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34F7CC" w14:textId="77777777" w:rsidR="00D126C2" w:rsidRPr="00D126C2" w:rsidRDefault="00D126C2" w:rsidP="00D126C2">
      <w:pPr>
        <w:spacing w:line="360" w:lineRule="auto"/>
        <w:jc w:val="center"/>
        <w:rPr>
          <w:rFonts w:ascii="Arial" w:hAnsi="Arial" w:cs="Arial"/>
          <w:sz w:val="24"/>
          <w:szCs w:val="24"/>
        </w:rPr>
      </w:pPr>
    </w:p>
    <w:p w14:paraId="051313C5" w14:textId="77777777" w:rsidR="00D126C2" w:rsidRPr="00D126C2" w:rsidRDefault="00D126C2" w:rsidP="00D126C2">
      <w:pPr>
        <w:spacing w:line="360" w:lineRule="auto"/>
        <w:jc w:val="center"/>
        <w:rPr>
          <w:rFonts w:ascii="Arial" w:hAnsi="Arial" w:cs="Arial"/>
          <w:sz w:val="24"/>
          <w:szCs w:val="24"/>
        </w:rPr>
      </w:pPr>
    </w:p>
    <w:p w14:paraId="47EA2B0E" w14:textId="77777777" w:rsidR="00D126C2" w:rsidRPr="00D126C2" w:rsidRDefault="00D126C2" w:rsidP="00D126C2">
      <w:pPr>
        <w:spacing w:line="360" w:lineRule="auto"/>
        <w:jc w:val="center"/>
        <w:rPr>
          <w:rFonts w:ascii="Arial" w:hAnsi="Arial" w:cs="Arial"/>
          <w:sz w:val="24"/>
          <w:szCs w:val="24"/>
        </w:rPr>
      </w:pPr>
    </w:p>
    <w:p w14:paraId="7D82A4A7" w14:textId="77777777" w:rsidR="00D126C2" w:rsidRPr="00D126C2" w:rsidRDefault="00D126C2" w:rsidP="00D126C2">
      <w:pPr>
        <w:spacing w:line="360" w:lineRule="auto"/>
        <w:jc w:val="center"/>
        <w:rPr>
          <w:rFonts w:ascii="Arial" w:hAnsi="Arial" w:cs="Arial"/>
          <w:sz w:val="24"/>
          <w:szCs w:val="24"/>
        </w:rPr>
      </w:pPr>
    </w:p>
    <w:p w14:paraId="17F3A271" w14:textId="77777777" w:rsidR="005710B1" w:rsidRPr="00D126C2" w:rsidRDefault="00D42D80" w:rsidP="00D126C2">
      <w:pPr>
        <w:spacing w:line="360" w:lineRule="auto"/>
        <w:jc w:val="center"/>
        <w:rPr>
          <w:rFonts w:ascii="Arial" w:hAnsi="Arial" w:cs="Arial"/>
          <w:sz w:val="24"/>
          <w:szCs w:val="24"/>
        </w:rPr>
      </w:pPr>
      <w:r w:rsidRPr="00D126C2">
        <w:rPr>
          <w:rFonts w:ascii="Arial" w:hAnsi="Arial" w:cs="Arial"/>
          <w:sz w:val="24"/>
          <w:szCs w:val="24"/>
        </w:rPr>
        <w:t>R</w:t>
      </w:r>
      <w:r w:rsidR="00D126C2" w:rsidRPr="00D126C2">
        <w:rPr>
          <w:rFonts w:ascii="Arial" w:hAnsi="Arial" w:cs="Arial"/>
          <w:sz w:val="24"/>
          <w:szCs w:val="24"/>
        </w:rPr>
        <w:t>ESTAURANT ROLES AND RESPONSIBILITIES</w:t>
      </w:r>
    </w:p>
    <w:p w14:paraId="78AB819E" w14:textId="77777777" w:rsidR="00D126C2" w:rsidRPr="00D126C2" w:rsidRDefault="00D126C2" w:rsidP="00D126C2">
      <w:pPr>
        <w:spacing w:line="360" w:lineRule="auto"/>
        <w:jc w:val="center"/>
        <w:rPr>
          <w:rFonts w:ascii="Arial" w:hAnsi="Arial" w:cs="Arial"/>
          <w:sz w:val="24"/>
          <w:szCs w:val="24"/>
        </w:rPr>
      </w:pPr>
    </w:p>
    <w:p w14:paraId="66988FEB" w14:textId="77777777" w:rsidR="00D126C2" w:rsidRPr="00D126C2" w:rsidRDefault="00D126C2" w:rsidP="00D126C2">
      <w:pPr>
        <w:spacing w:line="360" w:lineRule="auto"/>
        <w:jc w:val="center"/>
        <w:rPr>
          <w:rFonts w:ascii="Arial" w:hAnsi="Arial" w:cs="Arial"/>
          <w:sz w:val="24"/>
          <w:szCs w:val="24"/>
        </w:rPr>
      </w:pPr>
    </w:p>
    <w:p w14:paraId="05D61E97" w14:textId="77777777" w:rsidR="00D126C2" w:rsidRPr="00D126C2" w:rsidRDefault="00D126C2" w:rsidP="00D126C2">
      <w:pPr>
        <w:spacing w:line="360" w:lineRule="auto"/>
        <w:jc w:val="center"/>
        <w:rPr>
          <w:rFonts w:ascii="Arial" w:hAnsi="Arial" w:cs="Arial"/>
          <w:sz w:val="24"/>
          <w:szCs w:val="24"/>
        </w:rPr>
      </w:pPr>
    </w:p>
    <w:p w14:paraId="02602FC5" w14:textId="77777777" w:rsidR="00D126C2" w:rsidRPr="00D126C2" w:rsidRDefault="00D126C2" w:rsidP="00D126C2">
      <w:pPr>
        <w:spacing w:line="360" w:lineRule="auto"/>
        <w:jc w:val="center"/>
        <w:rPr>
          <w:rFonts w:ascii="Arial" w:hAnsi="Arial" w:cs="Arial"/>
          <w:sz w:val="24"/>
          <w:szCs w:val="24"/>
        </w:rPr>
      </w:pPr>
    </w:p>
    <w:p w14:paraId="3F1552C9" w14:textId="2CDD3885" w:rsidR="00D126C2" w:rsidRDefault="00D42D80" w:rsidP="00D126C2">
      <w:pPr>
        <w:spacing w:line="360" w:lineRule="auto"/>
        <w:jc w:val="center"/>
        <w:rPr>
          <w:rFonts w:ascii="Arial" w:hAnsi="Arial" w:cs="Arial"/>
          <w:sz w:val="24"/>
          <w:szCs w:val="24"/>
        </w:rPr>
      </w:pPr>
      <w:r w:rsidRPr="00D126C2">
        <w:rPr>
          <w:rFonts w:ascii="Arial" w:hAnsi="Arial" w:cs="Arial"/>
          <w:sz w:val="24"/>
          <w:szCs w:val="24"/>
        </w:rPr>
        <w:t>Student’s Name</w:t>
      </w:r>
    </w:p>
    <w:p w14:paraId="3DCE0003" w14:textId="22E347B0" w:rsidR="00557D2B" w:rsidRDefault="00557D2B" w:rsidP="00D126C2">
      <w:pPr>
        <w:spacing w:line="360" w:lineRule="auto"/>
        <w:jc w:val="center"/>
        <w:rPr>
          <w:rFonts w:ascii="Arial" w:hAnsi="Arial" w:cs="Arial"/>
          <w:sz w:val="24"/>
          <w:szCs w:val="24"/>
        </w:rPr>
      </w:pPr>
      <w:r>
        <w:rPr>
          <w:rFonts w:ascii="Arial" w:hAnsi="Arial" w:cs="Arial"/>
          <w:sz w:val="24"/>
          <w:szCs w:val="24"/>
        </w:rPr>
        <w:t>OLUFEMI JEGEDE</w:t>
      </w:r>
    </w:p>
    <w:p w14:paraId="49DA3791" w14:textId="53928207" w:rsidR="00075C2C" w:rsidRPr="00D126C2" w:rsidRDefault="00075C2C" w:rsidP="00D126C2">
      <w:pPr>
        <w:spacing w:line="360" w:lineRule="auto"/>
        <w:jc w:val="center"/>
        <w:rPr>
          <w:rFonts w:ascii="Arial" w:hAnsi="Arial" w:cs="Arial"/>
          <w:sz w:val="24"/>
          <w:szCs w:val="24"/>
        </w:rPr>
      </w:pPr>
      <w:r>
        <w:rPr>
          <w:rFonts w:ascii="Arial" w:hAnsi="Arial" w:cs="Arial"/>
          <w:sz w:val="24"/>
          <w:szCs w:val="24"/>
        </w:rPr>
        <w:t>S/n: 2127642</w:t>
      </w:r>
    </w:p>
    <w:p w14:paraId="3015C808" w14:textId="77777777" w:rsidR="00D126C2" w:rsidRDefault="00D42D80" w:rsidP="00D126C2">
      <w:pPr>
        <w:spacing w:line="360" w:lineRule="auto"/>
        <w:jc w:val="center"/>
        <w:rPr>
          <w:rFonts w:ascii="Arial" w:hAnsi="Arial" w:cs="Arial"/>
          <w:sz w:val="24"/>
          <w:szCs w:val="24"/>
        </w:rPr>
      </w:pPr>
      <w:r w:rsidRPr="00D126C2">
        <w:rPr>
          <w:rFonts w:ascii="Arial" w:hAnsi="Arial" w:cs="Arial"/>
          <w:sz w:val="24"/>
          <w:szCs w:val="24"/>
        </w:rPr>
        <w:t>Class/Code/Course</w:t>
      </w:r>
    </w:p>
    <w:p w14:paraId="0441E131" w14:textId="6E68B564" w:rsidR="00557D2B" w:rsidRPr="00D126C2" w:rsidRDefault="00557D2B" w:rsidP="00D126C2">
      <w:pPr>
        <w:spacing w:line="360" w:lineRule="auto"/>
        <w:jc w:val="center"/>
        <w:rPr>
          <w:rFonts w:ascii="Arial" w:hAnsi="Arial" w:cs="Arial"/>
          <w:sz w:val="24"/>
          <w:szCs w:val="24"/>
        </w:rPr>
      </w:pPr>
      <w:r>
        <w:rPr>
          <w:rFonts w:ascii="Arial" w:hAnsi="Arial" w:cs="Arial"/>
          <w:sz w:val="24"/>
          <w:szCs w:val="24"/>
        </w:rPr>
        <w:t>BMIH4002</w:t>
      </w:r>
    </w:p>
    <w:p w14:paraId="4EA7B1AC" w14:textId="77777777" w:rsidR="00D126C2" w:rsidRDefault="00D42D80" w:rsidP="00D126C2">
      <w:pPr>
        <w:spacing w:line="360" w:lineRule="auto"/>
        <w:jc w:val="center"/>
        <w:rPr>
          <w:rFonts w:ascii="Arial" w:hAnsi="Arial" w:cs="Arial"/>
          <w:sz w:val="24"/>
          <w:szCs w:val="24"/>
        </w:rPr>
      </w:pPr>
      <w:r w:rsidRPr="00D126C2">
        <w:rPr>
          <w:rFonts w:ascii="Arial" w:hAnsi="Arial" w:cs="Arial"/>
          <w:sz w:val="24"/>
          <w:szCs w:val="24"/>
        </w:rPr>
        <w:t>Professor’s Name</w:t>
      </w:r>
    </w:p>
    <w:p w14:paraId="249EFB53" w14:textId="5123F5E3" w:rsidR="00557D2B" w:rsidRPr="00D126C2" w:rsidRDefault="00075C2C" w:rsidP="00075C2C">
      <w:pPr>
        <w:spacing w:line="360" w:lineRule="auto"/>
        <w:jc w:val="center"/>
        <w:rPr>
          <w:rFonts w:ascii="Arial" w:hAnsi="Arial" w:cs="Arial"/>
          <w:sz w:val="24"/>
          <w:szCs w:val="24"/>
        </w:rPr>
      </w:pPr>
      <w:r>
        <w:rPr>
          <w:rFonts w:ascii="Arial" w:hAnsi="Arial" w:cs="Arial"/>
          <w:sz w:val="24"/>
          <w:szCs w:val="24"/>
        </w:rPr>
        <w:t>TRISTAN THOMAS</w:t>
      </w:r>
    </w:p>
    <w:p w14:paraId="4ADD2304" w14:textId="36933AE8" w:rsidR="00D126C2" w:rsidRPr="00D126C2" w:rsidRDefault="00D126C2" w:rsidP="00075C2C">
      <w:pPr>
        <w:spacing w:line="360" w:lineRule="auto"/>
        <w:jc w:val="center"/>
        <w:rPr>
          <w:rFonts w:ascii="Arial" w:hAnsi="Arial" w:cs="Arial"/>
          <w:sz w:val="24"/>
          <w:szCs w:val="24"/>
        </w:rPr>
      </w:pPr>
    </w:p>
    <w:p w14:paraId="20953981" w14:textId="77777777" w:rsidR="00D126C2" w:rsidRPr="00D126C2" w:rsidRDefault="00D42D80" w:rsidP="00D126C2">
      <w:pPr>
        <w:spacing w:line="360" w:lineRule="auto"/>
        <w:rPr>
          <w:rFonts w:ascii="Arial" w:hAnsi="Arial" w:cs="Arial"/>
          <w:sz w:val="24"/>
          <w:szCs w:val="24"/>
        </w:rPr>
      </w:pPr>
      <w:r w:rsidRPr="00D126C2">
        <w:rPr>
          <w:rFonts w:ascii="Arial" w:hAnsi="Arial" w:cs="Arial"/>
          <w:sz w:val="24"/>
          <w:szCs w:val="24"/>
        </w:rPr>
        <w:br w:type="page"/>
      </w:r>
    </w:p>
    <w:p w14:paraId="17CBD6AB" w14:textId="77777777" w:rsidR="00D126C2" w:rsidRPr="00D126C2" w:rsidRDefault="00D42D80" w:rsidP="00D126C2">
      <w:pPr>
        <w:spacing w:line="360" w:lineRule="auto"/>
        <w:jc w:val="center"/>
        <w:rPr>
          <w:rFonts w:ascii="Arial" w:hAnsi="Arial" w:cs="Arial"/>
          <w:b/>
          <w:bCs/>
          <w:sz w:val="24"/>
          <w:szCs w:val="24"/>
        </w:rPr>
      </w:pPr>
      <w:bookmarkStart w:id="0" w:name="_GoBack"/>
      <w:r w:rsidRPr="00D126C2">
        <w:rPr>
          <w:rFonts w:ascii="Arial" w:hAnsi="Arial" w:cs="Arial"/>
          <w:b/>
          <w:bCs/>
          <w:sz w:val="24"/>
          <w:szCs w:val="24"/>
        </w:rPr>
        <w:lastRenderedPageBreak/>
        <w:t>Restaurant Roles and Responsibilities</w:t>
      </w:r>
    </w:p>
    <w:p w14:paraId="01F71892" w14:textId="77777777" w:rsidR="00082B14"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 xml:space="preserve">The roles and responsibilities of restaurants comprise their duty and dedication towards the </w:t>
      </w:r>
      <w:r w:rsidR="003900BA" w:rsidRPr="00D126C2">
        <w:rPr>
          <w:rFonts w:ascii="Arial" w:hAnsi="Arial" w:cs="Arial"/>
          <w:sz w:val="24"/>
          <w:szCs w:val="24"/>
        </w:rPr>
        <w:t xml:space="preserve">presentation of menus to customers, provision </w:t>
      </w:r>
      <w:r w:rsidRPr="00D126C2">
        <w:rPr>
          <w:rFonts w:ascii="Arial" w:hAnsi="Arial" w:cs="Arial"/>
          <w:sz w:val="24"/>
          <w:szCs w:val="24"/>
        </w:rPr>
        <w:t xml:space="preserve">of quality service to customers, </w:t>
      </w:r>
      <w:r w:rsidR="00935FB3" w:rsidRPr="00D126C2">
        <w:rPr>
          <w:rFonts w:ascii="Arial" w:hAnsi="Arial" w:cs="Arial"/>
          <w:sz w:val="24"/>
          <w:szCs w:val="24"/>
        </w:rPr>
        <w:t>management of inventory and stock, ensuring safety standards are observed, taking food orders, and processing transactions</w:t>
      </w:r>
      <w:r w:rsidR="003900BA" w:rsidRPr="00D126C2">
        <w:rPr>
          <w:rFonts w:ascii="Arial" w:hAnsi="Arial" w:cs="Arial"/>
          <w:sz w:val="24"/>
          <w:szCs w:val="24"/>
        </w:rPr>
        <w:t xml:space="preserve"> as well as corporate social responsibility</w:t>
      </w:r>
      <w:r w:rsidR="00935FB3" w:rsidRPr="00D126C2">
        <w:rPr>
          <w:rFonts w:ascii="Arial" w:hAnsi="Arial" w:cs="Arial"/>
          <w:sz w:val="24"/>
          <w:szCs w:val="24"/>
        </w:rPr>
        <w:t xml:space="preserve">. </w:t>
      </w:r>
      <w:r w:rsidR="00533251" w:rsidRPr="00D126C2">
        <w:rPr>
          <w:rFonts w:ascii="Arial" w:hAnsi="Arial" w:cs="Arial"/>
          <w:sz w:val="24"/>
          <w:szCs w:val="24"/>
        </w:rPr>
        <w:t xml:space="preserve">Restaurants are responsible </w:t>
      </w:r>
      <w:r w:rsidR="00D126C2">
        <w:rPr>
          <w:rFonts w:ascii="Arial" w:hAnsi="Arial" w:cs="Arial"/>
          <w:sz w:val="24"/>
          <w:szCs w:val="24"/>
        </w:rPr>
        <w:t xml:space="preserve">for </w:t>
      </w:r>
      <w:r w:rsidR="00533251" w:rsidRPr="00D126C2">
        <w:rPr>
          <w:rFonts w:ascii="Arial" w:hAnsi="Arial" w:cs="Arial"/>
          <w:sz w:val="24"/>
          <w:szCs w:val="24"/>
        </w:rPr>
        <w:t xml:space="preserve">handling food and serving it to the customers. </w:t>
      </w:r>
      <w:r w:rsidRPr="00D126C2">
        <w:rPr>
          <w:rFonts w:ascii="Arial" w:hAnsi="Arial" w:cs="Arial"/>
          <w:sz w:val="24"/>
          <w:szCs w:val="24"/>
        </w:rPr>
        <w:t>In the delivery of services to customers and presentation of the menu, the restaurant bears the responsibility of ensuring the menu is in line with the target customers in meeting their expectations. The aspect of the personal value construct constitutes the main component in service delivery that is the foundation of decisions that customers make which makes it a valuable consideration for restaurants in exercising their roles</w:t>
      </w:r>
      <w:sdt>
        <w:sdtPr>
          <w:rPr>
            <w:rFonts w:ascii="Arial" w:hAnsi="Arial" w:cs="Arial"/>
            <w:sz w:val="24"/>
            <w:szCs w:val="24"/>
          </w:rPr>
          <w:id w:val="1924063811"/>
          <w:citation/>
        </w:sdtPr>
        <w:sdtEndPr/>
        <w:sdtContent>
          <w:r w:rsidRPr="00D126C2">
            <w:rPr>
              <w:rFonts w:ascii="Arial" w:hAnsi="Arial" w:cs="Arial"/>
              <w:sz w:val="24"/>
              <w:szCs w:val="24"/>
            </w:rPr>
            <w:fldChar w:fldCharType="begin"/>
          </w:r>
          <w:r w:rsidRPr="00D126C2">
            <w:rPr>
              <w:rFonts w:ascii="Arial" w:hAnsi="Arial" w:cs="Arial"/>
              <w:sz w:val="24"/>
              <w:szCs w:val="24"/>
            </w:rPr>
            <w:instrText xml:space="preserve"> CITATION Kim20 \l 2057 </w:instrText>
          </w:r>
          <w:r w:rsidRPr="00D126C2">
            <w:rPr>
              <w:rFonts w:ascii="Arial" w:hAnsi="Arial" w:cs="Arial"/>
              <w:sz w:val="24"/>
              <w:szCs w:val="24"/>
            </w:rPr>
            <w:fldChar w:fldCharType="separate"/>
          </w:r>
          <w:r w:rsidRPr="00D126C2">
            <w:rPr>
              <w:rFonts w:ascii="Arial" w:hAnsi="Arial" w:cs="Arial"/>
              <w:noProof/>
              <w:sz w:val="24"/>
              <w:szCs w:val="24"/>
            </w:rPr>
            <w:t xml:space="preserve"> (Kim, 2020)</w:t>
          </w:r>
          <w:r w:rsidRPr="00D126C2">
            <w:rPr>
              <w:rFonts w:ascii="Arial" w:hAnsi="Arial" w:cs="Arial"/>
              <w:sz w:val="24"/>
              <w:szCs w:val="24"/>
            </w:rPr>
            <w:fldChar w:fldCharType="end"/>
          </w:r>
        </w:sdtContent>
      </w:sdt>
      <w:r w:rsidRPr="00D126C2">
        <w:rPr>
          <w:rFonts w:ascii="Arial" w:hAnsi="Arial" w:cs="Arial"/>
          <w:sz w:val="24"/>
          <w:szCs w:val="24"/>
        </w:rPr>
        <w:t>.</w:t>
      </w:r>
      <w:r w:rsidR="00D126C2">
        <w:rPr>
          <w:rFonts w:ascii="Arial" w:hAnsi="Arial" w:cs="Arial"/>
          <w:sz w:val="24"/>
          <w:szCs w:val="24"/>
        </w:rPr>
        <w:t xml:space="preserve"> This could be done by analysing the common meal enjoyed by residents and incorporating it into the menu of a restaurant. </w:t>
      </w:r>
    </w:p>
    <w:p w14:paraId="7F764039" w14:textId="77777777" w:rsidR="00815078"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The menu of restaurants plays an imperative role in ensuring restaurants are serving people and allowing for inclusivity. Menus stipulate the food that restaurants are offering in their services. It is the responsibility of restaurants to ensure that calories are disclosed on menus to improve the healthcare of customers</w:t>
      </w:r>
      <w:sdt>
        <w:sdtPr>
          <w:rPr>
            <w:rFonts w:ascii="Arial" w:hAnsi="Arial" w:cs="Arial"/>
            <w:sz w:val="24"/>
            <w:szCs w:val="24"/>
          </w:rPr>
          <w:id w:val="-1832673057"/>
          <w:citation/>
        </w:sdtPr>
        <w:sdtEndPr/>
        <w:sdtContent>
          <w:r w:rsidRPr="00D126C2">
            <w:rPr>
              <w:rFonts w:ascii="Arial" w:hAnsi="Arial" w:cs="Arial"/>
              <w:sz w:val="24"/>
              <w:szCs w:val="24"/>
            </w:rPr>
            <w:fldChar w:fldCharType="begin"/>
          </w:r>
          <w:r w:rsidRPr="00D126C2">
            <w:rPr>
              <w:rFonts w:ascii="Arial" w:hAnsi="Arial" w:cs="Arial"/>
              <w:sz w:val="24"/>
              <w:szCs w:val="24"/>
            </w:rPr>
            <w:instrText xml:space="preserve">CITATION Gov215 \l 2057 </w:instrText>
          </w:r>
          <w:r w:rsidRPr="00D126C2">
            <w:rPr>
              <w:rFonts w:ascii="Arial" w:hAnsi="Arial" w:cs="Arial"/>
              <w:sz w:val="24"/>
              <w:szCs w:val="24"/>
            </w:rPr>
            <w:fldChar w:fldCharType="separate"/>
          </w:r>
          <w:r w:rsidRPr="00D126C2">
            <w:rPr>
              <w:rFonts w:ascii="Arial" w:hAnsi="Arial" w:cs="Arial"/>
              <w:noProof/>
              <w:sz w:val="24"/>
              <w:szCs w:val="24"/>
            </w:rPr>
            <w:t xml:space="preserve"> (Gov. UK, 2021)</w:t>
          </w:r>
          <w:r w:rsidRPr="00D126C2">
            <w:rPr>
              <w:rFonts w:ascii="Arial" w:hAnsi="Arial" w:cs="Arial"/>
              <w:sz w:val="24"/>
              <w:szCs w:val="24"/>
            </w:rPr>
            <w:fldChar w:fldCharType="end"/>
          </w:r>
        </w:sdtContent>
      </w:sdt>
      <w:r w:rsidRPr="00D126C2">
        <w:rPr>
          <w:rFonts w:ascii="Arial" w:hAnsi="Arial" w:cs="Arial"/>
          <w:sz w:val="24"/>
          <w:szCs w:val="24"/>
        </w:rPr>
        <w:t xml:space="preserve">. </w:t>
      </w:r>
      <w:r w:rsidR="00D126C2">
        <w:rPr>
          <w:rFonts w:ascii="Arial" w:hAnsi="Arial" w:cs="Arial"/>
          <w:sz w:val="24"/>
          <w:szCs w:val="24"/>
        </w:rPr>
        <w:t>This</w:t>
      </w:r>
      <w:r w:rsidRPr="00D126C2">
        <w:rPr>
          <w:rFonts w:ascii="Arial" w:hAnsi="Arial" w:cs="Arial"/>
          <w:sz w:val="24"/>
          <w:szCs w:val="24"/>
        </w:rPr>
        <w:t xml:space="preserve"> would </w:t>
      </w:r>
      <w:r w:rsidR="00D126C2">
        <w:rPr>
          <w:rFonts w:ascii="Arial" w:hAnsi="Arial" w:cs="Arial"/>
          <w:sz w:val="24"/>
          <w:szCs w:val="24"/>
        </w:rPr>
        <w:t xml:space="preserve">be incorporated by making it a </w:t>
      </w:r>
      <w:r w:rsidRPr="00D126C2">
        <w:rPr>
          <w:rFonts w:ascii="Arial" w:hAnsi="Arial" w:cs="Arial"/>
          <w:sz w:val="24"/>
          <w:szCs w:val="24"/>
        </w:rPr>
        <w:t xml:space="preserve">practice </w:t>
      </w:r>
      <w:r w:rsidR="00D126C2">
        <w:rPr>
          <w:rFonts w:ascii="Arial" w:hAnsi="Arial" w:cs="Arial"/>
          <w:sz w:val="24"/>
          <w:szCs w:val="24"/>
        </w:rPr>
        <w:t xml:space="preserve">to </w:t>
      </w:r>
      <w:r w:rsidRPr="00D126C2">
        <w:rPr>
          <w:rFonts w:ascii="Arial" w:hAnsi="Arial" w:cs="Arial"/>
          <w:sz w:val="24"/>
          <w:szCs w:val="24"/>
        </w:rPr>
        <w:t xml:space="preserve">measure the </w:t>
      </w:r>
      <w:r w:rsidR="00D126C2">
        <w:rPr>
          <w:rFonts w:ascii="Arial" w:hAnsi="Arial" w:cs="Arial"/>
          <w:sz w:val="24"/>
          <w:szCs w:val="24"/>
        </w:rPr>
        <w:t xml:space="preserve">calories </w:t>
      </w:r>
      <w:r w:rsidRPr="00D126C2">
        <w:rPr>
          <w:rFonts w:ascii="Arial" w:hAnsi="Arial" w:cs="Arial"/>
          <w:sz w:val="24"/>
          <w:szCs w:val="24"/>
        </w:rPr>
        <w:t xml:space="preserve">of food items in the food and indicating the same in the menu to give customers a chance to make informed decisions regarding their meals in the calorie intake they would consume. </w:t>
      </w:r>
    </w:p>
    <w:p w14:paraId="768ACAD5" w14:textId="77777777" w:rsidR="00EB7910"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Restaurants are responsible for ensuring that food safety procedures are complied with to protect the staff and consumers. In enforcing food safety, the staffs are key participants and their behaviour towards compliance with the safety procedures influences compliance</w:t>
      </w:r>
      <w:sdt>
        <w:sdtPr>
          <w:rPr>
            <w:rFonts w:ascii="Arial" w:hAnsi="Arial" w:cs="Arial"/>
            <w:sz w:val="24"/>
            <w:szCs w:val="24"/>
          </w:rPr>
          <w:id w:val="894937213"/>
          <w:citation/>
        </w:sdtPr>
        <w:sdtEndPr/>
        <w:sdtContent>
          <w:r w:rsidRPr="00D126C2">
            <w:rPr>
              <w:rFonts w:ascii="Arial" w:hAnsi="Arial" w:cs="Arial"/>
              <w:sz w:val="24"/>
              <w:szCs w:val="24"/>
            </w:rPr>
            <w:fldChar w:fldCharType="begin"/>
          </w:r>
          <w:r w:rsidRPr="00D126C2">
            <w:rPr>
              <w:rFonts w:ascii="Arial" w:hAnsi="Arial" w:cs="Arial"/>
              <w:sz w:val="24"/>
              <w:szCs w:val="24"/>
            </w:rPr>
            <w:instrText xml:space="preserve"> CITATION Mah22 \l 2057 </w:instrText>
          </w:r>
          <w:r w:rsidRPr="00D126C2">
            <w:rPr>
              <w:rFonts w:ascii="Arial" w:hAnsi="Arial" w:cs="Arial"/>
              <w:sz w:val="24"/>
              <w:szCs w:val="24"/>
            </w:rPr>
            <w:fldChar w:fldCharType="separate"/>
          </w:r>
          <w:r w:rsidRPr="00D126C2">
            <w:rPr>
              <w:rFonts w:ascii="Arial" w:hAnsi="Arial" w:cs="Arial"/>
              <w:noProof/>
              <w:sz w:val="24"/>
              <w:szCs w:val="24"/>
            </w:rPr>
            <w:t xml:space="preserve"> (Mahasuweerachai, 2022)</w:t>
          </w:r>
          <w:r w:rsidRPr="00D126C2">
            <w:rPr>
              <w:rFonts w:ascii="Arial" w:hAnsi="Arial" w:cs="Arial"/>
              <w:sz w:val="24"/>
              <w:szCs w:val="24"/>
            </w:rPr>
            <w:fldChar w:fldCharType="end"/>
          </w:r>
        </w:sdtContent>
      </w:sdt>
      <w:r w:rsidRPr="00D126C2">
        <w:rPr>
          <w:rFonts w:ascii="Arial" w:hAnsi="Arial" w:cs="Arial"/>
          <w:sz w:val="24"/>
          <w:szCs w:val="24"/>
        </w:rPr>
        <w:t xml:space="preserve">. </w:t>
      </w:r>
      <w:r w:rsidR="00D21DEC" w:rsidRPr="00D126C2">
        <w:rPr>
          <w:rFonts w:ascii="Arial" w:hAnsi="Arial" w:cs="Arial"/>
          <w:sz w:val="24"/>
          <w:szCs w:val="24"/>
        </w:rPr>
        <w:t xml:space="preserve">I would incorporate food safety standards </w:t>
      </w:r>
      <w:r w:rsidR="000F03F3" w:rsidRPr="00D126C2">
        <w:rPr>
          <w:rFonts w:ascii="Arial" w:hAnsi="Arial" w:cs="Arial"/>
          <w:sz w:val="24"/>
          <w:szCs w:val="24"/>
        </w:rPr>
        <w:t>in practising food hygiene regulations and engage in training on food safety at the restaurant</w:t>
      </w:r>
      <w:sdt>
        <w:sdtPr>
          <w:rPr>
            <w:rFonts w:ascii="Arial" w:hAnsi="Arial" w:cs="Arial"/>
            <w:sz w:val="24"/>
            <w:szCs w:val="24"/>
          </w:rPr>
          <w:id w:val="-1321729212"/>
          <w:citation/>
        </w:sdtPr>
        <w:sdtEndPr/>
        <w:sdtContent>
          <w:r w:rsidR="000F03F3" w:rsidRPr="00D126C2">
            <w:rPr>
              <w:rFonts w:ascii="Arial" w:hAnsi="Arial" w:cs="Arial"/>
              <w:sz w:val="24"/>
              <w:szCs w:val="24"/>
            </w:rPr>
            <w:fldChar w:fldCharType="begin"/>
          </w:r>
          <w:r w:rsidR="000F03F3" w:rsidRPr="00D126C2">
            <w:rPr>
              <w:rFonts w:ascii="Arial" w:hAnsi="Arial" w:cs="Arial"/>
              <w:sz w:val="24"/>
              <w:szCs w:val="24"/>
            </w:rPr>
            <w:instrText xml:space="preserve">CITATION SFF22 \l 2057 </w:instrText>
          </w:r>
          <w:r w:rsidR="000F03F3" w:rsidRPr="00D126C2">
            <w:rPr>
              <w:rFonts w:ascii="Arial" w:hAnsi="Arial" w:cs="Arial"/>
              <w:sz w:val="24"/>
              <w:szCs w:val="24"/>
            </w:rPr>
            <w:fldChar w:fldCharType="separate"/>
          </w:r>
          <w:r w:rsidR="000F03F3" w:rsidRPr="00D126C2">
            <w:rPr>
              <w:rFonts w:ascii="Arial" w:hAnsi="Arial" w:cs="Arial"/>
              <w:noProof/>
              <w:sz w:val="24"/>
              <w:szCs w:val="24"/>
            </w:rPr>
            <w:t xml:space="preserve"> (SFFBB, 2020)</w:t>
          </w:r>
          <w:r w:rsidR="000F03F3" w:rsidRPr="00D126C2">
            <w:rPr>
              <w:rFonts w:ascii="Arial" w:hAnsi="Arial" w:cs="Arial"/>
              <w:sz w:val="24"/>
              <w:szCs w:val="24"/>
            </w:rPr>
            <w:fldChar w:fldCharType="end"/>
          </w:r>
        </w:sdtContent>
      </w:sdt>
      <w:r w:rsidR="000F03F3" w:rsidRPr="00D126C2">
        <w:rPr>
          <w:rFonts w:ascii="Arial" w:hAnsi="Arial" w:cs="Arial"/>
          <w:sz w:val="24"/>
          <w:szCs w:val="24"/>
        </w:rPr>
        <w:t>. Under the regulations on food safety, n the Food Standards Act, 1999</w:t>
      </w:r>
      <w:sdt>
        <w:sdtPr>
          <w:rPr>
            <w:rFonts w:ascii="Arial" w:hAnsi="Arial" w:cs="Arial"/>
            <w:sz w:val="24"/>
            <w:szCs w:val="24"/>
          </w:rPr>
          <w:id w:val="-578522602"/>
          <w:citation/>
        </w:sdtPr>
        <w:sdtEndPr/>
        <w:sdtContent>
          <w:r w:rsidR="000F03F3" w:rsidRPr="00D126C2">
            <w:rPr>
              <w:rFonts w:ascii="Arial" w:hAnsi="Arial" w:cs="Arial"/>
              <w:sz w:val="24"/>
              <w:szCs w:val="24"/>
            </w:rPr>
            <w:fldChar w:fldCharType="begin"/>
          </w:r>
          <w:r w:rsidR="000F03F3" w:rsidRPr="00D126C2">
            <w:rPr>
              <w:rFonts w:ascii="Arial" w:hAnsi="Arial" w:cs="Arial"/>
              <w:sz w:val="24"/>
              <w:szCs w:val="24"/>
            </w:rPr>
            <w:instrText xml:space="preserve"> CITATION Foo22 \l 2057 </w:instrText>
          </w:r>
          <w:r w:rsidR="000F03F3" w:rsidRPr="00D126C2">
            <w:rPr>
              <w:rFonts w:ascii="Arial" w:hAnsi="Arial" w:cs="Arial"/>
              <w:sz w:val="24"/>
              <w:szCs w:val="24"/>
            </w:rPr>
            <w:fldChar w:fldCharType="separate"/>
          </w:r>
          <w:r w:rsidR="000F03F3" w:rsidRPr="00D126C2">
            <w:rPr>
              <w:rFonts w:ascii="Arial" w:hAnsi="Arial" w:cs="Arial"/>
              <w:noProof/>
              <w:sz w:val="24"/>
              <w:szCs w:val="24"/>
            </w:rPr>
            <w:t xml:space="preserve"> (Food Standards Agency, 2022)</w:t>
          </w:r>
          <w:r w:rsidR="000F03F3" w:rsidRPr="00D126C2">
            <w:rPr>
              <w:rFonts w:ascii="Arial" w:hAnsi="Arial" w:cs="Arial"/>
              <w:sz w:val="24"/>
              <w:szCs w:val="24"/>
            </w:rPr>
            <w:fldChar w:fldCharType="end"/>
          </w:r>
        </w:sdtContent>
      </w:sdt>
      <w:r w:rsidR="000F03F3" w:rsidRPr="00D126C2">
        <w:rPr>
          <w:rFonts w:ascii="Arial" w:hAnsi="Arial" w:cs="Arial"/>
          <w:sz w:val="24"/>
          <w:szCs w:val="24"/>
        </w:rPr>
        <w:t xml:space="preserve"> it is required that restaurants ought to be able to show the process involved in the preparation of food and the sale thereof in demonstrating that it is safe to eat</w:t>
      </w:r>
      <w:r w:rsidR="00815078" w:rsidRPr="00D126C2">
        <w:rPr>
          <w:rFonts w:ascii="Arial" w:hAnsi="Arial" w:cs="Arial"/>
          <w:sz w:val="24"/>
          <w:szCs w:val="24"/>
        </w:rPr>
        <w:t xml:space="preserve">. </w:t>
      </w:r>
      <w:r w:rsidR="003900BA" w:rsidRPr="00D126C2">
        <w:rPr>
          <w:rFonts w:ascii="Arial" w:hAnsi="Arial" w:cs="Arial"/>
          <w:sz w:val="24"/>
          <w:szCs w:val="24"/>
        </w:rPr>
        <w:t xml:space="preserve">According to </w:t>
      </w:r>
      <w:sdt>
        <w:sdtPr>
          <w:rPr>
            <w:rFonts w:ascii="Arial" w:hAnsi="Arial" w:cs="Arial"/>
            <w:sz w:val="24"/>
            <w:szCs w:val="24"/>
          </w:rPr>
          <w:id w:val="-400673563"/>
          <w:citation/>
        </w:sdtPr>
        <w:sdtEndPr/>
        <w:sdtContent>
          <w:r w:rsidR="003900BA" w:rsidRPr="00D126C2">
            <w:rPr>
              <w:rFonts w:ascii="Arial" w:hAnsi="Arial" w:cs="Arial"/>
              <w:sz w:val="24"/>
              <w:szCs w:val="24"/>
            </w:rPr>
            <w:fldChar w:fldCharType="begin"/>
          </w:r>
          <w:r w:rsidR="00301C76" w:rsidRPr="00D126C2">
            <w:rPr>
              <w:rFonts w:ascii="Arial" w:hAnsi="Arial" w:cs="Arial"/>
              <w:sz w:val="24"/>
              <w:szCs w:val="24"/>
            </w:rPr>
            <w:instrText xml:space="preserve">CITATION Har20 \l 2057 </w:instrText>
          </w:r>
          <w:r w:rsidR="003900BA" w:rsidRPr="00D126C2">
            <w:rPr>
              <w:rFonts w:ascii="Arial" w:hAnsi="Arial" w:cs="Arial"/>
              <w:sz w:val="24"/>
              <w:szCs w:val="24"/>
            </w:rPr>
            <w:fldChar w:fldCharType="separate"/>
          </w:r>
          <w:r w:rsidR="00301C76" w:rsidRPr="00D126C2">
            <w:rPr>
              <w:rFonts w:ascii="Arial" w:hAnsi="Arial" w:cs="Arial"/>
              <w:noProof/>
              <w:sz w:val="24"/>
              <w:szCs w:val="24"/>
            </w:rPr>
            <w:t>(Harris, et al., 2020)</w:t>
          </w:r>
          <w:r w:rsidR="003900BA" w:rsidRPr="00D126C2">
            <w:rPr>
              <w:rFonts w:ascii="Arial" w:hAnsi="Arial" w:cs="Arial"/>
              <w:sz w:val="24"/>
              <w:szCs w:val="24"/>
            </w:rPr>
            <w:fldChar w:fldCharType="end"/>
          </w:r>
        </w:sdtContent>
      </w:sdt>
      <w:r w:rsidR="003900BA" w:rsidRPr="00D126C2">
        <w:rPr>
          <w:rFonts w:ascii="Arial" w:hAnsi="Arial" w:cs="Arial"/>
          <w:sz w:val="24"/>
          <w:szCs w:val="24"/>
        </w:rPr>
        <w:t xml:space="preserve">, </w:t>
      </w:r>
      <w:r w:rsidR="00301C76" w:rsidRPr="00D126C2">
        <w:rPr>
          <w:rFonts w:ascii="Arial" w:hAnsi="Arial" w:cs="Arial"/>
          <w:sz w:val="24"/>
          <w:szCs w:val="24"/>
        </w:rPr>
        <w:t xml:space="preserve">the behaviour of staff to comply with the food standards and practice food hygiene is intrinsic and they are more likely to seamlessly incorporate food safety </w:t>
      </w:r>
      <w:r w:rsidR="00301C76" w:rsidRPr="00D126C2">
        <w:rPr>
          <w:rFonts w:ascii="Arial" w:hAnsi="Arial" w:cs="Arial"/>
          <w:sz w:val="24"/>
          <w:szCs w:val="24"/>
        </w:rPr>
        <w:lastRenderedPageBreak/>
        <w:t xml:space="preserve">standards when they believe they are beneficial, which is a key aspect that has influenced adherence. In the restaurant sphere, I have observed that most restaurants that carry out regular training that helps staff to understand the need to comply with food hygiene and safety have attained outstanding outcomes with exceptional standards of hygiene maintained. </w:t>
      </w:r>
    </w:p>
    <w:p w14:paraId="45945586" w14:textId="77777777" w:rsidR="00082B14"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Corporate Social Responsibility (CSR) is an imperative role in the restaurant industry, especially because of the environmental and societal impacts that they cause due to their operations. Over the years, customers have become aware of a need for businesses, in general, to include CSR in their core duties</w:t>
      </w:r>
      <w:r w:rsidR="009A22F5" w:rsidRPr="00D126C2">
        <w:rPr>
          <w:rFonts w:ascii="Arial" w:hAnsi="Arial" w:cs="Arial"/>
          <w:sz w:val="24"/>
          <w:szCs w:val="24"/>
        </w:rPr>
        <w:t>. In the restaurant sector, waste products contribute to the development of landfills which presents a need to be addressed by restaurants</w:t>
      </w:r>
      <w:sdt>
        <w:sdtPr>
          <w:rPr>
            <w:rFonts w:ascii="Arial" w:hAnsi="Arial" w:cs="Arial"/>
            <w:sz w:val="24"/>
            <w:szCs w:val="24"/>
          </w:rPr>
          <w:id w:val="-429358840"/>
          <w:citation/>
        </w:sdtPr>
        <w:sdtEndPr/>
        <w:sdtContent>
          <w:r w:rsidR="009A22F5" w:rsidRPr="00D126C2">
            <w:rPr>
              <w:rFonts w:ascii="Arial" w:hAnsi="Arial" w:cs="Arial"/>
              <w:sz w:val="24"/>
              <w:szCs w:val="24"/>
            </w:rPr>
            <w:fldChar w:fldCharType="begin"/>
          </w:r>
          <w:r w:rsidR="009A22F5" w:rsidRPr="00D126C2">
            <w:rPr>
              <w:rFonts w:ascii="Arial" w:hAnsi="Arial" w:cs="Arial"/>
              <w:sz w:val="24"/>
              <w:szCs w:val="24"/>
            </w:rPr>
            <w:instrText xml:space="preserve"> CITATION Kau22 \l 2057 </w:instrText>
          </w:r>
          <w:r w:rsidR="009A22F5" w:rsidRPr="00D126C2">
            <w:rPr>
              <w:rFonts w:ascii="Arial" w:hAnsi="Arial" w:cs="Arial"/>
              <w:sz w:val="24"/>
              <w:szCs w:val="24"/>
            </w:rPr>
            <w:fldChar w:fldCharType="separate"/>
          </w:r>
          <w:r w:rsidR="009A22F5" w:rsidRPr="00D126C2">
            <w:rPr>
              <w:rFonts w:ascii="Arial" w:hAnsi="Arial" w:cs="Arial"/>
              <w:noProof/>
              <w:sz w:val="24"/>
              <w:szCs w:val="24"/>
            </w:rPr>
            <w:t xml:space="preserve"> (Kaur, et al., 2022)</w:t>
          </w:r>
          <w:r w:rsidR="009A22F5" w:rsidRPr="00D126C2">
            <w:rPr>
              <w:rFonts w:ascii="Arial" w:hAnsi="Arial" w:cs="Arial"/>
              <w:sz w:val="24"/>
              <w:szCs w:val="24"/>
            </w:rPr>
            <w:fldChar w:fldCharType="end"/>
          </w:r>
        </w:sdtContent>
      </w:sdt>
      <w:r w:rsidR="009A22F5" w:rsidRPr="00D126C2">
        <w:rPr>
          <w:rFonts w:ascii="Arial" w:hAnsi="Arial" w:cs="Arial"/>
          <w:sz w:val="24"/>
          <w:szCs w:val="24"/>
        </w:rPr>
        <w:t>. Inclusivity of CSR initiatives by restaurants influences their brand as well as enhancing customer satisfaction in associating sustainability and thus having positive attitudes towards it</w:t>
      </w:r>
      <w:sdt>
        <w:sdtPr>
          <w:rPr>
            <w:rFonts w:ascii="Arial" w:hAnsi="Arial" w:cs="Arial"/>
            <w:sz w:val="24"/>
            <w:szCs w:val="24"/>
          </w:rPr>
          <w:id w:val="1870725529"/>
          <w:citation/>
        </w:sdtPr>
        <w:sdtEndPr/>
        <w:sdtContent>
          <w:r w:rsidR="009A22F5" w:rsidRPr="00D126C2">
            <w:rPr>
              <w:rFonts w:ascii="Arial" w:hAnsi="Arial" w:cs="Arial"/>
              <w:sz w:val="24"/>
              <w:szCs w:val="24"/>
            </w:rPr>
            <w:fldChar w:fldCharType="begin"/>
          </w:r>
          <w:r w:rsidR="009A22F5" w:rsidRPr="00D126C2">
            <w:rPr>
              <w:rFonts w:ascii="Arial" w:hAnsi="Arial" w:cs="Arial"/>
              <w:sz w:val="24"/>
              <w:szCs w:val="24"/>
            </w:rPr>
            <w:instrText xml:space="preserve"> CITATION Lee201 \l 2057 </w:instrText>
          </w:r>
          <w:r w:rsidR="009A22F5" w:rsidRPr="00D126C2">
            <w:rPr>
              <w:rFonts w:ascii="Arial" w:hAnsi="Arial" w:cs="Arial"/>
              <w:sz w:val="24"/>
              <w:szCs w:val="24"/>
            </w:rPr>
            <w:fldChar w:fldCharType="separate"/>
          </w:r>
          <w:r w:rsidR="009A22F5" w:rsidRPr="00D126C2">
            <w:rPr>
              <w:rFonts w:ascii="Arial" w:hAnsi="Arial" w:cs="Arial"/>
              <w:noProof/>
              <w:sz w:val="24"/>
              <w:szCs w:val="24"/>
            </w:rPr>
            <w:t xml:space="preserve"> (Lee, et al., 2020)</w:t>
          </w:r>
          <w:r w:rsidR="009A22F5" w:rsidRPr="00D126C2">
            <w:rPr>
              <w:rFonts w:ascii="Arial" w:hAnsi="Arial" w:cs="Arial"/>
              <w:sz w:val="24"/>
              <w:szCs w:val="24"/>
            </w:rPr>
            <w:fldChar w:fldCharType="end"/>
          </w:r>
        </w:sdtContent>
      </w:sdt>
      <w:r w:rsidR="009A22F5" w:rsidRPr="00D126C2">
        <w:rPr>
          <w:rFonts w:ascii="Arial" w:hAnsi="Arial" w:cs="Arial"/>
          <w:sz w:val="24"/>
          <w:szCs w:val="24"/>
        </w:rPr>
        <w:t xml:space="preserve">. </w:t>
      </w:r>
      <w:r w:rsidR="00A521E4" w:rsidRPr="00D126C2">
        <w:rPr>
          <w:rFonts w:ascii="Arial" w:hAnsi="Arial" w:cs="Arial"/>
          <w:sz w:val="24"/>
          <w:szCs w:val="24"/>
        </w:rPr>
        <w:t>Ethics in the sourcing process in obtaining food items constitutes CSR prospects for the restaurant industry and ethical treatment of staff</w:t>
      </w:r>
      <w:sdt>
        <w:sdtPr>
          <w:rPr>
            <w:rFonts w:ascii="Arial" w:hAnsi="Arial" w:cs="Arial"/>
            <w:sz w:val="24"/>
            <w:szCs w:val="24"/>
          </w:rPr>
          <w:id w:val="-1593464965"/>
          <w:citation/>
        </w:sdtPr>
        <w:sdtEndPr/>
        <w:sdtContent>
          <w:r w:rsidR="00A521E4" w:rsidRPr="00D126C2">
            <w:rPr>
              <w:rFonts w:ascii="Arial" w:hAnsi="Arial" w:cs="Arial"/>
              <w:sz w:val="24"/>
              <w:szCs w:val="24"/>
            </w:rPr>
            <w:fldChar w:fldCharType="begin"/>
          </w:r>
          <w:r w:rsidR="00A521E4" w:rsidRPr="00D126C2">
            <w:rPr>
              <w:rFonts w:ascii="Arial" w:hAnsi="Arial" w:cs="Arial"/>
              <w:sz w:val="24"/>
              <w:szCs w:val="24"/>
            </w:rPr>
            <w:instrText xml:space="preserve"> CITATION The06 \l 2057 </w:instrText>
          </w:r>
          <w:r w:rsidR="00A521E4" w:rsidRPr="00D126C2">
            <w:rPr>
              <w:rFonts w:ascii="Arial" w:hAnsi="Arial" w:cs="Arial"/>
              <w:sz w:val="24"/>
              <w:szCs w:val="24"/>
            </w:rPr>
            <w:fldChar w:fldCharType="separate"/>
          </w:r>
          <w:r w:rsidR="00A521E4" w:rsidRPr="00D126C2">
            <w:rPr>
              <w:rFonts w:ascii="Arial" w:hAnsi="Arial" w:cs="Arial"/>
              <w:noProof/>
              <w:sz w:val="24"/>
              <w:szCs w:val="24"/>
            </w:rPr>
            <w:t xml:space="preserve"> (The Caterer, 2006)</w:t>
          </w:r>
          <w:r w:rsidR="00A521E4" w:rsidRPr="00D126C2">
            <w:rPr>
              <w:rFonts w:ascii="Arial" w:hAnsi="Arial" w:cs="Arial"/>
              <w:sz w:val="24"/>
              <w:szCs w:val="24"/>
            </w:rPr>
            <w:fldChar w:fldCharType="end"/>
          </w:r>
        </w:sdtContent>
      </w:sdt>
      <w:r w:rsidR="00533251" w:rsidRPr="00D126C2">
        <w:rPr>
          <w:rFonts w:ascii="Arial" w:hAnsi="Arial" w:cs="Arial"/>
          <w:sz w:val="24"/>
          <w:szCs w:val="24"/>
        </w:rPr>
        <w:t xml:space="preserve">. </w:t>
      </w:r>
    </w:p>
    <w:p w14:paraId="66A1D12A" w14:textId="77777777" w:rsidR="00533251"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 xml:space="preserve">The role and responsibilities of restaurants are important to hospitality because they delineate the basic standards required and maintain operations in a dignified and ethical manner. Without the prerequisite requirements provided in the advancement of the menu, quality service standards required, and standards in food safety, it would be chaotic to ensure that the stakeholders in the hospitality industry are protected and catered to. Restaurants provide their culinary services to customers, </w:t>
      </w:r>
      <w:r w:rsidR="007600B7" w:rsidRPr="00D126C2">
        <w:rPr>
          <w:rFonts w:ascii="Arial" w:hAnsi="Arial" w:cs="Arial"/>
          <w:sz w:val="24"/>
          <w:szCs w:val="24"/>
        </w:rPr>
        <w:t xml:space="preserve">that is the most imperative duty of restaurants which is the core aspect of hospitality. </w:t>
      </w:r>
    </w:p>
    <w:p w14:paraId="68E23024" w14:textId="77777777" w:rsidR="00D126C2" w:rsidRPr="00D126C2" w:rsidRDefault="00D42D80" w:rsidP="00D126C2">
      <w:pPr>
        <w:spacing w:line="360" w:lineRule="auto"/>
        <w:ind w:firstLine="720"/>
        <w:jc w:val="both"/>
        <w:rPr>
          <w:rFonts w:ascii="Arial" w:hAnsi="Arial" w:cs="Arial"/>
          <w:sz w:val="24"/>
          <w:szCs w:val="24"/>
        </w:rPr>
      </w:pPr>
      <w:r w:rsidRPr="00D126C2">
        <w:rPr>
          <w:rFonts w:ascii="Arial" w:hAnsi="Arial" w:cs="Arial"/>
          <w:sz w:val="24"/>
          <w:szCs w:val="24"/>
        </w:rPr>
        <w:t xml:space="preserve">Through the roles and responsibilities of restaurants, inclusivity in the aspect of menu curation is attained and other cultural communities would be considered as the roles stipulate for the provision of services to customers and in the desire to attain customer satisfaction, curation of a menu that includes the needs of the customers is one way that restaurants contribute to hospitality. The roles and responsibilities take up the role of oversight in implementing safety requirements in the preparation of food and service of the same. The roles and responsibilities of restaurants in hospitality highlight challenges that are encountered in the waste products that are produced in the food service industry. An example is waste that is produced by Chinese-based cuisine restaurants in the UK market which highlights a need for mitigation and </w:t>
      </w:r>
      <w:r w:rsidRPr="00D126C2">
        <w:rPr>
          <w:rFonts w:ascii="Arial" w:hAnsi="Arial" w:cs="Arial"/>
          <w:sz w:val="24"/>
          <w:szCs w:val="24"/>
        </w:rPr>
        <w:lastRenderedPageBreak/>
        <w:t>improvement in ethical modes of disposal</w:t>
      </w:r>
      <w:sdt>
        <w:sdtPr>
          <w:rPr>
            <w:rFonts w:ascii="Arial" w:hAnsi="Arial" w:cs="Arial"/>
            <w:sz w:val="24"/>
            <w:szCs w:val="24"/>
          </w:rPr>
          <w:id w:val="-1125852053"/>
          <w:citation/>
        </w:sdtPr>
        <w:sdtEndPr/>
        <w:sdtContent>
          <w:r w:rsidRPr="00D126C2">
            <w:rPr>
              <w:rFonts w:ascii="Arial" w:hAnsi="Arial" w:cs="Arial"/>
              <w:sz w:val="24"/>
              <w:szCs w:val="24"/>
            </w:rPr>
            <w:fldChar w:fldCharType="begin"/>
          </w:r>
          <w:r w:rsidRPr="00D126C2">
            <w:rPr>
              <w:rFonts w:ascii="Arial" w:hAnsi="Arial" w:cs="Arial"/>
              <w:sz w:val="24"/>
              <w:szCs w:val="24"/>
            </w:rPr>
            <w:instrText xml:space="preserve"> CITATION Fil21 \l 2057 </w:instrText>
          </w:r>
          <w:r w:rsidRPr="00D126C2">
            <w:rPr>
              <w:rFonts w:ascii="Arial" w:hAnsi="Arial" w:cs="Arial"/>
              <w:sz w:val="24"/>
              <w:szCs w:val="24"/>
            </w:rPr>
            <w:fldChar w:fldCharType="separate"/>
          </w:r>
          <w:r w:rsidRPr="00D126C2">
            <w:rPr>
              <w:rFonts w:ascii="Arial" w:hAnsi="Arial" w:cs="Arial"/>
              <w:noProof/>
              <w:sz w:val="24"/>
              <w:szCs w:val="24"/>
            </w:rPr>
            <w:t xml:space="preserve"> (Filimonau, et al., 2021)</w:t>
          </w:r>
          <w:r w:rsidRPr="00D126C2">
            <w:rPr>
              <w:rFonts w:ascii="Arial" w:hAnsi="Arial" w:cs="Arial"/>
              <w:sz w:val="24"/>
              <w:szCs w:val="24"/>
            </w:rPr>
            <w:fldChar w:fldCharType="end"/>
          </w:r>
        </w:sdtContent>
      </w:sdt>
      <w:r w:rsidRPr="00D126C2">
        <w:rPr>
          <w:rFonts w:ascii="Arial" w:hAnsi="Arial" w:cs="Arial"/>
          <w:sz w:val="24"/>
          <w:szCs w:val="24"/>
        </w:rPr>
        <w:t xml:space="preserve">incorporated in the hospitality industry. </w:t>
      </w:r>
    </w:p>
    <w:bookmarkEnd w:id="0"/>
    <w:p w14:paraId="485DC6E5" w14:textId="77777777" w:rsidR="00D126C2" w:rsidRPr="00D126C2" w:rsidRDefault="00D42D80" w:rsidP="00D126C2">
      <w:pPr>
        <w:spacing w:line="360" w:lineRule="auto"/>
        <w:rPr>
          <w:rFonts w:ascii="Arial" w:hAnsi="Arial" w:cs="Arial"/>
          <w:sz w:val="24"/>
          <w:szCs w:val="24"/>
        </w:rPr>
      </w:pPr>
      <w:r w:rsidRPr="00D126C2">
        <w:rPr>
          <w:rFonts w:ascii="Arial" w:hAnsi="Arial" w:cs="Arial"/>
          <w:sz w:val="24"/>
          <w:szCs w:val="24"/>
        </w:rPr>
        <w:br w:type="page"/>
      </w:r>
    </w:p>
    <w:sdt>
      <w:sdtPr>
        <w:rPr>
          <w:rFonts w:ascii="Arial" w:eastAsiaTheme="minorHAnsi" w:hAnsi="Arial" w:cs="Arial"/>
          <w:color w:val="auto"/>
          <w:sz w:val="24"/>
          <w:szCs w:val="24"/>
          <w:lang w:val="en-GB"/>
        </w:rPr>
        <w:id w:val="-276950310"/>
        <w:docPartObj>
          <w:docPartGallery w:val="Bibliographies"/>
          <w:docPartUnique/>
        </w:docPartObj>
      </w:sdtPr>
      <w:sdtEndPr/>
      <w:sdtContent>
        <w:p w14:paraId="50A415A8" w14:textId="77777777" w:rsidR="00D126C2" w:rsidRPr="00D126C2" w:rsidRDefault="00D42D80" w:rsidP="00D126C2">
          <w:pPr>
            <w:pStyle w:val="Heading1"/>
            <w:spacing w:line="360" w:lineRule="auto"/>
            <w:jc w:val="center"/>
            <w:rPr>
              <w:rFonts w:ascii="Arial" w:hAnsi="Arial" w:cs="Arial"/>
              <w:b/>
              <w:bCs/>
              <w:color w:val="auto"/>
              <w:sz w:val="24"/>
              <w:szCs w:val="24"/>
            </w:rPr>
          </w:pPr>
          <w:r w:rsidRPr="00D126C2">
            <w:rPr>
              <w:rFonts w:ascii="Arial" w:hAnsi="Arial" w:cs="Arial"/>
              <w:b/>
              <w:bCs/>
              <w:color w:val="auto"/>
              <w:sz w:val="24"/>
              <w:szCs w:val="24"/>
            </w:rPr>
            <w:t>References</w:t>
          </w:r>
        </w:p>
        <w:sdt>
          <w:sdtPr>
            <w:rPr>
              <w:rFonts w:ascii="Arial" w:hAnsi="Arial" w:cs="Arial"/>
              <w:sz w:val="24"/>
              <w:szCs w:val="24"/>
            </w:rPr>
            <w:id w:val="-573587230"/>
            <w:bibliography/>
          </w:sdtPr>
          <w:sdtEndPr/>
          <w:sdtContent>
            <w:p w14:paraId="41DFBF66"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sz w:val="24"/>
                  <w:szCs w:val="24"/>
                </w:rPr>
                <w:fldChar w:fldCharType="begin"/>
              </w:r>
              <w:r w:rsidRPr="00D126C2">
                <w:rPr>
                  <w:rFonts w:ascii="Arial" w:hAnsi="Arial" w:cs="Arial"/>
                  <w:sz w:val="24"/>
                  <w:szCs w:val="24"/>
                </w:rPr>
                <w:instrText xml:space="preserve"> BIBLIOGRAPHY </w:instrText>
              </w:r>
              <w:r w:rsidRPr="00D126C2">
                <w:rPr>
                  <w:rFonts w:ascii="Arial" w:hAnsi="Arial" w:cs="Arial"/>
                  <w:sz w:val="24"/>
                  <w:szCs w:val="24"/>
                </w:rPr>
                <w:fldChar w:fldCharType="separate"/>
              </w:r>
              <w:r w:rsidRPr="00D126C2">
                <w:rPr>
                  <w:rFonts w:ascii="Arial" w:hAnsi="Arial" w:cs="Arial"/>
                  <w:noProof/>
                  <w:sz w:val="24"/>
                  <w:szCs w:val="24"/>
                  <w:lang w:val="en-US"/>
                </w:rPr>
                <w:t xml:space="preserve">Filimonau, V., Nghiem, V. &amp; Wang, L., 2021. Food waste management in ethnic food restaurants. </w:t>
              </w:r>
              <w:r w:rsidRPr="00D126C2">
                <w:rPr>
                  <w:rFonts w:ascii="Arial" w:hAnsi="Arial" w:cs="Arial"/>
                  <w:i/>
                  <w:iCs/>
                  <w:noProof/>
                  <w:sz w:val="24"/>
                  <w:szCs w:val="24"/>
                  <w:lang w:val="en-US"/>
                </w:rPr>
                <w:t xml:space="preserve">International Journal of Hospitality Management, </w:t>
              </w:r>
              <w:r w:rsidRPr="00D126C2">
                <w:rPr>
                  <w:rFonts w:ascii="Arial" w:hAnsi="Arial" w:cs="Arial"/>
                  <w:noProof/>
                  <w:sz w:val="24"/>
                  <w:szCs w:val="24"/>
                  <w:lang w:val="en-US"/>
                </w:rPr>
                <w:t>Volume 92, p. 102731.</w:t>
              </w:r>
            </w:p>
            <w:p w14:paraId="3FBE7F13"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Food Standards Agency, 2022. </w:t>
              </w:r>
              <w:r w:rsidRPr="00D126C2">
                <w:rPr>
                  <w:rFonts w:ascii="Arial" w:hAnsi="Arial" w:cs="Arial"/>
                  <w:i/>
                  <w:iCs/>
                  <w:noProof/>
                  <w:sz w:val="24"/>
                  <w:szCs w:val="24"/>
                  <w:lang w:val="en-US"/>
                </w:rPr>
                <w:t xml:space="preserve">Key Regulations. </w:t>
              </w:r>
              <w:r w:rsidRPr="00D126C2">
                <w:rPr>
                  <w:rFonts w:ascii="Arial" w:hAnsi="Arial" w:cs="Arial"/>
                  <w:noProof/>
                  <w:sz w:val="24"/>
                  <w:szCs w:val="24"/>
                  <w:lang w:val="en-US"/>
                </w:rPr>
                <w:t>s.l.:s.n.</w:t>
              </w:r>
            </w:p>
            <w:p w14:paraId="0A1DDFA3"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Gov. UK, 2021. </w:t>
              </w:r>
              <w:r w:rsidRPr="00D126C2">
                <w:rPr>
                  <w:rFonts w:ascii="Arial" w:hAnsi="Arial" w:cs="Arial"/>
                  <w:i/>
                  <w:iCs/>
                  <w:noProof/>
                  <w:sz w:val="24"/>
                  <w:szCs w:val="24"/>
                  <w:lang w:val="en-US"/>
                </w:rPr>
                <w:t xml:space="preserve">Calorie Labelling on Menus to be Introduced in Cafes, Restaurants and Takeaways. </w:t>
              </w:r>
              <w:r w:rsidRPr="00D126C2">
                <w:rPr>
                  <w:rFonts w:ascii="Arial" w:hAnsi="Arial" w:cs="Arial"/>
                  <w:noProof/>
                  <w:sz w:val="24"/>
                  <w:szCs w:val="24"/>
                  <w:lang w:val="en-US"/>
                </w:rPr>
                <w:t xml:space="preserve">[Online] </w:t>
              </w:r>
            </w:p>
            <w:p w14:paraId="37191AA0"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Available at: </w:t>
              </w:r>
              <w:r w:rsidRPr="00D126C2">
                <w:rPr>
                  <w:rFonts w:ascii="Arial" w:hAnsi="Arial" w:cs="Arial"/>
                  <w:noProof/>
                  <w:sz w:val="24"/>
                  <w:szCs w:val="24"/>
                  <w:u w:val="single"/>
                  <w:lang w:val="en-US"/>
                </w:rPr>
                <w:t>https://www.gov.uk/government/news/calorie-labelling-on-menus-to-be-introduced-in-cafes-restaurants-and-takeaways</w:t>
              </w:r>
            </w:p>
            <w:p w14:paraId="591F3E9F"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Harris, K., Depietro, R., Klein, J. &amp; Jin, D., 2020. The impact of social norms and risk assessment on diners' reaction to food safety concerns in restaurants. </w:t>
              </w:r>
              <w:r w:rsidRPr="00D126C2">
                <w:rPr>
                  <w:rFonts w:ascii="Arial" w:hAnsi="Arial" w:cs="Arial"/>
                  <w:i/>
                  <w:iCs/>
                  <w:noProof/>
                  <w:sz w:val="24"/>
                  <w:szCs w:val="24"/>
                  <w:lang w:val="en-US"/>
                </w:rPr>
                <w:t xml:space="preserve">Journal of Foodservice Business Research, </w:t>
              </w:r>
              <w:r w:rsidRPr="00D126C2">
                <w:rPr>
                  <w:rFonts w:ascii="Arial" w:hAnsi="Arial" w:cs="Arial"/>
                  <w:noProof/>
                  <w:sz w:val="24"/>
                  <w:szCs w:val="24"/>
                  <w:lang w:val="en-US"/>
                </w:rPr>
                <w:t>23(5), pp. 377-400.</w:t>
              </w:r>
            </w:p>
            <w:p w14:paraId="1EB23314"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Kaur, P. et al., 2022. Corporate social responsibility (CSR) and hospitality sector: Charting new frontiers for restaurant businesses. </w:t>
              </w:r>
              <w:r w:rsidRPr="00D126C2">
                <w:rPr>
                  <w:rFonts w:ascii="Arial" w:hAnsi="Arial" w:cs="Arial"/>
                  <w:i/>
                  <w:iCs/>
                  <w:noProof/>
                  <w:sz w:val="24"/>
                  <w:szCs w:val="24"/>
                  <w:lang w:val="en-US"/>
                </w:rPr>
                <w:t xml:space="preserve">Journal of Business Research, </w:t>
              </w:r>
              <w:r w:rsidRPr="00D126C2">
                <w:rPr>
                  <w:rFonts w:ascii="Arial" w:hAnsi="Arial" w:cs="Arial"/>
                  <w:noProof/>
                  <w:sz w:val="24"/>
                  <w:szCs w:val="24"/>
                  <w:lang w:val="en-US"/>
                </w:rPr>
                <w:t>Volume 144, pp. 1234-1248.</w:t>
              </w:r>
            </w:p>
            <w:p w14:paraId="355E4D86"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Kim, M., 2020. A systematic literature review of the personal value orientation constructs in hospitality and tourism literature. </w:t>
              </w:r>
              <w:r w:rsidRPr="00D126C2">
                <w:rPr>
                  <w:rFonts w:ascii="Arial" w:hAnsi="Arial" w:cs="Arial"/>
                  <w:i/>
                  <w:iCs/>
                  <w:noProof/>
                  <w:sz w:val="24"/>
                  <w:szCs w:val="24"/>
                  <w:lang w:val="en-US"/>
                </w:rPr>
                <w:t xml:space="preserve">International Journal of Hospitality Management, </w:t>
              </w:r>
              <w:r w:rsidRPr="00D126C2">
                <w:rPr>
                  <w:rFonts w:ascii="Arial" w:hAnsi="Arial" w:cs="Arial"/>
                  <w:noProof/>
                  <w:sz w:val="24"/>
                  <w:szCs w:val="24"/>
                  <w:lang w:val="en-US"/>
                </w:rPr>
                <w:t>Volume 89, p. 102572.</w:t>
              </w:r>
            </w:p>
            <w:p w14:paraId="7DD0DD8D"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Lee, S., Han, H., Radic, A. &amp; Tariq, B., 2020. Corporate social responsibility (CSR) as customer satisfaction and retention strategy in the chain restaurant sector. </w:t>
              </w:r>
              <w:r w:rsidRPr="00D126C2">
                <w:rPr>
                  <w:rFonts w:ascii="Arial" w:hAnsi="Arial" w:cs="Arial"/>
                  <w:i/>
                  <w:iCs/>
                  <w:noProof/>
                  <w:sz w:val="24"/>
                  <w:szCs w:val="24"/>
                  <w:lang w:val="en-US"/>
                </w:rPr>
                <w:t xml:space="preserve">Journal of Hospitality and Tourism Management, </w:t>
              </w:r>
              <w:r w:rsidRPr="00D126C2">
                <w:rPr>
                  <w:rFonts w:ascii="Arial" w:hAnsi="Arial" w:cs="Arial"/>
                  <w:noProof/>
                  <w:sz w:val="24"/>
                  <w:szCs w:val="24"/>
                  <w:lang w:val="en-US"/>
                </w:rPr>
                <w:t>Volume 45, pp. 348-358.</w:t>
              </w:r>
            </w:p>
            <w:p w14:paraId="50D05C30"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Mahasuweerachai, P., 2022. How to influence restaurant employees' food safety behaviour: an application of the theory of planned behaviour and norm activation model. </w:t>
              </w:r>
              <w:r w:rsidRPr="00D126C2">
                <w:rPr>
                  <w:rFonts w:ascii="Arial" w:hAnsi="Arial" w:cs="Arial"/>
                  <w:i/>
                  <w:iCs/>
                  <w:noProof/>
                  <w:sz w:val="24"/>
                  <w:szCs w:val="24"/>
                  <w:lang w:val="en-US"/>
                </w:rPr>
                <w:t xml:space="preserve">Journal of Foodservice Business Research, </w:t>
              </w:r>
              <w:r w:rsidRPr="00D126C2">
                <w:rPr>
                  <w:rFonts w:ascii="Arial" w:hAnsi="Arial" w:cs="Arial"/>
                  <w:noProof/>
                  <w:sz w:val="24"/>
                  <w:szCs w:val="24"/>
                  <w:lang w:val="en-US"/>
                </w:rPr>
                <w:t>pp. 1-23.</w:t>
              </w:r>
            </w:p>
            <w:p w14:paraId="646D81EA"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SFFBB, 2020. </w:t>
              </w:r>
              <w:r w:rsidRPr="00D126C2">
                <w:rPr>
                  <w:rFonts w:ascii="Arial" w:hAnsi="Arial" w:cs="Arial"/>
                  <w:i/>
                  <w:iCs/>
                  <w:noProof/>
                  <w:sz w:val="24"/>
                  <w:szCs w:val="24"/>
                  <w:lang w:val="en-US"/>
                </w:rPr>
                <w:t xml:space="preserve">Safer Food, Better Business. </w:t>
              </w:r>
              <w:r w:rsidRPr="00D126C2">
                <w:rPr>
                  <w:rFonts w:ascii="Arial" w:hAnsi="Arial" w:cs="Arial"/>
                  <w:noProof/>
                  <w:sz w:val="24"/>
                  <w:szCs w:val="24"/>
                  <w:lang w:val="en-US"/>
                </w:rPr>
                <w:t>s.l.:Gov. The UK.</w:t>
              </w:r>
            </w:p>
            <w:p w14:paraId="581DDE19"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The Caterer, 2006. </w:t>
              </w:r>
              <w:r w:rsidRPr="00D126C2">
                <w:rPr>
                  <w:rFonts w:ascii="Arial" w:hAnsi="Arial" w:cs="Arial"/>
                  <w:i/>
                  <w:iCs/>
                  <w:noProof/>
                  <w:sz w:val="24"/>
                  <w:szCs w:val="24"/>
                  <w:lang w:val="en-US"/>
                </w:rPr>
                <w:t xml:space="preserve">CSR: What it means for Hospitality. </w:t>
              </w:r>
              <w:r w:rsidRPr="00D126C2">
                <w:rPr>
                  <w:rFonts w:ascii="Arial" w:hAnsi="Arial" w:cs="Arial"/>
                  <w:noProof/>
                  <w:sz w:val="24"/>
                  <w:szCs w:val="24"/>
                  <w:lang w:val="en-US"/>
                </w:rPr>
                <w:t xml:space="preserve">[Online] </w:t>
              </w:r>
            </w:p>
            <w:p w14:paraId="0CDE5B19" w14:textId="77777777" w:rsidR="00D126C2" w:rsidRPr="00D126C2" w:rsidRDefault="00D42D80" w:rsidP="00D126C2">
              <w:pPr>
                <w:pStyle w:val="Bibliography"/>
                <w:spacing w:line="360" w:lineRule="auto"/>
                <w:rPr>
                  <w:rFonts w:ascii="Arial" w:hAnsi="Arial" w:cs="Arial"/>
                  <w:noProof/>
                  <w:sz w:val="24"/>
                  <w:szCs w:val="24"/>
                  <w:lang w:val="en-US"/>
                </w:rPr>
              </w:pPr>
              <w:r w:rsidRPr="00D126C2">
                <w:rPr>
                  <w:rFonts w:ascii="Arial" w:hAnsi="Arial" w:cs="Arial"/>
                  <w:noProof/>
                  <w:sz w:val="24"/>
                  <w:szCs w:val="24"/>
                  <w:lang w:val="en-US"/>
                </w:rPr>
                <w:t xml:space="preserve">Available at: </w:t>
              </w:r>
              <w:r w:rsidRPr="00D126C2">
                <w:rPr>
                  <w:rFonts w:ascii="Arial" w:hAnsi="Arial" w:cs="Arial"/>
                  <w:noProof/>
                  <w:sz w:val="24"/>
                  <w:szCs w:val="24"/>
                  <w:u w:val="single"/>
                  <w:lang w:val="en-US"/>
                </w:rPr>
                <w:t>https://www.thecaterer.com/news/foodservice/csr-what-does-it-mean-for-hospitality</w:t>
              </w:r>
            </w:p>
            <w:p w14:paraId="495984C8" w14:textId="77777777" w:rsidR="00D126C2" w:rsidRPr="00D126C2" w:rsidRDefault="00D42D80" w:rsidP="00D126C2">
              <w:pPr>
                <w:spacing w:line="360" w:lineRule="auto"/>
                <w:rPr>
                  <w:rFonts w:ascii="Arial" w:hAnsi="Arial" w:cs="Arial"/>
                  <w:sz w:val="24"/>
                  <w:szCs w:val="24"/>
                </w:rPr>
              </w:pPr>
              <w:r w:rsidRPr="00D126C2">
                <w:rPr>
                  <w:rFonts w:ascii="Arial" w:hAnsi="Arial" w:cs="Arial"/>
                  <w:b/>
                  <w:bCs/>
                  <w:noProof/>
                  <w:sz w:val="24"/>
                  <w:szCs w:val="24"/>
                </w:rPr>
                <w:fldChar w:fldCharType="end"/>
              </w:r>
            </w:p>
          </w:sdtContent>
        </w:sdt>
      </w:sdtContent>
    </w:sdt>
    <w:p w14:paraId="0A47B710" w14:textId="77777777" w:rsidR="007600B7" w:rsidRPr="00D126C2" w:rsidRDefault="007600B7" w:rsidP="00D126C2">
      <w:pPr>
        <w:spacing w:line="360" w:lineRule="auto"/>
        <w:jc w:val="both"/>
        <w:rPr>
          <w:rFonts w:ascii="Arial" w:hAnsi="Arial" w:cs="Arial"/>
          <w:sz w:val="24"/>
          <w:szCs w:val="24"/>
        </w:rPr>
      </w:pPr>
    </w:p>
    <w:p w14:paraId="7C46A272" w14:textId="77777777" w:rsidR="00542A68" w:rsidRPr="00D126C2" w:rsidRDefault="00542A68" w:rsidP="00D126C2">
      <w:pPr>
        <w:spacing w:line="360" w:lineRule="auto"/>
        <w:jc w:val="both"/>
        <w:rPr>
          <w:rFonts w:ascii="Arial" w:hAnsi="Arial" w:cs="Arial"/>
          <w:sz w:val="24"/>
          <w:szCs w:val="24"/>
        </w:rPr>
      </w:pPr>
    </w:p>
    <w:sectPr w:rsidR="00542A68" w:rsidRPr="00D126C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6F8ABB" w14:textId="77777777" w:rsidR="004758CD" w:rsidRDefault="004758CD">
      <w:pPr>
        <w:spacing w:after="0" w:line="240" w:lineRule="auto"/>
      </w:pPr>
      <w:r>
        <w:separator/>
      </w:r>
    </w:p>
  </w:endnote>
  <w:endnote w:type="continuationSeparator" w:id="0">
    <w:p w14:paraId="4681446F" w14:textId="77777777" w:rsidR="004758CD" w:rsidRDefault="00475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8B6E8" w14:textId="77777777" w:rsidR="00D42D80" w:rsidRDefault="00D42D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01AFD" w14:textId="77777777" w:rsidR="00D42D80" w:rsidRDefault="00D42D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F451B" w14:textId="77777777" w:rsidR="00D42D80" w:rsidRDefault="00D42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F30DB" w14:textId="77777777" w:rsidR="004758CD" w:rsidRDefault="004758CD">
      <w:pPr>
        <w:spacing w:after="0" w:line="240" w:lineRule="auto"/>
      </w:pPr>
      <w:r>
        <w:separator/>
      </w:r>
    </w:p>
  </w:footnote>
  <w:footnote w:type="continuationSeparator" w:id="0">
    <w:p w14:paraId="05AF928B" w14:textId="77777777" w:rsidR="004758CD" w:rsidRDefault="004758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DF725" w14:textId="77777777" w:rsidR="00D42D80" w:rsidRDefault="00D42D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7491202"/>
      <w:docPartObj>
        <w:docPartGallery w:val="Page Numbers (Top of Page)"/>
        <w:docPartUnique/>
      </w:docPartObj>
    </w:sdtPr>
    <w:sdtEndPr>
      <w:rPr>
        <w:noProof/>
      </w:rPr>
    </w:sdtEndPr>
    <w:sdtContent>
      <w:p w14:paraId="3DC3B73B" w14:textId="77777777" w:rsidR="00D126C2" w:rsidRDefault="00D42D80">
        <w:pPr>
          <w:pStyle w:val="Header"/>
          <w:jc w:val="right"/>
        </w:pPr>
        <w:r>
          <w:t xml:space="preserve">Restaurant Roles </w:t>
        </w:r>
        <w:r>
          <w:fldChar w:fldCharType="begin"/>
        </w:r>
        <w:r>
          <w:instrText xml:space="preserve"> PAGE   \* MERGEFORMAT </w:instrText>
        </w:r>
        <w:r>
          <w:fldChar w:fldCharType="separate"/>
        </w:r>
        <w:r w:rsidR="00075C2C">
          <w:rPr>
            <w:noProof/>
          </w:rPr>
          <w:t>2</w:t>
        </w:r>
        <w:r>
          <w:rPr>
            <w:noProof/>
          </w:rPr>
          <w:fldChar w:fldCharType="end"/>
        </w:r>
      </w:p>
    </w:sdtContent>
  </w:sdt>
  <w:p w14:paraId="18591C77" w14:textId="77777777" w:rsidR="00D126C2" w:rsidRDefault="00D126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4DA7D" w14:textId="77777777" w:rsidR="00D42D80" w:rsidRDefault="00D42D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SwNDWzNDc0MTQwNjJQ0lEKTi0uzszPAykwrAUA46wFciwAAAA="/>
  </w:docVars>
  <w:rsids>
    <w:rsidRoot w:val="005710B1"/>
    <w:rsid w:val="00075C2C"/>
    <w:rsid w:val="00082B14"/>
    <w:rsid w:val="000F03F3"/>
    <w:rsid w:val="00301C76"/>
    <w:rsid w:val="003900BA"/>
    <w:rsid w:val="00437A4F"/>
    <w:rsid w:val="004758CD"/>
    <w:rsid w:val="00533251"/>
    <w:rsid w:val="00542A68"/>
    <w:rsid w:val="00557D2B"/>
    <w:rsid w:val="005710B1"/>
    <w:rsid w:val="006A580E"/>
    <w:rsid w:val="007600B7"/>
    <w:rsid w:val="00800C7F"/>
    <w:rsid w:val="00815078"/>
    <w:rsid w:val="00935FB3"/>
    <w:rsid w:val="009A22F5"/>
    <w:rsid w:val="00A521E4"/>
    <w:rsid w:val="00A9229E"/>
    <w:rsid w:val="00C54DCA"/>
    <w:rsid w:val="00D126C2"/>
    <w:rsid w:val="00D21DEC"/>
    <w:rsid w:val="00D42D80"/>
    <w:rsid w:val="00E36DC9"/>
    <w:rsid w:val="00EB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807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26C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6C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26C2"/>
  </w:style>
  <w:style w:type="paragraph" w:styleId="Header">
    <w:name w:val="header"/>
    <w:basedOn w:val="Normal"/>
    <w:link w:val="HeaderChar"/>
    <w:uiPriority w:val="99"/>
    <w:unhideWhenUsed/>
    <w:rsid w:val="00D1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6C2"/>
  </w:style>
  <w:style w:type="paragraph" w:styleId="Footer">
    <w:name w:val="footer"/>
    <w:basedOn w:val="Normal"/>
    <w:link w:val="FooterChar"/>
    <w:uiPriority w:val="99"/>
    <w:unhideWhenUsed/>
    <w:rsid w:val="00D1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Kim20</b:Tag>
    <b:SourceType>JournalArticle</b:SourceType>
    <b:Guid>{1DEB3FA3-3881-4FD5-9340-92F8F178291B}</b:Guid>
    <b:Title>A systematic literature review of the personal value orientation construct in hospitality and tourism literature.</b:Title>
    <b:Year>2020</b:Year>
    <b:Author>
      <b:Author>
        <b:NameList>
          <b:Person>
            <b:Last>Kim</b:Last>
            <b:First>M.</b:First>
          </b:Person>
        </b:NameList>
      </b:Author>
    </b:Author>
    <b:JournalName>International Journal of Hospitality Management</b:JournalName>
    <b:Pages>102572</b:Pages>
    <b:Volume>89</b:Volume>
    <b:RefOrder>1</b:RefOrder>
  </b:Source>
  <b:Source>
    <b:Tag>Mah22</b:Tag>
    <b:SourceType>JournalArticle</b:SourceType>
    <b:Guid>{1460C7FD-EA65-41CA-9577-FD0AA8D58C1F}</b:Guid>
    <b:Author>
      <b:Author>
        <b:NameList>
          <b:Person>
            <b:Last>Mahasuweerachai</b:Last>
            <b:First>P.</b:First>
          </b:Person>
        </b:NameList>
      </b:Author>
    </b:Author>
    <b:Title>How to influence restaurant employees’ food safety behaviour: an application of the theory of planned behavior and norm activation model.</b:Title>
    <b:JournalName> Journal of Foodservice Business Research</b:JournalName>
    <b:Year>2022</b:Year>
    <b:Pages>1-23</b:Pages>
    <b:RefOrder>3</b:RefOrder>
  </b:Source>
  <b:Source>
    <b:Tag>SFF22</b:Tag>
    <b:SourceType>Misc</b:SourceType>
    <b:Guid>{7049919C-0797-44FC-9216-B83CE956D977}</b:Guid>
    <b:Title>Safer Food, Better Business</b:Title>
    <b:Year>2020</b:Year>
    <b:Author>
      <b:Author>
        <b:Corporate>SFFBB</b:Corporate>
      </b:Author>
    </b:Author>
    <b:Publisher>Gov. UK</b:Publisher>
    <b:URL>https://www.food.gov.uk/sites/default/files/media/document/sfbb-introduction-december-2019_1_0.pdf</b:URL>
    <b:RefOrder>4</b:RefOrder>
  </b:Source>
  <b:Source>
    <b:Tag>Foo22</b:Tag>
    <b:SourceType>Misc</b:SourceType>
    <b:Guid>{305210AD-8F4E-43FD-A44F-841E7391ED37}</b:Guid>
    <b:Author>
      <b:Author>
        <b:Corporate>Food Standards Agency</b:Corporate>
      </b:Author>
    </b:Author>
    <b:Title>Key Regulations</b:Title>
    <b:Year>2022</b:Year>
    <b:URL>https://www.food.gov.uk/about-us/key-regulations</b:URL>
    <b:RefOrder>5</b:RefOrder>
  </b:Source>
  <b:Source>
    <b:Tag>Gov215</b:Tag>
    <b:SourceType>InternetSite</b:SourceType>
    <b:Guid>{8A6FC22B-0999-4867-8218-4F31C4EFF764}</b:Guid>
    <b:Author>
      <b:Author>
        <b:Corporate>Gov. UK</b:Corporate>
      </b:Author>
    </b:Author>
    <b:Title>Calorie Labelling on Menus to be Introduced in Cafes, Restaurants and Takeaways</b:Title>
    <b:Year>2021</b:Year>
    <b:URL>https://www.gov.uk/government/news/calorie-labelling-on-menus-to-be-introduced-in-cafes-restaurants-and-takeaways</b:URL>
    <b:RefOrder>2</b:RefOrder>
  </b:Source>
  <b:Source>
    <b:Tag>Har20</b:Tag>
    <b:SourceType>JournalArticle</b:SourceType>
    <b:Guid>{E5792BCE-AF99-4772-BB95-77E0E0179370}</b:Guid>
    <b:Title>The impact of social norms and risk assessment on diners’ reaction to food safety concerns in restaurants.</b:Title>
    <b:Year>2020</b:Year>
    <b:Author>
      <b:Author>
        <b:NameList>
          <b:Person>
            <b:Last>Harris</b:Last>
            <b:First>K.</b:First>
          </b:Person>
          <b:Person>
            <b:Last>Depietro</b:Last>
            <b:First>R.B.</b:First>
          </b:Person>
          <b:Person>
            <b:Last>Klein</b:Last>
            <b:First>J.</b:First>
          </b:Person>
          <b:Person>
            <b:Last>Jin</b:Last>
            <b:First>D.</b:First>
          </b:Person>
        </b:NameList>
      </b:Author>
    </b:Author>
    <b:JournalName>Journal of Foodservice Business Research</b:JournalName>
    <b:Pages>377-400</b:Pages>
    <b:Volume>23</b:Volume>
    <b:Issue>5</b:Issue>
    <b:RefOrder>6</b:RefOrder>
  </b:Source>
  <b:Source>
    <b:Tag>Kau22</b:Tag>
    <b:SourceType>JournalArticle</b:SourceType>
    <b:Guid>{69BD97EC-C18B-4083-83A2-53931A40E990}</b:Guid>
    <b:Author>
      <b:Author>
        <b:NameList>
          <b:Person>
            <b:Last>Kaur</b:Last>
            <b:First>P.</b:First>
          </b:Person>
          <b:Person>
            <b:Last>Talwar</b:Last>
            <b:First>S.</b:First>
          </b:Person>
          <b:Person>
            <b:Last>Madanaguli</b:Last>
            <b:First>A.</b:First>
          </b:Person>
          <b:Person>
            <b:Last>Srivastava</b:Last>
            <b:First>S.</b:First>
          </b:Person>
          <b:Person>
            <b:Last>Dhir</b:Last>
            <b:First>A.</b:First>
          </b:Person>
        </b:NameList>
      </b:Author>
    </b:Author>
    <b:Title>Corporate social responsibility (CSR) and hospitality sector: Charting new frontiers for restaurant businesses.</b:Title>
    <b:JournalName>Journal of Business Research</b:JournalName>
    <b:Year>2022</b:Year>
    <b:Pages>1234-1248</b:Pages>
    <b:Volume>144</b:Volume>
    <b:RefOrder>7</b:RefOrder>
  </b:Source>
  <b:Source>
    <b:Tag>Lee201</b:Tag>
    <b:SourceType>JournalArticle</b:SourceType>
    <b:Guid>{A8D684B2-33CD-4B39-A2B4-806D111E84FE}</b:Guid>
    <b:Author>
      <b:Author>
        <b:NameList>
          <b:Person>
            <b:Last>Lee</b:Last>
            <b:First>S.</b:First>
          </b:Person>
          <b:Person>
            <b:Last>Han</b:Last>
            <b:First>H.</b:First>
          </b:Person>
          <b:Person>
            <b:Last>Radic</b:Last>
            <b:First>A.</b:First>
          </b:Person>
          <b:Person>
            <b:Last>Tariq</b:Last>
            <b:First>B.</b:First>
          </b:Person>
        </b:NameList>
      </b:Author>
    </b:Author>
    <b:Title>Corporate social responsibility (CSR) as a customer satisfaction and retention strategy in the chain restaurant sector.</b:Title>
    <b:JournalName>Journal of Hospitality and Tourism Management</b:JournalName>
    <b:Year>2020</b:Year>
    <b:Pages>348-358</b:Pages>
    <b:Volume>45</b:Volume>
    <b:RefOrder>8</b:RefOrder>
  </b:Source>
  <b:Source>
    <b:Tag>The06</b:Tag>
    <b:SourceType>InternetSite</b:SourceType>
    <b:Guid>{71596729-0997-45C8-B9B4-52E0677CFECC}</b:Guid>
    <b:Title>CSR: What it mean for Hospitality </b:Title>
    <b:Year>2006</b:Year>
    <b:Author>
      <b:Author>
        <b:Corporate>The Caterer </b:Corporate>
      </b:Author>
    </b:Author>
    <b:URL>https://www.thecaterer.com/news/foodservice/csr-what-does-it-mean-for-hospitality</b:URL>
    <b:RefOrder>9</b:RefOrder>
  </b:Source>
  <b:Source>
    <b:Tag>Fil21</b:Tag>
    <b:SourceType>JournalArticle</b:SourceType>
    <b:Guid>{51F36FE2-3E4B-47F9-BE0D-2035E713DFED}</b:Guid>
    <b:Title>Food waste management in ethnic food restaurants.</b:Title>
    <b:Year>2021</b:Year>
    <b:Author>
      <b:Author>
        <b:NameList>
          <b:Person>
            <b:Last>Filimonau</b:Last>
            <b:First>V.</b:First>
          </b:Person>
          <b:Person>
            <b:Last>Nghiem</b:Last>
            <b:First>V.N.</b:First>
          </b:Person>
          <b:Person>
            <b:Last>Wang</b:Last>
            <b:First>L.E.</b:First>
          </b:Person>
        </b:NameList>
      </b:Author>
    </b:Author>
    <b:JournalName>International Journal of Hospitality Management</b:JournalName>
    <b:Pages>102731</b:Pages>
    <b:Volume>92</b:Volume>
    <b:RefOrder>10</b:RefOrder>
  </b:Source>
</b:Sources>
</file>

<file path=customXml/itemProps1.xml><?xml version="1.0" encoding="utf-8"?>
<ds:datastoreItem xmlns:ds="http://schemas.openxmlformats.org/officeDocument/2006/customXml" ds:itemID="{B136C0B6-2174-4F0C-9A80-5570042D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2022-11-16T10:21:00Z</dcterms:created>
  <dcterms:modified xsi:type="dcterms:W3CDTF">2022-11-16T10:21:00Z</dcterms:modified>
</cp:coreProperties>
</file>