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24B14" w14:textId="3F680EC5" w:rsidR="00114162" w:rsidRDefault="00114162">
      <w:pPr>
        <w:rPr>
          <w:rFonts w:ascii="Arial" w:hAnsi="Arial" w:cs="Arial"/>
          <w:sz w:val="22"/>
          <w:szCs w:val="22"/>
        </w:rPr>
      </w:pPr>
      <w:r>
        <w:rPr>
          <w:rFonts w:ascii="Arial" w:hAnsi="Arial" w:cs="Arial"/>
          <w:sz w:val="22"/>
          <w:szCs w:val="22"/>
        </w:rPr>
        <w:t>Zaryab Samir</w:t>
      </w:r>
    </w:p>
    <w:p w14:paraId="0B64B19D" w14:textId="44AD865D" w:rsidR="00BC4B9B" w:rsidRDefault="00BC4B9B">
      <w:pPr>
        <w:rPr>
          <w:rFonts w:ascii="Arial" w:hAnsi="Arial" w:cs="Arial"/>
          <w:sz w:val="22"/>
          <w:szCs w:val="22"/>
        </w:rPr>
      </w:pPr>
      <w:r>
        <w:rPr>
          <w:rFonts w:ascii="Arial" w:hAnsi="Arial" w:cs="Arial"/>
          <w:sz w:val="22"/>
          <w:szCs w:val="22"/>
        </w:rPr>
        <w:t>2</w:t>
      </w:r>
      <w:r w:rsidR="004C11C2">
        <w:rPr>
          <w:rFonts w:ascii="Arial" w:hAnsi="Arial" w:cs="Arial"/>
          <w:sz w:val="22"/>
          <w:szCs w:val="22"/>
        </w:rPr>
        <w:t>52</w:t>
      </w:r>
      <w:r w:rsidR="008775DC">
        <w:rPr>
          <w:rFonts w:ascii="Arial" w:hAnsi="Arial" w:cs="Arial"/>
          <w:sz w:val="22"/>
          <w:szCs w:val="22"/>
        </w:rPr>
        <w:t>8568</w:t>
      </w:r>
    </w:p>
    <w:p w14:paraId="6FC827F5" w14:textId="1BD3B344" w:rsidR="008775DC" w:rsidRDefault="008775DC">
      <w:pPr>
        <w:rPr>
          <w:rFonts w:ascii="Arial" w:hAnsi="Arial" w:cs="Arial"/>
          <w:sz w:val="22"/>
          <w:szCs w:val="22"/>
        </w:rPr>
      </w:pPr>
      <w:r>
        <w:rPr>
          <w:rFonts w:ascii="Arial" w:hAnsi="Arial" w:cs="Arial"/>
          <w:sz w:val="22"/>
          <w:szCs w:val="22"/>
        </w:rPr>
        <w:t>Paul Clayton</w:t>
      </w:r>
      <w:r w:rsidR="00603DC6">
        <w:rPr>
          <w:rFonts w:ascii="Arial" w:hAnsi="Arial" w:cs="Arial"/>
          <w:sz w:val="22"/>
          <w:szCs w:val="22"/>
        </w:rPr>
        <w:t xml:space="preserve"> </w:t>
      </w:r>
    </w:p>
    <w:p w14:paraId="37BF86E5" w14:textId="77777777" w:rsidR="00270446" w:rsidRPr="00270446" w:rsidRDefault="00270446" w:rsidP="00270446">
      <w:pPr>
        <w:rPr>
          <w:rFonts w:ascii="Arial" w:hAnsi="Arial" w:cs="Arial"/>
          <w:sz w:val="22"/>
          <w:szCs w:val="22"/>
        </w:rPr>
      </w:pPr>
      <w:r w:rsidRPr="00270446">
        <w:rPr>
          <w:rFonts w:ascii="Arial" w:hAnsi="Arial" w:cs="Arial"/>
          <w:sz w:val="22"/>
          <w:szCs w:val="22"/>
        </w:rPr>
        <w:t>Digital Skills and Research Methods (LCHS4007_BIRM)</w:t>
      </w:r>
    </w:p>
    <w:p w14:paraId="1BE48AB1" w14:textId="29661857" w:rsidR="00270446" w:rsidRDefault="00DA27FD">
      <w:pPr>
        <w:rPr>
          <w:rFonts w:ascii="Arial" w:hAnsi="Arial" w:cs="Arial"/>
          <w:sz w:val="22"/>
          <w:szCs w:val="22"/>
        </w:rPr>
      </w:pPr>
      <w:r>
        <w:rPr>
          <w:rFonts w:ascii="Arial" w:hAnsi="Arial" w:cs="Arial"/>
          <w:sz w:val="22"/>
          <w:szCs w:val="22"/>
        </w:rPr>
        <w:t>Component 2 Research Report</w:t>
      </w:r>
    </w:p>
    <w:p w14:paraId="519B2BB7" w14:textId="68BC5CAD" w:rsidR="00114162" w:rsidRDefault="00114162" w:rsidP="000503A2">
      <w:pPr>
        <w:spacing w:line="360" w:lineRule="auto"/>
        <w:rPr>
          <w:rFonts w:ascii="Arial" w:hAnsi="Arial" w:cs="Arial"/>
          <w:sz w:val="22"/>
          <w:szCs w:val="22"/>
        </w:rPr>
      </w:pPr>
    </w:p>
    <w:p w14:paraId="09ADB7E2" w14:textId="77777777" w:rsidR="00E936BF" w:rsidRDefault="00E936BF" w:rsidP="000503A2">
      <w:pPr>
        <w:spacing w:line="360" w:lineRule="auto"/>
        <w:rPr>
          <w:rFonts w:ascii="Arial" w:hAnsi="Arial" w:cs="Arial"/>
          <w:sz w:val="22"/>
          <w:szCs w:val="22"/>
        </w:rPr>
      </w:pPr>
    </w:p>
    <w:p w14:paraId="48554CF4" w14:textId="77777777" w:rsidR="00E936BF" w:rsidRDefault="00E936BF" w:rsidP="000503A2">
      <w:pPr>
        <w:spacing w:line="360" w:lineRule="auto"/>
        <w:rPr>
          <w:rFonts w:ascii="Arial" w:hAnsi="Arial" w:cs="Arial"/>
          <w:sz w:val="22"/>
          <w:szCs w:val="22"/>
        </w:rPr>
      </w:pPr>
    </w:p>
    <w:p w14:paraId="49A43133" w14:textId="77777777" w:rsidR="00E936BF" w:rsidRDefault="00E936BF" w:rsidP="000503A2">
      <w:pPr>
        <w:spacing w:line="360" w:lineRule="auto"/>
        <w:rPr>
          <w:rFonts w:ascii="Arial" w:hAnsi="Arial" w:cs="Arial"/>
          <w:sz w:val="22"/>
          <w:szCs w:val="22"/>
        </w:rPr>
      </w:pPr>
    </w:p>
    <w:p w14:paraId="175D8F8B" w14:textId="77777777" w:rsidR="00E936BF" w:rsidRDefault="00E936BF" w:rsidP="000503A2">
      <w:pPr>
        <w:spacing w:line="360" w:lineRule="auto"/>
        <w:rPr>
          <w:rFonts w:ascii="Arial" w:hAnsi="Arial" w:cs="Arial"/>
          <w:sz w:val="22"/>
          <w:szCs w:val="22"/>
        </w:rPr>
      </w:pPr>
    </w:p>
    <w:p w14:paraId="103288F0" w14:textId="77777777" w:rsidR="00E936BF" w:rsidRDefault="00E936BF" w:rsidP="000503A2">
      <w:pPr>
        <w:spacing w:line="360" w:lineRule="auto"/>
        <w:rPr>
          <w:rFonts w:ascii="Arial" w:hAnsi="Arial" w:cs="Arial"/>
          <w:sz w:val="22"/>
          <w:szCs w:val="22"/>
        </w:rPr>
      </w:pPr>
    </w:p>
    <w:p w14:paraId="33C5CE30" w14:textId="77777777" w:rsidR="00E936BF" w:rsidRDefault="00E936BF" w:rsidP="000503A2">
      <w:pPr>
        <w:spacing w:line="360" w:lineRule="auto"/>
        <w:rPr>
          <w:rFonts w:ascii="Arial" w:hAnsi="Arial" w:cs="Arial"/>
          <w:sz w:val="22"/>
          <w:szCs w:val="22"/>
        </w:rPr>
      </w:pPr>
    </w:p>
    <w:p w14:paraId="4C43B404" w14:textId="77777777" w:rsidR="00E936BF" w:rsidRDefault="00E936BF" w:rsidP="000503A2">
      <w:pPr>
        <w:spacing w:line="360" w:lineRule="auto"/>
        <w:rPr>
          <w:rFonts w:ascii="Arial" w:hAnsi="Arial" w:cs="Arial"/>
          <w:sz w:val="22"/>
          <w:szCs w:val="22"/>
        </w:rPr>
      </w:pPr>
    </w:p>
    <w:p w14:paraId="18B1578E" w14:textId="77777777" w:rsidR="00E936BF" w:rsidRDefault="00E936BF" w:rsidP="000503A2">
      <w:pPr>
        <w:spacing w:line="360" w:lineRule="auto"/>
        <w:rPr>
          <w:rFonts w:ascii="Arial" w:hAnsi="Arial" w:cs="Arial"/>
          <w:sz w:val="22"/>
          <w:szCs w:val="22"/>
        </w:rPr>
      </w:pPr>
    </w:p>
    <w:p w14:paraId="3F5A84DC" w14:textId="77777777" w:rsidR="00E936BF" w:rsidRDefault="00E936BF" w:rsidP="000503A2">
      <w:pPr>
        <w:spacing w:line="360" w:lineRule="auto"/>
        <w:rPr>
          <w:rFonts w:ascii="Arial" w:hAnsi="Arial" w:cs="Arial"/>
          <w:sz w:val="22"/>
          <w:szCs w:val="22"/>
        </w:rPr>
      </w:pPr>
    </w:p>
    <w:p w14:paraId="530A7627" w14:textId="77777777" w:rsidR="00E936BF" w:rsidRDefault="00E936BF" w:rsidP="000503A2">
      <w:pPr>
        <w:spacing w:line="360" w:lineRule="auto"/>
        <w:rPr>
          <w:rFonts w:ascii="Arial" w:hAnsi="Arial" w:cs="Arial"/>
          <w:sz w:val="22"/>
          <w:szCs w:val="22"/>
        </w:rPr>
      </w:pPr>
    </w:p>
    <w:p w14:paraId="2E44E6A4" w14:textId="77777777" w:rsidR="00E936BF" w:rsidRDefault="00E936BF" w:rsidP="000503A2">
      <w:pPr>
        <w:spacing w:line="360" w:lineRule="auto"/>
        <w:rPr>
          <w:rFonts w:ascii="Arial" w:hAnsi="Arial" w:cs="Arial"/>
          <w:sz w:val="22"/>
          <w:szCs w:val="22"/>
        </w:rPr>
      </w:pPr>
    </w:p>
    <w:p w14:paraId="4F2967CE" w14:textId="77777777" w:rsidR="00E936BF" w:rsidRDefault="00E936BF" w:rsidP="000503A2">
      <w:pPr>
        <w:spacing w:line="360" w:lineRule="auto"/>
        <w:rPr>
          <w:rFonts w:ascii="Arial" w:hAnsi="Arial" w:cs="Arial"/>
          <w:sz w:val="22"/>
          <w:szCs w:val="22"/>
        </w:rPr>
      </w:pPr>
    </w:p>
    <w:p w14:paraId="099D6D3F" w14:textId="77777777" w:rsidR="00E936BF" w:rsidRDefault="00E936BF" w:rsidP="000503A2">
      <w:pPr>
        <w:spacing w:line="360" w:lineRule="auto"/>
        <w:rPr>
          <w:rFonts w:ascii="Arial" w:hAnsi="Arial" w:cs="Arial"/>
          <w:sz w:val="22"/>
          <w:szCs w:val="22"/>
        </w:rPr>
      </w:pPr>
    </w:p>
    <w:p w14:paraId="553839F3" w14:textId="77777777" w:rsidR="00E936BF" w:rsidRDefault="00E936BF" w:rsidP="000503A2">
      <w:pPr>
        <w:spacing w:line="360" w:lineRule="auto"/>
        <w:rPr>
          <w:rFonts w:ascii="Arial" w:hAnsi="Arial" w:cs="Arial"/>
          <w:sz w:val="22"/>
          <w:szCs w:val="22"/>
        </w:rPr>
      </w:pPr>
    </w:p>
    <w:p w14:paraId="3F00BD4B" w14:textId="77777777" w:rsidR="00E936BF" w:rsidRDefault="00E936BF" w:rsidP="000503A2">
      <w:pPr>
        <w:spacing w:line="360" w:lineRule="auto"/>
        <w:rPr>
          <w:rFonts w:ascii="Arial" w:hAnsi="Arial" w:cs="Arial"/>
          <w:sz w:val="22"/>
          <w:szCs w:val="22"/>
        </w:rPr>
      </w:pPr>
    </w:p>
    <w:p w14:paraId="0CFE962B" w14:textId="77777777" w:rsidR="00E936BF" w:rsidRDefault="00E936BF" w:rsidP="000503A2">
      <w:pPr>
        <w:spacing w:line="360" w:lineRule="auto"/>
        <w:rPr>
          <w:rFonts w:ascii="Arial" w:hAnsi="Arial" w:cs="Arial"/>
          <w:sz w:val="22"/>
          <w:szCs w:val="22"/>
        </w:rPr>
      </w:pPr>
    </w:p>
    <w:p w14:paraId="59C057CA" w14:textId="77777777" w:rsidR="00E936BF" w:rsidRDefault="00E936BF" w:rsidP="000503A2">
      <w:pPr>
        <w:spacing w:line="360" w:lineRule="auto"/>
        <w:rPr>
          <w:rFonts w:ascii="Arial" w:hAnsi="Arial" w:cs="Arial"/>
          <w:sz w:val="22"/>
          <w:szCs w:val="22"/>
        </w:rPr>
      </w:pPr>
    </w:p>
    <w:p w14:paraId="435F19F2" w14:textId="77777777" w:rsidR="00E936BF" w:rsidRDefault="00E936BF" w:rsidP="000503A2">
      <w:pPr>
        <w:spacing w:line="360" w:lineRule="auto"/>
        <w:rPr>
          <w:rFonts w:ascii="Arial" w:hAnsi="Arial" w:cs="Arial"/>
          <w:sz w:val="22"/>
          <w:szCs w:val="22"/>
        </w:rPr>
      </w:pPr>
    </w:p>
    <w:p w14:paraId="0885E6C1" w14:textId="77777777" w:rsidR="00E936BF" w:rsidRDefault="00E936BF" w:rsidP="000503A2">
      <w:pPr>
        <w:spacing w:line="360" w:lineRule="auto"/>
        <w:rPr>
          <w:rFonts w:ascii="Arial" w:hAnsi="Arial" w:cs="Arial"/>
          <w:sz w:val="22"/>
          <w:szCs w:val="22"/>
        </w:rPr>
      </w:pPr>
    </w:p>
    <w:p w14:paraId="4D8982FE" w14:textId="77777777" w:rsidR="00E936BF" w:rsidRDefault="00E936BF" w:rsidP="000503A2">
      <w:pPr>
        <w:spacing w:line="360" w:lineRule="auto"/>
        <w:rPr>
          <w:rFonts w:ascii="Arial" w:hAnsi="Arial" w:cs="Arial"/>
          <w:sz w:val="22"/>
          <w:szCs w:val="22"/>
        </w:rPr>
      </w:pPr>
    </w:p>
    <w:p w14:paraId="6EA7C4EE" w14:textId="77777777" w:rsidR="00E936BF" w:rsidRDefault="00E936BF" w:rsidP="000503A2">
      <w:pPr>
        <w:spacing w:line="360" w:lineRule="auto"/>
        <w:rPr>
          <w:rFonts w:ascii="Arial" w:hAnsi="Arial" w:cs="Arial"/>
          <w:sz w:val="22"/>
          <w:szCs w:val="22"/>
        </w:rPr>
      </w:pPr>
    </w:p>
    <w:p w14:paraId="2C0A4DB3" w14:textId="77777777" w:rsidR="00E936BF" w:rsidRDefault="00E936BF" w:rsidP="000503A2">
      <w:pPr>
        <w:spacing w:line="360" w:lineRule="auto"/>
        <w:rPr>
          <w:rFonts w:ascii="Arial" w:hAnsi="Arial" w:cs="Arial"/>
          <w:sz w:val="22"/>
          <w:szCs w:val="22"/>
        </w:rPr>
      </w:pPr>
    </w:p>
    <w:p w14:paraId="5DC33A0D" w14:textId="61DF6C23" w:rsidR="00E936BF" w:rsidRDefault="00E936BF" w:rsidP="000503A2">
      <w:pPr>
        <w:spacing w:line="360" w:lineRule="auto"/>
        <w:rPr>
          <w:rFonts w:ascii="Arial" w:hAnsi="Arial" w:cs="Arial"/>
          <w:sz w:val="22"/>
          <w:szCs w:val="22"/>
        </w:rPr>
      </w:pPr>
    </w:p>
    <w:p w14:paraId="0454C4BF" w14:textId="2EF8A44B" w:rsidR="00E936BF" w:rsidRDefault="0086348E" w:rsidP="000503A2">
      <w:pPr>
        <w:spacing w:line="360" w:lineRule="auto"/>
        <w:rPr>
          <w:rFonts w:ascii="Arial" w:hAnsi="Arial" w:cs="Arial"/>
          <w:sz w:val="22"/>
          <w:szCs w:val="22"/>
        </w:rPr>
      </w:pPr>
      <w:r>
        <w:rPr>
          <w:rFonts w:ascii="Arial" w:hAnsi="Arial" w:cs="Arial"/>
          <w:sz w:val="22"/>
          <w:szCs w:val="22"/>
        </w:rPr>
        <w:t xml:space="preserve">Burnout </w:t>
      </w:r>
      <w:r w:rsidR="00671E90">
        <w:rPr>
          <w:rFonts w:ascii="Arial" w:hAnsi="Arial" w:cs="Arial"/>
          <w:sz w:val="22"/>
          <w:szCs w:val="22"/>
        </w:rPr>
        <w:t xml:space="preserve">among health and social </w:t>
      </w:r>
      <w:r w:rsidR="00BE592A">
        <w:rPr>
          <w:rFonts w:ascii="Arial" w:hAnsi="Arial" w:cs="Arial"/>
          <w:sz w:val="22"/>
          <w:szCs w:val="22"/>
        </w:rPr>
        <w:t xml:space="preserve">care staff has become a serious </w:t>
      </w:r>
      <w:r w:rsidR="001C7AE0">
        <w:rPr>
          <w:rFonts w:ascii="Arial" w:hAnsi="Arial" w:cs="Arial"/>
          <w:sz w:val="22"/>
          <w:szCs w:val="22"/>
        </w:rPr>
        <w:t xml:space="preserve">challenge in the United Kingdom </w:t>
      </w:r>
      <w:r w:rsidR="00BE317F">
        <w:rPr>
          <w:rFonts w:ascii="Arial" w:hAnsi="Arial" w:cs="Arial"/>
          <w:sz w:val="22"/>
          <w:szCs w:val="22"/>
        </w:rPr>
        <w:t xml:space="preserve">health system. </w:t>
      </w:r>
      <w:r w:rsidR="00A70419">
        <w:rPr>
          <w:rFonts w:ascii="Arial" w:hAnsi="Arial" w:cs="Arial"/>
          <w:sz w:val="22"/>
          <w:szCs w:val="22"/>
        </w:rPr>
        <w:t xml:space="preserve">Increasing patient demand, </w:t>
      </w:r>
      <w:r w:rsidR="00247A48">
        <w:rPr>
          <w:rFonts w:ascii="Arial" w:hAnsi="Arial" w:cs="Arial"/>
          <w:sz w:val="22"/>
          <w:szCs w:val="22"/>
        </w:rPr>
        <w:t xml:space="preserve">workforce shortages and high emotional pressures have placed a </w:t>
      </w:r>
      <w:r w:rsidR="004C1203">
        <w:rPr>
          <w:rFonts w:ascii="Arial" w:hAnsi="Arial" w:cs="Arial"/>
          <w:sz w:val="22"/>
          <w:szCs w:val="22"/>
        </w:rPr>
        <w:t xml:space="preserve">significant strain on professionals working in </w:t>
      </w:r>
      <w:r w:rsidR="00A7616F">
        <w:rPr>
          <w:rFonts w:ascii="Arial" w:hAnsi="Arial" w:cs="Arial"/>
          <w:sz w:val="22"/>
          <w:szCs w:val="22"/>
        </w:rPr>
        <w:t xml:space="preserve">hospitals, community services and care homes. </w:t>
      </w:r>
      <w:r w:rsidR="00E7328D">
        <w:rPr>
          <w:rFonts w:ascii="Arial" w:hAnsi="Arial" w:cs="Arial"/>
          <w:sz w:val="22"/>
          <w:szCs w:val="22"/>
        </w:rPr>
        <w:t>When staff experience burnout it can reduce wellbeing</w:t>
      </w:r>
      <w:r w:rsidR="00B00BB6">
        <w:rPr>
          <w:rFonts w:ascii="Arial" w:hAnsi="Arial" w:cs="Arial"/>
          <w:sz w:val="22"/>
          <w:szCs w:val="22"/>
        </w:rPr>
        <w:t xml:space="preserve">, job satisfaction and the quality of care provided to patients and service users. This report examines staff burnout as a current issue within the UK health and social care sector. It explains why the topic was chosen, evaluates </w:t>
      </w:r>
      <w:r w:rsidR="00F853EB">
        <w:rPr>
          <w:rFonts w:ascii="Arial" w:hAnsi="Arial" w:cs="Arial"/>
          <w:sz w:val="22"/>
          <w:szCs w:val="22"/>
        </w:rPr>
        <w:t xml:space="preserve">key information sources </w:t>
      </w:r>
      <w:r w:rsidR="00A1165A">
        <w:rPr>
          <w:rFonts w:ascii="Arial" w:hAnsi="Arial" w:cs="Arial"/>
          <w:sz w:val="22"/>
          <w:szCs w:val="22"/>
        </w:rPr>
        <w:t xml:space="preserve">and outlines research methods and data </w:t>
      </w:r>
      <w:r w:rsidR="00AA4429">
        <w:rPr>
          <w:rFonts w:ascii="Arial" w:hAnsi="Arial" w:cs="Arial"/>
          <w:sz w:val="22"/>
          <w:szCs w:val="22"/>
        </w:rPr>
        <w:t>collection strategies</w:t>
      </w:r>
      <w:r w:rsidR="0090623E">
        <w:rPr>
          <w:rFonts w:ascii="Arial" w:hAnsi="Arial" w:cs="Arial"/>
          <w:sz w:val="22"/>
          <w:szCs w:val="22"/>
        </w:rPr>
        <w:t xml:space="preserve"> for a future </w:t>
      </w:r>
      <w:r w:rsidR="00EF38CB">
        <w:rPr>
          <w:rFonts w:ascii="Arial" w:hAnsi="Arial" w:cs="Arial"/>
          <w:sz w:val="22"/>
          <w:szCs w:val="22"/>
        </w:rPr>
        <w:t>research study.</w:t>
      </w:r>
    </w:p>
    <w:p w14:paraId="6FDC431B" w14:textId="3039C385" w:rsidR="00E63292" w:rsidRDefault="00E63292" w:rsidP="000503A2">
      <w:pPr>
        <w:spacing w:line="360" w:lineRule="auto"/>
        <w:rPr>
          <w:rFonts w:ascii="Arial" w:hAnsi="Arial" w:cs="Arial"/>
          <w:sz w:val="22"/>
          <w:szCs w:val="22"/>
        </w:rPr>
      </w:pPr>
      <w:r>
        <w:rPr>
          <w:rFonts w:ascii="Arial" w:hAnsi="Arial" w:cs="Arial"/>
          <w:sz w:val="22"/>
          <w:szCs w:val="22"/>
        </w:rPr>
        <w:t xml:space="preserve">Staff burnout is widely recognised as a major workforce problem in the UK health and social care sector. Burnout describes a state of physical and emotional exhaustion caused by a prolonged workplace stress </w:t>
      </w:r>
      <w:r w:rsidR="008752BE">
        <w:rPr>
          <w:rFonts w:ascii="Arial" w:hAnsi="Arial" w:cs="Arial"/>
          <w:sz w:val="22"/>
          <w:szCs w:val="22"/>
        </w:rPr>
        <w:t xml:space="preserve">that has not been successfully managed (Maslach and Leiter, 2016). In caring professions, </w:t>
      </w:r>
      <w:r w:rsidR="007C6E58">
        <w:rPr>
          <w:rFonts w:ascii="Arial" w:hAnsi="Arial" w:cs="Arial"/>
          <w:sz w:val="22"/>
          <w:szCs w:val="22"/>
        </w:rPr>
        <w:t xml:space="preserve">workers often face heavy workloads, time pressure, emotionally </w:t>
      </w:r>
      <w:r w:rsidR="006C0843">
        <w:rPr>
          <w:rFonts w:ascii="Arial" w:hAnsi="Arial" w:cs="Arial"/>
          <w:sz w:val="22"/>
          <w:szCs w:val="22"/>
        </w:rPr>
        <w:t>demanding interactions with patients</w:t>
      </w:r>
      <w:r w:rsidR="003C0811">
        <w:rPr>
          <w:rFonts w:ascii="Arial" w:hAnsi="Arial" w:cs="Arial"/>
          <w:sz w:val="22"/>
          <w:szCs w:val="22"/>
        </w:rPr>
        <w:t xml:space="preserve"> and limited organisational resources. Over time these pressures can lead to fatigue, cynicism and reduced professional effectiveness. </w:t>
      </w:r>
    </w:p>
    <w:p w14:paraId="2A6327FA" w14:textId="4C9147CC" w:rsidR="00A33DEF" w:rsidRDefault="003C0811" w:rsidP="000503A2">
      <w:pPr>
        <w:spacing w:line="360" w:lineRule="auto"/>
        <w:rPr>
          <w:rFonts w:ascii="Arial" w:hAnsi="Arial" w:cs="Arial"/>
          <w:sz w:val="22"/>
          <w:szCs w:val="22"/>
        </w:rPr>
      </w:pPr>
      <w:r>
        <w:rPr>
          <w:rFonts w:ascii="Arial" w:hAnsi="Arial" w:cs="Arial"/>
          <w:sz w:val="22"/>
          <w:szCs w:val="22"/>
        </w:rPr>
        <w:t xml:space="preserve">In the UK, </w:t>
      </w:r>
      <w:r w:rsidR="00E85116">
        <w:rPr>
          <w:rFonts w:ascii="Arial" w:hAnsi="Arial" w:cs="Arial"/>
          <w:sz w:val="22"/>
          <w:szCs w:val="22"/>
        </w:rPr>
        <w:t xml:space="preserve">the problem has become more visible because healthcare services are </w:t>
      </w:r>
      <w:r w:rsidR="00A33DEF">
        <w:rPr>
          <w:rFonts w:ascii="Arial" w:hAnsi="Arial" w:cs="Arial"/>
          <w:sz w:val="22"/>
          <w:szCs w:val="22"/>
        </w:rPr>
        <w:t>experiencing rising demand and continuing workforce shortages (NHS England, 2023). Nurses, doctors, social workers</w:t>
      </w:r>
      <w:r w:rsidR="005E18F1">
        <w:rPr>
          <w:rFonts w:ascii="Arial" w:hAnsi="Arial" w:cs="Arial"/>
          <w:sz w:val="22"/>
          <w:szCs w:val="22"/>
        </w:rPr>
        <w:t xml:space="preserve"> and care assistants may all experience burnout, although the causes and intensity can very </w:t>
      </w:r>
      <w:r w:rsidR="00517EB4">
        <w:rPr>
          <w:rFonts w:ascii="Arial" w:hAnsi="Arial" w:cs="Arial"/>
          <w:sz w:val="22"/>
          <w:szCs w:val="22"/>
        </w:rPr>
        <w:t>between different roles. For example, hospital nurses</w:t>
      </w:r>
      <w:r w:rsidR="002C3432">
        <w:rPr>
          <w:rFonts w:ascii="Arial" w:hAnsi="Arial" w:cs="Arial"/>
          <w:sz w:val="22"/>
          <w:szCs w:val="22"/>
        </w:rPr>
        <w:t xml:space="preserve"> may experience stress due to high </w:t>
      </w:r>
      <w:r w:rsidR="00DA5C93">
        <w:rPr>
          <w:rFonts w:ascii="Arial" w:hAnsi="Arial" w:cs="Arial"/>
          <w:sz w:val="22"/>
          <w:szCs w:val="22"/>
        </w:rPr>
        <w:t>patient numbers and shift work</w:t>
      </w:r>
      <w:r w:rsidR="00E21060">
        <w:rPr>
          <w:rFonts w:ascii="Arial" w:hAnsi="Arial" w:cs="Arial"/>
          <w:sz w:val="22"/>
          <w:szCs w:val="22"/>
        </w:rPr>
        <w:t>, while social workers may experience emotional strain from supporting vulnerable individuals and families.</w:t>
      </w:r>
    </w:p>
    <w:p w14:paraId="6724C020" w14:textId="77777777" w:rsidR="00B45797" w:rsidRDefault="007E0F01" w:rsidP="000503A2">
      <w:pPr>
        <w:spacing w:line="360" w:lineRule="auto"/>
        <w:rPr>
          <w:rFonts w:ascii="Arial" w:hAnsi="Arial" w:cs="Arial"/>
          <w:sz w:val="22"/>
          <w:szCs w:val="22"/>
        </w:rPr>
      </w:pPr>
      <w:r>
        <w:rPr>
          <w:rFonts w:ascii="Arial" w:hAnsi="Arial" w:cs="Arial"/>
          <w:sz w:val="22"/>
          <w:szCs w:val="22"/>
        </w:rPr>
        <w:t>Burnout</w:t>
      </w:r>
      <w:r w:rsidR="008D678A">
        <w:rPr>
          <w:rFonts w:ascii="Arial" w:hAnsi="Arial" w:cs="Arial"/>
          <w:sz w:val="22"/>
          <w:szCs w:val="22"/>
        </w:rPr>
        <w:t xml:space="preserve"> is important </w:t>
      </w:r>
      <w:r w:rsidR="00405D9F">
        <w:rPr>
          <w:rFonts w:ascii="Arial" w:hAnsi="Arial" w:cs="Arial"/>
          <w:sz w:val="22"/>
          <w:szCs w:val="22"/>
        </w:rPr>
        <w:t>because it affects both staff wellbeing and th</w:t>
      </w:r>
      <w:r w:rsidR="002159BC">
        <w:rPr>
          <w:rFonts w:ascii="Arial" w:hAnsi="Arial" w:cs="Arial"/>
          <w:sz w:val="22"/>
          <w:szCs w:val="22"/>
        </w:rPr>
        <w:t>e quality of care delivered to patients</w:t>
      </w:r>
      <w:r w:rsidR="00F4059B">
        <w:rPr>
          <w:rFonts w:ascii="Arial" w:hAnsi="Arial" w:cs="Arial"/>
          <w:sz w:val="22"/>
          <w:szCs w:val="22"/>
        </w:rPr>
        <w:t>. When healthcare</w:t>
      </w:r>
      <w:r w:rsidR="00C556A6">
        <w:rPr>
          <w:rFonts w:ascii="Arial" w:hAnsi="Arial" w:cs="Arial"/>
          <w:sz w:val="22"/>
          <w:szCs w:val="22"/>
        </w:rPr>
        <w:t xml:space="preserve"> workers feel overwhelmed tha</w:t>
      </w:r>
      <w:r w:rsidR="00F24EAF">
        <w:rPr>
          <w:rFonts w:ascii="Arial" w:hAnsi="Arial" w:cs="Arial"/>
          <w:sz w:val="22"/>
          <w:szCs w:val="22"/>
        </w:rPr>
        <w:t xml:space="preserve">t </w:t>
      </w:r>
      <w:r w:rsidR="009D7529">
        <w:rPr>
          <w:rFonts w:ascii="Arial" w:hAnsi="Arial" w:cs="Arial"/>
          <w:sz w:val="22"/>
          <w:szCs w:val="22"/>
        </w:rPr>
        <w:t xml:space="preserve">they may take more sick leave, </w:t>
      </w:r>
      <w:r w:rsidR="00FF43C6">
        <w:rPr>
          <w:rFonts w:ascii="Arial" w:hAnsi="Arial" w:cs="Arial"/>
          <w:sz w:val="22"/>
          <w:szCs w:val="22"/>
        </w:rPr>
        <w:t>experience reduced motivation</w:t>
      </w:r>
      <w:r w:rsidR="009C0649">
        <w:rPr>
          <w:rFonts w:ascii="Arial" w:hAnsi="Arial" w:cs="Arial"/>
          <w:sz w:val="22"/>
          <w:szCs w:val="22"/>
        </w:rPr>
        <w:t xml:space="preserve">, or </w:t>
      </w:r>
      <w:r w:rsidR="00EF341F">
        <w:rPr>
          <w:rFonts w:ascii="Arial" w:hAnsi="Arial" w:cs="Arial"/>
          <w:sz w:val="22"/>
          <w:szCs w:val="22"/>
        </w:rPr>
        <w:t>consider leaving their profession entirely</w:t>
      </w:r>
      <w:r w:rsidR="005C65B3">
        <w:rPr>
          <w:rFonts w:ascii="Arial" w:hAnsi="Arial" w:cs="Arial"/>
          <w:sz w:val="22"/>
          <w:szCs w:val="22"/>
        </w:rPr>
        <w:t>. High staff turnover can create further workforce</w:t>
      </w:r>
      <w:r w:rsidR="00A55330">
        <w:rPr>
          <w:rFonts w:ascii="Arial" w:hAnsi="Arial" w:cs="Arial"/>
          <w:sz w:val="22"/>
          <w:szCs w:val="22"/>
        </w:rPr>
        <w:t xml:space="preserve"> shortages and increase pressure on remaining employees. Research has shown </w:t>
      </w:r>
      <w:r w:rsidR="004B7CC0">
        <w:rPr>
          <w:rFonts w:ascii="Arial" w:hAnsi="Arial" w:cs="Arial"/>
          <w:sz w:val="22"/>
          <w:szCs w:val="22"/>
        </w:rPr>
        <w:t xml:space="preserve">that poor staff </w:t>
      </w:r>
      <w:r w:rsidR="004B3874">
        <w:rPr>
          <w:rFonts w:ascii="Arial" w:hAnsi="Arial" w:cs="Arial"/>
          <w:sz w:val="22"/>
          <w:szCs w:val="22"/>
        </w:rPr>
        <w:t xml:space="preserve">wellbeing is associated with lower </w:t>
      </w:r>
      <w:r w:rsidR="00EB6AB4">
        <w:rPr>
          <w:rFonts w:ascii="Arial" w:hAnsi="Arial" w:cs="Arial"/>
          <w:sz w:val="22"/>
          <w:szCs w:val="22"/>
        </w:rPr>
        <w:t>patient satisfaction and increased safety risks in healthcare setting</w:t>
      </w:r>
      <w:r w:rsidR="00745955">
        <w:rPr>
          <w:rFonts w:ascii="Arial" w:hAnsi="Arial" w:cs="Arial"/>
          <w:sz w:val="22"/>
          <w:szCs w:val="22"/>
        </w:rPr>
        <w:t>s (West et al., 2018).</w:t>
      </w:r>
    </w:p>
    <w:p w14:paraId="2E0123EE" w14:textId="296B4B58" w:rsidR="00BB7778" w:rsidRDefault="00BB7778" w:rsidP="000503A2">
      <w:pPr>
        <w:spacing w:line="360" w:lineRule="auto"/>
        <w:rPr>
          <w:rFonts w:ascii="Arial" w:hAnsi="Arial" w:cs="Arial"/>
          <w:sz w:val="22"/>
          <w:szCs w:val="22"/>
        </w:rPr>
      </w:pPr>
      <w:r>
        <w:rPr>
          <w:rFonts w:ascii="Arial" w:hAnsi="Arial" w:cs="Arial"/>
          <w:sz w:val="22"/>
          <w:szCs w:val="22"/>
        </w:rPr>
        <w:t xml:space="preserve">I chose this topic </w:t>
      </w:r>
      <w:r w:rsidR="00D7502E">
        <w:rPr>
          <w:rFonts w:ascii="Arial" w:hAnsi="Arial" w:cs="Arial"/>
          <w:sz w:val="22"/>
          <w:szCs w:val="22"/>
        </w:rPr>
        <w:t xml:space="preserve">because the wellbeing of healthcare professionals is essential for delivering safe, compassionate </w:t>
      </w:r>
      <w:r w:rsidR="0055269B">
        <w:rPr>
          <w:rFonts w:ascii="Arial" w:hAnsi="Arial" w:cs="Arial"/>
          <w:sz w:val="22"/>
          <w:szCs w:val="22"/>
        </w:rPr>
        <w:t xml:space="preserve">care. As </w:t>
      </w:r>
      <w:r w:rsidR="00A76397">
        <w:rPr>
          <w:rFonts w:ascii="Arial" w:hAnsi="Arial" w:cs="Arial"/>
          <w:sz w:val="22"/>
          <w:szCs w:val="22"/>
        </w:rPr>
        <w:t xml:space="preserve">I am studying Health and Social Care, I am interested </w:t>
      </w:r>
      <w:r w:rsidR="00854619">
        <w:rPr>
          <w:rFonts w:ascii="Arial" w:hAnsi="Arial" w:cs="Arial"/>
          <w:sz w:val="22"/>
          <w:szCs w:val="22"/>
        </w:rPr>
        <w:t>in understanding how workplace environments</w:t>
      </w:r>
      <w:r w:rsidR="005B0BDA">
        <w:rPr>
          <w:rFonts w:ascii="Arial" w:hAnsi="Arial" w:cs="Arial"/>
          <w:sz w:val="22"/>
          <w:szCs w:val="22"/>
        </w:rPr>
        <w:t xml:space="preserve"> affect both staff </w:t>
      </w:r>
      <w:r w:rsidR="00797A62">
        <w:rPr>
          <w:rFonts w:ascii="Arial" w:hAnsi="Arial" w:cs="Arial"/>
          <w:sz w:val="22"/>
          <w:szCs w:val="22"/>
        </w:rPr>
        <w:t xml:space="preserve">and service users. Burnout is particularly relevant to my future career because I may work in healthcare or care setting where </w:t>
      </w:r>
      <w:r w:rsidR="007B0BA4">
        <w:rPr>
          <w:rFonts w:ascii="Arial" w:hAnsi="Arial" w:cs="Arial"/>
          <w:sz w:val="22"/>
          <w:szCs w:val="22"/>
        </w:rPr>
        <w:t xml:space="preserve">teamwork, emotional resilience and staff support is essential. </w:t>
      </w:r>
      <w:r w:rsidR="00D60819">
        <w:rPr>
          <w:rFonts w:ascii="Arial" w:hAnsi="Arial" w:cs="Arial"/>
          <w:sz w:val="22"/>
          <w:szCs w:val="22"/>
        </w:rPr>
        <w:t xml:space="preserve">By researching </w:t>
      </w:r>
      <w:r w:rsidR="00D60819">
        <w:rPr>
          <w:rFonts w:ascii="Arial" w:hAnsi="Arial" w:cs="Arial"/>
          <w:sz w:val="22"/>
          <w:szCs w:val="22"/>
        </w:rPr>
        <w:lastRenderedPageBreak/>
        <w:t xml:space="preserve">this topic, I hope </w:t>
      </w:r>
      <w:r w:rsidR="004113B9">
        <w:rPr>
          <w:rFonts w:ascii="Arial" w:hAnsi="Arial" w:cs="Arial"/>
          <w:sz w:val="22"/>
          <w:szCs w:val="22"/>
        </w:rPr>
        <w:t xml:space="preserve">to understand how organisations can better support staff and improve working conditions in </w:t>
      </w:r>
      <w:r w:rsidR="00E632C5">
        <w:rPr>
          <w:rFonts w:ascii="Arial" w:hAnsi="Arial" w:cs="Arial"/>
          <w:sz w:val="22"/>
          <w:szCs w:val="22"/>
        </w:rPr>
        <w:t>the health and social care sector.</w:t>
      </w:r>
    </w:p>
    <w:p w14:paraId="01D8FBC5" w14:textId="2FB188B4" w:rsidR="00E632C5" w:rsidRDefault="00FC7061" w:rsidP="000503A2">
      <w:pPr>
        <w:spacing w:line="360" w:lineRule="auto"/>
        <w:rPr>
          <w:rFonts w:ascii="Arial" w:hAnsi="Arial" w:cs="Arial"/>
          <w:sz w:val="22"/>
          <w:szCs w:val="22"/>
        </w:rPr>
      </w:pPr>
      <w:r>
        <w:rPr>
          <w:rFonts w:ascii="Arial" w:hAnsi="Arial" w:cs="Arial"/>
          <w:sz w:val="22"/>
          <w:szCs w:val="22"/>
        </w:rPr>
        <w:t>Understanding staff burnout requires the use of reliable and credible sources</w:t>
      </w:r>
      <w:r w:rsidR="00AF6DD8">
        <w:rPr>
          <w:rFonts w:ascii="Arial" w:hAnsi="Arial" w:cs="Arial"/>
          <w:sz w:val="22"/>
          <w:szCs w:val="22"/>
        </w:rPr>
        <w:t xml:space="preserve">. Three key sources were examined to explore the causes and impact of burnout </w:t>
      </w:r>
      <w:r w:rsidR="00C93CBF">
        <w:rPr>
          <w:rFonts w:ascii="Arial" w:hAnsi="Arial" w:cs="Arial"/>
          <w:sz w:val="22"/>
          <w:szCs w:val="22"/>
        </w:rPr>
        <w:t>within the UK health and social care sector.</w:t>
      </w:r>
    </w:p>
    <w:p w14:paraId="51F8C8E5" w14:textId="220F73C1" w:rsidR="007C6597" w:rsidRPr="007C6597" w:rsidRDefault="00767DCF" w:rsidP="000503A2">
      <w:pPr>
        <w:spacing w:line="360" w:lineRule="auto"/>
        <w:rPr>
          <w:rFonts w:ascii="Arial" w:hAnsi="Arial" w:cs="Arial"/>
          <w:sz w:val="22"/>
          <w:szCs w:val="22"/>
        </w:rPr>
      </w:pPr>
      <w:r>
        <w:rPr>
          <w:rFonts w:ascii="Arial" w:hAnsi="Arial" w:cs="Arial"/>
          <w:sz w:val="22"/>
          <w:szCs w:val="22"/>
        </w:rPr>
        <w:t xml:space="preserve">The first source is research by West et al. (2018) published by </w:t>
      </w:r>
      <w:r w:rsidR="00DF6B59">
        <w:rPr>
          <w:rFonts w:ascii="Arial" w:hAnsi="Arial" w:cs="Arial"/>
          <w:sz w:val="22"/>
          <w:szCs w:val="22"/>
        </w:rPr>
        <w:t xml:space="preserve">The King’s Fund. This study explores the relationship </w:t>
      </w:r>
      <w:r w:rsidR="009506FF" w:rsidRPr="009506FF">
        <w:rPr>
          <w:rFonts w:ascii="Arial" w:hAnsi="Arial" w:cs="Arial"/>
          <w:sz w:val="22"/>
          <w:szCs w:val="22"/>
        </w:rPr>
        <w:t>between staff well-being and the quality of healthcare services. The authors argue that healthcare organisations must prioritise staff well-being because it directly affects patient outcomes</w:t>
      </w:r>
      <w:r w:rsidR="00FB5E8F" w:rsidRPr="00FB5E8F">
        <w:rPr>
          <w:rFonts w:ascii="Arial" w:hAnsi="Arial" w:cs="Arial"/>
          <w:sz w:val="22"/>
          <w:szCs w:val="22"/>
        </w:rPr>
        <w:t xml:space="preserve">. The report highlights that staff who feel valued and supported are more likely to provide safe and compassionate care. </w:t>
      </w:r>
      <w:r w:rsidR="00EA1B99" w:rsidRPr="00EA1B99">
        <w:rPr>
          <w:rFonts w:ascii="Arial" w:hAnsi="Arial" w:cs="Arial"/>
          <w:sz w:val="22"/>
          <w:szCs w:val="22"/>
        </w:rPr>
        <w:t>It also suggests that leadership teamwork and positive workplace cultures are important factors in reducing staff well-being and health care quality</w:t>
      </w:r>
      <w:r w:rsidR="00EA1B99">
        <w:rPr>
          <w:rFonts w:ascii="Arial" w:hAnsi="Arial" w:cs="Arial"/>
          <w:sz w:val="22"/>
          <w:szCs w:val="22"/>
        </w:rPr>
        <w:t xml:space="preserve">. </w:t>
      </w:r>
      <w:r w:rsidR="004642D0" w:rsidRPr="004642D0">
        <w:rPr>
          <w:rFonts w:ascii="Arial" w:hAnsi="Arial" w:cs="Arial"/>
          <w:sz w:val="22"/>
          <w:szCs w:val="22"/>
        </w:rPr>
        <w:t xml:space="preserve">It also provides </w:t>
      </w:r>
      <w:r w:rsidR="00105690" w:rsidRPr="004642D0">
        <w:rPr>
          <w:rFonts w:ascii="Arial" w:hAnsi="Arial" w:cs="Arial"/>
          <w:sz w:val="22"/>
          <w:szCs w:val="22"/>
        </w:rPr>
        <w:t>evidence-based</w:t>
      </w:r>
      <w:r w:rsidR="004642D0" w:rsidRPr="004642D0">
        <w:rPr>
          <w:rFonts w:ascii="Arial" w:hAnsi="Arial" w:cs="Arial"/>
          <w:sz w:val="22"/>
          <w:szCs w:val="22"/>
        </w:rPr>
        <w:t xml:space="preserve"> recommendations for improving workplace environments. </w:t>
      </w:r>
      <w:r w:rsidR="00105690" w:rsidRPr="004642D0">
        <w:rPr>
          <w:rFonts w:ascii="Arial" w:hAnsi="Arial" w:cs="Arial"/>
          <w:sz w:val="22"/>
          <w:szCs w:val="22"/>
        </w:rPr>
        <w:t>However,</w:t>
      </w:r>
      <w:r w:rsidR="004642D0" w:rsidRPr="004642D0">
        <w:rPr>
          <w:rFonts w:ascii="Arial" w:hAnsi="Arial" w:cs="Arial"/>
          <w:sz w:val="22"/>
          <w:szCs w:val="22"/>
        </w:rPr>
        <w:t xml:space="preserve"> the report focuses mainly on organisation leadership strategies and provides a limited discussion of individual experiences of burnout</w:t>
      </w:r>
      <w:r w:rsidR="007C6597" w:rsidRPr="007C6597">
        <w:rPr>
          <w:rFonts w:ascii="Arial" w:hAnsi="Arial" w:cs="Arial"/>
          <w:sz w:val="22"/>
          <w:szCs w:val="22"/>
        </w:rPr>
        <w:t>.</w:t>
      </w:r>
    </w:p>
    <w:p w14:paraId="183BE4B7" w14:textId="189C8122" w:rsidR="00D658D2" w:rsidRDefault="007C6597" w:rsidP="000503A2">
      <w:pPr>
        <w:spacing w:line="360" w:lineRule="auto"/>
        <w:rPr>
          <w:rFonts w:ascii="Arial" w:hAnsi="Arial" w:cs="Arial"/>
          <w:sz w:val="22"/>
          <w:szCs w:val="22"/>
        </w:rPr>
      </w:pPr>
      <w:r w:rsidRPr="007C6597">
        <w:rPr>
          <w:rFonts w:ascii="Arial" w:hAnsi="Arial" w:cs="Arial"/>
          <w:sz w:val="22"/>
          <w:szCs w:val="22"/>
        </w:rPr>
        <w:t>The second source is th</w:t>
      </w:r>
      <w:r>
        <w:rPr>
          <w:rFonts w:ascii="Arial" w:hAnsi="Arial" w:cs="Arial"/>
          <w:sz w:val="22"/>
          <w:szCs w:val="22"/>
        </w:rPr>
        <w:t xml:space="preserve">e </w:t>
      </w:r>
      <w:r w:rsidRPr="007C6597">
        <w:rPr>
          <w:rFonts w:ascii="Arial" w:hAnsi="Arial" w:cs="Arial"/>
          <w:sz w:val="22"/>
          <w:szCs w:val="22"/>
        </w:rPr>
        <w:t xml:space="preserve">NHS England </w:t>
      </w:r>
      <w:r w:rsidR="00105690">
        <w:rPr>
          <w:rFonts w:ascii="Arial" w:hAnsi="Arial" w:cs="Arial"/>
          <w:sz w:val="22"/>
          <w:szCs w:val="22"/>
        </w:rPr>
        <w:t>(</w:t>
      </w:r>
      <w:r w:rsidRPr="007C6597">
        <w:rPr>
          <w:rFonts w:ascii="Arial" w:hAnsi="Arial" w:cs="Arial"/>
          <w:sz w:val="22"/>
          <w:szCs w:val="22"/>
        </w:rPr>
        <w:t>2023</w:t>
      </w:r>
      <w:r w:rsidR="00105690">
        <w:rPr>
          <w:rFonts w:ascii="Arial" w:hAnsi="Arial" w:cs="Arial"/>
          <w:sz w:val="22"/>
          <w:szCs w:val="22"/>
        </w:rPr>
        <w:t>)</w:t>
      </w:r>
      <w:r w:rsidRPr="007C6597">
        <w:rPr>
          <w:rFonts w:ascii="Arial" w:hAnsi="Arial" w:cs="Arial"/>
          <w:sz w:val="22"/>
          <w:szCs w:val="22"/>
        </w:rPr>
        <w:t xml:space="preserve"> workforce and well-being report</w:t>
      </w:r>
      <w:r w:rsidR="00105690">
        <w:rPr>
          <w:rFonts w:ascii="Arial" w:hAnsi="Arial" w:cs="Arial"/>
          <w:sz w:val="22"/>
          <w:szCs w:val="22"/>
        </w:rPr>
        <w:t>.</w:t>
      </w:r>
      <w:r w:rsidR="00C57971" w:rsidRPr="00C57971">
        <w:rPr>
          <w:rFonts w:ascii="Arial" w:hAnsi="Arial" w:cs="Arial"/>
          <w:sz w:val="22"/>
          <w:szCs w:val="22"/>
        </w:rPr>
        <w:t xml:space="preserve"> This document provides up-to-date statistics about work force pressures within the NHS including data on staff shortages</w:t>
      </w:r>
      <w:r w:rsidR="00C57971">
        <w:rPr>
          <w:rFonts w:ascii="Arial" w:hAnsi="Arial" w:cs="Arial"/>
          <w:sz w:val="22"/>
          <w:szCs w:val="22"/>
        </w:rPr>
        <w:t xml:space="preserve">, </w:t>
      </w:r>
      <w:r w:rsidR="00C57971" w:rsidRPr="00C57971">
        <w:rPr>
          <w:rFonts w:ascii="Arial" w:hAnsi="Arial" w:cs="Arial"/>
          <w:sz w:val="22"/>
          <w:szCs w:val="22"/>
        </w:rPr>
        <w:t>sickness absence and level of stress reported by healthcare professionals</w:t>
      </w:r>
      <w:r w:rsidR="00D87BEA" w:rsidRPr="00D87BEA">
        <w:rPr>
          <w:rFonts w:ascii="Arial" w:hAnsi="Arial" w:cs="Arial"/>
          <w:sz w:val="22"/>
          <w:szCs w:val="22"/>
        </w:rPr>
        <w:t>. The report highlights that many NHS workers report feeling emotionally exhausted due to heavy workloads and increasing patient demand</w:t>
      </w:r>
      <w:r w:rsidR="008C2CA6">
        <w:rPr>
          <w:rFonts w:ascii="Arial" w:hAnsi="Arial" w:cs="Arial"/>
          <w:sz w:val="22"/>
          <w:szCs w:val="22"/>
        </w:rPr>
        <w:t xml:space="preserve">. </w:t>
      </w:r>
      <w:r w:rsidR="00D06C14" w:rsidRPr="00D06C14">
        <w:rPr>
          <w:rFonts w:ascii="Arial" w:hAnsi="Arial" w:cs="Arial"/>
          <w:sz w:val="22"/>
          <w:szCs w:val="22"/>
        </w:rPr>
        <w:t>It also discusses initiatives introduced to support staff wellbeing, including mental health support programmes and flexible working arrangements. This source is useful because it offers recent information directly related to the UK healthcare system. Government and NHS reports are often considered reliable because they are based on national data and large-scale workforce surveys. However, policy reports may sometimes present information from an organisational perspective and may not fully explore the personal experiences of individual workers.</w:t>
      </w:r>
    </w:p>
    <w:p w14:paraId="7DA12906" w14:textId="77777777" w:rsidR="000315AB" w:rsidRPr="000315AB" w:rsidRDefault="000315AB" w:rsidP="000315AB">
      <w:pPr>
        <w:spacing w:line="360" w:lineRule="auto"/>
        <w:rPr>
          <w:rFonts w:ascii="Arial" w:hAnsi="Arial" w:cs="Arial"/>
          <w:sz w:val="22"/>
          <w:szCs w:val="22"/>
        </w:rPr>
      </w:pPr>
      <w:r w:rsidRPr="000315AB">
        <w:rPr>
          <w:rFonts w:ascii="Arial" w:hAnsi="Arial" w:cs="Arial"/>
          <w:sz w:val="22"/>
          <w:szCs w:val="22"/>
        </w:rPr>
        <w:t>The third source is the book Burnout by Maslach and Leiter (2016), which provides a theoretical explanation of the causes of burnout. The authors describe burnout as a psychological syndrome that develops when workers experience long-term stress without adequate support or resources. They identify several factors that contribute to burnout, including excessive workload, lack of control, insufficient reward, and poor workplace relationships. This book is widely cited in research on occupational stress and provides a strong conceptual framework for understanding burnout across different professions. Although it is not focused solely on the UK healthcare system, the theory is highly relevant to health and social care settings where emotional labour and workload pressures are common.</w:t>
      </w:r>
    </w:p>
    <w:p w14:paraId="2AAFB461" w14:textId="77777777" w:rsidR="000315AB" w:rsidRPr="000315AB" w:rsidRDefault="000315AB" w:rsidP="000315AB">
      <w:pPr>
        <w:spacing w:line="360" w:lineRule="auto"/>
        <w:rPr>
          <w:rFonts w:ascii="Arial" w:hAnsi="Arial" w:cs="Arial"/>
          <w:sz w:val="22"/>
          <w:szCs w:val="22"/>
        </w:rPr>
      </w:pPr>
      <w:r w:rsidRPr="000315AB">
        <w:rPr>
          <w:rFonts w:ascii="Arial" w:hAnsi="Arial" w:cs="Arial"/>
          <w:sz w:val="22"/>
          <w:szCs w:val="22"/>
        </w:rPr>
        <w:lastRenderedPageBreak/>
        <w:t>Additional research also supports the importance of addressing staff burnout. For example, Dall’Ora et al. (2020) found that long working hours and shift patterns among nurses are associated with higher levels of burnout and job dissatisfaction. Similarly, the Health Foundation (2022) reports that improving staff wellbeing is essential for maintaining a sustainable healthcare workforce.</w:t>
      </w:r>
    </w:p>
    <w:p w14:paraId="31A7C7FA" w14:textId="77777777" w:rsidR="000315AB" w:rsidRDefault="000315AB" w:rsidP="000315AB">
      <w:pPr>
        <w:spacing w:line="360" w:lineRule="auto"/>
        <w:rPr>
          <w:rFonts w:ascii="Arial" w:hAnsi="Arial" w:cs="Arial"/>
          <w:sz w:val="22"/>
          <w:szCs w:val="22"/>
        </w:rPr>
      </w:pPr>
      <w:r w:rsidRPr="000315AB">
        <w:rPr>
          <w:rFonts w:ascii="Arial" w:hAnsi="Arial" w:cs="Arial"/>
          <w:sz w:val="22"/>
          <w:szCs w:val="22"/>
        </w:rPr>
        <w:t>Despite the availability of research on burnout, some gaps remain. More studies are needed to examine how burnout affects different roles within health and social care, particularly care assistants and community support workers who are often underrepresented in research. In addition, further research could explore how digital tools, flexible working arrangements, or wellbeing programmes influence staff stress levels. Addressing these gaps could help organisations develop more effective strategies to support healthcare workers.</w:t>
      </w:r>
    </w:p>
    <w:p w14:paraId="51EDFB59" w14:textId="77777777" w:rsidR="00AF1F77" w:rsidRPr="00AF1F77" w:rsidRDefault="00AF1F77" w:rsidP="00AF1F77">
      <w:pPr>
        <w:spacing w:line="360" w:lineRule="auto"/>
        <w:rPr>
          <w:rFonts w:ascii="Arial" w:hAnsi="Arial" w:cs="Arial"/>
          <w:sz w:val="22"/>
          <w:szCs w:val="22"/>
        </w:rPr>
      </w:pPr>
      <w:r w:rsidRPr="00AF1F77">
        <w:rPr>
          <w:rFonts w:ascii="Arial" w:hAnsi="Arial" w:cs="Arial"/>
          <w:sz w:val="22"/>
          <w:szCs w:val="22"/>
        </w:rPr>
        <w:t>Research methodology refers to the overall strategy used to investigate a research problem. There are three main types of research methodology: quantitative, qualitative, and mixed methods (Creswell and Creswell, 2018).</w:t>
      </w:r>
    </w:p>
    <w:p w14:paraId="31D07401" w14:textId="77777777" w:rsidR="00AF1F77" w:rsidRPr="00AF1F77" w:rsidRDefault="00AF1F77" w:rsidP="00AF1F77">
      <w:pPr>
        <w:spacing w:line="360" w:lineRule="auto"/>
        <w:rPr>
          <w:rFonts w:ascii="Arial" w:hAnsi="Arial" w:cs="Arial"/>
          <w:sz w:val="22"/>
          <w:szCs w:val="22"/>
        </w:rPr>
      </w:pPr>
      <w:r w:rsidRPr="00AF1F77">
        <w:rPr>
          <w:rFonts w:ascii="Arial" w:hAnsi="Arial" w:cs="Arial"/>
          <w:sz w:val="22"/>
          <w:szCs w:val="22"/>
        </w:rPr>
        <w:t>Quantitative research focuses on collecting numerical data that can be measured and analysed statistically. Researchers often use surveys, questionnaires, or structured observations to gather numerical information about patterns or relationships. For example, a quantitative study on burnout might ask healthcare workers to rate their stress levels on a scale and then analyse the results to identify trends across different professions or workplaces.</w:t>
      </w:r>
    </w:p>
    <w:p w14:paraId="24FF08B5" w14:textId="77777777" w:rsidR="00AF1F77" w:rsidRPr="00AF1F77" w:rsidRDefault="00AF1F77" w:rsidP="00AF1F77">
      <w:pPr>
        <w:spacing w:line="360" w:lineRule="auto"/>
        <w:rPr>
          <w:rFonts w:ascii="Arial" w:hAnsi="Arial" w:cs="Arial"/>
          <w:sz w:val="22"/>
          <w:szCs w:val="22"/>
        </w:rPr>
      </w:pPr>
      <w:r w:rsidRPr="00AF1F77">
        <w:rPr>
          <w:rFonts w:ascii="Arial" w:hAnsi="Arial" w:cs="Arial"/>
          <w:sz w:val="22"/>
          <w:szCs w:val="22"/>
        </w:rPr>
        <w:t>Qualitative research focuses on exploring people’s experiences, attitudes, and perspectives. This approach uses methods such as interviews, focus groups, or observations to gather detailed descriptions of individual experiences. In a study about burnout, qualitative research could involve interviewing nurses or social workers about how workplace stress affects their wellbeing and daily practice.</w:t>
      </w:r>
    </w:p>
    <w:p w14:paraId="66FDC006" w14:textId="77777777" w:rsidR="00AF1F77" w:rsidRPr="00AF1F77" w:rsidRDefault="00AF1F77" w:rsidP="00AF1F77">
      <w:pPr>
        <w:spacing w:line="360" w:lineRule="auto"/>
        <w:rPr>
          <w:rFonts w:ascii="Arial" w:hAnsi="Arial" w:cs="Arial"/>
          <w:sz w:val="22"/>
          <w:szCs w:val="22"/>
        </w:rPr>
      </w:pPr>
      <w:r w:rsidRPr="00AF1F77">
        <w:rPr>
          <w:rFonts w:ascii="Arial" w:hAnsi="Arial" w:cs="Arial"/>
          <w:sz w:val="22"/>
          <w:szCs w:val="22"/>
        </w:rPr>
        <w:t>Mixed-methods research combines both quantitative and qualitative approaches within a single study. This approach allows researchers to collect statistical data while also exploring personal experiences in greater depth. Many researchers choose mixed methods because it provides a more comprehensive understanding of complex issues.</w:t>
      </w:r>
    </w:p>
    <w:p w14:paraId="2FBC8FD4" w14:textId="77777777" w:rsidR="00AF1F77" w:rsidRPr="00AF1F77" w:rsidRDefault="00AF1F77" w:rsidP="00AF1F77">
      <w:pPr>
        <w:spacing w:line="360" w:lineRule="auto"/>
        <w:rPr>
          <w:rFonts w:ascii="Arial" w:hAnsi="Arial" w:cs="Arial"/>
          <w:sz w:val="22"/>
          <w:szCs w:val="22"/>
        </w:rPr>
      </w:pPr>
      <w:r w:rsidRPr="00AF1F77">
        <w:rPr>
          <w:rFonts w:ascii="Arial" w:hAnsi="Arial" w:cs="Arial"/>
          <w:sz w:val="22"/>
          <w:szCs w:val="22"/>
        </w:rPr>
        <w:t xml:space="preserve">For a future research project on staff burnout in the UK health and social care sector, a mixed-methods approach would be the most appropriate. Surveys could be used to measure stress levels, workload, and job satisfaction among healthcare workers. Interviews could then explore how these factors influence staff experiences and coping strategies. Combining </w:t>
      </w:r>
      <w:r w:rsidRPr="00AF1F77">
        <w:rPr>
          <w:rFonts w:ascii="Arial" w:hAnsi="Arial" w:cs="Arial"/>
          <w:sz w:val="22"/>
          <w:szCs w:val="22"/>
        </w:rPr>
        <w:lastRenderedPageBreak/>
        <w:t>these methods would provide both measurable data and detailed personal insights, creating a fuller understanding of burnout.</w:t>
      </w:r>
    </w:p>
    <w:p w14:paraId="330749BA" w14:textId="77777777" w:rsidR="00C931BF" w:rsidRPr="00C931BF" w:rsidRDefault="00C931BF" w:rsidP="00C931BF">
      <w:pPr>
        <w:spacing w:line="360" w:lineRule="auto"/>
        <w:rPr>
          <w:rFonts w:ascii="Arial" w:hAnsi="Arial" w:cs="Arial"/>
          <w:sz w:val="22"/>
          <w:szCs w:val="22"/>
        </w:rPr>
      </w:pPr>
      <w:r w:rsidRPr="00C931BF">
        <w:rPr>
          <w:rFonts w:ascii="Arial" w:hAnsi="Arial" w:cs="Arial"/>
          <w:sz w:val="22"/>
          <w:szCs w:val="22"/>
        </w:rPr>
        <w:t>Data collection is the process of gathering information to answer a research question. Researchers commonly use two types of data: primary data and secondary data (Bryman, 2016).</w:t>
      </w:r>
    </w:p>
    <w:p w14:paraId="39A43053" w14:textId="77777777" w:rsidR="00C931BF" w:rsidRPr="00C931BF" w:rsidRDefault="00C931BF" w:rsidP="00C931BF">
      <w:pPr>
        <w:spacing w:line="360" w:lineRule="auto"/>
        <w:rPr>
          <w:rFonts w:ascii="Arial" w:hAnsi="Arial" w:cs="Arial"/>
          <w:sz w:val="22"/>
          <w:szCs w:val="22"/>
        </w:rPr>
      </w:pPr>
      <w:r w:rsidRPr="00C931BF">
        <w:rPr>
          <w:rFonts w:ascii="Arial" w:hAnsi="Arial" w:cs="Arial"/>
          <w:sz w:val="22"/>
          <w:szCs w:val="22"/>
        </w:rPr>
        <w:t>Primary data refers to information collected directly by the researcher for a specific study. This can include surveys, interviews, focus groups, or observations. Primary data is often considered highly valuable because it is tailored specifically to the research question being investigated.</w:t>
      </w:r>
    </w:p>
    <w:p w14:paraId="6ADEAC21" w14:textId="77777777" w:rsidR="00C931BF" w:rsidRPr="00C931BF" w:rsidRDefault="00C931BF" w:rsidP="00C931BF">
      <w:pPr>
        <w:spacing w:line="360" w:lineRule="auto"/>
        <w:rPr>
          <w:rFonts w:ascii="Arial" w:hAnsi="Arial" w:cs="Arial"/>
          <w:sz w:val="22"/>
          <w:szCs w:val="22"/>
        </w:rPr>
      </w:pPr>
      <w:r w:rsidRPr="00C931BF">
        <w:rPr>
          <w:rFonts w:ascii="Arial" w:hAnsi="Arial" w:cs="Arial"/>
          <w:sz w:val="22"/>
          <w:szCs w:val="22"/>
        </w:rPr>
        <w:t>Secondary data refers to information that has already been collected by other researchers or organisations. Examples include academic journal articles, government reports, healthcare statistics, and published research studies. Secondary data can be useful because it allows researchers to analyse existing information without conducting new data collection.</w:t>
      </w:r>
    </w:p>
    <w:p w14:paraId="7B7E4EDE" w14:textId="77777777" w:rsidR="00C931BF" w:rsidRPr="00C931BF" w:rsidRDefault="00C931BF" w:rsidP="00C931BF">
      <w:pPr>
        <w:spacing w:line="360" w:lineRule="auto"/>
        <w:rPr>
          <w:rFonts w:ascii="Arial" w:hAnsi="Arial" w:cs="Arial"/>
          <w:sz w:val="22"/>
          <w:szCs w:val="22"/>
        </w:rPr>
      </w:pPr>
      <w:r w:rsidRPr="00C931BF">
        <w:rPr>
          <w:rFonts w:ascii="Arial" w:hAnsi="Arial" w:cs="Arial"/>
          <w:sz w:val="22"/>
          <w:szCs w:val="22"/>
        </w:rPr>
        <w:t>For a future study on staff burnout, primary data collection would be particularly useful. A survey could be distributed to healthcare workers in hospitals or care settings to measure levels of stress, workload, and job satisfaction. In addition, semi-structured interviews could be conducted with a smaller group of participants to explore their experiences of workplace pressure and emotional exhaustion.</w:t>
      </w:r>
    </w:p>
    <w:p w14:paraId="37A4959B" w14:textId="59D53219" w:rsidR="00C931BF" w:rsidRPr="00C931BF" w:rsidRDefault="00C931BF" w:rsidP="00C931BF">
      <w:pPr>
        <w:spacing w:line="360" w:lineRule="auto"/>
        <w:rPr>
          <w:rFonts w:ascii="Arial" w:hAnsi="Arial" w:cs="Arial"/>
          <w:sz w:val="22"/>
          <w:szCs w:val="22"/>
        </w:rPr>
      </w:pPr>
      <w:r w:rsidRPr="00C931BF">
        <w:rPr>
          <w:rFonts w:ascii="Arial" w:hAnsi="Arial" w:cs="Arial"/>
          <w:sz w:val="22"/>
          <w:szCs w:val="22"/>
        </w:rPr>
        <w:t xml:space="preserve">The main advantage of primary data is that it provides up-to-date and specific information directly related to the research objectives. It also allows researchers to design questions that explore </w:t>
      </w:r>
      <w:r w:rsidR="008A02C9" w:rsidRPr="00C931BF">
        <w:rPr>
          <w:rFonts w:ascii="Arial" w:hAnsi="Arial" w:cs="Arial"/>
          <w:sz w:val="22"/>
          <w:szCs w:val="22"/>
        </w:rPr>
        <w:t>aspects</w:t>
      </w:r>
      <w:r w:rsidRPr="00C931BF">
        <w:rPr>
          <w:rFonts w:ascii="Arial" w:hAnsi="Arial" w:cs="Arial"/>
          <w:sz w:val="22"/>
          <w:szCs w:val="22"/>
        </w:rPr>
        <w:t xml:space="preserve"> of burnout. However, collecting primary data can present challenges. It may take time to recruit participants, and researchers must ensure that ethical guidelines are followed when collecting information from healthcare professionals.</w:t>
      </w:r>
    </w:p>
    <w:p w14:paraId="400C37FF" w14:textId="77777777" w:rsidR="00C931BF" w:rsidRPr="00C931BF" w:rsidRDefault="00C931BF" w:rsidP="00C931BF">
      <w:pPr>
        <w:spacing w:line="360" w:lineRule="auto"/>
        <w:rPr>
          <w:rFonts w:ascii="Arial" w:hAnsi="Arial" w:cs="Arial"/>
          <w:sz w:val="22"/>
          <w:szCs w:val="22"/>
        </w:rPr>
      </w:pPr>
      <w:r w:rsidRPr="00C931BF">
        <w:rPr>
          <w:rFonts w:ascii="Arial" w:hAnsi="Arial" w:cs="Arial"/>
          <w:sz w:val="22"/>
          <w:szCs w:val="22"/>
        </w:rPr>
        <w:t>Despite these challenges, primary data would provide valuable insights into the real experiences of health and social care workers and help identify practical strategies for improving staff wellbeing.</w:t>
      </w:r>
    </w:p>
    <w:p w14:paraId="270D67AC" w14:textId="77777777" w:rsidR="00C931BF" w:rsidRDefault="00C931BF" w:rsidP="00C931BF">
      <w:pPr>
        <w:spacing w:line="360" w:lineRule="auto"/>
        <w:rPr>
          <w:rFonts w:ascii="Arial" w:hAnsi="Arial" w:cs="Arial"/>
          <w:sz w:val="22"/>
          <w:szCs w:val="22"/>
        </w:rPr>
      </w:pPr>
      <w:r w:rsidRPr="00C931BF">
        <w:rPr>
          <w:rFonts w:ascii="Arial" w:hAnsi="Arial" w:cs="Arial"/>
          <w:sz w:val="22"/>
          <w:szCs w:val="22"/>
        </w:rPr>
        <w:t xml:space="preserve">In conclusion, staff burnout is a major issue affecting the UK health and social care sector. Increasing workloads, emotional demands, and staff shortages have contributed to high levels of stress among healthcare professionals. This report explained why burnout is an important research topic and evaluated several credible sources that highlight its causes and consequences. It also discussed research methodologies and identified mixed-methods research as the most appropriate approach for studying this issue. Finally, the report examined primary data collection as a way of gathering detailed information from healthcare </w:t>
      </w:r>
      <w:r w:rsidRPr="00C931BF">
        <w:rPr>
          <w:rFonts w:ascii="Arial" w:hAnsi="Arial" w:cs="Arial"/>
          <w:sz w:val="22"/>
          <w:szCs w:val="22"/>
        </w:rPr>
        <w:lastRenderedPageBreak/>
        <w:t>workers. Addressing staff burnout is essential for protecting staff wellbeing and ensuring high-quality patient care.</w:t>
      </w:r>
    </w:p>
    <w:p w14:paraId="4504C45C" w14:textId="77777777" w:rsidR="008A02C9" w:rsidRPr="00C931BF" w:rsidRDefault="008A02C9" w:rsidP="00C931BF">
      <w:pPr>
        <w:spacing w:line="360" w:lineRule="auto"/>
        <w:rPr>
          <w:rFonts w:ascii="Arial" w:hAnsi="Arial" w:cs="Arial"/>
          <w:sz w:val="22"/>
          <w:szCs w:val="22"/>
        </w:rPr>
      </w:pPr>
    </w:p>
    <w:p w14:paraId="07E0E15B" w14:textId="54FE163C" w:rsidR="0098527A" w:rsidRDefault="00C931BF" w:rsidP="000315AB">
      <w:pPr>
        <w:spacing w:line="360" w:lineRule="auto"/>
        <w:rPr>
          <w:rFonts w:ascii="Arial" w:hAnsi="Arial" w:cs="Arial"/>
          <w:sz w:val="22"/>
          <w:szCs w:val="22"/>
        </w:rPr>
      </w:pPr>
      <w:r>
        <w:rPr>
          <w:rFonts w:ascii="Arial" w:hAnsi="Arial" w:cs="Arial"/>
          <w:sz w:val="22"/>
          <w:szCs w:val="22"/>
        </w:rPr>
        <w:t>Reference List:</w:t>
      </w:r>
    </w:p>
    <w:p w14:paraId="534EB0E3" w14:textId="77777777" w:rsidR="008A02C9" w:rsidRPr="008A02C9" w:rsidRDefault="008A02C9" w:rsidP="008A02C9">
      <w:pPr>
        <w:spacing w:line="360" w:lineRule="auto"/>
        <w:rPr>
          <w:rFonts w:ascii="Arial" w:hAnsi="Arial" w:cs="Arial"/>
          <w:sz w:val="22"/>
          <w:szCs w:val="22"/>
        </w:rPr>
      </w:pPr>
      <w:r w:rsidRPr="008A02C9">
        <w:rPr>
          <w:rFonts w:ascii="Arial" w:hAnsi="Arial" w:cs="Arial"/>
          <w:sz w:val="22"/>
          <w:szCs w:val="22"/>
        </w:rPr>
        <w:t xml:space="preserve">Bryman, A. (2016) </w:t>
      </w:r>
      <w:r w:rsidRPr="008A02C9">
        <w:rPr>
          <w:rFonts w:ascii="Arial" w:hAnsi="Arial" w:cs="Arial"/>
          <w:i/>
          <w:iCs/>
          <w:sz w:val="22"/>
          <w:szCs w:val="22"/>
        </w:rPr>
        <w:t>Social Research Methods</w:t>
      </w:r>
      <w:r w:rsidRPr="008A02C9">
        <w:rPr>
          <w:rFonts w:ascii="Arial" w:hAnsi="Arial" w:cs="Arial"/>
          <w:sz w:val="22"/>
          <w:szCs w:val="22"/>
        </w:rPr>
        <w:t>. 5th edn. Oxford: Oxford University Press.</w:t>
      </w:r>
    </w:p>
    <w:p w14:paraId="0CE4D3C7" w14:textId="77777777" w:rsidR="008A02C9" w:rsidRPr="008A02C9" w:rsidRDefault="008A02C9" w:rsidP="008A02C9">
      <w:pPr>
        <w:spacing w:line="360" w:lineRule="auto"/>
        <w:rPr>
          <w:rFonts w:ascii="Arial" w:hAnsi="Arial" w:cs="Arial"/>
          <w:sz w:val="22"/>
          <w:szCs w:val="22"/>
        </w:rPr>
      </w:pPr>
      <w:r w:rsidRPr="008A02C9">
        <w:rPr>
          <w:rFonts w:ascii="Arial" w:hAnsi="Arial" w:cs="Arial"/>
          <w:sz w:val="22"/>
          <w:szCs w:val="22"/>
        </w:rPr>
        <w:t xml:space="preserve">Creswell, J.W. and Creswell, J.D. (2018) </w:t>
      </w:r>
      <w:r w:rsidRPr="008A02C9">
        <w:rPr>
          <w:rFonts w:ascii="Arial" w:hAnsi="Arial" w:cs="Arial"/>
          <w:i/>
          <w:iCs/>
          <w:sz w:val="22"/>
          <w:szCs w:val="22"/>
        </w:rPr>
        <w:t>Research Design: Qualitative, Quantitative and Mixed Methods Approaches</w:t>
      </w:r>
      <w:r w:rsidRPr="008A02C9">
        <w:rPr>
          <w:rFonts w:ascii="Arial" w:hAnsi="Arial" w:cs="Arial"/>
          <w:sz w:val="22"/>
          <w:szCs w:val="22"/>
        </w:rPr>
        <w:t>. 5th edn. London: Sage.</w:t>
      </w:r>
    </w:p>
    <w:p w14:paraId="419D2E91" w14:textId="77777777" w:rsidR="008A02C9" w:rsidRPr="008A02C9" w:rsidRDefault="008A02C9" w:rsidP="008A02C9">
      <w:pPr>
        <w:spacing w:line="360" w:lineRule="auto"/>
        <w:rPr>
          <w:rFonts w:ascii="Arial" w:hAnsi="Arial" w:cs="Arial"/>
          <w:sz w:val="22"/>
          <w:szCs w:val="22"/>
        </w:rPr>
      </w:pPr>
      <w:r w:rsidRPr="008A02C9">
        <w:rPr>
          <w:rFonts w:ascii="Arial" w:hAnsi="Arial" w:cs="Arial"/>
          <w:sz w:val="22"/>
          <w:szCs w:val="22"/>
        </w:rPr>
        <w:t xml:space="preserve">Dall’Ora, C., Ball, J., Reinius, M. and Griffiths, P. (2020) ‘Burnout in nursing: A theoretical review’, </w:t>
      </w:r>
      <w:r w:rsidRPr="008A02C9">
        <w:rPr>
          <w:rFonts w:ascii="Arial" w:hAnsi="Arial" w:cs="Arial"/>
          <w:i/>
          <w:iCs/>
          <w:sz w:val="22"/>
          <w:szCs w:val="22"/>
        </w:rPr>
        <w:t>Human Resources for Health</w:t>
      </w:r>
      <w:r w:rsidRPr="008A02C9">
        <w:rPr>
          <w:rFonts w:ascii="Arial" w:hAnsi="Arial" w:cs="Arial"/>
          <w:sz w:val="22"/>
          <w:szCs w:val="22"/>
        </w:rPr>
        <w:t>, 18(41), pp. 1–17.</w:t>
      </w:r>
    </w:p>
    <w:p w14:paraId="46105022" w14:textId="77777777" w:rsidR="008A02C9" w:rsidRPr="008A02C9" w:rsidRDefault="008A02C9" w:rsidP="008A02C9">
      <w:pPr>
        <w:spacing w:line="360" w:lineRule="auto"/>
        <w:rPr>
          <w:rFonts w:ascii="Arial" w:hAnsi="Arial" w:cs="Arial"/>
          <w:sz w:val="22"/>
          <w:szCs w:val="22"/>
        </w:rPr>
      </w:pPr>
      <w:r w:rsidRPr="008A02C9">
        <w:rPr>
          <w:rFonts w:ascii="Arial" w:hAnsi="Arial" w:cs="Arial"/>
          <w:sz w:val="22"/>
          <w:szCs w:val="22"/>
        </w:rPr>
        <w:t xml:space="preserve">Health Foundation (2022) </w:t>
      </w:r>
      <w:r w:rsidRPr="008A02C9">
        <w:rPr>
          <w:rFonts w:ascii="Arial" w:hAnsi="Arial" w:cs="Arial"/>
          <w:i/>
          <w:iCs/>
          <w:sz w:val="22"/>
          <w:szCs w:val="22"/>
        </w:rPr>
        <w:t>Workforce Stress and Burnout in the NHS</w:t>
      </w:r>
      <w:r w:rsidRPr="008A02C9">
        <w:rPr>
          <w:rFonts w:ascii="Arial" w:hAnsi="Arial" w:cs="Arial"/>
          <w:sz w:val="22"/>
          <w:szCs w:val="22"/>
        </w:rPr>
        <w:t>. London: The Health Foundation.</w:t>
      </w:r>
    </w:p>
    <w:p w14:paraId="7ADF11EC" w14:textId="77777777" w:rsidR="008A02C9" w:rsidRPr="008A02C9" w:rsidRDefault="008A02C9" w:rsidP="008A02C9">
      <w:pPr>
        <w:spacing w:line="360" w:lineRule="auto"/>
        <w:rPr>
          <w:rFonts w:ascii="Arial" w:hAnsi="Arial" w:cs="Arial"/>
          <w:sz w:val="22"/>
          <w:szCs w:val="22"/>
        </w:rPr>
      </w:pPr>
      <w:r w:rsidRPr="008A02C9">
        <w:rPr>
          <w:rFonts w:ascii="Arial" w:hAnsi="Arial" w:cs="Arial"/>
          <w:sz w:val="22"/>
          <w:szCs w:val="22"/>
        </w:rPr>
        <w:t xml:space="preserve">Maslach, C. and Leiter, M.P. (2016) </w:t>
      </w:r>
      <w:r w:rsidRPr="008A02C9">
        <w:rPr>
          <w:rFonts w:ascii="Arial" w:hAnsi="Arial" w:cs="Arial"/>
          <w:i/>
          <w:iCs/>
          <w:sz w:val="22"/>
          <w:szCs w:val="22"/>
        </w:rPr>
        <w:t>Burnout</w:t>
      </w:r>
      <w:r w:rsidRPr="008A02C9">
        <w:rPr>
          <w:rFonts w:ascii="Arial" w:hAnsi="Arial" w:cs="Arial"/>
          <w:sz w:val="22"/>
          <w:szCs w:val="22"/>
        </w:rPr>
        <w:t>. Hoboken: Wiley.</w:t>
      </w:r>
    </w:p>
    <w:p w14:paraId="5ABF8850" w14:textId="77777777" w:rsidR="008A02C9" w:rsidRPr="008A02C9" w:rsidRDefault="008A02C9" w:rsidP="008A02C9">
      <w:pPr>
        <w:spacing w:line="360" w:lineRule="auto"/>
        <w:rPr>
          <w:rFonts w:ascii="Arial" w:hAnsi="Arial" w:cs="Arial"/>
          <w:sz w:val="22"/>
          <w:szCs w:val="22"/>
        </w:rPr>
      </w:pPr>
      <w:r w:rsidRPr="008A02C9">
        <w:rPr>
          <w:rFonts w:ascii="Arial" w:hAnsi="Arial" w:cs="Arial"/>
          <w:sz w:val="22"/>
          <w:szCs w:val="22"/>
        </w:rPr>
        <w:t xml:space="preserve">NHS England (2023) </w:t>
      </w:r>
      <w:r w:rsidRPr="008A02C9">
        <w:rPr>
          <w:rFonts w:ascii="Arial" w:hAnsi="Arial" w:cs="Arial"/>
          <w:i/>
          <w:iCs/>
          <w:sz w:val="22"/>
          <w:szCs w:val="22"/>
        </w:rPr>
        <w:t>NHS Workforce and Staff Wellbeing Report</w:t>
      </w:r>
      <w:r w:rsidRPr="008A02C9">
        <w:rPr>
          <w:rFonts w:ascii="Arial" w:hAnsi="Arial" w:cs="Arial"/>
          <w:sz w:val="22"/>
          <w:szCs w:val="22"/>
        </w:rPr>
        <w:t>. London: NHS England.</w:t>
      </w:r>
    </w:p>
    <w:p w14:paraId="00DD4F64" w14:textId="77777777" w:rsidR="008A02C9" w:rsidRPr="008A02C9" w:rsidRDefault="008A02C9" w:rsidP="008A02C9">
      <w:pPr>
        <w:spacing w:line="360" w:lineRule="auto"/>
        <w:rPr>
          <w:rFonts w:ascii="Arial" w:hAnsi="Arial" w:cs="Arial"/>
          <w:sz w:val="22"/>
          <w:szCs w:val="22"/>
        </w:rPr>
      </w:pPr>
      <w:r w:rsidRPr="008A02C9">
        <w:rPr>
          <w:rFonts w:ascii="Arial" w:hAnsi="Arial" w:cs="Arial"/>
          <w:sz w:val="22"/>
          <w:szCs w:val="22"/>
        </w:rPr>
        <w:t xml:space="preserve">West, M., Dawson, J. and Admasachew, L. (2018) </w:t>
      </w:r>
      <w:r w:rsidRPr="008A02C9">
        <w:rPr>
          <w:rFonts w:ascii="Arial" w:hAnsi="Arial" w:cs="Arial"/>
          <w:i/>
          <w:iCs/>
          <w:sz w:val="22"/>
          <w:szCs w:val="22"/>
        </w:rPr>
        <w:t>NHS Staff Management and Health Service Quality</w:t>
      </w:r>
      <w:r w:rsidRPr="008A02C9">
        <w:rPr>
          <w:rFonts w:ascii="Arial" w:hAnsi="Arial" w:cs="Arial"/>
          <w:sz w:val="22"/>
          <w:szCs w:val="22"/>
        </w:rPr>
        <w:t>. London: The King’s Fund.</w:t>
      </w:r>
    </w:p>
    <w:p w14:paraId="6CEC522D" w14:textId="77777777" w:rsidR="00C931BF" w:rsidRPr="000315AB" w:rsidRDefault="00C931BF" w:rsidP="000315AB">
      <w:pPr>
        <w:spacing w:line="360" w:lineRule="auto"/>
        <w:rPr>
          <w:rFonts w:ascii="Arial" w:hAnsi="Arial" w:cs="Arial"/>
          <w:sz w:val="22"/>
          <w:szCs w:val="22"/>
        </w:rPr>
      </w:pPr>
    </w:p>
    <w:p w14:paraId="7BA08554" w14:textId="77777777" w:rsidR="000315AB" w:rsidRDefault="000315AB" w:rsidP="000503A2">
      <w:pPr>
        <w:spacing w:line="360" w:lineRule="auto"/>
        <w:rPr>
          <w:rFonts w:ascii="Arial" w:hAnsi="Arial" w:cs="Arial"/>
          <w:sz w:val="22"/>
          <w:szCs w:val="22"/>
        </w:rPr>
      </w:pPr>
    </w:p>
    <w:p w14:paraId="324253AE" w14:textId="77777777" w:rsidR="00D06C14" w:rsidRDefault="00D06C14" w:rsidP="000503A2">
      <w:pPr>
        <w:spacing w:line="360" w:lineRule="auto"/>
        <w:rPr>
          <w:rFonts w:ascii="Arial" w:hAnsi="Arial" w:cs="Arial"/>
          <w:sz w:val="22"/>
          <w:szCs w:val="22"/>
        </w:rPr>
      </w:pPr>
    </w:p>
    <w:p w14:paraId="22D83005" w14:textId="08740D09" w:rsidR="001F3ADF" w:rsidRPr="00497704" w:rsidRDefault="00A55330" w:rsidP="000503A2">
      <w:pPr>
        <w:spacing w:line="360" w:lineRule="auto"/>
        <w:rPr>
          <w:rFonts w:ascii="Arial" w:hAnsi="Arial" w:cs="Arial"/>
          <w:sz w:val="22"/>
          <w:szCs w:val="22"/>
        </w:rPr>
      </w:pPr>
      <w:r>
        <w:rPr>
          <w:rFonts w:ascii="Arial" w:hAnsi="Arial" w:cs="Arial"/>
          <w:sz w:val="22"/>
          <w:szCs w:val="22"/>
        </w:rPr>
        <w:t xml:space="preserve"> </w:t>
      </w:r>
    </w:p>
    <w:sectPr w:rsidR="001F3ADF" w:rsidRPr="0049770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400C5" w14:textId="77777777" w:rsidR="00F12AC9" w:rsidRDefault="00F12AC9" w:rsidP="006D5266">
      <w:pPr>
        <w:spacing w:after="0" w:line="240" w:lineRule="auto"/>
      </w:pPr>
      <w:r>
        <w:separator/>
      </w:r>
    </w:p>
  </w:endnote>
  <w:endnote w:type="continuationSeparator" w:id="0">
    <w:p w14:paraId="282D332E" w14:textId="77777777" w:rsidR="00F12AC9" w:rsidRDefault="00F12AC9" w:rsidP="006D52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6704550"/>
      <w:docPartObj>
        <w:docPartGallery w:val="Page Numbers (Bottom of Page)"/>
        <w:docPartUnique/>
      </w:docPartObj>
    </w:sdtPr>
    <w:sdtContent>
      <w:p w14:paraId="054DE139" w14:textId="1F762071" w:rsidR="006D5266" w:rsidRDefault="006D5266">
        <w:pPr>
          <w:pStyle w:val="Footer"/>
          <w:jc w:val="center"/>
        </w:pPr>
        <w:r>
          <w:fldChar w:fldCharType="begin"/>
        </w:r>
        <w:r>
          <w:instrText>PAGE   \* MERGEFORMAT</w:instrText>
        </w:r>
        <w:r>
          <w:fldChar w:fldCharType="separate"/>
        </w:r>
        <w:r>
          <w:t>2</w:t>
        </w:r>
        <w:r>
          <w:fldChar w:fldCharType="end"/>
        </w:r>
      </w:p>
    </w:sdtContent>
  </w:sdt>
  <w:p w14:paraId="796B30D1" w14:textId="77777777" w:rsidR="006D5266" w:rsidRDefault="006D52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854028" w14:textId="77777777" w:rsidR="00F12AC9" w:rsidRDefault="00F12AC9" w:rsidP="006D5266">
      <w:pPr>
        <w:spacing w:after="0" w:line="240" w:lineRule="auto"/>
      </w:pPr>
      <w:r>
        <w:separator/>
      </w:r>
    </w:p>
  </w:footnote>
  <w:footnote w:type="continuationSeparator" w:id="0">
    <w:p w14:paraId="28DE0B81" w14:textId="77777777" w:rsidR="00F12AC9" w:rsidRDefault="00F12AC9" w:rsidP="006D52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FB8"/>
    <w:rsid w:val="000315AB"/>
    <w:rsid w:val="000503A2"/>
    <w:rsid w:val="00084EFF"/>
    <w:rsid w:val="00105690"/>
    <w:rsid w:val="00114162"/>
    <w:rsid w:val="001C7AE0"/>
    <w:rsid w:val="001F3ADF"/>
    <w:rsid w:val="002159BC"/>
    <w:rsid w:val="00247A48"/>
    <w:rsid w:val="00270446"/>
    <w:rsid w:val="002C3432"/>
    <w:rsid w:val="003C0811"/>
    <w:rsid w:val="00405D9F"/>
    <w:rsid w:val="004113B9"/>
    <w:rsid w:val="004642D0"/>
    <w:rsid w:val="00497704"/>
    <w:rsid w:val="004B3874"/>
    <w:rsid w:val="004B7CC0"/>
    <w:rsid w:val="004C11C2"/>
    <w:rsid w:val="004C1203"/>
    <w:rsid w:val="00517EB4"/>
    <w:rsid w:val="00530DE8"/>
    <w:rsid w:val="005423D1"/>
    <w:rsid w:val="0055269B"/>
    <w:rsid w:val="005B0BDA"/>
    <w:rsid w:val="005C65B3"/>
    <w:rsid w:val="005E18F1"/>
    <w:rsid w:val="00603DC6"/>
    <w:rsid w:val="00671E90"/>
    <w:rsid w:val="006C0843"/>
    <w:rsid w:val="006D5266"/>
    <w:rsid w:val="00745955"/>
    <w:rsid w:val="00767DCF"/>
    <w:rsid w:val="00797A62"/>
    <w:rsid w:val="007B0BA4"/>
    <w:rsid w:val="007C6597"/>
    <w:rsid w:val="007C6E58"/>
    <w:rsid w:val="007E0F01"/>
    <w:rsid w:val="00854619"/>
    <w:rsid w:val="0085468E"/>
    <w:rsid w:val="0086348E"/>
    <w:rsid w:val="008752BE"/>
    <w:rsid w:val="008775DC"/>
    <w:rsid w:val="008A02C9"/>
    <w:rsid w:val="008C2CA6"/>
    <w:rsid w:val="008D678A"/>
    <w:rsid w:val="0090623E"/>
    <w:rsid w:val="009506FF"/>
    <w:rsid w:val="0098527A"/>
    <w:rsid w:val="009C0649"/>
    <w:rsid w:val="009D7529"/>
    <w:rsid w:val="009E2FB8"/>
    <w:rsid w:val="00A1165A"/>
    <w:rsid w:val="00A33DEF"/>
    <w:rsid w:val="00A55330"/>
    <w:rsid w:val="00A70419"/>
    <w:rsid w:val="00A7616F"/>
    <w:rsid w:val="00A76397"/>
    <w:rsid w:val="00AA4429"/>
    <w:rsid w:val="00AF1F77"/>
    <w:rsid w:val="00AF6DD8"/>
    <w:rsid w:val="00B00BB6"/>
    <w:rsid w:val="00B45797"/>
    <w:rsid w:val="00BB7778"/>
    <w:rsid w:val="00BC4B9B"/>
    <w:rsid w:val="00BE317F"/>
    <w:rsid w:val="00BE592A"/>
    <w:rsid w:val="00C556A6"/>
    <w:rsid w:val="00C57971"/>
    <w:rsid w:val="00C931BF"/>
    <w:rsid w:val="00C93CBF"/>
    <w:rsid w:val="00D06C14"/>
    <w:rsid w:val="00D60819"/>
    <w:rsid w:val="00D658D2"/>
    <w:rsid w:val="00D7502E"/>
    <w:rsid w:val="00D87BEA"/>
    <w:rsid w:val="00DA27FD"/>
    <w:rsid w:val="00DA5C93"/>
    <w:rsid w:val="00DF6B59"/>
    <w:rsid w:val="00E21060"/>
    <w:rsid w:val="00E63292"/>
    <w:rsid w:val="00E632C5"/>
    <w:rsid w:val="00E7328D"/>
    <w:rsid w:val="00E85116"/>
    <w:rsid w:val="00E936BF"/>
    <w:rsid w:val="00EA1B99"/>
    <w:rsid w:val="00EB6AB4"/>
    <w:rsid w:val="00EF341F"/>
    <w:rsid w:val="00EF38CB"/>
    <w:rsid w:val="00F12AC9"/>
    <w:rsid w:val="00F24EAF"/>
    <w:rsid w:val="00F4059B"/>
    <w:rsid w:val="00F853EB"/>
    <w:rsid w:val="00FB5E8F"/>
    <w:rsid w:val="00FC7061"/>
    <w:rsid w:val="00FF4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1F4E2"/>
  <w15:chartTrackingRefBased/>
  <w15:docId w15:val="{E747D7E9-532A-464A-9B6B-0904590E7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F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2F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2F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F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F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F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F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F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F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F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2F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2F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F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F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F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F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F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FB8"/>
    <w:rPr>
      <w:rFonts w:eastAsiaTheme="majorEastAsia" w:cstheme="majorBidi"/>
      <w:color w:val="272727" w:themeColor="text1" w:themeTint="D8"/>
    </w:rPr>
  </w:style>
  <w:style w:type="paragraph" w:styleId="Title">
    <w:name w:val="Title"/>
    <w:basedOn w:val="Normal"/>
    <w:next w:val="Normal"/>
    <w:link w:val="TitleChar"/>
    <w:uiPriority w:val="10"/>
    <w:qFormat/>
    <w:rsid w:val="009E2F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F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F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F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FB8"/>
    <w:pPr>
      <w:spacing w:before="160"/>
      <w:jc w:val="center"/>
    </w:pPr>
    <w:rPr>
      <w:i/>
      <w:iCs/>
      <w:color w:val="404040" w:themeColor="text1" w:themeTint="BF"/>
    </w:rPr>
  </w:style>
  <w:style w:type="character" w:customStyle="1" w:styleId="QuoteChar">
    <w:name w:val="Quote Char"/>
    <w:basedOn w:val="DefaultParagraphFont"/>
    <w:link w:val="Quote"/>
    <w:uiPriority w:val="29"/>
    <w:rsid w:val="009E2FB8"/>
    <w:rPr>
      <w:i/>
      <w:iCs/>
      <w:color w:val="404040" w:themeColor="text1" w:themeTint="BF"/>
    </w:rPr>
  </w:style>
  <w:style w:type="paragraph" w:styleId="ListParagraph">
    <w:name w:val="List Paragraph"/>
    <w:basedOn w:val="Normal"/>
    <w:uiPriority w:val="34"/>
    <w:qFormat/>
    <w:rsid w:val="009E2FB8"/>
    <w:pPr>
      <w:ind w:left="720"/>
      <w:contextualSpacing/>
    </w:pPr>
  </w:style>
  <w:style w:type="character" w:styleId="IntenseEmphasis">
    <w:name w:val="Intense Emphasis"/>
    <w:basedOn w:val="DefaultParagraphFont"/>
    <w:uiPriority w:val="21"/>
    <w:qFormat/>
    <w:rsid w:val="009E2FB8"/>
    <w:rPr>
      <w:i/>
      <w:iCs/>
      <w:color w:val="0F4761" w:themeColor="accent1" w:themeShade="BF"/>
    </w:rPr>
  </w:style>
  <w:style w:type="paragraph" w:styleId="IntenseQuote">
    <w:name w:val="Intense Quote"/>
    <w:basedOn w:val="Normal"/>
    <w:next w:val="Normal"/>
    <w:link w:val="IntenseQuoteChar"/>
    <w:uiPriority w:val="30"/>
    <w:qFormat/>
    <w:rsid w:val="009E2F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FB8"/>
    <w:rPr>
      <w:i/>
      <w:iCs/>
      <w:color w:val="0F4761" w:themeColor="accent1" w:themeShade="BF"/>
    </w:rPr>
  </w:style>
  <w:style w:type="character" w:styleId="IntenseReference">
    <w:name w:val="Intense Reference"/>
    <w:basedOn w:val="DefaultParagraphFont"/>
    <w:uiPriority w:val="32"/>
    <w:qFormat/>
    <w:rsid w:val="009E2FB8"/>
    <w:rPr>
      <w:b/>
      <w:bCs/>
      <w:smallCaps/>
      <w:color w:val="0F4761" w:themeColor="accent1" w:themeShade="BF"/>
      <w:spacing w:val="5"/>
    </w:rPr>
  </w:style>
  <w:style w:type="paragraph" w:styleId="Header">
    <w:name w:val="header"/>
    <w:basedOn w:val="Normal"/>
    <w:link w:val="HeaderChar"/>
    <w:uiPriority w:val="99"/>
    <w:unhideWhenUsed/>
    <w:rsid w:val="006D52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266"/>
  </w:style>
  <w:style w:type="paragraph" w:styleId="Footer">
    <w:name w:val="footer"/>
    <w:basedOn w:val="Normal"/>
    <w:link w:val="FooterChar"/>
    <w:uiPriority w:val="99"/>
    <w:unhideWhenUsed/>
    <w:rsid w:val="006D52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2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TotalTime>
  <Pages>6</Pages>
  <Words>1782</Words>
  <Characters>10161</Characters>
  <Application>Microsoft Office Word</Application>
  <DocSecurity>0</DocSecurity>
  <Lines>84</Lines>
  <Paragraphs>23</Paragraphs>
  <ScaleCrop>false</ScaleCrop>
  <Company/>
  <LinksUpToDate>false</LinksUpToDate>
  <CharactersWithSpaces>11920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 mehmood</dc:creator>
  <cp:keywords/>
  <dc:description/>
  <cp:lastModifiedBy>sham mehmood</cp:lastModifiedBy>
  <cp:revision>92</cp:revision>
  <dcterms:created xsi:type="dcterms:W3CDTF">2026-03-15T15:11:00Z</dcterms:created>
  <dcterms:modified xsi:type="dcterms:W3CDTF">2026-03-16T19:59:00Z</dcterms:modified>
</cp:coreProperties>
</file>