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52FE" w:rsidRDefault="00EF52FE" w:rsidP="00EF52FE">
      <w:pPr>
        <w:pStyle w:val="ds-markdown-paragraph"/>
        <w:shd w:val="clear" w:color="auto" w:fill="FFFFFF"/>
        <w:spacing w:before="240" w:beforeAutospacing="0" w:after="240" w:afterAutospacing="0"/>
        <w:rPr>
          <w:rStyle w:val="Strong"/>
          <w:rFonts w:ascii="Segoe UI" w:hAnsi="Segoe UI" w:cs="Segoe UI"/>
          <w:color w:val="0F1115"/>
        </w:rPr>
      </w:pPr>
      <w:bookmarkStart w:id="0" w:name="_GoBack"/>
      <w:bookmarkEnd w:id="0"/>
    </w:p>
    <w:p w:rsidR="00EF52FE" w:rsidRDefault="00EF52FE" w:rsidP="00EF52FE">
      <w:pPr>
        <w:pStyle w:val="ds-markdown-paragraph"/>
        <w:shd w:val="clear" w:color="auto" w:fill="FFFFFF"/>
        <w:spacing w:before="240" w:beforeAutospacing="0" w:after="240" w:afterAutospacing="0"/>
        <w:rPr>
          <w:rStyle w:val="Strong"/>
          <w:rFonts w:ascii="Segoe UI" w:hAnsi="Segoe UI" w:cs="Segoe UI"/>
          <w:color w:val="0F1115"/>
        </w:rPr>
      </w:pPr>
      <w:r>
        <w:rPr>
          <w:rFonts w:ascii="Segoe UI" w:hAnsi="Segoe UI" w:cs="Segoe UI"/>
          <w:b/>
          <w:bCs/>
          <w:noProof/>
          <w:color w:val="0F1115"/>
        </w:rPr>
        <w:drawing>
          <wp:inline distT="0" distB="0" distL="0" distR="0">
            <wp:extent cx="3416300" cy="1897944"/>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44628" cy="1913682"/>
                    </a:xfrm>
                    <a:prstGeom prst="rect">
                      <a:avLst/>
                    </a:prstGeom>
                  </pic:spPr>
                </pic:pic>
              </a:graphicData>
            </a:graphic>
          </wp:inline>
        </w:drawing>
      </w:r>
    </w:p>
    <w:p w:rsidR="00EF52FE" w:rsidRDefault="00EF52FE" w:rsidP="00EF52FE">
      <w:pPr>
        <w:pStyle w:val="ds-markdown-paragraph"/>
        <w:shd w:val="clear" w:color="auto" w:fill="FFFFFF"/>
        <w:spacing w:before="240" w:beforeAutospacing="0" w:after="240" w:afterAutospacing="0" w:line="360" w:lineRule="auto"/>
        <w:rPr>
          <w:rStyle w:val="Strong"/>
          <w:rFonts w:ascii="Segoe UI" w:hAnsi="Segoe UI" w:cs="Segoe UI"/>
          <w:color w:val="0F1115"/>
        </w:rPr>
      </w:pPr>
    </w:p>
    <w:p w:rsidR="00EF52FE" w:rsidRDefault="00EF52FE" w:rsidP="00EF52FE">
      <w:pPr>
        <w:pStyle w:val="ds-markdown-paragraph"/>
        <w:shd w:val="clear" w:color="auto" w:fill="FFFFFF"/>
        <w:spacing w:before="240" w:beforeAutospacing="0" w:after="240" w:afterAutospacing="0" w:line="360" w:lineRule="auto"/>
        <w:rPr>
          <w:rFonts w:ascii="Segoe UI" w:hAnsi="Segoe UI" w:cs="Segoe UI"/>
          <w:color w:val="0F1115"/>
        </w:rPr>
      </w:pPr>
      <w:r>
        <w:rPr>
          <w:rStyle w:val="Strong"/>
          <w:rFonts w:ascii="Segoe UI" w:hAnsi="Segoe UI" w:cs="Segoe UI"/>
          <w:color w:val="0F1115"/>
        </w:rPr>
        <w:t>Module Name:</w:t>
      </w:r>
      <w:r>
        <w:rPr>
          <w:rFonts w:ascii="Segoe UI" w:hAnsi="Segoe UI" w:cs="Segoe UI"/>
          <w:color w:val="0F1115"/>
        </w:rPr>
        <w:t> Introduction to Physiology</w:t>
      </w:r>
      <w:r>
        <w:rPr>
          <w:rFonts w:ascii="Segoe UI" w:hAnsi="Segoe UI" w:cs="Segoe UI"/>
          <w:color w:val="0F1115"/>
        </w:rPr>
        <w:br/>
      </w:r>
      <w:r>
        <w:rPr>
          <w:rStyle w:val="Strong"/>
          <w:rFonts w:ascii="Segoe UI" w:hAnsi="Segoe UI" w:cs="Segoe UI"/>
          <w:color w:val="0F1115"/>
        </w:rPr>
        <w:t>Module Code:</w:t>
      </w:r>
      <w:r>
        <w:rPr>
          <w:rFonts w:ascii="Segoe UI" w:hAnsi="Segoe UI" w:cs="Segoe UI"/>
          <w:color w:val="0F1115"/>
        </w:rPr>
        <w:t xml:space="preserve"> BMHP5023 </w:t>
      </w:r>
      <w:r>
        <w:rPr>
          <w:rFonts w:ascii="Segoe UI" w:hAnsi="Segoe UI" w:cs="Segoe UI"/>
          <w:color w:val="0F1115"/>
        </w:rPr>
        <w:br/>
      </w:r>
      <w:r>
        <w:rPr>
          <w:rStyle w:val="Strong"/>
          <w:rFonts w:ascii="Segoe UI" w:hAnsi="Segoe UI" w:cs="Segoe UI"/>
          <w:color w:val="0F1115"/>
        </w:rPr>
        <w:t>Assignment Title:</w:t>
      </w:r>
      <w:r>
        <w:rPr>
          <w:rFonts w:ascii="Segoe UI" w:hAnsi="Segoe UI" w:cs="Segoe UI"/>
          <w:color w:val="0F1115"/>
        </w:rPr>
        <w:t> Case Study Report: Type 2 Diabetes</w:t>
      </w:r>
      <w:r>
        <w:rPr>
          <w:rFonts w:ascii="Segoe UI" w:hAnsi="Segoe UI" w:cs="Segoe UI"/>
          <w:color w:val="0F1115"/>
        </w:rPr>
        <w:br/>
      </w:r>
      <w:r>
        <w:rPr>
          <w:rStyle w:val="Strong"/>
          <w:rFonts w:ascii="Segoe UI" w:hAnsi="Segoe UI" w:cs="Segoe UI"/>
          <w:color w:val="0F1115"/>
        </w:rPr>
        <w:t>Student Name:</w:t>
      </w:r>
      <w:r>
        <w:rPr>
          <w:rFonts w:ascii="Segoe UI" w:hAnsi="Segoe UI" w:cs="Segoe UI"/>
          <w:color w:val="0F1115"/>
        </w:rPr>
        <w:t> </w:t>
      </w:r>
      <w:proofErr w:type="spellStart"/>
      <w:r>
        <w:rPr>
          <w:rFonts w:ascii="Segoe UI" w:hAnsi="Segoe UI" w:cs="Segoe UI"/>
          <w:color w:val="0F1115"/>
        </w:rPr>
        <w:t>Zoya</w:t>
      </w:r>
      <w:proofErr w:type="spellEnd"/>
      <w:r>
        <w:rPr>
          <w:rFonts w:ascii="Segoe UI" w:hAnsi="Segoe UI" w:cs="Segoe UI"/>
          <w:color w:val="0F1115"/>
        </w:rPr>
        <w:t xml:space="preserve"> </w:t>
      </w:r>
      <w:proofErr w:type="spellStart"/>
      <w:r>
        <w:rPr>
          <w:rFonts w:ascii="Segoe UI" w:hAnsi="Segoe UI" w:cs="Segoe UI"/>
          <w:color w:val="0F1115"/>
        </w:rPr>
        <w:t>Muzzafar</w:t>
      </w:r>
      <w:proofErr w:type="spellEnd"/>
      <w:r>
        <w:rPr>
          <w:rFonts w:ascii="Segoe UI" w:hAnsi="Segoe UI" w:cs="Segoe UI"/>
          <w:color w:val="0F1115"/>
        </w:rPr>
        <w:br/>
      </w:r>
      <w:r>
        <w:rPr>
          <w:rStyle w:val="Strong"/>
          <w:rFonts w:ascii="Segoe UI" w:hAnsi="Segoe UI" w:cs="Segoe UI"/>
          <w:color w:val="0F1115"/>
        </w:rPr>
        <w:t>Student Number:</w:t>
      </w:r>
      <w:r>
        <w:rPr>
          <w:rFonts w:ascii="Segoe UI" w:hAnsi="Segoe UI" w:cs="Segoe UI"/>
          <w:color w:val="0F1115"/>
        </w:rPr>
        <w:t> </w:t>
      </w:r>
      <w:r w:rsidRPr="00EF52FE">
        <w:rPr>
          <w:rFonts w:ascii="Segoe UI" w:hAnsi="Segoe UI" w:cs="Segoe UI"/>
          <w:color w:val="0F1115"/>
        </w:rPr>
        <w:t>2435513</w:t>
      </w:r>
    </w:p>
    <w:p w:rsidR="00EF52FE" w:rsidRDefault="00EF52FE">
      <w:pPr>
        <w:rPr>
          <w:rFonts w:ascii="Segoe UI" w:eastAsia="Times New Roman" w:hAnsi="Segoe UI" w:cs="Segoe UI"/>
          <w:b/>
          <w:bCs/>
          <w:color w:val="0F1115"/>
          <w:sz w:val="33"/>
          <w:szCs w:val="33"/>
          <w:lang w:eastAsia="en-GB"/>
        </w:rPr>
      </w:pPr>
      <w:r>
        <w:rPr>
          <w:rFonts w:ascii="Segoe UI" w:hAnsi="Segoe UI" w:cs="Segoe UI"/>
          <w:color w:val="0F1115"/>
          <w:sz w:val="33"/>
          <w:szCs w:val="33"/>
        </w:rPr>
        <w:br w:type="page"/>
      </w:r>
    </w:p>
    <w:sdt>
      <w:sdtPr>
        <w:id w:val="-25366736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3735E" w:rsidRDefault="0003735E">
          <w:pPr>
            <w:pStyle w:val="TOCHeading"/>
          </w:pPr>
          <w:r>
            <w:t>Table of Contents</w:t>
          </w:r>
        </w:p>
        <w:p w:rsidR="0003735E" w:rsidRDefault="0003735E">
          <w:pPr>
            <w:pStyle w:val="TOC2"/>
            <w:tabs>
              <w:tab w:val="right" w:leader="dot" w:pos="9350"/>
            </w:tabs>
            <w:rPr>
              <w:noProof/>
            </w:rPr>
          </w:pPr>
          <w:r>
            <w:fldChar w:fldCharType="begin"/>
          </w:r>
          <w:r>
            <w:instrText xml:space="preserve"> TOC \o "1-3" \h \z \u </w:instrText>
          </w:r>
          <w:r>
            <w:fldChar w:fldCharType="separate"/>
          </w:r>
          <w:hyperlink w:anchor="_Toc233408098" w:history="1">
            <w:r w:rsidRPr="00BF400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_Toc233408098 \h </w:instrText>
            </w:r>
            <w:r>
              <w:rPr>
                <w:noProof/>
                <w:webHidden/>
              </w:rPr>
            </w:r>
            <w:r>
              <w:rPr>
                <w:noProof/>
                <w:webHidden/>
              </w:rPr>
              <w:fldChar w:fldCharType="separate"/>
            </w:r>
            <w:r>
              <w:rPr>
                <w:noProof/>
                <w:webHidden/>
              </w:rPr>
              <w:t>3</w:t>
            </w:r>
            <w:r>
              <w:rPr>
                <w:noProof/>
                <w:webHidden/>
              </w:rPr>
              <w:fldChar w:fldCharType="end"/>
            </w:r>
          </w:hyperlink>
        </w:p>
        <w:p w:rsidR="0003735E" w:rsidRDefault="0003735E">
          <w:pPr>
            <w:pStyle w:val="TOC2"/>
            <w:tabs>
              <w:tab w:val="right" w:leader="dot" w:pos="9350"/>
            </w:tabs>
            <w:rPr>
              <w:noProof/>
            </w:rPr>
          </w:pPr>
          <w:hyperlink w:anchor="_Toc233408099" w:history="1">
            <w:r w:rsidRPr="00BF4000">
              <w:rPr>
                <w:rStyle w:val="Hyperlink"/>
                <w:rFonts w:ascii="Arial" w:hAnsi="Arial" w:cs="Arial"/>
                <w:noProof/>
              </w:rPr>
              <w:t>Section 1: Anatomy and Physiology of Blood Glucose Regulation</w:t>
            </w:r>
            <w:r>
              <w:rPr>
                <w:noProof/>
                <w:webHidden/>
              </w:rPr>
              <w:tab/>
            </w:r>
            <w:r>
              <w:rPr>
                <w:noProof/>
                <w:webHidden/>
              </w:rPr>
              <w:fldChar w:fldCharType="begin"/>
            </w:r>
            <w:r>
              <w:rPr>
                <w:noProof/>
                <w:webHidden/>
              </w:rPr>
              <w:instrText xml:space="preserve"> PAGEREF _Toc233408099 \h </w:instrText>
            </w:r>
            <w:r>
              <w:rPr>
                <w:noProof/>
                <w:webHidden/>
              </w:rPr>
            </w:r>
            <w:r>
              <w:rPr>
                <w:noProof/>
                <w:webHidden/>
              </w:rPr>
              <w:fldChar w:fldCharType="separate"/>
            </w:r>
            <w:r>
              <w:rPr>
                <w:noProof/>
                <w:webHidden/>
              </w:rPr>
              <w:t>3</w:t>
            </w:r>
            <w:r>
              <w:rPr>
                <w:noProof/>
                <w:webHidden/>
              </w:rPr>
              <w:fldChar w:fldCharType="end"/>
            </w:r>
          </w:hyperlink>
        </w:p>
        <w:p w:rsidR="0003735E" w:rsidRDefault="0003735E">
          <w:pPr>
            <w:pStyle w:val="TOC2"/>
            <w:tabs>
              <w:tab w:val="right" w:leader="dot" w:pos="9350"/>
            </w:tabs>
            <w:rPr>
              <w:noProof/>
            </w:rPr>
          </w:pPr>
          <w:hyperlink w:anchor="_Toc233408100" w:history="1">
            <w:r w:rsidRPr="00BF4000">
              <w:rPr>
                <w:rStyle w:val="Hyperlink"/>
                <w:rFonts w:ascii="Arial" w:hAnsi="Arial" w:cs="Arial"/>
                <w:noProof/>
              </w:rPr>
              <w:t>Normal Blood Glucose Homeostasis</w:t>
            </w:r>
            <w:r>
              <w:rPr>
                <w:noProof/>
                <w:webHidden/>
              </w:rPr>
              <w:tab/>
            </w:r>
            <w:r>
              <w:rPr>
                <w:noProof/>
                <w:webHidden/>
              </w:rPr>
              <w:fldChar w:fldCharType="begin"/>
            </w:r>
            <w:r>
              <w:rPr>
                <w:noProof/>
                <w:webHidden/>
              </w:rPr>
              <w:instrText xml:space="preserve"> PAGEREF _Toc233408100 \h </w:instrText>
            </w:r>
            <w:r>
              <w:rPr>
                <w:noProof/>
                <w:webHidden/>
              </w:rPr>
            </w:r>
            <w:r>
              <w:rPr>
                <w:noProof/>
                <w:webHidden/>
              </w:rPr>
              <w:fldChar w:fldCharType="separate"/>
            </w:r>
            <w:r>
              <w:rPr>
                <w:noProof/>
                <w:webHidden/>
              </w:rPr>
              <w:t>3</w:t>
            </w:r>
            <w:r>
              <w:rPr>
                <w:noProof/>
                <w:webHidden/>
              </w:rPr>
              <w:fldChar w:fldCharType="end"/>
            </w:r>
          </w:hyperlink>
        </w:p>
        <w:p w:rsidR="0003735E" w:rsidRDefault="0003735E">
          <w:pPr>
            <w:pStyle w:val="TOC3"/>
            <w:tabs>
              <w:tab w:val="right" w:leader="dot" w:pos="9350"/>
            </w:tabs>
            <w:rPr>
              <w:noProof/>
            </w:rPr>
          </w:pPr>
          <w:hyperlink w:anchor="_Toc233408101" w:history="1">
            <w:r w:rsidRPr="00BF4000">
              <w:rPr>
                <w:rStyle w:val="Hyperlink"/>
                <w:rFonts w:ascii="Arial" w:hAnsi="Arial" w:cs="Arial"/>
                <w:noProof/>
              </w:rPr>
              <w:t>Cellular Metabolism: Energy Production</w:t>
            </w:r>
            <w:r>
              <w:rPr>
                <w:noProof/>
                <w:webHidden/>
              </w:rPr>
              <w:tab/>
            </w:r>
            <w:r>
              <w:rPr>
                <w:noProof/>
                <w:webHidden/>
              </w:rPr>
              <w:fldChar w:fldCharType="begin"/>
            </w:r>
            <w:r>
              <w:rPr>
                <w:noProof/>
                <w:webHidden/>
              </w:rPr>
              <w:instrText xml:space="preserve"> PAGEREF _Toc233408101 \h </w:instrText>
            </w:r>
            <w:r>
              <w:rPr>
                <w:noProof/>
                <w:webHidden/>
              </w:rPr>
            </w:r>
            <w:r>
              <w:rPr>
                <w:noProof/>
                <w:webHidden/>
              </w:rPr>
              <w:fldChar w:fldCharType="separate"/>
            </w:r>
            <w:r>
              <w:rPr>
                <w:noProof/>
                <w:webHidden/>
              </w:rPr>
              <w:t>4</w:t>
            </w:r>
            <w:r>
              <w:rPr>
                <w:noProof/>
                <w:webHidden/>
              </w:rPr>
              <w:fldChar w:fldCharType="end"/>
            </w:r>
          </w:hyperlink>
        </w:p>
        <w:p w:rsidR="0003735E" w:rsidRDefault="0003735E">
          <w:pPr>
            <w:pStyle w:val="TOC2"/>
            <w:tabs>
              <w:tab w:val="right" w:leader="dot" w:pos="9350"/>
            </w:tabs>
            <w:rPr>
              <w:noProof/>
            </w:rPr>
          </w:pPr>
          <w:hyperlink w:anchor="_Toc233408102" w:history="1">
            <w:r w:rsidRPr="00BF4000">
              <w:rPr>
                <w:rStyle w:val="Hyperlink"/>
                <w:rFonts w:ascii="Arial" w:hAnsi="Arial" w:cs="Arial"/>
                <w:noProof/>
              </w:rPr>
              <w:t>Section 2: Pathophysiology and Influence of Type 2 Diabetes</w:t>
            </w:r>
            <w:r>
              <w:rPr>
                <w:noProof/>
                <w:webHidden/>
              </w:rPr>
              <w:tab/>
            </w:r>
            <w:r>
              <w:rPr>
                <w:noProof/>
                <w:webHidden/>
              </w:rPr>
              <w:fldChar w:fldCharType="begin"/>
            </w:r>
            <w:r>
              <w:rPr>
                <w:noProof/>
                <w:webHidden/>
              </w:rPr>
              <w:instrText xml:space="preserve"> PAGEREF _Toc233408102 \h </w:instrText>
            </w:r>
            <w:r>
              <w:rPr>
                <w:noProof/>
                <w:webHidden/>
              </w:rPr>
            </w:r>
            <w:r>
              <w:rPr>
                <w:noProof/>
                <w:webHidden/>
              </w:rPr>
              <w:fldChar w:fldCharType="separate"/>
            </w:r>
            <w:r>
              <w:rPr>
                <w:noProof/>
                <w:webHidden/>
              </w:rPr>
              <w:t>4</w:t>
            </w:r>
            <w:r>
              <w:rPr>
                <w:noProof/>
                <w:webHidden/>
              </w:rPr>
              <w:fldChar w:fldCharType="end"/>
            </w:r>
          </w:hyperlink>
        </w:p>
        <w:p w:rsidR="0003735E" w:rsidRDefault="0003735E">
          <w:pPr>
            <w:pStyle w:val="TOC2"/>
            <w:tabs>
              <w:tab w:val="right" w:leader="dot" w:pos="9350"/>
            </w:tabs>
            <w:rPr>
              <w:noProof/>
            </w:rPr>
          </w:pPr>
          <w:hyperlink w:anchor="_Toc233408103" w:history="1">
            <w:r w:rsidRPr="00BF4000">
              <w:rPr>
                <w:rStyle w:val="Hyperlink"/>
                <w:rFonts w:ascii="Arial" w:hAnsi="Arial" w:cs="Arial"/>
                <w:noProof/>
              </w:rPr>
              <w:t>What Happens When Regulation Fails</w:t>
            </w:r>
            <w:r>
              <w:rPr>
                <w:noProof/>
                <w:webHidden/>
              </w:rPr>
              <w:tab/>
            </w:r>
            <w:r>
              <w:rPr>
                <w:noProof/>
                <w:webHidden/>
              </w:rPr>
              <w:fldChar w:fldCharType="begin"/>
            </w:r>
            <w:r>
              <w:rPr>
                <w:noProof/>
                <w:webHidden/>
              </w:rPr>
              <w:instrText xml:space="preserve"> PAGEREF _Toc233408103 \h </w:instrText>
            </w:r>
            <w:r>
              <w:rPr>
                <w:noProof/>
                <w:webHidden/>
              </w:rPr>
            </w:r>
            <w:r>
              <w:rPr>
                <w:noProof/>
                <w:webHidden/>
              </w:rPr>
              <w:fldChar w:fldCharType="separate"/>
            </w:r>
            <w:r>
              <w:rPr>
                <w:noProof/>
                <w:webHidden/>
              </w:rPr>
              <w:t>4</w:t>
            </w:r>
            <w:r>
              <w:rPr>
                <w:noProof/>
                <w:webHidden/>
              </w:rPr>
              <w:fldChar w:fldCharType="end"/>
            </w:r>
          </w:hyperlink>
        </w:p>
        <w:p w:rsidR="0003735E" w:rsidRDefault="0003735E">
          <w:pPr>
            <w:pStyle w:val="TOC3"/>
            <w:tabs>
              <w:tab w:val="right" w:leader="dot" w:pos="9350"/>
            </w:tabs>
            <w:rPr>
              <w:noProof/>
            </w:rPr>
          </w:pPr>
          <w:hyperlink w:anchor="_Toc233408104" w:history="1">
            <w:r w:rsidRPr="00BF4000">
              <w:rPr>
                <w:rStyle w:val="Hyperlink"/>
                <w:rFonts w:ascii="Arial" w:hAnsi="Arial" w:cs="Arial"/>
                <w:noProof/>
              </w:rPr>
              <w:t>The Pathophysiology of Hyperglycaemia</w:t>
            </w:r>
            <w:r>
              <w:rPr>
                <w:noProof/>
                <w:webHidden/>
              </w:rPr>
              <w:tab/>
            </w:r>
            <w:r>
              <w:rPr>
                <w:noProof/>
                <w:webHidden/>
              </w:rPr>
              <w:fldChar w:fldCharType="begin"/>
            </w:r>
            <w:r>
              <w:rPr>
                <w:noProof/>
                <w:webHidden/>
              </w:rPr>
              <w:instrText xml:space="preserve"> PAGEREF _Toc233408104 \h </w:instrText>
            </w:r>
            <w:r>
              <w:rPr>
                <w:noProof/>
                <w:webHidden/>
              </w:rPr>
            </w:r>
            <w:r>
              <w:rPr>
                <w:noProof/>
                <w:webHidden/>
              </w:rPr>
              <w:fldChar w:fldCharType="separate"/>
            </w:r>
            <w:r>
              <w:rPr>
                <w:noProof/>
                <w:webHidden/>
              </w:rPr>
              <w:t>5</w:t>
            </w:r>
            <w:r>
              <w:rPr>
                <w:noProof/>
                <w:webHidden/>
              </w:rPr>
              <w:fldChar w:fldCharType="end"/>
            </w:r>
          </w:hyperlink>
        </w:p>
        <w:p w:rsidR="0003735E" w:rsidRDefault="0003735E">
          <w:pPr>
            <w:pStyle w:val="TOC3"/>
            <w:tabs>
              <w:tab w:val="right" w:leader="dot" w:pos="9350"/>
            </w:tabs>
            <w:rPr>
              <w:noProof/>
            </w:rPr>
          </w:pPr>
          <w:hyperlink w:anchor="_Toc233408105" w:history="1">
            <w:r w:rsidRPr="00BF4000">
              <w:rPr>
                <w:rStyle w:val="Hyperlink"/>
                <w:rFonts w:ascii="Arial" w:hAnsi="Arial" w:cs="Arial"/>
                <w:noProof/>
              </w:rPr>
              <w:t>Impact of Lifestyle Factors</w:t>
            </w:r>
            <w:r>
              <w:rPr>
                <w:noProof/>
                <w:webHidden/>
              </w:rPr>
              <w:tab/>
            </w:r>
            <w:r>
              <w:rPr>
                <w:noProof/>
                <w:webHidden/>
              </w:rPr>
              <w:fldChar w:fldCharType="begin"/>
            </w:r>
            <w:r>
              <w:rPr>
                <w:noProof/>
                <w:webHidden/>
              </w:rPr>
              <w:instrText xml:space="preserve"> PAGEREF _Toc233408105 \h </w:instrText>
            </w:r>
            <w:r>
              <w:rPr>
                <w:noProof/>
                <w:webHidden/>
              </w:rPr>
            </w:r>
            <w:r>
              <w:rPr>
                <w:noProof/>
                <w:webHidden/>
              </w:rPr>
              <w:fldChar w:fldCharType="separate"/>
            </w:r>
            <w:r>
              <w:rPr>
                <w:noProof/>
                <w:webHidden/>
              </w:rPr>
              <w:t>5</w:t>
            </w:r>
            <w:r>
              <w:rPr>
                <w:noProof/>
                <w:webHidden/>
              </w:rPr>
              <w:fldChar w:fldCharType="end"/>
            </w:r>
          </w:hyperlink>
        </w:p>
        <w:p w:rsidR="0003735E" w:rsidRDefault="0003735E">
          <w:pPr>
            <w:pStyle w:val="TOC2"/>
            <w:tabs>
              <w:tab w:val="right" w:leader="dot" w:pos="9350"/>
            </w:tabs>
            <w:rPr>
              <w:noProof/>
            </w:rPr>
          </w:pPr>
          <w:hyperlink w:anchor="_Toc233408106" w:history="1">
            <w:r w:rsidRPr="00BF4000">
              <w:rPr>
                <w:rStyle w:val="Hyperlink"/>
                <w:rFonts w:ascii="Arial" w:hAnsi="Arial" w:cs="Arial"/>
                <w:noProof/>
              </w:rPr>
              <w:t>Section 3: Monitoring and Data Use in Diabetes Management</w:t>
            </w:r>
            <w:r>
              <w:rPr>
                <w:noProof/>
                <w:webHidden/>
              </w:rPr>
              <w:tab/>
            </w:r>
            <w:r>
              <w:rPr>
                <w:noProof/>
                <w:webHidden/>
              </w:rPr>
              <w:fldChar w:fldCharType="begin"/>
            </w:r>
            <w:r>
              <w:rPr>
                <w:noProof/>
                <w:webHidden/>
              </w:rPr>
              <w:instrText xml:space="preserve"> PAGEREF _Toc233408106 \h </w:instrText>
            </w:r>
            <w:r>
              <w:rPr>
                <w:noProof/>
                <w:webHidden/>
              </w:rPr>
            </w:r>
            <w:r>
              <w:rPr>
                <w:noProof/>
                <w:webHidden/>
              </w:rPr>
              <w:fldChar w:fldCharType="separate"/>
            </w:r>
            <w:r>
              <w:rPr>
                <w:noProof/>
                <w:webHidden/>
              </w:rPr>
              <w:t>6</w:t>
            </w:r>
            <w:r>
              <w:rPr>
                <w:noProof/>
                <w:webHidden/>
              </w:rPr>
              <w:fldChar w:fldCharType="end"/>
            </w:r>
          </w:hyperlink>
        </w:p>
        <w:p w:rsidR="0003735E" w:rsidRDefault="0003735E">
          <w:pPr>
            <w:pStyle w:val="TOC3"/>
            <w:tabs>
              <w:tab w:val="right" w:leader="dot" w:pos="9350"/>
            </w:tabs>
            <w:rPr>
              <w:noProof/>
            </w:rPr>
          </w:pPr>
          <w:hyperlink w:anchor="_Toc233408107" w:history="1">
            <w:r w:rsidRPr="00BF4000">
              <w:rPr>
                <w:rStyle w:val="Hyperlink"/>
                <w:rFonts w:ascii="Arial" w:hAnsi="Arial" w:cs="Arial"/>
                <w:noProof/>
              </w:rPr>
              <w:t>The Importance of Recording and Tracking Blood Sugar Levels</w:t>
            </w:r>
            <w:r>
              <w:rPr>
                <w:noProof/>
                <w:webHidden/>
              </w:rPr>
              <w:tab/>
            </w:r>
            <w:r>
              <w:rPr>
                <w:noProof/>
                <w:webHidden/>
              </w:rPr>
              <w:fldChar w:fldCharType="begin"/>
            </w:r>
            <w:r>
              <w:rPr>
                <w:noProof/>
                <w:webHidden/>
              </w:rPr>
              <w:instrText xml:space="preserve"> PAGEREF _Toc233408107 \h </w:instrText>
            </w:r>
            <w:r>
              <w:rPr>
                <w:noProof/>
                <w:webHidden/>
              </w:rPr>
            </w:r>
            <w:r>
              <w:rPr>
                <w:noProof/>
                <w:webHidden/>
              </w:rPr>
              <w:fldChar w:fldCharType="separate"/>
            </w:r>
            <w:r>
              <w:rPr>
                <w:noProof/>
                <w:webHidden/>
              </w:rPr>
              <w:t>6</w:t>
            </w:r>
            <w:r>
              <w:rPr>
                <w:noProof/>
                <w:webHidden/>
              </w:rPr>
              <w:fldChar w:fldCharType="end"/>
            </w:r>
          </w:hyperlink>
        </w:p>
        <w:p w:rsidR="0003735E" w:rsidRDefault="0003735E">
          <w:pPr>
            <w:pStyle w:val="TOC3"/>
            <w:tabs>
              <w:tab w:val="right" w:leader="dot" w:pos="9350"/>
            </w:tabs>
            <w:rPr>
              <w:noProof/>
            </w:rPr>
          </w:pPr>
          <w:hyperlink w:anchor="_Toc233408108" w:history="1">
            <w:r w:rsidRPr="00BF4000">
              <w:rPr>
                <w:rStyle w:val="Hyperlink"/>
                <w:rFonts w:ascii="Arial" w:hAnsi="Arial" w:cs="Arial"/>
                <w:noProof/>
              </w:rPr>
              <w:t>How Routine Data Supports Care</w:t>
            </w:r>
            <w:r>
              <w:rPr>
                <w:noProof/>
                <w:webHidden/>
              </w:rPr>
              <w:tab/>
            </w:r>
            <w:r>
              <w:rPr>
                <w:noProof/>
                <w:webHidden/>
              </w:rPr>
              <w:fldChar w:fldCharType="begin"/>
            </w:r>
            <w:r>
              <w:rPr>
                <w:noProof/>
                <w:webHidden/>
              </w:rPr>
              <w:instrText xml:space="preserve"> PAGEREF _Toc233408108 \h </w:instrText>
            </w:r>
            <w:r>
              <w:rPr>
                <w:noProof/>
                <w:webHidden/>
              </w:rPr>
            </w:r>
            <w:r>
              <w:rPr>
                <w:noProof/>
                <w:webHidden/>
              </w:rPr>
              <w:fldChar w:fldCharType="separate"/>
            </w:r>
            <w:r>
              <w:rPr>
                <w:noProof/>
                <w:webHidden/>
              </w:rPr>
              <w:t>6</w:t>
            </w:r>
            <w:r>
              <w:rPr>
                <w:noProof/>
                <w:webHidden/>
              </w:rPr>
              <w:fldChar w:fldCharType="end"/>
            </w:r>
          </w:hyperlink>
        </w:p>
        <w:p w:rsidR="0003735E" w:rsidRDefault="0003735E">
          <w:pPr>
            <w:pStyle w:val="TOC2"/>
            <w:tabs>
              <w:tab w:val="right" w:leader="dot" w:pos="9350"/>
            </w:tabs>
            <w:rPr>
              <w:noProof/>
            </w:rPr>
          </w:pPr>
          <w:hyperlink w:anchor="_Toc233408109" w:history="1">
            <w:r w:rsidRPr="00BF4000">
              <w:rPr>
                <w:rStyle w:val="Hyperlink"/>
                <w:rFonts w:ascii="Arial" w:hAnsi="Arial" w:cs="Arial"/>
                <w:noProof/>
              </w:rPr>
              <w:t>Section 4: Evidence-Based Lifestyle Recommendations</w:t>
            </w:r>
            <w:r>
              <w:rPr>
                <w:noProof/>
                <w:webHidden/>
              </w:rPr>
              <w:tab/>
            </w:r>
            <w:r>
              <w:rPr>
                <w:noProof/>
                <w:webHidden/>
              </w:rPr>
              <w:fldChar w:fldCharType="begin"/>
            </w:r>
            <w:r>
              <w:rPr>
                <w:noProof/>
                <w:webHidden/>
              </w:rPr>
              <w:instrText xml:space="preserve"> PAGEREF _Toc233408109 \h </w:instrText>
            </w:r>
            <w:r>
              <w:rPr>
                <w:noProof/>
                <w:webHidden/>
              </w:rPr>
            </w:r>
            <w:r>
              <w:rPr>
                <w:noProof/>
                <w:webHidden/>
              </w:rPr>
              <w:fldChar w:fldCharType="separate"/>
            </w:r>
            <w:r>
              <w:rPr>
                <w:noProof/>
                <w:webHidden/>
              </w:rPr>
              <w:t>7</w:t>
            </w:r>
            <w:r>
              <w:rPr>
                <w:noProof/>
                <w:webHidden/>
              </w:rPr>
              <w:fldChar w:fldCharType="end"/>
            </w:r>
          </w:hyperlink>
        </w:p>
        <w:p w:rsidR="0003735E" w:rsidRDefault="0003735E">
          <w:pPr>
            <w:pStyle w:val="TOC3"/>
            <w:tabs>
              <w:tab w:val="right" w:leader="dot" w:pos="9350"/>
            </w:tabs>
            <w:rPr>
              <w:noProof/>
            </w:rPr>
          </w:pPr>
          <w:hyperlink w:anchor="_Toc233408110" w:history="1">
            <w:r w:rsidRPr="00BF4000">
              <w:rPr>
                <w:rStyle w:val="Hyperlink"/>
                <w:rFonts w:ascii="Arial" w:hAnsi="Arial" w:cs="Arial"/>
                <w:noProof/>
              </w:rPr>
              <w:t>Dietary Interventions</w:t>
            </w:r>
            <w:r>
              <w:rPr>
                <w:noProof/>
                <w:webHidden/>
              </w:rPr>
              <w:tab/>
            </w:r>
            <w:r>
              <w:rPr>
                <w:noProof/>
                <w:webHidden/>
              </w:rPr>
              <w:fldChar w:fldCharType="begin"/>
            </w:r>
            <w:r>
              <w:rPr>
                <w:noProof/>
                <w:webHidden/>
              </w:rPr>
              <w:instrText xml:space="preserve"> PAGEREF _Toc233408110 \h </w:instrText>
            </w:r>
            <w:r>
              <w:rPr>
                <w:noProof/>
                <w:webHidden/>
              </w:rPr>
            </w:r>
            <w:r>
              <w:rPr>
                <w:noProof/>
                <w:webHidden/>
              </w:rPr>
              <w:fldChar w:fldCharType="separate"/>
            </w:r>
            <w:r>
              <w:rPr>
                <w:noProof/>
                <w:webHidden/>
              </w:rPr>
              <w:t>7</w:t>
            </w:r>
            <w:r>
              <w:rPr>
                <w:noProof/>
                <w:webHidden/>
              </w:rPr>
              <w:fldChar w:fldCharType="end"/>
            </w:r>
          </w:hyperlink>
        </w:p>
        <w:p w:rsidR="0003735E" w:rsidRDefault="0003735E">
          <w:pPr>
            <w:pStyle w:val="TOC3"/>
            <w:tabs>
              <w:tab w:val="right" w:leader="dot" w:pos="9350"/>
            </w:tabs>
            <w:rPr>
              <w:noProof/>
            </w:rPr>
          </w:pPr>
          <w:hyperlink w:anchor="_Toc233408111" w:history="1">
            <w:r w:rsidRPr="00BF4000">
              <w:rPr>
                <w:rStyle w:val="Hyperlink"/>
                <w:rFonts w:ascii="Arial" w:hAnsi="Arial" w:cs="Arial"/>
                <w:noProof/>
              </w:rPr>
              <w:t>Physical Activity</w:t>
            </w:r>
            <w:r>
              <w:rPr>
                <w:noProof/>
                <w:webHidden/>
              </w:rPr>
              <w:tab/>
            </w:r>
            <w:r>
              <w:rPr>
                <w:noProof/>
                <w:webHidden/>
              </w:rPr>
              <w:fldChar w:fldCharType="begin"/>
            </w:r>
            <w:r>
              <w:rPr>
                <w:noProof/>
                <w:webHidden/>
              </w:rPr>
              <w:instrText xml:space="preserve"> PAGEREF _Toc233408111 \h </w:instrText>
            </w:r>
            <w:r>
              <w:rPr>
                <w:noProof/>
                <w:webHidden/>
              </w:rPr>
            </w:r>
            <w:r>
              <w:rPr>
                <w:noProof/>
                <w:webHidden/>
              </w:rPr>
              <w:fldChar w:fldCharType="separate"/>
            </w:r>
            <w:r>
              <w:rPr>
                <w:noProof/>
                <w:webHidden/>
              </w:rPr>
              <w:t>8</w:t>
            </w:r>
            <w:r>
              <w:rPr>
                <w:noProof/>
                <w:webHidden/>
              </w:rPr>
              <w:fldChar w:fldCharType="end"/>
            </w:r>
          </w:hyperlink>
        </w:p>
        <w:p w:rsidR="0003735E" w:rsidRDefault="0003735E">
          <w:pPr>
            <w:pStyle w:val="TOC3"/>
            <w:tabs>
              <w:tab w:val="right" w:leader="dot" w:pos="9350"/>
            </w:tabs>
            <w:rPr>
              <w:noProof/>
            </w:rPr>
          </w:pPr>
          <w:hyperlink w:anchor="_Toc233408112" w:history="1">
            <w:r w:rsidRPr="00BF4000">
              <w:rPr>
                <w:rStyle w:val="Hyperlink"/>
                <w:rFonts w:ascii="Arial" w:hAnsi="Arial" w:cs="Arial"/>
                <w:noProof/>
              </w:rPr>
              <w:t>Smoking Cessation and Alcohol Reduction</w:t>
            </w:r>
            <w:r>
              <w:rPr>
                <w:noProof/>
                <w:webHidden/>
              </w:rPr>
              <w:tab/>
            </w:r>
            <w:r>
              <w:rPr>
                <w:noProof/>
                <w:webHidden/>
              </w:rPr>
              <w:fldChar w:fldCharType="begin"/>
            </w:r>
            <w:r>
              <w:rPr>
                <w:noProof/>
                <w:webHidden/>
              </w:rPr>
              <w:instrText xml:space="preserve"> PAGEREF _Toc233408112 \h </w:instrText>
            </w:r>
            <w:r>
              <w:rPr>
                <w:noProof/>
                <w:webHidden/>
              </w:rPr>
            </w:r>
            <w:r>
              <w:rPr>
                <w:noProof/>
                <w:webHidden/>
              </w:rPr>
              <w:fldChar w:fldCharType="separate"/>
            </w:r>
            <w:r>
              <w:rPr>
                <w:noProof/>
                <w:webHidden/>
              </w:rPr>
              <w:t>8</w:t>
            </w:r>
            <w:r>
              <w:rPr>
                <w:noProof/>
                <w:webHidden/>
              </w:rPr>
              <w:fldChar w:fldCharType="end"/>
            </w:r>
          </w:hyperlink>
        </w:p>
        <w:p w:rsidR="0003735E" w:rsidRDefault="0003735E">
          <w:pPr>
            <w:pStyle w:val="TOC3"/>
            <w:tabs>
              <w:tab w:val="right" w:leader="dot" w:pos="9350"/>
            </w:tabs>
            <w:rPr>
              <w:noProof/>
            </w:rPr>
          </w:pPr>
          <w:hyperlink w:anchor="_Toc233408113" w:history="1">
            <w:r w:rsidRPr="00BF4000">
              <w:rPr>
                <w:rStyle w:val="Hyperlink"/>
                <w:rFonts w:ascii="Arial" w:hAnsi="Arial" w:cs="Arial"/>
                <w:noProof/>
              </w:rPr>
              <w:t>Psychological Support and Patient Education</w:t>
            </w:r>
            <w:r>
              <w:rPr>
                <w:noProof/>
                <w:webHidden/>
              </w:rPr>
              <w:tab/>
            </w:r>
            <w:r>
              <w:rPr>
                <w:noProof/>
                <w:webHidden/>
              </w:rPr>
              <w:fldChar w:fldCharType="begin"/>
            </w:r>
            <w:r>
              <w:rPr>
                <w:noProof/>
                <w:webHidden/>
              </w:rPr>
              <w:instrText xml:space="preserve"> PAGEREF _Toc233408113 \h </w:instrText>
            </w:r>
            <w:r>
              <w:rPr>
                <w:noProof/>
                <w:webHidden/>
              </w:rPr>
            </w:r>
            <w:r>
              <w:rPr>
                <w:noProof/>
                <w:webHidden/>
              </w:rPr>
              <w:fldChar w:fldCharType="separate"/>
            </w:r>
            <w:r>
              <w:rPr>
                <w:noProof/>
                <w:webHidden/>
              </w:rPr>
              <w:t>8</w:t>
            </w:r>
            <w:r>
              <w:rPr>
                <w:noProof/>
                <w:webHidden/>
              </w:rPr>
              <w:fldChar w:fldCharType="end"/>
            </w:r>
          </w:hyperlink>
        </w:p>
        <w:p w:rsidR="0003735E" w:rsidRDefault="0003735E">
          <w:pPr>
            <w:pStyle w:val="TOC2"/>
            <w:tabs>
              <w:tab w:val="right" w:leader="dot" w:pos="9350"/>
            </w:tabs>
            <w:rPr>
              <w:noProof/>
            </w:rPr>
          </w:pPr>
          <w:hyperlink w:anchor="_Toc233408114" w:history="1">
            <w:r w:rsidRPr="00BF400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_Toc233408114 \h </w:instrText>
            </w:r>
            <w:r>
              <w:rPr>
                <w:noProof/>
                <w:webHidden/>
              </w:rPr>
            </w:r>
            <w:r>
              <w:rPr>
                <w:noProof/>
                <w:webHidden/>
              </w:rPr>
              <w:fldChar w:fldCharType="separate"/>
            </w:r>
            <w:r>
              <w:rPr>
                <w:noProof/>
                <w:webHidden/>
              </w:rPr>
              <w:t>9</w:t>
            </w:r>
            <w:r>
              <w:rPr>
                <w:noProof/>
                <w:webHidden/>
              </w:rPr>
              <w:fldChar w:fldCharType="end"/>
            </w:r>
          </w:hyperlink>
        </w:p>
        <w:p w:rsidR="0003735E" w:rsidRDefault="0003735E">
          <w:pPr>
            <w:pStyle w:val="TOC2"/>
            <w:tabs>
              <w:tab w:val="right" w:leader="dot" w:pos="9350"/>
            </w:tabs>
            <w:rPr>
              <w:noProof/>
            </w:rPr>
          </w:pPr>
          <w:hyperlink w:anchor="_Toc233408115" w:history="1">
            <w:r w:rsidRPr="00BF4000">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_Toc233408115 \h </w:instrText>
            </w:r>
            <w:r>
              <w:rPr>
                <w:noProof/>
                <w:webHidden/>
              </w:rPr>
            </w:r>
            <w:r>
              <w:rPr>
                <w:noProof/>
                <w:webHidden/>
              </w:rPr>
              <w:fldChar w:fldCharType="separate"/>
            </w:r>
            <w:r>
              <w:rPr>
                <w:noProof/>
                <w:webHidden/>
              </w:rPr>
              <w:t>10</w:t>
            </w:r>
            <w:r>
              <w:rPr>
                <w:noProof/>
                <w:webHidden/>
              </w:rPr>
              <w:fldChar w:fldCharType="end"/>
            </w:r>
          </w:hyperlink>
        </w:p>
        <w:p w:rsidR="0003735E" w:rsidRDefault="0003735E">
          <w:r>
            <w:rPr>
              <w:b/>
              <w:bCs/>
              <w:noProof/>
            </w:rPr>
            <w:fldChar w:fldCharType="end"/>
          </w:r>
        </w:p>
      </w:sdtContent>
    </w:sdt>
    <w:p w:rsidR="0003735E" w:rsidRDefault="0003735E">
      <w:pPr>
        <w:rPr>
          <w:rFonts w:ascii="Arial" w:eastAsia="Times New Roman" w:hAnsi="Arial" w:cs="Arial"/>
          <w:b/>
          <w:bCs/>
          <w:color w:val="0F1115"/>
          <w:sz w:val="24"/>
          <w:szCs w:val="24"/>
          <w:lang w:eastAsia="en-GB"/>
        </w:rPr>
      </w:pPr>
      <w:r>
        <w:rPr>
          <w:rFonts w:ascii="Arial" w:hAnsi="Arial" w:cs="Arial"/>
          <w:color w:val="0F1115"/>
          <w:sz w:val="24"/>
          <w:szCs w:val="24"/>
        </w:rPr>
        <w:br w:type="page"/>
      </w:r>
    </w:p>
    <w:p w:rsidR="00EF52FE" w:rsidRPr="0035243A" w:rsidRDefault="00EF52FE" w:rsidP="00EF52FE">
      <w:pPr>
        <w:pStyle w:val="Heading2"/>
        <w:shd w:val="clear" w:color="auto" w:fill="FFFFFF"/>
        <w:spacing w:before="480" w:beforeAutospacing="0" w:after="240" w:afterAutospacing="0" w:line="480" w:lineRule="atLeast"/>
        <w:rPr>
          <w:rFonts w:ascii="Arial" w:hAnsi="Arial" w:cs="Arial"/>
          <w:color w:val="0F1115"/>
          <w:sz w:val="24"/>
          <w:szCs w:val="24"/>
        </w:rPr>
      </w:pPr>
      <w:bookmarkStart w:id="1" w:name="_Toc233408098"/>
      <w:r w:rsidRPr="0035243A">
        <w:rPr>
          <w:rFonts w:ascii="Arial" w:hAnsi="Arial" w:cs="Arial"/>
          <w:color w:val="0F1115"/>
          <w:sz w:val="24"/>
          <w:szCs w:val="24"/>
        </w:rPr>
        <w:lastRenderedPageBreak/>
        <w:t>Introduction</w:t>
      </w:r>
      <w:bookmarkEnd w:id="1"/>
    </w:p>
    <w:p w:rsidR="00EF52FE" w:rsidRPr="0035243A" w:rsidRDefault="00886DD1"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886DD1">
        <w:rPr>
          <w:rFonts w:ascii="Arial" w:hAnsi="Arial" w:cs="Arial"/>
          <w:color w:val="0F1115"/>
          <w:sz w:val="22"/>
        </w:rPr>
        <w:t>About 90% of people with diabetes in the UK have type 2 diabetes. This long-term illness occurs when the body's insulin, which control</w:t>
      </w:r>
      <w:r>
        <w:rPr>
          <w:rFonts w:ascii="Arial" w:hAnsi="Arial" w:cs="Arial"/>
          <w:color w:val="0F1115"/>
          <w:sz w:val="22"/>
        </w:rPr>
        <w:t>s</w:t>
      </w:r>
      <w:r w:rsidRPr="00886DD1">
        <w:rPr>
          <w:rFonts w:ascii="Arial" w:hAnsi="Arial" w:cs="Arial"/>
          <w:color w:val="0F1115"/>
          <w:sz w:val="22"/>
        </w:rPr>
        <w:t xml:space="preserve"> sugar levels, </w:t>
      </w:r>
      <w:r>
        <w:rPr>
          <w:rFonts w:ascii="Arial" w:hAnsi="Arial" w:cs="Arial"/>
          <w:color w:val="0F1115"/>
          <w:sz w:val="22"/>
        </w:rPr>
        <w:t xml:space="preserve">is unable to </w:t>
      </w:r>
      <w:r w:rsidRPr="00886DD1">
        <w:rPr>
          <w:rFonts w:ascii="Arial" w:hAnsi="Arial" w:cs="Arial"/>
          <w:color w:val="0F1115"/>
          <w:sz w:val="22"/>
        </w:rPr>
        <w:t>work properly, and the pancreas can't produce enough insulin (Kumar and Clark, 201</w:t>
      </w:r>
      <w:r w:rsidR="00166DDE">
        <w:rPr>
          <w:rFonts w:ascii="Arial" w:hAnsi="Arial" w:cs="Arial"/>
          <w:color w:val="0F1115"/>
          <w:sz w:val="22"/>
        </w:rPr>
        <w:t>2</w:t>
      </w:r>
      <w:r w:rsidRPr="00886DD1">
        <w:rPr>
          <w:rFonts w:ascii="Arial" w:hAnsi="Arial" w:cs="Arial"/>
          <w:color w:val="0F1115"/>
          <w:sz w:val="22"/>
        </w:rPr>
        <w:t>; Diabetes UK, 2024). Diabetes critically</w:t>
      </w:r>
      <w:r>
        <w:rPr>
          <w:rFonts w:ascii="Arial" w:hAnsi="Arial" w:cs="Arial"/>
          <w:color w:val="0F1115"/>
          <w:sz w:val="22"/>
        </w:rPr>
        <w:t xml:space="preserve"> affects healthcare, with 4.</w:t>
      </w:r>
      <w:r w:rsidRPr="00886DD1">
        <w:rPr>
          <w:rFonts w:ascii="Arial" w:hAnsi="Arial" w:cs="Arial"/>
          <w:color w:val="0F1115"/>
          <w:sz w:val="22"/>
        </w:rPr>
        <w:t>3 million people being diagnosed. The NHS spends 10% of its budget on treating diabetes (NHS England, 202</w:t>
      </w:r>
      <w:r w:rsidR="000D17E5">
        <w:rPr>
          <w:rFonts w:ascii="Arial" w:hAnsi="Arial" w:cs="Arial"/>
          <w:color w:val="0F1115"/>
          <w:sz w:val="22"/>
        </w:rPr>
        <w:t>6a</w:t>
      </w:r>
      <w:r w:rsidRPr="00886DD1">
        <w:rPr>
          <w:rFonts w:ascii="Arial" w:hAnsi="Arial" w:cs="Arial"/>
          <w:color w:val="0F1115"/>
          <w:sz w:val="22"/>
        </w:rPr>
        <w:t xml:space="preserve">). Being overweight, not getting enough exercise, having relatives with health issues, and getting older are </w:t>
      </w:r>
      <w:r>
        <w:rPr>
          <w:rFonts w:ascii="Arial" w:hAnsi="Arial" w:cs="Arial"/>
          <w:color w:val="0F1115"/>
          <w:sz w:val="22"/>
        </w:rPr>
        <w:t xml:space="preserve">factors </w:t>
      </w:r>
      <w:r w:rsidRPr="00886DD1">
        <w:rPr>
          <w:rFonts w:ascii="Arial" w:hAnsi="Arial" w:cs="Arial"/>
          <w:color w:val="0F1115"/>
          <w:sz w:val="22"/>
        </w:rPr>
        <w:t xml:space="preserve">that can increase the risk of health problems. This study helps nurses teach patients about type 2 diabetes. It explains how to control blood sugar, how the body processes food, why it's important to </w:t>
      </w:r>
      <w:r>
        <w:rPr>
          <w:rFonts w:ascii="Arial" w:hAnsi="Arial" w:cs="Arial"/>
          <w:color w:val="0F1115"/>
          <w:sz w:val="22"/>
        </w:rPr>
        <w:t>monitor</w:t>
      </w:r>
      <w:r w:rsidRPr="00886DD1">
        <w:rPr>
          <w:rFonts w:ascii="Arial" w:hAnsi="Arial" w:cs="Arial"/>
          <w:color w:val="0F1115"/>
          <w:sz w:val="22"/>
        </w:rPr>
        <w:t xml:space="preserve"> blood sugar levels, and gives helpf</w:t>
      </w:r>
      <w:r>
        <w:rPr>
          <w:rFonts w:ascii="Arial" w:hAnsi="Arial" w:cs="Arial"/>
          <w:color w:val="0F1115"/>
          <w:sz w:val="22"/>
        </w:rPr>
        <w:t>ul guidance for a healthy lifestyle</w:t>
      </w:r>
      <w:r w:rsidRPr="00886DD1">
        <w:rPr>
          <w:rFonts w:ascii="Arial" w:hAnsi="Arial" w:cs="Arial"/>
          <w:color w:val="0F1115"/>
          <w:sz w:val="22"/>
        </w:rPr>
        <w:t>.</w:t>
      </w:r>
    </w:p>
    <w:p w:rsidR="00CD5235" w:rsidRPr="0025155E" w:rsidRDefault="00EF52FE" w:rsidP="00886DD1">
      <w:pPr>
        <w:pStyle w:val="Heading2"/>
        <w:shd w:val="clear" w:color="auto" w:fill="FFFFFF"/>
        <w:spacing w:before="480" w:beforeAutospacing="0" w:after="240" w:afterAutospacing="0"/>
        <w:jc w:val="both"/>
        <w:rPr>
          <w:rFonts w:ascii="Arial" w:hAnsi="Arial" w:cs="Arial"/>
          <w:color w:val="0F1115"/>
          <w:sz w:val="22"/>
          <w:szCs w:val="22"/>
        </w:rPr>
      </w:pPr>
      <w:bookmarkStart w:id="2" w:name="_Toc233408099"/>
      <w:r w:rsidRPr="0025155E">
        <w:rPr>
          <w:rFonts w:ascii="Arial" w:hAnsi="Arial" w:cs="Arial"/>
          <w:color w:val="0F1115"/>
          <w:sz w:val="22"/>
          <w:szCs w:val="22"/>
        </w:rPr>
        <w:t>Section 1: Anatomy and Physiology of Blood Glucose Regulation</w:t>
      </w:r>
      <w:bookmarkEnd w:id="2"/>
    </w:p>
    <w:p w:rsidR="00EF52FE" w:rsidRPr="0025155E" w:rsidRDefault="00EF52FE" w:rsidP="00CD5235">
      <w:pPr>
        <w:pStyle w:val="Heading2"/>
        <w:shd w:val="clear" w:color="auto" w:fill="FFFFFF"/>
        <w:spacing w:before="480" w:beforeAutospacing="0" w:after="240" w:afterAutospacing="0"/>
        <w:jc w:val="both"/>
        <w:rPr>
          <w:rFonts w:ascii="Arial" w:hAnsi="Arial" w:cs="Arial"/>
          <w:color w:val="0F1115"/>
          <w:sz w:val="22"/>
          <w:szCs w:val="22"/>
        </w:rPr>
      </w:pPr>
      <w:bookmarkStart w:id="3" w:name="_Toc233408100"/>
      <w:r w:rsidRPr="0025155E">
        <w:rPr>
          <w:rFonts w:ascii="Arial" w:hAnsi="Arial" w:cs="Arial"/>
          <w:color w:val="0F1115"/>
          <w:sz w:val="22"/>
          <w:szCs w:val="22"/>
        </w:rPr>
        <w:t>Normal Blood Glucose Homeostasis</w:t>
      </w:r>
      <w:bookmarkEnd w:id="3"/>
    </w:p>
    <w:p w:rsidR="00EF52FE" w:rsidRPr="0025155E" w:rsidRDefault="000F14BA"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25155E">
        <w:rPr>
          <w:rFonts w:ascii="Arial" w:hAnsi="Arial" w:cs="Arial"/>
          <w:color w:val="0F1115"/>
          <w:sz w:val="22"/>
          <w:szCs w:val="22"/>
        </w:rPr>
        <w:t>The body has a carefully regulated system involving the pancreas, liver, and other tissues to keep blood sugar levels within a healthy range. The islets of Langerhans are groups of special cells located in the pancreas. Insulin, the main hormone that lowers blood sugar levels, is made and released by beta cells in these areas</w:t>
      </w:r>
      <w:r w:rsidR="00EF52FE" w:rsidRPr="0025155E">
        <w:rPr>
          <w:rFonts w:ascii="Arial" w:hAnsi="Arial" w:cs="Arial"/>
          <w:color w:val="0F1115"/>
          <w:sz w:val="22"/>
          <w:szCs w:val="22"/>
        </w:rPr>
        <w:t xml:space="preserve"> (</w:t>
      </w:r>
      <w:proofErr w:type="spellStart"/>
      <w:r w:rsidR="00ED2914">
        <w:rPr>
          <w:rFonts w:ascii="Arial" w:hAnsi="Arial" w:cs="Arial"/>
          <w:color w:val="0F1115"/>
          <w:sz w:val="22"/>
          <w:szCs w:val="22"/>
        </w:rPr>
        <w:t>Matoori</w:t>
      </w:r>
      <w:proofErr w:type="spellEnd"/>
      <w:r w:rsidR="00EF52FE" w:rsidRPr="0025155E">
        <w:rPr>
          <w:rFonts w:ascii="Arial" w:hAnsi="Arial" w:cs="Arial"/>
          <w:color w:val="0F1115"/>
          <w:sz w:val="22"/>
          <w:szCs w:val="22"/>
        </w:rPr>
        <w:t>, 20</w:t>
      </w:r>
      <w:r w:rsidR="00ED2914">
        <w:rPr>
          <w:rFonts w:ascii="Arial" w:hAnsi="Arial" w:cs="Arial"/>
          <w:color w:val="0F1115"/>
          <w:sz w:val="22"/>
          <w:szCs w:val="22"/>
        </w:rPr>
        <w:t>22</w:t>
      </w:r>
      <w:r w:rsidR="00EF52FE" w:rsidRPr="0025155E">
        <w:rPr>
          <w:rFonts w:ascii="Arial" w:hAnsi="Arial" w:cs="Arial"/>
          <w:color w:val="0F1115"/>
          <w:sz w:val="22"/>
          <w:szCs w:val="22"/>
        </w:rPr>
        <w:t>).</w:t>
      </w:r>
    </w:p>
    <w:p w:rsidR="00EF52FE" w:rsidRPr="0025155E" w:rsidRDefault="00ED7FE2"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25155E">
        <w:rPr>
          <w:rFonts w:ascii="Arial" w:hAnsi="Arial" w:cs="Arial"/>
          <w:color w:val="0F1115"/>
          <w:sz w:val="22"/>
          <w:szCs w:val="22"/>
        </w:rPr>
        <w:t>Blood sugar levels go up when carbohydrates turn into sugar. Pancreatic beta cells react to this increase by sending insulin into the bloodstream (</w:t>
      </w:r>
      <w:proofErr w:type="spellStart"/>
      <w:r w:rsidR="00434170" w:rsidRPr="00434170">
        <w:rPr>
          <w:rFonts w:ascii="Arial" w:hAnsi="Arial" w:cs="Arial"/>
          <w:color w:val="0F1115"/>
          <w:sz w:val="22"/>
        </w:rPr>
        <w:t>Mayerl</w:t>
      </w:r>
      <w:proofErr w:type="spellEnd"/>
      <w:r w:rsidR="00434170">
        <w:rPr>
          <w:rFonts w:ascii="Arial" w:hAnsi="Arial" w:cs="Arial"/>
          <w:color w:val="0F1115"/>
          <w:sz w:val="22"/>
        </w:rPr>
        <w:t xml:space="preserve"> et al.</w:t>
      </w:r>
      <w:r w:rsidRPr="0025155E">
        <w:rPr>
          <w:rFonts w:ascii="Arial" w:hAnsi="Arial" w:cs="Arial"/>
          <w:color w:val="0F1115"/>
          <w:sz w:val="22"/>
          <w:szCs w:val="22"/>
        </w:rPr>
        <w:t>, 202</w:t>
      </w:r>
      <w:r w:rsidR="00434170">
        <w:rPr>
          <w:rFonts w:ascii="Arial" w:hAnsi="Arial" w:cs="Arial"/>
          <w:color w:val="0F1115"/>
          <w:sz w:val="22"/>
          <w:szCs w:val="22"/>
        </w:rPr>
        <w:t>3</w:t>
      </w:r>
      <w:r w:rsidRPr="0025155E">
        <w:rPr>
          <w:rFonts w:ascii="Arial" w:hAnsi="Arial" w:cs="Arial"/>
          <w:color w:val="0F1115"/>
          <w:sz w:val="22"/>
          <w:szCs w:val="22"/>
        </w:rPr>
        <w:t>). Insulin helps muscle, fat, and liver cells take in sugar more easily. These cells can either store glucose for later use or use it immediately for energy (</w:t>
      </w:r>
      <w:proofErr w:type="spellStart"/>
      <w:r w:rsidR="00434170" w:rsidRPr="00434170">
        <w:rPr>
          <w:rFonts w:ascii="Arial" w:hAnsi="Arial" w:cs="Arial"/>
          <w:color w:val="0F1115"/>
          <w:sz w:val="22"/>
        </w:rPr>
        <w:t>Riachi</w:t>
      </w:r>
      <w:proofErr w:type="spellEnd"/>
      <w:r w:rsidR="006C692C">
        <w:rPr>
          <w:rFonts w:ascii="Arial" w:hAnsi="Arial" w:cs="Arial"/>
          <w:color w:val="0F1115"/>
          <w:sz w:val="22"/>
          <w:szCs w:val="22"/>
        </w:rPr>
        <w:t xml:space="preserve"> et al.</w:t>
      </w:r>
      <w:r w:rsidRPr="0025155E">
        <w:rPr>
          <w:rFonts w:ascii="Arial" w:hAnsi="Arial" w:cs="Arial"/>
          <w:color w:val="0F1115"/>
          <w:sz w:val="22"/>
          <w:szCs w:val="22"/>
        </w:rPr>
        <w:t>, 202</w:t>
      </w:r>
      <w:r w:rsidR="00434170">
        <w:rPr>
          <w:rFonts w:ascii="Arial" w:hAnsi="Arial" w:cs="Arial"/>
          <w:color w:val="0F1115"/>
          <w:sz w:val="22"/>
          <w:szCs w:val="22"/>
        </w:rPr>
        <w:t>5</w:t>
      </w:r>
      <w:r w:rsidRPr="0025155E">
        <w:rPr>
          <w:rFonts w:ascii="Arial" w:hAnsi="Arial" w:cs="Arial"/>
          <w:color w:val="0F1115"/>
          <w:sz w:val="22"/>
          <w:szCs w:val="22"/>
        </w:rPr>
        <w:t xml:space="preserve">). High insulin levels inhibit the liver from producing new glucose, and the liver converts excess glucose into glycogen through a process called glycogenesis </w:t>
      </w:r>
      <w:r w:rsidR="00EF52FE" w:rsidRPr="0025155E">
        <w:rPr>
          <w:rFonts w:ascii="Arial" w:hAnsi="Arial" w:cs="Arial"/>
          <w:color w:val="0F1115"/>
          <w:sz w:val="22"/>
          <w:szCs w:val="22"/>
        </w:rPr>
        <w:t>(Kumar and Clark, 201</w:t>
      </w:r>
      <w:r w:rsidR="00166DDE">
        <w:rPr>
          <w:rFonts w:ascii="Arial" w:hAnsi="Arial" w:cs="Arial"/>
          <w:color w:val="0F1115"/>
          <w:sz w:val="22"/>
          <w:szCs w:val="22"/>
        </w:rPr>
        <w:t>2</w:t>
      </w:r>
      <w:r w:rsidR="00EF52FE" w:rsidRPr="0025155E">
        <w:rPr>
          <w:rFonts w:ascii="Arial" w:hAnsi="Arial" w:cs="Arial"/>
          <w:color w:val="0F1115"/>
          <w:sz w:val="22"/>
          <w:szCs w:val="22"/>
        </w:rPr>
        <w:t>).</w:t>
      </w:r>
    </w:p>
    <w:p w:rsidR="00EF52FE" w:rsidRPr="0025155E" w:rsidRDefault="002C01D9"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25155E">
        <w:rPr>
          <w:rFonts w:ascii="Arial" w:hAnsi="Arial" w:cs="Arial"/>
          <w:color w:val="0F1115"/>
          <w:sz w:val="22"/>
          <w:szCs w:val="22"/>
        </w:rPr>
        <w:t>On the other hand, cells in the pancreas called alpha cells release glucagon when blood sugar levels fall, either while exercising or between meals. This hormone signals the liver to produce new glucose from non-carbohydrate substrates (gluconeogenesis) and to convert stored glycogen into glucose (</w:t>
      </w:r>
      <w:proofErr w:type="spellStart"/>
      <w:r w:rsidRPr="0025155E">
        <w:rPr>
          <w:rFonts w:ascii="Arial" w:hAnsi="Arial" w:cs="Arial"/>
          <w:color w:val="0F1115"/>
          <w:sz w:val="22"/>
          <w:szCs w:val="22"/>
        </w:rPr>
        <w:t>glycogenolysis</w:t>
      </w:r>
      <w:proofErr w:type="spellEnd"/>
      <w:r w:rsidRPr="0025155E">
        <w:rPr>
          <w:rFonts w:ascii="Arial" w:hAnsi="Arial" w:cs="Arial"/>
          <w:color w:val="0F1115"/>
          <w:sz w:val="22"/>
          <w:szCs w:val="22"/>
        </w:rPr>
        <w:t>) (</w:t>
      </w:r>
      <w:proofErr w:type="spellStart"/>
      <w:r w:rsidR="00ED2914">
        <w:rPr>
          <w:rFonts w:ascii="Arial" w:hAnsi="Arial" w:cs="Arial"/>
          <w:color w:val="0F1115"/>
          <w:sz w:val="22"/>
          <w:szCs w:val="22"/>
        </w:rPr>
        <w:t>Matoori</w:t>
      </w:r>
      <w:proofErr w:type="spellEnd"/>
      <w:r w:rsidRPr="0025155E">
        <w:rPr>
          <w:rFonts w:ascii="Arial" w:hAnsi="Arial" w:cs="Arial"/>
          <w:color w:val="0F1115"/>
          <w:sz w:val="22"/>
          <w:szCs w:val="22"/>
        </w:rPr>
        <w:t>, 20</w:t>
      </w:r>
      <w:r w:rsidR="00ED2914">
        <w:rPr>
          <w:rFonts w:ascii="Arial" w:hAnsi="Arial" w:cs="Arial"/>
          <w:color w:val="0F1115"/>
          <w:sz w:val="22"/>
          <w:szCs w:val="22"/>
        </w:rPr>
        <w:t>22</w:t>
      </w:r>
      <w:r w:rsidRPr="0025155E">
        <w:rPr>
          <w:rFonts w:ascii="Arial" w:hAnsi="Arial" w:cs="Arial"/>
          <w:color w:val="0F1115"/>
          <w:sz w:val="22"/>
          <w:szCs w:val="22"/>
        </w:rPr>
        <w:t>). This ensures a steady supply of sugar to vital organs, especially the brain, which primarily uses it for energy</w:t>
      </w:r>
      <w:r w:rsidR="00EF52FE" w:rsidRPr="0025155E">
        <w:rPr>
          <w:rFonts w:ascii="Arial" w:hAnsi="Arial" w:cs="Arial"/>
          <w:color w:val="0F1115"/>
          <w:sz w:val="22"/>
          <w:szCs w:val="22"/>
        </w:rPr>
        <w:t xml:space="preserve"> (</w:t>
      </w:r>
      <w:proofErr w:type="spellStart"/>
      <w:r w:rsidR="00EF52FE" w:rsidRPr="0025155E">
        <w:rPr>
          <w:rFonts w:ascii="Arial" w:hAnsi="Arial" w:cs="Arial"/>
          <w:color w:val="0F1115"/>
          <w:sz w:val="22"/>
          <w:szCs w:val="22"/>
        </w:rPr>
        <w:t>Tortora</w:t>
      </w:r>
      <w:proofErr w:type="spellEnd"/>
      <w:r w:rsidR="00EF52FE" w:rsidRPr="0025155E">
        <w:rPr>
          <w:rFonts w:ascii="Arial" w:hAnsi="Arial" w:cs="Arial"/>
          <w:color w:val="0F1115"/>
          <w:sz w:val="22"/>
          <w:szCs w:val="22"/>
        </w:rPr>
        <w:t xml:space="preserve"> and </w:t>
      </w:r>
      <w:proofErr w:type="spellStart"/>
      <w:r w:rsidR="00EF52FE" w:rsidRPr="0025155E">
        <w:rPr>
          <w:rFonts w:ascii="Arial" w:hAnsi="Arial" w:cs="Arial"/>
          <w:color w:val="0F1115"/>
          <w:sz w:val="22"/>
          <w:szCs w:val="22"/>
        </w:rPr>
        <w:t>Derrickson</w:t>
      </w:r>
      <w:proofErr w:type="spellEnd"/>
      <w:r w:rsidR="00EF52FE" w:rsidRPr="0025155E">
        <w:rPr>
          <w:rFonts w:ascii="Arial" w:hAnsi="Arial" w:cs="Arial"/>
          <w:color w:val="0F1115"/>
          <w:sz w:val="22"/>
          <w:szCs w:val="22"/>
        </w:rPr>
        <w:t>, 201</w:t>
      </w:r>
      <w:r w:rsidR="003D5287">
        <w:rPr>
          <w:rFonts w:ascii="Arial" w:hAnsi="Arial" w:cs="Arial"/>
          <w:color w:val="0F1115"/>
          <w:sz w:val="22"/>
          <w:szCs w:val="22"/>
        </w:rPr>
        <w:t>7</w:t>
      </w:r>
      <w:r w:rsidR="00EF52FE" w:rsidRPr="0025155E">
        <w:rPr>
          <w:rFonts w:ascii="Arial" w:hAnsi="Arial" w:cs="Arial"/>
          <w:color w:val="0F1115"/>
          <w:sz w:val="22"/>
          <w:szCs w:val="22"/>
        </w:rPr>
        <w:t>).</w:t>
      </w:r>
    </w:p>
    <w:p w:rsidR="00EF52FE" w:rsidRPr="0025155E" w:rsidRDefault="0025155E"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25155E">
        <w:rPr>
          <w:rFonts w:ascii="Arial" w:hAnsi="Arial" w:cs="Arial"/>
          <w:sz w:val="22"/>
          <w:szCs w:val="22"/>
        </w:rPr>
        <w:lastRenderedPageBreak/>
        <w:t xml:space="preserve">Other hormones also affect </w:t>
      </w:r>
      <w:r w:rsidR="004552F8">
        <w:rPr>
          <w:rFonts w:ascii="Arial" w:hAnsi="Arial" w:cs="Arial"/>
          <w:sz w:val="22"/>
          <w:szCs w:val="22"/>
        </w:rPr>
        <w:t>blood sugar control</w:t>
      </w:r>
      <w:r w:rsidRPr="0025155E">
        <w:rPr>
          <w:rFonts w:ascii="Arial" w:hAnsi="Arial" w:cs="Arial"/>
          <w:sz w:val="22"/>
          <w:szCs w:val="22"/>
        </w:rPr>
        <w:t xml:space="preserve">. </w:t>
      </w:r>
      <w:r w:rsidR="004552F8">
        <w:rPr>
          <w:rFonts w:ascii="Arial" w:hAnsi="Arial" w:cs="Arial"/>
          <w:sz w:val="22"/>
          <w:szCs w:val="22"/>
        </w:rPr>
        <w:t>When food is eaten</w:t>
      </w:r>
      <w:r w:rsidRPr="0025155E">
        <w:rPr>
          <w:rFonts w:ascii="Arial" w:hAnsi="Arial" w:cs="Arial"/>
          <w:sz w:val="22"/>
          <w:szCs w:val="22"/>
        </w:rPr>
        <w:t xml:space="preserve">, the stomach sends out special hormones called </w:t>
      </w:r>
      <w:proofErr w:type="spellStart"/>
      <w:r w:rsidRPr="0025155E">
        <w:rPr>
          <w:rFonts w:ascii="Arial" w:hAnsi="Arial" w:cs="Arial"/>
          <w:sz w:val="22"/>
          <w:szCs w:val="22"/>
        </w:rPr>
        <w:t>incretins</w:t>
      </w:r>
      <w:proofErr w:type="spellEnd"/>
      <w:r w:rsidRPr="0025155E">
        <w:rPr>
          <w:rFonts w:ascii="Arial" w:hAnsi="Arial" w:cs="Arial"/>
          <w:sz w:val="22"/>
          <w:szCs w:val="22"/>
        </w:rPr>
        <w:t xml:space="preserve"> (GLP-1 and GIP). These hormones help the body produce more insulin, inhibit the release of glucagon, slow the rate at which food leaves the stomach, and </w:t>
      </w:r>
      <w:r w:rsidR="004552F8">
        <w:rPr>
          <w:rFonts w:ascii="Arial" w:hAnsi="Arial" w:cs="Arial"/>
          <w:sz w:val="22"/>
          <w:szCs w:val="22"/>
        </w:rPr>
        <w:t>make a person feel full</w:t>
      </w:r>
      <w:r w:rsidRPr="0025155E">
        <w:rPr>
          <w:rFonts w:ascii="Arial" w:hAnsi="Arial" w:cs="Arial"/>
          <w:sz w:val="22"/>
          <w:szCs w:val="22"/>
        </w:rPr>
        <w:t xml:space="preserve"> (</w:t>
      </w:r>
      <w:proofErr w:type="spellStart"/>
      <w:r w:rsidRPr="0025155E">
        <w:rPr>
          <w:rFonts w:ascii="Arial" w:hAnsi="Arial" w:cs="Arial"/>
          <w:sz w:val="22"/>
          <w:szCs w:val="22"/>
        </w:rPr>
        <w:t>Begg</w:t>
      </w:r>
      <w:proofErr w:type="spellEnd"/>
      <w:r w:rsidRPr="0025155E">
        <w:rPr>
          <w:rFonts w:ascii="Arial" w:hAnsi="Arial" w:cs="Arial"/>
          <w:sz w:val="22"/>
          <w:szCs w:val="22"/>
        </w:rPr>
        <w:t xml:space="preserve"> and Woods, 20</w:t>
      </w:r>
      <w:r w:rsidR="005219C9">
        <w:rPr>
          <w:rFonts w:ascii="Arial" w:hAnsi="Arial" w:cs="Arial"/>
          <w:sz w:val="22"/>
          <w:szCs w:val="22"/>
        </w:rPr>
        <w:t>13</w:t>
      </w:r>
      <w:r w:rsidRPr="0025155E">
        <w:rPr>
          <w:rFonts w:ascii="Arial" w:hAnsi="Arial" w:cs="Arial"/>
          <w:sz w:val="22"/>
          <w:szCs w:val="22"/>
        </w:rPr>
        <w:t xml:space="preserve">). </w:t>
      </w:r>
      <w:r w:rsidR="004552F8">
        <w:rPr>
          <w:rFonts w:ascii="Arial" w:hAnsi="Arial" w:cs="Arial"/>
          <w:sz w:val="22"/>
          <w:szCs w:val="22"/>
        </w:rPr>
        <w:t>During stressful situations or when not eating, hormones such as</w:t>
      </w:r>
      <w:r w:rsidRPr="0025155E">
        <w:rPr>
          <w:rFonts w:ascii="Arial" w:hAnsi="Arial" w:cs="Arial"/>
          <w:sz w:val="22"/>
          <w:szCs w:val="22"/>
        </w:rPr>
        <w:t xml:space="preserve"> growth hormone, cortisol, and adrenaline raise blood sugar levels. This runs counter to </w:t>
      </w:r>
      <w:r w:rsidR="004552F8">
        <w:rPr>
          <w:rFonts w:ascii="Arial" w:hAnsi="Arial" w:cs="Arial"/>
          <w:sz w:val="22"/>
          <w:szCs w:val="22"/>
        </w:rPr>
        <w:t>insulin's action</w:t>
      </w:r>
      <w:r w:rsidR="00EF52FE" w:rsidRPr="0025155E">
        <w:rPr>
          <w:rFonts w:ascii="Arial" w:hAnsi="Arial" w:cs="Arial"/>
          <w:color w:val="0F1115"/>
          <w:sz w:val="22"/>
          <w:szCs w:val="22"/>
        </w:rPr>
        <w:t xml:space="preserve"> (Kumar and Clark, 201</w:t>
      </w:r>
      <w:r w:rsidR="00166DDE">
        <w:rPr>
          <w:rFonts w:ascii="Arial" w:hAnsi="Arial" w:cs="Arial"/>
          <w:color w:val="0F1115"/>
          <w:sz w:val="22"/>
          <w:szCs w:val="22"/>
        </w:rPr>
        <w:t>2</w:t>
      </w:r>
      <w:r w:rsidR="00EF52FE" w:rsidRPr="0025155E">
        <w:rPr>
          <w:rFonts w:ascii="Arial" w:hAnsi="Arial" w:cs="Arial"/>
          <w:color w:val="0F1115"/>
          <w:sz w:val="22"/>
          <w:szCs w:val="22"/>
        </w:rPr>
        <w:t>).</w:t>
      </w:r>
    </w:p>
    <w:p w:rsidR="00EF52FE" w:rsidRPr="0035243A" w:rsidRDefault="00EF52FE" w:rsidP="00C606A6">
      <w:pPr>
        <w:pStyle w:val="Heading3"/>
        <w:shd w:val="clear" w:color="auto" w:fill="FFFFFF"/>
        <w:spacing w:before="480" w:beforeAutospacing="0" w:after="240" w:afterAutospacing="0"/>
        <w:jc w:val="both"/>
        <w:rPr>
          <w:rFonts w:ascii="Arial" w:hAnsi="Arial" w:cs="Arial"/>
          <w:color w:val="0F1115"/>
          <w:sz w:val="22"/>
          <w:szCs w:val="22"/>
        </w:rPr>
      </w:pPr>
      <w:bookmarkStart w:id="4" w:name="_Toc233408101"/>
      <w:r w:rsidRPr="0035243A">
        <w:rPr>
          <w:rFonts w:ascii="Arial" w:hAnsi="Arial" w:cs="Arial"/>
          <w:color w:val="0F1115"/>
          <w:sz w:val="22"/>
          <w:szCs w:val="22"/>
        </w:rPr>
        <w:t>Cellular Metabolism: Energy Production</w:t>
      </w:r>
      <w:bookmarkEnd w:id="4"/>
    </w:p>
    <w:p w:rsidR="00EF52FE" w:rsidRPr="0035243A" w:rsidRDefault="00C606A6" w:rsidP="00C606A6">
      <w:pPr>
        <w:pStyle w:val="ds-markdown-paragraph"/>
        <w:shd w:val="clear" w:color="auto" w:fill="FFFFFF"/>
        <w:spacing w:before="240" w:beforeAutospacing="0" w:after="240" w:afterAutospacing="0" w:line="360" w:lineRule="auto"/>
        <w:rPr>
          <w:rFonts w:ascii="Arial" w:hAnsi="Arial" w:cs="Arial"/>
          <w:color w:val="0F1115"/>
          <w:sz w:val="22"/>
          <w:szCs w:val="22"/>
        </w:rPr>
      </w:pPr>
      <w:r w:rsidRPr="00C606A6">
        <w:rPr>
          <w:rFonts w:ascii="Arial" w:hAnsi="Arial" w:cs="Arial"/>
          <w:color w:val="0F1115"/>
          <w:sz w:val="22"/>
          <w:szCs w:val="22"/>
        </w:rPr>
        <w:t xml:space="preserve">The human body needs a constant supply of energy for everything, including </w:t>
      </w:r>
      <w:r>
        <w:rPr>
          <w:rFonts w:ascii="Arial" w:hAnsi="Arial" w:cs="Arial"/>
          <w:color w:val="0F1115"/>
          <w:sz w:val="22"/>
          <w:szCs w:val="22"/>
        </w:rPr>
        <w:t>muscle movement and nerve signalling</w:t>
      </w:r>
      <w:r w:rsidRPr="00C606A6">
        <w:rPr>
          <w:rFonts w:ascii="Arial" w:hAnsi="Arial" w:cs="Arial"/>
          <w:color w:val="0F1115"/>
          <w:sz w:val="22"/>
          <w:szCs w:val="22"/>
        </w:rPr>
        <w:t xml:space="preserve">. Glycolysis, the Krebs cycle, and the electron transport chain are the three steps of cellular respiration. This process </w:t>
      </w:r>
      <w:r>
        <w:rPr>
          <w:rFonts w:ascii="Arial" w:hAnsi="Arial" w:cs="Arial"/>
          <w:color w:val="0F1115"/>
          <w:sz w:val="22"/>
          <w:szCs w:val="22"/>
        </w:rPr>
        <w:t>occurs in the mitochondria and is the primary way the cells generate energy</w:t>
      </w:r>
      <w:r w:rsidR="003D5287">
        <w:rPr>
          <w:rFonts w:ascii="Arial" w:hAnsi="Arial" w:cs="Arial"/>
          <w:color w:val="0F1115"/>
          <w:sz w:val="22"/>
          <w:szCs w:val="22"/>
        </w:rPr>
        <w:t xml:space="preserve"> (</w:t>
      </w:r>
      <w:proofErr w:type="spellStart"/>
      <w:r w:rsidR="003D5287">
        <w:rPr>
          <w:rFonts w:ascii="Arial" w:hAnsi="Arial" w:cs="Arial"/>
          <w:color w:val="0F1115"/>
          <w:sz w:val="22"/>
          <w:szCs w:val="22"/>
        </w:rPr>
        <w:t>Tortora</w:t>
      </w:r>
      <w:proofErr w:type="spellEnd"/>
      <w:r w:rsidR="003D5287">
        <w:rPr>
          <w:rFonts w:ascii="Arial" w:hAnsi="Arial" w:cs="Arial"/>
          <w:color w:val="0F1115"/>
          <w:sz w:val="22"/>
          <w:szCs w:val="22"/>
        </w:rPr>
        <w:t xml:space="preserve"> and </w:t>
      </w:r>
      <w:proofErr w:type="spellStart"/>
      <w:r w:rsidR="003D5287">
        <w:rPr>
          <w:rFonts w:ascii="Arial" w:hAnsi="Arial" w:cs="Arial"/>
          <w:color w:val="0F1115"/>
          <w:sz w:val="22"/>
          <w:szCs w:val="22"/>
        </w:rPr>
        <w:t>Derrickson</w:t>
      </w:r>
      <w:proofErr w:type="spellEnd"/>
      <w:r w:rsidR="003D5287">
        <w:rPr>
          <w:rFonts w:ascii="Arial" w:hAnsi="Arial" w:cs="Arial"/>
          <w:color w:val="0F1115"/>
          <w:sz w:val="22"/>
          <w:szCs w:val="22"/>
        </w:rPr>
        <w:t>, 2017</w:t>
      </w:r>
      <w:r w:rsidR="00EF52FE" w:rsidRPr="0035243A">
        <w:rPr>
          <w:rFonts w:ascii="Arial" w:hAnsi="Arial" w:cs="Arial"/>
          <w:color w:val="0F1115"/>
          <w:sz w:val="22"/>
          <w:szCs w:val="22"/>
        </w:rPr>
        <w:t>).</w:t>
      </w:r>
    </w:p>
    <w:p w:rsidR="00EF52FE" w:rsidRDefault="00986E48"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986E48">
        <w:rPr>
          <w:rFonts w:ascii="Arial" w:hAnsi="Arial" w:cs="Arial"/>
          <w:color w:val="0F1115"/>
          <w:sz w:val="22"/>
          <w:szCs w:val="22"/>
        </w:rPr>
        <w:t xml:space="preserve">The six-carbon sugar </w:t>
      </w:r>
      <w:r>
        <w:rPr>
          <w:rFonts w:ascii="Arial" w:hAnsi="Arial" w:cs="Arial"/>
          <w:color w:val="0F1115"/>
          <w:sz w:val="22"/>
          <w:szCs w:val="22"/>
        </w:rPr>
        <w:t>glucose is broken down into two smaller molecules, pyruvate (each with three carbons),</w:t>
      </w:r>
      <w:r w:rsidRPr="00986E48">
        <w:rPr>
          <w:rFonts w:ascii="Arial" w:hAnsi="Arial" w:cs="Arial"/>
          <w:color w:val="0F1115"/>
          <w:sz w:val="22"/>
          <w:szCs w:val="22"/>
        </w:rPr>
        <w:t xml:space="preserve"> in the cell's cytoplasm during a process called glycolysis. It doesn't need oxygen and makes a small amount of ATP (</w:t>
      </w:r>
      <w:proofErr w:type="spellStart"/>
      <w:r w:rsidR="00434170" w:rsidRPr="00434170">
        <w:rPr>
          <w:rFonts w:ascii="Arial" w:hAnsi="Arial" w:cs="Arial"/>
          <w:color w:val="0F1115"/>
          <w:sz w:val="22"/>
        </w:rPr>
        <w:t>Mayerl</w:t>
      </w:r>
      <w:proofErr w:type="spellEnd"/>
      <w:r w:rsidR="00434170">
        <w:rPr>
          <w:rFonts w:ascii="Arial" w:hAnsi="Arial" w:cs="Arial"/>
          <w:color w:val="0F1115"/>
          <w:sz w:val="22"/>
        </w:rPr>
        <w:t xml:space="preserve"> et al.</w:t>
      </w:r>
      <w:r w:rsidRPr="00986E48">
        <w:rPr>
          <w:rFonts w:ascii="Arial" w:hAnsi="Arial" w:cs="Arial"/>
          <w:color w:val="0F1115"/>
          <w:sz w:val="22"/>
          <w:szCs w:val="22"/>
        </w:rPr>
        <w:t>, 202</w:t>
      </w:r>
      <w:r w:rsidR="00434170">
        <w:rPr>
          <w:rFonts w:ascii="Arial" w:hAnsi="Arial" w:cs="Arial"/>
          <w:color w:val="0F1115"/>
          <w:sz w:val="22"/>
          <w:szCs w:val="22"/>
        </w:rPr>
        <w:t>3</w:t>
      </w:r>
      <w:r w:rsidRPr="00986E48">
        <w:rPr>
          <w:rFonts w:ascii="Arial" w:hAnsi="Arial" w:cs="Arial"/>
          <w:color w:val="0F1115"/>
          <w:sz w:val="22"/>
          <w:szCs w:val="22"/>
        </w:rPr>
        <w:t xml:space="preserve">). When pyruvate enters the mitochondria, it changes into Acetyl-CoA before it starts the Krebs cycle. Acetyl-CoA is broken down in this cycle, </w:t>
      </w:r>
      <w:r>
        <w:rPr>
          <w:rFonts w:ascii="Arial" w:hAnsi="Arial" w:cs="Arial"/>
          <w:color w:val="0F1115"/>
          <w:sz w:val="22"/>
          <w:szCs w:val="22"/>
        </w:rPr>
        <w:t>releasing carbon dioxide and generating energy-rich molecules such as</w:t>
      </w:r>
      <w:r w:rsidRPr="00986E48">
        <w:rPr>
          <w:rFonts w:ascii="Arial" w:hAnsi="Arial" w:cs="Arial"/>
          <w:color w:val="0F1115"/>
          <w:sz w:val="22"/>
          <w:szCs w:val="22"/>
        </w:rPr>
        <w:t xml:space="preserve"> NADH and FADH2 (</w:t>
      </w:r>
      <w:proofErr w:type="spellStart"/>
      <w:r w:rsidR="00ED2914">
        <w:rPr>
          <w:rFonts w:ascii="Arial" w:hAnsi="Arial" w:cs="Arial"/>
          <w:color w:val="0F1115"/>
          <w:sz w:val="22"/>
          <w:szCs w:val="22"/>
        </w:rPr>
        <w:t>Matoori</w:t>
      </w:r>
      <w:proofErr w:type="spellEnd"/>
      <w:r w:rsidRPr="00986E48">
        <w:rPr>
          <w:rFonts w:ascii="Arial" w:hAnsi="Arial" w:cs="Arial"/>
          <w:color w:val="0F1115"/>
          <w:sz w:val="22"/>
          <w:szCs w:val="22"/>
        </w:rPr>
        <w:t>, 20</w:t>
      </w:r>
      <w:r w:rsidR="00ED2914">
        <w:rPr>
          <w:rFonts w:ascii="Arial" w:hAnsi="Arial" w:cs="Arial"/>
          <w:color w:val="0F1115"/>
          <w:sz w:val="22"/>
          <w:szCs w:val="22"/>
        </w:rPr>
        <w:t>22</w:t>
      </w:r>
      <w:r w:rsidRPr="00986E48">
        <w:rPr>
          <w:rFonts w:ascii="Arial" w:hAnsi="Arial" w:cs="Arial"/>
          <w:color w:val="0F1115"/>
          <w:sz w:val="22"/>
          <w:szCs w:val="22"/>
        </w:rPr>
        <w:t xml:space="preserve">). These carriers help the electron transport chain </w:t>
      </w:r>
      <w:r>
        <w:rPr>
          <w:rFonts w:ascii="Arial" w:hAnsi="Arial" w:cs="Arial"/>
          <w:color w:val="0F1115"/>
          <w:sz w:val="22"/>
          <w:szCs w:val="22"/>
        </w:rPr>
        <w:t>function, producing</w:t>
      </w:r>
      <w:r w:rsidRPr="00986E48">
        <w:rPr>
          <w:rFonts w:ascii="Arial" w:hAnsi="Arial" w:cs="Arial"/>
          <w:color w:val="0F1115"/>
          <w:sz w:val="22"/>
          <w:szCs w:val="22"/>
        </w:rPr>
        <w:t xml:space="preserve"> ATP. Oxygen is the final el</w:t>
      </w:r>
      <w:r>
        <w:rPr>
          <w:rFonts w:ascii="Arial" w:hAnsi="Arial" w:cs="Arial"/>
          <w:color w:val="0F1115"/>
          <w:sz w:val="22"/>
          <w:szCs w:val="22"/>
        </w:rPr>
        <w:t>ectron acceptor in this process</w:t>
      </w:r>
      <w:r w:rsidR="00EF52FE" w:rsidRPr="0035243A">
        <w:rPr>
          <w:rFonts w:ascii="Arial" w:hAnsi="Arial" w:cs="Arial"/>
          <w:color w:val="0F1115"/>
          <w:sz w:val="22"/>
          <w:szCs w:val="22"/>
        </w:rPr>
        <w:t xml:space="preserve"> (</w:t>
      </w:r>
      <w:proofErr w:type="spellStart"/>
      <w:r w:rsidR="00EF52FE" w:rsidRPr="0035243A">
        <w:rPr>
          <w:rFonts w:ascii="Arial" w:hAnsi="Arial" w:cs="Arial"/>
          <w:color w:val="0F1115"/>
          <w:sz w:val="22"/>
          <w:szCs w:val="22"/>
        </w:rPr>
        <w:t>Tortora</w:t>
      </w:r>
      <w:proofErr w:type="spellEnd"/>
      <w:r w:rsidR="00EF52FE" w:rsidRPr="0035243A">
        <w:rPr>
          <w:rFonts w:ascii="Arial" w:hAnsi="Arial" w:cs="Arial"/>
          <w:color w:val="0F1115"/>
          <w:sz w:val="22"/>
          <w:szCs w:val="22"/>
        </w:rPr>
        <w:t xml:space="preserve"> and </w:t>
      </w:r>
      <w:proofErr w:type="spellStart"/>
      <w:r w:rsidR="00EF52FE" w:rsidRPr="0035243A">
        <w:rPr>
          <w:rFonts w:ascii="Arial" w:hAnsi="Arial" w:cs="Arial"/>
          <w:color w:val="0F1115"/>
          <w:sz w:val="22"/>
          <w:szCs w:val="22"/>
        </w:rPr>
        <w:t>Derrickson</w:t>
      </w:r>
      <w:proofErr w:type="spellEnd"/>
      <w:r w:rsidR="00EF52FE" w:rsidRPr="0035243A">
        <w:rPr>
          <w:rFonts w:ascii="Arial" w:hAnsi="Arial" w:cs="Arial"/>
          <w:color w:val="0F1115"/>
          <w:sz w:val="22"/>
          <w:szCs w:val="22"/>
        </w:rPr>
        <w:t>, 201</w:t>
      </w:r>
      <w:r w:rsidR="003D5287">
        <w:rPr>
          <w:rFonts w:ascii="Arial" w:hAnsi="Arial" w:cs="Arial"/>
          <w:color w:val="0F1115"/>
          <w:sz w:val="22"/>
          <w:szCs w:val="22"/>
        </w:rPr>
        <w:t>7</w:t>
      </w:r>
      <w:r w:rsidR="00EF52FE" w:rsidRPr="0035243A">
        <w:rPr>
          <w:rFonts w:ascii="Arial" w:hAnsi="Arial" w:cs="Arial"/>
          <w:color w:val="0F1115"/>
          <w:sz w:val="22"/>
          <w:szCs w:val="22"/>
        </w:rPr>
        <w:t>).</w:t>
      </w:r>
    </w:p>
    <w:p w:rsidR="00EF52FE" w:rsidRPr="0035243A" w:rsidRDefault="00EF52FE"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35243A">
        <w:rPr>
          <w:rFonts w:ascii="Arial" w:hAnsi="Arial" w:cs="Arial"/>
          <w:color w:val="0F1115"/>
          <w:sz w:val="22"/>
          <w:szCs w:val="22"/>
        </w:rPr>
        <w:t xml:space="preserve">The </w:t>
      </w:r>
      <w:r w:rsidR="00986E48">
        <w:rPr>
          <w:rFonts w:ascii="Arial" w:hAnsi="Arial" w:cs="Arial"/>
          <w:color w:val="0F1115"/>
          <w:sz w:val="22"/>
          <w:szCs w:val="22"/>
        </w:rPr>
        <w:t>general</w:t>
      </w:r>
      <w:r w:rsidRPr="0035243A">
        <w:rPr>
          <w:rFonts w:ascii="Arial" w:hAnsi="Arial" w:cs="Arial"/>
          <w:color w:val="0F1115"/>
          <w:sz w:val="22"/>
          <w:szCs w:val="22"/>
        </w:rPr>
        <w:t xml:space="preserve"> chemical equation is:</w:t>
      </w:r>
      <w:r w:rsidR="0003735E">
        <w:rPr>
          <w:rFonts w:ascii="Arial" w:hAnsi="Arial" w:cs="Arial"/>
          <w:color w:val="0F1115"/>
          <w:sz w:val="22"/>
          <w:szCs w:val="22"/>
        </w:rPr>
        <w:t xml:space="preserve"> </w:t>
      </w:r>
      <w:r w:rsidRPr="0035243A">
        <w:rPr>
          <w:rStyle w:val="Strong"/>
          <w:rFonts w:ascii="Arial" w:hAnsi="Arial" w:cs="Arial"/>
          <w:color w:val="0F1115"/>
          <w:sz w:val="22"/>
          <w:szCs w:val="22"/>
        </w:rPr>
        <w:t>C</w:t>
      </w:r>
      <w:r w:rsidRPr="0035243A">
        <w:rPr>
          <w:rStyle w:val="Strong"/>
          <w:rFonts w:ascii="Cambria Math" w:hAnsi="Cambria Math" w:cs="Cambria Math"/>
          <w:color w:val="0F1115"/>
          <w:sz w:val="22"/>
          <w:szCs w:val="22"/>
        </w:rPr>
        <w:t>₆</w:t>
      </w:r>
      <w:r w:rsidRPr="0035243A">
        <w:rPr>
          <w:rStyle w:val="Strong"/>
          <w:rFonts w:ascii="Arial" w:hAnsi="Arial" w:cs="Arial"/>
          <w:color w:val="0F1115"/>
          <w:sz w:val="22"/>
          <w:szCs w:val="22"/>
        </w:rPr>
        <w:t>H</w:t>
      </w:r>
      <w:r w:rsidRPr="0035243A">
        <w:rPr>
          <w:rStyle w:val="Strong"/>
          <w:rFonts w:ascii="Cambria Math" w:hAnsi="Cambria Math" w:cs="Cambria Math"/>
          <w:color w:val="0F1115"/>
          <w:sz w:val="22"/>
          <w:szCs w:val="22"/>
        </w:rPr>
        <w:t>₁₂</w:t>
      </w:r>
      <w:r w:rsidRPr="0035243A">
        <w:rPr>
          <w:rStyle w:val="Strong"/>
          <w:rFonts w:ascii="Arial" w:hAnsi="Arial" w:cs="Arial"/>
          <w:color w:val="0F1115"/>
          <w:sz w:val="22"/>
          <w:szCs w:val="22"/>
        </w:rPr>
        <w:t>O</w:t>
      </w:r>
      <w:r w:rsidRPr="0035243A">
        <w:rPr>
          <w:rStyle w:val="Strong"/>
          <w:rFonts w:ascii="Cambria Math" w:hAnsi="Cambria Math" w:cs="Cambria Math"/>
          <w:color w:val="0F1115"/>
          <w:sz w:val="22"/>
          <w:szCs w:val="22"/>
        </w:rPr>
        <w:t>₆</w:t>
      </w:r>
      <w:r w:rsidRPr="0035243A">
        <w:rPr>
          <w:rStyle w:val="Strong"/>
          <w:rFonts w:ascii="Arial" w:hAnsi="Arial" w:cs="Arial"/>
          <w:color w:val="0F1115"/>
          <w:sz w:val="22"/>
          <w:szCs w:val="22"/>
        </w:rPr>
        <w:t xml:space="preserve"> + 6O</w:t>
      </w:r>
      <w:r w:rsidRPr="0035243A">
        <w:rPr>
          <w:rStyle w:val="Strong"/>
          <w:rFonts w:ascii="Cambria Math" w:hAnsi="Cambria Math" w:cs="Cambria Math"/>
          <w:color w:val="0F1115"/>
          <w:sz w:val="22"/>
          <w:szCs w:val="22"/>
        </w:rPr>
        <w:t>₂</w:t>
      </w:r>
      <w:r w:rsidRPr="0035243A">
        <w:rPr>
          <w:rStyle w:val="Strong"/>
          <w:rFonts w:ascii="Arial" w:hAnsi="Arial" w:cs="Arial"/>
          <w:color w:val="0F1115"/>
          <w:sz w:val="22"/>
          <w:szCs w:val="22"/>
        </w:rPr>
        <w:t xml:space="preserve"> → 6CO</w:t>
      </w:r>
      <w:r w:rsidRPr="0035243A">
        <w:rPr>
          <w:rStyle w:val="Strong"/>
          <w:rFonts w:ascii="Cambria Math" w:hAnsi="Cambria Math" w:cs="Cambria Math"/>
          <w:color w:val="0F1115"/>
          <w:sz w:val="22"/>
          <w:szCs w:val="22"/>
        </w:rPr>
        <w:t>₂</w:t>
      </w:r>
      <w:r w:rsidRPr="0035243A">
        <w:rPr>
          <w:rStyle w:val="Strong"/>
          <w:rFonts w:ascii="Arial" w:hAnsi="Arial" w:cs="Arial"/>
          <w:color w:val="0F1115"/>
          <w:sz w:val="22"/>
          <w:szCs w:val="22"/>
        </w:rPr>
        <w:t xml:space="preserve"> + 6H</w:t>
      </w:r>
      <w:r w:rsidRPr="0035243A">
        <w:rPr>
          <w:rStyle w:val="Strong"/>
          <w:rFonts w:ascii="Cambria Math" w:hAnsi="Cambria Math" w:cs="Cambria Math"/>
          <w:color w:val="0F1115"/>
          <w:sz w:val="22"/>
          <w:szCs w:val="22"/>
        </w:rPr>
        <w:t>₂</w:t>
      </w:r>
      <w:r w:rsidRPr="0035243A">
        <w:rPr>
          <w:rStyle w:val="Strong"/>
          <w:rFonts w:ascii="Arial" w:hAnsi="Arial" w:cs="Arial"/>
          <w:color w:val="0F1115"/>
          <w:sz w:val="22"/>
          <w:szCs w:val="22"/>
        </w:rPr>
        <w:t>O + ATP (energy)</w:t>
      </w:r>
    </w:p>
    <w:p w:rsidR="00EF52FE" w:rsidRPr="0035243A" w:rsidRDefault="00324B83"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324B83">
        <w:rPr>
          <w:rFonts w:ascii="Arial" w:hAnsi="Arial" w:cs="Arial"/>
          <w:color w:val="0F1115"/>
          <w:sz w:val="22"/>
          <w:szCs w:val="22"/>
        </w:rPr>
        <w:t xml:space="preserve">For </w:t>
      </w:r>
      <w:r>
        <w:rPr>
          <w:rFonts w:ascii="Arial" w:hAnsi="Arial" w:cs="Arial"/>
          <w:color w:val="0F1115"/>
          <w:sz w:val="22"/>
          <w:szCs w:val="22"/>
        </w:rPr>
        <w:t>each glucose molecule, this process produces about 36-</w:t>
      </w:r>
      <w:r w:rsidRPr="00324B83">
        <w:rPr>
          <w:rFonts w:ascii="Arial" w:hAnsi="Arial" w:cs="Arial"/>
          <w:color w:val="0F1115"/>
          <w:sz w:val="22"/>
          <w:szCs w:val="22"/>
        </w:rPr>
        <w:t xml:space="preserve">38 ATP molecules. These ATP molecules provide energy for all </w:t>
      </w:r>
      <w:r>
        <w:rPr>
          <w:rFonts w:ascii="Arial" w:hAnsi="Arial" w:cs="Arial"/>
          <w:color w:val="0F1115"/>
          <w:sz w:val="22"/>
          <w:szCs w:val="22"/>
        </w:rPr>
        <w:t xml:space="preserve">cellular functions </w:t>
      </w:r>
      <w:r w:rsidRPr="00324B83">
        <w:rPr>
          <w:rFonts w:ascii="Arial" w:hAnsi="Arial" w:cs="Arial"/>
          <w:color w:val="0F1115"/>
          <w:sz w:val="22"/>
          <w:szCs w:val="22"/>
        </w:rPr>
        <w:t>(</w:t>
      </w:r>
      <w:proofErr w:type="spellStart"/>
      <w:r w:rsidR="00434170" w:rsidRPr="00434170">
        <w:rPr>
          <w:rFonts w:ascii="Arial" w:hAnsi="Arial" w:cs="Arial"/>
          <w:color w:val="0F1115"/>
          <w:sz w:val="22"/>
        </w:rPr>
        <w:t>Riachi</w:t>
      </w:r>
      <w:proofErr w:type="spellEnd"/>
      <w:r w:rsidR="006C692C">
        <w:rPr>
          <w:rFonts w:ascii="Arial" w:hAnsi="Arial" w:cs="Arial"/>
          <w:color w:val="0F1115"/>
          <w:sz w:val="22"/>
          <w:szCs w:val="22"/>
        </w:rPr>
        <w:t xml:space="preserve"> et al.</w:t>
      </w:r>
      <w:r w:rsidRPr="00324B83">
        <w:rPr>
          <w:rFonts w:ascii="Arial" w:hAnsi="Arial" w:cs="Arial"/>
          <w:color w:val="0F1115"/>
          <w:sz w:val="22"/>
          <w:szCs w:val="22"/>
        </w:rPr>
        <w:t>, 202</w:t>
      </w:r>
      <w:r w:rsidR="00434170">
        <w:rPr>
          <w:rFonts w:ascii="Arial" w:hAnsi="Arial" w:cs="Arial"/>
          <w:color w:val="0F1115"/>
          <w:sz w:val="22"/>
          <w:szCs w:val="22"/>
        </w:rPr>
        <w:t>5</w:t>
      </w:r>
      <w:r w:rsidRPr="00324B83">
        <w:rPr>
          <w:rFonts w:ascii="Arial" w:hAnsi="Arial" w:cs="Arial"/>
          <w:color w:val="0F1115"/>
          <w:sz w:val="22"/>
          <w:szCs w:val="22"/>
        </w:rPr>
        <w:t xml:space="preserve">). Cells need enough glucose to make energy. Without </w:t>
      </w:r>
      <w:r>
        <w:rPr>
          <w:rFonts w:ascii="Arial" w:hAnsi="Arial" w:cs="Arial"/>
          <w:color w:val="0F1115"/>
          <w:sz w:val="22"/>
          <w:szCs w:val="22"/>
        </w:rPr>
        <w:t xml:space="preserve">sufficient glucose or the ability to use it, cells become exhausted and cannot function properly </w:t>
      </w:r>
      <w:r w:rsidR="00EF52FE" w:rsidRPr="0035243A">
        <w:rPr>
          <w:rFonts w:ascii="Arial" w:hAnsi="Arial" w:cs="Arial"/>
          <w:color w:val="0F1115"/>
          <w:sz w:val="22"/>
          <w:szCs w:val="22"/>
        </w:rPr>
        <w:t>(Kumar and Clark, 201</w:t>
      </w:r>
      <w:r w:rsidR="00166DDE">
        <w:rPr>
          <w:rFonts w:ascii="Arial" w:hAnsi="Arial" w:cs="Arial"/>
          <w:color w:val="0F1115"/>
          <w:sz w:val="22"/>
          <w:szCs w:val="22"/>
        </w:rPr>
        <w:t>2</w:t>
      </w:r>
      <w:r w:rsidR="00EF52FE" w:rsidRPr="0035243A">
        <w:rPr>
          <w:rFonts w:ascii="Arial" w:hAnsi="Arial" w:cs="Arial"/>
          <w:color w:val="0F1115"/>
          <w:sz w:val="22"/>
          <w:szCs w:val="22"/>
        </w:rPr>
        <w:t>).</w:t>
      </w:r>
    </w:p>
    <w:p w:rsidR="00986E48" w:rsidRDefault="00EF52FE" w:rsidP="00434170">
      <w:pPr>
        <w:pStyle w:val="Heading2"/>
        <w:shd w:val="clear" w:color="auto" w:fill="FFFFFF"/>
        <w:spacing w:before="480" w:beforeAutospacing="0" w:after="240" w:afterAutospacing="0"/>
        <w:jc w:val="both"/>
        <w:rPr>
          <w:rFonts w:ascii="Arial" w:hAnsi="Arial" w:cs="Arial"/>
          <w:color w:val="0F1115"/>
          <w:sz w:val="22"/>
          <w:szCs w:val="22"/>
        </w:rPr>
      </w:pPr>
      <w:bookmarkStart w:id="5" w:name="_Toc233408102"/>
      <w:r w:rsidRPr="0035243A">
        <w:rPr>
          <w:rFonts w:ascii="Arial" w:hAnsi="Arial" w:cs="Arial"/>
          <w:color w:val="0F1115"/>
          <w:sz w:val="22"/>
          <w:szCs w:val="22"/>
        </w:rPr>
        <w:t xml:space="preserve">Section 2: Pathophysiology and </w:t>
      </w:r>
      <w:r w:rsidR="00324B83" w:rsidRPr="0035243A">
        <w:rPr>
          <w:rFonts w:ascii="Arial" w:hAnsi="Arial" w:cs="Arial"/>
          <w:color w:val="0F1115"/>
          <w:sz w:val="22"/>
          <w:szCs w:val="22"/>
        </w:rPr>
        <w:t>Influence</w:t>
      </w:r>
      <w:r w:rsidRPr="0035243A">
        <w:rPr>
          <w:rFonts w:ascii="Arial" w:hAnsi="Arial" w:cs="Arial"/>
          <w:color w:val="0F1115"/>
          <w:sz w:val="22"/>
          <w:szCs w:val="22"/>
        </w:rPr>
        <w:t xml:space="preserve"> of Type 2 Diabetes</w:t>
      </w:r>
      <w:bookmarkEnd w:id="5"/>
    </w:p>
    <w:p w:rsidR="00EF52FE" w:rsidRPr="0035243A" w:rsidRDefault="00EF52FE" w:rsidP="00434170">
      <w:pPr>
        <w:pStyle w:val="Heading2"/>
        <w:shd w:val="clear" w:color="auto" w:fill="FFFFFF"/>
        <w:spacing w:before="480" w:beforeAutospacing="0" w:after="240" w:afterAutospacing="0"/>
        <w:jc w:val="both"/>
        <w:rPr>
          <w:rFonts w:ascii="Arial" w:hAnsi="Arial" w:cs="Arial"/>
          <w:color w:val="0F1115"/>
          <w:sz w:val="22"/>
          <w:szCs w:val="22"/>
        </w:rPr>
      </w:pPr>
      <w:bookmarkStart w:id="6" w:name="_Toc233408103"/>
      <w:r w:rsidRPr="0035243A">
        <w:rPr>
          <w:rFonts w:ascii="Arial" w:hAnsi="Arial" w:cs="Arial"/>
          <w:color w:val="0F1115"/>
          <w:sz w:val="22"/>
          <w:szCs w:val="22"/>
        </w:rPr>
        <w:t>What Happens When Regulation Fails</w:t>
      </w:r>
      <w:bookmarkEnd w:id="6"/>
    </w:p>
    <w:p w:rsidR="00EF52FE" w:rsidRPr="0035243A" w:rsidRDefault="008059FA"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8059FA">
        <w:rPr>
          <w:rFonts w:ascii="Arial" w:hAnsi="Arial" w:cs="Arial"/>
          <w:color w:val="0F1115"/>
          <w:sz w:val="22"/>
          <w:szCs w:val="22"/>
        </w:rPr>
        <w:t xml:space="preserve">Insulin resistance and problems with beta cells are two connected issues that lead to problems with managing blood sugar in type 2 diabetes. Insulin resistance occurs when the cells in the liver, muscles, and fat don’t react to insulin anymore. Problems with how insulin signals in the body and </w:t>
      </w:r>
      <w:r>
        <w:rPr>
          <w:rFonts w:ascii="Arial" w:hAnsi="Arial" w:cs="Arial"/>
          <w:color w:val="0F1115"/>
          <w:sz w:val="22"/>
          <w:szCs w:val="22"/>
        </w:rPr>
        <w:lastRenderedPageBreak/>
        <w:t xml:space="preserve">reduced GLUT4 trafficking to </w:t>
      </w:r>
      <w:r w:rsidRPr="008059FA">
        <w:rPr>
          <w:rFonts w:ascii="Arial" w:hAnsi="Arial" w:cs="Arial"/>
          <w:color w:val="0F1115"/>
          <w:sz w:val="22"/>
          <w:szCs w:val="22"/>
        </w:rPr>
        <w:t>cell membranes are the reasons for this issue (</w:t>
      </w:r>
      <w:proofErr w:type="spellStart"/>
      <w:r w:rsidR="00434170" w:rsidRPr="00434170">
        <w:rPr>
          <w:rFonts w:ascii="Arial" w:hAnsi="Arial" w:cs="Arial"/>
          <w:color w:val="0F1115"/>
          <w:sz w:val="22"/>
        </w:rPr>
        <w:t>Riachi</w:t>
      </w:r>
      <w:proofErr w:type="spellEnd"/>
      <w:r w:rsidR="006C692C">
        <w:rPr>
          <w:rFonts w:ascii="Arial" w:hAnsi="Arial" w:cs="Arial"/>
          <w:color w:val="0F1115"/>
          <w:sz w:val="22"/>
          <w:szCs w:val="22"/>
        </w:rPr>
        <w:t xml:space="preserve"> et al.</w:t>
      </w:r>
      <w:r w:rsidRPr="008059FA">
        <w:rPr>
          <w:rFonts w:ascii="Arial" w:hAnsi="Arial" w:cs="Arial"/>
          <w:color w:val="0F1115"/>
          <w:sz w:val="22"/>
          <w:szCs w:val="22"/>
        </w:rPr>
        <w:t>, 202</w:t>
      </w:r>
      <w:r w:rsidR="00434170">
        <w:rPr>
          <w:rFonts w:ascii="Arial" w:hAnsi="Arial" w:cs="Arial"/>
          <w:color w:val="0F1115"/>
          <w:sz w:val="22"/>
          <w:szCs w:val="22"/>
        </w:rPr>
        <w:t>5</w:t>
      </w:r>
      <w:r w:rsidRPr="008059FA">
        <w:rPr>
          <w:rFonts w:ascii="Arial" w:hAnsi="Arial" w:cs="Arial"/>
          <w:color w:val="0F1115"/>
          <w:sz w:val="22"/>
          <w:szCs w:val="22"/>
        </w:rPr>
        <w:t xml:space="preserve">). </w:t>
      </w:r>
      <w:r>
        <w:rPr>
          <w:rFonts w:ascii="Arial" w:hAnsi="Arial" w:cs="Arial"/>
          <w:color w:val="0F1115"/>
          <w:sz w:val="22"/>
          <w:szCs w:val="22"/>
        </w:rPr>
        <w:t>As a result</w:t>
      </w:r>
      <w:r w:rsidRPr="008059FA">
        <w:rPr>
          <w:rFonts w:ascii="Arial" w:hAnsi="Arial" w:cs="Arial"/>
          <w:color w:val="0F1115"/>
          <w:sz w:val="22"/>
          <w:szCs w:val="22"/>
        </w:rPr>
        <w:t xml:space="preserve">, the pancreas has to </w:t>
      </w:r>
      <w:r>
        <w:rPr>
          <w:rFonts w:ascii="Arial" w:hAnsi="Arial" w:cs="Arial"/>
          <w:color w:val="0F1115"/>
          <w:sz w:val="22"/>
          <w:szCs w:val="22"/>
        </w:rPr>
        <w:t xml:space="preserve">work harder to maintain normal blood sugar levels and </w:t>
      </w:r>
      <w:r w:rsidRPr="008059FA">
        <w:rPr>
          <w:rFonts w:ascii="Arial" w:hAnsi="Arial" w:cs="Arial"/>
          <w:color w:val="0F1115"/>
          <w:sz w:val="22"/>
          <w:szCs w:val="22"/>
        </w:rPr>
        <w:t>produce more insul</w:t>
      </w:r>
      <w:r>
        <w:rPr>
          <w:rFonts w:ascii="Arial" w:hAnsi="Arial" w:cs="Arial"/>
          <w:color w:val="0F1115"/>
          <w:sz w:val="22"/>
          <w:szCs w:val="22"/>
        </w:rPr>
        <w:t>in to help the body use glucose</w:t>
      </w:r>
      <w:r w:rsidR="00EF52FE" w:rsidRPr="0035243A">
        <w:rPr>
          <w:rFonts w:ascii="Arial" w:hAnsi="Arial" w:cs="Arial"/>
          <w:color w:val="0F1115"/>
          <w:sz w:val="22"/>
          <w:szCs w:val="22"/>
        </w:rPr>
        <w:t xml:space="preserve"> (</w:t>
      </w:r>
      <w:proofErr w:type="spellStart"/>
      <w:r w:rsidR="00ED2914">
        <w:rPr>
          <w:rFonts w:ascii="Arial" w:hAnsi="Arial" w:cs="Arial"/>
          <w:color w:val="0F1115"/>
          <w:sz w:val="22"/>
          <w:szCs w:val="22"/>
        </w:rPr>
        <w:t>Matoori</w:t>
      </w:r>
      <w:proofErr w:type="spellEnd"/>
      <w:r w:rsidR="00EF52FE" w:rsidRPr="0035243A">
        <w:rPr>
          <w:rFonts w:ascii="Arial" w:hAnsi="Arial" w:cs="Arial"/>
          <w:color w:val="0F1115"/>
          <w:sz w:val="22"/>
          <w:szCs w:val="22"/>
        </w:rPr>
        <w:t>, 20</w:t>
      </w:r>
      <w:r w:rsidR="00ED2914">
        <w:rPr>
          <w:rFonts w:ascii="Arial" w:hAnsi="Arial" w:cs="Arial"/>
          <w:color w:val="0F1115"/>
          <w:sz w:val="22"/>
          <w:szCs w:val="22"/>
        </w:rPr>
        <w:t>22</w:t>
      </w:r>
      <w:r w:rsidR="00EF52FE" w:rsidRPr="0035243A">
        <w:rPr>
          <w:rFonts w:ascii="Arial" w:hAnsi="Arial" w:cs="Arial"/>
          <w:color w:val="0F1115"/>
          <w:sz w:val="22"/>
          <w:szCs w:val="22"/>
        </w:rPr>
        <w:t>).</w:t>
      </w:r>
    </w:p>
    <w:p w:rsidR="00EF52FE" w:rsidRPr="0035243A" w:rsidRDefault="00283855"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283855">
        <w:rPr>
          <w:rFonts w:ascii="Arial" w:hAnsi="Arial" w:cs="Arial"/>
          <w:color w:val="0F1115"/>
          <w:sz w:val="22"/>
          <w:szCs w:val="22"/>
        </w:rPr>
        <w:t xml:space="preserve">As demand </w:t>
      </w:r>
      <w:r>
        <w:rPr>
          <w:rFonts w:ascii="Arial" w:hAnsi="Arial" w:cs="Arial"/>
          <w:color w:val="0F1115"/>
          <w:sz w:val="22"/>
          <w:szCs w:val="22"/>
        </w:rPr>
        <w:t>increases over time, beta cells experience significant</w:t>
      </w:r>
      <w:r w:rsidRPr="00283855">
        <w:rPr>
          <w:rFonts w:ascii="Arial" w:hAnsi="Arial" w:cs="Arial"/>
          <w:color w:val="0F1115"/>
          <w:sz w:val="22"/>
          <w:szCs w:val="22"/>
        </w:rPr>
        <w:t xml:space="preserve"> pressure. Over time, </w:t>
      </w:r>
      <w:r>
        <w:rPr>
          <w:rFonts w:ascii="Arial" w:hAnsi="Arial" w:cs="Arial"/>
          <w:color w:val="0F1115"/>
          <w:sz w:val="22"/>
          <w:szCs w:val="22"/>
        </w:rPr>
        <w:t>excessive stimulation leads to beta-cell fatigue and a gradual</w:t>
      </w:r>
      <w:r w:rsidRPr="00283855">
        <w:rPr>
          <w:rFonts w:ascii="Arial" w:hAnsi="Arial" w:cs="Arial"/>
          <w:color w:val="0F1115"/>
          <w:sz w:val="22"/>
          <w:szCs w:val="22"/>
        </w:rPr>
        <w:t xml:space="preserve"> decline in insulin production (Kumar and Clark, 201</w:t>
      </w:r>
      <w:r w:rsidR="00166DDE">
        <w:rPr>
          <w:rFonts w:ascii="Arial" w:hAnsi="Arial" w:cs="Arial"/>
          <w:color w:val="0F1115"/>
          <w:sz w:val="22"/>
          <w:szCs w:val="22"/>
        </w:rPr>
        <w:t>2</w:t>
      </w:r>
      <w:r w:rsidRPr="00283855">
        <w:rPr>
          <w:rFonts w:ascii="Arial" w:hAnsi="Arial" w:cs="Arial"/>
          <w:color w:val="0F1115"/>
          <w:sz w:val="22"/>
          <w:szCs w:val="22"/>
        </w:rPr>
        <w:t xml:space="preserve">). This decrease </w:t>
      </w:r>
      <w:r>
        <w:rPr>
          <w:rFonts w:ascii="Arial" w:hAnsi="Arial" w:cs="Arial"/>
          <w:color w:val="0F1115"/>
          <w:sz w:val="22"/>
          <w:szCs w:val="22"/>
        </w:rPr>
        <w:t xml:space="preserve">occurs rapidly in early forms of Type 2 Diabetes, dropping by 20-35% each year, whereas in later forms of the disease, it decreases by only </w:t>
      </w:r>
      <w:r w:rsidRPr="00283855">
        <w:rPr>
          <w:rFonts w:ascii="Arial" w:hAnsi="Arial" w:cs="Arial"/>
          <w:color w:val="0F1115"/>
          <w:sz w:val="22"/>
          <w:szCs w:val="22"/>
        </w:rPr>
        <w:t>5-7% per year (</w:t>
      </w:r>
      <w:r w:rsidR="00EB6F1D" w:rsidRPr="00EB6F1D">
        <w:rPr>
          <w:rFonts w:ascii="Arial" w:hAnsi="Arial" w:cs="Arial"/>
          <w:color w:val="0F1115"/>
          <w:sz w:val="22"/>
          <w:szCs w:val="22"/>
        </w:rPr>
        <w:t>Strati</w:t>
      </w:r>
      <w:r w:rsidR="00EB6F1D">
        <w:rPr>
          <w:rFonts w:ascii="Arial" w:hAnsi="Arial" w:cs="Arial"/>
          <w:color w:val="0F1115"/>
          <w:sz w:val="22"/>
          <w:szCs w:val="22"/>
        </w:rPr>
        <w:t xml:space="preserve"> et al.</w:t>
      </w:r>
      <w:r w:rsidRPr="00283855">
        <w:rPr>
          <w:rFonts w:ascii="Arial" w:hAnsi="Arial" w:cs="Arial"/>
          <w:color w:val="0F1115"/>
          <w:sz w:val="22"/>
          <w:szCs w:val="22"/>
        </w:rPr>
        <w:t>, 202</w:t>
      </w:r>
      <w:r w:rsidR="00EB6F1D">
        <w:rPr>
          <w:rFonts w:ascii="Arial" w:hAnsi="Arial" w:cs="Arial"/>
          <w:color w:val="0F1115"/>
          <w:sz w:val="22"/>
          <w:szCs w:val="22"/>
        </w:rPr>
        <w:t>4</w:t>
      </w:r>
      <w:r w:rsidRPr="00283855">
        <w:rPr>
          <w:rFonts w:ascii="Arial" w:hAnsi="Arial" w:cs="Arial"/>
          <w:color w:val="0F1115"/>
          <w:sz w:val="22"/>
          <w:szCs w:val="22"/>
        </w:rPr>
        <w:t xml:space="preserve">). Chronic </w:t>
      </w:r>
      <w:proofErr w:type="spellStart"/>
      <w:r w:rsidRPr="00283855">
        <w:rPr>
          <w:rFonts w:ascii="Arial" w:hAnsi="Arial" w:cs="Arial"/>
          <w:color w:val="0F1115"/>
          <w:sz w:val="22"/>
          <w:szCs w:val="22"/>
        </w:rPr>
        <w:t>hyperglycemia</w:t>
      </w:r>
      <w:proofErr w:type="spellEnd"/>
      <w:r w:rsidRPr="00283855">
        <w:rPr>
          <w:rFonts w:ascii="Arial" w:hAnsi="Arial" w:cs="Arial"/>
          <w:color w:val="0F1115"/>
          <w:sz w:val="22"/>
          <w:szCs w:val="22"/>
        </w:rPr>
        <w:t xml:space="preserve"> </w:t>
      </w:r>
      <w:r>
        <w:rPr>
          <w:rFonts w:ascii="Arial" w:hAnsi="Arial" w:cs="Arial"/>
          <w:color w:val="0F1115"/>
          <w:sz w:val="22"/>
          <w:szCs w:val="22"/>
        </w:rPr>
        <w:t>results from</w:t>
      </w:r>
      <w:r w:rsidRPr="00283855">
        <w:rPr>
          <w:rFonts w:ascii="Arial" w:hAnsi="Arial" w:cs="Arial"/>
          <w:color w:val="0F1115"/>
          <w:sz w:val="22"/>
          <w:szCs w:val="22"/>
        </w:rPr>
        <w:t xml:space="preserve"> s</w:t>
      </w:r>
      <w:r>
        <w:rPr>
          <w:rFonts w:ascii="Arial" w:hAnsi="Arial" w:cs="Arial"/>
          <w:color w:val="0F1115"/>
          <w:sz w:val="22"/>
          <w:szCs w:val="22"/>
        </w:rPr>
        <w:t>everal factors working together</w:t>
      </w:r>
      <w:r w:rsidR="00EF52FE" w:rsidRPr="0035243A">
        <w:rPr>
          <w:rFonts w:ascii="Arial" w:hAnsi="Arial" w:cs="Arial"/>
          <w:color w:val="0F1115"/>
          <w:sz w:val="22"/>
          <w:szCs w:val="22"/>
        </w:rPr>
        <w:t xml:space="preserve"> (NICE, 2026).</w:t>
      </w:r>
    </w:p>
    <w:p w:rsidR="00EF52FE" w:rsidRPr="0035243A" w:rsidRDefault="00EF52FE" w:rsidP="00C90C00">
      <w:pPr>
        <w:pStyle w:val="Heading3"/>
        <w:shd w:val="clear" w:color="auto" w:fill="FFFFFF"/>
        <w:spacing w:before="480" w:beforeAutospacing="0" w:after="240" w:afterAutospacing="0"/>
        <w:jc w:val="both"/>
        <w:rPr>
          <w:rFonts w:ascii="Arial" w:hAnsi="Arial" w:cs="Arial"/>
          <w:color w:val="0F1115"/>
          <w:sz w:val="22"/>
          <w:szCs w:val="22"/>
        </w:rPr>
      </w:pPr>
      <w:bookmarkStart w:id="7" w:name="_Toc233408104"/>
      <w:r w:rsidRPr="0035243A">
        <w:rPr>
          <w:rFonts w:ascii="Arial" w:hAnsi="Arial" w:cs="Arial"/>
          <w:color w:val="0F1115"/>
          <w:sz w:val="22"/>
          <w:szCs w:val="22"/>
        </w:rPr>
        <w:t>The Pathophysiology of Hyperglycaemia</w:t>
      </w:r>
      <w:bookmarkEnd w:id="7"/>
    </w:p>
    <w:p w:rsidR="00EF52FE" w:rsidRPr="0035243A" w:rsidRDefault="00B54D40"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B54D40">
        <w:rPr>
          <w:rFonts w:ascii="Arial" w:hAnsi="Arial" w:cs="Arial"/>
          <w:color w:val="0F1115"/>
          <w:sz w:val="22"/>
          <w:szCs w:val="22"/>
        </w:rPr>
        <w:t xml:space="preserve">Some health problems </w:t>
      </w:r>
      <w:r>
        <w:rPr>
          <w:rFonts w:ascii="Arial" w:hAnsi="Arial" w:cs="Arial"/>
          <w:color w:val="0F1115"/>
          <w:sz w:val="22"/>
          <w:szCs w:val="22"/>
        </w:rPr>
        <w:t>occur</w:t>
      </w:r>
      <w:r w:rsidRPr="00B54D40">
        <w:rPr>
          <w:rFonts w:ascii="Arial" w:hAnsi="Arial" w:cs="Arial"/>
          <w:color w:val="0F1115"/>
          <w:sz w:val="22"/>
          <w:szCs w:val="22"/>
        </w:rPr>
        <w:t xml:space="preserve"> because there isn't enough insulin. The liver </w:t>
      </w:r>
      <w:r>
        <w:rPr>
          <w:rFonts w:ascii="Arial" w:hAnsi="Arial" w:cs="Arial"/>
          <w:color w:val="0F1115"/>
          <w:sz w:val="22"/>
          <w:szCs w:val="22"/>
        </w:rPr>
        <w:t xml:space="preserve">produces glucose through a process called gluconeogenesis, thereby increasing blood sugar levels </w:t>
      </w:r>
      <w:r w:rsidRPr="00B54D40">
        <w:rPr>
          <w:rFonts w:ascii="Arial" w:hAnsi="Arial" w:cs="Arial"/>
          <w:color w:val="0F1115"/>
          <w:sz w:val="22"/>
          <w:szCs w:val="22"/>
        </w:rPr>
        <w:t>(</w:t>
      </w:r>
      <w:proofErr w:type="spellStart"/>
      <w:r w:rsidR="00434170" w:rsidRPr="00434170">
        <w:rPr>
          <w:rFonts w:ascii="Arial" w:hAnsi="Arial" w:cs="Arial"/>
          <w:color w:val="0F1115"/>
          <w:sz w:val="22"/>
        </w:rPr>
        <w:t>Mayerl</w:t>
      </w:r>
      <w:proofErr w:type="spellEnd"/>
      <w:r w:rsidR="00434170">
        <w:rPr>
          <w:rFonts w:ascii="Arial" w:hAnsi="Arial" w:cs="Arial"/>
          <w:color w:val="0F1115"/>
          <w:sz w:val="22"/>
        </w:rPr>
        <w:t xml:space="preserve"> et al.</w:t>
      </w:r>
      <w:r w:rsidRPr="00B54D40">
        <w:rPr>
          <w:rFonts w:ascii="Arial" w:hAnsi="Arial" w:cs="Arial"/>
          <w:color w:val="0F1115"/>
          <w:sz w:val="22"/>
          <w:szCs w:val="22"/>
        </w:rPr>
        <w:t>, 202</w:t>
      </w:r>
      <w:r w:rsidR="00434170">
        <w:rPr>
          <w:rFonts w:ascii="Arial" w:hAnsi="Arial" w:cs="Arial"/>
          <w:color w:val="0F1115"/>
          <w:sz w:val="22"/>
          <w:szCs w:val="22"/>
        </w:rPr>
        <w:t>3</w:t>
      </w:r>
      <w:r w:rsidRPr="00B54D40">
        <w:rPr>
          <w:rFonts w:ascii="Arial" w:hAnsi="Arial" w:cs="Arial"/>
          <w:color w:val="0F1115"/>
          <w:sz w:val="22"/>
          <w:szCs w:val="22"/>
        </w:rPr>
        <w:t xml:space="preserve">). Glucose moves around in the body because other tissues can’t take it in properly. When blood sugar levels </w:t>
      </w:r>
      <w:r>
        <w:rPr>
          <w:rFonts w:ascii="Arial" w:hAnsi="Arial" w:cs="Arial"/>
          <w:color w:val="0F1115"/>
          <w:sz w:val="22"/>
          <w:szCs w:val="22"/>
        </w:rPr>
        <w:t xml:space="preserve">exceed a certain threshold (around 10 </w:t>
      </w:r>
      <w:proofErr w:type="spellStart"/>
      <w:r>
        <w:rPr>
          <w:rFonts w:ascii="Arial" w:hAnsi="Arial" w:cs="Arial"/>
          <w:color w:val="0F1115"/>
          <w:sz w:val="22"/>
          <w:szCs w:val="22"/>
        </w:rPr>
        <w:t>mmol</w:t>
      </w:r>
      <w:proofErr w:type="spellEnd"/>
      <w:r>
        <w:rPr>
          <w:rFonts w:ascii="Arial" w:hAnsi="Arial" w:cs="Arial"/>
          <w:color w:val="0F1115"/>
          <w:sz w:val="22"/>
          <w:szCs w:val="22"/>
        </w:rPr>
        <w:t>/L), the kidneys become stressed, and some glucose appears</w:t>
      </w:r>
      <w:r w:rsidRPr="00B54D40">
        <w:rPr>
          <w:rFonts w:ascii="Arial" w:hAnsi="Arial" w:cs="Arial"/>
          <w:color w:val="0F1115"/>
          <w:sz w:val="22"/>
          <w:szCs w:val="22"/>
        </w:rPr>
        <w:t xml:space="preserve"> in the urine (this is called glycosuria). This process pulls in water, leading to increased thirst and frequent ur</w:t>
      </w:r>
      <w:r>
        <w:rPr>
          <w:rFonts w:ascii="Arial" w:hAnsi="Arial" w:cs="Arial"/>
          <w:color w:val="0F1115"/>
          <w:sz w:val="22"/>
          <w:szCs w:val="22"/>
        </w:rPr>
        <w:t>ination (</w:t>
      </w:r>
      <w:proofErr w:type="spellStart"/>
      <w:r w:rsidR="00ED2914">
        <w:rPr>
          <w:rFonts w:ascii="Arial" w:hAnsi="Arial" w:cs="Arial"/>
          <w:color w:val="0F1115"/>
          <w:sz w:val="22"/>
          <w:szCs w:val="22"/>
        </w:rPr>
        <w:t>Matoori</w:t>
      </w:r>
      <w:proofErr w:type="spellEnd"/>
      <w:r>
        <w:rPr>
          <w:rFonts w:ascii="Arial" w:hAnsi="Arial" w:cs="Arial"/>
          <w:color w:val="0F1115"/>
          <w:sz w:val="22"/>
          <w:szCs w:val="22"/>
        </w:rPr>
        <w:t>, 20</w:t>
      </w:r>
      <w:r w:rsidR="00ED2914">
        <w:rPr>
          <w:rFonts w:ascii="Arial" w:hAnsi="Arial" w:cs="Arial"/>
          <w:color w:val="0F1115"/>
          <w:sz w:val="22"/>
          <w:szCs w:val="22"/>
        </w:rPr>
        <w:t>22</w:t>
      </w:r>
      <w:r>
        <w:rPr>
          <w:rFonts w:ascii="Arial" w:hAnsi="Arial" w:cs="Arial"/>
          <w:color w:val="0F1115"/>
          <w:sz w:val="22"/>
          <w:szCs w:val="22"/>
        </w:rPr>
        <w:t>)</w:t>
      </w:r>
      <w:r w:rsidR="00EF52FE" w:rsidRPr="0035243A">
        <w:rPr>
          <w:rFonts w:ascii="Arial" w:hAnsi="Arial" w:cs="Arial"/>
          <w:color w:val="0F1115"/>
          <w:sz w:val="22"/>
          <w:szCs w:val="22"/>
        </w:rPr>
        <w:t>.</w:t>
      </w:r>
    </w:p>
    <w:p w:rsidR="00EF52FE" w:rsidRPr="0035243A" w:rsidRDefault="002D41F2"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Pr>
          <w:rFonts w:ascii="Arial" w:hAnsi="Arial" w:cs="Arial"/>
          <w:color w:val="0F1115"/>
          <w:sz w:val="22"/>
          <w:szCs w:val="22"/>
        </w:rPr>
        <w:t xml:space="preserve">According to </w:t>
      </w:r>
      <w:r w:rsidRPr="002D41F2">
        <w:rPr>
          <w:rFonts w:ascii="Arial" w:hAnsi="Arial" w:cs="Arial"/>
          <w:color w:val="0F1115"/>
          <w:sz w:val="22"/>
          <w:szCs w:val="22"/>
        </w:rPr>
        <w:t>Kumar and Clark (201</w:t>
      </w:r>
      <w:r w:rsidR="00166DDE">
        <w:rPr>
          <w:rFonts w:ascii="Arial" w:hAnsi="Arial" w:cs="Arial"/>
          <w:color w:val="0F1115"/>
          <w:sz w:val="22"/>
          <w:szCs w:val="22"/>
        </w:rPr>
        <w:t>2</w:t>
      </w:r>
      <w:r w:rsidRPr="002D41F2">
        <w:rPr>
          <w:rFonts w:ascii="Arial" w:hAnsi="Arial" w:cs="Arial"/>
          <w:color w:val="0F1115"/>
          <w:sz w:val="22"/>
          <w:szCs w:val="22"/>
        </w:rPr>
        <w:t>)</w:t>
      </w:r>
      <w:r>
        <w:rPr>
          <w:rFonts w:ascii="Arial" w:hAnsi="Arial" w:cs="Arial"/>
          <w:color w:val="0F1115"/>
          <w:sz w:val="22"/>
          <w:szCs w:val="22"/>
        </w:rPr>
        <w:t>,</w:t>
      </w:r>
      <w:r w:rsidRPr="002D41F2">
        <w:rPr>
          <w:rFonts w:ascii="Arial" w:hAnsi="Arial" w:cs="Arial"/>
          <w:color w:val="0F1115"/>
          <w:sz w:val="22"/>
          <w:szCs w:val="22"/>
        </w:rPr>
        <w:t xml:space="preserve"> </w:t>
      </w:r>
      <w:r>
        <w:rPr>
          <w:rFonts w:ascii="Arial" w:hAnsi="Arial" w:cs="Arial"/>
          <w:color w:val="0F1115"/>
          <w:sz w:val="22"/>
          <w:szCs w:val="22"/>
        </w:rPr>
        <w:t xml:space="preserve">prolonged high blood sugar </w:t>
      </w:r>
      <w:r w:rsidRPr="002D41F2">
        <w:rPr>
          <w:rFonts w:ascii="Arial" w:hAnsi="Arial" w:cs="Arial"/>
          <w:color w:val="0F1115"/>
          <w:sz w:val="22"/>
          <w:szCs w:val="22"/>
        </w:rPr>
        <w:t xml:space="preserve">seriously harms blood vessels. Retinopathy, nephropathy, and neuropathy are types of problems that happen to small blood vessels. Higher chances of having problems with blood vessels, heart issues, and strokes are some of the serious effects that can happen (Diabetes UK, 2024). The polyol pathway </w:t>
      </w:r>
      <w:r>
        <w:rPr>
          <w:rFonts w:ascii="Arial" w:hAnsi="Arial" w:cs="Arial"/>
          <w:color w:val="0F1115"/>
          <w:sz w:val="22"/>
          <w:szCs w:val="22"/>
        </w:rPr>
        <w:t xml:space="preserve">is activated, harmful compounds are produced, and oxidative stress increases </w:t>
      </w:r>
      <w:r w:rsidR="00EF52FE" w:rsidRPr="0035243A">
        <w:rPr>
          <w:rFonts w:ascii="Arial" w:hAnsi="Arial" w:cs="Arial"/>
          <w:color w:val="0F1115"/>
          <w:sz w:val="22"/>
          <w:szCs w:val="22"/>
        </w:rPr>
        <w:t>(</w:t>
      </w:r>
      <w:proofErr w:type="spellStart"/>
      <w:r w:rsidR="00434170" w:rsidRPr="00434170">
        <w:rPr>
          <w:rFonts w:ascii="Arial" w:hAnsi="Arial" w:cs="Arial"/>
          <w:color w:val="0F1115"/>
          <w:sz w:val="22"/>
        </w:rPr>
        <w:t>Riachi</w:t>
      </w:r>
      <w:proofErr w:type="spellEnd"/>
      <w:r w:rsidR="006C692C">
        <w:rPr>
          <w:rFonts w:ascii="Arial" w:hAnsi="Arial" w:cs="Arial"/>
          <w:color w:val="0F1115"/>
          <w:sz w:val="22"/>
          <w:szCs w:val="22"/>
        </w:rPr>
        <w:t xml:space="preserve"> et al.</w:t>
      </w:r>
      <w:r w:rsidR="00EF52FE" w:rsidRPr="0035243A">
        <w:rPr>
          <w:rFonts w:ascii="Arial" w:hAnsi="Arial" w:cs="Arial"/>
          <w:color w:val="0F1115"/>
          <w:sz w:val="22"/>
          <w:szCs w:val="22"/>
        </w:rPr>
        <w:t>, 202</w:t>
      </w:r>
      <w:r w:rsidR="00434170">
        <w:rPr>
          <w:rFonts w:ascii="Arial" w:hAnsi="Arial" w:cs="Arial"/>
          <w:color w:val="0F1115"/>
          <w:sz w:val="22"/>
          <w:szCs w:val="22"/>
        </w:rPr>
        <w:t>5</w:t>
      </w:r>
      <w:r w:rsidR="00EF52FE" w:rsidRPr="0035243A">
        <w:rPr>
          <w:rFonts w:ascii="Arial" w:hAnsi="Arial" w:cs="Arial"/>
          <w:color w:val="0F1115"/>
          <w:sz w:val="22"/>
          <w:szCs w:val="22"/>
        </w:rPr>
        <w:t>).</w:t>
      </w:r>
    </w:p>
    <w:p w:rsidR="00EF52FE" w:rsidRPr="0035243A" w:rsidRDefault="00EF52FE" w:rsidP="00AB09EB">
      <w:pPr>
        <w:pStyle w:val="Heading3"/>
        <w:shd w:val="clear" w:color="auto" w:fill="FFFFFF"/>
        <w:spacing w:before="480" w:beforeAutospacing="0" w:after="240" w:afterAutospacing="0"/>
        <w:jc w:val="both"/>
        <w:rPr>
          <w:rFonts w:ascii="Arial" w:hAnsi="Arial" w:cs="Arial"/>
          <w:color w:val="0F1115"/>
          <w:sz w:val="22"/>
          <w:szCs w:val="22"/>
        </w:rPr>
      </w:pPr>
      <w:bookmarkStart w:id="8" w:name="_Toc233408105"/>
      <w:r w:rsidRPr="0035243A">
        <w:rPr>
          <w:rFonts w:ascii="Arial" w:hAnsi="Arial" w:cs="Arial"/>
          <w:color w:val="0F1115"/>
          <w:sz w:val="22"/>
          <w:szCs w:val="22"/>
        </w:rPr>
        <w:t>Impact of Lifestyle Factors</w:t>
      </w:r>
      <w:bookmarkEnd w:id="8"/>
    </w:p>
    <w:p w:rsidR="00AB09EB" w:rsidRPr="00AB09EB" w:rsidRDefault="00AB09EB" w:rsidP="00AB09EB">
      <w:pPr>
        <w:pStyle w:val="ds-markdown-paragraph"/>
        <w:shd w:val="clear" w:color="auto" w:fill="FFFFFF"/>
        <w:spacing w:before="240" w:after="240" w:line="360" w:lineRule="auto"/>
        <w:jc w:val="both"/>
        <w:rPr>
          <w:rFonts w:ascii="Arial" w:hAnsi="Arial" w:cs="Arial"/>
          <w:color w:val="0F1115"/>
          <w:sz w:val="22"/>
          <w:szCs w:val="22"/>
        </w:rPr>
      </w:pPr>
      <w:r w:rsidRPr="00AB09EB">
        <w:rPr>
          <w:rFonts w:ascii="Arial" w:hAnsi="Arial" w:cs="Arial"/>
          <w:color w:val="0F1115"/>
          <w:sz w:val="22"/>
          <w:szCs w:val="22"/>
        </w:rPr>
        <w:t xml:space="preserve">The development of type 2 diabetes is </w:t>
      </w:r>
      <w:r w:rsidRPr="00AB09EB">
        <w:rPr>
          <w:rFonts w:ascii="Arial" w:hAnsi="Arial" w:cs="Arial"/>
          <w:color w:val="0F1115"/>
          <w:sz w:val="22"/>
          <w:szCs w:val="22"/>
        </w:rPr>
        <w:t>significantly</w:t>
      </w:r>
      <w:r w:rsidRPr="00AB09EB">
        <w:rPr>
          <w:rFonts w:ascii="Arial" w:hAnsi="Arial" w:cs="Arial"/>
          <w:color w:val="0F1115"/>
          <w:sz w:val="22"/>
          <w:szCs w:val="22"/>
        </w:rPr>
        <w:t xml:space="preserve"> affected by lifestyle choices. </w:t>
      </w:r>
      <w:r>
        <w:rPr>
          <w:rFonts w:ascii="Arial" w:hAnsi="Arial" w:cs="Arial"/>
          <w:color w:val="0F1115"/>
          <w:sz w:val="22"/>
          <w:szCs w:val="22"/>
        </w:rPr>
        <w:t>Too much eating of</w:t>
      </w:r>
      <w:r w:rsidRPr="00AB09EB">
        <w:rPr>
          <w:rFonts w:ascii="Arial" w:hAnsi="Arial" w:cs="Arial"/>
          <w:color w:val="0F1115"/>
          <w:sz w:val="22"/>
          <w:szCs w:val="22"/>
        </w:rPr>
        <w:t xml:space="preserve"> refined carbs and unhealthy, high-calorie foods can lead to quick increases in blood sugar and being overweight. 92% of young people with early type 2 diabetes are overweight or obese, which </w:t>
      </w:r>
      <w:r w:rsidRPr="00AB09EB">
        <w:rPr>
          <w:rFonts w:ascii="Arial" w:hAnsi="Arial" w:cs="Arial"/>
          <w:color w:val="0F1115"/>
          <w:sz w:val="22"/>
          <w:szCs w:val="22"/>
        </w:rPr>
        <w:t>critically</w:t>
      </w:r>
      <w:r w:rsidRPr="00AB09EB">
        <w:rPr>
          <w:rFonts w:ascii="Arial" w:hAnsi="Arial" w:cs="Arial"/>
          <w:color w:val="0F1115"/>
          <w:sz w:val="22"/>
          <w:szCs w:val="22"/>
        </w:rPr>
        <w:t xml:space="preserve"> affects their body's ability to use insulin (</w:t>
      </w:r>
      <w:r w:rsidR="00EB6F1D" w:rsidRPr="00EB6F1D">
        <w:rPr>
          <w:rFonts w:ascii="Arial" w:hAnsi="Arial" w:cs="Arial"/>
          <w:color w:val="0F1115"/>
          <w:sz w:val="22"/>
          <w:szCs w:val="22"/>
        </w:rPr>
        <w:t>Strati</w:t>
      </w:r>
      <w:r w:rsidR="00EB6F1D">
        <w:rPr>
          <w:rFonts w:ascii="Arial" w:hAnsi="Arial" w:cs="Arial"/>
          <w:color w:val="0F1115"/>
          <w:sz w:val="22"/>
          <w:szCs w:val="22"/>
        </w:rPr>
        <w:t xml:space="preserve"> et al.</w:t>
      </w:r>
      <w:r w:rsidRPr="00AB09EB">
        <w:rPr>
          <w:rFonts w:ascii="Arial" w:hAnsi="Arial" w:cs="Arial"/>
          <w:color w:val="0F1115"/>
          <w:sz w:val="22"/>
          <w:szCs w:val="22"/>
        </w:rPr>
        <w:t>, 202</w:t>
      </w:r>
      <w:r w:rsidR="00EB6F1D">
        <w:rPr>
          <w:rFonts w:ascii="Arial" w:hAnsi="Arial" w:cs="Arial"/>
          <w:color w:val="0F1115"/>
          <w:sz w:val="22"/>
          <w:szCs w:val="22"/>
        </w:rPr>
        <w:t>4</w:t>
      </w:r>
      <w:r w:rsidRPr="00AB09EB">
        <w:rPr>
          <w:rFonts w:ascii="Arial" w:hAnsi="Arial" w:cs="Arial"/>
          <w:color w:val="0F1115"/>
          <w:sz w:val="22"/>
          <w:szCs w:val="22"/>
        </w:rPr>
        <w:t>). Inflammatory substances produced by too much belly fat interfere with how insulin works (</w:t>
      </w:r>
      <w:proofErr w:type="spellStart"/>
      <w:r w:rsidRPr="00AB09EB">
        <w:rPr>
          <w:rFonts w:ascii="Arial" w:hAnsi="Arial" w:cs="Arial"/>
          <w:color w:val="0F1115"/>
          <w:sz w:val="22"/>
          <w:szCs w:val="22"/>
        </w:rPr>
        <w:t>Begg</w:t>
      </w:r>
      <w:proofErr w:type="spellEnd"/>
      <w:r w:rsidRPr="00AB09EB">
        <w:rPr>
          <w:rFonts w:ascii="Arial" w:hAnsi="Arial" w:cs="Arial"/>
          <w:color w:val="0F1115"/>
          <w:sz w:val="22"/>
          <w:szCs w:val="22"/>
        </w:rPr>
        <w:t xml:space="preserve"> and Woods, 20</w:t>
      </w:r>
      <w:r w:rsidR="005219C9">
        <w:rPr>
          <w:rFonts w:ascii="Arial" w:hAnsi="Arial" w:cs="Arial"/>
          <w:color w:val="0F1115"/>
          <w:sz w:val="22"/>
          <w:szCs w:val="22"/>
        </w:rPr>
        <w:t>13</w:t>
      </w:r>
      <w:r w:rsidRPr="00AB09EB">
        <w:rPr>
          <w:rFonts w:ascii="Arial" w:hAnsi="Arial" w:cs="Arial"/>
          <w:color w:val="0F1115"/>
          <w:sz w:val="22"/>
          <w:szCs w:val="22"/>
        </w:rPr>
        <w:t>).</w:t>
      </w:r>
    </w:p>
    <w:p w:rsidR="00874A27" w:rsidRDefault="00AB09EB"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B09EB">
        <w:rPr>
          <w:rFonts w:ascii="Arial" w:hAnsi="Arial" w:cs="Arial"/>
          <w:color w:val="0F1115"/>
          <w:sz w:val="22"/>
          <w:szCs w:val="22"/>
        </w:rPr>
        <w:t>Smoking makes the problem worse. Nicotine speeds up heart problems, increases stress on the body, and makes it harder for the body to use insulin (NHS England, 202</w:t>
      </w:r>
      <w:r w:rsidR="000D17E5">
        <w:rPr>
          <w:rFonts w:ascii="Arial" w:hAnsi="Arial" w:cs="Arial"/>
          <w:color w:val="0F1115"/>
          <w:sz w:val="22"/>
          <w:szCs w:val="22"/>
        </w:rPr>
        <w:t>6b</w:t>
      </w:r>
      <w:r w:rsidRPr="00AB09EB">
        <w:rPr>
          <w:rFonts w:ascii="Arial" w:hAnsi="Arial" w:cs="Arial"/>
          <w:color w:val="0F1115"/>
          <w:sz w:val="22"/>
          <w:szCs w:val="22"/>
        </w:rPr>
        <w:t xml:space="preserve">). A lifestyle that </w:t>
      </w:r>
      <w:r>
        <w:rPr>
          <w:rFonts w:ascii="Arial" w:hAnsi="Arial" w:cs="Arial"/>
          <w:color w:val="0F1115"/>
          <w:sz w:val="22"/>
          <w:szCs w:val="22"/>
        </w:rPr>
        <w:lastRenderedPageBreak/>
        <w:t>involves more sitting reduces energy expenditure and makes it harder for the body to take up</w:t>
      </w:r>
      <w:r w:rsidRPr="00AB09EB">
        <w:rPr>
          <w:rFonts w:ascii="Arial" w:hAnsi="Arial" w:cs="Arial"/>
          <w:color w:val="0F1115"/>
          <w:sz w:val="22"/>
          <w:szCs w:val="22"/>
        </w:rPr>
        <w:t xml:space="preserve"> sugar.</w:t>
      </w:r>
    </w:p>
    <w:p w:rsidR="00EF52FE" w:rsidRPr="0035243A" w:rsidRDefault="00AB09EB"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Pr>
          <w:rFonts w:ascii="Arial" w:hAnsi="Arial" w:cs="Arial"/>
          <w:color w:val="0F1115"/>
          <w:sz w:val="22"/>
          <w:szCs w:val="22"/>
        </w:rPr>
        <w:t xml:space="preserve">According to Diabetes UK (2024), </w:t>
      </w:r>
      <w:r w:rsidRPr="00AB09EB">
        <w:rPr>
          <w:rFonts w:ascii="Arial" w:hAnsi="Arial" w:cs="Arial"/>
          <w:color w:val="0F1115"/>
          <w:sz w:val="22"/>
          <w:szCs w:val="22"/>
        </w:rPr>
        <w:t xml:space="preserve">if people exercise regularly, </w:t>
      </w:r>
      <w:r>
        <w:rPr>
          <w:rFonts w:ascii="Arial" w:hAnsi="Arial" w:cs="Arial"/>
          <w:color w:val="0F1115"/>
          <w:sz w:val="22"/>
          <w:szCs w:val="22"/>
        </w:rPr>
        <w:t>prolonged sitting makes them twice as likely to develop type 2 diabetes</w:t>
      </w:r>
      <w:r w:rsidR="00EF52FE" w:rsidRPr="0035243A">
        <w:rPr>
          <w:rFonts w:ascii="Arial" w:hAnsi="Arial" w:cs="Arial"/>
          <w:color w:val="0F1115"/>
          <w:sz w:val="22"/>
          <w:szCs w:val="22"/>
        </w:rPr>
        <w:t>.</w:t>
      </w:r>
      <w:r w:rsidR="005E2E9C">
        <w:rPr>
          <w:rFonts w:ascii="Arial" w:hAnsi="Arial" w:cs="Arial"/>
          <w:color w:val="0F1115"/>
          <w:sz w:val="22"/>
          <w:szCs w:val="22"/>
        </w:rPr>
        <w:t xml:space="preserve"> </w:t>
      </w:r>
      <w:r w:rsidR="005E2E9C" w:rsidRPr="005E2E9C">
        <w:rPr>
          <w:rFonts w:ascii="Arial" w:hAnsi="Arial" w:cs="Arial"/>
          <w:color w:val="0F1115"/>
          <w:sz w:val="22"/>
          <w:szCs w:val="22"/>
        </w:rPr>
        <w:t xml:space="preserve">Regular exercise reduces the risk of heart problems, helps manage weight, and improves </w:t>
      </w:r>
      <w:r w:rsidR="005E2E9C">
        <w:rPr>
          <w:rFonts w:ascii="Arial" w:hAnsi="Arial" w:cs="Arial"/>
          <w:color w:val="0F1115"/>
          <w:sz w:val="22"/>
          <w:szCs w:val="22"/>
        </w:rPr>
        <w:t>the body's response</w:t>
      </w:r>
      <w:r w:rsidR="005E2E9C" w:rsidRPr="005E2E9C">
        <w:rPr>
          <w:rFonts w:ascii="Arial" w:hAnsi="Arial" w:cs="Arial"/>
          <w:color w:val="0F1115"/>
          <w:sz w:val="22"/>
          <w:szCs w:val="22"/>
        </w:rPr>
        <w:t xml:space="preserve"> to insulin (NICE, 2026). Muscle contractions help move GLUT4 to the </w:t>
      </w:r>
      <w:r w:rsidR="005E2E9C">
        <w:rPr>
          <w:rFonts w:ascii="Arial" w:hAnsi="Arial" w:cs="Arial"/>
          <w:color w:val="0F1115"/>
          <w:sz w:val="22"/>
          <w:szCs w:val="22"/>
        </w:rPr>
        <w:t xml:space="preserve">cell surface, allowing cells to take up glucose without insulin </w:t>
      </w:r>
      <w:r w:rsidR="00EF52FE" w:rsidRPr="0035243A">
        <w:rPr>
          <w:rFonts w:ascii="Arial" w:hAnsi="Arial" w:cs="Arial"/>
          <w:color w:val="0F1115"/>
          <w:sz w:val="22"/>
          <w:szCs w:val="22"/>
        </w:rPr>
        <w:t>(</w:t>
      </w:r>
      <w:proofErr w:type="spellStart"/>
      <w:r w:rsidR="00434170" w:rsidRPr="00434170">
        <w:rPr>
          <w:rFonts w:ascii="Arial" w:hAnsi="Arial" w:cs="Arial"/>
          <w:color w:val="0F1115"/>
          <w:sz w:val="22"/>
        </w:rPr>
        <w:t>Mayerl</w:t>
      </w:r>
      <w:proofErr w:type="spellEnd"/>
      <w:r w:rsidR="00434170">
        <w:rPr>
          <w:rFonts w:ascii="Arial" w:hAnsi="Arial" w:cs="Arial"/>
          <w:color w:val="0F1115"/>
          <w:sz w:val="22"/>
        </w:rPr>
        <w:t xml:space="preserve"> et al.</w:t>
      </w:r>
      <w:r w:rsidR="00EF52FE" w:rsidRPr="0035243A">
        <w:rPr>
          <w:rFonts w:ascii="Arial" w:hAnsi="Arial" w:cs="Arial"/>
          <w:color w:val="0F1115"/>
          <w:sz w:val="22"/>
          <w:szCs w:val="22"/>
        </w:rPr>
        <w:t>, 202</w:t>
      </w:r>
      <w:r w:rsidR="00434170">
        <w:rPr>
          <w:rFonts w:ascii="Arial" w:hAnsi="Arial" w:cs="Arial"/>
          <w:color w:val="0F1115"/>
          <w:sz w:val="22"/>
          <w:szCs w:val="22"/>
        </w:rPr>
        <w:t>3</w:t>
      </w:r>
      <w:r w:rsidR="00EF52FE" w:rsidRPr="0035243A">
        <w:rPr>
          <w:rFonts w:ascii="Arial" w:hAnsi="Arial" w:cs="Arial"/>
          <w:color w:val="0F1115"/>
          <w:sz w:val="22"/>
          <w:szCs w:val="22"/>
        </w:rPr>
        <w:t>).</w:t>
      </w:r>
    </w:p>
    <w:p w:rsidR="00EF52FE" w:rsidRPr="0035243A" w:rsidRDefault="00EF52FE" w:rsidP="00434170">
      <w:pPr>
        <w:pStyle w:val="Heading2"/>
        <w:shd w:val="clear" w:color="auto" w:fill="FFFFFF"/>
        <w:spacing w:before="480" w:beforeAutospacing="0" w:after="240" w:afterAutospacing="0"/>
        <w:jc w:val="both"/>
        <w:rPr>
          <w:rFonts w:ascii="Arial" w:hAnsi="Arial" w:cs="Arial"/>
          <w:color w:val="0F1115"/>
          <w:sz w:val="22"/>
          <w:szCs w:val="22"/>
        </w:rPr>
      </w:pPr>
      <w:bookmarkStart w:id="9" w:name="_Toc233408106"/>
      <w:r w:rsidRPr="0035243A">
        <w:rPr>
          <w:rFonts w:ascii="Arial" w:hAnsi="Arial" w:cs="Arial"/>
          <w:color w:val="0F1115"/>
          <w:sz w:val="22"/>
          <w:szCs w:val="22"/>
        </w:rPr>
        <w:t>Section 3: Monitoring and Data Use in Diabetes Management</w:t>
      </w:r>
      <w:bookmarkEnd w:id="9"/>
    </w:p>
    <w:p w:rsidR="00EF52FE" w:rsidRPr="0035243A" w:rsidRDefault="00EF52FE" w:rsidP="00AB09EB">
      <w:pPr>
        <w:pStyle w:val="Heading3"/>
        <w:shd w:val="clear" w:color="auto" w:fill="FFFFFF"/>
        <w:spacing w:before="480" w:beforeAutospacing="0" w:after="240" w:afterAutospacing="0"/>
        <w:jc w:val="both"/>
        <w:rPr>
          <w:rFonts w:ascii="Arial" w:hAnsi="Arial" w:cs="Arial"/>
          <w:color w:val="0F1115"/>
          <w:sz w:val="22"/>
          <w:szCs w:val="22"/>
        </w:rPr>
      </w:pPr>
      <w:bookmarkStart w:id="10" w:name="_Toc233408107"/>
      <w:r w:rsidRPr="0035243A">
        <w:rPr>
          <w:rFonts w:ascii="Arial" w:hAnsi="Arial" w:cs="Arial"/>
          <w:color w:val="0F1115"/>
          <w:sz w:val="22"/>
          <w:szCs w:val="22"/>
        </w:rPr>
        <w:t>The Importance of Recording and Tracking Blood Sugar Levels</w:t>
      </w:r>
      <w:bookmarkEnd w:id="10"/>
    </w:p>
    <w:p w:rsidR="00EF52FE" w:rsidRPr="0035243A" w:rsidRDefault="00A4232A"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4232A">
        <w:rPr>
          <w:rFonts w:ascii="Arial" w:hAnsi="Arial" w:cs="Arial"/>
          <w:color w:val="0F1115"/>
          <w:sz w:val="22"/>
          <w:szCs w:val="22"/>
        </w:rPr>
        <w:t xml:space="preserve">A </w:t>
      </w:r>
      <w:r>
        <w:rPr>
          <w:rFonts w:ascii="Arial" w:hAnsi="Arial" w:cs="Arial"/>
          <w:color w:val="0F1115"/>
          <w:sz w:val="22"/>
          <w:szCs w:val="22"/>
        </w:rPr>
        <w:t>major part of effectively managing diabetes is monitoring</w:t>
      </w:r>
      <w:r w:rsidRPr="00A4232A">
        <w:rPr>
          <w:rFonts w:ascii="Arial" w:hAnsi="Arial" w:cs="Arial"/>
          <w:color w:val="0F1115"/>
          <w:sz w:val="22"/>
          <w:szCs w:val="22"/>
        </w:rPr>
        <w:t xml:space="preserve"> blood sugar levels (SMBG). This helps people see how their daily choices impact their blood sugar. Regular checking gives important information that helps </w:t>
      </w:r>
      <w:r>
        <w:rPr>
          <w:rFonts w:ascii="Arial" w:hAnsi="Arial" w:cs="Arial"/>
          <w:color w:val="0F1115"/>
          <w:sz w:val="22"/>
          <w:szCs w:val="22"/>
        </w:rPr>
        <w:t>to</w:t>
      </w:r>
      <w:r w:rsidRPr="00A4232A">
        <w:rPr>
          <w:rFonts w:ascii="Arial" w:hAnsi="Arial" w:cs="Arial"/>
          <w:color w:val="0F1115"/>
          <w:sz w:val="22"/>
          <w:szCs w:val="22"/>
        </w:rPr>
        <w:t xml:space="preserve"> make smart choices about food, exercise, and medicine (Diabetes UK, 2024). Patients can see trends and connections by monitoring their blood sugar levels over time. For instance, they might find that taking a walk after dinner helps lower their evening blood sugar levels (Training Matters, 2026). This </w:t>
      </w:r>
      <w:r>
        <w:rPr>
          <w:rFonts w:ascii="Arial" w:hAnsi="Arial" w:cs="Arial"/>
          <w:color w:val="0F1115"/>
          <w:sz w:val="22"/>
          <w:szCs w:val="22"/>
        </w:rPr>
        <w:t>personalised</w:t>
      </w:r>
      <w:r w:rsidRPr="00A4232A">
        <w:rPr>
          <w:rFonts w:ascii="Arial" w:hAnsi="Arial" w:cs="Arial"/>
          <w:color w:val="0F1115"/>
          <w:sz w:val="22"/>
          <w:szCs w:val="22"/>
        </w:rPr>
        <w:t xml:space="preserve"> feedback helps people get more involved with their care plans and boosts their conf</w:t>
      </w:r>
      <w:r>
        <w:rPr>
          <w:rFonts w:ascii="Arial" w:hAnsi="Arial" w:cs="Arial"/>
          <w:color w:val="0F1115"/>
          <w:sz w:val="22"/>
          <w:szCs w:val="22"/>
        </w:rPr>
        <w:t xml:space="preserve">idence in managing their health </w:t>
      </w:r>
      <w:r w:rsidR="00EF52FE" w:rsidRPr="0035243A">
        <w:rPr>
          <w:rFonts w:ascii="Arial" w:hAnsi="Arial" w:cs="Arial"/>
          <w:color w:val="0F1115"/>
          <w:sz w:val="22"/>
          <w:szCs w:val="22"/>
        </w:rPr>
        <w:t>(Kumar and Clark, 201</w:t>
      </w:r>
      <w:r w:rsidR="00166DDE">
        <w:rPr>
          <w:rFonts w:ascii="Arial" w:hAnsi="Arial" w:cs="Arial"/>
          <w:color w:val="0F1115"/>
          <w:sz w:val="22"/>
          <w:szCs w:val="22"/>
        </w:rPr>
        <w:t>2</w:t>
      </w:r>
      <w:r w:rsidR="00EF52FE" w:rsidRPr="0035243A">
        <w:rPr>
          <w:rFonts w:ascii="Arial" w:hAnsi="Arial" w:cs="Arial"/>
          <w:color w:val="0F1115"/>
          <w:sz w:val="22"/>
          <w:szCs w:val="22"/>
        </w:rPr>
        <w:t>).</w:t>
      </w:r>
    </w:p>
    <w:p w:rsidR="00EF52FE" w:rsidRPr="0035243A" w:rsidRDefault="00197689"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197689">
        <w:rPr>
          <w:rFonts w:ascii="Arial" w:hAnsi="Arial" w:cs="Arial"/>
          <w:color w:val="0F1115"/>
          <w:sz w:val="22"/>
          <w:szCs w:val="22"/>
        </w:rPr>
        <w:t xml:space="preserve">HbA1c should be checked every </w:t>
      </w:r>
      <w:r>
        <w:rPr>
          <w:rFonts w:ascii="Arial" w:hAnsi="Arial" w:cs="Arial"/>
          <w:color w:val="0F1115"/>
          <w:sz w:val="22"/>
          <w:szCs w:val="22"/>
        </w:rPr>
        <w:t>3 to 6 months until blood sugar levels are stable, and then every 6</w:t>
      </w:r>
      <w:r w:rsidRPr="00197689">
        <w:rPr>
          <w:rFonts w:ascii="Arial" w:hAnsi="Arial" w:cs="Arial"/>
          <w:color w:val="0F1115"/>
          <w:sz w:val="22"/>
          <w:szCs w:val="22"/>
        </w:rPr>
        <w:t xml:space="preserve"> months until they are well managed (NICE, 2026). The HbA1c shows the average blood sugar level from the last two to three months. Most people with type 2 diabetes should aim for an HbA1c level of 48 </w:t>
      </w:r>
      <w:proofErr w:type="spellStart"/>
      <w:r w:rsidRPr="00197689">
        <w:rPr>
          <w:rFonts w:ascii="Arial" w:hAnsi="Arial" w:cs="Arial"/>
          <w:color w:val="0F1115"/>
          <w:sz w:val="22"/>
          <w:szCs w:val="22"/>
        </w:rPr>
        <w:t>mmol</w:t>
      </w:r>
      <w:proofErr w:type="spellEnd"/>
      <w:r w:rsidRPr="00197689">
        <w:rPr>
          <w:rFonts w:ascii="Arial" w:hAnsi="Arial" w:cs="Arial"/>
          <w:color w:val="0F1115"/>
          <w:sz w:val="22"/>
          <w:szCs w:val="22"/>
        </w:rPr>
        <w:t>/</w:t>
      </w:r>
      <w:proofErr w:type="spellStart"/>
      <w:r w:rsidRPr="00197689">
        <w:rPr>
          <w:rFonts w:ascii="Arial" w:hAnsi="Arial" w:cs="Arial"/>
          <w:color w:val="0F1115"/>
          <w:sz w:val="22"/>
          <w:szCs w:val="22"/>
        </w:rPr>
        <w:t>mol</w:t>
      </w:r>
      <w:proofErr w:type="spellEnd"/>
      <w:r w:rsidRPr="00197689">
        <w:rPr>
          <w:rFonts w:ascii="Arial" w:hAnsi="Arial" w:cs="Arial"/>
          <w:color w:val="0F1115"/>
          <w:sz w:val="22"/>
          <w:szCs w:val="22"/>
        </w:rPr>
        <w:t xml:space="preserve"> (6.5%) if they are managing their condition with diet, exercise, and medications that don't lower blood sugar too much. If you’re taking medicines that can lower blood sugar, like insulin or sulfonylureas, aiming for a blood sugar level of 53 </w:t>
      </w:r>
      <w:proofErr w:type="spellStart"/>
      <w:r w:rsidRPr="00197689">
        <w:rPr>
          <w:rFonts w:ascii="Arial" w:hAnsi="Arial" w:cs="Arial"/>
          <w:color w:val="0F1115"/>
          <w:sz w:val="22"/>
          <w:szCs w:val="22"/>
        </w:rPr>
        <w:t>mmol</w:t>
      </w:r>
      <w:proofErr w:type="spellEnd"/>
      <w:r w:rsidRPr="00197689">
        <w:rPr>
          <w:rFonts w:ascii="Arial" w:hAnsi="Arial" w:cs="Arial"/>
          <w:color w:val="0F1115"/>
          <w:sz w:val="22"/>
          <w:szCs w:val="22"/>
        </w:rPr>
        <w:t>/</w:t>
      </w:r>
      <w:proofErr w:type="spellStart"/>
      <w:r w:rsidRPr="00197689">
        <w:rPr>
          <w:rFonts w:ascii="Arial" w:hAnsi="Arial" w:cs="Arial"/>
          <w:color w:val="0F1115"/>
          <w:sz w:val="22"/>
          <w:szCs w:val="22"/>
        </w:rPr>
        <w:t>mol</w:t>
      </w:r>
      <w:proofErr w:type="spellEnd"/>
      <w:r w:rsidRPr="00197689">
        <w:rPr>
          <w:rFonts w:ascii="Arial" w:hAnsi="Arial" w:cs="Arial"/>
          <w:color w:val="0F1115"/>
          <w:sz w:val="22"/>
          <w:szCs w:val="22"/>
        </w:rPr>
        <w:t xml:space="preserve"> </w:t>
      </w:r>
      <w:r>
        <w:rPr>
          <w:rFonts w:ascii="Arial" w:hAnsi="Arial" w:cs="Arial"/>
          <w:color w:val="0F1115"/>
          <w:sz w:val="22"/>
          <w:szCs w:val="22"/>
        </w:rPr>
        <w:t>(7. 0%) might be a safer choice</w:t>
      </w:r>
      <w:r w:rsidR="00EF52FE" w:rsidRPr="0035243A">
        <w:rPr>
          <w:rFonts w:ascii="Arial" w:hAnsi="Arial" w:cs="Arial"/>
          <w:color w:val="0F1115"/>
          <w:sz w:val="22"/>
          <w:szCs w:val="22"/>
        </w:rPr>
        <w:t xml:space="preserve"> (</w:t>
      </w:r>
      <w:proofErr w:type="spellStart"/>
      <w:r w:rsidR="00EF52FE" w:rsidRPr="0035243A">
        <w:rPr>
          <w:rFonts w:ascii="Arial" w:hAnsi="Arial" w:cs="Arial"/>
          <w:color w:val="0F1115"/>
          <w:sz w:val="22"/>
          <w:szCs w:val="22"/>
        </w:rPr>
        <w:t>DiabetesontheNet</w:t>
      </w:r>
      <w:proofErr w:type="spellEnd"/>
      <w:r w:rsidR="00EF52FE" w:rsidRPr="0035243A">
        <w:rPr>
          <w:rFonts w:ascii="Arial" w:hAnsi="Arial" w:cs="Arial"/>
          <w:color w:val="0F1115"/>
          <w:sz w:val="22"/>
          <w:szCs w:val="22"/>
        </w:rPr>
        <w:t>, 2026).</w:t>
      </w:r>
    </w:p>
    <w:p w:rsidR="00EF52FE" w:rsidRPr="0035243A" w:rsidRDefault="00EF52FE" w:rsidP="00874A27">
      <w:pPr>
        <w:pStyle w:val="Heading3"/>
        <w:shd w:val="clear" w:color="auto" w:fill="FFFFFF"/>
        <w:spacing w:before="480" w:beforeAutospacing="0" w:after="240" w:afterAutospacing="0"/>
        <w:jc w:val="both"/>
        <w:rPr>
          <w:rFonts w:ascii="Arial" w:hAnsi="Arial" w:cs="Arial"/>
          <w:color w:val="0F1115"/>
          <w:sz w:val="22"/>
          <w:szCs w:val="22"/>
        </w:rPr>
      </w:pPr>
      <w:bookmarkStart w:id="11" w:name="_Toc233408108"/>
      <w:r w:rsidRPr="0035243A">
        <w:rPr>
          <w:rFonts w:ascii="Arial" w:hAnsi="Arial" w:cs="Arial"/>
          <w:color w:val="0F1115"/>
          <w:sz w:val="22"/>
          <w:szCs w:val="22"/>
        </w:rPr>
        <w:t>How Routine Data Supports Care</w:t>
      </w:r>
      <w:bookmarkEnd w:id="11"/>
    </w:p>
    <w:p w:rsidR="00FB7F90" w:rsidRPr="00FB7F90" w:rsidRDefault="00FB7F90" w:rsidP="00FB7F90">
      <w:pPr>
        <w:pStyle w:val="ds-markdown-paragraph"/>
        <w:shd w:val="clear" w:color="auto" w:fill="FFFFFF"/>
        <w:spacing w:before="240" w:after="240" w:line="360" w:lineRule="auto"/>
        <w:jc w:val="both"/>
        <w:rPr>
          <w:rFonts w:ascii="Arial" w:hAnsi="Arial" w:cs="Arial"/>
          <w:color w:val="0F1115"/>
          <w:sz w:val="22"/>
          <w:szCs w:val="22"/>
        </w:rPr>
      </w:pPr>
      <w:r w:rsidRPr="00FB7F90">
        <w:rPr>
          <w:rFonts w:ascii="Arial" w:hAnsi="Arial" w:cs="Arial"/>
          <w:color w:val="0F1115"/>
          <w:sz w:val="22"/>
          <w:szCs w:val="22"/>
        </w:rPr>
        <w:t>Regular data gathering goes beyond personal observation. Healthcare teams may evaluate population health trends and service efficacy using aggregated HbA1c data, blood pressure readings, lipid profiles, and BMI assessments (NHS England, 202</w:t>
      </w:r>
      <w:r w:rsidR="000D17E5">
        <w:rPr>
          <w:rFonts w:ascii="Arial" w:hAnsi="Arial" w:cs="Arial"/>
          <w:color w:val="0F1115"/>
          <w:sz w:val="22"/>
          <w:szCs w:val="22"/>
        </w:rPr>
        <w:t>6b</w:t>
      </w:r>
      <w:r w:rsidRPr="00FB7F90">
        <w:rPr>
          <w:rFonts w:ascii="Arial" w:hAnsi="Arial" w:cs="Arial"/>
          <w:color w:val="0F1115"/>
          <w:sz w:val="22"/>
          <w:szCs w:val="22"/>
        </w:rPr>
        <w:t xml:space="preserve">). Targeted interventions are informed by this data, which </w:t>
      </w:r>
      <w:r>
        <w:rPr>
          <w:rFonts w:ascii="Arial" w:hAnsi="Arial" w:cs="Arial"/>
          <w:color w:val="0F1115"/>
          <w:sz w:val="22"/>
          <w:szCs w:val="22"/>
        </w:rPr>
        <w:t>identifies populations at increased risk of poor outcomes, such as those from certain ethnic backgrounds or lower socioeconomic groups</w:t>
      </w:r>
      <w:r w:rsidRPr="00FB7F90">
        <w:rPr>
          <w:rFonts w:ascii="Arial" w:hAnsi="Arial" w:cs="Arial"/>
          <w:color w:val="0F1115"/>
          <w:sz w:val="22"/>
          <w:szCs w:val="22"/>
        </w:rPr>
        <w:t xml:space="preserve"> (Diabetes UK, 2024). </w:t>
      </w:r>
      <w:r w:rsidRPr="00FB7F90">
        <w:rPr>
          <w:rFonts w:ascii="Arial" w:hAnsi="Arial" w:cs="Arial"/>
          <w:color w:val="0F1115"/>
          <w:sz w:val="22"/>
          <w:szCs w:val="22"/>
        </w:rPr>
        <w:lastRenderedPageBreak/>
        <w:t>Addressing disparities in access to medications like SGLT-2 inhibitors is emphasised in the most recent NICE guideline update (2026) (</w:t>
      </w:r>
      <w:proofErr w:type="spellStart"/>
      <w:r w:rsidRPr="00FB7F90">
        <w:rPr>
          <w:rFonts w:ascii="Arial" w:hAnsi="Arial" w:cs="Arial"/>
          <w:color w:val="0F1115"/>
          <w:sz w:val="22"/>
          <w:szCs w:val="22"/>
        </w:rPr>
        <w:t>DiabetesontheNet</w:t>
      </w:r>
      <w:proofErr w:type="spellEnd"/>
      <w:r w:rsidRPr="00FB7F90">
        <w:rPr>
          <w:rFonts w:ascii="Arial" w:hAnsi="Arial" w:cs="Arial"/>
          <w:color w:val="0F1115"/>
          <w:sz w:val="22"/>
          <w:szCs w:val="22"/>
        </w:rPr>
        <w:t>, 2026).</w:t>
      </w:r>
    </w:p>
    <w:p w:rsidR="00EF52FE" w:rsidRPr="0035243A" w:rsidRDefault="00FB7F90" w:rsidP="00FB7F90">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FB7F90">
        <w:rPr>
          <w:rFonts w:ascii="Arial" w:hAnsi="Arial" w:cs="Arial"/>
          <w:color w:val="0F1115"/>
          <w:sz w:val="22"/>
          <w:szCs w:val="22"/>
        </w:rPr>
        <w:t xml:space="preserve">Clinical decision-making is supported by data gathered in diabetic clinics. Trend data is used by medical professionals to </w:t>
      </w:r>
      <w:r>
        <w:rPr>
          <w:rFonts w:ascii="Arial" w:hAnsi="Arial" w:cs="Arial"/>
          <w:color w:val="0F1115"/>
          <w:sz w:val="22"/>
          <w:szCs w:val="22"/>
        </w:rPr>
        <w:t>adjust prescription schedules, identify patients who could benefit from specialist referrals</w:t>
      </w:r>
      <w:r w:rsidRPr="00FB7F90">
        <w:rPr>
          <w:rFonts w:ascii="Arial" w:hAnsi="Arial" w:cs="Arial"/>
          <w:color w:val="0F1115"/>
          <w:sz w:val="22"/>
          <w:szCs w:val="22"/>
        </w:rPr>
        <w:t>, and assess the efficacy of educational interventions (Training Matters, 2026). Additionally, routine data suppo</w:t>
      </w:r>
      <w:r>
        <w:rPr>
          <w:rFonts w:ascii="Arial" w:hAnsi="Arial" w:cs="Arial"/>
          <w:color w:val="0F1115"/>
          <w:sz w:val="22"/>
          <w:szCs w:val="22"/>
        </w:rPr>
        <w:t>rts national audits and studies</w:t>
      </w:r>
      <w:r w:rsidR="000D17E5">
        <w:rPr>
          <w:rFonts w:ascii="Arial" w:hAnsi="Arial" w:cs="Arial"/>
          <w:color w:val="0F1115"/>
          <w:sz w:val="22"/>
          <w:szCs w:val="22"/>
        </w:rPr>
        <w:t xml:space="preserve"> (NHS England, 2026b</w:t>
      </w:r>
      <w:r w:rsidR="00EF52FE" w:rsidRPr="0035243A">
        <w:rPr>
          <w:rFonts w:ascii="Arial" w:hAnsi="Arial" w:cs="Arial"/>
          <w:color w:val="0F1115"/>
          <w:sz w:val="22"/>
          <w:szCs w:val="22"/>
        </w:rPr>
        <w:t>).</w:t>
      </w:r>
    </w:p>
    <w:p w:rsidR="00EF52FE" w:rsidRPr="0035243A" w:rsidRDefault="00EF52FE" w:rsidP="00434170">
      <w:pPr>
        <w:pStyle w:val="Heading2"/>
        <w:shd w:val="clear" w:color="auto" w:fill="FFFFFF"/>
        <w:spacing w:before="480" w:beforeAutospacing="0" w:after="240" w:afterAutospacing="0"/>
        <w:jc w:val="both"/>
        <w:rPr>
          <w:rFonts w:ascii="Arial" w:hAnsi="Arial" w:cs="Arial"/>
          <w:color w:val="0F1115"/>
          <w:sz w:val="22"/>
          <w:szCs w:val="22"/>
        </w:rPr>
      </w:pPr>
      <w:bookmarkStart w:id="12" w:name="_Toc233408109"/>
      <w:r w:rsidRPr="0035243A">
        <w:rPr>
          <w:rFonts w:ascii="Arial" w:hAnsi="Arial" w:cs="Arial"/>
          <w:color w:val="0F1115"/>
          <w:sz w:val="22"/>
          <w:szCs w:val="22"/>
        </w:rPr>
        <w:t>Section 4: Evidence-Based Lifestyle Recommendations</w:t>
      </w:r>
      <w:bookmarkEnd w:id="12"/>
    </w:p>
    <w:p w:rsidR="00EF52FE" w:rsidRPr="0035243A" w:rsidRDefault="00EF52FE" w:rsidP="003A4965">
      <w:pPr>
        <w:pStyle w:val="Heading3"/>
        <w:shd w:val="clear" w:color="auto" w:fill="FFFFFF"/>
        <w:spacing w:before="480" w:beforeAutospacing="0" w:after="240" w:afterAutospacing="0"/>
        <w:jc w:val="both"/>
        <w:rPr>
          <w:rFonts w:ascii="Arial" w:hAnsi="Arial" w:cs="Arial"/>
          <w:color w:val="0F1115"/>
          <w:sz w:val="22"/>
          <w:szCs w:val="22"/>
        </w:rPr>
      </w:pPr>
      <w:bookmarkStart w:id="13" w:name="_Toc233408110"/>
      <w:r w:rsidRPr="0035243A">
        <w:rPr>
          <w:rFonts w:ascii="Arial" w:hAnsi="Arial" w:cs="Arial"/>
          <w:color w:val="0F1115"/>
          <w:sz w:val="22"/>
          <w:szCs w:val="22"/>
        </w:rPr>
        <w:t>Dietary Interventions</w:t>
      </w:r>
      <w:bookmarkEnd w:id="13"/>
    </w:p>
    <w:p w:rsidR="00EF52FE" w:rsidRPr="0035243A" w:rsidRDefault="00127194"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127194">
        <w:rPr>
          <w:rFonts w:ascii="Arial" w:hAnsi="Arial" w:cs="Arial"/>
          <w:color w:val="0F1115"/>
          <w:sz w:val="22"/>
          <w:szCs w:val="22"/>
        </w:rPr>
        <w:t>A</w:t>
      </w:r>
      <w:r>
        <w:rPr>
          <w:rFonts w:ascii="Arial" w:hAnsi="Arial" w:cs="Arial"/>
          <w:color w:val="0F1115"/>
          <w:sz w:val="22"/>
          <w:szCs w:val="22"/>
        </w:rPr>
        <w:t>n</w:t>
      </w:r>
      <w:r w:rsidRPr="00127194">
        <w:rPr>
          <w:rFonts w:ascii="Arial" w:hAnsi="Arial" w:cs="Arial"/>
          <w:color w:val="0F1115"/>
          <w:sz w:val="22"/>
          <w:szCs w:val="22"/>
        </w:rPr>
        <w:t xml:space="preserve"> important part of managing type 2 diabetes is changing what you</w:t>
      </w:r>
      <w:r>
        <w:rPr>
          <w:rFonts w:ascii="Arial" w:hAnsi="Arial" w:cs="Arial"/>
          <w:color w:val="0F1115"/>
          <w:sz w:val="22"/>
          <w:szCs w:val="22"/>
        </w:rPr>
        <w:t xml:space="preserve"> eat. NICE recommends personalis</w:t>
      </w:r>
      <w:r w:rsidRPr="00127194">
        <w:rPr>
          <w:rFonts w:ascii="Arial" w:hAnsi="Arial" w:cs="Arial"/>
          <w:color w:val="0F1115"/>
          <w:sz w:val="22"/>
          <w:szCs w:val="22"/>
        </w:rPr>
        <w:t>ed eating advice for people with type 2 diabetes (T2DM) and suggests they follow healthy eating rules that</w:t>
      </w:r>
      <w:r>
        <w:rPr>
          <w:rFonts w:ascii="Arial" w:hAnsi="Arial" w:cs="Arial"/>
          <w:color w:val="0F1115"/>
          <w:sz w:val="22"/>
          <w:szCs w:val="22"/>
        </w:rPr>
        <w:t xml:space="preserve"> apply to everyone (NICE, 2026)</w:t>
      </w:r>
      <w:r w:rsidR="00EF52FE" w:rsidRPr="0035243A">
        <w:rPr>
          <w:rFonts w:ascii="Arial" w:hAnsi="Arial" w:cs="Arial"/>
          <w:color w:val="0F1115"/>
          <w:sz w:val="22"/>
          <w:szCs w:val="22"/>
        </w:rPr>
        <w:t>:</w:t>
      </w:r>
    </w:p>
    <w:p w:rsidR="00EF52FE" w:rsidRPr="0035243A" w:rsidRDefault="00EF52FE"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35243A">
        <w:rPr>
          <w:rStyle w:val="Strong"/>
          <w:rFonts w:ascii="Arial" w:hAnsi="Arial" w:cs="Arial"/>
          <w:color w:val="0F1115"/>
          <w:sz w:val="22"/>
          <w:szCs w:val="22"/>
        </w:rPr>
        <w:t>High-fibre, low-glycaemic-index carbohydrates:</w:t>
      </w:r>
      <w:r w:rsidRPr="0035243A">
        <w:rPr>
          <w:rFonts w:ascii="Arial" w:hAnsi="Arial" w:cs="Arial"/>
          <w:color w:val="0F1115"/>
          <w:sz w:val="22"/>
          <w:szCs w:val="22"/>
        </w:rPr>
        <w:t> </w:t>
      </w:r>
      <w:r w:rsidR="00B20957" w:rsidRPr="00B20957">
        <w:rPr>
          <w:rFonts w:ascii="Arial" w:hAnsi="Arial" w:cs="Arial"/>
          <w:color w:val="0F1115"/>
          <w:sz w:val="22"/>
          <w:szCs w:val="22"/>
        </w:rPr>
        <w:t xml:space="preserve">Patients should focus on eating fruits, vegetables, whole grains, and beans because they provide a steady energy supply and help avoid sudden increases in blood sugar levels. Foods </w:t>
      </w:r>
      <w:r w:rsidR="00B20957">
        <w:rPr>
          <w:rFonts w:ascii="Arial" w:hAnsi="Arial" w:cs="Arial"/>
          <w:color w:val="0F1115"/>
          <w:sz w:val="22"/>
          <w:szCs w:val="22"/>
        </w:rPr>
        <w:t xml:space="preserve">with a low glycaemic index break down slowly, which means they raise blood sugar levels more </w:t>
      </w:r>
      <w:r w:rsidR="00B20957" w:rsidRPr="00B20957">
        <w:rPr>
          <w:rFonts w:ascii="Arial" w:hAnsi="Arial" w:cs="Arial"/>
          <w:color w:val="0F1115"/>
          <w:sz w:val="22"/>
          <w:szCs w:val="22"/>
        </w:rPr>
        <w:t xml:space="preserve">gradually </w:t>
      </w:r>
      <w:r w:rsidR="00B20957">
        <w:rPr>
          <w:rFonts w:ascii="Arial" w:hAnsi="Arial" w:cs="Arial"/>
          <w:color w:val="0F1115"/>
          <w:sz w:val="22"/>
          <w:szCs w:val="22"/>
        </w:rPr>
        <w:t>and reduce the need for insulin</w:t>
      </w:r>
      <w:r w:rsidRPr="0035243A">
        <w:rPr>
          <w:rFonts w:ascii="Arial" w:hAnsi="Arial" w:cs="Arial"/>
          <w:color w:val="0F1115"/>
          <w:sz w:val="22"/>
          <w:szCs w:val="22"/>
        </w:rPr>
        <w:t xml:space="preserve"> (Diabetes UK, 2024).</w:t>
      </w:r>
    </w:p>
    <w:p w:rsidR="00EF52FE" w:rsidRPr="0035243A" w:rsidRDefault="00EF52FE"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35243A">
        <w:rPr>
          <w:rStyle w:val="Strong"/>
          <w:rFonts w:ascii="Arial" w:hAnsi="Arial" w:cs="Arial"/>
          <w:color w:val="0F1115"/>
          <w:sz w:val="22"/>
          <w:szCs w:val="22"/>
        </w:rPr>
        <w:t>Healthy fats:</w:t>
      </w:r>
      <w:r w:rsidRPr="0035243A">
        <w:rPr>
          <w:rFonts w:ascii="Arial" w:hAnsi="Arial" w:cs="Arial"/>
          <w:color w:val="0F1115"/>
          <w:sz w:val="22"/>
          <w:szCs w:val="22"/>
        </w:rPr>
        <w:t> </w:t>
      </w:r>
      <w:r w:rsidR="001F2073" w:rsidRPr="001F2073">
        <w:rPr>
          <w:rFonts w:ascii="Arial" w:hAnsi="Arial" w:cs="Arial"/>
          <w:color w:val="0F1115"/>
          <w:sz w:val="22"/>
          <w:szCs w:val="22"/>
        </w:rPr>
        <w:t>Soaked and trans fats ought to be diminished</w:t>
      </w:r>
      <w:r w:rsidR="001F2073">
        <w:rPr>
          <w:rFonts w:ascii="Arial" w:hAnsi="Arial" w:cs="Arial"/>
          <w:color w:val="0F1115"/>
          <w:sz w:val="22"/>
          <w:szCs w:val="22"/>
        </w:rPr>
        <w:t>, whereas polyunsaturated and monounsaturated fats found in nuts, olive oil, and sleek fish should be increased</w:t>
      </w:r>
      <w:r w:rsidR="001F2073" w:rsidRPr="001F2073">
        <w:rPr>
          <w:rFonts w:ascii="Arial" w:hAnsi="Arial" w:cs="Arial"/>
          <w:color w:val="0F1115"/>
          <w:sz w:val="22"/>
          <w:szCs w:val="22"/>
        </w:rPr>
        <w:t xml:space="preserve"> (Kumar and Clark, 201</w:t>
      </w:r>
      <w:r w:rsidR="00166DDE">
        <w:rPr>
          <w:rFonts w:ascii="Arial" w:hAnsi="Arial" w:cs="Arial"/>
          <w:color w:val="0F1115"/>
          <w:sz w:val="22"/>
          <w:szCs w:val="22"/>
        </w:rPr>
        <w:t>2</w:t>
      </w:r>
      <w:r w:rsidR="001F2073" w:rsidRPr="001F2073">
        <w:rPr>
          <w:rFonts w:ascii="Arial" w:hAnsi="Arial" w:cs="Arial"/>
          <w:color w:val="0F1115"/>
          <w:sz w:val="22"/>
          <w:szCs w:val="22"/>
        </w:rPr>
        <w:t xml:space="preserve">). This </w:t>
      </w:r>
      <w:r w:rsidR="00434170">
        <w:rPr>
          <w:rFonts w:ascii="Arial" w:hAnsi="Arial" w:cs="Arial"/>
          <w:color w:val="0F1115"/>
          <w:sz w:val="22"/>
          <w:szCs w:val="22"/>
        </w:rPr>
        <w:t>improves cardiovascular well-being, which is significant given</w:t>
      </w:r>
      <w:r w:rsidR="001F2073">
        <w:rPr>
          <w:rFonts w:ascii="Arial" w:hAnsi="Arial" w:cs="Arial"/>
          <w:color w:val="0F1115"/>
          <w:sz w:val="22"/>
          <w:szCs w:val="22"/>
        </w:rPr>
        <w:t xml:space="preserve"> elevated cardiovascular risk</w:t>
      </w:r>
      <w:r w:rsidRPr="0035243A">
        <w:rPr>
          <w:rFonts w:ascii="Arial" w:hAnsi="Arial" w:cs="Arial"/>
          <w:color w:val="0F1115"/>
          <w:sz w:val="22"/>
          <w:szCs w:val="22"/>
        </w:rPr>
        <w:t xml:space="preserve"> (</w:t>
      </w:r>
      <w:proofErr w:type="spellStart"/>
      <w:r w:rsidR="00434170" w:rsidRPr="00434170">
        <w:rPr>
          <w:rFonts w:ascii="Arial" w:hAnsi="Arial" w:cs="Arial"/>
          <w:color w:val="0F1115"/>
          <w:sz w:val="22"/>
        </w:rPr>
        <w:t>Riachi</w:t>
      </w:r>
      <w:proofErr w:type="spellEnd"/>
      <w:r w:rsidR="00434170">
        <w:rPr>
          <w:rFonts w:ascii="Arial" w:hAnsi="Arial" w:cs="Arial"/>
          <w:color w:val="0F1115"/>
          <w:sz w:val="22"/>
        </w:rPr>
        <w:t xml:space="preserve"> </w:t>
      </w:r>
      <w:r w:rsidR="006C692C">
        <w:rPr>
          <w:rFonts w:ascii="Arial" w:hAnsi="Arial" w:cs="Arial"/>
          <w:color w:val="0F1115"/>
          <w:sz w:val="22"/>
          <w:szCs w:val="22"/>
        </w:rPr>
        <w:t>et al.</w:t>
      </w:r>
      <w:r w:rsidRPr="0035243A">
        <w:rPr>
          <w:rFonts w:ascii="Arial" w:hAnsi="Arial" w:cs="Arial"/>
          <w:color w:val="0F1115"/>
          <w:sz w:val="22"/>
          <w:szCs w:val="22"/>
        </w:rPr>
        <w:t>, 202</w:t>
      </w:r>
      <w:r w:rsidR="00434170">
        <w:rPr>
          <w:rFonts w:ascii="Arial" w:hAnsi="Arial" w:cs="Arial"/>
          <w:color w:val="0F1115"/>
          <w:sz w:val="22"/>
          <w:szCs w:val="22"/>
        </w:rPr>
        <w:t>5</w:t>
      </w:r>
      <w:r w:rsidRPr="0035243A">
        <w:rPr>
          <w:rFonts w:ascii="Arial" w:hAnsi="Arial" w:cs="Arial"/>
          <w:color w:val="0F1115"/>
          <w:sz w:val="22"/>
          <w:szCs w:val="22"/>
        </w:rPr>
        <w:t>).</w:t>
      </w:r>
    </w:p>
    <w:p w:rsidR="00EF52FE" w:rsidRPr="0035243A" w:rsidRDefault="00EF52FE"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35243A">
        <w:rPr>
          <w:rStyle w:val="Strong"/>
          <w:rFonts w:ascii="Arial" w:hAnsi="Arial" w:cs="Arial"/>
          <w:color w:val="0F1115"/>
          <w:sz w:val="22"/>
          <w:szCs w:val="22"/>
        </w:rPr>
        <w:t>Weight management:</w:t>
      </w:r>
      <w:r w:rsidRPr="0035243A">
        <w:rPr>
          <w:rFonts w:ascii="Arial" w:hAnsi="Arial" w:cs="Arial"/>
          <w:color w:val="0F1115"/>
          <w:sz w:val="22"/>
          <w:szCs w:val="22"/>
        </w:rPr>
        <w:t> </w:t>
      </w:r>
      <w:r w:rsidR="005E0D44">
        <w:rPr>
          <w:rFonts w:ascii="Arial" w:hAnsi="Arial" w:cs="Arial"/>
          <w:color w:val="0F1115"/>
          <w:sz w:val="22"/>
          <w:szCs w:val="22"/>
        </w:rPr>
        <w:t>A starting weight loss objective of 5-10% is recommended for individuals who are overweight or obese since even modest weight loss decreases cardiovascular risk and improves glycaemic control</w:t>
      </w:r>
      <w:r w:rsidR="0097662D" w:rsidRPr="0097662D">
        <w:rPr>
          <w:rFonts w:ascii="Arial" w:hAnsi="Arial" w:cs="Arial"/>
          <w:color w:val="0F1115"/>
          <w:sz w:val="22"/>
          <w:szCs w:val="22"/>
        </w:rPr>
        <w:t xml:space="preserve"> (</w:t>
      </w:r>
      <w:r w:rsidR="005E0D44">
        <w:rPr>
          <w:rFonts w:ascii="Arial" w:hAnsi="Arial" w:cs="Arial"/>
          <w:color w:val="0F1115"/>
          <w:sz w:val="22"/>
          <w:szCs w:val="22"/>
        </w:rPr>
        <w:t>NICE</w:t>
      </w:r>
      <w:r w:rsidR="0097662D" w:rsidRPr="0097662D">
        <w:rPr>
          <w:rFonts w:ascii="Arial" w:hAnsi="Arial" w:cs="Arial"/>
          <w:color w:val="0F1115"/>
          <w:sz w:val="22"/>
          <w:szCs w:val="22"/>
        </w:rPr>
        <w:t xml:space="preserve">, 2026). Losing weight </w:t>
      </w:r>
      <w:r w:rsidR="005E0D44">
        <w:rPr>
          <w:rFonts w:ascii="Arial" w:hAnsi="Arial" w:cs="Arial"/>
          <w:color w:val="0F1115"/>
          <w:sz w:val="22"/>
          <w:szCs w:val="22"/>
        </w:rPr>
        <w:t>reduces inflammation by decreasing inflammation</w:t>
      </w:r>
      <w:r w:rsidR="0097662D">
        <w:rPr>
          <w:rFonts w:ascii="Arial" w:hAnsi="Arial" w:cs="Arial"/>
          <w:color w:val="0F1115"/>
          <w:sz w:val="22"/>
          <w:szCs w:val="22"/>
        </w:rPr>
        <w:t xml:space="preserve"> and fat tissue </w:t>
      </w:r>
      <w:r w:rsidRPr="0035243A">
        <w:rPr>
          <w:rFonts w:ascii="Arial" w:hAnsi="Arial" w:cs="Arial"/>
          <w:color w:val="0F1115"/>
          <w:sz w:val="22"/>
          <w:szCs w:val="22"/>
        </w:rPr>
        <w:t>(</w:t>
      </w:r>
      <w:proofErr w:type="spellStart"/>
      <w:r w:rsidRPr="0035243A">
        <w:rPr>
          <w:rFonts w:ascii="Arial" w:hAnsi="Arial" w:cs="Arial"/>
          <w:color w:val="0F1115"/>
          <w:sz w:val="22"/>
          <w:szCs w:val="22"/>
        </w:rPr>
        <w:t>Begg</w:t>
      </w:r>
      <w:proofErr w:type="spellEnd"/>
      <w:r w:rsidRPr="0035243A">
        <w:rPr>
          <w:rFonts w:ascii="Arial" w:hAnsi="Arial" w:cs="Arial"/>
          <w:color w:val="0F1115"/>
          <w:sz w:val="22"/>
          <w:szCs w:val="22"/>
        </w:rPr>
        <w:t xml:space="preserve"> and Woods, 20</w:t>
      </w:r>
      <w:r w:rsidR="005219C9">
        <w:rPr>
          <w:rFonts w:ascii="Arial" w:hAnsi="Arial" w:cs="Arial"/>
          <w:color w:val="0F1115"/>
          <w:sz w:val="22"/>
          <w:szCs w:val="22"/>
        </w:rPr>
        <w:t>13</w:t>
      </w:r>
      <w:r w:rsidRPr="0035243A">
        <w:rPr>
          <w:rFonts w:ascii="Arial" w:hAnsi="Arial" w:cs="Arial"/>
          <w:color w:val="0F1115"/>
          <w:sz w:val="22"/>
          <w:szCs w:val="22"/>
        </w:rPr>
        <w:t>).</w:t>
      </w:r>
    </w:p>
    <w:p w:rsidR="00EF52FE" w:rsidRPr="0035243A" w:rsidRDefault="00EF52FE"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35243A">
        <w:rPr>
          <w:rStyle w:val="Strong"/>
          <w:rFonts w:ascii="Arial" w:hAnsi="Arial" w:cs="Arial"/>
          <w:color w:val="0F1115"/>
          <w:sz w:val="22"/>
          <w:szCs w:val="22"/>
        </w:rPr>
        <w:t>Structured programmes:</w:t>
      </w:r>
      <w:r w:rsidRPr="0035243A">
        <w:rPr>
          <w:rFonts w:ascii="Arial" w:hAnsi="Arial" w:cs="Arial"/>
          <w:color w:val="0F1115"/>
          <w:sz w:val="22"/>
          <w:szCs w:val="22"/>
        </w:rPr>
        <w:t> </w:t>
      </w:r>
      <w:r w:rsidR="0097662D" w:rsidRPr="0097662D">
        <w:rPr>
          <w:rFonts w:ascii="Arial" w:hAnsi="Arial" w:cs="Arial"/>
          <w:color w:val="0F1115"/>
          <w:sz w:val="22"/>
          <w:szCs w:val="22"/>
        </w:rPr>
        <w:t xml:space="preserve">For those who qualify, the NHS Sort 2 diabetic Way to Reduction Program gives a low-calorie total slim down substitution that will result in diabetic reduction (NHS </w:t>
      </w:r>
      <w:r w:rsidR="005E0D44">
        <w:rPr>
          <w:rFonts w:ascii="Arial" w:hAnsi="Arial" w:cs="Arial"/>
          <w:color w:val="0F1115"/>
          <w:sz w:val="22"/>
          <w:szCs w:val="22"/>
        </w:rPr>
        <w:t>England</w:t>
      </w:r>
      <w:r w:rsidR="0097662D" w:rsidRPr="0097662D">
        <w:rPr>
          <w:rFonts w:ascii="Arial" w:hAnsi="Arial" w:cs="Arial"/>
          <w:color w:val="0F1115"/>
          <w:sz w:val="22"/>
          <w:szCs w:val="22"/>
        </w:rPr>
        <w:t>, 202</w:t>
      </w:r>
      <w:r w:rsidR="000D17E5">
        <w:rPr>
          <w:rFonts w:ascii="Arial" w:hAnsi="Arial" w:cs="Arial"/>
          <w:color w:val="0F1115"/>
          <w:sz w:val="22"/>
          <w:szCs w:val="22"/>
        </w:rPr>
        <w:t>6a</w:t>
      </w:r>
      <w:r w:rsidR="0097662D" w:rsidRPr="0097662D">
        <w:rPr>
          <w:rFonts w:ascii="Arial" w:hAnsi="Arial" w:cs="Arial"/>
          <w:color w:val="0F1115"/>
          <w:sz w:val="22"/>
          <w:szCs w:val="22"/>
        </w:rPr>
        <w:t xml:space="preserve">). Exceptionally low-calorie diets (~800 kcal/day) may be particularly </w:t>
      </w:r>
      <w:r w:rsidR="0097662D" w:rsidRPr="0097662D">
        <w:rPr>
          <w:rFonts w:ascii="Arial" w:hAnsi="Arial" w:cs="Arial"/>
          <w:color w:val="0F1115"/>
          <w:sz w:val="22"/>
          <w:szCs w:val="22"/>
        </w:rPr>
        <w:lastRenderedPageBreak/>
        <w:t xml:space="preserve">advantageous for </w:t>
      </w:r>
      <w:r w:rsidR="005E0D44">
        <w:rPr>
          <w:rFonts w:ascii="Arial" w:hAnsi="Arial" w:cs="Arial"/>
          <w:color w:val="0F1115"/>
          <w:sz w:val="22"/>
          <w:szCs w:val="22"/>
        </w:rPr>
        <w:t>younger patients, with approximately 50% achieving</w:t>
      </w:r>
      <w:r w:rsidR="0097662D">
        <w:rPr>
          <w:rFonts w:ascii="Arial" w:hAnsi="Arial" w:cs="Arial"/>
          <w:color w:val="0F1115"/>
          <w:sz w:val="22"/>
          <w:szCs w:val="22"/>
        </w:rPr>
        <w:t xml:space="preserve"> abatement</w:t>
      </w:r>
      <w:r w:rsidRPr="0035243A">
        <w:rPr>
          <w:rFonts w:ascii="Arial" w:hAnsi="Arial" w:cs="Arial"/>
          <w:color w:val="0F1115"/>
          <w:sz w:val="22"/>
          <w:szCs w:val="22"/>
        </w:rPr>
        <w:t xml:space="preserve"> (</w:t>
      </w:r>
      <w:r w:rsidR="00EB6F1D" w:rsidRPr="00EB6F1D">
        <w:rPr>
          <w:rFonts w:ascii="Arial" w:hAnsi="Arial" w:cs="Arial"/>
          <w:color w:val="0F1115"/>
          <w:sz w:val="22"/>
          <w:szCs w:val="22"/>
        </w:rPr>
        <w:t>Strati</w:t>
      </w:r>
      <w:r w:rsidR="00EB6F1D">
        <w:rPr>
          <w:rFonts w:ascii="Arial" w:hAnsi="Arial" w:cs="Arial"/>
          <w:color w:val="0F1115"/>
          <w:sz w:val="22"/>
          <w:szCs w:val="22"/>
        </w:rPr>
        <w:t xml:space="preserve"> et al.</w:t>
      </w:r>
      <w:r w:rsidRPr="0035243A">
        <w:rPr>
          <w:rFonts w:ascii="Arial" w:hAnsi="Arial" w:cs="Arial"/>
          <w:color w:val="0F1115"/>
          <w:sz w:val="22"/>
          <w:szCs w:val="22"/>
        </w:rPr>
        <w:t>, 2026).</w:t>
      </w:r>
    </w:p>
    <w:p w:rsidR="00EF52FE" w:rsidRPr="0035243A" w:rsidRDefault="00EF52FE" w:rsidP="005E0D44">
      <w:pPr>
        <w:pStyle w:val="Heading3"/>
        <w:shd w:val="clear" w:color="auto" w:fill="FFFFFF"/>
        <w:spacing w:before="480" w:beforeAutospacing="0" w:after="240" w:afterAutospacing="0"/>
        <w:jc w:val="both"/>
        <w:rPr>
          <w:rFonts w:ascii="Arial" w:hAnsi="Arial" w:cs="Arial"/>
          <w:color w:val="0F1115"/>
          <w:sz w:val="22"/>
          <w:szCs w:val="22"/>
        </w:rPr>
      </w:pPr>
      <w:bookmarkStart w:id="14" w:name="_Toc233408111"/>
      <w:r w:rsidRPr="0035243A">
        <w:rPr>
          <w:rFonts w:ascii="Arial" w:hAnsi="Arial" w:cs="Arial"/>
          <w:color w:val="0F1115"/>
          <w:sz w:val="22"/>
          <w:szCs w:val="22"/>
        </w:rPr>
        <w:t>Physical Activity</w:t>
      </w:r>
      <w:bookmarkEnd w:id="14"/>
    </w:p>
    <w:p w:rsidR="00453C76" w:rsidRPr="00453C76" w:rsidRDefault="00453C76" w:rsidP="00453C76">
      <w:pPr>
        <w:pStyle w:val="ds-markdown-paragraph"/>
        <w:shd w:val="clear" w:color="auto" w:fill="FFFFFF"/>
        <w:spacing w:before="240" w:after="240" w:line="360" w:lineRule="auto"/>
        <w:jc w:val="both"/>
        <w:rPr>
          <w:rFonts w:ascii="Arial" w:hAnsi="Arial" w:cs="Arial"/>
          <w:color w:val="0F1115"/>
          <w:sz w:val="22"/>
          <w:szCs w:val="22"/>
        </w:rPr>
      </w:pPr>
      <w:r w:rsidRPr="00453C76">
        <w:rPr>
          <w:rFonts w:ascii="Arial" w:hAnsi="Arial" w:cs="Arial"/>
          <w:color w:val="0F1115"/>
          <w:sz w:val="22"/>
          <w:szCs w:val="22"/>
        </w:rPr>
        <w:t xml:space="preserve">Regular exercise is also very important. </w:t>
      </w:r>
      <w:r>
        <w:rPr>
          <w:rFonts w:ascii="Arial" w:hAnsi="Arial" w:cs="Arial"/>
          <w:color w:val="0F1115"/>
          <w:sz w:val="22"/>
          <w:szCs w:val="22"/>
        </w:rPr>
        <w:t>In addition to strength exercises, NICE recommends that people get at least 150 minutes of moderate exercise or 75 minutes of vigorous</w:t>
      </w:r>
      <w:r w:rsidRPr="00453C76">
        <w:rPr>
          <w:rFonts w:ascii="Arial" w:hAnsi="Arial" w:cs="Arial"/>
          <w:color w:val="0F1115"/>
          <w:sz w:val="22"/>
          <w:szCs w:val="22"/>
        </w:rPr>
        <w:t xml:space="preserve"> exercise each week. To </w:t>
      </w:r>
      <w:r>
        <w:rPr>
          <w:rFonts w:ascii="Arial" w:hAnsi="Arial" w:cs="Arial"/>
          <w:color w:val="0F1115"/>
          <w:sz w:val="22"/>
          <w:szCs w:val="22"/>
        </w:rPr>
        <w:t>gain additional health benefits, new studies suggest that younger people should aim for 300 minutes of moderate exercise or 150 minutes of vigorous</w:t>
      </w:r>
      <w:r w:rsidRPr="00453C76">
        <w:rPr>
          <w:rFonts w:ascii="Arial" w:hAnsi="Arial" w:cs="Arial"/>
          <w:color w:val="0F1115"/>
          <w:sz w:val="22"/>
          <w:szCs w:val="22"/>
        </w:rPr>
        <w:t xml:space="preserve"> exercise each week (Training Matters, 2026).</w:t>
      </w:r>
    </w:p>
    <w:p w:rsidR="00EF52FE" w:rsidRDefault="00453C76" w:rsidP="00453C76">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453C76">
        <w:rPr>
          <w:rFonts w:ascii="Arial" w:hAnsi="Arial" w:cs="Arial"/>
          <w:color w:val="0F1115"/>
          <w:sz w:val="22"/>
          <w:szCs w:val="22"/>
        </w:rPr>
        <w:t xml:space="preserve">Brisk walking, cycling, swimming, and gardening are examples of things you can do in your daily life (Diabetes UK, 2024). Doctors and healthcare workers should </w:t>
      </w:r>
      <w:r>
        <w:rPr>
          <w:rFonts w:ascii="Arial" w:hAnsi="Arial" w:cs="Arial"/>
          <w:color w:val="0F1115"/>
          <w:sz w:val="22"/>
          <w:szCs w:val="22"/>
        </w:rPr>
        <w:t>discuss fitness programs and provide information on</w:t>
      </w:r>
      <w:r w:rsidRPr="00453C76">
        <w:rPr>
          <w:rFonts w:ascii="Arial" w:hAnsi="Arial" w:cs="Arial"/>
          <w:color w:val="0F1115"/>
          <w:sz w:val="22"/>
          <w:szCs w:val="22"/>
        </w:rPr>
        <w:t xml:space="preserve"> local options (NICE, 2026). Resistance training is really helpful because it </w:t>
      </w:r>
      <w:r>
        <w:rPr>
          <w:rFonts w:ascii="Arial" w:hAnsi="Arial" w:cs="Arial"/>
          <w:color w:val="0F1115"/>
          <w:sz w:val="22"/>
          <w:szCs w:val="22"/>
        </w:rPr>
        <w:t>builds muscle and improves the body's ability to use sugar</w:t>
      </w:r>
      <w:r w:rsidR="00EF52FE" w:rsidRPr="0035243A">
        <w:rPr>
          <w:rFonts w:ascii="Arial" w:hAnsi="Arial" w:cs="Arial"/>
          <w:color w:val="0F1115"/>
          <w:sz w:val="22"/>
          <w:szCs w:val="22"/>
        </w:rPr>
        <w:t xml:space="preserve"> (</w:t>
      </w:r>
      <w:proofErr w:type="spellStart"/>
      <w:r w:rsidR="00434170" w:rsidRPr="00434170">
        <w:rPr>
          <w:rFonts w:ascii="Arial" w:hAnsi="Arial" w:cs="Arial"/>
          <w:color w:val="0F1115"/>
          <w:sz w:val="22"/>
        </w:rPr>
        <w:t>Mayerl</w:t>
      </w:r>
      <w:proofErr w:type="spellEnd"/>
      <w:r w:rsidR="00434170">
        <w:rPr>
          <w:rFonts w:ascii="Arial" w:hAnsi="Arial" w:cs="Arial"/>
          <w:color w:val="0F1115"/>
          <w:sz w:val="22"/>
        </w:rPr>
        <w:t xml:space="preserve"> et al.</w:t>
      </w:r>
      <w:r w:rsidR="00EF52FE" w:rsidRPr="0035243A">
        <w:rPr>
          <w:rFonts w:ascii="Arial" w:hAnsi="Arial" w:cs="Arial"/>
          <w:color w:val="0F1115"/>
          <w:sz w:val="22"/>
          <w:szCs w:val="22"/>
        </w:rPr>
        <w:t>, 202</w:t>
      </w:r>
      <w:r w:rsidR="00434170">
        <w:rPr>
          <w:rFonts w:ascii="Arial" w:hAnsi="Arial" w:cs="Arial"/>
          <w:color w:val="0F1115"/>
          <w:sz w:val="22"/>
          <w:szCs w:val="22"/>
        </w:rPr>
        <w:t>3</w:t>
      </w:r>
      <w:r w:rsidR="00EF52FE" w:rsidRPr="0035243A">
        <w:rPr>
          <w:rFonts w:ascii="Arial" w:hAnsi="Arial" w:cs="Arial"/>
          <w:color w:val="0F1115"/>
          <w:sz w:val="22"/>
          <w:szCs w:val="22"/>
        </w:rPr>
        <w:t>).</w:t>
      </w:r>
    </w:p>
    <w:p w:rsidR="00EF52FE" w:rsidRPr="0035243A" w:rsidRDefault="00EF52FE" w:rsidP="00453C76">
      <w:pPr>
        <w:pStyle w:val="Heading3"/>
        <w:shd w:val="clear" w:color="auto" w:fill="FFFFFF"/>
        <w:spacing w:before="480" w:beforeAutospacing="0" w:after="240" w:afterAutospacing="0"/>
        <w:jc w:val="both"/>
        <w:rPr>
          <w:rFonts w:ascii="Arial" w:hAnsi="Arial" w:cs="Arial"/>
          <w:color w:val="0F1115"/>
          <w:sz w:val="22"/>
          <w:szCs w:val="22"/>
        </w:rPr>
      </w:pPr>
      <w:bookmarkStart w:id="15" w:name="_Toc233408112"/>
      <w:r w:rsidRPr="0035243A">
        <w:rPr>
          <w:rFonts w:ascii="Arial" w:hAnsi="Arial" w:cs="Arial"/>
          <w:color w:val="0F1115"/>
          <w:sz w:val="22"/>
          <w:szCs w:val="22"/>
        </w:rPr>
        <w:t>Smoking Cessation and Alcohol Reduction</w:t>
      </w:r>
      <w:bookmarkEnd w:id="15"/>
    </w:p>
    <w:p w:rsidR="00514C42" w:rsidRPr="00514C42" w:rsidRDefault="00514C42" w:rsidP="00514C42">
      <w:pPr>
        <w:pStyle w:val="ds-markdown-paragraph"/>
        <w:shd w:val="clear" w:color="auto" w:fill="FFFFFF"/>
        <w:spacing w:before="240" w:after="240" w:line="360" w:lineRule="auto"/>
        <w:jc w:val="both"/>
        <w:rPr>
          <w:rFonts w:ascii="Arial" w:hAnsi="Arial" w:cs="Arial"/>
          <w:color w:val="0F1115"/>
          <w:sz w:val="22"/>
          <w:szCs w:val="22"/>
        </w:rPr>
      </w:pPr>
      <w:r w:rsidRPr="00514C42">
        <w:rPr>
          <w:rFonts w:ascii="Arial" w:hAnsi="Arial" w:cs="Arial"/>
          <w:color w:val="0F1115"/>
          <w:sz w:val="22"/>
          <w:szCs w:val="22"/>
        </w:rPr>
        <w:t>Since smoking raises the risk of heart problems and worsens insulin resistance, it’s very important to quit (NHS England, 202</w:t>
      </w:r>
      <w:r w:rsidR="000D17E5">
        <w:rPr>
          <w:rFonts w:ascii="Arial" w:hAnsi="Arial" w:cs="Arial"/>
          <w:color w:val="0F1115"/>
          <w:sz w:val="22"/>
          <w:szCs w:val="22"/>
        </w:rPr>
        <w:t>6b</w:t>
      </w:r>
      <w:r w:rsidRPr="00514C42">
        <w:rPr>
          <w:rFonts w:ascii="Arial" w:hAnsi="Arial" w:cs="Arial"/>
          <w:color w:val="0F1115"/>
          <w:sz w:val="22"/>
          <w:szCs w:val="22"/>
        </w:rPr>
        <w:t xml:space="preserve">). Patients should be given information about services that can help them quit smoking (NICE, 2026). The benefits </w:t>
      </w:r>
      <w:r w:rsidR="00895140">
        <w:rPr>
          <w:rFonts w:ascii="Arial" w:hAnsi="Arial" w:cs="Arial"/>
          <w:color w:val="0F1115"/>
          <w:sz w:val="22"/>
          <w:szCs w:val="22"/>
        </w:rPr>
        <w:t xml:space="preserve">extend beyond keeping blood sugar in check; they also reduce the risk of </w:t>
      </w:r>
      <w:r w:rsidRPr="00514C42">
        <w:rPr>
          <w:rFonts w:ascii="Arial" w:hAnsi="Arial" w:cs="Arial"/>
          <w:color w:val="0F1115"/>
          <w:sz w:val="22"/>
          <w:szCs w:val="22"/>
        </w:rPr>
        <w:t>cancer, heart disease, and breathing problems (Kumar and Clark, 201</w:t>
      </w:r>
      <w:r w:rsidR="00166DDE">
        <w:rPr>
          <w:rFonts w:ascii="Arial" w:hAnsi="Arial" w:cs="Arial"/>
          <w:color w:val="0F1115"/>
          <w:sz w:val="22"/>
          <w:szCs w:val="22"/>
        </w:rPr>
        <w:t>2</w:t>
      </w:r>
      <w:r w:rsidRPr="00514C42">
        <w:rPr>
          <w:rFonts w:ascii="Arial" w:hAnsi="Arial" w:cs="Arial"/>
          <w:color w:val="0F1115"/>
          <w:sz w:val="22"/>
          <w:szCs w:val="22"/>
        </w:rPr>
        <w:t>).</w:t>
      </w:r>
    </w:p>
    <w:p w:rsidR="00EF52FE" w:rsidRPr="0035243A" w:rsidRDefault="00514C42" w:rsidP="00514C42">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514C42">
        <w:rPr>
          <w:rFonts w:ascii="Arial" w:hAnsi="Arial" w:cs="Arial"/>
          <w:color w:val="0F1115"/>
          <w:sz w:val="22"/>
          <w:szCs w:val="22"/>
        </w:rPr>
        <w:t xml:space="preserve">People should limit how much alcohol they drink, especially if they are using medicines that </w:t>
      </w:r>
      <w:r w:rsidR="00895140">
        <w:rPr>
          <w:rFonts w:ascii="Arial" w:hAnsi="Arial" w:cs="Arial"/>
          <w:color w:val="0F1115"/>
          <w:sz w:val="22"/>
          <w:szCs w:val="22"/>
        </w:rPr>
        <w:t>increase hypoglycaemia risk (Diabetes UK, 2024)</w:t>
      </w:r>
      <w:r w:rsidRPr="00514C42">
        <w:rPr>
          <w:rFonts w:ascii="Arial" w:hAnsi="Arial" w:cs="Arial"/>
          <w:color w:val="0F1115"/>
          <w:sz w:val="22"/>
          <w:szCs w:val="22"/>
        </w:rPr>
        <w:t xml:space="preserve">. </w:t>
      </w:r>
      <w:r w:rsidR="00895140">
        <w:rPr>
          <w:rFonts w:ascii="Arial" w:hAnsi="Arial" w:cs="Arial"/>
          <w:color w:val="0F1115"/>
          <w:sz w:val="22"/>
          <w:szCs w:val="22"/>
        </w:rPr>
        <w:t xml:space="preserve">Therefore, alcohol consumption </w:t>
      </w:r>
      <w:r w:rsidRPr="00514C42">
        <w:rPr>
          <w:rFonts w:ascii="Arial" w:hAnsi="Arial" w:cs="Arial"/>
          <w:color w:val="0F1115"/>
          <w:sz w:val="22"/>
          <w:szCs w:val="22"/>
        </w:rPr>
        <w:t xml:space="preserve">shouldn't </w:t>
      </w:r>
      <w:r w:rsidR="00895140">
        <w:rPr>
          <w:rFonts w:ascii="Arial" w:hAnsi="Arial" w:cs="Arial"/>
          <w:color w:val="0F1115"/>
          <w:sz w:val="22"/>
          <w:szCs w:val="22"/>
        </w:rPr>
        <w:t xml:space="preserve">be </w:t>
      </w:r>
      <w:r w:rsidRPr="00514C42">
        <w:rPr>
          <w:rFonts w:ascii="Arial" w:hAnsi="Arial" w:cs="Arial"/>
          <w:color w:val="0F1115"/>
          <w:sz w:val="22"/>
          <w:szCs w:val="22"/>
        </w:rPr>
        <w:t xml:space="preserve">more than 14 units in a week, and </w:t>
      </w:r>
      <w:r w:rsidR="00895140">
        <w:rPr>
          <w:rFonts w:ascii="Arial" w:hAnsi="Arial" w:cs="Arial"/>
          <w:color w:val="0F1115"/>
          <w:sz w:val="22"/>
          <w:szCs w:val="22"/>
        </w:rPr>
        <w:t xml:space="preserve">one must </w:t>
      </w:r>
      <w:r w:rsidRPr="00514C42">
        <w:rPr>
          <w:rFonts w:ascii="Arial" w:hAnsi="Arial" w:cs="Arial"/>
          <w:color w:val="0F1115"/>
          <w:sz w:val="22"/>
          <w:szCs w:val="22"/>
        </w:rPr>
        <w:t>have a few days without drinking (NHS England, 202</w:t>
      </w:r>
      <w:r w:rsidR="000D17E5">
        <w:rPr>
          <w:rFonts w:ascii="Arial" w:hAnsi="Arial" w:cs="Arial"/>
          <w:color w:val="0F1115"/>
          <w:sz w:val="22"/>
          <w:szCs w:val="22"/>
        </w:rPr>
        <w:t>6b</w:t>
      </w:r>
      <w:r w:rsidRPr="00514C42">
        <w:rPr>
          <w:rFonts w:ascii="Arial" w:hAnsi="Arial" w:cs="Arial"/>
          <w:color w:val="0F1115"/>
          <w:sz w:val="22"/>
          <w:szCs w:val="22"/>
        </w:rPr>
        <w:t>). Patients should keep an eye on their blood sugar levels and avoid drink</w:t>
      </w:r>
      <w:r>
        <w:rPr>
          <w:rFonts w:ascii="Arial" w:hAnsi="Arial" w:cs="Arial"/>
          <w:color w:val="0F1115"/>
          <w:sz w:val="22"/>
          <w:szCs w:val="22"/>
        </w:rPr>
        <w:t>ing alcohol on an empty stomach</w:t>
      </w:r>
      <w:r w:rsidR="00EF52FE" w:rsidRPr="0035243A">
        <w:rPr>
          <w:rFonts w:ascii="Arial" w:hAnsi="Arial" w:cs="Arial"/>
          <w:color w:val="0F1115"/>
          <w:sz w:val="22"/>
          <w:szCs w:val="22"/>
        </w:rPr>
        <w:t xml:space="preserve"> (Training Matters, 2026).</w:t>
      </w:r>
    </w:p>
    <w:p w:rsidR="00EF52FE" w:rsidRPr="0035243A" w:rsidRDefault="00EF52FE" w:rsidP="00453C76">
      <w:pPr>
        <w:pStyle w:val="Heading3"/>
        <w:shd w:val="clear" w:color="auto" w:fill="FFFFFF"/>
        <w:spacing w:before="480" w:beforeAutospacing="0" w:after="240" w:afterAutospacing="0"/>
        <w:jc w:val="both"/>
        <w:rPr>
          <w:rFonts w:ascii="Arial" w:hAnsi="Arial" w:cs="Arial"/>
          <w:color w:val="0F1115"/>
          <w:sz w:val="22"/>
          <w:szCs w:val="22"/>
        </w:rPr>
      </w:pPr>
      <w:bookmarkStart w:id="16" w:name="_Toc233408113"/>
      <w:r w:rsidRPr="0035243A">
        <w:rPr>
          <w:rFonts w:ascii="Arial" w:hAnsi="Arial" w:cs="Arial"/>
          <w:color w:val="0F1115"/>
          <w:sz w:val="22"/>
          <w:szCs w:val="22"/>
        </w:rPr>
        <w:t>Psychological Support and Patient Education</w:t>
      </w:r>
      <w:bookmarkEnd w:id="16"/>
    </w:p>
    <w:p w:rsidR="00EF52FE" w:rsidRPr="0035243A" w:rsidRDefault="00AA75C7"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AA75C7">
        <w:rPr>
          <w:rFonts w:ascii="Arial" w:hAnsi="Arial" w:cs="Arial"/>
          <w:color w:val="0F1115"/>
          <w:sz w:val="22"/>
          <w:szCs w:val="22"/>
        </w:rPr>
        <w:t xml:space="preserve">Changing </w:t>
      </w:r>
      <w:r>
        <w:rPr>
          <w:rFonts w:ascii="Arial" w:hAnsi="Arial" w:cs="Arial"/>
          <w:color w:val="0F1115"/>
          <w:sz w:val="22"/>
          <w:szCs w:val="22"/>
        </w:rPr>
        <w:t xml:space="preserve">lifestyle needs </w:t>
      </w:r>
      <w:r w:rsidRPr="00AA75C7">
        <w:rPr>
          <w:rFonts w:ascii="Arial" w:hAnsi="Arial" w:cs="Arial"/>
          <w:color w:val="0F1115"/>
          <w:sz w:val="22"/>
          <w:szCs w:val="22"/>
        </w:rPr>
        <w:t xml:space="preserve">time and effort, and it can be hard. Teaching patients and providing emotional support are very important for managing diabetes. Healthcare workers should focus on the patient's needs, look at what makes it hard for them to change, and work together to set realistic goals (Diabetes UK, 2024). Structured education programs like </w:t>
      </w:r>
      <w:r>
        <w:rPr>
          <w:rFonts w:ascii="Arial" w:hAnsi="Arial" w:cs="Arial"/>
          <w:color w:val="0F1115"/>
          <w:sz w:val="22"/>
          <w:szCs w:val="22"/>
        </w:rPr>
        <w:t xml:space="preserve">Diabetes Education and </w:t>
      </w:r>
      <w:r>
        <w:rPr>
          <w:rFonts w:ascii="Arial" w:hAnsi="Arial" w:cs="Arial"/>
          <w:color w:val="0F1115"/>
          <w:sz w:val="22"/>
          <w:szCs w:val="22"/>
        </w:rPr>
        <w:lastRenderedPageBreak/>
        <w:t>Self-Management for Ongoing and Newly Diagnosed (DESMOND)</w:t>
      </w:r>
      <w:r w:rsidRPr="00AA75C7">
        <w:rPr>
          <w:rFonts w:ascii="Arial" w:hAnsi="Arial" w:cs="Arial"/>
          <w:color w:val="0F1115"/>
          <w:sz w:val="22"/>
          <w:szCs w:val="22"/>
        </w:rPr>
        <w:t xml:space="preserve"> have been shown to help people manage blood sugar levels, lose weight, </w:t>
      </w:r>
      <w:r>
        <w:rPr>
          <w:rFonts w:ascii="Arial" w:hAnsi="Arial" w:cs="Arial"/>
          <w:color w:val="0F1115"/>
          <w:sz w:val="22"/>
          <w:szCs w:val="22"/>
        </w:rPr>
        <w:t>and improve their health</w:t>
      </w:r>
      <w:r w:rsidR="00EF52FE" w:rsidRPr="0035243A">
        <w:rPr>
          <w:rFonts w:ascii="Arial" w:hAnsi="Arial" w:cs="Arial"/>
          <w:color w:val="0F1115"/>
          <w:sz w:val="22"/>
          <w:szCs w:val="22"/>
        </w:rPr>
        <w:t xml:space="preserve"> (</w:t>
      </w:r>
      <w:proofErr w:type="spellStart"/>
      <w:r w:rsidR="00434170" w:rsidRPr="00434170">
        <w:rPr>
          <w:rFonts w:ascii="Arial" w:hAnsi="Arial" w:cs="Arial"/>
          <w:color w:val="0F1115"/>
          <w:sz w:val="22"/>
        </w:rPr>
        <w:t>Riachi</w:t>
      </w:r>
      <w:proofErr w:type="spellEnd"/>
      <w:r w:rsidR="006C692C">
        <w:rPr>
          <w:rFonts w:ascii="Arial" w:hAnsi="Arial" w:cs="Arial"/>
          <w:color w:val="0F1115"/>
          <w:sz w:val="22"/>
          <w:szCs w:val="22"/>
        </w:rPr>
        <w:t xml:space="preserve"> et al.</w:t>
      </w:r>
      <w:r w:rsidR="00EF52FE" w:rsidRPr="0035243A">
        <w:rPr>
          <w:rFonts w:ascii="Arial" w:hAnsi="Arial" w:cs="Arial"/>
          <w:color w:val="0F1115"/>
          <w:sz w:val="22"/>
          <w:szCs w:val="22"/>
        </w:rPr>
        <w:t>, 202</w:t>
      </w:r>
      <w:r w:rsidR="00434170">
        <w:rPr>
          <w:rFonts w:ascii="Arial" w:hAnsi="Arial" w:cs="Arial"/>
          <w:color w:val="0F1115"/>
          <w:sz w:val="22"/>
          <w:szCs w:val="22"/>
        </w:rPr>
        <w:t>5</w:t>
      </w:r>
      <w:r w:rsidR="00EF52FE" w:rsidRPr="0035243A">
        <w:rPr>
          <w:rFonts w:ascii="Arial" w:hAnsi="Arial" w:cs="Arial"/>
          <w:color w:val="0F1115"/>
          <w:sz w:val="22"/>
          <w:szCs w:val="22"/>
        </w:rPr>
        <w:t>).</w:t>
      </w:r>
    </w:p>
    <w:p w:rsidR="00EF52FE" w:rsidRPr="0035243A" w:rsidRDefault="00EF52FE" w:rsidP="00453C76">
      <w:pPr>
        <w:pStyle w:val="Heading2"/>
        <w:shd w:val="clear" w:color="auto" w:fill="FFFFFF"/>
        <w:spacing w:before="480" w:beforeAutospacing="0" w:after="240" w:afterAutospacing="0"/>
        <w:jc w:val="both"/>
        <w:rPr>
          <w:rFonts w:ascii="Arial" w:hAnsi="Arial" w:cs="Arial"/>
          <w:color w:val="0F1115"/>
          <w:sz w:val="22"/>
          <w:szCs w:val="22"/>
        </w:rPr>
      </w:pPr>
      <w:bookmarkStart w:id="17" w:name="_Toc233408114"/>
      <w:r w:rsidRPr="0035243A">
        <w:rPr>
          <w:rFonts w:ascii="Arial" w:hAnsi="Arial" w:cs="Arial"/>
          <w:color w:val="0F1115"/>
          <w:sz w:val="22"/>
          <w:szCs w:val="22"/>
        </w:rPr>
        <w:t>Conclusion</w:t>
      </w:r>
      <w:bookmarkEnd w:id="17"/>
    </w:p>
    <w:p w:rsidR="00EF52FE" w:rsidRPr="0035243A" w:rsidRDefault="00723D2B" w:rsidP="0035243A">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Pr>
          <w:rFonts w:ascii="Arial" w:hAnsi="Arial" w:cs="Arial"/>
          <w:color w:val="0F1115"/>
          <w:sz w:val="22"/>
          <w:szCs w:val="22"/>
        </w:rPr>
        <w:t>T</w:t>
      </w:r>
      <w:r w:rsidRPr="00723D2B">
        <w:rPr>
          <w:rFonts w:ascii="Arial" w:hAnsi="Arial" w:cs="Arial"/>
          <w:color w:val="0F1115"/>
          <w:sz w:val="22"/>
          <w:szCs w:val="22"/>
        </w:rPr>
        <w:t xml:space="preserve">ype 2 diabetes is a complex disease that requires different methods for treatment. </w:t>
      </w:r>
      <w:r>
        <w:rPr>
          <w:rFonts w:ascii="Arial" w:hAnsi="Arial" w:cs="Arial"/>
          <w:color w:val="0F1115"/>
          <w:sz w:val="22"/>
          <w:szCs w:val="22"/>
        </w:rPr>
        <w:t>Effective</w:t>
      </w:r>
      <w:r w:rsidRPr="00723D2B">
        <w:rPr>
          <w:rFonts w:ascii="Arial" w:hAnsi="Arial" w:cs="Arial"/>
          <w:color w:val="0F1115"/>
          <w:sz w:val="22"/>
          <w:szCs w:val="22"/>
        </w:rPr>
        <w:t xml:space="preserve"> patient education and self-care depend on understanding how blood sugar control works in the body (</w:t>
      </w:r>
      <w:proofErr w:type="spellStart"/>
      <w:r w:rsidR="00434170" w:rsidRPr="00434170">
        <w:rPr>
          <w:rFonts w:ascii="Arial" w:hAnsi="Arial" w:cs="Arial"/>
          <w:color w:val="0F1115"/>
          <w:sz w:val="22"/>
        </w:rPr>
        <w:t>Mayerl</w:t>
      </w:r>
      <w:proofErr w:type="spellEnd"/>
      <w:r w:rsidR="00434170">
        <w:rPr>
          <w:rFonts w:ascii="Arial" w:hAnsi="Arial" w:cs="Arial"/>
          <w:color w:val="0F1115"/>
          <w:sz w:val="22"/>
        </w:rPr>
        <w:t xml:space="preserve"> et al.</w:t>
      </w:r>
      <w:r w:rsidRPr="00723D2B">
        <w:rPr>
          <w:rFonts w:ascii="Arial" w:hAnsi="Arial" w:cs="Arial"/>
          <w:color w:val="0F1115"/>
          <w:sz w:val="22"/>
          <w:szCs w:val="22"/>
        </w:rPr>
        <w:t>, 202</w:t>
      </w:r>
      <w:r w:rsidR="00434170">
        <w:rPr>
          <w:rFonts w:ascii="Arial" w:hAnsi="Arial" w:cs="Arial"/>
          <w:color w:val="0F1115"/>
          <w:sz w:val="22"/>
          <w:szCs w:val="22"/>
        </w:rPr>
        <w:t>3</w:t>
      </w:r>
      <w:r w:rsidRPr="00723D2B">
        <w:rPr>
          <w:rFonts w:ascii="Arial" w:hAnsi="Arial" w:cs="Arial"/>
          <w:color w:val="0F1115"/>
          <w:sz w:val="22"/>
          <w:szCs w:val="22"/>
        </w:rPr>
        <w:t xml:space="preserve">). To </w:t>
      </w:r>
      <w:r>
        <w:rPr>
          <w:rFonts w:ascii="Arial" w:hAnsi="Arial" w:cs="Arial"/>
          <w:color w:val="0F1115"/>
          <w:sz w:val="22"/>
          <w:szCs w:val="22"/>
        </w:rPr>
        <w:t>track progress and adjust treatment, regular monitoring is essential</w:t>
      </w:r>
      <w:r w:rsidRPr="00723D2B">
        <w:rPr>
          <w:rFonts w:ascii="Arial" w:hAnsi="Arial" w:cs="Arial"/>
          <w:color w:val="0F1115"/>
          <w:sz w:val="22"/>
          <w:szCs w:val="22"/>
        </w:rPr>
        <w:t xml:space="preserve">. This includes checking </w:t>
      </w:r>
      <w:r w:rsidR="007F0A7B">
        <w:rPr>
          <w:rFonts w:ascii="Arial" w:hAnsi="Arial" w:cs="Arial"/>
          <w:color w:val="0F1115"/>
          <w:sz w:val="22"/>
          <w:szCs w:val="22"/>
        </w:rPr>
        <w:t xml:space="preserve">one's </w:t>
      </w:r>
      <w:r>
        <w:rPr>
          <w:rFonts w:ascii="Arial" w:hAnsi="Arial" w:cs="Arial"/>
          <w:color w:val="0F1115"/>
          <w:sz w:val="22"/>
          <w:szCs w:val="22"/>
        </w:rPr>
        <w:t xml:space="preserve">own levels and measuring HbA1c </w:t>
      </w:r>
      <w:r w:rsidRPr="00723D2B">
        <w:rPr>
          <w:rFonts w:ascii="Arial" w:hAnsi="Arial" w:cs="Arial"/>
          <w:color w:val="0F1115"/>
          <w:sz w:val="22"/>
          <w:szCs w:val="22"/>
        </w:rPr>
        <w:t xml:space="preserve">(Diabetes UK, 2024). To better control blood sugar and reduce complications, it's important to make </w:t>
      </w:r>
      <w:r>
        <w:rPr>
          <w:rFonts w:ascii="Arial" w:hAnsi="Arial" w:cs="Arial"/>
          <w:color w:val="0F1115"/>
          <w:sz w:val="22"/>
          <w:szCs w:val="22"/>
        </w:rPr>
        <w:t>evidence-based lifestyle changes</w:t>
      </w:r>
      <w:r w:rsidRPr="00723D2B">
        <w:rPr>
          <w:rFonts w:ascii="Arial" w:hAnsi="Arial" w:cs="Arial"/>
          <w:color w:val="0F1115"/>
          <w:sz w:val="22"/>
          <w:szCs w:val="22"/>
        </w:rPr>
        <w:t>. This includes changing diet, getting regular exercise, and stopping smoking (NICE, 2026). Nurses help patients take part in their care and improve their health by giving them educa</w:t>
      </w:r>
      <w:r>
        <w:rPr>
          <w:rFonts w:ascii="Arial" w:hAnsi="Arial" w:cs="Arial"/>
          <w:color w:val="0F1115"/>
          <w:sz w:val="22"/>
          <w:szCs w:val="22"/>
        </w:rPr>
        <w:t>tion and personalised treatment</w:t>
      </w:r>
      <w:r w:rsidR="00842D61" w:rsidRPr="00842D61">
        <w:rPr>
          <w:rFonts w:ascii="Arial" w:hAnsi="Arial" w:cs="Arial"/>
          <w:color w:val="0F1115"/>
          <w:sz w:val="22"/>
          <w:szCs w:val="22"/>
        </w:rPr>
        <w:t xml:space="preserve"> (Training Matters, 2026).</w:t>
      </w:r>
    </w:p>
    <w:p w:rsidR="00EF52FE" w:rsidRDefault="00453C76" w:rsidP="00ED2914">
      <w:pPr>
        <w:pStyle w:val="Heading2"/>
        <w:shd w:val="clear" w:color="auto" w:fill="FFFFFF"/>
        <w:spacing w:before="480" w:beforeAutospacing="0" w:after="240" w:afterAutospacing="0"/>
        <w:jc w:val="both"/>
        <w:rPr>
          <w:rFonts w:ascii="Segoe UI" w:hAnsi="Segoe UI" w:cs="Segoe UI"/>
          <w:color w:val="0F1115"/>
          <w:sz w:val="33"/>
          <w:szCs w:val="33"/>
        </w:rPr>
      </w:pPr>
      <w:r>
        <w:rPr>
          <w:rFonts w:ascii="Segoe UI" w:hAnsi="Segoe UI" w:cs="Segoe UI"/>
          <w:color w:val="0F1115"/>
          <w:sz w:val="33"/>
          <w:szCs w:val="33"/>
        </w:rPr>
        <w:br w:type="page"/>
      </w:r>
      <w:bookmarkStart w:id="18" w:name="_Toc233408115"/>
      <w:r w:rsidR="00EF52FE" w:rsidRPr="00ED2914">
        <w:rPr>
          <w:rFonts w:ascii="Arial" w:hAnsi="Arial" w:cs="Arial"/>
          <w:color w:val="0F1115"/>
          <w:sz w:val="22"/>
          <w:szCs w:val="22"/>
        </w:rPr>
        <w:lastRenderedPageBreak/>
        <w:t>Reference List</w:t>
      </w:r>
      <w:bookmarkEnd w:id="18"/>
    </w:p>
    <w:p w:rsidR="00EF52FE" w:rsidRPr="00360FBF" w:rsidRDefault="005219C9" w:rsidP="005219C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proofErr w:type="spellStart"/>
      <w:r w:rsidRPr="00360FBF">
        <w:rPr>
          <w:rFonts w:ascii="Arial" w:hAnsi="Arial" w:cs="Arial"/>
          <w:color w:val="0F1115"/>
          <w:sz w:val="22"/>
          <w:szCs w:val="22"/>
        </w:rPr>
        <w:t>Begg</w:t>
      </w:r>
      <w:proofErr w:type="spellEnd"/>
      <w:r w:rsidRPr="00360FBF">
        <w:rPr>
          <w:rFonts w:ascii="Arial" w:hAnsi="Arial" w:cs="Arial"/>
          <w:color w:val="0F1115"/>
          <w:sz w:val="22"/>
          <w:szCs w:val="22"/>
        </w:rPr>
        <w:t xml:space="preserve">, D. P., and Woods, S. C. (2013) ‘The endocrinology of food intake’, </w:t>
      </w:r>
      <w:r w:rsidRPr="00360FBF">
        <w:rPr>
          <w:rFonts w:ascii="Arial" w:hAnsi="Arial" w:cs="Arial"/>
          <w:i/>
          <w:color w:val="0F1115"/>
          <w:sz w:val="22"/>
          <w:szCs w:val="22"/>
        </w:rPr>
        <w:t>Nature reviews. Endocrinology</w:t>
      </w:r>
      <w:r w:rsidRPr="00360FBF">
        <w:rPr>
          <w:rFonts w:ascii="Arial" w:hAnsi="Arial" w:cs="Arial"/>
          <w:color w:val="0F1115"/>
          <w:sz w:val="22"/>
          <w:szCs w:val="22"/>
        </w:rPr>
        <w:t xml:space="preserve">, 9(10), 584–597. </w:t>
      </w:r>
      <w:hyperlink r:id="rId6" w:history="1">
        <w:r w:rsidRPr="00360FBF">
          <w:rPr>
            <w:rStyle w:val="Hyperlink"/>
            <w:rFonts w:ascii="Arial" w:hAnsi="Arial" w:cs="Arial"/>
            <w:sz w:val="22"/>
            <w:szCs w:val="22"/>
          </w:rPr>
          <w:t>https://doi.org/10.1038/nrendo.2013.136</w:t>
        </w:r>
      </w:hyperlink>
      <w:r w:rsidRPr="00360FBF">
        <w:rPr>
          <w:rFonts w:ascii="Arial" w:hAnsi="Arial" w:cs="Arial"/>
          <w:color w:val="0F1115"/>
          <w:sz w:val="22"/>
          <w:szCs w:val="22"/>
        </w:rPr>
        <w:t xml:space="preserve"> </w:t>
      </w:r>
    </w:p>
    <w:p w:rsidR="00EF52FE" w:rsidRPr="00360FBF" w:rsidRDefault="00EF52FE" w:rsidP="005219C9">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360FBF">
        <w:rPr>
          <w:rFonts w:ascii="Arial" w:hAnsi="Arial" w:cs="Arial"/>
          <w:color w:val="0F1115"/>
          <w:sz w:val="22"/>
          <w:szCs w:val="22"/>
        </w:rPr>
        <w:t>Diabetes UK (2024) </w:t>
      </w:r>
      <w:r w:rsidRPr="00360FBF">
        <w:rPr>
          <w:rStyle w:val="Emphasis"/>
          <w:rFonts w:ascii="Arial" w:eastAsiaTheme="majorEastAsia" w:hAnsi="Arial" w:cs="Arial"/>
          <w:color w:val="0F1115"/>
          <w:sz w:val="22"/>
          <w:szCs w:val="22"/>
        </w:rPr>
        <w:t>Us, Diabetes and a Lot of Facts and Stats</w:t>
      </w:r>
      <w:r w:rsidRPr="00360FBF">
        <w:rPr>
          <w:rFonts w:ascii="Arial" w:hAnsi="Arial" w:cs="Arial"/>
          <w:color w:val="0F1115"/>
          <w:sz w:val="22"/>
          <w:szCs w:val="22"/>
        </w:rPr>
        <w:t>. Available at:  </w:t>
      </w:r>
      <w:hyperlink r:id="rId7" w:history="1">
        <w:r w:rsidR="005219C9" w:rsidRPr="00360FBF">
          <w:rPr>
            <w:rStyle w:val="Hyperlink"/>
            <w:rFonts w:ascii="Arial" w:hAnsi="Arial" w:cs="Arial"/>
            <w:sz w:val="22"/>
            <w:szCs w:val="22"/>
          </w:rPr>
          <w:t>https://keep-healthy.com/wp-content/uploads/2020/06/diabetes-facts-stats.pdf</w:t>
        </w:r>
      </w:hyperlink>
      <w:r w:rsidR="005219C9" w:rsidRPr="00360FBF">
        <w:rPr>
          <w:rFonts w:ascii="Arial" w:hAnsi="Arial" w:cs="Arial"/>
          <w:color w:val="0F1115"/>
          <w:sz w:val="22"/>
          <w:szCs w:val="22"/>
        </w:rPr>
        <w:t xml:space="preserve"> </w:t>
      </w:r>
      <w:r w:rsidRPr="00360FBF">
        <w:rPr>
          <w:rFonts w:ascii="Arial" w:hAnsi="Arial" w:cs="Arial"/>
          <w:color w:val="0F1115"/>
          <w:sz w:val="22"/>
          <w:szCs w:val="22"/>
        </w:rPr>
        <w:t>(Accessed: 2</w:t>
      </w:r>
      <w:r w:rsidR="005219C9" w:rsidRPr="00360FBF">
        <w:rPr>
          <w:rFonts w:ascii="Arial" w:hAnsi="Arial" w:cs="Arial"/>
          <w:color w:val="0F1115"/>
          <w:sz w:val="22"/>
          <w:szCs w:val="22"/>
        </w:rPr>
        <w:t>3</w:t>
      </w:r>
      <w:r w:rsidRPr="00360FBF">
        <w:rPr>
          <w:rFonts w:ascii="Arial" w:hAnsi="Arial" w:cs="Arial"/>
          <w:color w:val="0F1115"/>
          <w:sz w:val="22"/>
          <w:szCs w:val="22"/>
        </w:rPr>
        <w:t xml:space="preserve"> June 2026).</w:t>
      </w:r>
    </w:p>
    <w:p w:rsidR="00EF52FE" w:rsidRPr="00360FBF" w:rsidRDefault="00EF52FE" w:rsidP="00F902E1">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proofErr w:type="spellStart"/>
      <w:r w:rsidRPr="00360FBF">
        <w:rPr>
          <w:rFonts w:ascii="Arial" w:hAnsi="Arial" w:cs="Arial"/>
          <w:color w:val="0F1115"/>
          <w:sz w:val="22"/>
          <w:szCs w:val="22"/>
        </w:rPr>
        <w:t>DiabetesontheNet</w:t>
      </w:r>
      <w:proofErr w:type="spellEnd"/>
      <w:r w:rsidRPr="00360FBF">
        <w:rPr>
          <w:rFonts w:ascii="Arial" w:hAnsi="Arial" w:cs="Arial"/>
          <w:color w:val="0F1115"/>
          <w:sz w:val="22"/>
          <w:szCs w:val="22"/>
        </w:rPr>
        <w:t xml:space="preserve"> (2026) </w:t>
      </w:r>
      <w:r w:rsidR="00F902E1" w:rsidRPr="00360FBF">
        <w:rPr>
          <w:rFonts w:ascii="Arial" w:hAnsi="Arial" w:cs="Arial"/>
          <w:i/>
          <w:color w:val="0F1115"/>
          <w:sz w:val="22"/>
          <w:szCs w:val="22"/>
        </w:rPr>
        <w:t>The NICE NG28 type 2 diabetes guideline: Management update – what’s new?</w:t>
      </w:r>
      <w:r w:rsidRPr="00360FBF">
        <w:rPr>
          <w:rFonts w:ascii="Arial" w:hAnsi="Arial" w:cs="Arial"/>
          <w:color w:val="0F1115"/>
          <w:sz w:val="22"/>
          <w:szCs w:val="22"/>
        </w:rPr>
        <w:t> Available at: </w:t>
      </w:r>
      <w:hyperlink r:id="rId8" w:history="1">
        <w:r w:rsidR="00F902E1" w:rsidRPr="00360FBF">
          <w:rPr>
            <w:rStyle w:val="Hyperlink"/>
            <w:rFonts w:ascii="Arial" w:hAnsi="Arial" w:cs="Arial"/>
            <w:sz w:val="22"/>
            <w:szCs w:val="22"/>
          </w:rPr>
          <w:t>https://diabetesonthenet.com/diabetes-primary-care/factsheet-nice-ng28-feb-2026/</w:t>
        </w:r>
      </w:hyperlink>
      <w:r w:rsidR="00F902E1" w:rsidRPr="00360FBF">
        <w:rPr>
          <w:rFonts w:ascii="Arial" w:hAnsi="Arial" w:cs="Arial"/>
          <w:color w:val="0F1115"/>
          <w:sz w:val="22"/>
          <w:szCs w:val="22"/>
        </w:rPr>
        <w:t xml:space="preserve"> </w:t>
      </w:r>
      <w:r w:rsidRPr="00360FBF">
        <w:rPr>
          <w:rFonts w:ascii="Arial" w:hAnsi="Arial" w:cs="Arial"/>
          <w:color w:val="0F1115"/>
          <w:sz w:val="22"/>
          <w:szCs w:val="22"/>
        </w:rPr>
        <w:t>(Accessed: 2</w:t>
      </w:r>
      <w:r w:rsidR="00F902E1" w:rsidRPr="00360FBF">
        <w:rPr>
          <w:rFonts w:ascii="Arial" w:hAnsi="Arial" w:cs="Arial"/>
          <w:color w:val="0F1115"/>
          <w:sz w:val="22"/>
          <w:szCs w:val="22"/>
        </w:rPr>
        <w:t>1</w:t>
      </w:r>
      <w:r w:rsidRPr="00360FBF">
        <w:rPr>
          <w:rFonts w:ascii="Arial" w:hAnsi="Arial" w:cs="Arial"/>
          <w:color w:val="0F1115"/>
          <w:sz w:val="22"/>
          <w:szCs w:val="22"/>
        </w:rPr>
        <w:t xml:space="preserve"> June 2026).</w:t>
      </w:r>
    </w:p>
    <w:p w:rsidR="00EF52FE" w:rsidRPr="00360FBF" w:rsidRDefault="00081B17" w:rsidP="00081B17">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360FBF">
        <w:rPr>
          <w:rFonts w:ascii="Arial" w:hAnsi="Arial" w:cs="Arial"/>
          <w:color w:val="0F1115"/>
          <w:sz w:val="22"/>
          <w:szCs w:val="22"/>
        </w:rPr>
        <w:t xml:space="preserve">Kumar, P. and Clark, M.L. (2012) </w:t>
      </w:r>
      <w:r w:rsidRPr="00360FBF">
        <w:rPr>
          <w:rFonts w:ascii="Arial" w:hAnsi="Arial" w:cs="Arial"/>
          <w:i/>
          <w:color w:val="0F1115"/>
          <w:sz w:val="22"/>
          <w:szCs w:val="22"/>
        </w:rPr>
        <w:t>Kumar and Clark's clinical medicine E-Book</w:t>
      </w:r>
      <w:r w:rsidRPr="00360FBF">
        <w:rPr>
          <w:rFonts w:ascii="Arial" w:hAnsi="Arial" w:cs="Arial"/>
          <w:color w:val="0F1115"/>
          <w:sz w:val="22"/>
          <w:szCs w:val="22"/>
        </w:rPr>
        <w:t>. London: Elsevier health sciences.</w:t>
      </w:r>
    </w:p>
    <w:p w:rsidR="00ED2914" w:rsidRPr="00D57996" w:rsidRDefault="00ED2914" w:rsidP="00ED2914">
      <w:pPr>
        <w:pStyle w:val="ds-markdown-paragraph"/>
        <w:shd w:val="clear" w:color="auto" w:fill="FFFFFF"/>
        <w:spacing w:before="240" w:beforeAutospacing="0" w:after="240" w:afterAutospacing="0" w:line="360" w:lineRule="auto"/>
        <w:jc w:val="both"/>
        <w:rPr>
          <w:rFonts w:ascii="Arial" w:hAnsi="Arial" w:cs="Arial"/>
          <w:color w:val="0F1115"/>
          <w:sz w:val="22"/>
        </w:rPr>
      </w:pPr>
      <w:proofErr w:type="spellStart"/>
      <w:r>
        <w:rPr>
          <w:rFonts w:ascii="Arial" w:hAnsi="Arial" w:cs="Arial"/>
          <w:color w:val="0F1115"/>
          <w:sz w:val="22"/>
        </w:rPr>
        <w:t>Matoori</w:t>
      </w:r>
      <w:proofErr w:type="spellEnd"/>
      <w:r>
        <w:rPr>
          <w:rFonts w:ascii="Arial" w:hAnsi="Arial" w:cs="Arial"/>
          <w:color w:val="0F1115"/>
          <w:sz w:val="22"/>
        </w:rPr>
        <w:t xml:space="preserve"> S. (2022)</w:t>
      </w:r>
      <w:r w:rsidRPr="00D57996">
        <w:rPr>
          <w:rFonts w:ascii="Arial" w:hAnsi="Arial" w:cs="Arial"/>
          <w:color w:val="0F1115"/>
          <w:sz w:val="22"/>
        </w:rPr>
        <w:t xml:space="preserve"> </w:t>
      </w:r>
      <w:r>
        <w:rPr>
          <w:rFonts w:ascii="Arial" w:hAnsi="Arial" w:cs="Arial"/>
          <w:color w:val="0F1115"/>
          <w:sz w:val="22"/>
        </w:rPr>
        <w:t>‘</w:t>
      </w:r>
      <w:r w:rsidRPr="00D57996">
        <w:rPr>
          <w:rFonts w:ascii="Arial" w:hAnsi="Arial" w:cs="Arial"/>
          <w:color w:val="0F1115"/>
          <w:sz w:val="22"/>
        </w:rPr>
        <w:t>Diabetes and its Complications</w:t>
      </w:r>
      <w:r>
        <w:rPr>
          <w:rFonts w:ascii="Arial" w:hAnsi="Arial" w:cs="Arial"/>
          <w:color w:val="0F1115"/>
          <w:sz w:val="22"/>
        </w:rPr>
        <w:t>’,</w:t>
      </w:r>
      <w:r w:rsidRPr="00D57996">
        <w:rPr>
          <w:rFonts w:ascii="Arial" w:hAnsi="Arial" w:cs="Arial"/>
          <w:color w:val="0F1115"/>
          <w:sz w:val="22"/>
        </w:rPr>
        <w:t xml:space="preserve"> </w:t>
      </w:r>
      <w:r w:rsidRPr="000071E0">
        <w:rPr>
          <w:rFonts w:ascii="Arial" w:hAnsi="Arial" w:cs="Arial"/>
          <w:i/>
          <w:color w:val="0F1115"/>
          <w:sz w:val="22"/>
        </w:rPr>
        <w:t>ACS pharmacology &amp; translational science</w:t>
      </w:r>
      <w:r>
        <w:rPr>
          <w:rFonts w:ascii="Arial" w:hAnsi="Arial" w:cs="Arial"/>
          <w:color w:val="0F1115"/>
          <w:sz w:val="22"/>
        </w:rPr>
        <w:t>,</w:t>
      </w:r>
      <w:r w:rsidRPr="00D57996">
        <w:rPr>
          <w:rFonts w:ascii="Arial" w:hAnsi="Arial" w:cs="Arial"/>
          <w:color w:val="0F1115"/>
          <w:sz w:val="22"/>
        </w:rPr>
        <w:t xml:space="preserve"> 5(8), 513–515. </w:t>
      </w:r>
      <w:hyperlink r:id="rId9" w:history="1">
        <w:r w:rsidRPr="00D57996">
          <w:rPr>
            <w:rStyle w:val="Hyperlink"/>
            <w:rFonts w:ascii="Arial" w:hAnsi="Arial" w:cs="Arial"/>
            <w:sz w:val="22"/>
          </w:rPr>
          <w:t>https://doi.org/10.1021/acsptsci.2c00122</w:t>
        </w:r>
      </w:hyperlink>
      <w:r w:rsidRPr="00D57996">
        <w:rPr>
          <w:rFonts w:ascii="Arial" w:hAnsi="Arial" w:cs="Arial"/>
          <w:color w:val="0F1115"/>
          <w:sz w:val="22"/>
        </w:rPr>
        <w:t xml:space="preserve"> </w:t>
      </w:r>
    </w:p>
    <w:p w:rsidR="00EB6F1D" w:rsidRPr="00EB6F1D" w:rsidRDefault="00EB6F1D" w:rsidP="00EB6F1D">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proofErr w:type="spellStart"/>
      <w:r w:rsidRPr="00EB6F1D">
        <w:rPr>
          <w:rFonts w:ascii="Arial" w:hAnsi="Arial" w:cs="Arial"/>
          <w:color w:val="0F1115"/>
          <w:sz w:val="22"/>
          <w:szCs w:val="22"/>
        </w:rPr>
        <w:t>Mayerl</w:t>
      </w:r>
      <w:proofErr w:type="spellEnd"/>
      <w:r w:rsidRPr="00EB6F1D">
        <w:rPr>
          <w:rFonts w:ascii="Arial" w:hAnsi="Arial" w:cs="Arial"/>
          <w:color w:val="0F1115"/>
          <w:sz w:val="22"/>
          <w:szCs w:val="22"/>
        </w:rPr>
        <w:t xml:space="preserve">, C. J., Gould, F. D. H., </w:t>
      </w:r>
      <w:proofErr w:type="spellStart"/>
      <w:r w:rsidRPr="00EB6F1D">
        <w:rPr>
          <w:rFonts w:ascii="Arial" w:hAnsi="Arial" w:cs="Arial"/>
          <w:color w:val="0F1115"/>
          <w:sz w:val="22"/>
          <w:szCs w:val="22"/>
        </w:rPr>
        <w:t>Adjerid</w:t>
      </w:r>
      <w:proofErr w:type="spellEnd"/>
      <w:r w:rsidRPr="00EB6F1D">
        <w:rPr>
          <w:rFonts w:ascii="Arial" w:hAnsi="Arial" w:cs="Arial"/>
          <w:color w:val="0F1115"/>
          <w:sz w:val="22"/>
          <w:szCs w:val="22"/>
        </w:rPr>
        <w:t xml:space="preserve">, K., Edmonds, C., and German, R. Z. (2023) ‘The Pathway from Anatomy and Physiology to Diagnosis: A Developmental Perspective on Swallowing and Dysphagia’, </w:t>
      </w:r>
      <w:r w:rsidRPr="00EB6F1D">
        <w:rPr>
          <w:rFonts w:ascii="Arial" w:hAnsi="Arial" w:cs="Arial"/>
          <w:i/>
          <w:color w:val="0F1115"/>
          <w:sz w:val="22"/>
          <w:szCs w:val="22"/>
        </w:rPr>
        <w:t>Dysphagia</w:t>
      </w:r>
      <w:r w:rsidRPr="00EB6F1D">
        <w:rPr>
          <w:rFonts w:ascii="Arial" w:hAnsi="Arial" w:cs="Arial"/>
          <w:color w:val="0F1115"/>
          <w:sz w:val="22"/>
          <w:szCs w:val="22"/>
        </w:rPr>
        <w:t xml:space="preserve">, 38(1), 33–41. </w:t>
      </w:r>
      <w:hyperlink r:id="rId10" w:history="1">
        <w:r w:rsidRPr="00EB6F1D">
          <w:rPr>
            <w:rStyle w:val="Hyperlink"/>
            <w:rFonts w:ascii="Arial" w:hAnsi="Arial" w:cs="Arial"/>
            <w:sz w:val="22"/>
            <w:szCs w:val="22"/>
          </w:rPr>
          <w:t>https://doi.org/10.1007/s00455-022-10449-x</w:t>
        </w:r>
      </w:hyperlink>
      <w:r w:rsidRPr="00EB6F1D">
        <w:rPr>
          <w:rFonts w:ascii="Arial" w:hAnsi="Arial" w:cs="Arial"/>
          <w:color w:val="0F1115"/>
          <w:sz w:val="22"/>
          <w:szCs w:val="22"/>
        </w:rPr>
        <w:t xml:space="preserve"> </w:t>
      </w:r>
    </w:p>
    <w:p w:rsidR="00EF52FE" w:rsidRPr="00360FBF" w:rsidRDefault="00EF52FE" w:rsidP="000D17E5">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360FBF">
        <w:rPr>
          <w:rFonts w:ascii="Arial" w:hAnsi="Arial" w:cs="Arial"/>
          <w:color w:val="0F1115"/>
          <w:sz w:val="22"/>
          <w:szCs w:val="22"/>
        </w:rPr>
        <w:t>NHS England (202</w:t>
      </w:r>
      <w:r w:rsidR="000D17E5" w:rsidRPr="00360FBF">
        <w:rPr>
          <w:rFonts w:ascii="Arial" w:hAnsi="Arial" w:cs="Arial"/>
          <w:color w:val="0F1115"/>
          <w:sz w:val="22"/>
          <w:szCs w:val="22"/>
        </w:rPr>
        <w:t>6a</w:t>
      </w:r>
      <w:r w:rsidRPr="00360FBF">
        <w:rPr>
          <w:rFonts w:ascii="Arial" w:hAnsi="Arial" w:cs="Arial"/>
          <w:color w:val="0F1115"/>
          <w:sz w:val="22"/>
          <w:szCs w:val="22"/>
        </w:rPr>
        <w:t>) </w:t>
      </w:r>
      <w:r w:rsidRPr="00360FBF">
        <w:rPr>
          <w:rStyle w:val="Emphasis"/>
          <w:rFonts w:ascii="Arial" w:eastAsiaTheme="majorEastAsia" w:hAnsi="Arial" w:cs="Arial"/>
          <w:color w:val="0F1115"/>
          <w:sz w:val="22"/>
          <w:szCs w:val="22"/>
        </w:rPr>
        <w:t>NHS Diabetes Prevention Programme</w:t>
      </w:r>
      <w:r w:rsidRPr="00360FBF">
        <w:rPr>
          <w:rFonts w:ascii="Arial" w:hAnsi="Arial" w:cs="Arial"/>
          <w:color w:val="0F1115"/>
          <w:sz w:val="22"/>
          <w:szCs w:val="22"/>
        </w:rPr>
        <w:t>. Available at:</w:t>
      </w:r>
      <w:r w:rsidR="000D17E5" w:rsidRPr="00360FBF">
        <w:rPr>
          <w:rFonts w:ascii="Arial" w:hAnsi="Arial" w:cs="Arial"/>
          <w:color w:val="0F1115"/>
          <w:sz w:val="22"/>
          <w:szCs w:val="22"/>
        </w:rPr>
        <w:t xml:space="preserve"> </w:t>
      </w:r>
      <w:hyperlink r:id="rId11" w:history="1">
        <w:r w:rsidR="000D17E5" w:rsidRPr="00360FBF">
          <w:rPr>
            <w:rStyle w:val="Hyperlink"/>
            <w:rFonts w:ascii="Arial" w:hAnsi="Arial" w:cs="Arial"/>
            <w:sz w:val="22"/>
            <w:szCs w:val="22"/>
          </w:rPr>
          <w:t>https://www.england.nhs.uk/diabetes/diabetes-prevention/</w:t>
        </w:r>
      </w:hyperlink>
      <w:r w:rsidR="000D17E5" w:rsidRPr="00360FBF">
        <w:rPr>
          <w:rFonts w:ascii="Arial" w:hAnsi="Arial" w:cs="Arial"/>
          <w:color w:val="0F1115"/>
          <w:sz w:val="22"/>
          <w:szCs w:val="22"/>
        </w:rPr>
        <w:t xml:space="preserve"> </w:t>
      </w:r>
      <w:r w:rsidRPr="00360FBF">
        <w:rPr>
          <w:rFonts w:ascii="Arial" w:hAnsi="Arial" w:cs="Arial"/>
          <w:color w:val="0F1115"/>
          <w:sz w:val="22"/>
          <w:szCs w:val="22"/>
        </w:rPr>
        <w:t>(Accessed: 2</w:t>
      </w:r>
      <w:r w:rsidR="000D17E5" w:rsidRPr="00360FBF">
        <w:rPr>
          <w:rFonts w:ascii="Arial" w:hAnsi="Arial" w:cs="Arial"/>
          <w:color w:val="0F1115"/>
          <w:sz w:val="22"/>
          <w:szCs w:val="22"/>
        </w:rPr>
        <w:t>2</w:t>
      </w:r>
      <w:r w:rsidRPr="00360FBF">
        <w:rPr>
          <w:rFonts w:ascii="Arial" w:hAnsi="Arial" w:cs="Arial"/>
          <w:color w:val="0F1115"/>
          <w:sz w:val="22"/>
          <w:szCs w:val="22"/>
        </w:rPr>
        <w:t xml:space="preserve"> June 2026).</w:t>
      </w:r>
    </w:p>
    <w:p w:rsidR="000D17E5" w:rsidRPr="00360FBF" w:rsidRDefault="000D17E5" w:rsidP="000D17E5">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360FBF">
        <w:rPr>
          <w:rFonts w:ascii="Arial" w:hAnsi="Arial" w:cs="Arial"/>
          <w:color w:val="0F1115"/>
          <w:sz w:val="22"/>
          <w:szCs w:val="22"/>
        </w:rPr>
        <w:t xml:space="preserve">NHS England (2026b) </w:t>
      </w:r>
      <w:r w:rsidRPr="00360FBF">
        <w:rPr>
          <w:rFonts w:ascii="Arial" w:hAnsi="Arial" w:cs="Arial"/>
          <w:i/>
          <w:color w:val="0F1115"/>
          <w:sz w:val="22"/>
          <w:szCs w:val="22"/>
        </w:rPr>
        <w:t>NHS Type 2 Diabetes Path to Remission Programme service specification (2023).</w:t>
      </w:r>
      <w:r w:rsidRPr="00360FBF">
        <w:rPr>
          <w:rFonts w:ascii="Arial" w:hAnsi="Arial" w:cs="Arial"/>
          <w:color w:val="0F1115"/>
          <w:sz w:val="22"/>
          <w:szCs w:val="22"/>
        </w:rPr>
        <w:t xml:space="preserve"> Available at: </w:t>
      </w:r>
      <w:hyperlink r:id="rId12" w:history="1">
        <w:r w:rsidRPr="00360FBF">
          <w:rPr>
            <w:rStyle w:val="Hyperlink"/>
            <w:rFonts w:ascii="Arial" w:hAnsi="Arial" w:cs="Arial"/>
            <w:sz w:val="22"/>
            <w:szCs w:val="22"/>
          </w:rPr>
          <w:t>https://www.england.nhs.uk/long-read/nhs-type-2-diabetes-path-to-remission-programme-service-specification-2023/</w:t>
        </w:r>
      </w:hyperlink>
      <w:r w:rsidRPr="00360FBF">
        <w:rPr>
          <w:rFonts w:ascii="Arial" w:hAnsi="Arial" w:cs="Arial"/>
          <w:color w:val="0F1115"/>
          <w:sz w:val="22"/>
          <w:szCs w:val="22"/>
        </w:rPr>
        <w:t xml:space="preserve"> (Accessed: 19 June 2026).</w:t>
      </w:r>
    </w:p>
    <w:p w:rsidR="00EF52FE" w:rsidRPr="00360FBF" w:rsidRDefault="00EF52FE" w:rsidP="00360FBF">
      <w:pPr>
        <w:pStyle w:val="ds-markdown-paragraph"/>
        <w:shd w:val="clear" w:color="auto" w:fill="FFFFFF"/>
        <w:spacing w:before="240" w:beforeAutospacing="0" w:after="240" w:afterAutospacing="0" w:line="360" w:lineRule="auto"/>
        <w:jc w:val="both"/>
        <w:rPr>
          <w:rFonts w:ascii="Arial" w:hAnsi="Arial" w:cs="Arial"/>
          <w:color w:val="0F1115"/>
          <w:sz w:val="22"/>
          <w:szCs w:val="22"/>
        </w:rPr>
      </w:pPr>
      <w:r w:rsidRPr="00360FBF">
        <w:rPr>
          <w:rFonts w:ascii="Arial" w:hAnsi="Arial" w:cs="Arial"/>
          <w:color w:val="0F1115"/>
          <w:sz w:val="22"/>
          <w:szCs w:val="22"/>
        </w:rPr>
        <w:t>NICE (2026) </w:t>
      </w:r>
      <w:r w:rsidRPr="00360FBF">
        <w:rPr>
          <w:rStyle w:val="Emphasis"/>
          <w:rFonts w:ascii="Arial" w:eastAsiaTheme="majorEastAsia" w:hAnsi="Arial" w:cs="Arial"/>
          <w:color w:val="0F1115"/>
          <w:sz w:val="22"/>
          <w:szCs w:val="22"/>
        </w:rPr>
        <w:t>Type 2 Diabetes in Adults: Management</w:t>
      </w:r>
      <w:r w:rsidRPr="00360FBF">
        <w:rPr>
          <w:rFonts w:ascii="Arial" w:hAnsi="Arial" w:cs="Arial"/>
          <w:color w:val="0F1115"/>
          <w:sz w:val="22"/>
          <w:szCs w:val="22"/>
        </w:rPr>
        <w:t xml:space="preserve">. </w:t>
      </w:r>
      <w:r w:rsidR="00360FBF">
        <w:rPr>
          <w:rFonts w:ascii="Arial" w:hAnsi="Arial" w:cs="Arial"/>
          <w:color w:val="0F1115"/>
          <w:sz w:val="22"/>
          <w:szCs w:val="22"/>
        </w:rPr>
        <w:t xml:space="preserve">NICE Guideline NG28. </w:t>
      </w:r>
      <w:r w:rsidRPr="00360FBF">
        <w:rPr>
          <w:rFonts w:ascii="Arial" w:hAnsi="Arial" w:cs="Arial"/>
          <w:color w:val="0F1115"/>
          <w:sz w:val="22"/>
          <w:szCs w:val="22"/>
        </w:rPr>
        <w:t>Available at: </w:t>
      </w:r>
      <w:hyperlink r:id="rId13" w:history="1">
        <w:r w:rsidR="00360FBF" w:rsidRPr="00360FBF">
          <w:rPr>
            <w:rStyle w:val="Hyperlink"/>
            <w:rFonts w:ascii="Arial" w:hAnsi="Arial" w:cs="Arial"/>
            <w:sz w:val="22"/>
            <w:szCs w:val="22"/>
          </w:rPr>
          <w:t>https://www.nice.org.uk/guidance/ng28/update/ng28-update-6/documents/html-content-2</w:t>
        </w:r>
      </w:hyperlink>
      <w:r w:rsidR="00360FBF" w:rsidRPr="00360FBF">
        <w:rPr>
          <w:rFonts w:ascii="Arial" w:hAnsi="Arial" w:cs="Arial"/>
          <w:sz w:val="22"/>
          <w:szCs w:val="22"/>
        </w:rPr>
        <w:t xml:space="preserve"> </w:t>
      </w:r>
      <w:r w:rsidRPr="00360FBF">
        <w:rPr>
          <w:rFonts w:ascii="Arial" w:hAnsi="Arial" w:cs="Arial"/>
          <w:color w:val="0F1115"/>
          <w:sz w:val="22"/>
          <w:szCs w:val="22"/>
        </w:rPr>
        <w:t xml:space="preserve">(Accessed: </w:t>
      </w:r>
      <w:r w:rsidR="00360FBF">
        <w:rPr>
          <w:rFonts w:ascii="Arial" w:hAnsi="Arial" w:cs="Arial"/>
          <w:color w:val="0F1115"/>
          <w:sz w:val="22"/>
          <w:szCs w:val="22"/>
        </w:rPr>
        <w:t>17</w:t>
      </w:r>
      <w:r w:rsidRPr="00360FBF">
        <w:rPr>
          <w:rFonts w:ascii="Arial" w:hAnsi="Arial" w:cs="Arial"/>
          <w:color w:val="0F1115"/>
          <w:sz w:val="22"/>
          <w:szCs w:val="22"/>
        </w:rPr>
        <w:t xml:space="preserve"> June 2026).</w:t>
      </w:r>
    </w:p>
    <w:p w:rsidR="00EF52FE" w:rsidRPr="00C57E38" w:rsidRDefault="00434170" w:rsidP="006C692C">
      <w:pPr>
        <w:pStyle w:val="ds-markdown-paragraph"/>
        <w:shd w:val="clear" w:color="auto" w:fill="FFFFFF"/>
        <w:spacing w:before="240" w:beforeAutospacing="0" w:after="240" w:afterAutospacing="0" w:line="360" w:lineRule="auto"/>
        <w:jc w:val="both"/>
        <w:rPr>
          <w:rFonts w:ascii="Arial" w:hAnsi="Arial" w:cs="Arial"/>
          <w:sz w:val="22"/>
          <w:szCs w:val="22"/>
        </w:rPr>
      </w:pPr>
      <w:proofErr w:type="spellStart"/>
      <w:r w:rsidRPr="00C57E38">
        <w:rPr>
          <w:rFonts w:ascii="Arial" w:hAnsi="Arial" w:cs="Arial"/>
          <w:sz w:val="22"/>
          <w:szCs w:val="22"/>
        </w:rPr>
        <w:t>Riachi</w:t>
      </w:r>
      <w:proofErr w:type="spellEnd"/>
      <w:r w:rsidRPr="00C57E38">
        <w:rPr>
          <w:rFonts w:ascii="Arial" w:hAnsi="Arial" w:cs="Arial"/>
          <w:sz w:val="22"/>
          <w:szCs w:val="22"/>
        </w:rPr>
        <w:t xml:space="preserve">, R., </w:t>
      </w:r>
      <w:proofErr w:type="spellStart"/>
      <w:r w:rsidRPr="00C57E38">
        <w:rPr>
          <w:rFonts w:ascii="Arial" w:hAnsi="Arial" w:cs="Arial"/>
          <w:sz w:val="22"/>
          <w:szCs w:val="22"/>
        </w:rPr>
        <w:t>Khalife</w:t>
      </w:r>
      <w:proofErr w:type="spellEnd"/>
      <w:r w:rsidRPr="00C57E38">
        <w:rPr>
          <w:rFonts w:ascii="Arial" w:hAnsi="Arial" w:cs="Arial"/>
          <w:sz w:val="22"/>
          <w:szCs w:val="22"/>
        </w:rPr>
        <w:t xml:space="preserve">, E., </w:t>
      </w:r>
      <w:proofErr w:type="spellStart"/>
      <w:r w:rsidRPr="00C57E38">
        <w:rPr>
          <w:rFonts w:ascii="Arial" w:hAnsi="Arial" w:cs="Arial"/>
          <w:sz w:val="22"/>
          <w:szCs w:val="22"/>
        </w:rPr>
        <w:t>Kędzia</w:t>
      </w:r>
      <w:proofErr w:type="spellEnd"/>
      <w:r w:rsidRPr="00C57E38">
        <w:rPr>
          <w:rFonts w:ascii="Arial" w:hAnsi="Arial" w:cs="Arial"/>
          <w:sz w:val="22"/>
          <w:szCs w:val="22"/>
        </w:rPr>
        <w:t xml:space="preserve">, A., and </w:t>
      </w:r>
      <w:proofErr w:type="spellStart"/>
      <w:r w:rsidRPr="00C57E38">
        <w:rPr>
          <w:rFonts w:ascii="Arial" w:hAnsi="Arial" w:cs="Arial"/>
          <w:sz w:val="22"/>
          <w:szCs w:val="22"/>
        </w:rPr>
        <w:t>Niechciał</w:t>
      </w:r>
      <w:proofErr w:type="spellEnd"/>
      <w:r w:rsidRPr="00C57E38">
        <w:rPr>
          <w:rFonts w:ascii="Arial" w:hAnsi="Arial" w:cs="Arial"/>
          <w:sz w:val="22"/>
          <w:szCs w:val="22"/>
        </w:rPr>
        <w:t xml:space="preserve">, E. (2025) ‘Understanding Insulin Actions Beyond </w:t>
      </w:r>
      <w:proofErr w:type="spellStart"/>
      <w:r w:rsidRPr="00C57E38">
        <w:rPr>
          <w:rFonts w:ascii="Arial" w:hAnsi="Arial" w:cs="Arial"/>
          <w:sz w:val="22"/>
          <w:szCs w:val="22"/>
        </w:rPr>
        <w:t>Glycemic</w:t>
      </w:r>
      <w:proofErr w:type="spellEnd"/>
      <w:r w:rsidRPr="00C57E38">
        <w:rPr>
          <w:rFonts w:ascii="Arial" w:hAnsi="Arial" w:cs="Arial"/>
          <w:sz w:val="22"/>
          <w:szCs w:val="22"/>
        </w:rPr>
        <w:t xml:space="preserve"> Control: A Narrative Review’, </w:t>
      </w:r>
      <w:r w:rsidRPr="00C57E38">
        <w:rPr>
          <w:rFonts w:ascii="Arial" w:hAnsi="Arial" w:cs="Arial"/>
          <w:i/>
          <w:sz w:val="22"/>
          <w:szCs w:val="22"/>
        </w:rPr>
        <w:t>Journal of Clinical Medicine</w:t>
      </w:r>
      <w:r w:rsidRPr="00C57E38">
        <w:rPr>
          <w:rFonts w:ascii="Arial" w:hAnsi="Arial" w:cs="Arial"/>
          <w:sz w:val="22"/>
          <w:szCs w:val="22"/>
        </w:rPr>
        <w:t>, 14(14), 5039.</w:t>
      </w:r>
      <w:r w:rsidR="00296FCF" w:rsidRPr="00C57E38">
        <w:rPr>
          <w:rFonts w:ascii="Arial" w:hAnsi="Arial" w:cs="Arial"/>
          <w:sz w:val="22"/>
          <w:szCs w:val="22"/>
        </w:rPr>
        <w:t xml:space="preserve"> </w:t>
      </w:r>
      <w:hyperlink r:id="rId14" w:history="1">
        <w:r w:rsidR="00296FCF" w:rsidRPr="00C57E38">
          <w:rPr>
            <w:rStyle w:val="Hyperlink"/>
            <w:rFonts w:ascii="Arial" w:hAnsi="Arial" w:cs="Arial"/>
            <w:bCs/>
            <w:color w:val="auto"/>
            <w:sz w:val="22"/>
            <w:szCs w:val="22"/>
            <w:u w:val="none"/>
            <w:shd w:val="clear" w:color="auto" w:fill="FFFFFF"/>
          </w:rPr>
          <w:t>https://doi.org/10.3390/jcm14145039</w:t>
        </w:r>
      </w:hyperlink>
      <w:r w:rsidR="00C57E38">
        <w:rPr>
          <w:rFonts w:ascii="Arial" w:hAnsi="Arial" w:cs="Arial"/>
          <w:sz w:val="22"/>
          <w:szCs w:val="22"/>
        </w:rPr>
        <w:t xml:space="preserve"> </w:t>
      </w:r>
      <w:r w:rsidR="00296FCF" w:rsidRPr="00C57E38">
        <w:rPr>
          <w:rFonts w:ascii="Arial" w:hAnsi="Arial" w:cs="Arial"/>
          <w:sz w:val="22"/>
          <w:szCs w:val="22"/>
        </w:rPr>
        <w:t xml:space="preserve"> </w:t>
      </w:r>
    </w:p>
    <w:p w:rsidR="00EF52FE" w:rsidRPr="00EB6F1D" w:rsidRDefault="00EB6F1D" w:rsidP="00EB6F1D">
      <w:pPr>
        <w:pStyle w:val="ds-markdown-paragraph"/>
        <w:shd w:val="clear" w:color="auto" w:fill="FFFFFF"/>
        <w:spacing w:before="240" w:beforeAutospacing="0" w:after="240" w:afterAutospacing="0" w:line="360" w:lineRule="auto"/>
        <w:rPr>
          <w:rFonts w:ascii="Arial" w:hAnsi="Arial" w:cs="Arial"/>
          <w:color w:val="0F1115"/>
          <w:sz w:val="22"/>
          <w:szCs w:val="22"/>
        </w:rPr>
      </w:pPr>
      <w:r w:rsidRPr="00EB6F1D">
        <w:rPr>
          <w:rFonts w:ascii="Arial" w:hAnsi="Arial" w:cs="Arial"/>
          <w:color w:val="0F1115"/>
          <w:sz w:val="22"/>
          <w:szCs w:val="22"/>
        </w:rPr>
        <w:lastRenderedPageBreak/>
        <w:t xml:space="preserve">Strati, M., </w:t>
      </w:r>
      <w:proofErr w:type="spellStart"/>
      <w:r w:rsidRPr="00EB6F1D">
        <w:rPr>
          <w:rFonts w:ascii="Arial" w:hAnsi="Arial" w:cs="Arial"/>
          <w:color w:val="0F1115"/>
          <w:sz w:val="22"/>
          <w:szCs w:val="22"/>
        </w:rPr>
        <w:t>Moustaki</w:t>
      </w:r>
      <w:proofErr w:type="spellEnd"/>
      <w:r w:rsidRPr="00EB6F1D">
        <w:rPr>
          <w:rFonts w:ascii="Arial" w:hAnsi="Arial" w:cs="Arial"/>
          <w:color w:val="0F1115"/>
          <w:sz w:val="22"/>
          <w:szCs w:val="22"/>
        </w:rPr>
        <w:t xml:space="preserve">, M., </w:t>
      </w:r>
      <w:proofErr w:type="spellStart"/>
      <w:r w:rsidRPr="00EB6F1D">
        <w:rPr>
          <w:rFonts w:ascii="Arial" w:hAnsi="Arial" w:cs="Arial"/>
          <w:color w:val="0F1115"/>
          <w:sz w:val="22"/>
          <w:szCs w:val="22"/>
        </w:rPr>
        <w:t>Psaltopoulou</w:t>
      </w:r>
      <w:proofErr w:type="spellEnd"/>
      <w:r w:rsidRPr="00EB6F1D">
        <w:rPr>
          <w:rFonts w:ascii="Arial" w:hAnsi="Arial" w:cs="Arial"/>
          <w:color w:val="0F1115"/>
          <w:sz w:val="22"/>
          <w:szCs w:val="22"/>
        </w:rPr>
        <w:t xml:space="preserve">, T., </w:t>
      </w:r>
      <w:proofErr w:type="spellStart"/>
      <w:r w:rsidRPr="00EB6F1D">
        <w:rPr>
          <w:rFonts w:ascii="Arial" w:hAnsi="Arial" w:cs="Arial"/>
          <w:color w:val="0F1115"/>
          <w:sz w:val="22"/>
          <w:szCs w:val="22"/>
        </w:rPr>
        <w:t>Vryonidou</w:t>
      </w:r>
      <w:proofErr w:type="spellEnd"/>
      <w:r w:rsidRPr="00EB6F1D">
        <w:rPr>
          <w:rFonts w:ascii="Arial" w:hAnsi="Arial" w:cs="Arial"/>
          <w:color w:val="0F1115"/>
          <w:sz w:val="22"/>
          <w:szCs w:val="22"/>
        </w:rPr>
        <w:t xml:space="preserve">, A., and </w:t>
      </w:r>
      <w:proofErr w:type="spellStart"/>
      <w:r w:rsidRPr="00EB6F1D">
        <w:rPr>
          <w:rFonts w:ascii="Arial" w:hAnsi="Arial" w:cs="Arial"/>
          <w:color w:val="0F1115"/>
          <w:sz w:val="22"/>
          <w:szCs w:val="22"/>
        </w:rPr>
        <w:t>Paschou</w:t>
      </w:r>
      <w:proofErr w:type="spellEnd"/>
      <w:r w:rsidRPr="00EB6F1D">
        <w:rPr>
          <w:rFonts w:ascii="Arial" w:hAnsi="Arial" w:cs="Arial"/>
          <w:color w:val="0F1115"/>
          <w:sz w:val="22"/>
          <w:szCs w:val="22"/>
        </w:rPr>
        <w:t xml:space="preserve">, S. A. (2024) ‘Early onset type 2 diabetes mellitus: an update’, </w:t>
      </w:r>
      <w:r w:rsidRPr="00EB6F1D">
        <w:rPr>
          <w:rFonts w:ascii="Arial" w:hAnsi="Arial" w:cs="Arial"/>
          <w:i/>
          <w:color w:val="0F1115"/>
          <w:sz w:val="22"/>
          <w:szCs w:val="22"/>
        </w:rPr>
        <w:t>Endocrine</w:t>
      </w:r>
      <w:r w:rsidRPr="00EB6F1D">
        <w:rPr>
          <w:rFonts w:ascii="Arial" w:hAnsi="Arial" w:cs="Arial"/>
          <w:color w:val="0F1115"/>
          <w:sz w:val="22"/>
          <w:szCs w:val="22"/>
        </w:rPr>
        <w:t xml:space="preserve">, 85(3), 965–978. </w:t>
      </w:r>
      <w:hyperlink r:id="rId15" w:history="1">
        <w:r w:rsidRPr="00EB6F1D">
          <w:rPr>
            <w:rStyle w:val="Hyperlink"/>
            <w:rFonts w:ascii="Arial" w:hAnsi="Arial" w:cs="Arial"/>
            <w:sz w:val="22"/>
            <w:szCs w:val="22"/>
          </w:rPr>
          <w:t>https://doi.org/10.1007/s12020-024-03772-w</w:t>
        </w:r>
      </w:hyperlink>
      <w:r w:rsidRPr="00EB6F1D">
        <w:rPr>
          <w:rFonts w:ascii="Arial" w:hAnsi="Arial" w:cs="Arial"/>
          <w:color w:val="0F1115"/>
          <w:sz w:val="22"/>
          <w:szCs w:val="22"/>
        </w:rPr>
        <w:t xml:space="preserve"> </w:t>
      </w:r>
    </w:p>
    <w:p w:rsidR="00EF52FE" w:rsidRPr="003D5287" w:rsidRDefault="00EF52FE" w:rsidP="003D5287">
      <w:pPr>
        <w:pStyle w:val="ds-markdown-paragraph"/>
        <w:shd w:val="clear" w:color="auto" w:fill="FFFFFF"/>
        <w:spacing w:before="240" w:beforeAutospacing="0" w:after="240" w:afterAutospacing="0" w:line="360" w:lineRule="auto"/>
        <w:jc w:val="both"/>
        <w:rPr>
          <w:rFonts w:ascii="Arial" w:hAnsi="Arial" w:cs="Arial"/>
          <w:color w:val="0F1115"/>
          <w:sz w:val="22"/>
        </w:rPr>
      </w:pPr>
      <w:proofErr w:type="spellStart"/>
      <w:r w:rsidRPr="003D5287">
        <w:rPr>
          <w:rFonts w:ascii="Arial" w:hAnsi="Arial" w:cs="Arial"/>
          <w:color w:val="0F1115"/>
          <w:sz w:val="22"/>
        </w:rPr>
        <w:t>Tortora</w:t>
      </w:r>
      <w:proofErr w:type="spellEnd"/>
      <w:r w:rsidRPr="003D5287">
        <w:rPr>
          <w:rFonts w:ascii="Arial" w:hAnsi="Arial" w:cs="Arial"/>
          <w:color w:val="0F1115"/>
          <w:sz w:val="22"/>
        </w:rPr>
        <w:t xml:space="preserve">, G.J. and </w:t>
      </w:r>
      <w:proofErr w:type="spellStart"/>
      <w:r w:rsidRPr="003D5287">
        <w:rPr>
          <w:rFonts w:ascii="Arial" w:hAnsi="Arial" w:cs="Arial"/>
          <w:color w:val="0F1115"/>
          <w:sz w:val="22"/>
        </w:rPr>
        <w:t>Derrickson</w:t>
      </w:r>
      <w:proofErr w:type="spellEnd"/>
      <w:r w:rsidRPr="003D5287">
        <w:rPr>
          <w:rFonts w:ascii="Arial" w:hAnsi="Arial" w:cs="Arial"/>
          <w:color w:val="0F1115"/>
          <w:sz w:val="22"/>
        </w:rPr>
        <w:t>, B. (201</w:t>
      </w:r>
      <w:r w:rsidR="003D5287" w:rsidRPr="003D5287">
        <w:rPr>
          <w:rFonts w:ascii="Arial" w:hAnsi="Arial" w:cs="Arial"/>
          <w:color w:val="0F1115"/>
          <w:sz w:val="22"/>
        </w:rPr>
        <w:t>7</w:t>
      </w:r>
      <w:r w:rsidRPr="003D5287">
        <w:rPr>
          <w:rFonts w:ascii="Arial" w:hAnsi="Arial" w:cs="Arial"/>
          <w:color w:val="0F1115"/>
          <w:sz w:val="22"/>
        </w:rPr>
        <w:t>) </w:t>
      </w:r>
      <w:r w:rsidRPr="003D5287">
        <w:rPr>
          <w:rStyle w:val="Emphasis"/>
          <w:rFonts w:ascii="Arial" w:eastAsiaTheme="majorEastAsia" w:hAnsi="Arial" w:cs="Arial"/>
          <w:color w:val="0F1115"/>
          <w:sz w:val="22"/>
        </w:rPr>
        <w:t>Principles of Anatomy and Physiology</w:t>
      </w:r>
      <w:r w:rsidRPr="003D5287">
        <w:rPr>
          <w:rFonts w:ascii="Arial" w:hAnsi="Arial" w:cs="Arial"/>
          <w:color w:val="0F1115"/>
          <w:sz w:val="22"/>
        </w:rPr>
        <w:t xml:space="preserve">. </w:t>
      </w:r>
      <w:r w:rsidR="003D5287" w:rsidRPr="003D5287">
        <w:rPr>
          <w:rFonts w:ascii="Arial" w:hAnsi="Arial" w:cs="Arial"/>
          <w:color w:val="0F1115"/>
          <w:sz w:val="22"/>
        </w:rPr>
        <w:t>(</w:t>
      </w:r>
      <w:r w:rsidRPr="003D5287">
        <w:rPr>
          <w:rFonts w:ascii="Arial" w:hAnsi="Arial" w:cs="Arial"/>
          <w:color w:val="0F1115"/>
          <w:sz w:val="22"/>
        </w:rPr>
        <w:t>15</w:t>
      </w:r>
      <w:r w:rsidRPr="003D5287">
        <w:rPr>
          <w:rFonts w:ascii="Arial" w:hAnsi="Arial" w:cs="Arial"/>
          <w:color w:val="0F1115"/>
          <w:sz w:val="22"/>
          <w:vertAlign w:val="superscript"/>
        </w:rPr>
        <w:t>th</w:t>
      </w:r>
      <w:r w:rsidR="003D5287" w:rsidRPr="003D5287">
        <w:rPr>
          <w:rFonts w:ascii="Arial" w:hAnsi="Arial" w:cs="Arial"/>
          <w:color w:val="0F1115"/>
          <w:sz w:val="22"/>
        </w:rPr>
        <w:t xml:space="preserve"> </w:t>
      </w:r>
      <w:proofErr w:type="spellStart"/>
      <w:r w:rsidRPr="003D5287">
        <w:rPr>
          <w:rFonts w:ascii="Arial" w:hAnsi="Arial" w:cs="Arial"/>
          <w:color w:val="0F1115"/>
          <w:sz w:val="22"/>
        </w:rPr>
        <w:t>edn</w:t>
      </w:r>
      <w:proofErr w:type="spellEnd"/>
      <w:r w:rsidR="003D5287" w:rsidRPr="003D5287">
        <w:rPr>
          <w:rFonts w:ascii="Arial" w:hAnsi="Arial" w:cs="Arial"/>
          <w:color w:val="0F1115"/>
          <w:sz w:val="22"/>
        </w:rPr>
        <w:t>)</w:t>
      </w:r>
      <w:r w:rsidRPr="003D5287">
        <w:rPr>
          <w:rFonts w:ascii="Arial" w:hAnsi="Arial" w:cs="Arial"/>
          <w:color w:val="0F1115"/>
          <w:sz w:val="22"/>
        </w:rPr>
        <w:t>. Hoboken, NJ: John Wiley and Sons.</w:t>
      </w:r>
    </w:p>
    <w:p w:rsidR="00EF52FE" w:rsidRPr="003A12D7" w:rsidRDefault="00EF52FE" w:rsidP="003A12D7">
      <w:pPr>
        <w:pStyle w:val="ds-markdown-paragraph"/>
        <w:shd w:val="clear" w:color="auto" w:fill="FFFFFF"/>
        <w:spacing w:before="240" w:beforeAutospacing="0" w:after="240" w:afterAutospacing="0" w:line="360" w:lineRule="auto"/>
        <w:jc w:val="both"/>
        <w:rPr>
          <w:rFonts w:ascii="Arial" w:hAnsi="Arial" w:cs="Arial"/>
          <w:color w:val="0F1115"/>
          <w:sz w:val="22"/>
        </w:rPr>
      </w:pPr>
      <w:r w:rsidRPr="003A12D7">
        <w:rPr>
          <w:rFonts w:ascii="Arial" w:hAnsi="Arial" w:cs="Arial"/>
          <w:color w:val="0F1115"/>
          <w:sz w:val="22"/>
        </w:rPr>
        <w:t xml:space="preserve">Training Matters (2026) </w:t>
      </w:r>
      <w:r w:rsidR="003A12D7" w:rsidRPr="003A12D7">
        <w:rPr>
          <w:rFonts w:ascii="Arial" w:hAnsi="Arial" w:cs="Arial"/>
          <w:i/>
          <w:color w:val="0F1115"/>
          <w:sz w:val="22"/>
        </w:rPr>
        <w:t>Type 2 diabetes</w:t>
      </w:r>
      <w:r w:rsidRPr="003A12D7">
        <w:rPr>
          <w:rFonts w:ascii="Arial" w:hAnsi="Arial" w:cs="Arial"/>
          <w:i/>
          <w:color w:val="0F1115"/>
          <w:sz w:val="22"/>
        </w:rPr>
        <w:t>.</w:t>
      </w:r>
      <w:r w:rsidRPr="003A12D7">
        <w:rPr>
          <w:rFonts w:ascii="Arial" w:hAnsi="Arial" w:cs="Arial"/>
          <w:color w:val="0F1115"/>
          <w:sz w:val="22"/>
        </w:rPr>
        <w:t xml:space="preserve"> Available at: </w:t>
      </w:r>
      <w:hyperlink r:id="rId16" w:history="1">
        <w:r w:rsidR="003A12D7" w:rsidRPr="003A12D7">
          <w:rPr>
            <w:rStyle w:val="Hyperlink"/>
            <w:rFonts w:ascii="Arial" w:hAnsi="Arial" w:cs="Arial"/>
            <w:sz w:val="22"/>
          </w:rPr>
          <w:t>https://www.tmmagazine.co.uk/cpd/type-2-diabetes</w:t>
        </w:r>
      </w:hyperlink>
      <w:r w:rsidR="003A12D7" w:rsidRPr="003A12D7">
        <w:rPr>
          <w:rFonts w:ascii="Arial" w:hAnsi="Arial" w:cs="Arial"/>
          <w:sz w:val="22"/>
        </w:rPr>
        <w:t xml:space="preserve"> </w:t>
      </w:r>
      <w:r w:rsidR="003A12D7">
        <w:rPr>
          <w:rFonts w:ascii="Arial" w:hAnsi="Arial" w:cs="Arial"/>
          <w:color w:val="0F1115"/>
          <w:sz w:val="22"/>
        </w:rPr>
        <w:t>(Accessed: 17</w:t>
      </w:r>
      <w:r w:rsidRPr="003A12D7">
        <w:rPr>
          <w:rFonts w:ascii="Arial" w:hAnsi="Arial" w:cs="Arial"/>
          <w:color w:val="0F1115"/>
          <w:sz w:val="22"/>
        </w:rPr>
        <w:t xml:space="preserve"> June 2026).</w:t>
      </w:r>
    </w:p>
    <w:p w:rsidR="00546036" w:rsidRPr="00EF52FE" w:rsidRDefault="00546036" w:rsidP="00EF52FE"/>
    <w:sectPr w:rsidR="00546036" w:rsidRPr="00EF52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8D0"/>
    <w:rsid w:val="000071E0"/>
    <w:rsid w:val="0003735E"/>
    <w:rsid w:val="00081B17"/>
    <w:rsid w:val="000D17E5"/>
    <w:rsid w:val="000F14BA"/>
    <w:rsid w:val="000F59BF"/>
    <w:rsid w:val="00127194"/>
    <w:rsid w:val="00166DDE"/>
    <w:rsid w:val="00197689"/>
    <w:rsid w:val="001F2073"/>
    <w:rsid w:val="00203013"/>
    <w:rsid w:val="0025155E"/>
    <w:rsid w:val="00283855"/>
    <w:rsid w:val="00296FCF"/>
    <w:rsid w:val="002C01D9"/>
    <w:rsid w:val="002D41F2"/>
    <w:rsid w:val="00324B83"/>
    <w:rsid w:val="0035243A"/>
    <w:rsid w:val="00360FBF"/>
    <w:rsid w:val="003731C5"/>
    <w:rsid w:val="003A12D7"/>
    <w:rsid w:val="003A4965"/>
    <w:rsid w:val="003D5287"/>
    <w:rsid w:val="00434170"/>
    <w:rsid w:val="00453C76"/>
    <w:rsid w:val="004552F8"/>
    <w:rsid w:val="00514C42"/>
    <w:rsid w:val="005219C9"/>
    <w:rsid w:val="00545767"/>
    <w:rsid w:val="00546036"/>
    <w:rsid w:val="005E0D44"/>
    <w:rsid w:val="005E2E9C"/>
    <w:rsid w:val="006107BF"/>
    <w:rsid w:val="006A7ED2"/>
    <w:rsid w:val="006C692C"/>
    <w:rsid w:val="00723D2B"/>
    <w:rsid w:val="007F0A7B"/>
    <w:rsid w:val="008059FA"/>
    <w:rsid w:val="00842D61"/>
    <w:rsid w:val="0085166D"/>
    <w:rsid w:val="008666F2"/>
    <w:rsid w:val="00874A27"/>
    <w:rsid w:val="00886DD1"/>
    <w:rsid w:val="00895140"/>
    <w:rsid w:val="0097662D"/>
    <w:rsid w:val="00986E48"/>
    <w:rsid w:val="009B726B"/>
    <w:rsid w:val="00A4232A"/>
    <w:rsid w:val="00AA75C7"/>
    <w:rsid w:val="00AB09EB"/>
    <w:rsid w:val="00B20957"/>
    <w:rsid w:val="00B54D40"/>
    <w:rsid w:val="00BF528C"/>
    <w:rsid w:val="00C57E38"/>
    <w:rsid w:val="00C606A6"/>
    <w:rsid w:val="00C90C00"/>
    <w:rsid w:val="00CD5235"/>
    <w:rsid w:val="00D57996"/>
    <w:rsid w:val="00D824B8"/>
    <w:rsid w:val="00DF4218"/>
    <w:rsid w:val="00E47D4E"/>
    <w:rsid w:val="00EB6F1D"/>
    <w:rsid w:val="00ED2914"/>
    <w:rsid w:val="00ED7FE2"/>
    <w:rsid w:val="00EF52FE"/>
    <w:rsid w:val="00F118D0"/>
    <w:rsid w:val="00F3143C"/>
    <w:rsid w:val="00F902E1"/>
    <w:rsid w:val="00FB7F90"/>
    <w:rsid w:val="00FD0F08"/>
    <w:rsid w:val="00FE5A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FAF87"/>
  <w15:chartTrackingRefBased/>
  <w15:docId w15:val="{2BE35A57-C174-4B17-9F5E-397A844C8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EF52F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EF52F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F52F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F52FE"/>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EF52FE"/>
    <w:rPr>
      <w:rFonts w:ascii="Times New Roman" w:eastAsia="Times New Roman" w:hAnsi="Times New Roman" w:cs="Times New Roman"/>
      <w:b/>
      <w:bCs/>
      <w:sz w:val="27"/>
      <w:szCs w:val="27"/>
      <w:lang w:val="en-GB" w:eastAsia="en-GB"/>
    </w:rPr>
  </w:style>
  <w:style w:type="paragraph" w:customStyle="1" w:styleId="ds-markdown-paragraph">
    <w:name w:val="ds-markdown-paragraph"/>
    <w:basedOn w:val="Normal"/>
    <w:rsid w:val="00EF52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F52FE"/>
    <w:rPr>
      <w:b/>
      <w:bCs/>
    </w:rPr>
  </w:style>
  <w:style w:type="character" w:styleId="Emphasis">
    <w:name w:val="Emphasis"/>
    <w:basedOn w:val="DefaultParagraphFont"/>
    <w:uiPriority w:val="20"/>
    <w:qFormat/>
    <w:rsid w:val="00EF52FE"/>
    <w:rPr>
      <w:i/>
      <w:iCs/>
    </w:rPr>
  </w:style>
  <w:style w:type="character" w:styleId="Hyperlink">
    <w:name w:val="Hyperlink"/>
    <w:basedOn w:val="DefaultParagraphFont"/>
    <w:uiPriority w:val="99"/>
    <w:unhideWhenUsed/>
    <w:rsid w:val="00EF52FE"/>
    <w:rPr>
      <w:color w:val="0000FF"/>
      <w:u w:val="single"/>
    </w:rPr>
  </w:style>
  <w:style w:type="character" w:customStyle="1" w:styleId="Heading1Char">
    <w:name w:val="Heading 1 Char"/>
    <w:basedOn w:val="DefaultParagraphFont"/>
    <w:link w:val="Heading1"/>
    <w:uiPriority w:val="9"/>
    <w:rsid w:val="00EF52FE"/>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03735E"/>
    <w:pPr>
      <w:outlineLvl w:val="9"/>
    </w:pPr>
    <w:rPr>
      <w:lang w:val="en-US"/>
    </w:rPr>
  </w:style>
  <w:style w:type="paragraph" w:styleId="TOC2">
    <w:name w:val="toc 2"/>
    <w:basedOn w:val="Normal"/>
    <w:next w:val="Normal"/>
    <w:autoRedefine/>
    <w:uiPriority w:val="39"/>
    <w:unhideWhenUsed/>
    <w:rsid w:val="0003735E"/>
    <w:pPr>
      <w:spacing w:after="100"/>
      <w:ind w:left="220"/>
    </w:pPr>
  </w:style>
  <w:style w:type="paragraph" w:styleId="TOC3">
    <w:name w:val="toc 3"/>
    <w:basedOn w:val="Normal"/>
    <w:next w:val="Normal"/>
    <w:autoRedefine/>
    <w:uiPriority w:val="39"/>
    <w:unhideWhenUsed/>
    <w:rsid w:val="0003735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6042413">
      <w:bodyDiv w:val="1"/>
      <w:marLeft w:val="0"/>
      <w:marRight w:val="0"/>
      <w:marTop w:val="0"/>
      <w:marBottom w:val="0"/>
      <w:divBdr>
        <w:top w:val="none" w:sz="0" w:space="0" w:color="auto"/>
        <w:left w:val="none" w:sz="0" w:space="0" w:color="auto"/>
        <w:bottom w:val="none" w:sz="0" w:space="0" w:color="auto"/>
        <w:right w:val="none" w:sz="0" w:space="0" w:color="auto"/>
      </w:divBdr>
    </w:div>
    <w:div w:id="1256980587">
      <w:bodyDiv w:val="1"/>
      <w:marLeft w:val="0"/>
      <w:marRight w:val="0"/>
      <w:marTop w:val="0"/>
      <w:marBottom w:val="0"/>
      <w:divBdr>
        <w:top w:val="none" w:sz="0" w:space="0" w:color="auto"/>
        <w:left w:val="none" w:sz="0" w:space="0" w:color="auto"/>
        <w:bottom w:val="none" w:sz="0" w:space="0" w:color="auto"/>
        <w:right w:val="none" w:sz="0" w:space="0" w:color="auto"/>
      </w:divBdr>
    </w:div>
    <w:div w:id="1573732795">
      <w:bodyDiv w:val="1"/>
      <w:marLeft w:val="0"/>
      <w:marRight w:val="0"/>
      <w:marTop w:val="0"/>
      <w:marBottom w:val="0"/>
      <w:divBdr>
        <w:top w:val="none" w:sz="0" w:space="0" w:color="auto"/>
        <w:left w:val="none" w:sz="0" w:space="0" w:color="auto"/>
        <w:bottom w:val="none" w:sz="0" w:space="0" w:color="auto"/>
        <w:right w:val="none" w:sz="0" w:space="0" w:color="auto"/>
      </w:divBdr>
    </w:div>
    <w:div w:id="1831823388">
      <w:bodyDiv w:val="1"/>
      <w:marLeft w:val="0"/>
      <w:marRight w:val="0"/>
      <w:marTop w:val="0"/>
      <w:marBottom w:val="0"/>
      <w:divBdr>
        <w:top w:val="none" w:sz="0" w:space="0" w:color="auto"/>
        <w:left w:val="none" w:sz="0" w:space="0" w:color="auto"/>
        <w:bottom w:val="none" w:sz="0" w:space="0" w:color="auto"/>
        <w:right w:val="none" w:sz="0" w:space="0" w:color="auto"/>
      </w:divBdr>
    </w:div>
    <w:div w:id="2033914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abetesonthenet.com/diabetes-primary-care/factsheet-nice-ng28-feb-2026/" TargetMode="External"/><Relationship Id="rId13" Type="http://schemas.openxmlformats.org/officeDocument/2006/relationships/hyperlink" Target="https://www.nice.org.uk/guidance/ng28/update/ng28-update-6/documents/html-content-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keep-healthy.com/wp-content/uploads/2020/06/diabetes-facts-stats.pdf" TargetMode="External"/><Relationship Id="rId12" Type="http://schemas.openxmlformats.org/officeDocument/2006/relationships/hyperlink" Target="https://www.england.nhs.uk/long-read/nhs-type-2-diabetes-path-to-remission-programme-service-specification-202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mmagazine.co.uk/cpd/type-2-diabetes" TargetMode="External"/><Relationship Id="rId1" Type="http://schemas.openxmlformats.org/officeDocument/2006/relationships/customXml" Target="../customXml/item1.xml"/><Relationship Id="rId6" Type="http://schemas.openxmlformats.org/officeDocument/2006/relationships/hyperlink" Target="https://doi.org/10.1038/nrendo.2013.136" TargetMode="External"/><Relationship Id="rId11" Type="http://schemas.openxmlformats.org/officeDocument/2006/relationships/hyperlink" Target="https://www.england.nhs.uk/diabetes/diabetes-prevention/" TargetMode="External"/><Relationship Id="rId5" Type="http://schemas.openxmlformats.org/officeDocument/2006/relationships/image" Target="media/image1.png"/><Relationship Id="rId15" Type="http://schemas.openxmlformats.org/officeDocument/2006/relationships/hyperlink" Target="https://doi.org/10.1007/s12020-024-03772-w" TargetMode="External"/><Relationship Id="rId10" Type="http://schemas.openxmlformats.org/officeDocument/2006/relationships/hyperlink" Target="https://doi.org/10.1007/s00455-022-10449-x" TargetMode="External"/><Relationship Id="rId4" Type="http://schemas.openxmlformats.org/officeDocument/2006/relationships/webSettings" Target="webSettings.xml"/><Relationship Id="rId9" Type="http://schemas.openxmlformats.org/officeDocument/2006/relationships/hyperlink" Target="https://doi.org/10.1021/acsptsci.2c00122" TargetMode="External"/><Relationship Id="rId14" Type="http://schemas.openxmlformats.org/officeDocument/2006/relationships/hyperlink" Target="https://doi.org/10.3390/jcm141450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9A466-9614-43C7-AE7C-88B314134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1850</TotalTime>
  <Pages>11</Pages>
  <Words>2981</Words>
  <Characters>16995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Zoya</dc:creator>
  <cp:keywords/>
  <dc:description/>
  <cp:lastModifiedBy>Dell</cp:lastModifiedBy>
  <cp:revision>57</cp:revision>
  <dcterms:created xsi:type="dcterms:W3CDTF">2026-06-25T11:10:00Z</dcterms:created>
  <dcterms:modified xsi:type="dcterms:W3CDTF">2026-06-26T22:25:00Z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4940c8bb-be83-42f0-aec7-f999387c031a</vt:lpwstr>
  </property>
</Properties>
</file>