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2E9CD" w14:textId="71EA72BF" w:rsidR="00B13E32" w:rsidRDefault="6124AC9F" w:rsidP="41329F3A">
      <w:pPr>
        <w:rPr>
          <w:rFonts w:ascii="Arial" w:eastAsia="Arial" w:hAnsi="Arial" w:cs="Arial"/>
          <w:lang w:val="en-GB"/>
        </w:rPr>
      </w:pPr>
      <w:r w:rsidRPr="41329F3A">
        <w:rPr>
          <w:rFonts w:ascii="Arial" w:eastAsia="Arial" w:hAnsi="Arial" w:cs="Arial"/>
          <w:lang w:val="en-GB"/>
        </w:rPr>
        <w:t>University of Wales Trinity Saint David</w:t>
      </w:r>
    </w:p>
    <w:p w14:paraId="4A40F13D" w14:textId="2C73DCD3" w:rsidR="00933379" w:rsidRDefault="005B01C1" w:rsidP="41329F3A">
      <w:pPr>
        <w:rPr>
          <w:rFonts w:ascii="Arial" w:eastAsia="Arial" w:hAnsi="Arial" w:cs="Arial"/>
        </w:rPr>
      </w:pPr>
      <w:r>
        <w:rPr>
          <w:rFonts w:ascii="Arial" w:eastAsia="Arial" w:hAnsi="Arial" w:cs="Arial"/>
          <w:lang w:val="en-GB"/>
        </w:rPr>
        <w:t>BA Leadership and Management</w:t>
      </w:r>
    </w:p>
    <w:p w14:paraId="35782CCC" w14:textId="5A6E6139" w:rsidR="00B13E32" w:rsidRDefault="00B13E32" w:rsidP="41329F3A">
      <w:pPr>
        <w:jc w:val="center"/>
        <w:rPr>
          <w:rFonts w:ascii="Arial" w:eastAsia="Arial" w:hAnsi="Arial" w:cs="Arial"/>
          <w:sz w:val="31"/>
          <w:szCs w:val="31"/>
        </w:rPr>
      </w:pPr>
    </w:p>
    <w:p w14:paraId="6EAF92AE" w14:textId="0C2E9E6B" w:rsidR="00B13E32" w:rsidRDefault="00B13E32" w:rsidP="41329F3A">
      <w:pPr>
        <w:jc w:val="center"/>
        <w:rPr>
          <w:rFonts w:ascii="Arial" w:eastAsia="Arial" w:hAnsi="Arial" w:cs="Arial"/>
          <w:sz w:val="56"/>
          <w:szCs w:val="56"/>
        </w:rPr>
      </w:pPr>
    </w:p>
    <w:p w14:paraId="3C93BCD1" w14:textId="77777777" w:rsidR="005B01C1" w:rsidRDefault="005B01C1" w:rsidP="41329F3A">
      <w:pPr>
        <w:jc w:val="center"/>
        <w:rPr>
          <w:rFonts w:ascii="Arial" w:eastAsia="Arial" w:hAnsi="Arial" w:cs="Arial"/>
          <w:sz w:val="56"/>
          <w:szCs w:val="56"/>
        </w:rPr>
      </w:pPr>
    </w:p>
    <w:p w14:paraId="61E1398F" w14:textId="7918842D" w:rsidR="00B13E32" w:rsidRDefault="00944499" w:rsidP="41329F3A">
      <w:pPr>
        <w:jc w:val="center"/>
        <w:rPr>
          <w:rFonts w:ascii="Arial" w:eastAsia="Arial" w:hAnsi="Arial" w:cs="Arial"/>
          <w:sz w:val="56"/>
          <w:szCs w:val="56"/>
        </w:rPr>
      </w:pPr>
      <w:r>
        <w:rPr>
          <w:rFonts w:ascii="Arial" w:eastAsia="Arial" w:hAnsi="Arial" w:cs="Arial"/>
          <w:sz w:val="56"/>
          <w:szCs w:val="56"/>
        </w:rPr>
        <w:t>Strategic</w:t>
      </w:r>
      <w:r w:rsidR="00001621">
        <w:rPr>
          <w:rFonts w:ascii="Arial" w:eastAsia="Arial" w:hAnsi="Arial" w:cs="Arial"/>
          <w:sz w:val="56"/>
          <w:szCs w:val="56"/>
        </w:rPr>
        <w:t xml:space="preserve"> Management for SMEs</w:t>
      </w:r>
    </w:p>
    <w:p w14:paraId="7E0E460F" w14:textId="78F17F2C" w:rsidR="00972DEC" w:rsidRPr="00972DEC" w:rsidRDefault="00972DEC" w:rsidP="41329F3A">
      <w:pPr>
        <w:jc w:val="center"/>
        <w:rPr>
          <w:rFonts w:ascii="Arial" w:eastAsia="Arial" w:hAnsi="Arial" w:cs="Arial"/>
          <w:sz w:val="56"/>
          <w:szCs w:val="56"/>
        </w:rPr>
      </w:pPr>
      <w:r w:rsidRPr="00972DEC">
        <w:rPr>
          <w:rFonts w:ascii="Arial" w:eastAsia="Times New Roman" w:hAnsi="Arial" w:cs="Arial"/>
          <w:sz w:val="56"/>
          <w:szCs w:val="56"/>
        </w:rPr>
        <w:t>Pharmacy2U</w:t>
      </w:r>
    </w:p>
    <w:p w14:paraId="78212C1C" w14:textId="5A3717AB" w:rsidR="00B13E32" w:rsidRDefault="00B13E32" w:rsidP="41329F3A">
      <w:pPr>
        <w:jc w:val="center"/>
        <w:rPr>
          <w:rFonts w:ascii="Arial" w:eastAsia="Arial" w:hAnsi="Arial" w:cs="Arial"/>
          <w:sz w:val="56"/>
          <w:szCs w:val="56"/>
        </w:rPr>
      </w:pPr>
    </w:p>
    <w:p w14:paraId="1F7CF4CA" w14:textId="132BCD44" w:rsidR="00B13E32" w:rsidRDefault="00B13E32" w:rsidP="41329F3A">
      <w:pPr>
        <w:rPr>
          <w:rFonts w:ascii="Arial" w:eastAsia="Arial" w:hAnsi="Arial" w:cs="Arial"/>
          <w:sz w:val="56"/>
          <w:szCs w:val="56"/>
          <w:lang w:val="en-GB"/>
        </w:rPr>
      </w:pPr>
    </w:p>
    <w:p w14:paraId="343174D1" w14:textId="5B63D347" w:rsidR="00B13E32" w:rsidRDefault="00B13E32" w:rsidP="41329F3A">
      <w:pPr>
        <w:rPr>
          <w:rFonts w:ascii="Arial" w:eastAsia="Arial" w:hAnsi="Arial" w:cs="Arial"/>
          <w:sz w:val="56"/>
          <w:szCs w:val="56"/>
          <w:lang w:val="en-GB"/>
        </w:rPr>
      </w:pPr>
    </w:p>
    <w:p w14:paraId="10B6491F" w14:textId="01FE2E23" w:rsidR="00B13E32" w:rsidRDefault="00B13E32" w:rsidP="41329F3A">
      <w:pPr>
        <w:rPr>
          <w:rFonts w:ascii="Arial" w:eastAsia="Arial" w:hAnsi="Arial" w:cs="Arial"/>
          <w:sz w:val="56"/>
          <w:szCs w:val="56"/>
          <w:lang w:val="en-GB"/>
        </w:rPr>
      </w:pPr>
    </w:p>
    <w:p w14:paraId="26318A05" w14:textId="29819D08" w:rsidR="00B13E32" w:rsidRDefault="00B13E32" w:rsidP="41329F3A">
      <w:pPr>
        <w:rPr>
          <w:rFonts w:ascii="Arial" w:eastAsia="Arial" w:hAnsi="Arial" w:cs="Arial"/>
          <w:sz w:val="56"/>
          <w:szCs w:val="56"/>
          <w:lang w:val="en-GB"/>
        </w:rPr>
      </w:pPr>
    </w:p>
    <w:p w14:paraId="1D13E699" w14:textId="2FA56E6C" w:rsidR="00B13E32" w:rsidRDefault="6124AC9F" w:rsidP="41329F3A">
      <w:pPr>
        <w:rPr>
          <w:rFonts w:ascii="Arial" w:eastAsia="Arial" w:hAnsi="Arial" w:cs="Arial"/>
          <w:sz w:val="24"/>
          <w:szCs w:val="24"/>
        </w:rPr>
      </w:pPr>
      <w:r w:rsidRPr="41329F3A">
        <w:rPr>
          <w:rFonts w:ascii="Arial" w:eastAsia="Arial" w:hAnsi="Arial" w:cs="Arial"/>
          <w:b/>
          <w:bCs/>
          <w:sz w:val="24"/>
          <w:szCs w:val="24"/>
          <w:lang w:val="en-GB"/>
        </w:rPr>
        <w:t>Student name:</w:t>
      </w:r>
      <w:r w:rsidRPr="41329F3A">
        <w:rPr>
          <w:rFonts w:ascii="Arial" w:eastAsia="Arial" w:hAnsi="Arial" w:cs="Arial"/>
          <w:sz w:val="24"/>
          <w:szCs w:val="24"/>
          <w:lang w:val="en-GB"/>
        </w:rPr>
        <w:t xml:space="preserve"> Laura Andreea Trusca </w:t>
      </w:r>
    </w:p>
    <w:p w14:paraId="357BC95B" w14:textId="03ADEC64" w:rsidR="00B13E32" w:rsidRDefault="6124AC9F" w:rsidP="41329F3A">
      <w:pPr>
        <w:jc w:val="both"/>
        <w:rPr>
          <w:rFonts w:ascii="Arial" w:eastAsia="Arial" w:hAnsi="Arial" w:cs="Arial"/>
          <w:sz w:val="24"/>
          <w:szCs w:val="24"/>
        </w:rPr>
      </w:pPr>
      <w:r w:rsidRPr="41329F3A">
        <w:rPr>
          <w:rFonts w:ascii="Arial" w:eastAsia="Arial" w:hAnsi="Arial" w:cs="Arial"/>
          <w:b/>
          <w:bCs/>
          <w:sz w:val="24"/>
          <w:szCs w:val="24"/>
          <w:lang w:val="en-GB"/>
        </w:rPr>
        <w:t>Student ID:</w:t>
      </w:r>
      <w:r w:rsidRPr="41329F3A">
        <w:rPr>
          <w:rFonts w:ascii="Arial" w:eastAsia="Arial" w:hAnsi="Arial" w:cs="Arial"/>
          <w:sz w:val="24"/>
          <w:szCs w:val="24"/>
          <w:lang w:val="en-GB"/>
        </w:rPr>
        <w:t xml:space="preserve"> 1911900</w:t>
      </w:r>
    </w:p>
    <w:p w14:paraId="7C9D8F71" w14:textId="13291349" w:rsidR="00B13E32" w:rsidRDefault="6124AC9F" w:rsidP="41329F3A">
      <w:pPr>
        <w:rPr>
          <w:rFonts w:ascii="Arial" w:eastAsia="Arial" w:hAnsi="Arial" w:cs="Arial"/>
          <w:sz w:val="24"/>
          <w:szCs w:val="24"/>
        </w:rPr>
      </w:pPr>
      <w:r w:rsidRPr="41329F3A">
        <w:rPr>
          <w:rFonts w:ascii="Arial" w:eastAsia="Arial" w:hAnsi="Arial" w:cs="Arial"/>
          <w:b/>
          <w:bCs/>
          <w:sz w:val="24"/>
          <w:szCs w:val="24"/>
          <w:lang w:val="en-GB"/>
        </w:rPr>
        <w:t>Module Code:</w:t>
      </w:r>
      <w:r w:rsidRPr="41329F3A">
        <w:rPr>
          <w:rFonts w:ascii="Arial" w:eastAsia="Arial" w:hAnsi="Arial" w:cs="Arial"/>
          <w:sz w:val="24"/>
          <w:szCs w:val="24"/>
          <w:lang w:val="en-GB"/>
        </w:rPr>
        <w:t xml:space="preserve"> BM</w:t>
      </w:r>
      <w:r w:rsidR="005643AD">
        <w:rPr>
          <w:rFonts w:ascii="Arial" w:eastAsia="Arial" w:hAnsi="Arial" w:cs="Arial"/>
          <w:sz w:val="24"/>
          <w:szCs w:val="24"/>
          <w:lang w:val="en-GB"/>
        </w:rPr>
        <w:t>WS 6104</w:t>
      </w:r>
    </w:p>
    <w:p w14:paraId="5CB7113B" w14:textId="58B8F947" w:rsidR="00B13E32" w:rsidRDefault="00B13E32" w:rsidP="41329F3A">
      <w:pPr>
        <w:rPr>
          <w:rFonts w:ascii="Arial" w:eastAsia="Arial" w:hAnsi="Arial" w:cs="Arial"/>
          <w:sz w:val="24"/>
          <w:szCs w:val="24"/>
        </w:rPr>
      </w:pPr>
    </w:p>
    <w:p w14:paraId="63F74F1B" w14:textId="661BDDA0" w:rsidR="00B13E32" w:rsidRDefault="6124AC9F" w:rsidP="41329F3A">
      <w:pPr>
        <w:jc w:val="right"/>
        <w:rPr>
          <w:rFonts w:ascii="Arial" w:eastAsia="Arial" w:hAnsi="Arial" w:cs="Arial"/>
          <w:sz w:val="24"/>
          <w:szCs w:val="24"/>
          <w:lang w:val="en-GB"/>
        </w:rPr>
      </w:pPr>
      <w:r w:rsidRPr="41329F3A">
        <w:rPr>
          <w:rFonts w:ascii="Arial" w:eastAsia="Arial" w:hAnsi="Arial" w:cs="Arial"/>
          <w:b/>
          <w:bCs/>
          <w:sz w:val="24"/>
          <w:szCs w:val="24"/>
          <w:lang w:val="en-GB"/>
        </w:rPr>
        <w:t>Lecturer’s Name:</w:t>
      </w:r>
      <w:r w:rsidR="002478C9">
        <w:rPr>
          <w:rFonts w:ascii="Arial" w:eastAsia="Arial" w:hAnsi="Arial" w:cs="Arial"/>
          <w:b/>
          <w:bCs/>
          <w:sz w:val="24"/>
          <w:szCs w:val="24"/>
          <w:lang w:val="en-GB"/>
        </w:rPr>
        <w:t xml:space="preserve"> </w:t>
      </w:r>
      <w:proofErr w:type="gramStart"/>
      <w:r w:rsidR="00D502FB">
        <w:rPr>
          <w:rFonts w:ascii="Arial" w:eastAsia="Arial" w:hAnsi="Arial" w:cs="Arial"/>
          <w:b/>
          <w:bCs/>
          <w:sz w:val="24"/>
          <w:szCs w:val="24"/>
          <w:lang w:val="en-GB"/>
        </w:rPr>
        <w:t xml:space="preserve">Richmond </w:t>
      </w:r>
      <w:r w:rsidRPr="41329F3A">
        <w:rPr>
          <w:rFonts w:ascii="Arial" w:eastAsia="Arial" w:hAnsi="Arial" w:cs="Arial"/>
          <w:b/>
          <w:bCs/>
          <w:sz w:val="24"/>
          <w:szCs w:val="24"/>
          <w:lang w:val="en-GB"/>
        </w:rPr>
        <w:t xml:space="preserve"> </w:t>
      </w:r>
      <w:r w:rsidR="002478C9">
        <w:rPr>
          <w:rFonts w:ascii="Arial" w:eastAsia="Arial" w:hAnsi="Arial" w:cs="Arial"/>
          <w:b/>
          <w:bCs/>
          <w:sz w:val="24"/>
          <w:szCs w:val="24"/>
          <w:lang w:val="en-GB"/>
        </w:rPr>
        <w:t>Lamptey</w:t>
      </w:r>
      <w:proofErr w:type="gramEnd"/>
    </w:p>
    <w:p w14:paraId="291AB23D" w14:textId="2743C03A" w:rsidR="00B13E32" w:rsidRDefault="00B13E32" w:rsidP="41329F3A">
      <w:pPr>
        <w:jc w:val="right"/>
        <w:rPr>
          <w:rFonts w:ascii="Arial" w:eastAsia="Arial" w:hAnsi="Arial" w:cs="Arial"/>
          <w:b/>
          <w:bCs/>
          <w:sz w:val="24"/>
          <w:szCs w:val="24"/>
          <w:lang w:val="en-GB"/>
        </w:rPr>
      </w:pPr>
    </w:p>
    <w:p w14:paraId="2E20A388" w14:textId="4755A1E1" w:rsidR="00B13E32" w:rsidRDefault="00B13E32" w:rsidP="41329F3A">
      <w:pPr>
        <w:jc w:val="right"/>
        <w:rPr>
          <w:rFonts w:ascii="Arial" w:eastAsia="Arial" w:hAnsi="Arial" w:cs="Arial"/>
          <w:b/>
          <w:bCs/>
          <w:sz w:val="24"/>
          <w:szCs w:val="24"/>
          <w:lang w:val="en-GB"/>
        </w:rPr>
      </w:pPr>
    </w:p>
    <w:p w14:paraId="1492DE19" w14:textId="20FAA6A5" w:rsidR="00B13E32" w:rsidRDefault="00B13E32" w:rsidP="41329F3A">
      <w:pPr>
        <w:jc w:val="right"/>
        <w:rPr>
          <w:rFonts w:ascii="Arial" w:eastAsia="Arial" w:hAnsi="Arial" w:cs="Arial"/>
          <w:b/>
          <w:bCs/>
          <w:sz w:val="24"/>
          <w:szCs w:val="24"/>
          <w:lang w:val="en-GB"/>
        </w:rPr>
      </w:pPr>
    </w:p>
    <w:p w14:paraId="74B0D1DF" w14:textId="1893EF19" w:rsidR="00B13E32" w:rsidRDefault="00B13E32" w:rsidP="41329F3A">
      <w:pPr>
        <w:jc w:val="right"/>
        <w:rPr>
          <w:rFonts w:ascii="Arial" w:eastAsia="Arial" w:hAnsi="Arial" w:cs="Arial"/>
          <w:b/>
          <w:bCs/>
          <w:sz w:val="24"/>
          <w:szCs w:val="24"/>
          <w:lang w:val="en-GB"/>
        </w:rPr>
      </w:pPr>
    </w:p>
    <w:p w14:paraId="6F0936F9" w14:textId="202CA331" w:rsidR="00B13E32" w:rsidRDefault="00B13E32" w:rsidP="41329F3A">
      <w:pPr>
        <w:jc w:val="right"/>
        <w:rPr>
          <w:rFonts w:ascii="Arial" w:eastAsia="Arial" w:hAnsi="Arial" w:cs="Arial"/>
          <w:b/>
          <w:bCs/>
          <w:sz w:val="24"/>
          <w:szCs w:val="24"/>
          <w:lang w:val="en-GB"/>
        </w:rPr>
      </w:pPr>
    </w:p>
    <w:p w14:paraId="052E8F25" w14:textId="0EF17372" w:rsidR="00B13E32" w:rsidRDefault="00B13E32" w:rsidP="41329F3A">
      <w:pPr>
        <w:jc w:val="right"/>
        <w:rPr>
          <w:rFonts w:ascii="Arial" w:eastAsia="Arial" w:hAnsi="Arial" w:cs="Arial"/>
          <w:b/>
          <w:bCs/>
          <w:sz w:val="24"/>
          <w:szCs w:val="24"/>
          <w:lang w:val="en-GB"/>
        </w:rPr>
      </w:pPr>
    </w:p>
    <w:p w14:paraId="22F5A683" w14:textId="4B679095" w:rsidR="00B13E32" w:rsidRDefault="00B13E32" w:rsidP="41329F3A">
      <w:pPr>
        <w:jc w:val="right"/>
        <w:rPr>
          <w:rFonts w:ascii="Arial" w:eastAsia="Arial" w:hAnsi="Arial" w:cs="Arial"/>
          <w:b/>
          <w:bCs/>
          <w:sz w:val="24"/>
          <w:szCs w:val="24"/>
          <w:lang w:val="en-GB"/>
        </w:rPr>
      </w:pPr>
    </w:p>
    <w:p w14:paraId="13E6800E" w14:textId="0F568165" w:rsidR="00B13E32" w:rsidRDefault="00B13E32" w:rsidP="41329F3A">
      <w:pPr>
        <w:rPr>
          <w:rFonts w:ascii="Arial" w:eastAsia="Arial" w:hAnsi="Arial" w:cs="Arial"/>
          <w:color w:val="365F91"/>
        </w:rPr>
      </w:pPr>
    </w:p>
    <w:p w14:paraId="53C70F94" w14:textId="28068021" w:rsidR="00C031CA" w:rsidRDefault="00C031CA" w:rsidP="00C031CA">
      <w:pPr>
        <w:jc w:val="center"/>
        <w:rPr>
          <w:rFonts w:ascii="Arial" w:hAnsi="Arial" w:cs="Arial"/>
          <w:b/>
          <w:sz w:val="24"/>
          <w:szCs w:val="24"/>
        </w:rPr>
      </w:pPr>
      <w:bookmarkStart w:id="0" w:name="_Toc106729642"/>
      <w:bookmarkStart w:id="1" w:name="_Toc106729643"/>
      <w:r w:rsidRPr="003B7CAB">
        <w:rPr>
          <w:rFonts w:ascii="Arial" w:hAnsi="Arial" w:cs="Arial"/>
          <w:b/>
          <w:sz w:val="24"/>
          <w:szCs w:val="24"/>
        </w:rPr>
        <w:t>Table of Contents</w:t>
      </w:r>
    </w:p>
    <w:p w14:paraId="1C6E2937" w14:textId="0B959911" w:rsidR="00A12D9C" w:rsidRDefault="00A12D9C" w:rsidP="00C031CA">
      <w:pPr>
        <w:jc w:val="center"/>
        <w:rPr>
          <w:rFonts w:ascii="Arial" w:hAnsi="Arial" w:cs="Arial"/>
          <w:b/>
          <w:sz w:val="24"/>
          <w:szCs w:val="24"/>
        </w:rPr>
      </w:pPr>
    </w:p>
    <w:p w14:paraId="051DD64E" w14:textId="64B3197E" w:rsidR="00A12D9C" w:rsidRDefault="00A12D9C" w:rsidP="00C031CA">
      <w:pPr>
        <w:jc w:val="center"/>
        <w:rPr>
          <w:rFonts w:ascii="Arial" w:hAnsi="Arial" w:cs="Arial"/>
          <w:b/>
          <w:sz w:val="24"/>
          <w:szCs w:val="24"/>
        </w:rPr>
      </w:pPr>
    </w:p>
    <w:p w14:paraId="45E5E897" w14:textId="77777777" w:rsidR="00A12D9C" w:rsidRPr="003B7CAB" w:rsidRDefault="00A12D9C" w:rsidP="00C031CA">
      <w:pPr>
        <w:jc w:val="center"/>
        <w:rPr>
          <w:rFonts w:ascii="Arial" w:hAnsi="Arial" w:cs="Arial"/>
          <w:b/>
          <w:sz w:val="24"/>
          <w:szCs w:val="24"/>
        </w:rPr>
      </w:pPr>
    </w:p>
    <w:p w14:paraId="16AD89F8" w14:textId="77777777" w:rsidR="00C031CA" w:rsidRPr="003B7CAB" w:rsidRDefault="00C031CA" w:rsidP="00C031CA">
      <w:pPr>
        <w:pStyle w:val="TOC1"/>
        <w:tabs>
          <w:tab w:val="right" w:pos="9019"/>
        </w:tabs>
        <w:rPr>
          <w:noProof/>
          <w:sz w:val="24"/>
          <w:szCs w:val="24"/>
        </w:rPr>
      </w:pPr>
      <w:r w:rsidRPr="00A12D9C">
        <w:rPr>
          <w:b/>
          <w:sz w:val="24"/>
          <w:szCs w:val="24"/>
        </w:rPr>
        <w:fldChar w:fldCharType="begin"/>
      </w:r>
      <w:r w:rsidRPr="003B7CAB">
        <w:rPr>
          <w:b/>
          <w:sz w:val="24"/>
          <w:szCs w:val="24"/>
        </w:rPr>
        <w:instrText xml:space="preserve"> TOC \o "1-3" \h \z \u </w:instrText>
      </w:r>
      <w:r w:rsidRPr="00A12D9C">
        <w:rPr>
          <w:b/>
          <w:sz w:val="24"/>
          <w:szCs w:val="24"/>
        </w:rPr>
        <w:fldChar w:fldCharType="separate"/>
      </w:r>
      <w:hyperlink r:id="rId8" w:anchor="_Toc106729642" w:history="1">
        <w:r w:rsidRPr="003B7CAB">
          <w:rPr>
            <w:rStyle w:val="Hyperlink"/>
            <w:noProof/>
            <w:sz w:val="24"/>
            <w:szCs w:val="24"/>
          </w:rPr>
          <w:t>1. Introduction</w:t>
        </w:r>
        <w:r w:rsidRPr="003B7CAB">
          <w:rPr>
            <w:rStyle w:val="Hyperlink"/>
            <w:noProof/>
            <w:webHidden/>
            <w:color w:val="auto"/>
            <w:sz w:val="24"/>
            <w:szCs w:val="24"/>
          </w:rPr>
          <w:tab/>
        </w:r>
        <w:r w:rsidRPr="003B7CAB">
          <w:rPr>
            <w:rStyle w:val="Hyperlink"/>
            <w:noProof/>
            <w:webHidden/>
            <w:color w:val="auto"/>
            <w:sz w:val="24"/>
            <w:szCs w:val="24"/>
          </w:rPr>
          <w:fldChar w:fldCharType="begin"/>
        </w:r>
        <w:r w:rsidRPr="003B7CAB">
          <w:rPr>
            <w:rStyle w:val="Hyperlink"/>
            <w:noProof/>
            <w:webHidden/>
            <w:color w:val="auto"/>
            <w:sz w:val="24"/>
            <w:szCs w:val="24"/>
          </w:rPr>
          <w:instrText xml:space="preserve"> PAGEREF _Toc106729642 \h </w:instrText>
        </w:r>
        <w:r w:rsidRPr="003B7CAB">
          <w:rPr>
            <w:rStyle w:val="Hyperlink"/>
            <w:noProof/>
            <w:webHidden/>
            <w:color w:val="auto"/>
            <w:sz w:val="24"/>
            <w:szCs w:val="24"/>
          </w:rPr>
        </w:r>
        <w:r w:rsidRPr="003B7CAB">
          <w:rPr>
            <w:rStyle w:val="Hyperlink"/>
            <w:noProof/>
            <w:webHidden/>
            <w:color w:val="auto"/>
            <w:sz w:val="24"/>
            <w:szCs w:val="24"/>
          </w:rPr>
          <w:fldChar w:fldCharType="separate"/>
        </w:r>
        <w:r w:rsidRPr="003B7CAB">
          <w:rPr>
            <w:rStyle w:val="Hyperlink"/>
            <w:noProof/>
            <w:webHidden/>
            <w:color w:val="auto"/>
            <w:sz w:val="24"/>
            <w:szCs w:val="24"/>
          </w:rPr>
          <w:t>3</w:t>
        </w:r>
        <w:r w:rsidRPr="003B7CAB">
          <w:rPr>
            <w:rStyle w:val="Hyperlink"/>
            <w:noProof/>
            <w:webHidden/>
            <w:color w:val="auto"/>
            <w:sz w:val="24"/>
            <w:szCs w:val="24"/>
          </w:rPr>
          <w:fldChar w:fldCharType="end"/>
        </w:r>
      </w:hyperlink>
    </w:p>
    <w:p w14:paraId="1A92A379" w14:textId="77777777" w:rsidR="00C031CA" w:rsidRPr="003B7CAB" w:rsidRDefault="00066C93" w:rsidP="00C031CA">
      <w:pPr>
        <w:pStyle w:val="TOC1"/>
        <w:tabs>
          <w:tab w:val="right" w:pos="9019"/>
        </w:tabs>
        <w:rPr>
          <w:noProof/>
          <w:sz w:val="24"/>
          <w:szCs w:val="24"/>
        </w:rPr>
      </w:pPr>
      <w:hyperlink r:id="rId9" w:anchor="_Toc106729643" w:history="1">
        <w:r w:rsidR="00C031CA" w:rsidRPr="003B7CAB">
          <w:rPr>
            <w:rStyle w:val="Hyperlink"/>
            <w:noProof/>
            <w:sz w:val="24"/>
            <w:szCs w:val="24"/>
          </w:rPr>
          <w:t>2. Current strategic direction of the Company</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_Toc106729643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3</w:t>
        </w:r>
        <w:r w:rsidR="00C031CA" w:rsidRPr="003B7CAB">
          <w:rPr>
            <w:rStyle w:val="Hyperlink"/>
            <w:noProof/>
            <w:webHidden/>
            <w:color w:val="auto"/>
            <w:sz w:val="24"/>
            <w:szCs w:val="24"/>
          </w:rPr>
          <w:fldChar w:fldCharType="end"/>
        </w:r>
      </w:hyperlink>
    </w:p>
    <w:p w14:paraId="06960B2A" w14:textId="77777777" w:rsidR="00C031CA" w:rsidRPr="003B7CAB" w:rsidRDefault="00066C93" w:rsidP="00C031CA">
      <w:pPr>
        <w:pStyle w:val="TOC1"/>
        <w:tabs>
          <w:tab w:val="right" w:pos="9019"/>
        </w:tabs>
        <w:rPr>
          <w:noProof/>
          <w:sz w:val="24"/>
          <w:szCs w:val="24"/>
        </w:rPr>
      </w:pPr>
      <w:hyperlink r:id="rId10" w:anchor="_Toc106729644" w:history="1">
        <w:r w:rsidR="00C031CA" w:rsidRPr="003B7CAB">
          <w:rPr>
            <w:rStyle w:val="Hyperlink"/>
            <w:noProof/>
            <w:sz w:val="24"/>
            <w:szCs w:val="24"/>
          </w:rPr>
          <w:t>3. Environmental Analysis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_Toc106729644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5</w:t>
        </w:r>
        <w:r w:rsidR="00C031CA" w:rsidRPr="003B7CAB">
          <w:rPr>
            <w:rStyle w:val="Hyperlink"/>
            <w:noProof/>
            <w:webHidden/>
            <w:color w:val="auto"/>
            <w:sz w:val="24"/>
            <w:szCs w:val="24"/>
          </w:rPr>
          <w:fldChar w:fldCharType="end"/>
        </w:r>
      </w:hyperlink>
    </w:p>
    <w:p w14:paraId="4536F232" w14:textId="77777777" w:rsidR="00C031CA" w:rsidRPr="003B7CAB" w:rsidRDefault="00066C93" w:rsidP="00C031CA">
      <w:pPr>
        <w:pStyle w:val="TOC2"/>
        <w:tabs>
          <w:tab w:val="right" w:pos="9019"/>
        </w:tabs>
        <w:rPr>
          <w:noProof/>
          <w:sz w:val="24"/>
          <w:szCs w:val="24"/>
        </w:rPr>
      </w:pPr>
      <w:hyperlink r:id="rId11" w:anchor="_Toc106729645" w:history="1">
        <w:r w:rsidR="00C031CA" w:rsidRPr="003B7CAB">
          <w:rPr>
            <w:rStyle w:val="Hyperlink"/>
            <w:noProof/>
            <w:sz w:val="24"/>
            <w:szCs w:val="24"/>
          </w:rPr>
          <w:t>3.1 External Environmental Analysis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_Toc106729645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5</w:t>
        </w:r>
        <w:r w:rsidR="00C031CA" w:rsidRPr="003B7CAB">
          <w:rPr>
            <w:rStyle w:val="Hyperlink"/>
            <w:noProof/>
            <w:webHidden/>
            <w:color w:val="auto"/>
            <w:sz w:val="24"/>
            <w:szCs w:val="24"/>
          </w:rPr>
          <w:fldChar w:fldCharType="end"/>
        </w:r>
      </w:hyperlink>
    </w:p>
    <w:p w14:paraId="67F63AE2" w14:textId="77777777" w:rsidR="00C031CA" w:rsidRPr="003B7CAB" w:rsidRDefault="00066C93" w:rsidP="00C031CA">
      <w:pPr>
        <w:pStyle w:val="TOC3"/>
        <w:tabs>
          <w:tab w:val="right" w:pos="9019"/>
        </w:tabs>
        <w:rPr>
          <w:noProof/>
          <w:sz w:val="24"/>
          <w:szCs w:val="24"/>
        </w:rPr>
      </w:pPr>
      <w:hyperlink r:id="rId12" w:anchor="_Toc106729646" w:history="1">
        <w:r w:rsidR="00C031CA" w:rsidRPr="003B7CAB">
          <w:rPr>
            <w:rStyle w:val="Hyperlink"/>
            <w:noProof/>
            <w:sz w:val="24"/>
            <w:szCs w:val="24"/>
          </w:rPr>
          <w:t>3.1.1 PESTLE Analysis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_Toc106729646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5</w:t>
        </w:r>
        <w:r w:rsidR="00C031CA" w:rsidRPr="003B7CAB">
          <w:rPr>
            <w:rStyle w:val="Hyperlink"/>
            <w:noProof/>
            <w:webHidden/>
            <w:color w:val="auto"/>
            <w:sz w:val="24"/>
            <w:szCs w:val="24"/>
          </w:rPr>
          <w:fldChar w:fldCharType="end"/>
        </w:r>
      </w:hyperlink>
    </w:p>
    <w:p w14:paraId="6C3DDE52" w14:textId="77777777" w:rsidR="00C031CA" w:rsidRPr="003B7CAB" w:rsidRDefault="00066C93" w:rsidP="00C031CA">
      <w:pPr>
        <w:pStyle w:val="TOC3"/>
        <w:tabs>
          <w:tab w:val="right" w:pos="9019"/>
        </w:tabs>
        <w:rPr>
          <w:noProof/>
          <w:sz w:val="24"/>
          <w:szCs w:val="24"/>
        </w:rPr>
      </w:pPr>
      <w:hyperlink r:id="rId13" w:anchor="_Toc106729647" w:history="1">
        <w:r w:rsidR="00C031CA" w:rsidRPr="003B7CAB">
          <w:rPr>
            <w:rStyle w:val="Hyperlink"/>
            <w:noProof/>
            <w:sz w:val="24"/>
            <w:szCs w:val="24"/>
          </w:rPr>
          <w:t>3.1.2 Porter’s Five Forces: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_Toc106729647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7</w:t>
        </w:r>
        <w:r w:rsidR="00C031CA" w:rsidRPr="003B7CAB">
          <w:rPr>
            <w:rStyle w:val="Hyperlink"/>
            <w:noProof/>
            <w:webHidden/>
            <w:color w:val="auto"/>
            <w:sz w:val="24"/>
            <w:szCs w:val="24"/>
          </w:rPr>
          <w:fldChar w:fldCharType="end"/>
        </w:r>
      </w:hyperlink>
    </w:p>
    <w:p w14:paraId="1C86D10C" w14:textId="2646308A" w:rsidR="00C031CA" w:rsidRPr="003B7CAB" w:rsidRDefault="00066C93" w:rsidP="00C031CA">
      <w:pPr>
        <w:pStyle w:val="TOC2"/>
        <w:tabs>
          <w:tab w:val="right" w:pos="9019"/>
        </w:tabs>
        <w:rPr>
          <w:noProof/>
          <w:sz w:val="24"/>
          <w:szCs w:val="24"/>
        </w:rPr>
      </w:pPr>
      <w:hyperlink r:id="rId14" w:anchor="_Toc106729648" w:history="1">
        <w:r w:rsidR="00C031CA" w:rsidRPr="003B7CAB">
          <w:rPr>
            <w:rStyle w:val="Hyperlink"/>
            <w:noProof/>
            <w:sz w:val="24"/>
            <w:szCs w:val="24"/>
          </w:rPr>
          <w:t>3.2 Internal Environment Analysis</w:t>
        </w:r>
        <w:r w:rsidR="00C031CA" w:rsidRPr="003B7CAB">
          <w:rPr>
            <w:rStyle w:val="Hyperlink"/>
            <w:noProof/>
            <w:webHidden/>
            <w:color w:val="auto"/>
            <w:sz w:val="24"/>
            <w:szCs w:val="24"/>
          </w:rPr>
          <w:tab/>
        </w:r>
        <w:r w:rsidR="00AD3F76">
          <w:rPr>
            <w:rStyle w:val="Hyperlink"/>
            <w:noProof/>
            <w:webHidden/>
            <w:color w:val="auto"/>
            <w:sz w:val="24"/>
            <w:szCs w:val="24"/>
          </w:rPr>
          <w:t>8</w:t>
        </w:r>
      </w:hyperlink>
    </w:p>
    <w:p w14:paraId="7B0E8A81" w14:textId="77777777" w:rsidR="00C031CA" w:rsidRPr="003B7CAB" w:rsidRDefault="00066C93" w:rsidP="00C031CA">
      <w:pPr>
        <w:pStyle w:val="TOC3"/>
        <w:tabs>
          <w:tab w:val="right" w:pos="9019"/>
        </w:tabs>
        <w:rPr>
          <w:noProof/>
          <w:sz w:val="24"/>
          <w:szCs w:val="24"/>
        </w:rPr>
      </w:pPr>
      <w:hyperlink r:id="rId15" w:anchor="_Toc106729649" w:history="1">
        <w:r w:rsidR="00C031CA" w:rsidRPr="003B7CAB">
          <w:rPr>
            <w:rStyle w:val="Hyperlink"/>
            <w:noProof/>
            <w:sz w:val="24"/>
            <w:szCs w:val="24"/>
          </w:rPr>
          <w:t>3.2.1 SWOT Analysis: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_Toc106729649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9</w:t>
        </w:r>
        <w:r w:rsidR="00C031CA" w:rsidRPr="003B7CAB">
          <w:rPr>
            <w:rStyle w:val="Hyperlink"/>
            <w:noProof/>
            <w:webHidden/>
            <w:color w:val="auto"/>
            <w:sz w:val="24"/>
            <w:szCs w:val="24"/>
          </w:rPr>
          <w:fldChar w:fldCharType="end"/>
        </w:r>
      </w:hyperlink>
    </w:p>
    <w:p w14:paraId="77E46C33" w14:textId="77777777" w:rsidR="00C031CA" w:rsidRPr="003B7CAB" w:rsidRDefault="00066C93" w:rsidP="00C031CA">
      <w:pPr>
        <w:pStyle w:val="TOC3"/>
        <w:tabs>
          <w:tab w:val="right" w:pos="9019"/>
        </w:tabs>
        <w:rPr>
          <w:noProof/>
          <w:sz w:val="24"/>
          <w:szCs w:val="24"/>
        </w:rPr>
      </w:pPr>
      <w:hyperlink r:id="rId16" w:anchor="_Toc106729650" w:history="1">
        <w:r w:rsidR="00C031CA" w:rsidRPr="003B7CAB">
          <w:rPr>
            <w:rStyle w:val="Hyperlink"/>
            <w:noProof/>
            <w:sz w:val="24"/>
            <w:szCs w:val="24"/>
          </w:rPr>
          <w:t>3.2.2 VRIO Framework:</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_Toc106729650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10</w:t>
        </w:r>
        <w:r w:rsidR="00C031CA" w:rsidRPr="003B7CAB">
          <w:rPr>
            <w:rStyle w:val="Hyperlink"/>
            <w:noProof/>
            <w:webHidden/>
            <w:color w:val="auto"/>
            <w:sz w:val="24"/>
            <w:szCs w:val="24"/>
          </w:rPr>
          <w:fldChar w:fldCharType="end"/>
        </w:r>
      </w:hyperlink>
    </w:p>
    <w:p w14:paraId="1117CBC1" w14:textId="6212787D" w:rsidR="00C031CA" w:rsidRPr="003B7CAB" w:rsidRDefault="00066C93" w:rsidP="00C031CA">
      <w:pPr>
        <w:pStyle w:val="TOC3"/>
        <w:tabs>
          <w:tab w:val="right" w:pos="9019"/>
        </w:tabs>
        <w:rPr>
          <w:noProof/>
          <w:sz w:val="24"/>
          <w:szCs w:val="24"/>
        </w:rPr>
      </w:pPr>
      <w:hyperlink r:id="rId17" w:anchor="_Toc106729651" w:history="1">
        <w:r w:rsidR="00C031CA" w:rsidRPr="003B7CAB">
          <w:rPr>
            <w:rStyle w:val="Hyperlink"/>
            <w:noProof/>
            <w:sz w:val="24"/>
            <w:szCs w:val="24"/>
          </w:rPr>
          <w:t>3.2.3 McKinsey 7’s :</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_Toc106729651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w:t>
        </w:r>
        <w:r w:rsidR="00EC0E6D">
          <w:rPr>
            <w:rStyle w:val="Hyperlink"/>
            <w:noProof/>
            <w:webHidden/>
            <w:color w:val="auto"/>
            <w:sz w:val="24"/>
            <w:szCs w:val="24"/>
          </w:rPr>
          <w:t>1</w:t>
        </w:r>
        <w:r w:rsidR="00C031CA" w:rsidRPr="003B7CAB">
          <w:rPr>
            <w:rStyle w:val="Hyperlink"/>
            <w:noProof/>
            <w:webHidden/>
            <w:color w:val="auto"/>
            <w:sz w:val="24"/>
            <w:szCs w:val="24"/>
          </w:rPr>
          <w:fldChar w:fldCharType="end"/>
        </w:r>
      </w:hyperlink>
    </w:p>
    <w:p w14:paraId="58F05BE4" w14:textId="77777777" w:rsidR="00C031CA" w:rsidRPr="003B7CAB" w:rsidRDefault="00066C93" w:rsidP="00C031CA">
      <w:pPr>
        <w:pStyle w:val="TOC1"/>
        <w:tabs>
          <w:tab w:val="right" w:pos="9019"/>
        </w:tabs>
        <w:rPr>
          <w:noProof/>
          <w:sz w:val="24"/>
          <w:szCs w:val="24"/>
        </w:rPr>
      </w:pPr>
      <w:hyperlink r:id="rId18" w:anchor="_Toc106729652" w:history="1">
        <w:r w:rsidR="00C031CA" w:rsidRPr="003B7CAB">
          <w:rPr>
            <w:rStyle w:val="Hyperlink"/>
            <w:noProof/>
            <w:sz w:val="24"/>
            <w:szCs w:val="24"/>
          </w:rPr>
          <w:t>4. Stakeholder Analysis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_Toc106729652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13</w:t>
        </w:r>
        <w:r w:rsidR="00C031CA" w:rsidRPr="003B7CAB">
          <w:rPr>
            <w:rStyle w:val="Hyperlink"/>
            <w:noProof/>
            <w:webHidden/>
            <w:color w:val="auto"/>
            <w:sz w:val="24"/>
            <w:szCs w:val="24"/>
          </w:rPr>
          <w:fldChar w:fldCharType="end"/>
        </w:r>
      </w:hyperlink>
    </w:p>
    <w:p w14:paraId="18021D30" w14:textId="77777777" w:rsidR="00C031CA" w:rsidRPr="003B7CAB" w:rsidRDefault="00066C93" w:rsidP="00C031CA">
      <w:pPr>
        <w:pStyle w:val="TOC1"/>
        <w:tabs>
          <w:tab w:val="right" w:pos="9019"/>
        </w:tabs>
        <w:rPr>
          <w:noProof/>
          <w:sz w:val="24"/>
          <w:szCs w:val="24"/>
        </w:rPr>
      </w:pPr>
      <w:hyperlink r:id="rId19" w:anchor="_Toc106729653" w:history="1">
        <w:r w:rsidR="00C031CA" w:rsidRPr="003B7CAB">
          <w:rPr>
            <w:rStyle w:val="Hyperlink"/>
            <w:noProof/>
            <w:sz w:val="24"/>
            <w:szCs w:val="24"/>
          </w:rPr>
          <w:t>5. Sustainable Strategy for Long-term growth</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_Toc106729653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14</w:t>
        </w:r>
        <w:r w:rsidR="00C031CA" w:rsidRPr="003B7CAB">
          <w:rPr>
            <w:rStyle w:val="Hyperlink"/>
            <w:noProof/>
            <w:webHidden/>
            <w:color w:val="auto"/>
            <w:sz w:val="24"/>
            <w:szCs w:val="24"/>
          </w:rPr>
          <w:fldChar w:fldCharType="end"/>
        </w:r>
      </w:hyperlink>
    </w:p>
    <w:p w14:paraId="2426685F" w14:textId="77777777" w:rsidR="00C031CA" w:rsidRPr="003B7CAB" w:rsidRDefault="00066C93" w:rsidP="00C031CA">
      <w:pPr>
        <w:pStyle w:val="TOC1"/>
        <w:tabs>
          <w:tab w:val="right" w:pos="9019"/>
        </w:tabs>
        <w:rPr>
          <w:noProof/>
          <w:sz w:val="24"/>
          <w:szCs w:val="24"/>
        </w:rPr>
      </w:pPr>
      <w:hyperlink r:id="rId20" w:anchor="_Toc106729654" w:history="1">
        <w:r w:rsidR="00C031CA" w:rsidRPr="003B7CAB">
          <w:rPr>
            <w:rStyle w:val="Hyperlink"/>
            <w:noProof/>
            <w:sz w:val="24"/>
            <w:szCs w:val="24"/>
          </w:rPr>
          <w:t>6. Strategic recommendations for the company</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_Toc106729654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16</w:t>
        </w:r>
        <w:r w:rsidR="00C031CA" w:rsidRPr="003B7CAB">
          <w:rPr>
            <w:rStyle w:val="Hyperlink"/>
            <w:noProof/>
            <w:webHidden/>
            <w:color w:val="auto"/>
            <w:sz w:val="24"/>
            <w:szCs w:val="24"/>
          </w:rPr>
          <w:fldChar w:fldCharType="end"/>
        </w:r>
      </w:hyperlink>
    </w:p>
    <w:p w14:paraId="707EC53F" w14:textId="77777777" w:rsidR="00C031CA" w:rsidRPr="003B7CAB" w:rsidRDefault="00066C93" w:rsidP="00C031CA">
      <w:pPr>
        <w:pStyle w:val="TOC1"/>
        <w:tabs>
          <w:tab w:val="right" w:pos="9019"/>
        </w:tabs>
        <w:rPr>
          <w:noProof/>
          <w:sz w:val="24"/>
          <w:szCs w:val="24"/>
        </w:rPr>
      </w:pPr>
      <w:hyperlink r:id="rId21" w:anchor="_Toc106729655" w:history="1">
        <w:r w:rsidR="00C031CA" w:rsidRPr="003B7CAB">
          <w:rPr>
            <w:rStyle w:val="Hyperlink"/>
            <w:noProof/>
            <w:sz w:val="24"/>
            <w:szCs w:val="24"/>
          </w:rPr>
          <w:t>7. Conclusion</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_Toc106729655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17</w:t>
        </w:r>
        <w:r w:rsidR="00C031CA" w:rsidRPr="003B7CAB">
          <w:rPr>
            <w:rStyle w:val="Hyperlink"/>
            <w:noProof/>
            <w:webHidden/>
            <w:color w:val="auto"/>
            <w:sz w:val="24"/>
            <w:szCs w:val="24"/>
          </w:rPr>
          <w:fldChar w:fldCharType="end"/>
        </w:r>
      </w:hyperlink>
    </w:p>
    <w:p w14:paraId="4A61FFB1" w14:textId="2C13D640" w:rsidR="00C031CA" w:rsidRPr="003B7CAB" w:rsidRDefault="00066C93" w:rsidP="00C031CA">
      <w:pPr>
        <w:pStyle w:val="TOC1"/>
        <w:tabs>
          <w:tab w:val="right" w:pos="9019"/>
        </w:tabs>
        <w:rPr>
          <w:noProof/>
          <w:sz w:val="24"/>
          <w:szCs w:val="24"/>
        </w:rPr>
      </w:pPr>
      <w:hyperlink r:id="rId22" w:anchor="_Toc106729656" w:history="1">
        <w:r w:rsidR="00C031CA" w:rsidRPr="003B7CAB">
          <w:rPr>
            <w:rStyle w:val="Hyperlink"/>
            <w:noProof/>
            <w:sz w:val="24"/>
            <w:szCs w:val="24"/>
          </w:rPr>
          <w:t>8. References</w:t>
        </w:r>
        <w:r w:rsidR="00C031CA" w:rsidRPr="003B7CAB">
          <w:rPr>
            <w:rStyle w:val="Hyperlink"/>
            <w:noProof/>
            <w:webHidden/>
            <w:color w:val="auto"/>
            <w:sz w:val="24"/>
            <w:szCs w:val="24"/>
          </w:rPr>
          <w:tab/>
        </w:r>
        <w:r w:rsidR="00C031CA" w:rsidRPr="003B7CAB">
          <w:rPr>
            <w:rStyle w:val="Hyperlink"/>
            <w:noProof/>
            <w:webHidden/>
            <w:color w:val="auto"/>
            <w:sz w:val="24"/>
            <w:szCs w:val="24"/>
          </w:rPr>
          <w:fldChar w:fldCharType="begin"/>
        </w:r>
        <w:r w:rsidR="00C031CA" w:rsidRPr="003B7CAB">
          <w:rPr>
            <w:rStyle w:val="Hyperlink"/>
            <w:noProof/>
            <w:webHidden/>
            <w:color w:val="auto"/>
            <w:sz w:val="24"/>
            <w:szCs w:val="24"/>
          </w:rPr>
          <w:instrText xml:space="preserve"> PAGEREF _Toc106729656 \h </w:instrText>
        </w:r>
        <w:r w:rsidR="00C031CA" w:rsidRPr="003B7CAB">
          <w:rPr>
            <w:rStyle w:val="Hyperlink"/>
            <w:noProof/>
            <w:webHidden/>
            <w:color w:val="auto"/>
            <w:sz w:val="24"/>
            <w:szCs w:val="24"/>
          </w:rPr>
        </w:r>
        <w:r w:rsidR="00C031CA" w:rsidRPr="003B7CAB">
          <w:rPr>
            <w:rStyle w:val="Hyperlink"/>
            <w:noProof/>
            <w:webHidden/>
            <w:color w:val="auto"/>
            <w:sz w:val="24"/>
            <w:szCs w:val="24"/>
          </w:rPr>
          <w:fldChar w:fldCharType="separate"/>
        </w:r>
        <w:r w:rsidR="00C031CA" w:rsidRPr="003B7CAB">
          <w:rPr>
            <w:rStyle w:val="Hyperlink"/>
            <w:noProof/>
            <w:webHidden/>
            <w:color w:val="auto"/>
            <w:sz w:val="24"/>
            <w:szCs w:val="24"/>
          </w:rPr>
          <w:t>1</w:t>
        </w:r>
        <w:r w:rsidR="001E4D6A">
          <w:rPr>
            <w:rStyle w:val="Hyperlink"/>
            <w:noProof/>
            <w:webHidden/>
            <w:color w:val="auto"/>
            <w:sz w:val="24"/>
            <w:szCs w:val="24"/>
          </w:rPr>
          <w:t>8</w:t>
        </w:r>
        <w:r w:rsidR="00C031CA" w:rsidRPr="003B7CAB">
          <w:rPr>
            <w:rStyle w:val="Hyperlink"/>
            <w:noProof/>
            <w:webHidden/>
            <w:color w:val="auto"/>
            <w:sz w:val="24"/>
            <w:szCs w:val="24"/>
          </w:rPr>
          <w:fldChar w:fldCharType="end"/>
        </w:r>
      </w:hyperlink>
    </w:p>
    <w:p w14:paraId="118BD264" w14:textId="200FFA44" w:rsidR="000D23F6" w:rsidRPr="00A12D9C" w:rsidRDefault="00C031CA" w:rsidP="00A12D9C">
      <w:pPr>
        <w:pStyle w:val="Heading1"/>
        <w:spacing w:line="360" w:lineRule="auto"/>
        <w:rPr>
          <w:rFonts w:ascii="Arial" w:hAnsi="Arial"/>
        </w:rPr>
      </w:pPr>
      <w:r w:rsidRPr="00A12D9C">
        <w:rPr>
          <w:rFonts w:ascii="Arial" w:hAnsi="Arial"/>
          <w:szCs w:val="24"/>
        </w:rPr>
        <w:fldChar w:fldCharType="end"/>
      </w:r>
      <w:bookmarkEnd w:id="0"/>
    </w:p>
    <w:p w14:paraId="3E14B05F" w14:textId="77777777" w:rsidR="000D23F6" w:rsidRDefault="000D23F6" w:rsidP="007D221C">
      <w:pPr>
        <w:spacing w:line="360" w:lineRule="auto"/>
        <w:jc w:val="both"/>
        <w:rPr>
          <w:rFonts w:ascii="Arial" w:eastAsia="Times New Roman" w:hAnsi="Arial" w:cs="Arial"/>
        </w:rPr>
      </w:pPr>
    </w:p>
    <w:p w14:paraId="4D74BB97" w14:textId="77777777" w:rsidR="000D23F6" w:rsidRDefault="000D23F6" w:rsidP="007D221C">
      <w:pPr>
        <w:spacing w:line="360" w:lineRule="auto"/>
        <w:jc w:val="both"/>
        <w:rPr>
          <w:rFonts w:ascii="Arial" w:eastAsia="Times New Roman" w:hAnsi="Arial" w:cs="Arial"/>
        </w:rPr>
      </w:pPr>
    </w:p>
    <w:p w14:paraId="40D68C93" w14:textId="77777777" w:rsidR="000D23F6" w:rsidRDefault="000D23F6" w:rsidP="007D221C">
      <w:pPr>
        <w:spacing w:line="360" w:lineRule="auto"/>
        <w:jc w:val="both"/>
        <w:rPr>
          <w:rFonts w:ascii="Arial" w:eastAsia="Times New Roman" w:hAnsi="Arial" w:cs="Arial"/>
        </w:rPr>
      </w:pPr>
    </w:p>
    <w:p w14:paraId="66707FC3" w14:textId="77777777" w:rsidR="000D23F6" w:rsidRDefault="000D23F6" w:rsidP="007D221C">
      <w:pPr>
        <w:spacing w:line="360" w:lineRule="auto"/>
        <w:jc w:val="both"/>
        <w:rPr>
          <w:rFonts w:ascii="Arial" w:eastAsia="Times New Roman" w:hAnsi="Arial" w:cs="Arial"/>
        </w:rPr>
      </w:pPr>
    </w:p>
    <w:p w14:paraId="77EF9D54" w14:textId="77777777" w:rsidR="000D23F6" w:rsidRDefault="000D23F6" w:rsidP="007D221C">
      <w:pPr>
        <w:spacing w:line="360" w:lineRule="auto"/>
        <w:jc w:val="both"/>
        <w:rPr>
          <w:rFonts w:ascii="Arial" w:eastAsia="Times New Roman" w:hAnsi="Arial" w:cs="Arial"/>
        </w:rPr>
      </w:pPr>
    </w:p>
    <w:p w14:paraId="721FA5E8" w14:textId="77777777" w:rsidR="000D23F6" w:rsidRDefault="000D23F6" w:rsidP="007D221C">
      <w:pPr>
        <w:spacing w:line="360" w:lineRule="auto"/>
        <w:jc w:val="both"/>
        <w:rPr>
          <w:rFonts w:ascii="Arial" w:eastAsia="Times New Roman" w:hAnsi="Arial" w:cs="Arial"/>
        </w:rPr>
      </w:pPr>
    </w:p>
    <w:p w14:paraId="20D17AB2" w14:textId="77777777" w:rsidR="000D23F6" w:rsidRDefault="000D23F6" w:rsidP="007D221C">
      <w:pPr>
        <w:spacing w:line="360" w:lineRule="auto"/>
        <w:jc w:val="both"/>
        <w:rPr>
          <w:rFonts w:ascii="Arial" w:eastAsia="Times New Roman" w:hAnsi="Arial" w:cs="Arial"/>
        </w:rPr>
      </w:pPr>
    </w:p>
    <w:p w14:paraId="456F5B1E" w14:textId="77777777" w:rsidR="000D23F6" w:rsidRDefault="000D23F6" w:rsidP="007D221C">
      <w:pPr>
        <w:spacing w:line="360" w:lineRule="auto"/>
        <w:jc w:val="both"/>
        <w:rPr>
          <w:rFonts w:ascii="Arial" w:eastAsia="Times New Roman" w:hAnsi="Arial" w:cs="Arial"/>
        </w:rPr>
      </w:pPr>
    </w:p>
    <w:p w14:paraId="2194014F" w14:textId="77777777" w:rsidR="000D23F6" w:rsidRDefault="000D23F6" w:rsidP="007D221C">
      <w:pPr>
        <w:spacing w:line="360" w:lineRule="auto"/>
        <w:jc w:val="both"/>
        <w:rPr>
          <w:rFonts w:ascii="Arial" w:eastAsia="Times New Roman" w:hAnsi="Arial" w:cs="Arial"/>
        </w:rPr>
      </w:pPr>
    </w:p>
    <w:p w14:paraId="59C2643B" w14:textId="68BC7A5D" w:rsidR="000D23F6" w:rsidRDefault="000D23F6" w:rsidP="000D23F6">
      <w:pPr>
        <w:pStyle w:val="Heading1"/>
        <w:ind w:left="360"/>
        <w:rPr>
          <w:rFonts w:ascii="Arial" w:eastAsia="Arial" w:hAnsi="Arial"/>
        </w:rPr>
      </w:pPr>
      <w:r>
        <w:rPr>
          <w:rFonts w:ascii="Arial" w:eastAsia="Arial" w:hAnsi="Arial"/>
        </w:rPr>
        <w:t>1</w:t>
      </w:r>
      <w:r w:rsidR="00A12D9C">
        <w:rPr>
          <w:rFonts w:ascii="Arial" w:eastAsia="Arial" w:hAnsi="Arial"/>
        </w:rPr>
        <w:t>.</w:t>
      </w:r>
      <w:r w:rsidRPr="00440253">
        <w:rPr>
          <w:rFonts w:ascii="Arial" w:eastAsia="Arial" w:hAnsi="Arial"/>
        </w:rPr>
        <w:t xml:space="preserve">Introduction </w:t>
      </w:r>
    </w:p>
    <w:p w14:paraId="07C384E0" w14:textId="46030A77" w:rsidR="007D221C" w:rsidRDefault="00083A7A" w:rsidP="007D221C">
      <w:pPr>
        <w:spacing w:line="360" w:lineRule="auto"/>
        <w:jc w:val="both"/>
        <w:rPr>
          <w:rFonts w:ascii="Arial" w:eastAsia="Times New Roman" w:hAnsi="Arial" w:cs="Arial"/>
        </w:rPr>
      </w:pPr>
      <w:r w:rsidRPr="00BB1446">
        <w:rPr>
          <w:rFonts w:ascii="Arial" w:eastAsia="Times New Roman" w:hAnsi="Arial" w:cs="Arial"/>
        </w:rPr>
        <w:t>The dynamic changes in the global processes and entrepreneurial environments often call for adopting strategic management practices for businesses globally. The fast-growing, newly developed business organisations tend to modify their traditional business models to adapt themselves to the changing business environment. These business models adopted by businesses are greatly influenced by the demographic changes, competitive environments and technologies. The SMEs which comprise a significant position in the field of the business tend to adopt an effective strategic management system to withstand the cutthroat competition in the market (</w:t>
      </w:r>
      <w:r w:rsidRPr="00BB1446">
        <w:rPr>
          <w:rFonts w:ascii="Arial" w:eastAsia="Times New Roman" w:hAnsi="Arial" w:cs="Arial"/>
          <w:highlight w:val="white"/>
        </w:rPr>
        <w:t>Fuertes et al., 2020)</w:t>
      </w:r>
      <w:r w:rsidRPr="00BB1446">
        <w:rPr>
          <w:rFonts w:ascii="Arial" w:eastAsia="Times New Roman" w:hAnsi="Arial" w:cs="Arial"/>
        </w:rPr>
        <w:t xml:space="preserve">. It must be noted that SMEs require innovative development and higher levels of flexibility to stand out in the competition these days. Innovative development within SMEs is also more complicated than those of other business organizations. All these factors drive these organizations towards the adoption of strategic management for enhancing their organizational performance and profitability in the long run. </w:t>
      </w:r>
      <w:r w:rsidR="007D221C">
        <w:rPr>
          <w:rFonts w:ascii="Arial" w:eastAsia="Times New Roman" w:hAnsi="Arial" w:cs="Arial"/>
        </w:rPr>
        <w:t xml:space="preserve"> </w:t>
      </w:r>
    </w:p>
    <w:p w14:paraId="7ACCB7C5" w14:textId="030F9493" w:rsidR="00083A7A" w:rsidRPr="00BB1446" w:rsidRDefault="00083A7A" w:rsidP="007D221C">
      <w:pPr>
        <w:spacing w:line="360" w:lineRule="auto"/>
        <w:jc w:val="both"/>
        <w:rPr>
          <w:rFonts w:ascii="Arial" w:eastAsia="Times New Roman" w:hAnsi="Arial" w:cs="Arial"/>
        </w:rPr>
      </w:pPr>
      <w:r w:rsidRPr="00BB1446">
        <w:rPr>
          <w:rFonts w:ascii="Arial" w:eastAsia="Times New Roman" w:hAnsi="Arial" w:cs="Arial"/>
        </w:rPr>
        <w:t xml:space="preserve">As opined by </w:t>
      </w:r>
      <w:r w:rsidRPr="00BB1446">
        <w:rPr>
          <w:rFonts w:ascii="Arial" w:eastAsia="Times New Roman" w:hAnsi="Arial" w:cs="Arial"/>
          <w:highlight w:val="white"/>
        </w:rPr>
        <w:t xml:space="preserve">Gavurova et al., (2020) </w:t>
      </w:r>
      <w:r w:rsidRPr="00BB1446">
        <w:rPr>
          <w:rFonts w:ascii="Arial" w:eastAsia="Times New Roman" w:hAnsi="Arial" w:cs="Arial"/>
        </w:rPr>
        <w:t xml:space="preserve">strategic management helps in managing the internal processes of an enterprise and in the improvement of its financial processes. It also plays a vital role in improving the supplier-customer relationships and enhancing the outsourcing activities in context to the SMEs in the long run. As per the evidence given by </w:t>
      </w:r>
      <w:r w:rsidRPr="00BB1446">
        <w:rPr>
          <w:rFonts w:ascii="Arial" w:eastAsia="Times New Roman" w:hAnsi="Arial" w:cs="Arial"/>
          <w:highlight w:val="white"/>
        </w:rPr>
        <w:t>Schilling and Shankar (2019),</w:t>
      </w:r>
      <w:r w:rsidRPr="00BB1446">
        <w:rPr>
          <w:rFonts w:ascii="Arial" w:eastAsia="Times New Roman" w:hAnsi="Arial" w:cs="Arial"/>
          <w:color w:val="222222"/>
          <w:highlight w:val="white"/>
        </w:rPr>
        <w:t xml:space="preserve"> </w:t>
      </w:r>
      <w:r w:rsidRPr="00BB1446">
        <w:rPr>
          <w:rFonts w:ascii="Arial" w:eastAsia="Times New Roman" w:hAnsi="Arial" w:cs="Arial"/>
        </w:rPr>
        <w:t xml:space="preserve">it must be mentioned that the strategic management system in SMEs also helps in adjusting its evaluating systems adequately as a whole. In this report, the strategic management for Pharcy2U, an SME in the UK has been discussed. The report comprises the strategic direction presently prevailing in the company along with a detailed environment scanning using different models and theories. These are further followed by an effective stakeholder analysis along with a sustainable long-run growth strategy for the company. The end of this report provides some of the suggestive measures or recommendations for the company as per the loopholes identified in the managing system and other aspects of the company along with a brief conclusion. </w:t>
      </w:r>
    </w:p>
    <w:p w14:paraId="208C77FB" w14:textId="77777777" w:rsidR="00A35891" w:rsidRPr="00A35891" w:rsidRDefault="00A35891" w:rsidP="00A35891">
      <w:pPr>
        <w:rPr>
          <w:lang w:val="en-IN"/>
        </w:rPr>
      </w:pPr>
    </w:p>
    <w:p w14:paraId="6270FEB0" w14:textId="14EC278E" w:rsidR="00C37F9F" w:rsidRPr="00B807FD" w:rsidRDefault="00C37F9F" w:rsidP="00C37F9F">
      <w:pPr>
        <w:pStyle w:val="Heading1"/>
        <w:rPr>
          <w:rFonts w:ascii="Arial" w:eastAsia="Arial" w:hAnsi="Arial"/>
        </w:rPr>
      </w:pPr>
      <w:r w:rsidRPr="00B807FD">
        <w:rPr>
          <w:rFonts w:ascii="Arial" w:eastAsia="Arial" w:hAnsi="Arial"/>
        </w:rPr>
        <w:t>2. Current strategic direction of the Company</w:t>
      </w:r>
      <w:bookmarkEnd w:id="1"/>
      <w:r w:rsidRPr="00B807FD">
        <w:rPr>
          <w:rFonts w:ascii="Arial" w:eastAsia="Arial" w:hAnsi="Arial"/>
        </w:rPr>
        <w:t xml:space="preserve"> </w:t>
      </w:r>
    </w:p>
    <w:p w14:paraId="23E79163" w14:textId="77777777" w:rsidR="00C37F9F" w:rsidRPr="00B807FD" w:rsidRDefault="00C37F9F" w:rsidP="00C37F9F">
      <w:pPr>
        <w:spacing w:line="360" w:lineRule="auto"/>
        <w:jc w:val="both"/>
        <w:rPr>
          <w:rFonts w:ascii="Arial" w:eastAsia="Times New Roman" w:hAnsi="Arial" w:cs="Arial"/>
        </w:rPr>
      </w:pPr>
      <w:r w:rsidRPr="00B807FD">
        <w:rPr>
          <w:rFonts w:ascii="Arial" w:eastAsia="Times New Roman" w:hAnsi="Arial" w:cs="Arial"/>
        </w:rPr>
        <w:t xml:space="preserve">Pharmacy 2U is one of the renowned online pharmacies in the UK that has been dominating the pharmaceutical industry of the UK since it was established in 1999. It is approved by the </w:t>
      </w:r>
      <w:r w:rsidRPr="00B807FD">
        <w:rPr>
          <w:rFonts w:ascii="Arial" w:eastAsia="Times New Roman" w:hAnsi="Arial" w:cs="Arial"/>
        </w:rPr>
        <w:lastRenderedPageBreak/>
        <w:t xml:space="preserve">NHS and offers confidential private online doctor services to its customers. It must be mentioned that Pharmacy 2U has become one of the dedicated and largest internet as well as mail-order pharmacies these days. It serves a wide range of customers, especially those who are unwilling or are unable to visit the high street pharmacies. The key people include Mark Livingstone, the CEO of the company and the firm earns annual revenue of about $100-$500 million. The services that it offers include direct doorstep delivery of prescriptions, over-the-counter medicines and other personal care products at relatively cheaper rates than the high street pharmacies </w:t>
      </w:r>
      <w:r w:rsidRPr="00B807FD">
        <w:rPr>
          <w:rFonts w:ascii="Arial" w:eastAsia="Times New Roman" w:hAnsi="Arial" w:cs="Arial"/>
          <w:highlight w:val="white"/>
        </w:rPr>
        <w:t>(Connelly, 2022)</w:t>
      </w:r>
      <w:r w:rsidRPr="00B807FD">
        <w:rPr>
          <w:rFonts w:ascii="Arial" w:eastAsia="Times New Roman" w:hAnsi="Arial" w:cs="Arial"/>
        </w:rPr>
        <w:t xml:space="preserve">. The main thing that attracts customers to this enterprise is the fact that they are not required to sacrifice the comfort of their homes to get medicines and other healthcare benefits at cheaper rates. The company is also known for offering expert advice to patients and has made significant investments in technological aspects. This technological development has helped the company in introducing services like electronic requests for repeat prescriptions, prescription synchronization and repeat prescription reminders. These services are unique in the sense that it ensures that the patients are ordering and taking their respective medicines properly. </w:t>
      </w:r>
    </w:p>
    <w:p w14:paraId="05C14894" w14:textId="77777777" w:rsidR="00C37F9F" w:rsidRPr="00B807FD" w:rsidRDefault="00C37F9F" w:rsidP="00C37F9F">
      <w:pPr>
        <w:spacing w:line="360" w:lineRule="auto"/>
        <w:jc w:val="both"/>
        <w:rPr>
          <w:rFonts w:ascii="Arial" w:eastAsia="Times New Roman" w:hAnsi="Arial" w:cs="Arial"/>
        </w:rPr>
      </w:pPr>
      <w:r w:rsidRPr="00B807FD">
        <w:rPr>
          <w:rFonts w:ascii="Arial" w:eastAsia="Times New Roman" w:hAnsi="Arial" w:cs="Arial"/>
        </w:rPr>
        <w:t xml:space="preserve">The vision statement of the company includes offering a unique type of pharmaceutical care to its customers with an excellent clinical experience. It also talks about combining the innovative award-winning technologies with the clinical aspects to make the lives of people healthier and happier </w:t>
      </w:r>
      <w:r w:rsidRPr="00B807FD">
        <w:rPr>
          <w:rFonts w:ascii="Arial" w:eastAsia="Times New Roman" w:hAnsi="Arial" w:cs="Arial"/>
          <w:highlight w:val="white"/>
        </w:rPr>
        <w:t>(What is Pharmacy2U? | Pharmacy2U, 2022)</w:t>
      </w:r>
      <w:r w:rsidRPr="00B807FD">
        <w:rPr>
          <w:rFonts w:ascii="Arial" w:eastAsia="Times New Roman" w:hAnsi="Arial" w:cs="Arial"/>
        </w:rPr>
        <w:t xml:space="preserve">. To align the vision of the company it has tried to build an excellent in-house team of pharmacists, adopted innovative technologies and has an efficient customer care service to answer the queries of the patients. It must be mentioned that the in-house pharmacy team with more than 80 years of experience in the field of healthcare and pharmacy helps the patients with their prescriptions daily. The technology adopted by the company helps in sending around 500,000 prescription items across the UK within a month which again plays a vital role in attaining the organizational goals and objectives. </w:t>
      </w:r>
    </w:p>
    <w:p w14:paraId="6309FF6D" w14:textId="77777777" w:rsidR="00C37F9F" w:rsidRDefault="00C37F9F" w:rsidP="00C37F9F">
      <w:pPr>
        <w:spacing w:line="360" w:lineRule="auto"/>
        <w:jc w:val="both"/>
        <w:rPr>
          <w:rFonts w:ascii="Times New Roman" w:eastAsia="Times New Roman" w:hAnsi="Times New Roman" w:cs="Times New Roman"/>
          <w:sz w:val="24"/>
          <w:szCs w:val="24"/>
        </w:rPr>
      </w:pPr>
      <w:r w:rsidRPr="00B807FD">
        <w:rPr>
          <w:rFonts w:ascii="Times New Roman" w:eastAsia="Times New Roman" w:hAnsi="Times New Roman" w:cs="Times New Roman"/>
        </w:rPr>
        <w:t>According to the leaders of the company, this figure seems to be identical to that of a total of 80 high street pharmacies which has helped them in becoming one of the fast-growing online pharmaceutical firms in this industry. As per the views given in an article by Waldron (2018),</w:t>
      </w:r>
      <w:r>
        <w:rPr>
          <w:rFonts w:ascii="Times New Roman" w:eastAsia="Times New Roman" w:hAnsi="Times New Roman" w:cs="Times New Roman"/>
          <w:sz w:val="24"/>
          <w:szCs w:val="24"/>
        </w:rPr>
        <w:t xml:space="preserve"> the business model that Pharmacy2U follows is considered a bold model. It is considered a bold model since it does away from the traditional pharmaceutical businesses and puts the focus on online consultations of the general physicians only. It also emphasizes managing the private and repeat prescriptions of customers along with offering a store for health and wellbeing products. It is known for having the capacity of dispensing more than 700,000 prescription items within a month thereby indicating a bold business model that has the capacity in making it a leading online pharmacy </w:t>
      </w:r>
      <w:r>
        <w:rPr>
          <w:rFonts w:ascii="Times New Roman" w:eastAsia="Times New Roman" w:hAnsi="Times New Roman" w:cs="Times New Roman"/>
          <w:sz w:val="24"/>
          <w:szCs w:val="24"/>
        </w:rPr>
        <w:lastRenderedPageBreak/>
        <w:t xml:space="preserve">worldwide as a whole. In this context, it must be mentioned that the prescriptions are checked clinically by pharmacists upfront followed by the next processes that are dealt with by the dispensers, operational staff and accredited checking technicians. This makes it an easier approach to deal with managing medications thereby satisfying the vision of the organization. </w:t>
      </w:r>
    </w:p>
    <w:p w14:paraId="1198D224" w14:textId="77777777" w:rsidR="00C37F9F" w:rsidRDefault="00C37F9F" w:rsidP="00C37F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also showed signs that indicate durability when it was fined £130,000 approximately in the year 2015 for breaching the Data Protection Act. It was during that time the company bounced back when its Electronic Prescription Service (EPSs) nominations were found to increase by 8% within four weeks of the fine indicating the signs of durability. Again in 2017, the company faced challenges due to operational difficulties after adopting automated warehousing. It was during that time that Pharmacy2U  could not deliver its products to some patients. However, the problem got resolved soon even after losing 5000 EPSs, the company gained 350% growth in the number of patients. It was during that time the company was acquired by Chemist Direct officially in 2017. The company also pays keen attention to the reviews and queries of its customers and is dealt with firmly by its experienced customer care team which aligns with its vision and objectives of providing exceptional healthcare service to its customers. </w:t>
      </w:r>
    </w:p>
    <w:p w14:paraId="2EC264E1" w14:textId="32F281D9" w:rsidR="00C37F9F" w:rsidRPr="00A44A21" w:rsidRDefault="00C37F9F" w:rsidP="00C37F9F">
      <w:pPr>
        <w:pStyle w:val="Heading1"/>
        <w:rPr>
          <w:rFonts w:ascii="Arial" w:eastAsia="Arial" w:hAnsi="Arial"/>
        </w:rPr>
      </w:pPr>
      <w:bookmarkStart w:id="2" w:name="_Toc106729644"/>
      <w:r w:rsidRPr="00A44A21">
        <w:rPr>
          <w:rFonts w:ascii="Arial" w:eastAsia="Arial" w:hAnsi="Arial"/>
        </w:rPr>
        <w:t>3. Environmental Analysis</w:t>
      </w:r>
      <w:bookmarkEnd w:id="2"/>
      <w:r w:rsidRPr="00A44A21">
        <w:rPr>
          <w:rFonts w:ascii="Arial" w:eastAsia="Arial" w:hAnsi="Arial"/>
        </w:rPr>
        <w:t xml:space="preserve"> </w:t>
      </w:r>
    </w:p>
    <w:p w14:paraId="45E036A5" w14:textId="77777777" w:rsidR="00801235" w:rsidRPr="00972F26" w:rsidRDefault="00801235" w:rsidP="006A756E">
      <w:pPr>
        <w:pStyle w:val="Heading2"/>
        <w:spacing w:line="360" w:lineRule="auto"/>
        <w:rPr>
          <w:rFonts w:ascii="Arial" w:eastAsia="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06729645"/>
      <w:r w:rsidRPr="00972F26">
        <w:rPr>
          <w:rFonts w:ascii="Arial" w:eastAsia="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External Environmental Analysis</w:t>
      </w:r>
      <w:bookmarkEnd w:id="3"/>
      <w:r w:rsidRPr="00972F26">
        <w:rPr>
          <w:rFonts w:ascii="Arial" w:eastAsia="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59D1F33" w14:textId="77777777" w:rsidR="00801235" w:rsidRPr="006A756E" w:rsidRDefault="00801235" w:rsidP="006A756E">
      <w:pPr>
        <w:spacing w:line="360" w:lineRule="auto"/>
        <w:jc w:val="both"/>
        <w:rPr>
          <w:rFonts w:ascii="Arial" w:eastAsia="Times New Roman" w:hAnsi="Arial" w:cs="Arial"/>
        </w:rPr>
      </w:pPr>
      <w:r w:rsidRPr="006A756E">
        <w:rPr>
          <w:rFonts w:ascii="Arial" w:eastAsia="Times New Roman" w:hAnsi="Arial" w:cs="Arial"/>
        </w:rPr>
        <w:t>External environment refers to analyzing the environment of the industry in which a firm is operating its business activities. These include the factors like macroeconomic aspects, the competitive structure, position, dynamics etc. (</w:t>
      </w:r>
      <w:r w:rsidRPr="006A756E">
        <w:rPr>
          <w:rFonts w:ascii="Arial" w:eastAsia="Times New Roman" w:hAnsi="Arial" w:cs="Arial"/>
          <w:highlight w:val="white"/>
        </w:rPr>
        <w:t>Corporate Finance Institute. 2022)</w:t>
      </w:r>
      <w:r w:rsidRPr="006A756E">
        <w:rPr>
          <w:rFonts w:ascii="Arial" w:eastAsia="Times New Roman" w:hAnsi="Arial" w:cs="Arial"/>
        </w:rPr>
        <w:t xml:space="preserve">. Accordingly, pestle analysis and porter’s five forces for Pharmacy2U have been done to analyze the environment for the company. </w:t>
      </w:r>
    </w:p>
    <w:p w14:paraId="37C2B767" w14:textId="70341758" w:rsidR="00801235" w:rsidRDefault="00801235" w:rsidP="00801235">
      <w:pPr>
        <w:pStyle w:val="Heading3"/>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06729646"/>
      <w:r w:rsidRPr="00972F26">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 PESTLE Analysis</w:t>
      </w:r>
      <w:bookmarkEnd w:id="4"/>
      <w:r w:rsidRPr="00972F26">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708D1F" w14:textId="77777777" w:rsidR="007C1F06" w:rsidRPr="007C1F06" w:rsidRDefault="007C1F06" w:rsidP="007C1F06"/>
    <w:p w14:paraId="370DC239" w14:textId="3829DBA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Political: </w:t>
      </w:r>
      <w:r w:rsidRPr="00A44A21">
        <w:rPr>
          <w:rFonts w:ascii="Arial" w:eastAsia="Times New Roman" w:hAnsi="Arial" w:cs="Arial"/>
        </w:rPr>
        <w:t xml:space="preserve">Pharmacy2U operates its business activities in the UK which consists of Northern Ireland, Wales, Scotland and England. The UK is known for having political stability which goes in favour of the company. Despite the uncertainties due to Brexit, the country maintains good relations with the other countries of the world, especially the United States. This is likely to go in favour of the company if it intends to expand its businesses abroad. </w:t>
      </w:r>
    </w:p>
    <w:p w14:paraId="25E0C778" w14:textId="7777777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Economical: </w:t>
      </w:r>
    </w:p>
    <w:p w14:paraId="3B511A5D" w14:textId="77777777" w:rsidR="00801235" w:rsidRPr="00A44A21" w:rsidRDefault="00801235" w:rsidP="00A44A21">
      <w:pPr>
        <w:spacing w:line="360" w:lineRule="auto"/>
        <w:ind w:left="720"/>
        <w:jc w:val="both"/>
        <w:rPr>
          <w:rFonts w:ascii="Arial" w:eastAsia="Times New Roman" w:hAnsi="Arial" w:cs="Arial"/>
        </w:rPr>
      </w:pPr>
      <w:r w:rsidRPr="00A44A21">
        <w:rPr>
          <w:rFonts w:ascii="Arial" w:eastAsia="Times New Roman" w:hAnsi="Arial" w:cs="Arial"/>
        </w:rPr>
        <w:lastRenderedPageBreak/>
        <w:t xml:space="preserve">The economic conditions of the people of the UK are developing with time. This indicates that their purchasing power also rises proportionately which is likely to attract them to different types of healthcare products. The UK is a diverse economy and is also likely to help the company to flourish. The tax rates of the UK are also stable which again goes in favour of the company. Approximately stable rates of inflation tend to impact the business positively. The unemployment rate of the UK is relatively lower which implies that people here are earning. This is likely to boost the confidence of the consumers in terms of purchasing different types of healthcare services and products. </w:t>
      </w:r>
    </w:p>
    <w:p w14:paraId="316D3E79" w14:textId="7777777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Social: </w:t>
      </w:r>
    </w:p>
    <w:p w14:paraId="470275E2" w14:textId="77777777" w:rsidR="00801235" w:rsidRPr="00A44A21" w:rsidRDefault="00801235" w:rsidP="00A44A21">
      <w:pPr>
        <w:spacing w:line="360" w:lineRule="auto"/>
        <w:ind w:left="720"/>
        <w:jc w:val="both"/>
        <w:rPr>
          <w:rFonts w:ascii="Arial" w:eastAsia="Times New Roman" w:hAnsi="Arial" w:cs="Arial"/>
        </w:rPr>
      </w:pPr>
      <w:r w:rsidRPr="00A44A21">
        <w:rPr>
          <w:rFonts w:ascii="Arial" w:eastAsia="Times New Roman" w:hAnsi="Arial" w:cs="Arial"/>
        </w:rPr>
        <w:t xml:space="preserve">The British healthcare system had progressed significantly in recent years and people across the world tend to opt for its services for complicated diseases, injuries, etc. Pharmacy2U is an NHS-approved online pharmacy business which helps it to attract customers and is more likely to attract customers if expanded abroad. People here have busy lifestyles and relatively higher purchasing power so an easy doorstep delivery of essential medicines along with managing repeat prescriptions is likely to attract them. </w:t>
      </w:r>
    </w:p>
    <w:p w14:paraId="44713558" w14:textId="7777777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Technological: </w:t>
      </w:r>
    </w:p>
    <w:p w14:paraId="46184D6E" w14:textId="77777777" w:rsidR="00801235" w:rsidRPr="00A44A21" w:rsidRDefault="00801235" w:rsidP="00A44A21">
      <w:pPr>
        <w:spacing w:line="360" w:lineRule="auto"/>
        <w:ind w:left="720"/>
        <w:jc w:val="both"/>
        <w:rPr>
          <w:rFonts w:ascii="Arial" w:eastAsia="Times New Roman" w:hAnsi="Arial" w:cs="Arial"/>
        </w:rPr>
      </w:pPr>
      <w:r w:rsidRPr="00A44A21">
        <w:rPr>
          <w:rFonts w:ascii="Arial" w:eastAsia="Times New Roman" w:hAnsi="Arial" w:cs="Arial"/>
        </w:rPr>
        <w:t xml:space="preserve">The UK has some of the leading research and development centres which are likely to help the company in implementing different technological innovations within its services. Innovative technologies have also provided the company with advanced storage systems for medicines and other healthcare products. </w:t>
      </w:r>
    </w:p>
    <w:p w14:paraId="2D5F5459" w14:textId="7777777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Legal: </w:t>
      </w:r>
    </w:p>
    <w:p w14:paraId="3D339693" w14:textId="77777777" w:rsidR="00801235" w:rsidRPr="00A44A21" w:rsidRDefault="00801235" w:rsidP="00A44A21">
      <w:pPr>
        <w:spacing w:line="360" w:lineRule="auto"/>
        <w:ind w:left="720"/>
        <w:jc w:val="both"/>
        <w:rPr>
          <w:rFonts w:ascii="Arial" w:eastAsia="Times New Roman" w:hAnsi="Arial" w:cs="Arial"/>
        </w:rPr>
      </w:pPr>
      <w:r w:rsidRPr="00A44A21">
        <w:rPr>
          <w:rFonts w:ascii="Arial" w:eastAsia="Times New Roman" w:hAnsi="Arial" w:cs="Arial"/>
        </w:rPr>
        <w:t>The legal factors take into consideration the employment laws, tax policies, industry regulations as well as health and safety regulations in that country. With stability in the corporate tax rates and innovative technology, the pharmaceutical industry of the UK is favourable for the company to operate its business (</w:t>
      </w:r>
      <w:r w:rsidRPr="00A44A21">
        <w:rPr>
          <w:rFonts w:ascii="Arial" w:eastAsia="Times New Roman" w:hAnsi="Arial" w:cs="Arial"/>
          <w:color w:val="222222"/>
          <w:highlight w:val="white"/>
        </w:rPr>
        <w:t>Chawra,  2020)</w:t>
      </w:r>
      <w:r w:rsidRPr="00A44A21">
        <w:rPr>
          <w:rFonts w:ascii="Arial" w:eastAsia="Times New Roman" w:hAnsi="Arial" w:cs="Arial"/>
        </w:rPr>
        <w:t xml:space="preserve">. However, the UK puts major emphasis on safeguarding the data of people and has stringent rules against violations of the Data Protection Act. Pharmacy2U must take adequate measures to avoid data breaching and cyber security threats as it can harm their reputation in the market along with lead to huge losses. </w:t>
      </w:r>
    </w:p>
    <w:p w14:paraId="7F2460BD" w14:textId="77777777" w:rsidR="00801235" w:rsidRPr="00A44A21" w:rsidRDefault="00801235" w:rsidP="00A44A21">
      <w:pPr>
        <w:numPr>
          <w:ilvl w:val="0"/>
          <w:numId w:val="1"/>
        </w:numPr>
        <w:spacing w:after="0" w:line="360" w:lineRule="auto"/>
        <w:jc w:val="both"/>
        <w:rPr>
          <w:rFonts w:ascii="Arial" w:eastAsia="Times New Roman" w:hAnsi="Arial" w:cs="Arial"/>
          <w:b/>
          <w:i/>
        </w:rPr>
      </w:pPr>
      <w:r w:rsidRPr="00A44A21">
        <w:rPr>
          <w:rFonts w:ascii="Arial" w:eastAsia="Times New Roman" w:hAnsi="Arial" w:cs="Arial"/>
          <w:b/>
          <w:i/>
        </w:rPr>
        <w:t xml:space="preserve">Environmental: </w:t>
      </w:r>
    </w:p>
    <w:p w14:paraId="31A01C9C" w14:textId="0DE2A55F" w:rsidR="00801235" w:rsidRDefault="00801235" w:rsidP="00A44A21">
      <w:pPr>
        <w:spacing w:line="360" w:lineRule="auto"/>
        <w:ind w:left="720"/>
        <w:jc w:val="both"/>
        <w:rPr>
          <w:rFonts w:ascii="Arial" w:eastAsia="Times New Roman" w:hAnsi="Arial" w:cs="Arial"/>
        </w:rPr>
      </w:pPr>
      <w:r w:rsidRPr="00A44A21">
        <w:rPr>
          <w:rFonts w:ascii="Arial" w:eastAsia="Times New Roman" w:hAnsi="Arial" w:cs="Arial"/>
        </w:rPr>
        <w:t xml:space="preserve">Stringent rules and regulations in terms of reducing large amounts of carbon footprints in the production of drugs in the UK tend to act against the company. It is because it requires a significant amount of investment to reduce carbon footprints as a whole. </w:t>
      </w:r>
    </w:p>
    <w:p w14:paraId="4AEEEF73" w14:textId="77777777" w:rsidR="007C1F06" w:rsidRDefault="007C1F06" w:rsidP="00A44A21">
      <w:pPr>
        <w:spacing w:line="360" w:lineRule="auto"/>
        <w:ind w:left="720"/>
        <w:jc w:val="both"/>
        <w:rPr>
          <w:rFonts w:ascii="Arial" w:eastAsia="Times New Roman" w:hAnsi="Arial" w:cs="Arial"/>
        </w:rPr>
      </w:pPr>
    </w:p>
    <w:p w14:paraId="1B537382" w14:textId="25EBAA76" w:rsidR="00972F26" w:rsidRPr="00972F26" w:rsidRDefault="00972F26" w:rsidP="00972F26">
      <w:pPr>
        <w:pStyle w:val="Heading3"/>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06729647"/>
      <w:r w:rsidRPr="00972F26">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3.1.2 Porter’s Five Forces:</w:t>
      </w:r>
      <w:bookmarkEnd w:id="5"/>
      <w:r w:rsidRPr="00972F26">
        <w:rPr>
          <w:rFonts w:ascii="Arial" w:eastAsia="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51AFC70" w14:textId="5CF745C2" w:rsidR="00972F26" w:rsidRPr="000B09A3" w:rsidRDefault="00972F26" w:rsidP="00A44A21">
      <w:pPr>
        <w:spacing w:line="360" w:lineRule="auto"/>
        <w:ind w:left="720"/>
        <w:jc w:val="both"/>
        <w:rPr>
          <w:rFonts w:ascii="Arial" w:eastAsia="Times New Roman" w:hAnsi="Arial" w:cs="Arial"/>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0"/>
        <w:gridCol w:w="4469"/>
      </w:tblGrid>
      <w:tr w:rsidR="00063DCF" w14:paraId="6AAB327F" w14:textId="34CCEEB3" w:rsidTr="007D221C">
        <w:trPr>
          <w:trHeight w:val="578"/>
        </w:trPr>
        <w:tc>
          <w:tcPr>
            <w:tcW w:w="4070" w:type="dxa"/>
            <w:tcBorders>
              <w:bottom w:val="single" w:sz="4" w:space="0" w:color="auto"/>
            </w:tcBorders>
          </w:tcPr>
          <w:p w14:paraId="2D853767" w14:textId="5A166E15" w:rsidR="00063DCF" w:rsidRPr="00873870" w:rsidRDefault="00063DCF" w:rsidP="003A1BF7">
            <w:pPr>
              <w:jc w:val="center"/>
              <w:rPr>
                <w:rFonts w:ascii="Arial" w:eastAsia="Times New Roman" w:hAnsi="Arial" w:cs="Arial"/>
                <w:bCs/>
                <w:i/>
              </w:rPr>
            </w:pPr>
            <w:r w:rsidRPr="00873870">
              <w:rPr>
                <w:rFonts w:ascii="Arial" w:eastAsia="Times New Roman" w:hAnsi="Arial" w:cs="Arial"/>
                <w:bCs/>
                <w:i/>
              </w:rPr>
              <w:t>Threat of new entrants</w:t>
            </w:r>
          </w:p>
        </w:tc>
        <w:tc>
          <w:tcPr>
            <w:tcW w:w="4469" w:type="dxa"/>
          </w:tcPr>
          <w:p w14:paraId="34EE0E69" w14:textId="02A930EC" w:rsidR="00063DCF" w:rsidRPr="0080649D" w:rsidRDefault="00EC7C06" w:rsidP="003A1BF7">
            <w:pPr>
              <w:spacing w:line="360" w:lineRule="auto"/>
              <w:rPr>
                <w:rFonts w:ascii="Arial" w:eastAsia="Times New Roman" w:hAnsi="Arial" w:cs="Arial"/>
                <w:b/>
                <w:i/>
              </w:rPr>
            </w:pPr>
            <w:r w:rsidRPr="0080649D">
              <w:rPr>
                <w:rFonts w:ascii="Arial" w:eastAsia="Times New Roman" w:hAnsi="Arial" w:cs="Arial"/>
              </w:rPr>
              <w:t xml:space="preserve">The barriers to entering the pharmaceutical industry of the UK are significantly high. It is mostly due to the higher production costs involved in the R&amp;D sector of such companies. Accordingly, it can be said that high capital requirements and large economies of scale are likely to deter new businesses from entering this industry in the UK. </w:t>
            </w:r>
            <w:r w:rsidR="00C13459" w:rsidRPr="0080649D">
              <w:rPr>
                <w:rFonts w:ascii="Arial" w:eastAsia="Times New Roman" w:hAnsi="Arial" w:cs="Arial"/>
              </w:rPr>
              <w:t>T</w:t>
            </w:r>
            <w:r w:rsidRPr="0080649D">
              <w:rPr>
                <w:rFonts w:ascii="Arial" w:eastAsia="Times New Roman" w:hAnsi="Arial" w:cs="Arial"/>
              </w:rPr>
              <w:t>his implies that the threat of new entrants is significantly lower.</w:t>
            </w:r>
          </w:p>
        </w:tc>
      </w:tr>
      <w:tr w:rsidR="00FE024C" w14:paraId="3443E3F0" w14:textId="02414AB7" w:rsidTr="007D221C">
        <w:trPr>
          <w:trHeight w:val="480"/>
        </w:trPr>
        <w:tc>
          <w:tcPr>
            <w:tcW w:w="4070" w:type="dxa"/>
          </w:tcPr>
          <w:p w14:paraId="5BAA6DD1" w14:textId="4FB60FFE" w:rsidR="00FE024C" w:rsidRPr="00873870" w:rsidRDefault="007A6601" w:rsidP="003A1BF7">
            <w:pPr>
              <w:jc w:val="center"/>
              <w:rPr>
                <w:rFonts w:ascii="Arial" w:eastAsia="Arial" w:hAnsi="Arial" w:cs="Arial"/>
                <w:bCs/>
              </w:rPr>
            </w:pPr>
            <w:r w:rsidRPr="00873870">
              <w:rPr>
                <w:rFonts w:ascii="Arial" w:eastAsia="Times New Roman" w:hAnsi="Arial" w:cs="Arial"/>
                <w:bCs/>
                <w:i/>
              </w:rPr>
              <w:t>Threat of substitutes</w:t>
            </w:r>
          </w:p>
        </w:tc>
        <w:tc>
          <w:tcPr>
            <w:tcW w:w="4469" w:type="dxa"/>
          </w:tcPr>
          <w:p w14:paraId="1DDC0CAC" w14:textId="2FF74C46" w:rsidR="00FE024C" w:rsidRPr="00873870" w:rsidRDefault="00873870" w:rsidP="003A1BF7">
            <w:pPr>
              <w:spacing w:line="360" w:lineRule="auto"/>
              <w:rPr>
                <w:rFonts w:ascii="Arial" w:eastAsia="Arial" w:hAnsi="Arial" w:cs="Arial"/>
              </w:rPr>
            </w:pPr>
            <w:r w:rsidRPr="00873870">
              <w:rPr>
                <w:rFonts w:ascii="Arial" w:eastAsia="Times New Roman" w:hAnsi="Arial" w:cs="Arial"/>
              </w:rPr>
              <w:t>The basic substitutes that are faced by the pharmaceutical companies are generic medicines that are available at relatively cheaper rates (</w:t>
            </w:r>
            <w:r w:rsidRPr="00873870">
              <w:rPr>
                <w:rFonts w:ascii="Arial" w:eastAsia="Times New Roman" w:hAnsi="Arial" w:cs="Arial"/>
                <w:highlight w:val="white"/>
              </w:rPr>
              <w:t>BGF</w:t>
            </w:r>
            <w:r w:rsidR="006E19C8">
              <w:rPr>
                <w:rFonts w:ascii="Arial" w:eastAsia="Times New Roman" w:hAnsi="Arial" w:cs="Arial"/>
                <w:highlight w:val="white"/>
              </w:rPr>
              <w:t>,</w:t>
            </w:r>
            <w:r w:rsidRPr="00873870">
              <w:rPr>
                <w:rFonts w:ascii="Arial" w:eastAsia="Times New Roman" w:hAnsi="Arial" w:cs="Arial"/>
                <w:highlight w:val="white"/>
              </w:rPr>
              <w:t xml:space="preserve"> 2022)</w:t>
            </w:r>
            <w:r w:rsidRPr="00873870">
              <w:rPr>
                <w:rFonts w:ascii="Arial" w:eastAsia="Times New Roman" w:hAnsi="Arial" w:cs="Arial"/>
              </w:rPr>
              <w:t>. The threat of substitutes for the pharmaceutical companies in the UK is relatively medium due to the cheaper generic medicines. Companies usually face this threat when their patents have expired.</w:t>
            </w:r>
          </w:p>
        </w:tc>
      </w:tr>
      <w:tr w:rsidR="001C64EF" w14:paraId="46932912" w14:textId="47BD733C" w:rsidTr="007D221C">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4070" w:type="dxa"/>
            <w:tcBorders>
              <w:left w:val="single" w:sz="4" w:space="0" w:color="auto"/>
              <w:bottom w:val="single" w:sz="4" w:space="0" w:color="auto"/>
              <w:right w:val="single" w:sz="4" w:space="0" w:color="auto"/>
            </w:tcBorders>
          </w:tcPr>
          <w:p w14:paraId="11F3871D" w14:textId="374B42B8" w:rsidR="001C64EF" w:rsidRPr="00D636B0" w:rsidRDefault="00D636B0" w:rsidP="003A1BF7">
            <w:pPr>
              <w:spacing w:before="240" w:line="360" w:lineRule="auto"/>
              <w:jc w:val="center"/>
              <w:rPr>
                <w:rFonts w:ascii="Arial" w:eastAsia="Times New Roman" w:hAnsi="Arial" w:cs="Arial"/>
                <w:bCs/>
                <w:color w:val="222222"/>
                <w:highlight w:val="white"/>
              </w:rPr>
            </w:pPr>
            <w:r w:rsidRPr="00D636B0">
              <w:rPr>
                <w:rFonts w:ascii="Arial" w:eastAsia="Times New Roman" w:hAnsi="Arial" w:cs="Arial"/>
                <w:bCs/>
                <w:i/>
                <w:sz w:val="24"/>
                <w:szCs w:val="24"/>
              </w:rPr>
              <w:t>Competitive Rivalry</w:t>
            </w:r>
          </w:p>
        </w:tc>
        <w:tc>
          <w:tcPr>
            <w:tcW w:w="4469" w:type="dxa"/>
            <w:tcBorders>
              <w:left w:val="single" w:sz="4" w:space="0" w:color="auto"/>
              <w:bottom w:val="single" w:sz="4" w:space="0" w:color="auto"/>
              <w:right w:val="single" w:sz="4" w:space="0" w:color="auto"/>
            </w:tcBorders>
          </w:tcPr>
          <w:p w14:paraId="49FA9CC3" w14:textId="09D1FB0C" w:rsidR="001C64EF" w:rsidRPr="00E63297" w:rsidRDefault="00E63297" w:rsidP="003A1BF7">
            <w:pPr>
              <w:spacing w:before="240" w:line="360" w:lineRule="auto"/>
              <w:jc w:val="both"/>
              <w:rPr>
                <w:rFonts w:ascii="Arial" w:eastAsia="Times New Roman" w:hAnsi="Arial" w:cs="Arial"/>
                <w:color w:val="222222"/>
                <w:highlight w:val="white"/>
              </w:rPr>
            </w:pPr>
            <w:r w:rsidRPr="004C1A54">
              <w:rPr>
                <w:rFonts w:ascii="Arial" w:eastAsia="Times New Roman" w:hAnsi="Arial" w:cs="Arial"/>
              </w:rPr>
              <w:t>The pharmaceutical industry of the UK is significantly large with a number of companies operating their businesses. The UK is also one of the leading exporters of pharmaceutical products in different parts of</w:t>
            </w:r>
            <w:r w:rsidR="004C1A54" w:rsidRPr="004C1A54">
              <w:rPr>
                <w:rFonts w:ascii="Arial" w:eastAsia="Times New Roman" w:hAnsi="Arial" w:cs="Arial"/>
              </w:rPr>
              <w:t>the world. There are large companies that have been associated with supplying pharmaceutical products over the years which have always been preferred by</w:t>
            </w:r>
            <w:r w:rsidR="004C1A54">
              <w:rPr>
                <w:rFonts w:ascii="Times New Roman" w:eastAsia="Times New Roman" w:hAnsi="Times New Roman" w:cs="Times New Roman"/>
                <w:sz w:val="24"/>
                <w:szCs w:val="24"/>
              </w:rPr>
              <w:t xml:space="preserve"> </w:t>
            </w:r>
            <w:r w:rsidR="004C1A54" w:rsidRPr="004C1A54">
              <w:rPr>
                <w:rFonts w:ascii="Arial" w:eastAsia="Times New Roman" w:hAnsi="Arial" w:cs="Arial"/>
              </w:rPr>
              <w:t>consumers.</w:t>
            </w:r>
            <w:r w:rsidR="00940AF7">
              <w:rPr>
                <w:rFonts w:ascii="Arial" w:eastAsia="Times New Roman" w:hAnsi="Arial" w:cs="Arial"/>
              </w:rPr>
              <w:t xml:space="preserve"> I</w:t>
            </w:r>
            <w:r w:rsidR="004C1A54" w:rsidRPr="004C1A54">
              <w:rPr>
                <w:rFonts w:ascii="Arial" w:eastAsia="Times New Roman" w:hAnsi="Arial" w:cs="Arial"/>
              </w:rPr>
              <w:t>t can be said that the competitive rivalry would be higher for Pharmacy2U despite being one of the leading online pharmacy companies.</w:t>
            </w:r>
          </w:p>
        </w:tc>
      </w:tr>
      <w:tr w:rsidR="004C1A54" w14:paraId="70E8C2DD" w14:textId="4919FFC3" w:rsidTr="007D221C">
        <w:trPr>
          <w:trHeight w:val="1185"/>
        </w:trPr>
        <w:tc>
          <w:tcPr>
            <w:tcW w:w="4070" w:type="dxa"/>
          </w:tcPr>
          <w:p w14:paraId="5E4AA6AA" w14:textId="3B41A6B0" w:rsidR="004C1A54" w:rsidRPr="00253E29" w:rsidRDefault="00253E29" w:rsidP="003A1BF7">
            <w:pPr>
              <w:spacing w:before="240" w:line="360" w:lineRule="auto"/>
              <w:jc w:val="center"/>
              <w:rPr>
                <w:rFonts w:ascii="Arial" w:eastAsia="Times New Roman" w:hAnsi="Arial" w:cs="Arial"/>
                <w:bCs/>
                <w:color w:val="222222"/>
                <w:sz w:val="24"/>
                <w:szCs w:val="24"/>
                <w:highlight w:val="white"/>
              </w:rPr>
            </w:pPr>
            <w:r w:rsidRPr="00253E29">
              <w:rPr>
                <w:rFonts w:ascii="Arial" w:eastAsia="Times New Roman" w:hAnsi="Arial" w:cs="Arial"/>
                <w:bCs/>
                <w:i/>
                <w:sz w:val="24"/>
                <w:szCs w:val="24"/>
              </w:rPr>
              <w:lastRenderedPageBreak/>
              <w:t>Bargaining power of customers</w:t>
            </w:r>
          </w:p>
        </w:tc>
        <w:tc>
          <w:tcPr>
            <w:tcW w:w="4469" w:type="dxa"/>
          </w:tcPr>
          <w:p w14:paraId="0575B6BB" w14:textId="5850A285" w:rsidR="004C1A54" w:rsidRPr="003A1BF7" w:rsidRDefault="003A1BF7" w:rsidP="003A1BF7">
            <w:pPr>
              <w:spacing w:before="240" w:line="360" w:lineRule="auto"/>
              <w:jc w:val="both"/>
              <w:rPr>
                <w:rFonts w:ascii="Arial" w:eastAsia="Times New Roman" w:hAnsi="Arial" w:cs="Arial"/>
                <w:color w:val="222222"/>
                <w:highlight w:val="white"/>
              </w:rPr>
            </w:pPr>
            <w:r w:rsidRPr="003A1BF7">
              <w:rPr>
                <w:rFonts w:ascii="Arial" w:eastAsia="Times New Roman" w:hAnsi="Arial" w:cs="Arial"/>
              </w:rPr>
              <w:t>When it comes to analyzing the bargaining power of the customers it must be noted that they have a lot of options available in the market based on their preferences and needs. So they can switch from one option to another. However, it must be noted that in terms of medicines, customers usually go to the advice of the medical professionals thereby indicating that the bargaining power of the customers is relatively lower.</w:t>
            </w:r>
          </w:p>
        </w:tc>
      </w:tr>
      <w:tr w:rsidR="003A1BF7" w14:paraId="61E37D34" w14:textId="29CA338E" w:rsidTr="007D221C">
        <w:trPr>
          <w:trHeight w:val="720"/>
        </w:trPr>
        <w:tc>
          <w:tcPr>
            <w:tcW w:w="4070" w:type="dxa"/>
          </w:tcPr>
          <w:p w14:paraId="51A27EB3" w14:textId="52FFA787" w:rsidR="003A1BF7" w:rsidRPr="00FA322E" w:rsidRDefault="006A14EB" w:rsidP="00FA322E">
            <w:pPr>
              <w:spacing w:before="240" w:line="360" w:lineRule="auto"/>
              <w:jc w:val="center"/>
              <w:rPr>
                <w:rFonts w:ascii="Arial" w:eastAsia="Times New Roman" w:hAnsi="Arial" w:cs="Arial"/>
                <w:bCs/>
                <w:color w:val="222222"/>
                <w:highlight w:val="white"/>
              </w:rPr>
            </w:pPr>
            <w:r w:rsidRPr="00FA322E">
              <w:rPr>
                <w:rFonts w:ascii="Arial" w:eastAsia="Times New Roman" w:hAnsi="Arial" w:cs="Arial"/>
                <w:bCs/>
                <w:i/>
                <w:sz w:val="24"/>
                <w:szCs w:val="24"/>
              </w:rPr>
              <w:t>Bargaining power of suppliers</w:t>
            </w:r>
          </w:p>
        </w:tc>
        <w:tc>
          <w:tcPr>
            <w:tcW w:w="4469" w:type="dxa"/>
          </w:tcPr>
          <w:p w14:paraId="4D289338" w14:textId="243C3C12" w:rsidR="003A1BF7" w:rsidRPr="00FA322E" w:rsidRDefault="00FA322E" w:rsidP="003A1BF7">
            <w:pPr>
              <w:spacing w:before="240" w:line="360" w:lineRule="auto"/>
              <w:jc w:val="both"/>
              <w:rPr>
                <w:rFonts w:ascii="Arial" w:eastAsia="Times New Roman" w:hAnsi="Arial" w:cs="Arial"/>
                <w:color w:val="222222"/>
                <w:highlight w:val="white"/>
              </w:rPr>
            </w:pPr>
            <w:r w:rsidRPr="00FA322E">
              <w:rPr>
                <w:rFonts w:ascii="Arial" w:eastAsia="Times New Roman" w:hAnsi="Arial" w:cs="Arial"/>
              </w:rPr>
              <w:t>The pharmaceutical industry of the UK consists of a wide range of suppliers starting from providing raw materials, technology providers, intermediate products and other supplies, etc. However, the raw materials or technologies used in pharmaceutical companies are specific to this industry only. This implies that they are likely to depend on such companies for their existence. All of these suggest that the bargaining power of the suppliers is relatively lower for companies operating in the pharmaceutical industry of the UK.</w:t>
            </w:r>
          </w:p>
        </w:tc>
      </w:tr>
    </w:tbl>
    <w:p w14:paraId="5C954F0C" w14:textId="77777777" w:rsidR="007D221C" w:rsidRDefault="007D221C" w:rsidP="007D221C">
      <w:pPr>
        <w:pStyle w:val="Heading2"/>
        <w:rPr>
          <w:rFonts w:eastAsia="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06729648"/>
    </w:p>
    <w:p w14:paraId="64FCBC61" w14:textId="10D75A58" w:rsidR="007D221C" w:rsidRDefault="007D221C" w:rsidP="007D221C">
      <w:pPr>
        <w:pStyle w:val="Heading2"/>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2993">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w:t>
      </w:r>
      <w:bookmarkEnd w:id="6"/>
      <w:r w:rsidR="00D82993">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 Environment Analysis</w:t>
      </w:r>
    </w:p>
    <w:p w14:paraId="30B193A6" w14:textId="77777777" w:rsidR="00C32928" w:rsidRPr="00C32928" w:rsidRDefault="00C32928" w:rsidP="00C32928"/>
    <w:p w14:paraId="4ED3C93A" w14:textId="4B64E29F" w:rsidR="007D221C" w:rsidRPr="00C32928" w:rsidRDefault="007D221C" w:rsidP="00C32928">
      <w:pPr>
        <w:spacing w:line="360" w:lineRule="auto"/>
        <w:jc w:val="both"/>
        <w:rPr>
          <w:rFonts w:ascii="Arial" w:eastAsia="Times New Roman" w:hAnsi="Arial" w:cs="Arial"/>
        </w:rPr>
      </w:pPr>
      <w:r w:rsidRPr="00C32928">
        <w:rPr>
          <w:rFonts w:ascii="Arial" w:eastAsia="Times New Roman" w:hAnsi="Arial" w:cs="Arial"/>
        </w:rPr>
        <w:t xml:space="preserve">Internal environment analysis deals with analyzing the internal factors of a firm such that the strengths and weaknesses can be identified. This further helps in making a strategic management system to address the weaknesses and utilize the strengths as well as opportunities for further enhancement of organizational performance </w:t>
      </w:r>
      <w:r w:rsidRPr="00C32928">
        <w:rPr>
          <w:rFonts w:ascii="Arial" w:eastAsia="Times New Roman" w:hAnsi="Arial" w:cs="Arial"/>
          <w:highlight w:val="white"/>
        </w:rPr>
        <w:t>(Ladiga, 2022)</w:t>
      </w:r>
      <w:r w:rsidRPr="00C32928">
        <w:rPr>
          <w:rFonts w:ascii="Arial" w:eastAsia="Times New Roman" w:hAnsi="Arial" w:cs="Arial"/>
        </w:rPr>
        <w:t xml:space="preserve">. The tools of internal environment analysis include SWOT analysis, VRIO framework and McKinsey 7’s. </w:t>
      </w:r>
    </w:p>
    <w:p w14:paraId="7856D16A" w14:textId="67CD5C0A" w:rsidR="007C1F06" w:rsidRDefault="007C1F06" w:rsidP="007D221C">
      <w:pPr>
        <w:spacing w:line="360" w:lineRule="auto"/>
        <w:jc w:val="both"/>
        <w:rPr>
          <w:rFonts w:ascii="Times New Roman" w:eastAsia="Times New Roman" w:hAnsi="Times New Roman" w:cs="Times New Roman"/>
          <w:sz w:val="24"/>
          <w:szCs w:val="24"/>
        </w:rPr>
      </w:pPr>
    </w:p>
    <w:p w14:paraId="4C50D8A7" w14:textId="54946385" w:rsidR="007C1F06" w:rsidRDefault="007C1F06" w:rsidP="007D221C">
      <w:pPr>
        <w:spacing w:line="360" w:lineRule="auto"/>
        <w:jc w:val="both"/>
        <w:rPr>
          <w:rFonts w:ascii="Times New Roman" w:eastAsia="Times New Roman" w:hAnsi="Times New Roman" w:cs="Times New Roman"/>
          <w:sz w:val="24"/>
          <w:szCs w:val="24"/>
        </w:rPr>
      </w:pPr>
    </w:p>
    <w:p w14:paraId="5BBAD1E3" w14:textId="77777777" w:rsidR="007C1F06" w:rsidRDefault="007C1F06" w:rsidP="007D221C">
      <w:pPr>
        <w:spacing w:line="360" w:lineRule="auto"/>
        <w:jc w:val="both"/>
        <w:rPr>
          <w:rFonts w:ascii="Times New Roman" w:eastAsia="Times New Roman" w:hAnsi="Times New Roman" w:cs="Times New Roman"/>
          <w:sz w:val="24"/>
          <w:szCs w:val="24"/>
        </w:rPr>
      </w:pPr>
    </w:p>
    <w:p w14:paraId="24853DFB" w14:textId="2EEC40DB" w:rsidR="007D221C" w:rsidRPr="005160BA" w:rsidRDefault="00D82993" w:rsidP="007D221C">
      <w:pPr>
        <w:spacing w:line="360" w:lineRule="auto"/>
        <w:jc w:val="both"/>
        <w:rPr>
          <w:rFonts w:ascii="Arial" w:eastAsia="Times New Roman" w:hAnsi="Arial" w:cs="Arial"/>
          <w:b/>
          <w:bCs/>
        </w:rPr>
      </w:pPr>
      <w:r w:rsidRPr="005160BA">
        <w:rPr>
          <w:rFonts w:ascii="Arial" w:eastAsia="Times New Roman" w:hAnsi="Arial" w:cs="Arial"/>
          <w:b/>
          <w:bCs/>
        </w:rPr>
        <w:t>3.2.1 SWOT Analysis:</w:t>
      </w:r>
    </w:p>
    <w:tbl>
      <w:tblPr>
        <w:tblW w:w="0" w:type="auto"/>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5"/>
        <w:gridCol w:w="30"/>
        <w:gridCol w:w="4545"/>
      </w:tblGrid>
      <w:tr w:rsidR="00D82993" w14:paraId="52C0C3C7" w14:textId="0C0AC32A" w:rsidTr="00D82993">
        <w:trPr>
          <w:trHeight w:val="2565"/>
        </w:trPr>
        <w:tc>
          <w:tcPr>
            <w:tcW w:w="3945" w:type="dxa"/>
          </w:tcPr>
          <w:p w14:paraId="2A0EE8FD" w14:textId="1FADD22B" w:rsidR="008C33C0" w:rsidRPr="008C33C0" w:rsidRDefault="008C33C0" w:rsidP="008C33C0">
            <w:pPr>
              <w:widowControl w:val="0"/>
              <w:spacing w:line="360" w:lineRule="auto"/>
              <w:jc w:val="center"/>
              <w:rPr>
                <w:rFonts w:ascii="Arial" w:eastAsia="Times New Roman" w:hAnsi="Arial" w:cs="Arial"/>
                <w:b/>
              </w:rPr>
            </w:pPr>
            <w:r w:rsidRPr="008C33C0">
              <w:rPr>
                <w:rFonts w:ascii="Arial" w:eastAsia="Times New Roman" w:hAnsi="Arial" w:cs="Arial"/>
                <w:b/>
              </w:rPr>
              <w:t>Strengths</w:t>
            </w:r>
          </w:p>
          <w:p w14:paraId="190CF2CE" w14:textId="77777777" w:rsidR="008C33C0" w:rsidRPr="008C33C0" w:rsidRDefault="008C33C0" w:rsidP="008C33C0">
            <w:pPr>
              <w:widowControl w:val="0"/>
              <w:numPr>
                <w:ilvl w:val="0"/>
                <w:numId w:val="3"/>
              </w:numPr>
              <w:spacing w:after="0" w:line="360" w:lineRule="auto"/>
              <w:jc w:val="both"/>
              <w:rPr>
                <w:rFonts w:ascii="Arial" w:eastAsia="Times New Roman" w:hAnsi="Arial" w:cs="Arial"/>
              </w:rPr>
            </w:pPr>
            <w:r w:rsidRPr="008C33C0">
              <w:rPr>
                <w:rFonts w:ascii="Arial" w:eastAsia="Times New Roman" w:hAnsi="Arial" w:cs="Arial"/>
              </w:rPr>
              <w:t xml:space="preserve">Pharmacy2U is the leading provider of online healthcare products, medicines, repeat prescriptions, etc. It provides easy doorstep delivery to a wide range of customers. </w:t>
            </w:r>
          </w:p>
          <w:p w14:paraId="20CB787E" w14:textId="77777777" w:rsidR="008C33C0" w:rsidRPr="008C33C0" w:rsidRDefault="008C33C0" w:rsidP="008C33C0">
            <w:pPr>
              <w:widowControl w:val="0"/>
              <w:numPr>
                <w:ilvl w:val="0"/>
                <w:numId w:val="3"/>
              </w:numPr>
              <w:spacing w:after="0" w:line="360" w:lineRule="auto"/>
              <w:jc w:val="both"/>
              <w:rPr>
                <w:rFonts w:ascii="Arial" w:eastAsia="Times New Roman" w:hAnsi="Arial" w:cs="Arial"/>
              </w:rPr>
            </w:pPr>
            <w:r w:rsidRPr="008C33C0">
              <w:rPr>
                <w:rFonts w:ascii="Arial" w:eastAsia="Times New Roman" w:hAnsi="Arial" w:cs="Arial"/>
              </w:rPr>
              <w:t xml:space="preserve">The company is approved by the NHS and has merged itself with Chemist Direct recently. </w:t>
            </w:r>
          </w:p>
          <w:p w14:paraId="55BED20F" w14:textId="77777777" w:rsidR="008C33C0" w:rsidRPr="008C33C0" w:rsidRDefault="008C33C0" w:rsidP="008C33C0">
            <w:pPr>
              <w:widowControl w:val="0"/>
              <w:numPr>
                <w:ilvl w:val="0"/>
                <w:numId w:val="3"/>
              </w:numPr>
              <w:spacing w:after="0" w:line="360" w:lineRule="auto"/>
              <w:jc w:val="both"/>
              <w:rPr>
                <w:rFonts w:ascii="Arial" w:eastAsia="Times New Roman" w:hAnsi="Arial" w:cs="Arial"/>
              </w:rPr>
            </w:pPr>
            <w:r w:rsidRPr="008C33C0">
              <w:rPr>
                <w:rFonts w:ascii="Arial" w:eastAsia="Times New Roman" w:hAnsi="Arial" w:cs="Arial"/>
              </w:rPr>
              <w:t xml:space="preserve">Has a team of skilled medical professionals who provides expert advice and solve different medicine-related queries of the patients. </w:t>
            </w:r>
          </w:p>
          <w:p w14:paraId="3051F214" w14:textId="579A4E68" w:rsidR="00D82993" w:rsidRPr="008C33C0" w:rsidRDefault="008C33C0" w:rsidP="008C33C0">
            <w:pPr>
              <w:widowControl w:val="0"/>
              <w:numPr>
                <w:ilvl w:val="0"/>
                <w:numId w:val="3"/>
              </w:numPr>
              <w:spacing w:after="0" w:line="360" w:lineRule="auto"/>
              <w:jc w:val="both"/>
              <w:rPr>
                <w:rFonts w:ascii="Arial" w:eastAsia="Times New Roman" w:hAnsi="Arial" w:cs="Arial"/>
              </w:rPr>
            </w:pPr>
            <w:r w:rsidRPr="008C33C0">
              <w:rPr>
                <w:rFonts w:ascii="Arial" w:eastAsia="Times New Roman" w:hAnsi="Arial" w:cs="Arial"/>
              </w:rPr>
              <w:t>With an excellent customer care service team, the company intends to attain higher brand affinity in the market.</w:t>
            </w:r>
          </w:p>
        </w:tc>
        <w:tc>
          <w:tcPr>
            <w:tcW w:w="4575" w:type="dxa"/>
            <w:gridSpan w:val="2"/>
          </w:tcPr>
          <w:p w14:paraId="17D63F85" w14:textId="6A648E90" w:rsidR="008C33C0" w:rsidRPr="008C33C0" w:rsidRDefault="008C33C0" w:rsidP="008C33C0">
            <w:pPr>
              <w:widowControl w:val="0"/>
              <w:spacing w:line="240" w:lineRule="auto"/>
              <w:jc w:val="center"/>
              <w:rPr>
                <w:rFonts w:ascii="Arial" w:eastAsia="Times New Roman" w:hAnsi="Arial" w:cs="Arial"/>
                <w:b/>
              </w:rPr>
            </w:pPr>
            <w:r w:rsidRPr="008C33C0">
              <w:rPr>
                <w:rFonts w:ascii="Arial" w:eastAsia="Times New Roman" w:hAnsi="Arial" w:cs="Arial"/>
                <w:b/>
              </w:rPr>
              <w:t>Weaknesses</w:t>
            </w:r>
          </w:p>
          <w:p w14:paraId="114F8CAA" w14:textId="77777777" w:rsidR="008C33C0" w:rsidRPr="008C33C0" w:rsidRDefault="008C33C0" w:rsidP="008C33C0">
            <w:pPr>
              <w:widowControl w:val="0"/>
              <w:numPr>
                <w:ilvl w:val="0"/>
                <w:numId w:val="4"/>
              </w:numPr>
              <w:spacing w:after="0" w:line="360" w:lineRule="auto"/>
              <w:jc w:val="both"/>
              <w:rPr>
                <w:rFonts w:ascii="Arial" w:eastAsia="Times New Roman" w:hAnsi="Arial" w:cs="Arial"/>
              </w:rPr>
            </w:pPr>
            <w:r w:rsidRPr="008C33C0">
              <w:rPr>
                <w:rFonts w:ascii="Arial" w:eastAsia="Times New Roman" w:hAnsi="Arial" w:cs="Arial"/>
              </w:rPr>
              <w:t xml:space="preserve">With the increasing use of the internet and things becoming online, a number of untrustworthy businesses are evolving these days. This usually creates questions related to the authenticity of products available online in the minds of the people. </w:t>
            </w:r>
          </w:p>
          <w:p w14:paraId="33D403D7" w14:textId="77777777" w:rsidR="008C33C0" w:rsidRPr="008C33C0" w:rsidRDefault="008C33C0" w:rsidP="008C33C0">
            <w:pPr>
              <w:widowControl w:val="0"/>
              <w:numPr>
                <w:ilvl w:val="0"/>
                <w:numId w:val="4"/>
              </w:numPr>
              <w:spacing w:after="0" w:line="360" w:lineRule="auto"/>
              <w:jc w:val="both"/>
              <w:rPr>
                <w:rFonts w:ascii="Arial" w:eastAsia="Times New Roman" w:hAnsi="Arial" w:cs="Arial"/>
              </w:rPr>
            </w:pPr>
            <w:r w:rsidRPr="008C33C0">
              <w:rPr>
                <w:rFonts w:ascii="Arial" w:eastAsia="Times New Roman" w:hAnsi="Arial" w:cs="Arial"/>
              </w:rPr>
              <w:t xml:space="preserve">Sudden difficulties in the operational system of the company usually result in a delay in providing products and services to its customers. </w:t>
            </w:r>
          </w:p>
          <w:p w14:paraId="67A41DC7" w14:textId="77777777" w:rsidR="008C33C0" w:rsidRPr="008C33C0" w:rsidRDefault="008C33C0" w:rsidP="008C33C0">
            <w:pPr>
              <w:widowControl w:val="0"/>
              <w:numPr>
                <w:ilvl w:val="0"/>
                <w:numId w:val="4"/>
              </w:numPr>
              <w:spacing w:after="0" w:line="360" w:lineRule="auto"/>
              <w:jc w:val="both"/>
              <w:rPr>
                <w:rFonts w:ascii="Arial" w:eastAsia="Times New Roman" w:hAnsi="Arial" w:cs="Arial"/>
              </w:rPr>
            </w:pPr>
            <w:r w:rsidRPr="008C33C0">
              <w:rPr>
                <w:rFonts w:ascii="Arial" w:eastAsia="Times New Roman" w:hAnsi="Arial" w:cs="Arial"/>
              </w:rPr>
              <w:t xml:space="preserve">Pharmacy 2U provides cheaper medicines which are likely to create a question about compromising quality for price in the minds of the people. </w:t>
            </w:r>
          </w:p>
          <w:p w14:paraId="13EDC75A" w14:textId="77777777" w:rsidR="00D82993" w:rsidRPr="008C33C0" w:rsidRDefault="00D82993" w:rsidP="00D82993">
            <w:pPr>
              <w:spacing w:line="360" w:lineRule="auto"/>
              <w:jc w:val="both"/>
              <w:rPr>
                <w:rFonts w:ascii="Arial" w:eastAsia="Times New Roman" w:hAnsi="Arial" w:cs="Arial"/>
              </w:rPr>
            </w:pPr>
          </w:p>
        </w:tc>
      </w:tr>
      <w:tr w:rsidR="00D82993" w14:paraId="2E96C185" w14:textId="162F5A4C" w:rsidTr="00D82993">
        <w:trPr>
          <w:trHeight w:val="1095"/>
        </w:trPr>
        <w:tc>
          <w:tcPr>
            <w:tcW w:w="3975" w:type="dxa"/>
            <w:gridSpan w:val="2"/>
          </w:tcPr>
          <w:p w14:paraId="0FDF91BC" w14:textId="77777777" w:rsidR="008C33C0" w:rsidRPr="008C33C0" w:rsidRDefault="008C33C0" w:rsidP="008C33C0">
            <w:pPr>
              <w:widowControl w:val="0"/>
              <w:spacing w:line="360" w:lineRule="auto"/>
              <w:jc w:val="center"/>
              <w:rPr>
                <w:rFonts w:ascii="Arial" w:eastAsia="Times New Roman" w:hAnsi="Arial" w:cs="Arial"/>
                <w:b/>
              </w:rPr>
            </w:pPr>
            <w:r w:rsidRPr="008C33C0">
              <w:rPr>
                <w:rFonts w:ascii="Arial" w:eastAsia="Times New Roman" w:hAnsi="Arial" w:cs="Arial"/>
                <w:b/>
              </w:rPr>
              <w:t xml:space="preserve">Opportunities </w:t>
            </w:r>
          </w:p>
          <w:p w14:paraId="0EE69BC3" w14:textId="11BA8087" w:rsidR="008C33C0" w:rsidRPr="008C33C0" w:rsidRDefault="008C33C0" w:rsidP="008C33C0">
            <w:pPr>
              <w:widowControl w:val="0"/>
              <w:numPr>
                <w:ilvl w:val="0"/>
                <w:numId w:val="5"/>
              </w:numPr>
              <w:spacing w:after="0" w:line="360" w:lineRule="auto"/>
              <w:jc w:val="both"/>
              <w:rPr>
                <w:rFonts w:ascii="Arial" w:eastAsia="Times New Roman" w:hAnsi="Arial" w:cs="Arial"/>
              </w:rPr>
            </w:pPr>
            <w:r w:rsidRPr="008C33C0">
              <w:rPr>
                <w:rFonts w:ascii="Arial" w:eastAsia="Times New Roman" w:hAnsi="Arial" w:cs="Arial"/>
              </w:rPr>
              <w:t xml:space="preserve">The company has the capacity of dispensing more than 700,000 prescription items in the UK within a month. </w:t>
            </w:r>
          </w:p>
          <w:p w14:paraId="042299B0" w14:textId="77777777" w:rsidR="008C33C0" w:rsidRPr="008C33C0" w:rsidRDefault="008C33C0" w:rsidP="008C33C0">
            <w:pPr>
              <w:widowControl w:val="0"/>
              <w:numPr>
                <w:ilvl w:val="0"/>
                <w:numId w:val="5"/>
              </w:numPr>
              <w:spacing w:after="0" w:line="360" w:lineRule="auto"/>
              <w:jc w:val="both"/>
              <w:rPr>
                <w:rFonts w:ascii="Arial" w:eastAsia="Times New Roman" w:hAnsi="Arial" w:cs="Arial"/>
              </w:rPr>
            </w:pPr>
            <w:r w:rsidRPr="008C33C0">
              <w:rPr>
                <w:rFonts w:ascii="Arial" w:eastAsia="Times New Roman" w:hAnsi="Arial" w:cs="Arial"/>
              </w:rPr>
              <w:t xml:space="preserve">Make use of machine learning robots that help in improving the accuracy and speed to ensure timely delivery of prescription items under the supervision of a team of expert pharmacists. </w:t>
            </w:r>
          </w:p>
          <w:p w14:paraId="3E6EB992" w14:textId="77777777" w:rsidR="008C33C0" w:rsidRPr="008C33C0" w:rsidRDefault="008C33C0" w:rsidP="008C33C0">
            <w:pPr>
              <w:widowControl w:val="0"/>
              <w:numPr>
                <w:ilvl w:val="0"/>
                <w:numId w:val="5"/>
              </w:numPr>
              <w:spacing w:after="0" w:line="360" w:lineRule="auto"/>
              <w:jc w:val="both"/>
              <w:rPr>
                <w:rFonts w:ascii="Arial" w:eastAsia="Times New Roman" w:hAnsi="Arial" w:cs="Arial"/>
              </w:rPr>
            </w:pPr>
            <w:r w:rsidRPr="008C33C0">
              <w:rPr>
                <w:rFonts w:ascii="Arial" w:eastAsia="Times New Roman" w:hAnsi="Arial" w:cs="Arial"/>
              </w:rPr>
              <w:lastRenderedPageBreak/>
              <w:t xml:space="preserve">Provides a single platform to patients where they get medical advice from general physicians, solve their medicine-related queries instantly, generate repeat prescriptions for patients under the supervision of expert pharmacists, and doorstep delivery of different pharmaceutical and healthcare products. </w:t>
            </w:r>
          </w:p>
          <w:p w14:paraId="3AE16873" w14:textId="38D1FE91" w:rsidR="008C33C0" w:rsidRPr="008C33C0" w:rsidRDefault="008C33C0" w:rsidP="008C33C0">
            <w:pPr>
              <w:widowControl w:val="0"/>
              <w:numPr>
                <w:ilvl w:val="0"/>
                <w:numId w:val="5"/>
              </w:numPr>
              <w:spacing w:after="0" w:line="360" w:lineRule="auto"/>
              <w:jc w:val="both"/>
              <w:rPr>
                <w:rFonts w:ascii="Arial" w:eastAsia="Times New Roman" w:hAnsi="Arial" w:cs="Arial"/>
              </w:rPr>
            </w:pPr>
            <w:r w:rsidRPr="008C33C0">
              <w:rPr>
                <w:rFonts w:ascii="Arial" w:eastAsia="Times New Roman" w:hAnsi="Arial" w:cs="Arial"/>
              </w:rPr>
              <w:t xml:space="preserve">According to a study by </w:t>
            </w:r>
            <w:r w:rsidRPr="008C33C0">
              <w:rPr>
                <w:rFonts w:ascii="Arial" w:eastAsia="Times New Roman" w:hAnsi="Arial" w:cs="Arial"/>
                <w:highlight w:val="white"/>
              </w:rPr>
              <w:t>Whicher (2020), approximately 1 million people in the UK suffer from diabetes and other lifestyle diseases like cardiovascular diseases and require repeat prescription service and instant delivery of essential medicines regularly in the UK.</w:t>
            </w:r>
          </w:p>
          <w:p w14:paraId="535CEA56" w14:textId="77777777" w:rsidR="00D82993" w:rsidRDefault="00D82993" w:rsidP="00D82993">
            <w:pPr>
              <w:spacing w:line="360" w:lineRule="auto"/>
              <w:jc w:val="both"/>
              <w:rPr>
                <w:rFonts w:ascii="Arial" w:eastAsia="Times New Roman" w:hAnsi="Arial" w:cs="Arial"/>
              </w:rPr>
            </w:pPr>
          </w:p>
        </w:tc>
        <w:tc>
          <w:tcPr>
            <w:tcW w:w="4545" w:type="dxa"/>
          </w:tcPr>
          <w:p w14:paraId="698FA27D" w14:textId="6FC592FF" w:rsidR="008C33C0" w:rsidRPr="008C33C0" w:rsidRDefault="008C33C0" w:rsidP="008C33C0">
            <w:pPr>
              <w:widowControl w:val="0"/>
              <w:spacing w:line="360" w:lineRule="auto"/>
              <w:jc w:val="center"/>
              <w:rPr>
                <w:rFonts w:ascii="Arial" w:eastAsia="Times New Roman" w:hAnsi="Arial" w:cs="Arial"/>
                <w:b/>
              </w:rPr>
            </w:pPr>
            <w:r w:rsidRPr="008C33C0">
              <w:rPr>
                <w:rFonts w:ascii="Arial" w:eastAsia="Times New Roman" w:hAnsi="Arial" w:cs="Arial"/>
                <w:b/>
              </w:rPr>
              <w:lastRenderedPageBreak/>
              <w:t>Threats</w:t>
            </w:r>
          </w:p>
          <w:p w14:paraId="4659844E" w14:textId="77777777" w:rsidR="008C33C0" w:rsidRPr="008C33C0" w:rsidRDefault="008C33C0" w:rsidP="008C33C0">
            <w:pPr>
              <w:widowControl w:val="0"/>
              <w:numPr>
                <w:ilvl w:val="0"/>
                <w:numId w:val="6"/>
              </w:numPr>
              <w:spacing w:after="0" w:line="360" w:lineRule="auto"/>
              <w:jc w:val="both"/>
              <w:rPr>
                <w:rFonts w:ascii="Arial" w:eastAsia="Times New Roman" w:hAnsi="Arial" w:cs="Arial"/>
              </w:rPr>
            </w:pPr>
            <w:r w:rsidRPr="008C33C0">
              <w:rPr>
                <w:rFonts w:ascii="Arial" w:eastAsia="Times New Roman" w:hAnsi="Arial" w:cs="Arial"/>
              </w:rPr>
              <w:t xml:space="preserve">The company generates a large number of electronic prescriptions regularly for a wide range of customers which increases the risk of data breaches. </w:t>
            </w:r>
          </w:p>
          <w:p w14:paraId="73357794" w14:textId="77777777" w:rsidR="008C33C0" w:rsidRPr="008C33C0" w:rsidRDefault="008C33C0" w:rsidP="008C33C0">
            <w:pPr>
              <w:widowControl w:val="0"/>
              <w:numPr>
                <w:ilvl w:val="0"/>
                <w:numId w:val="6"/>
              </w:numPr>
              <w:spacing w:after="0" w:line="360" w:lineRule="auto"/>
              <w:jc w:val="both"/>
              <w:rPr>
                <w:rFonts w:ascii="Arial" w:eastAsia="Times New Roman" w:hAnsi="Arial" w:cs="Arial"/>
              </w:rPr>
            </w:pPr>
            <w:r w:rsidRPr="008C33C0">
              <w:rPr>
                <w:rFonts w:ascii="Arial" w:eastAsia="Times New Roman" w:hAnsi="Arial" w:cs="Arial"/>
              </w:rPr>
              <w:t xml:space="preserve">There are other big pharmaceutical firms already operating in the pharmaceutical industry of the UK. If these firms take up the strategy of providing easy doorstep delivery of medicines at cheaper prices it is likely </w:t>
            </w:r>
            <w:r w:rsidRPr="008C33C0">
              <w:rPr>
                <w:rFonts w:ascii="Arial" w:eastAsia="Times New Roman" w:hAnsi="Arial" w:cs="Arial"/>
              </w:rPr>
              <w:lastRenderedPageBreak/>
              <w:t xml:space="preserve">to be a major threat for Pharmacy2U in the market. </w:t>
            </w:r>
          </w:p>
          <w:p w14:paraId="31A7E4BC" w14:textId="77777777" w:rsidR="00D82993" w:rsidRDefault="00D82993" w:rsidP="00D82993">
            <w:pPr>
              <w:spacing w:line="360" w:lineRule="auto"/>
              <w:jc w:val="both"/>
              <w:rPr>
                <w:rFonts w:ascii="Arial" w:eastAsia="Times New Roman" w:hAnsi="Arial" w:cs="Arial"/>
              </w:rPr>
            </w:pPr>
          </w:p>
        </w:tc>
      </w:tr>
    </w:tbl>
    <w:p w14:paraId="3880ED59" w14:textId="77777777" w:rsidR="00D82993" w:rsidRPr="008C33C0" w:rsidRDefault="00D82993" w:rsidP="007D221C">
      <w:pPr>
        <w:spacing w:line="360" w:lineRule="auto"/>
        <w:jc w:val="both"/>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3D9231" w14:textId="77777777" w:rsidR="008C33C0" w:rsidRPr="008C33C0" w:rsidRDefault="008C33C0" w:rsidP="008C33C0">
      <w:pPr>
        <w:pStyle w:val="Heading3"/>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06729650"/>
      <w:r w:rsidRPr="008C33C0">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3.2.2 VRIO Framework:</w:t>
      </w:r>
      <w:bookmarkEnd w:id="7"/>
      <w:r w:rsidRPr="008C33C0">
        <w:rPr>
          <w:rFonts w:ascii="Arial" w:eastAsia="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EC1E786" w14:textId="0DFA6837" w:rsidR="001C64EF" w:rsidRDefault="008C33C0" w:rsidP="008C33C0">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According to a study by </w:t>
      </w:r>
      <w:r>
        <w:rPr>
          <w:rFonts w:ascii="Times New Roman" w:eastAsia="Times New Roman" w:hAnsi="Times New Roman" w:cs="Times New Roman"/>
          <w:sz w:val="24"/>
          <w:szCs w:val="24"/>
          <w:highlight w:val="white"/>
        </w:rPr>
        <w:t>Chatzoglou (2018), the Vrio framework is an internal analysis that facilitates the business organization in identifying its resources as well as advantages that is likely to help in attaining a competitive edge. As per the article by Carter (2020), the VRIO framework includes the four basic aspects that determine the competitive advantage of the business. These include Value, Rarity, Imitability and Organization.</w:t>
      </w:r>
    </w:p>
    <w:p w14:paraId="775509EB" w14:textId="6446B6A4" w:rsidR="00E25301" w:rsidRDefault="00E25301" w:rsidP="00E25301">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eastAsia="en-IN"/>
        </w:rPr>
        <w:lastRenderedPageBreak/>
        <w:drawing>
          <wp:inline distT="0" distB="0" distL="0" distR="0" wp14:anchorId="5012ABC8" wp14:editId="0509CE94">
            <wp:extent cx="5731510" cy="2208530"/>
            <wp:effectExtent l="0" t="0" r="2540"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208530"/>
                    </a:xfrm>
                    <a:prstGeom prst="rect">
                      <a:avLst/>
                    </a:prstGeom>
                    <a:noFill/>
                    <a:ln>
                      <a:noFill/>
                    </a:ln>
                  </pic:spPr>
                </pic:pic>
              </a:graphicData>
            </a:graphic>
          </wp:inline>
        </w:drawing>
      </w:r>
    </w:p>
    <w:p w14:paraId="146A7CA7" w14:textId="77777777" w:rsidR="00E25301" w:rsidRPr="00331C2C" w:rsidRDefault="00E25301" w:rsidP="00E25301">
      <w:pPr>
        <w:spacing w:line="360" w:lineRule="auto"/>
        <w:jc w:val="center"/>
        <w:rPr>
          <w:rFonts w:ascii="Arial" w:eastAsia="Times New Roman" w:hAnsi="Arial" w:cs="Arial"/>
          <w:highlight w:val="white"/>
        </w:rPr>
      </w:pPr>
      <w:r w:rsidRPr="00331C2C">
        <w:rPr>
          <w:rFonts w:ascii="Arial" w:eastAsia="Times New Roman" w:hAnsi="Arial" w:cs="Arial"/>
          <w:highlight w:val="white"/>
        </w:rPr>
        <w:t xml:space="preserve">Fig 1: VRIO Framework </w:t>
      </w:r>
    </w:p>
    <w:p w14:paraId="543CC4F2" w14:textId="77777777" w:rsidR="00E25301" w:rsidRPr="00331C2C" w:rsidRDefault="00E25301" w:rsidP="00E25301">
      <w:pPr>
        <w:spacing w:line="360" w:lineRule="auto"/>
        <w:jc w:val="center"/>
        <w:rPr>
          <w:rFonts w:ascii="Arial" w:eastAsia="Times New Roman" w:hAnsi="Arial" w:cs="Arial"/>
          <w:highlight w:val="white"/>
        </w:rPr>
      </w:pPr>
      <w:r w:rsidRPr="00331C2C">
        <w:rPr>
          <w:rFonts w:ascii="Arial" w:eastAsia="Times New Roman" w:hAnsi="Arial" w:cs="Arial"/>
          <w:highlight w:val="white"/>
        </w:rPr>
        <w:t xml:space="preserve">(Source: </w:t>
      </w:r>
      <w:r w:rsidRPr="00331C2C">
        <w:rPr>
          <w:rFonts w:ascii="Arial" w:eastAsia="Times New Roman" w:hAnsi="Arial" w:cs="Arial"/>
          <w:color w:val="222222"/>
          <w:highlight w:val="white"/>
        </w:rPr>
        <w:t>Lucidspark. 2022</w:t>
      </w:r>
      <w:r w:rsidRPr="00331C2C">
        <w:rPr>
          <w:rFonts w:ascii="Arial" w:eastAsia="Times New Roman" w:hAnsi="Arial" w:cs="Arial"/>
          <w:highlight w:val="white"/>
        </w:rPr>
        <w:t>)</w:t>
      </w:r>
    </w:p>
    <w:p w14:paraId="1ACBF01C" w14:textId="77777777" w:rsidR="00E25301" w:rsidRPr="00331C2C" w:rsidRDefault="00E25301" w:rsidP="00E25301">
      <w:pPr>
        <w:spacing w:line="360" w:lineRule="auto"/>
        <w:jc w:val="both"/>
        <w:rPr>
          <w:rFonts w:ascii="Arial" w:eastAsia="Times New Roman" w:hAnsi="Arial" w:cs="Arial"/>
          <w:highlight w:val="white"/>
        </w:rPr>
      </w:pPr>
      <w:r w:rsidRPr="00331C2C">
        <w:rPr>
          <w:rFonts w:ascii="Arial" w:eastAsia="Times New Roman" w:hAnsi="Arial" w:cs="Arial"/>
          <w:highlight w:val="white"/>
        </w:rPr>
        <w:t xml:space="preserve">For analyzing the internal environment of Pharmacy2U four significant resources and strengths of the company are considered. This in turn is likely to help in identifying the competitive advantage of the company. These resources include technology, human capital, financial resources and the materials associated with the production process. When it comes to analyzing the technological resources it must be mentioned that the company utilizes machine learning and automation, AI-based applications, cloud computing, etc. Even though these technologies are extremely valuable bt are rare these days. Some organizations are using these technologies and are capable of imitating these technologies. As a result, the company is more likely to attain competitive parity in this regard. </w:t>
      </w:r>
    </w:p>
    <w:p w14:paraId="1CC72409" w14:textId="05CF8260" w:rsidR="00E25301" w:rsidRDefault="00E25301" w:rsidP="00E25301">
      <w:pPr>
        <w:spacing w:line="360" w:lineRule="auto"/>
        <w:jc w:val="both"/>
        <w:rPr>
          <w:rFonts w:ascii="Arial" w:eastAsia="Times New Roman" w:hAnsi="Arial" w:cs="Arial"/>
          <w:highlight w:val="white"/>
        </w:rPr>
      </w:pPr>
      <w:r w:rsidRPr="00331C2C">
        <w:rPr>
          <w:rFonts w:ascii="Arial" w:eastAsia="Times New Roman" w:hAnsi="Arial" w:cs="Arial"/>
          <w:highlight w:val="white"/>
        </w:rPr>
        <w:t>On the other hand, when it comes to human capital it must be mentioned that the employees possess both conceptual and technical skills that make them competent enough. Well-trained expert pharmacists and the developed R&amp;D sector of this company are likely to act as a factor that helps in attaining long-term competitive advantage. This factor is valuable, rare as well as hard to imitate and is organized. It is organized in the sense that there are separate departments with people having expertise in their respective fields. The financial and material resources of the company are also valuable and rare (</w:t>
      </w:r>
      <w:r w:rsidRPr="00331C2C">
        <w:rPr>
          <w:rFonts w:ascii="Arial" w:eastAsia="Times New Roman" w:hAnsi="Arial" w:cs="Arial"/>
          <w:color w:val="222222"/>
          <w:highlight w:val="white"/>
        </w:rPr>
        <w:t>Flore, 2021)</w:t>
      </w:r>
      <w:r w:rsidRPr="00331C2C">
        <w:rPr>
          <w:rFonts w:ascii="Arial" w:eastAsia="Times New Roman" w:hAnsi="Arial" w:cs="Arial"/>
          <w:highlight w:val="white"/>
        </w:rPr>
        <w:t xml:space="preserve">. However, these are not much hard to imitate and need to be more organized. As a result, these can be treated as resources that can help in attaining a temporary competitive advantage. The material resources also include innovative production processes which are present in the company but need to be more organized to avoid operational difficulties. Accordingly, these can be regarded as resources that are under the category of unused competitive advantage. </w:t>
      </w:r>
    </w:p>
    <w:p w14:paraId="04C96230" w14:textId="77777777" w:rsidR="00A9192A" w:rsidRPr="00331C2C" w:rsidRDefault="00A9192A" w:rsidP="00E25301">
      <w:pPr>
        <w:spacing w:line="360" w:lineRule="auto"/>
        <w:jc w:val="both"/>
        <w:rPr>
          <w:rFonts w:ascii="Arial" w:eastAsia="Times New Roman" w:hAnsi="Arial" w:cs="Arial"/>
          <w:highlight w:val="white"/>
        </w:rPr>
      </w:pPr>
    </w:p>
    <w:p w14:paraId="5D221A96" w14:textId="77777777" w:rsidR="00E25301" w:rsidRPr="00A9192A" w:rsidRDefault="00E25301" w:rsidP="00E25301">
      <w:pPr>
        <w:pStyle w:val="Heading3"/>
        <w:rPr>
          <w:rFonts w:ascii="Arial" w:eastAsia="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06729651"/>
      <w:r w:rsidRPr="00A9192A">
        <w:rPr>
          <w:rFonts w:ascii="Arial" w:eastAsia="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3.2.3 McKinsey 7’s :</w:t>
      </w:r>
      <w:bookmarkEnd w:id="8"/>
      <w:r w:rsidRPr="00A9192A">
        <w:rPr>
          <w:rFonts w:ascii="Arial" w:eastAsia="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62DEB0"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Strategy: </w:t>
      </w:r>
    </w:p>
    <w:p w14:paraId="6C05B284" w14:textId="77777777" w:rsidR="00E25301" w:rsidRPr="00331C2C" w:rsidRDefault="00E25301" w:rsidP="00E25301">
      <w:pPr>
        <w:spacing w:line="360" w:lineRule="auto"/>
        <w:ind w:left="720"/>
        <w:jc w:val="both"/>
        <w:rPr>
          <w:rFonts w:ascii="Arial" w:eastAsia="Times New Roman" w:hAnsi="Arial" w:cs="Arial"/>
        </w:rPr>
      </w:pPr>
      <w:r w:rsidRPr="00331C2C">
        <w:rPr>
          <w:rFonts w:ascii="Arial" w:eastAsia="Times New Roman" w:hAnsi="Arial" w:cs="Arial"/>
        </w:rPr>
        <w:t xml:space="preserve">The strategy includes the plan of an organization in the building as well as maintaining a competitive edge that differentiates it from its competitors in the market. Pharmacy2U is a leading online pharmacy company providing a wide range of services in the UK. It makes use of cloud-based applications and the entire process starting from generating prescriptions to delivering medicines and healthcare products at the doorstep is carried out through online mode. </w:t>
      </w:r>
    </w:p>
    <w:p w14:paraId="319E7515"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Structure: </w:t>
      </w:r>
    </w:p>
    <w:p w14:paraId="26FE638C" w14:textId="77777777" w:rsidR="00E25301" w:rsidRPr="00331C2C" w:rsidRDefault="00E25301" w:rsidP="00E25301">
      <w:pPr>
        <w:spacing w:line="360" w:lineRule="auto"/>
        <w:ind w:left="720"/>
        <w:jc w:val="both"/>
        <w:rPr>
          <w:rFonts w:ascii="Arial" w:eastAsia="Times New Roman" w:hAnsi="Arial" w:cs="Arial"/>
        </w:rPr>
      </w:pPr>
      <w:r w:rsidRPr="00331C2C">
        <w:rPr>
          <w:rFonts w:ascii="Arial" w:eastAsia="Times New Roman" w:hAnsi="Arial" w:cs="Arial"/>
        </w:rPr>
        <w:t>The structure of an organization provides an overview of the way in which the organization is organized and the teams are structured. In this context, it must be mentioned that Pharmacy2U being an online pharmacy company consists of separate teams like the marketing group, pharmacists team, R&amp;D group, etc (</w:t>
      </w:r>
      <w:r w:rsidRPr="00331C2C">
        <w:rPr>
          <w:rFonts w:ascii="Arial" w:eastAsia="Times New Roman" w:hAnsi="Arial" w:cs="Arial"/>
          <w:color w:val="222222"/>
          <w:highlight w:val="white"/>
        </w:rPr>
        <w:t>Li, 2019)</w:t>
      </w:r>
      <w:r w:rsidRPr="00331C2C">
        <w:rPr>
          <w:rFonts w:ascii="Arial" w:eastAsia="Times New Roman" w:hAnsi="Arial" w:cs="Arial"/>
        </w:rPr>
        <w:t xml:space="preserve">. This indicates that the company follows a matrix structure headed by a CEO, Mark Livingstone. </w:t>
      </w:r>
    </w:p>
    <w:p w14:paraId="083DBF30"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Systems: </w:t>
      </w:r>
    </w:p>
    <w:p w14:paraId="43DC594C" w14:textId="77777777" w:rsidR="00E25301" w:rsidRPr="00331C2C" w:rsidRDefault="00E25301" w:rsidP="00E25301">
      <w:pPr>
        <w:spacing w:line="360" w:lineRule="auto"/>
        <w:ind w:left="720"/>
        <w:jc w:val="both"/>
        <w:rPr>
          <w:rFonts w:ascii="Arial" w:eastAsia="Times New Roman" w:hAnsi="Arial" w:cs="Arial"/>
          <w:b/>
          <w:i/>
        </w:rPr>
      </w:pPr>
      <w:r w:rsidRPr="00331C2C">
        <w:rPr>
          <w:rFonts w:ascii="Arial" w:eastAsia="Times New Roman" w:hAnsi="Arial" w:cs="Arial"/>
        </w:rPr>
        <w:t xml:space="preserve">As per the evidence given by </w:t>
      </w:r>
      <w:r w:rsidRPr="00331C2C">
        <w:rPr>
          <w:rFonts w:ascii="Arial" w:eastAsia="Times New Roman" w:hAnsi="Arial" w:cs="Arial"/>
          <w:highlight w:val="white"/>
        </w:rPr>
        <w:t xml:space="preserve">Chmielewska (2022), a system under the McKinsey 7S framework provides an overview of the daily activities and the procedures that are done by the employees to get the work done. Pharmacy2U utilizes machine learning robots to enhance their speed and accuracy to deliver medicines after receiving a prescription under the supervision of a team of skilled pharmacists. It also has an efficient customer care service team to answer the queries of the patients and guide them in every step starting from seeking expert advice from GPs to delivery of healthcare products. </w:t>
      </w:r>
    </w:p>
    <w:p w14:paraId="775A8FAC"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Shared Values: </w:t>
      </w:r>
    </w:p>
    <w:p w14:paraId="6846BC3B" w14:textId="01D7CB36" w:rsidR="00E25301" w:rsidRPr="00331C2C" w:rsidRDefault="00E25301" w:rsidP="00E25301">
      <w:pPr>
        <w:spacing w:line="360" w:lineRule="auto"/>
        <w:ind w:left="720"/>
        <w:jc w:val="both"/>
        <w:rPr>
          <w:rFonts w:ascii="Arial" w:eastAsia="Times New Roman" w:hAnsi="Arial" w:cs="Arial"/>
        </w:rPr>
      </w:pPr>
      <w:r w:rsidRPr="00331C2C">
        <w:rPr>
          <w:rFonts w:ascii="Arial" w:eastAsia="Times New Roman" w:hAnsi="Arial" w:cs="Arial"/>
        </w:rPr>
        <w:t xml:space="preserve">The shared values of the organization include the core values of the organization and it depicts the work ethics within the company. These include the </w:t>
      </w:r>
      <w:r w:rsidR="00C13459">
        <w:rPr>
          <w:rFonts w:ascii="Arial" w:eastAsia="Times New Roman" w:hAnsi="Arial" w:cs="Arial"/>
        </w:rPr>
        <w:t>„</w:t>
      </w:r>
      <w:r w:rsidRPr="00331C2C">
        <w:rPr>
          <w:rFonts w:ascii="Arial" w:eastAsia="Times New Roman" w:hAnsi="Arial" w:cs="Arial"/>
        </w:rPr>
        <w:t>superordinate goals</w:t>
      </w:r>
      <w:r w:rsidR="00C13459">
        <w:rPr>
          <w:rFonts w:ascii="Arial" w:eastAsia="Times New Roman" w:hAnsi="Arial" w:cs="Arial"/>
        </w:rPr>
        <w:t>”</w:t>
      </w:r>
      <w:r w:rsidRPr="00331C2C">
        <w:rPr>
          <w:rFonts w:ascii="Arial" w:eastAsia="Times New Roman" w:hAnsi="Arial" w:cs="Arial"/>
        </w:rPr>
        <w:t xml:space="preserve"> of the company. Pharmacy2U follows a customer-centric approach when keen attention is given to every patient and their queries along with providing them with expert medical advice. The company also focuses on employee wellbeing and providing skill enhancement programs to the employees that tend to improve their efficiency. </w:t>
      </w:r>
    </w:p>
    <w:p w14:paraId="7CB02249"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Style: </w:t>
      </w:r>
    </w:p>
    <w:p w14:paraId="0C203838" w14:textId="77777777" w:rsidR="00E25301" w:rsidRPr="00331C2C" w:rsidRDefault="00E25301" w:rsidP="00E25301">
      <w:pPr>
        <w:spacing w:line="360" w:lineRule="auto"/>
        <w:ind w:left="720"/>
        <w:jc w:val="both"/>
        <w:rPr>
          <w:rFonts w:ascii="Arial" w:eastAsia="Times New Roman" w:hAnsi="Arial" w:cs="Arial"/>
        </w:rPr>
      </w:pPr>
      <w:r w:rsidRPr="00331C2C">
        <w:rPr>
          <w:rFonts w:ascii="Arial" w:eastAsia="Times New Roman" w:hAnsi="Arial" w:cs="Arial"/>
        </w:rPr>
        <w:t xml:space="preserve">This includes the style of leadership that is adopted by an organization. The leadership style in Pharmacy2U represents the system of management of the company. It also takes into consideration the way in which the employees interact or communicate with </w:t>
      </w:r>
      <w:r w:rsidRPr="00331C2C">
        <w:rPr>
          <w:rFonts w:ascii="Arial" w:eastAsia="Times New Roman" w:hAnsi="Arial" w:cs="Arial"/>
        </w:rPr>
        <w:lastRenderedPageBreak/>
        <w:t>the leaders of the organization. In this regard, it must be said that the company follows a democratic style of leadership where the opinion and views of the employees are taken into consideration before making a decision (</w:t>
      </w:r>
      <w:r w:rsidRPr="00331C2C">
        <w:rPr>
          <w:rFonts w:ascii="Arial" w:eastAsia="Times New Roman" w:hAnsi="Arial" w:cs="Arial"/>
          <w:color w:val="222222"/>
          <w:highlight w:val="white"/>
        </w:rPr>
        <w:t>Shaqrah, 2018)</w:t>
      </w:r>
      <w:r w:rsidRPr="00331C2C">
        <w:rPr>
          <w:rFonts w:ascii="Arial" w:eastAsia="Times New Roman" w:hAnsi="Arial" w:cs="Arial"/>
        </w:rPr>
        <w:t xml:space="preserve">. The final decision is made by the leaders, the CEO of the company taking into view that the performance of the organization can be maximized. </w:t>
      </w:r>
    </w:p>
    <w:p w14:paraId="4B196CD2" w14:textId="77777777" w:rsidR="00E25301" w:rsidRPr="00331C2C" w:rsidRDefault="00E25301" w:rsidP="00E25301">
      <w:pPr>
        <w:numPr>
          <w:ilvl w:val="0"/>
          <w:numId w:val="7"/>
        </w:numPr>
        <w:spacing w:after="0" w:line="360" w:lineRule="auto"/>
        <w:jc w:val="both"/>
        <w:rPr>
          <w:rFonts w:ascii="Arial" w:eastAsia="Times New Roman" w:hAnsi="Arial" w:cs="Arial"/>
          <w:b/>
          <w:i/>
        </w:rPr>
      </w:pPr>
      <w:r w:rsidRPr="00331C2C">
        <w:rPr>
          <w:rFonts w:ascii="Arial" w:eastAsia="Times New Roman" w:hAnsi="Arial" w:cs="Arial"/>
          <w:b/>
          <w:i/>
        </w:rPr>
        <w:t xml:space="preserve">Staff and Skills: </w:t>
      </w:r>
    </w:p>
    <w:p w14:paraId="2970A223" w14:textId="77777777" w:rsidR="00E25301" w:rsidRPr="00331C2C" w:rsidRDefault="00E25301" w:rsidP="00E25301">
      <w:pPr>
        <w:spacing w:line="360" w:lineRule="auto"/>
        <w:ind w:left="720"/>
        <w:jc w:val="both"/>
        <w:rPr>
          <w:rFonts w:ascii="Arial" w:eastAsia="Times New Roman" w:hAnsi="Arial" w:cs="Arial"/>
        </w:rPr>
      </w:pPr>
      <w:r w:rsidRPr="00331C2C">
        <w:rPr>
          <w:rFonts w:ascii="Arial" w:eastAsia="Times New Roman" w:hAnsi="Arial" w:cs="Arial"/>
        </w:rPr>
        <w:t xml:space="preserve">Skills include the ability or the competency of the employees or the staff to complete their assigned tasks efficiently. The skills of the employees include technical skills, conceptual skills, leadership as well as managerial skills. Analyzing the skills and staff of the organization it has been observed that the employees of Pharmacy2U possess both technical as well as conceptual skills. </w:t>
      </w:r>
    </w:p>
    <w:p w14:paraId="6108D721" w14:textId="77777777" w:rsidR="00E25301" w:rsidRPr="00331C2C" w:rsidRDefault="00E25301" w:rsidP="00E25301">
      <w:pPr>
        <w:pStyle w:val="Heading1"/>
        <w:rPr>
          <w:rFonts w:ascii="Arial" w:eastAsia="Arial" w:hAnsi="Arial"/>
          <w:sz w:val="22"/>
          <w:szCs w:val="22"/>
        </w:rPr>
      </w:pPr>
      <w:bookmarkStart w:id="9" w:name="_Toc106729652"/>
      <w:r w:rsidRPr="00331C2C">
        <w:rPr>
          <w:rFonts w:ascii="Arial" w:eastAsia="Arial" w:hAnsi="Arial"/>
          <w:sz w:val="22"/>
          <w:szCs w:val="22"/>
        </w:rPr>
        <w:t>4. Stakeholder Analysis</w:t>
      </w:r>
      <w:bookmarkEnd w:id="9"/>
      <w:r w:rsidRPr="00331C2C">
        <w:rPr>
          <w:rFonts w:ascii="Arial" w:eastAsia="Arial" w:hAnsi="Arial"/>
          <w:sz w:val="22"/>
          <w:szCs w:val="22"/>
        </w:rPr>
        <w:t xml:space="preserve"> </w:t>
      </w:r>
    </w:p>
    <w:tbl>
      <w:tblPr>
        <w:tblpPr w:leftFromText="180" w:rightFromText="180" w:vertAnchor="text" w:horzAnchor="page" w:tblpX="3766" w:tblpY="46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0"/>
        <w:gridCol w:w="2850"/>
      </w:tblGrid>
      <w:tr w:rsidR="005772EF" w:rsidRPr="005772EF" w14:paraId="458CB89A" w14:textId="77777777" w:rsidTr="0058422D">
        <w:tblPrEx>
          <w:tblCellMar>
            <w:top w:w="0" w:type="dxa"/>
            <w:bottom w:w="0" w:type="dxa"/>
          </w:tblCellMar>
        </w:tblPrEx>
        <w:trPr>
          <w:trHeight w:val="1125"/>
        </w:trPr>
        <w:tc>
          <w:tcPr>
            <w:tcW w:w="2490" w:type="dxa"/>
          </w:tcPr>
          <w:p w14:paraId="034B3093"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Keep satisfied</w:t>
            </w:r>
          </w:p>
          <w:p w14:paraId="76933703"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Shareholders</w:t>
            </w:r>
          </w:p>
          <w:p w14:paraId="08B27677"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Average investitors</w:t>
            </w:r>
          </w:p>
        </w:tc>
        <w:tc>
          <w:tcPr>
            <w:tcW w:w="2850" w:type="dxa"/>
          </w:tcPr>
          <w:p w14:paraId="41776DE6"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Manage closely</w:t>
            </w:r>
          </w:p>
          <w:p w14:paraId="1DBFF303"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Employees</w:t>
            </w:r>
          </w:p>
          <w:p w14:paraId="67DA877D"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Customers</w:t>
            </w:r>
          </w:p>
        </w:tc>
      </w:tr>
      <w:tr w:rsidR="005772EF" w:rsidRPr="005772EF" w14:paraId="3B5AA0B2" w14:textId="77777777" w:rsidTr="0058422D">
        <w:tblPrEx>
          <w:tblCellMar>
            <w:top w:w="0" w:type="dxa"/>
            <w:bottom w:w="0" w:type="dxa"/>
          </w:tblCellMar>
        </w:tblPrEx>
        <w:trPr>
          <w:trHeight w:val="1140"/>
        </w:trPr>
        <w:tc>
          <w:tcPr>
            <w:tcW w:w="2490" w:type="dxa"/>
          </w:tcPr>
          <w:p w14:paraId="4292BEE4"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Monitor</w:t>
            </w:r>
          </w:p>
          <w:p w14:paraId="12B20D98"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Government policy markers</w:t>
            </w:r>
          </w:p>
        </w:tc>
        <w:tc>
          <w:tcPr>
            <w:tcW w:w="2850" w:type="dxa"/>
          </w:tcPr>
          <w:p w14:paraId="53C02EC0"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Keep informed</w:t>
            </w:r>
          </w:p>
          <w:p w14:paraId="0ECE4DE0"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New customers</w:t>
            </w:r>
          </w:p>
          <w:p w14:paraId="1B8E40DA" w14:textId="77777777" w:rsidR="0058422D" w:rsidRPr="005772EF" w:rsidRDefault="0058422D" w:rsidP="0058422D">
            <w:pPr>
              <w:spacing w:line="360" w:lineRule="auto"/>
              <w:jc w:val="center"/>
              <w:rPr>
                <w:rFonts w:ascii="Arial" w:eastAsia="Times New Roman" w:hAnsi="Arial" w:cs="Arial"/>
                <w:color w:val="000000" w:themeColor="text1"/>
                <w:highlight w:val="white"/>
              </w:rPr>
            </w:pPr>
            <w:r w:rsidRPr="005772EF">
              <w:rPr>
                <w:rFonts w:ascii="Arial" w:eastAsia="Times New Roman" w:hAnsi="Arial" w:cs="Arial"/>
                <w:color w:val="000000" w:themeColor="text1"/>
                <w:highlight w:val="white"/>
              </w:rPr>
              <w:t>Suppliers</w:t>
            </w:r>
          </w:p>
        </w:tc>
      </w:tr>
    </w:tbl>
    <w:p w14:paraId="2B31F298" w14:textId="076C9D9F" w:rsidR="00E25301" w:rsidRPr="00331C2C" w:rsidRDefault="00E25301" w:rsidP="00E25301">
      <w:pPr>
        <w:spacing w:line="360" w:lineRule="auto"/>
        <w:jc w:val="both"/>
        <w:rPr>
          <w:rFonts w:ascii="Arial" w:eastAsia="Times New Roman" w:hAnsi="Arial" w:cs="Arial"/>
          <w:highlight w:val="white"/>
        </w:rPr>
      </w:pPr>
      <w:r w:rsidRPr="00331C2C">
        <w:rPr>
          <w:rFonts w:ascii="Arial" w:eastAsia="Times New Roman" w:hAnsi="Arial" w:cs="Arial"/>
        </w:rPr>
        <w:t xml:space="preserve">According to an article by </w:t>
      </w:r>
      <w:r w:rsidRPr="00331C2C">
        <w:rPr>
          <w:rFonts w:ascii="Arial" w:eastAsia="Times New Roman" w:hAnsi="Arial" w:cs="Arial"/>
          <w:highlight w:val="white"/>
        </w:rPr>
        <w:t>Gregoire (2022)</w:t>
      </w:r>
      <w:r w:rsidRPr="00331C2C">
        <w:rPr>
          <w:rFonts w:ascii="Arial" w:hAnsi="Arial" w:cs="Arial"/>
          <w:highlight w:val="white"/>
        </w:rPr>
        <w:t xml:space="preserve">, </w:t>
      </w:r>
      <w:r w:rsidRPr="00331C2C">
        <w:rPr>
          <w:rFonts w:ascii="Arial" w:eastAsia="Times New Roman" w:hAnsi="Arial" w:cs="Arial"/>
          <w:highlight w:val="white"/>
        </w:rPr>
        <w:t>a stakeholder can be regarded as the process that deals with the identification, assessment and prioritisation of the people. These people are those who are likely to get impacted by the business organization. It is an important tool used for the strategic management of businesses as it helps in ensuring that every affected party or people associated with the business gets recognized (Stocker et al., 2020). An appropriate stakeholder analysis also helps in identifying the stakeholders that oppose the business and in analyzing their impact on the outcome of the business. Similarly, stakeholder analysis for Pharmacy2U has been done to obtain an effective growth strategy for the betterment of the organization (Arlinghaus et al., 2022).  In an online pharmaceutical company, a stakeholder can be referred to as a group of people who share a common goal and interest in the organization. These stakeholders include the consumers, the company suppliers, employees and company shareholders.</w:t>
      </w:r>
    </w:p>
    <w:p w14:paraId="6CE7939B" w14:textId="77777777" w:rsidR="00331C2C" w:rsidRPr="00331C2C" w:rsidRDefault="00331C2C" w:rsidP="00E25301">
      <w:pPr>
        <w:spacing w:line="360" w:lineRule="auto"/>
        <w:jc w:val="both"/>
        <w:rPr>
          <w:rFonts w:ascii="Arial" w:eastAsia="Times New Roman" w:hAnsi="Arial" w:cs="Arial"/>
          <w:highlight w:val="white"/>
        </w:rPr>
      </w:pPr>
    </w:p>
    <w:p w14:paraId="78E33396" w14:textId="11293691" w:rsidR="00D968FF" w:rsidRDefault="004C5C8C" w:rsidP="0006664E">
      <w:pPr>
        <w:spacing w:line="360" w:lineRule="auto"/>
        <w:jc w:val="right"/>
        <w:rPr>
          <w:rFonts w:ascii="Arial" w:eastAsia="Times New Roman" w:hAnsi="Arial" w:cs="Arial"/>
          <w:highlight w:val="white"/>
        </w:rPr>
      </w:pPr>
      <w:r>
        <w:rPr>
          <w:rFonts w:ascii="Arial" w:eastAsia="Times New Roman" w:hAnsi="Arial" w:cs="Arial"/>
          <w:highlight w:val="white"/>
        </w:rPr>
        <w:t xml:space="preserve">                           </w:t>
      </w:r>
      <w:r w:rsidR="00D968FF">
        <w:rPr>
          <w:rFonts w:ascii="Arial" w:eastAsia="Times New Roman" w:hAnsi="Arial" w:cs="Arial"/>
          <w:highlight w:val="white"/>
        </w:rPr>
        <w:t>High</w:t>
      </w:r>
    </w:p>
    <w:p w14:paraId="51940EE2" w14:textId="77777777" w:rsidR="00D968FF" w:rsidRDefault="00D968FF" w:rsidP="00E25301">
      <w:pPr>
        <w:spacing w:line="360" w:lineRule="auto"/>
        <w:jc w:val="both"/>
        <w:rPr>
          <w:rFonts w:ascii="Arial" w:eastAsia="Times New Roman" w:hAnsi="Arial" w:cs="Arial"/>
          <w:highlight w:val="white"/>
        </w:rPr>
      </w:pPr>
    </w:p>
    <w:p w14:paraId="5597405D" w14:textId="0E3AF3D5" w:rsidR="00D968FF" w:rsidRDefault="00D968FF" w:rsidP="00E25301">
      <w:pPr>
        <w:spacing w:line="360" w:lineRule="auto"/>
        <w:jc w:val="both"/>
        <w:rPr>
          <w:rFonts w:ascii="Arial" w:eastAsia="Times New Roman" w:hAnsi="Arial" w:cs="Arial"/>
          <w:highlight w:val="white"/>
        </w:rPr>
      </w:pPr>
      <w:r>
        <w:rPr>
          <w:rFonts w:ascii="Arial" w:eastAsia="Times New Roman" w:hAnsi="Arial" w:cs="Arial"/>
          <w:highlight w:val="white"/>
        </w:rPr>
        <w:t>Power</w:t>
      </w:r>
    </w:p>
    <w:p w14:paraId="18199926" w14:textId="7F65436F" w:rsidR="00D968FF" w:rsidRDefault="00891910" w:rsidP="0006664E">
      <w:pPr>
        <w:spacing w:line="360" w:lineRule="auto"/>
        <w:jc w:val="right"/>
        <w:rPr>
          <w:rFonts w:ascii="Arial" w:eastAsia="Times New Roman" w:hAnsi="Arial" w:cs="Arial"/>
          <w:highlight w:val="white"/>
        </w:rPr>
      </w:pPr>
      <w:r>
        <w:rPr>
          <w:rFonts w:ascii="Arial" w:eastAsia="Times New Roman" w:hAnsi="Arial" w:cs="Arial"/>
          <w:highlight w:val="white"/>
        </w:rPr>
        <w:t>Low</w:t>
      </w:r>
    </w:p>
    <w:p w14:paraId="127FD198" w14:textId="77777777" w:rsidR="00F92C77" w:rsidRDefault="004C5C8C" w:rsidP="00E25301">
      <w:pPr>
        <w:spacing w:line="360" w:lineRule="auto"/>
        <w:jc w:val="both"/>
        <w:rPr>
          <w:rFonts w:ascii="Arial" w:eastAsia="Times New Roman" w:hAnsi="Arial" w:cs="Arial"/>
          <w:highlight w:val="white"/>
        </w:rPr>
      </w:pPr>
      <w:r>
        <w:rPr>
          <w:rFonts w:ascii="Arial" w:eastAsia="Times New Roman" w:hAnsi="Arial" w:cs="Arial"/>
          <w:highlight w:val="white"/>
        </w:rPr>
        <w:t xml:space="preserve">    </w:t>
      </w:r>
    </w:p>
    <w:p w14:paraId="020512C6" w14:textId="51F5C05E" w:rsidR="0058422D" w:rsidRDefault="00740F9A" w:rsidP="00740F9A">
      <w:pPr>
        <w:spacing w:line="360" w:lineRule="auto"/>
        <w:rPr>
          <w:rFonts w:ascii="Arial" w:eastAsia="Times New Roman" w:hAnsi="Arial" w:cs="Arial"/>
        </w:rPr>
      </w:pPr>
      <w:r>
        <w:rPr>
          <w:rFonts w:ascii="Arial" w:eastAsia="Times New Roman" w:hAnsi="Arial" w:cs="Arial"/>
        </w:rPr>
        <w:t xml:space="preserve">                                                   </w:t>
      </w:r>
      <w:r w:rsidR="00773F48">
        <w:rPr>
          <w:rFonts w:ascii="Arial" w:eastAsia="Times New Roman" w:hAnsi="Arial" w:cs="Arial"/>
        </w:rPr>
        <w:t>Low                                          High</w:t>
      </w:r>
    </w:p>
    <w:p w14:paraId="5BE1B5FB" w14:textId="77777777" w:rsidR="00773F48" w:rsidRDefault="00773F48" w:rsidP="00740F9A">
      <w:pPr>
        <w:spacing w:line="360" w:lineRule="auto"/>
        <w:rPr>
          <w:rFonts w:ascii="Arial" w:eastAsia="Times New Roman" w:hAnsi="Arial" w:cs="Arial"/>
        </w:rPr>
      </w:pPr>
    </w:p>
    <w:p w14:paraId="795020B0" w14:textId="7C7DD298" w:rsidR="00331C2C" w:rsidRPr="00331C2C" w:rsidRDefault="00331C2C" w:rsidP="00331C2C">
      <w:pPr>
        <w:spacing w:line="360" w:lineRule="auto"/>
        <w:jc w:val="center"/>
        <w:rPr>
          <w:rFonts w:ascii="Arial" w:eastAsia="Times New Roman" w:hAnsi="Arial" w:cs="Arial"/>
        </w:rPr>
      </w:pPr>
      <w:r w:rsidRPr="00331C2C">
        <w:rPr>
          <w:rFonts w:ascii="Arial" w:eastAsia="Times New Roman" w:hAnsi="Arial" w:cs="Arial"/>
        </w:rPr>
        <w:t>Fig 2: Stakeholder Matrix for Pharmacy2U</w:t>
      </w:r>
    </w:p>
    <w:p w14:paraId="1202FA39" w14:textId="3479A1A4" w:rsidR="00331C2C" w:rsidRDefault="00331C2C" w:rsidP="00331C2C">
      <w:pPr>
        <w:spacing w:line="360" w:lineRule="auto"/>
        <w:jc w:val="center"/>
        <w:rPr>
          <w:rFonts w:ascii="Arial" w:eastAsia="Times New Roman" w:hAnsi="Arial" w:cs="Arial"/>
        </w:rPr>
      </w:pPr>
      <w:r w:rsidRPr="00331C2C">
        <w:rPr>
          <w:rFonts w:ascii="Arial" w:eastAsia="Times New Roman" w:hAnsi="Arial" w:cs="Arial"/>
        </w:rPr>
        <w:t>(Source; Self Developed)</w:t>
      </w:r>
    </w:p>
    <w:p w14:paraId="2290AFF2" w14:textId="1F469605" w:rsidR="00CA77A5" w:rsidRDefault="00CA77A5" w:rsidP="00CA77A5">
      <w:pPr>
        <w:spacing w:after="0" w:line="360" w:lineRule="auto"/>
        <w:rPr>
          <w:rStyle w:val="entry-author"/>
          <w:rFonts w:ascii="Arial" w:hAnsi="Arial"/>
        </w:rPr>
      </w:pPr>
    </w:p>
    <w:p w14:paraId="59429573" w14:textId="77777777" w:rsidR="00B968AF" w:rsidRDefault="00B968AF" w:rsidP="00331C2C">
      <w:pPr>
        <w:spacing w:line="360" w:lineRule="auto"/>
        <w:jc w:val="both"/>
        <w:rPr>
          <w:rFonts w:ascii="Arial" w:eastAsia="Times New Roman" w:hAnsi="Arial" w:cs="Arial"/>
        </w:rPr>
      </w:pPr>
    </w:p>
    <w:p w14:paraId="30A339D0" w14:textId="73C4A032" w:rsidR="00331C2C" w:rsidRPr="00331C2C" w:rsidRDefault="00331C2C" w:rsidP="00331C2C">
      <w:pPr>
        <w:spacing w:line="360" w:lineRule="auto"/>
        <w:jc w:val="both"/>
        <w:rPr>
          <w:rFonts w:ascii="Arial" w:eastAsia="Times New Roman" w:hAnsi="Arial" w:cs="Arial"/>
        </w:rPr>
      </w:pPr>
      <w:r w:rsidRPr="00331C2C">
        <w:rPr>
          <w:rFonts w:ascii="Arial" w:eastAsia="Times New Roman" w:hAnsi="Arial" w:cs="Arial"/>
        </w:rPr>
        <w:t>In the stakeholder matrix, the shareholders and investors are placed in the manner that they must be satisfied. Even though their interest in the business is low but they possess power. Without them, the financial resources of the company are likely to be hampered. On the other hand, the stakeholders who must be managed closely due to their high interest and power towards the business are the employees and consumers. It is because the employees are the backbone of any organization and consumers are key players who directly influence the growth of an enterprise (</w:t>
      </w:r>
      <w:r w:rsidRPr="00331C2C">
        <w:rPr>
          <w:rFonts w:ascii="Arial" w:eastAsia="Times New Roman" w:hAnsi="Arial" w:cs="Arial"/>
          <w:highlight w:val="white"/>
        </w:rPr>
        <w:t>Silvius and Schipper, 2019)</w:t>
      </w:r>
      <w:r w:rsidRPr="00331C2C">
        <w:rPr>
          <w:rFonts w:ascii="Arial" w:eastAsia="Times New Roman" w:hAnsi="Arial" w:cs="Arial"/>
        </w:rPr>
        <w:t xml:space="preserve">. The stakeholders of Pharmacy2U who must be kept informed are the suppliers and the new customers. It is because the suppliers offer raw materials without which it is likely to impact the business activities and the new consumers should always be informed. Informing the new customers is likely to enhance the brand affinity of the organization. Accordingly, their interest is high but possesses low power over the organization. In the end, the stakeholders of the company whose interest and power both are low are the government policymakers. They implement regulatory policies in an economy but do not have a direct influence on the business operations of the company. </w:t>
      </w:r>
    </w:p>
    <w:p w14:paraId="00ED9D55" w14:textId="77777777" w:rsidR="00331C2C" w:rsidRPr="00331C2C" w:rsidRDefault="00331C2C" w:rsidP="00331C2C">
      <w:pPr>
        <w:pStyle w:val="Heading1"/>
        <w:rPr>
          <w:rFonts w:ascii="Arial" w:eastAsia="Arial" w:hAnsi="Arial"/>
          <w:sz w:val="22"/>
          <w:szCs w:val="22"/>
        </w:rPr>
      </w:pPr>
      <w:bookmarkStart w:id="10" w:name="_Toc106729653"/>
      <w:r w:rsidRPr="00331C2C">
        <w:rPr>
          <w:rFonts w:ascii="Arial" w:eastAsia="Arial" w:hAnsi="Arial"/>
          <w:sz w:val="22"/>
          <w:szCs w:val="22"/>
        </w:rPr>
        <w:t>5. Sustainable Strategy for Long-term growth</w:t>
      </w:r>
      <w:bookmarkEnd w:id="10"/>
      <w:r w:rsidRPr="00331C2C">
        <w:rPr>
          <w:rFonts w:ascii="Arial" w:eastAsia="Arial" w:hAnsi="Arial"/>
          <w:sz w:val="22"/>
          <w:szCs w:val="22"/>
        </w:rPr>
        <w:t xml:space="preserve"> </w:t>
      </w:r>
    </w:p>
    <w:p w14:paraId="36B98545" w14:textId="77777777" w:rsidR="00331C2C" w:rsidRPr="00331C2C" w:rsidRDefault="00331C2C" w:rsidP="00331C2C">
      <w:pPr>
        <w:spacing w:line="360" w:lineRule="auto"/>
        <w:jc w:val="both"/>
        <w:rPr>
          <w:rFonts w:ascii="Arial" w:eastAsia="Times New Roman" w:hAnsi="Arial" w:cs="Arial"/>
        </w:rPr>
      </w:pPr>
      <w:r w:rsidRPr="00331C2C">
        <w:rPr>
          <w:rFonts w:ascii="Arial" w:eastAsia="Times New Roman" w:hAnsi="Arial" w:cs="Arial"/>
        </w:rPr>
        <w:t>Long-term growth is an essential prerequisite for any business organisation to attain a competitive advantage in the competitive market structure these days. It is because business enterprises of every size most often face challenges due to increasing trends of globalisation. This sheds light on the fact that an appropriate long-term growth strategy is required to withstand the cutthroat competition in recent years. Before proceeding with an effective long-run growth strategy it seems to be of utmost importance to provide an overview of it (</w:t>
      </w:r>
      <w:r w:rsidRPr="00331C2C">
        <w:rPr>
          <w:rFonts w:ascii="Arial" w:eastAsia="Times New Roman" w:hAnsi="Arial" w:cs="Arial"/>
          <w:highlight w:val="white"/>
        </w:rPr>
        <w:t>Teng, T., 2019)</w:t>
      </w:r>
      <w:r w:rsidRPr="00331C2C">
        <w:rPr>
          <w:rFonts w:ascii="Arial" w:eastAsia="Times New Roman" w:hAnsi="Arial" w:cs="Arial"/>
        </w:rPr>
        <w:t xml:space="preserve">. A growth strategy takes into consideration the approaches that a company must follow to evolve in the market and meet the challenges of the present as well as the future. An effective strategy for long-run growth intends to provide a purpose for the company. It also helps in setting long-term plans for business enterprises as a whole. </w:t>
      </w:r>
    </w:p>
    <w:p w14:paraId="063A752C" w14:textId="77777777" w:rsidR="00331C2C" w:rsidRPr="00331C2C" w:rsidRDefault="00331C2C" w:rsidP="00331C2C">
      <w:pPr>
        <w:spacing w:line="360" w:lineRule="auto"/>
        <w:jc w:val="both"/>
        <w:rPr>
          <w:rFonts w:ascii="Arial" w:eastAsia="Times New Roman" w:hAnsi="Arial" w:cs="Arial"/>
        </w:rPr>
      </w:pPr>
      <w:r w:rsidRPr="00331C2C">
        <w:rPr>
          <w:rFonts w:ascii="Arial" w:eastAsia="Times New Roman" w:hAnsi="Arial" w:cs="Arial"/>
        </w:rPr>
        <w:t xml:space="preserve">Long-term strategies for attaining higher levels of growth play an important role in acquiring assets and attracting new fund investments. It is also important as it helps in attracting new talent which in turn is likely to enhance the performance of the organization as a whole. In this </w:t>
      </w:r>
      <w:r w:rsidRPr="00331C2C">
        <w:rPr>
          <w:rFonts w:ascii="Arial" w:eastAsia="Times New Roman" w:hAnsi="Arial" w:cs="Arial"/>
        </w:rPr>
        <w:lastRenderedPageBreak/>
        <w:t xml:space="preserve">context, it must be mentioned that a long-run growth strategy tends to drive the profits and the performance of the business enterprises. As a result, small and medium enterprises must focus on adopting an effective long-run growth strategy. When the growth strategy of Pharmacy2U is concerned it is important to identify the areas that are required to be revised. It has been observed that the company has been doing well in the market of the UK except for some of the incidents when it faced operational difficulties and data breaches. Along with that organization of resources must also be addressed to attain a long-run sustainable growth for the company. </w:t>
      </w:r>
    </w:p>
    <w:p w14:paraId="0BADD468" w14:textId="77777777" w:rsidR="00331C2C" w:rsidRPr="00331C2C" w:rsidRDefault="00331C2C" w:rsidP="00331C2C">
      <w:pPr>
        <w:numPr>
          <w:ilvl w:val="0"/>
          <w:numId w:val="8"/>
        </w:numPr>
        <w:spacing w:after="0" w:line="360" w:lineRule="auto"/>
        <w:jc w:val="both"/>
        <w:rPr>
          <w:rFonts w:ascii="Arial" w:eastAsia="Times New Roman" w:hAnsi="Arial" w:cs="Arial"/>
        </w:rPr>
      </w:pPr>
      <w:r w:rsidRPr="00331C2C">
        <w:rPr>
          <w:rFonts w:ascii="Arial" w:eastAsia="Times New Roman" w:hAnsi="Arial" w:cs="Arial"/>
        </w:rPr>
        <w:t>Firstly, the problems associated with operational difficulties are taken into consideration. It was observed that operational difficulties had led to delays in delivering the prescription items to the customers. As a result, the company must put a major focus on strengthening its supply chain management (</w:t>
      </w:r>
      <w:r w:rsidRPr="00331C2C">
        <w:rPr>
          <w:rFonts w:ascii="Arial" w:eastAsia="Times New Roman" w:hAnsi="Arial" w:cs="Arial"/>
          <w:color w:val="222222"/>
          <w:highlight w:val="white"/>
        </w:rPr>
        <w:t>Baumann, et al., 2020)</w:t>
      </w:r>
      <w:r w:rsidRPr="00331C2C">
        <w:rPr>
          <w:rFonts w:ascii="Arial" w:eastAsia="Times New Roman" w:hAnsi="Arial" w:cs="Arial"/>
        </w:rPr>
        <w:t xml:space="preserve">. Along with that, the aspect of inventory management must also be taken into account. The technology that they are using presently like AI and machine learning must also be improved in a way that they can stand out in the competitive market structure prevailing these days. These are more likely to solve the problems of operational difficulties associated with the business. </w:t>
      </w:r>
    </w:p>
    <w:p w14:paraId="26BA4ED5" w14:textId="77777777" w:rsidR="00331C2C" w:rsidRPr="00331C2C" w:rsidRDefault="00331C2C" w:rsidP="00331C2C">
      <w:pPr>
        <w:numPr>
          <w:ilvl w:val="0"/>
          <w:numId w:val="8"/>
        </w:numPr>
        <w:spacing w:after="0" w:line="360" w:lineRule="auto"/>
        <w:jc w:val="both"/>
        <w:rPr>
          <w:rFonts w:ascii="Arial" w:eastAsia="Times New Roman" w:hAnsi="Arial" w:cs="Arial"/>
        </w:rPr>
      </w:pPr>
      <w:r w:rsidRPr="00331C2C">
        <w:rPr>
          <w:rFonts w:ascii="Arial" w:eastAsia="Times New Roman" w:hAnsi="Arial" w:cs="Arial"/>
        </w:rPr>
        <w:t xml:space="preserve">Another major problem that has been identified with this organization is the problem of data breaching. Being the leading online pharmacy firm in the UK, a large mass of data of the patients is collected every minute. The lack of adequate measures associated with cybersecurity tends to expose the business to the risk of data breaches which is a significant threat for the company. In the past years, this had not only impacted the brand affinity of the company adversely and created questions related to the authenticity of their services in the minds of the people but also led to huge losses. In order to avoid these problems, the employees must be provided adequate training such that they can be aware of cyber theft. Along with that, the company must put major emphasis on keeping its software updated such that the possibility of data breaches can be avoided to a large extent. </w:t>
      </w:r>
    </w:p>
    <w:p w14:paraId="546F0BEE" w14:textId="77777777" w:rsidR="00331C2C" w:rsidRPr="00331C2C" w:rsidRDefault="00331C2C" w:rsidP="00331C2C">
      <w:pPr>
        <w:numPr>
          <w:ilvl w:val="0"/>
          <w:numId w:val="8"/>
        </w:numPr>
        <w:spacing w:after="0" w:line="360" w:lineRule="auto"/>
        <w:jc w:val="both"/>
        <w:rPr>
          <w:rFonts w:ascii="Arial" w:eastAsia="Times New Roman" w:hAnsi="Arial" w:cs="Arial"/>
        </w:rPr>
      </w:pPr>
      <w:r w:rsidRPr="00331C2C">
        <w:rPr>
          <w:rFonts w:ascii="Arial" w:eastAsia="Times New Roman" w:hAnsi="Arial" w:cs="Arial"/>
        </w:rPr>
        <w:t xml:space="preserve">From the above analysis, it has been identified that there lies a problem in the organization of resources that have impacted the business greatly. It has been observed that the company already has the access to advanced technological resources but a lack of proper training for the employees results in several challenges for the company. Accordingly, this aspect must be taken into consideration. Along with that, the company has the strength of being approved by the NHS which is likely to go in favour of them once they organize their resources tactfully. On the other hand, when the human resources are being considered then it can be said that the company </w:t>
      </w:r>
      <w:r w:rsidRPr="00331C2C">
        <w:rPr>
          <w:rFonts w:ascii="Arial" w:eastAsia="Times New Roman" w:hAnsi="Arial" w:cs="Arial"/>
        </w:rPr>
        <w:lastRenderedPageBreak/>
        <w:t>possesses skilled employees (</w:t>
      </w:r>
      <w:r w:rsidRPr="00331C2C">
        <w:rPr>
          <w:rFonts w:ascii="Arial" w:eastAsia="Times New Roman" w:hAnsi="Arial" w:cs="Arial"/>
          <w:color w:val="222222"/>
          <w:highlight w:val="white"/>
        </w:rPr>
        <w:t>Mitchell, et al., 2021)</w:t>
      </w:r>
      <w:r w:rsidRPr="00331C2C">
        <w:rPr>
          <w:rFonts w:ascii="Arial" w:eastAsia="Times New Roman" w:hAnsi="Arial" w:cs="Arial"/>
        </w:rPr>
        <w:t xml:space="preserve">. All the technicians, customer care service team, and pharmacists are skilled in their own fields. However, when it comes to updating themselves with technological advancements then the company must emphasize introducing skill enhancement programs. All these are likely to solve the challenges that Pharmacy2U faces in the long run as a whole. </w:t>
      </w:r>
    </w:p>
    <w:p w14:paraId="43299F66" w14:textId="77777777" w:rsidR="00331C2C" w:rsidRPr="00331C2C" w:rsidRDefault="00331C2C" w:rsidP="00331C2C">
      <w:pPr>
        <w:numPr>
          <w:ilvl w:val="0"/>
          <w:numId w:val="8"/>
        </w:numPr>
        <w:spacing w:after="0" w:line="360" w:lineRule="auto"/>
        <w:jc w:val="both"/>
        <w:rPr>
          <w:rFonts w:ascii="Arial" w:eastAsia="Times New Roman" w:hAnsi="Arial" w:cs="Arial"/>
        </w:rPr>
      </w:pPr>
      <w:r w:rsidRPr="00331C2C">
        <w:rPr>
          <w:rFonts w:ascii="Arial" w:eastAsia="Times New Roman" w:hAnsi="Arial" w:cs="Arial"/>
        </w:rPr>
        <w:t>In this context, it must be mentioned that the other things like the capacity of dispensing prescription items, and accurate and fast delivery of products are in an advantageous position already. However, implementing strategies for enhancing these aspects further is likely to help further in withstanding the cutthroat competition in the market in the UK (</w:t>
      </w:r>
      <w:r w:rsidRPr="00331C2C">
        <w:rPr>
          <w:rFonts w:ascii="Arial" w:eastAsia="Times New Roman" w:hAnsi="Arial" w:cs="Arial"/>
          <w:color w:val="222222"/>
          <w:highlight w:val="white"/>
        </w:rPr>
        <w:t>McWilliams, et al., 2018)</w:t>
      </w:r>
      <w:r w:rsidRPr="00331C2C">
        <w:rPr>
          <w:rFonts w:ascii="Arial" w:eastAsia="Times New Roman" w:hAnsi="Arial" w:cs="Arial"/>
        </w:rPr>
        <w:t xml:space="preserve">. One point that must be noted here is that the company must focus on their product differentiation as well. It is because there are similar companies who are evolving in this sector and can occupy a competitor position in the market. So product differentiation would certainly help in standing out in the competition for Pharmacy2U in the long run. </w:t>
      </w:r>
    </w:p>
    <w:p w14:paraId="2ED4E226" w14:textId="77777777" w:rsidR="00331C2C" w:rsidRPr="00331C2C" w:rsidRDefault="00331C2C" w:rsidP="00331C2C">
      <w:pPr>
        <w:pStyle w:val="Heading1"/>
        <w:rPr>
          <w:rFonts w:ascii="Arial" w:eastAsia="Arial" w:hAnsi="Arial"/>
          <w:sz w:val="22"/>
          <w:szCs w:val="22"/>
        </w:rPr>
      </w:pPr>
      <w:bookmarkStart w:id="11" w:name="_Toc106729654"/>
      <w:r w:rsidRPr="00331C2C">
        <w:rPr>
          <w:rFonts w:ascii="Arial" w:eastAsia="Arial" w:hAnsi="Arial"/>
          <w:sz w:val="22"/>
          <w:szCs w:val="22"/>
        </w:rPr>
        <w:t>6. Strategic recommendations for the company</w:t>
      </w:r>
      <w:bookmarkEnd w:id="11"/>
    </w:p>
    <w:p w14:paraId="37F49A55" w14:textId="77777777" w:rsidR="00331C2C" w:rsidRPr="00331C2C" w:rsidRDefault="00331C2C" w:rsidP="00331C2C">
      <w:pPr>
        <w:spacing w:line="360" w:lineRule="auto"/>
        <w:jc w:val="both"/>
        <w:rPr>
          <w:rFonts w:ascii="Arial" w:eastAsia="Times New Roman" w:hAnsi="Arial" w:cs="Arial"/>
        </w:rPr>
      </w:pPr>
      <w:r w:rsidRPr="00331C2C">
        <w:rPr>
          <w:rFonts w:ascii="Arial" w:eastAsia="Times New Roman" w:hAnsi="Arial" w:cs="Arial"/>
        </w:rPr>
        <w:t xml:space="preserve">Some of the suggestive measures for the improvement of the organization have been mentioned in this section of the report. These recommendations are provided on the basis of the significant problems associated with the proper functioning of the organisation. It must be mentioned that these suggestive measures intend to address the problems or the challenges that the company usually face. </w:t>
      </w:r>
    </w:p>
    <w:p w14:paraId="3DD17024"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t>Pharmacy2U can adopt measures for forecasting the demand for their products and services in the market of UK. More people in the UK are getting infected with the lifestyle diseases like diabetes and cardiovascular diseases every now and then. Adopting predictive analytics can help them in forecasting the demand for their service of generating electronic prescriptions in the market (</w:t>
      </w:r>
      <w:r w:rsidRPr="00331C2C">
        <w:rPr>
          <w:rFonts w:ascii="Arial" w:eastAsia="Times New Roman" w:hAnsi="Arial" w:cs="Arial"/>
          <w:highlight w:val="white"/>
        </w:rPr>
        <w:t>Attaran and Woods, 2019)</w:t>
      </w:r>
      <w:r w:rsidRPr="00331C2C">
        <w:rPr>
          <w:rFonts w:ascii="Arial" w:eastAsia="Times New Roman" w:hAnsi="Arial" w:cs="Arial"/>
        </w:rPr>
        <w:t xml:space="preserve">. It can help the company in staying ahead in the competitive market structure as a whole. </w:t>
      </w:r>
    </w:p>
    <w:p w14:paraId="26C7F6F0"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t>The company must adopt price fluctuation assessments. In order to do so, the company must implement pricing analytics solutions (</w:t>
      </w:r>
      <w:r w:rsidRPr="00331C2C">
        <w:rPr>
          <w:rFonts w:ascii="Arial" w:eastAsia="Times New Roman" w:hAnsi="Arial" w:cs="Arial"/>
          <w:highlight w:val="white"/>
        </w:rPr>
        <w:t>Ishfaq, et al., 2022)</w:t>
      </w:r>
      <w:r w:rsidRPr="00331C2C">
        <w:rPr>
          <w:rFonts w:ascii="Arial" w:eastAsia="Times New Roman" w:hAnsi="Arial" w:cs="Arial"/>
        </w:rPr>
        <w:t xml:space="preserve">. This is likely to help them in determining an effective pricing strategy that can play a significant in attaining a competitive edge as a whole. </w:t>
      </w:r>
    </w:p>
    <w:p w14:paraId="60591134"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t>Big data analytics must also be implemented to deal with a huge mass of consumer data collected by the company (</w:t>
      </w:r>
      <w:r w:rsidRPr="00331C2C">
        <w:rPr>
          <w:rFonts w:ascii="Arial" w:eastAsia="Times New Roman" w:hAnsi="Arial" w:cs="Arial"/>
          <w:highlight w:val="white"/>
        </w:rPr>
        <w:t>Lin, 2021)</w:t>
      </w:r>
      <w:r w:rsidRPr="00331C2C">
        <w:rPr>
          <w:rFonts w:ascii="Arial" w:eastAsia="Times New Roman" w:hAnsi="Arial" w:cs="Arial"/>
        </w:rPr>
        <w:t xml:space="preserve">. </w:t>
      </w:r>
    </w:p>
    <w:p w14:paraId="53F5E4B0"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lastRenderedPageBreak/>
        <w:t xml:space="preserve">In order to avoid data breaches, the employees must be provided with separate training related to it. This in turn is likely to make them aware of the cybersecurity threats upcoming to their organization or to deal with such situations. </w:t>
      </w:r>
    </w:p>
    <w:p w14:paraId="1B5303E3"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t>The company must try to create a breach response plan. This plan can be followed by employees in situations of data breaches. It must be mentioned that the breach response plan must include steps like informing the consumers about the cyber theft (</w:t>
      </w:r>
      <w:r w:rsidRPr="00331C2C">
        <w:rPr>
          <w:rFonts w:ascii="Arial" w:eastAsia="Times New Roman" w:hAnsi="Arial" w:cs="Arial"/>
          <w:highlight w:val="white"/>
        </w:rPr>
        <w:t>Grewal, et al.,  2020)</w:t>
      </w:r>
      <w:r w:rsidRPr="00331C2C">
        <w:rPr>
          <w:rFonts w:ascii="Arial" w:eastAsia="Times New Roman" w:hAnsi="Arial" w:cs="Arial"/>
        </w:rPr>
        <w:t xml:space="preserve">. Along with that the suppliers or the staff must also be informed. The plan must also consist of a list of the resources that they would require to deal with the breach as a whole. </w:t>
      </w:r>
    </w:p>
    <w:p w14:paraId="5AC8EE09" w14:textId="77777777" w:rsidR="00331C2C" w:rsidRPr="00331C2C" w:rsidRDefault="00331C2C" w:rsidP="00331C2C">
      <w:pPr>
        <w:numPr>
          <w:ilvl w:val="0"/>
          <w:numId w:val="9"/>
        </w:numPr>
        <w:spacing w:after="0" w:line="360" w:lineRule="auto"/>
        <w:jc w:val="both"/>
        <w:rPr>
          <w:rFonts w:ascii="Arial" w:eastAsia="Times New Roman" w:hAnsi="Arial" w:cs="Arial"/>
        </w:rPr>
      </w:pPr>
      <w:r w:rsidRPr="00331C2C">
        <w:rPr>
          <w:rFonts w:ascii="Arial" w:eastAsia="Times New Roman" w:hAnsi="Arial" w:cs="Arial"/>
        </w:rPr>
        <w:t xml:space="preserve">Apart from that, the company must make an analysis of the journey of the patient. This can help them in designing economically effective therapies and services for their customers or patients. This in turn can help them in attaining a competitive edge in the market. In order to do so, a real-world analytics solution can be adopted as it can help in analyzing the journey of the patient. </w:t>
      </w:r>
    </w:p>
    <w:p w14:paraId="6960AF8D" w14:textId="77777777" w:rsidR="00331C2C" w:rsidRPr="00331C2C" w:rsidRDefault="00331C2C" w:rsidP="00331C2C">
      <w:pPr>
        <w:pStyle w:val="Heading1"/>
        <w:rPr>
          <w:rFonts w:ascii="Arial" w:eastAsia="Arial" w:hAnsi="Arial"/>
          <w:sz w:val="22"/>
          <w:szCs w:val="22"/>
        </w:rPr>
      </w:pPr>
      <w:bookmarkStart w:id="12" w:name="_Toc106729655"/>
      <w:r w:rsidRPr="00331C2C">
        <w:rPr>
          <w:rFonts w:ascii="Arial" w:eastAsia="Arial" w:hAnsi="Arial"/>
          <w:sz w:val="22"/>
          <w:szCs w:val="22"/>
        </w:rPr>
        <w:t>7. Conclusion</w:t>
      </w:r>
      <w:bookmarkEnd w:id="12"/>
      <w:r w:rsidRPr="00331C2C">
        <w:rPr>
          <w:rFonts w:ascii="Arial" w:eastAsia="Arial" w:hAnsi="Arial"/>
          <w:sz w:val="22"/>
          <w:szCs w:val="22"/>
        </w:rPr>
        <w:t xml:space="preserve"> </w:t>
      </w:r>
    </w:p>
    <w:p w14:paraId="176A0348" w14:textId="77777777" w:rsidR="00331C2C" w:rsidRPr="00331C2C" w:rsidRDefault="00331C2C" w:rsidP="00331C2C">
      <w:pPr>
        <w:spacing w:line="360" w:lineRule="auto"/>
        <w:jc w:val="both"/>
        <w:rPr>
          <w:rFonts w:ascii="Arial" w:eastAsia="Times New Roman" w:hAnsi="Arial" w:cs="Arial"/>
        </w:rPr>
      </w:pPr>
      <w:r w:rsidRPr="00331C2C">
        <w:rPr>
          <w:rFonts w:ascii="Arial" w:eastAsia="Times New Roman" w:hAnsi="Arial" w:cs="Arial"/>
        </w:rPr>
        <w:t xml:space="preserve">From this report, it can be concluded that the company has been dominating the online pharmaceutical market in the UK since it was established in the year 1999. After its acquisition with Chemist Direct, its organisational performance has increased further. Despite being the leading firm in the pharmaceutical industry it also faces problems in operational areas and in managing a huge mass of data. It has been found that the company had to incur losses due to these problems. However, the technology used here is quite advanced and has the capacity of supplying a huge amount of prescription items as well as generating electronic prescriptions within a month. The only thing that has been identified is the lack of adequate skill enhancement training for its employees and the lack of proper tools to deal with data breaches. Accordingly, adopting a data breach response team and big data analytics is likely to help thereby improving the organisational performance as a whole. </w:t>
      </w:r>
    </w:p>
    <w:p w14:paraId="590C9947" w14:textId="77777777" w:rsidR="00331C2C" w:rsidRDefault="00331C2C" w:rsidP="00331C2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12B85BE" w14:textId="711479CB" w:rsidR="008C7A4D" w:rsidRPr="008C7A4D" w:rsidRDefault="008C7A4D" w:rsidP="00331C2C">
      <w:pPr>
        <w:spacing w:before="240" w:line="360" w:lineRule="auto"/>
        <w:jc w:val="both"/>
        <w:rPr>
          <w:rFonts w:ascii="Arial" w:eastAsia="Times New Roman" w:hAnsi="Arial" w:cs="Arial"/>
          <w:b/>
          <w:bCs/>
          <w:color w:val="222222"/>
          <w:highlight w:val="white"/>
        </w:rPr>
      </w:pPr>
      <w:r w:rsidRPr="008C7A4D">
        <w:rPr>
          <w:rFonts w:ascii="Arial" w:eastAsia="Times New Roman" w:hAnsi="Arial" w:cs="Arial"/>
          <w:b/>
          <w:bCs/>
          <w:color w:val="222222"/>
          <w:highlight w:val="white"/>
        </w:rPr>
        <w:lastRenderedPageBreak/>
        <w:t>8.References</w:t>
      </w:r>
    </w:p>
    <w:p w14:paraId="25E11A93" w14:textId="551EFF0D"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Arlinghaus, T., Kus, K., Behne, A. and Teuteberg, F., 2022. How to Overcome the Barriers of AI Adoption in Healthcare: A Multi-Stakeholder Analysis.</w:t>
      </w:r>
    </w:p>
    <w:p w14:paraId="47C53F3C"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Attaran, M. and Woods, J., 2019. Cloud computing technology: improving small business performance using the Internet. </w:t>
      </w:r>
      <w:r w:rsidRPr="00331C2C">
        <w:rPr>
          <w:rFonts w:ascii="Arial" w:eastAsia="Times New Roman" w:hAnsi="Arial" w:cs="Arial"/>
          <w:i/>
          <w:color w:val="222222"/>
          <w:highlight w:val="white"/>
        </w:rPr>
        <w:t>Journal of Small Business &amp; Entrepreneurship</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31</w:t>
      </w:r>
      <w:r w:rsidRPr="00331C2C">
        <w:rPr>
          <w:rFonts w:ascii="Arial" w:eastAsia="Times New Roman" w:hAnsi="Arial" w:cs="Arial"/>
          <w:color w:val="222222"/>
          <w:highlight w:val="white"/>
        </w:rPr>
        <w:t>(6), pp.495-519.</w:t>
      </w:r>
    </w:p>
    <w:p w14:paraId="7517C5B9" w14:textId="0B4CF2C2" w:rsid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Baumann, M., Moody, T.S., Smyth, M. and Wharry, S., 2020. A perspective on continuous flow chemistry in the pharmaceutical industry. </w:t>
      </w:r>
      <w:r w:rsidRPr="00331C2C">
        <w:rPr>
          <w:rFonts w:ascii="Arial" w:eastAsia="Times New Roman" w:hAnsi="Arial" w:cs="Arial"/>
          <w:i/>
          <w:color w:val="222222"/>
          <w:highlight w:val="white"/>
        </w:rPr>
        <w:t>Organic Process Research &amp; Development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24</w:t>
      </w:r>
      <w:r w:rsidRPr="00331C2C">
        <w:rPr>
          <w:rFonts w:ascii="Arial" w:eastAsia="Times New Roman" w:hAnsi="Arial" w:cs="Arial"/>
          <w:color w:val="222222"/>
          <w:highlight w:val="white"/>
        </w:rPr>
        <w:t>(10), pp.1802-1813.</w:t>
      </w:r>
    </w:p>
    <w:p w14:paraId="68179C2A" w14:textId="77777777" w:rsidR="009772E5" w:rsidRPr="00331C2C" w:rsidRDefault="009772E5" w:rsidP="009772E5">
      <w:pPr>
        <w:spacing w:before="240" w:line="360" w:lineRule="auto"/>
        <w:jc w:val="both"/>
        <w:rPr>
          <w:rFonts w:ascii="Arial" w:hAnsi="Arial" w:cs="Arial"/>
          <w:highlight w:val="white"/>
        </w:rPr>
      </w:pPr>
      <w:r w:rsidRPr="00331C2C">
        <w:rPr>
          <w:rFonts w:ascii="Arial" w:eastAsia="Times New Roman" w:hAnsi="Arial" w:cs="Arial"/>
          <w:color w:val="222222"/>
          <w:highlight w:val="white"/>
        </w:rPr>
        <w:t xml:space="preserve">BGF, (2022). </w:t>
      </w:r>
      <w:r w:rsidRPr="00331C2C">
        <w:rPr>
          <w:rFonts w:ascii="Arial" w:eastAsia="Times New Roman" w:hAnsi="Arial" w:cs="Arial"/>
          <w:i/>
          <w:color w:val="222222"/>
          <w:highlight w:val="white"/>
        </w:rPr>
        <w:t>Pharmacy2U reports 350 per cent growth - BGF</w:t>
      </w:r>
      <w:r w:rsidRPr="00331C2C">
        <w:rPr>
          <w:rFonts w:ascii="Arial" w:eastAsia="Times New Roman" w:hAnsi="Arial" w:cs="Arial"/>
          <w:color w:val="222222"/>
          <w:highlight w:val="white"/>
        </w:rPr>
        <w:t xml:space="preserve">. Available at: </w:t>
      </w:r>
      <w:hyperlink r:id="rId24" w:history="1">
        <w:r w:rsidRPr="00331C2C">
          <w:rPr>
            <w:rStyle w:val="Hyperlink"/>
            <w:rFonts w:ascii="Arial" w:hAnsi="Arial" w:cs="Arial"/>
            <w:highlight w:val="white"/>
          </w:rPr>
          <w:t>https://www.bgf.co.uk/pharmacy2u-reports-350-per-cent-growth/</w:t>
        </w:r>
      </w:hyperlink>
      <w:r w:rsidRPr="00331C2C">
        <w:rPr>
          <w:rFonts w:ascii="Arial" w:hAnsi="Arial" w:cs="Arial"/>
          <w:highlight w:val="white"/>
        </w:rPr>
        <w:t xml:space="preserve"> (Accessed at: 05.07.2022)</w:t>
      </w:r>
    </w:p>
    <w:p w14:paraId="4ADE9BAF" w14:textId="77777777" w:rsidR="00D502FB" w:rsidRDefault="00331C2C" w:rsidP="00331C2C">
      <w:pPr>
        <w:spacing w:before="240" w:line="360" w:lineRule="auto"/>
        <w:jc w:val="both"/>
        <w:rPr>
          <w:rFonts w:ascii="Arial" w:hAnsi="Arial" w:cs="Arial"/>
          <w:highlight w:val="white"/>
        </w:rPr>
      </w:pPr>
      <w:r w:rsidRPr="00331C2C">
        <w:rPr>
          <w:rFonts w:ascii="Arial" w:eastAsia="Times New Roman" w:hAnsi="Arial" w:cs="Arial"/>
          <w:color w:val="222222"/>
          <w:highlight w:val="white"/>
        </w:rPr>
        <w:t>Carter, T., 2020. [online] Available at: &lt;</w:t>
      </w:r>
      <w:hyperlink r:id="rId25" w:history="1">
        <w:r w:rsidRPr="00331C2C">
          <w:rPr>
            <w:rStyle w:val="Hyperlink"/>
            <w:rFonts w:ascii="Arial" w:hAnsi="Arial" w:cs="Arial"/>
            <w:color w:val="1155CC"/>
            <w:highlight w:val="white"/>
          </w:rPr>
          <w:t>https://www.process.st/vrio-analysis/</w:t>
        </w:r>
      </w:hyperlink>
      <w:r w:rsidRPr="00331C2C">
        <w:rPr>
          <w:rFonts w:ascii="Arial" w:eastAsia="Times New Roman" w:hAnsi="Arial" w:cs="Arial"/>
          <w:color w:val="222222"/>
          <w:highlight w:val="white"/>
        </w:rPr>
        <w:t>&gt;</w:t>
      </w:r>
      <w:r w:rsidR="00D502FB" w:rsidRPr="00D502FB">
        <w:rPr>
          <w:rFonts w:ascii="Arial" w:hAnsi="Arial" w:cs="Arial"/>
          <w:highlight w:val="white"/>
        </w:rPr>
        <w:t xml:space="preserve"> </w:t>
      </w:r>
      <w:r w:rsidR="00D502FB">
        <w:rPr>
          <w:rFonts w:ascii="Arial" w:hAnsi="Arial" w:cs="Arial"/>
          <w:highlight w:val="white"/>
        </w:rPr>
        <w:t>(</w:t>
      </w:r>
      <w:r w:rsidR="00D502FB" w:rsidRPr="00331C2C">
        <w:rPr>
          <w:rFonts w:ascii="Arial" w:hAnsi="Arial" w:cs="Arial"/>
          <w:highlight w:val="white"/>
        </w:rPr>
        <w:t xml:space="preserve">Accessed at: </w:t>
      </w:r>
      <w:r w:rsidR="00D502FB">
        <w:rPr>
          <w:rFonts w:ascii="Arial" w:hAnsi="Arial" w:cs="Arial"/>
          <w:highlight w:val="white"/>
        </w:rPr>
        <w:t>19</w:t>
      </w:r>
      <w:r w:rsidR="00D502FB" w:rsidRPr="00331C2C">
        <w:rPr>
          <w:rFonts w:ascii="Arial" w:hAnsi="Arial" w:cs="Arial"/>
          <w:highlight w:val="white"/>
        </w:rPr>
        <w:t>.07.2022)</w:t>
      </w:r>
    </w:p>
    <w:p w14:paraId="09F0568A" w14:textId="23CEAD64" w:rsidR="00331C2C" w:rsidRPr="00D502FB" w:rsidRDefault="00331C2C" w:rsidP="00331C2C">
      <w:pPr>
        <w:spacing w:before="240" w:line="360" w:lineRule="auto"/>
        <w:jc w:val="both"/>
        <w:rPr>
          <w:rFonts w:ascii="Arial" w:hAnsi="Arial" w:cs="Arial"/>
          <w:highlight w:val="white"/>
        </w:rPr>
      </w:pPr>
      <w:r w:rsidRPr="00331C2C">
        <w:rPr>
          <w:rFonts w:ascii="Arial" w:eastAsia="Times New Roman" w:hAnsi="Arial" w:cs="Arial"/>
          <w:color w:val="222222"/>
          <w:highlight w:val="white"/>
        </w:rPr>
        <w:t xml:space="preserve">Chatzoglou, P., Chatzoudes, D., Sarigiannidis, L. and Theriou, G., 2018. The role of firm-specific factors in the strategy-performance relationship: Revisiting the resource-based view of the firm and the VRIO framework. </w:t>
      </w:r>
      <w:r w:rsidRPr="00331C2C">
        <w:rPr>
          <w:rFonts w:ascii="Arial" w:eastAsia="Times New Roman" w:hAnsi="Arial" w:cs="Arial"/>
          <w:i/>
          <w:color w:val="222222"/>
          <w:highlight w:val="white"/>
        </w:rPr>
        <w:t>Management Research Review</w:t>
      </w:r>
      <w:r w:rsidRPr="00331C2C">
        <w:rPr>
          <w:rFonts w:ascii="Arial" w:eastAsia="Times New Roman" w:hAnsi="Arial" w:cs="Arial"/>
          <w:color w:val="222222"/>
          <w:highlight w:val="white"/>
        </w:rPr>
        <w:t>.</w:t>
      </w:r>
    </w:p>
    <w:p w14:paraId="43B30C87" w14:textId="28C9B4BA" w:rsidR="009772E5" w:rsidRPr="00331C2C" w:rsidRDefault="009772E5" w:rsidP="009772E5">
      <w:pPr>
        <w:pBdr>
          <w:between w:val="single" w:sz="4" w:space="1" w:color="auto"/>
        </w:pBd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Chawra, H.S. </w:t>
      </w:r>
      <w:r>
        <w:rPr>
          <w:rFonts w:ascii="Arial" w:eastAsia="Times New Roman" w:hAnsi="Arial" w:cs="Arial"/>
          <w:color w:val="222222"/>
          <w:highlight w:val="white"/>
        </w:rPr>
        <w:t>(</w:t>
      </w:r>
      <w:r w:rsidRPr="00331C2C">
        <w:rPr>
          <w:rFonts w:ascii="Arial" w:eastAsia="Times New Roman" w:hAnsi="Arial" w:cs="Arial"/>
          <w:color w:val="222222"/>
          <w:highlight w:val="white"/>
        </w:rPr>
        <w:t>2020</w:t>
      </w:r>
      <w:r>
        <w:rPr>
          <w:rFonts w:ascii="Arial" w:eastAsia="Times New Roman" w:hAnsi="Arial" w:cs="Arial"/>
          <w:color w:val="222222"/>
          <w:highlight w:val="white"/>
        </w:rPr>
        <w:t>)</w:t>
      </w:r>
      <w:r w:rsidRPr="00331C2C">
        <w:rPr>
          <w:rFonts w:ascii="Arial" w:eastAsia="Times New Roman" w:hAnsi="Arial" w:cs="Arial"/>
          <w:color w:val="222222"/>
          <w:highlight w:val="white"/>
        </w:rPr>
        <w:t xml:space="preserve">. Current scenario and opportunities on global pharma market with the special references to indian pharma markets. </w:t>
      </w:r>
      <w:r w:rsidRPr="00331C2C">
        <w:rPr>
          <w:rFonts w:ascii="Arial" w:eastAsia="Times New Roman" w:hAnsi="Arial" w:cs="Arial"/>
          <w:i/>
          <w:color w:val="222222"/>
          <w:highlight w:val="white"/>
        </w:rPr>
        <w:t>For healthcare professionals: Scope and opportunities</w:t>
      </w:r>
      <w:r w:rsidRPr="00331C2C">
        <w:rPr>
          <w:rFonts w:ascii="Arial" w:eastAsia="Times New Roman" w:hAnsi="Arial" w:cs="Arial"/>
          <w:color w:val="222222"/>
          <w:highlight w:val="white"/>
        </w:rPr>
        <w:t>, pp.92.</w:t>
      </w:r>
    </w:p>
    <w:p w14:paraId="50EA8035"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Chmielewska, M., Stokwiszewski, J., Markowska, J. and Hermanowski, T., 2022. Evaluating Organizational Performance of Public Hospitals using the McKinsey 7-S Framework. </w:t>
      </w:r>
      <w:r w:rsidRPr="00331C2C">
        <w:rPr>
          <w:rFonts w:ascii="Arial" w:eastAsia="Times New Roman" w:hAnsi="Arial" w:cs="Arial"/>
          <w:i/>
          <w:color w:val="222222"/>
          <w:highlight w:val="white"/>
        </w:rPr>
        <w:t>BMC health services research</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22</w:t>
      </w:r>
      <w:r w:rsidRPr="00331C2C">
        <w:rPr>
          <w:rFonts w:ascii="Arial" w:eastAsia="Times New Roman" w:hAnsi="Arial" w:cs="Arial"/>
          <w:color w:val="222222"/>
          <w:highlight w:val="white"/>
        </w:rPr>
        <w:t>(1), pp.1-12</w:t>
      </w:r>
    </w:p>
    <w:p w14:paraId="3DE7C067" w14:textId="77777777" w:rsidR="009772E5" w:rsidRPr="00331C2C" w:rsidRDefault="009772E5" w:rsidP="009772E5">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Connelly, D. (2022). </w:t>
      </w:r>
      <w:r w:rsidRPr="00331C2C">
        <w:rPr>
          <w:rFonts w:ascii="Arial" w:eastAsia="Times New Roman" w:hAnsi="Arial" w:cs="Arial"/>
          <w:i/>
          <w:color w:val="222222"/>
          <w:highlight w:val="white"/>
        </w:rPr>
        <w:t>Inside Pharmacy2U - The Pharmaceutical Journal</w:t>
      </w:r>
      <w:r w:rsidRPr="00331C2C">
        <w:rPr>
          <w:rFonts w:ascii="Arial" w:eastAsia="Times New Roman" w:hAnsi="Arial" w:cs="Arial"/>
          <w:color w:val="222222"/>
          <w:highlight w:val="white"/>
        </w:rPr>
        <w:t xml:space="preserve">. [online] The Pharmaceutical Journal. </w:t>
      </w:r>
      <w:r w:rsidRPr="00331C2C">
        <w:rPr>
          <w:rFonts w:ascii="Arial" w:hAnsi="Arial" w:cs="Arial"/>
        </w:rPr>
        <w:t xml:space="preserve"> </w:t>
      </w:r>
      <w:hyperlink r:id="rId26" w:history="1">
        <w:r w:rsidRPr="00331C2C">
          <w:rPr>
            <w:rStyle w:val="Hyperlink"/>
            <w:rFonts w:ascii="Arial" w:hAnsi="Arial" w:cs="Arial"/>
            <w:color w:val="1155CC"/>
            <w:highlight w:val="white"/>
          </w:rPr>
          <w:t>https://pharmaceutical-journal.com/article/feature/inside-pharmacy2u</w:t>
        </w:r>
      </w:hyperlink>
      <w:r w:rsidRPr="00331C2C">
        <w:rPr>
          <w:rFonts w:ascii="Arial" w:eastAsia="Times New Roman" w:hAnsi="Arial" w:cs="Arial"/>
          <w:color w:val="222222"/>
          <w:highlight w:val="white"/>
        </w:rPr>
        <w:t xml:space="preserve"> (Accessed: 05.07.2022)</w:t>
      </w:r>
    </w:p>
    <w:p w14:paraId="0673338B" w14:textId="77777777" w:rsidR="009772E5" w:rsidRPr="00331C2C" w:rsidRDefault="009772E5" w:rsidP="009772E5">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Corporate Finance Institute,(2022). </w:t>
      </w:r>
      <w:r w:rsidRPr="00331C2C">
        <w:rPr>
          <w:rFonts w:ascii="Arial" w:eastAsia="Times New Roman" w:hAnsi="Arial" w:cs="Arial"/>
          <w:i/>
          <w:color w:val="222222"/>
          <w:highlight w:val="white"/>
        </w:rPr>
        <w:t>External Analysis</w:t>
      </w:r>
      <w:r w:rsidRPr="00331C2C">
        <w:rPr>
          <w:rFonts w:ascii="Arial" w:eastAsia="Times New Roman" w:hAnsi="Arial" w:cs="Arial"/>
          <w:color w:val="222222"/>
          <w:highlight w:val="white"/>
        </w:rPr>
        <w:t>. Available at:</w:t>
      </w:r>
      <w:r w:rsidRPr="00331C2C">
        <w:rPr>
          <w:rFonts w:ascii="Arial" w:hAnsi="Arial" w:cs="Arial"/>
        </w:rPr>
        <w:t xml:space="preserve"> </w:t>
      </w:r>
      <w:hyperlink r:id="rId27" w:history="1">
        <w:r w:rsidRPr="00331C2C">
          <w:rPr>
            <w:rStyle w:val="Hyperlink"/>
            <w:rFonts w:ascii="Arial" w:hAnsi="Arial" w:cs="Arial"/>
            <w:color w:val="1155CC"/>
            <w:highlight w:val="white"/>
          </w:rPr>
          <w:t>https://corporatefinanceinstitute.com/resources/knowledge/strategy/external-analysis/</w:t>
        </w:r>
      </w:hyperlink>
      <w:r w:rsidRPr="00331C2C">
        <w:rPr>
          <w:rFonts w:ascii="Arial" w:hAnsi="Arial" w:cs="Arial"/>
        </w:rPr>
        <w:t xml:space="preserve"> (Accessed at 05.07.2022)</w:t>
      </w:r>
    </w:p>
    <w:p w14:paraId="6898B393" w14:textId="77777777" w:rsidR="00D502FB" w:rsidRPr="00331C2C" w:rsidRDefault="00331C2C" w:rsidP="00D502FB">
      <w:pPr>
        <w:spacing w:before="240" w:line="360" w:lineRule="auto"/>
        <w:jc w:val="both"/>
        <w:rPr>
          <w:rFonts w:ascii="Arial" w:hAnsi="Arial" w:cs="Arial"/>
          <w:highlight w:val="white"/>
        </w:rPr>
      </w:pPr>
      <w:r w:rsidRPr="00331C2C">
        <w:rPr>
          <w:rFonts w:ascii="Arial" w:eastAsia="Times New Roman" w:hAnsi="Arial" w:cs="Arial"/>
          <w:color w:val="222222"/>
          <w:highlight w:val="white"/>
        </w:rPr>
        <w:lastRenderedPageBreak/>
        <w:t xml:space="preserve">Flore, V., 2021. </w:t>
      </w:r>
      <w:r w:rsidRPr="00331C2C">
        <w:rPr>
          <w:rFonts w:ascii="Arial" w:eastAsia="Times New Roman" w:hAnsi="Arial" w:cs="Arial"/>
          <w:i/>
          <w:color w:val="222222"/>
          <w:highlight w:val="white"/>
        </w:rPr>
        <w:t>Pharmacy2U reports 'dramatically improved' financial results for 2020/21</w:t>
      </w:r>
      <w:r w:rsidRPr="00331C2C">
        <w:rPr>
          <w:rFonts w:ascii="Arial" w:eastAsia="Times New Roman" w:hAnsi="Arial" w:cs="Arial"/>
          <w:color w:val="222222"/>
          <w:highlight w:val="white"/>
        </w:rPr>
        <w:t>. [online] C+D. Available at: &lt;</w:t>
      </w:r>
      <w:hyperlink r:id="rId28" w:history="1">
        <w:r w:rsidRPr="00331C2C">
          <w:rPr>
            <w:rStyle w:val="Hyperlink"/>
            <w:rFonts w:ascii="Arial" w:hAnsi="Arial" w:cs="Arial"/>
            <w:color w:val="1155CC"/>
            <w:highlight w:val="white"/>
          </w:rPr>
          <w:t>https://www.chemistanddruggist.co.uk/CD135460/Pharmacy2U-reports-dramatically-improved-financial-results-for-202021</w:t>
        </w:r>
      </w:hyperlink>
      <w:r w:rsidRPr="00331C2C">
        <w:rPr>
          <w:rFonts w:ascii="Arial" w:eastAsia="Times New Roman" w:hAnsi="Arial" w:cs="Arial"/>
          <w:color w:val="222222"/>
          <w:highlight w:val="white"/>
        </w:rPr>
        <w:t>&gt;</w:t>
      </w:r>
      <w:r w:rsidR="00D502FB">
        <w:rPr>
          <w:rFonts w:ascii="Arial" w:eastAsia="Times New Roman" w:hAnsi="Arial" w:cs="Arial"/>
          <w:color w:val="222222"/>
          <w:highlight w:val="white"/>
        </w:rPr>
        <w:t xml:space="preserve"> (</w:t>
      </w:r>
      <w:r w:rsidR="00D502FB" w:rsidRPr="00331C2C">
        <w:rPr>
          <w:rFonts w:ascii="Arial" w:hAnsi="Arial" w:cs="Arial"/>
          <w:highlight w:val="white"/>
        </w:rPr>
        <w:t xml:space="preserve">Accessed at: </w:t>
      </w:r>
      <w:r w:rsidR="00D502FB">
        <w:rPr>
          <w:rFonts w:ascii="Arial" w:hAnsi="Arial" w:cs="Arial"/>
          <w:highlight w:val="white"/>
        </w:rPr>
        <w:t>19</w:t>
      </w:r>
      <w:r w:rsidR="00D502FB" w:rsidRPr="00331C2C">
        <w:rPr>
          <w:rFonts w:ascii="Arial" w:hAnsi="Arial" w:cs="Arial"/>
          <w:highlight w:val="white"/>
        </w:rPr>
        <w:t>.07.2022)</w:t>
      </w:r>
    </w:p>
    <w:p w14:paraId="503BB610" w14:textId="452E0C82" w:rsidR="00331C2C" w:rsidRPr="00331C2C" w:rsidRDefault="00331C2C" w:rsidP="00331C2C">
      <w:pPr>
        <w:spacing w:before="240" w:line="360" w:lineRule="auto"/>
        <w:jc w:val="both"/>
        <w:rPr>
          <w:rFonts w:ascii="Arial" w:eastAsia="Times New Roman" w:hAnsi="Arial" w:cs="Arial"/>
          <w:color w:val="222222"/>
          <w:highlight w:val="white"/>
        </w:rPr>
      </w:pPr>
    </w:p>
    <w:p w14:paraId="1DC4544A"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Fuertes, G., Alfaro, M., Vargas, M., Gutierrez, S., Ternero, R. and Sabattin, J., 2020. Conceptual framework for the strategic management: a literature review—descriptive. </w:t>
      </w:r>
      <w:r w:rsidRPr="00331C2C">
        <w:rPr>
          <w:rFonts w:ascii="Arial" w:eastAsia="Times New Roman" w:hAnsi="Arial" w:cs="Arial"/>
          <w:i/>
          <w:color w:val="222222"/>
          <w:highlight w:val="white"/>
        </w:rPr>
        <w:t>Journal of Engineering</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2020</w:t>
      </w:r>
      <w:r w:rsidRPr="00331C2C">
        <w:rPr>
          <w:rFonts w:ascii="Arial" w:eastAsia="Times New Roman" w:hAnsi="Arial" w:cs="Arial"/>
          <w:color w:val="222222"/>
          <w:highlight w:val="white"/>
        </w:rPr>
        <w:t>.</w:t>
      </w:r>
    </w:p>
    <w:p w14:paraId="0FE25182"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Gavurova, B., Čepel, M., Belas, J. and Dvorský, J., 2020. Strategic Management in SMEs and its significance for enhancing the competitiveness in the V4 countries-a comparative analysis. </w:t>
      </w:r>
      <w:r w:rsidRPr="00331C2C">
        <w:rPr>
          <w:rFonts w:ascii="Arial" w:eastAsia="Times New Roman" w:hAnsi="Arial" w:cs="Arial"/>
          <w:i/>
          <w:color w:val="222222"/>
          <w:highlight w:val="white"/>
        </w:rPr>
        <w:t>Management &amp; Marketing-Challenges For The Knowledge Society</w:t>
      </w:r>
      <w:r w:rsidRPr="00331C2C">
        <w:rPr>
          <w:rFonts w:ascii="Arial" w:eastAsia="Times New Roman" w:hAnsi="Arial" w:cs="Arial"/>
          <w:color w:val="222222"/>
          <w:highlight w:val="white"/>
        </w:rPr>
        <w:t>.</w:t>
      </w:r>
    </w:p>
    <w:p w14:paraId="49E6DB0D" w14:textId="7B234758" w:rsidR="00D502FB" w:rsidRPr="00331C2C" w:rsidRDefault="00331C2C" w:rsidP="00D502FB">
      <w:pPr>
        <w:spacing w:before="240" w:line="360" w:lineRule="auto"/>
        <w:jc w:val="both"/>
        <w:rPr>
          <w:rFonts w:ascii="Arial" w:hAnsi="Arial" w:cs="Arial"/>
          <w:highlight w:val="white"/>
        </w:rPr>
      </w:pPr>
      <w:r w:rsidRPr="00331C2C">
        <w:rPr>
          <w:rFonts w:ascii="Arial" w:eastAsia="Times New Roman" w:hAnsi="Arial" w:cs="Arial"/>
          <w:color w:val="222222"/>
          <w:highlight w:val="white"/>
        </w:rPr>
        <w:t xml:space="preserve">Gregoire, P., 2022. </w:t>
      </w:r>
      <w:r w:rsidRPr="00331C2C">
        <w:rPr>
          <w:rFonts w:ascii="Arial" w:eastAsia="Times New Roman" w:hAnsi="Arial" w:cs="Arial"/>
          <w:i/>
          <w:color w:val="222222"/>
          <w:highlight w:val="white"/>
        </w:rPr>
        <w:t>Stakeholder Analysis: Definitions, Tools and Techniques</w:t>
      </w:r>
      <w:r w:rsidRPr="00331C2C">
        <w:rPr>
          <w:rFonts w:ascii="Arial" w:eastAsia="Times New Roman" w:hAnsi="Arial" w:cs="Arial"/>
          <w:color w:val="222222"/>
          <w:highlight w:val="white"/>
        </w:rPr>
        <w:t>. [online] Boréalis. Available at: &lt;</w:t>
      </w:r>
      <w:hyperlink r:id="rId29" w:history="1">
        <w:r w:rsidRPr="00331C2C">
          <w:rPr>
            <w:rStyle w:val="Hyperlink"/>
            <w:rFonts w:ascii="Arial" w:hAnsi="Arial" w:cs="Arial"/>
            <w:color w:val="1155CC"/>
            <w:highlight w:val="white"/>
          </w:rPr>
          <w:t>https://www.boreal-is.com/blog/what-is-stakeholder-analysis/</w:t>
        </w:r>
      </w:hyperlink>
      <w:r w:rsidRPr="00331C2C">
        <w:rPr>
          <w:rFonts w:ascii="Arial" w:eastAsia="Times New Roman" w:hAnsi="Arial" w:cs="Arial"/>
          <w:color w:val="222222"/>
          <w:highlight w:val="white"/>
        </w:rPr>
        <w:t>&gt;</w:t>
      </w:r>
      <w:r w:rsidR="00D502FB">
        <w:rPr>
          <w:rFonts w:ascii="Arial" w:eastAsia="Times New Roman" w:hAnsi="Arial" w:cs="Arial"/>
          <w:color w:val="222222"/>
          <w:highlight w:val="white"/>
        </w:rPr>
        <w:t xml:space="preserve"> (</w:t>
      </w:r>
      <w:r w:rsidR="00D502FB" w:rsidRPr="00331C2C">
        <w:rPr>
          <w:rFonts w:ascii="Arial" w:hAnsi="Arial" w:cs="Arial"/>
          <w:highlight w:val="white"/>
        </w:rPr>
        <w:t xml:space="preserve">Accessed at: </w:t>
      </w:r>
      <w:r w:rsidR="00D502FB">
        <w:rPr>
          <w:rFonts w:ascii="Arial" w:hAnsi="Arial" w:cs="Arial"/>
          <w:highlight w:val="white"/>
        </w:rPr>
        <w:t>19</w:t>
      </w:r>
      <w:r w:rsidR="00D502FB" w:rsidRPr="00331C2C">
        <w:rPr>
          <w:rFonts w:ascii="Arial" w:hAnsi="Arial" w:cs="Arial"/>
          <w:highlight w:val="white"/>
        </w:rPr>
        <w:t>.07.2022)</w:t>
      </w:r>
    </w:p>
    <w:p w14:paraId="3C8F5E84" w14:textId="2020E1DE"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Grewal, D., Noble, S.M., Roggeveen, A.L. and Nordfalt, J., </w:t>
      </w:r>
      <w:r w:rsidR="00D502FB">
        <w:rPr>
          <w:rFonts w:ascii="Arial" w:eastAsia="Times New Roman" w:hAnsi="Arial" w:cs="Arial"/>
          <w:color w:val="222222"/>
          <w:highlight w:val="white"/>
        </w:rPr>
        <w:t>(</w:t>
      </w:r>
      <w:r w:rsidRPr="00331C2C">
        <w:rPr>
          <w:rFonts w:ascii="Arial" w:eastAsia="Times New Roman" w:hAnsi="Arial" w:cs="Arial"/>
          <w:color w:val="222222"/>
          <w:highlight w:val="white"/>
        </w:rPr>
        <w:t>2020</w:t>
      </w:r>
      <w:r w:rsidR="00D502FB">
        <w:rPr>
          <w:rFonts w:ascii="Arial" w:eastAsia="Times New Roman" w:hAnsi="Arial" w:cs="Arial"/>
          <w:color w:val="222222"/>
          <w:highlight w:val="white"/>
        </w:rPr>
        <w:t>)</w:t>
      </w:r>
      <w:r w:rsidRPr="00331C2C">
        <w:rPr>
          <w:rFonts w:ascii="Arial" w:eastAsia="Times New Roman" w:hAnsi="Arial" w:cs="Arial"/>
          <w:color w:val="222222"/>
          <w:highlight w:val="white"/>
        </w:rPr>
        <w:t xml:space="preserve">. The future of in-store technology. </w:t>
      </w:r>
      <w:r w:rsidRPr="00331C2C">
        <w:rPr>
          <w:rFonts w:ascii="Arial" w:eastAsia="Times New Roman" w:hAnsi="Arial" w:cs="Arial"/>
          <w:i/>
          <w:color w:val="222222"/>
          <w:highlight w:val="white"/>
        </w:rPr>
        <w:t>Journal of the Academy of Marketing Science</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48</w:t>
      </w:r>
      <w:r w:rsidRPr="00331C2C">
        <w:rPr>
          <w:rFonts w:ascii="Arial" w:eastAsia="Times New Roman" w:hAnsi="Arial" w:cs="Arial"/>
          <w:color w:val="222222"/>
          <w:highlight w:val="white"/>
        </w:rPr>
        <w:t>(1), pp.96-113.</w:t>
      </w:r>
    </w:p>
    <w:p w14:paraId="6329CBFC"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Ishfaq, R., Davis</w:t>
      </w:r>
      <w:r w:rsidRPr="00331C2C">
        <w:rPr>
          <w:rFonts w:ascii="Cambria Math" w:eastAsia="Times New Roman" w:hAnsi="Cambria Math" w:cs="Cambria Math"/>
          <w:color w:val="222222"/>
          <w:highlight w:val="white"/>
        </w:rPr>
        <w:t>‐</w:t>
      </w:r>
      <w:r w:rsidRPr="00331C2C">
        <w:rPr>
          <w:rFonts w:ascii="Arial" w:eastAsia="Times New Roman" w:hAnsi="Arial" w:cs="Arial"/>
          <w:color w:val="222222"/>
          <w:highlight w:val="white"/>
        </w:rPr>
        <w:t xml:space="preserve">Sramek, B. and Gibson, B., 2022. Digital supply chains in omnichannel retail: A conceptual framework. </w:t>
      </w:r>
      <w:r w:rsidRPr="00331C2C">
        <w:rPr>
          <w:rFonts w:ascii="Arial" w:eastAsia="Times New Roman" w:hAnsi="Arial" w:cs="Arial"/>
          <w:i/>
          <w:color w:val="222222"/>
          <w:highlight w:val="white"/>
        </w:rPr>
        <w:t>Journal of Business Logistics</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43</w:t>
      </w:r>
      <w:r w:rsidRPr="00331C2C">
        <w:rPr>
          <w:rFonts w:ascii="Arial" w:eastAsia="Times New Roman" w:hAnsi="Arial" w:cs="Arial"/>
          <w:color w:val="222222"/>
          <w:highlight w:val="white"/>
        </w:rPr>
        <w:t>(2), pp.169-188.</w:t>
      </w:r>
    </w:p>
    <w:p w14:paraId="5583812D"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Ladiga, Y.I., 2022. Study of quality of the status of strategic management of pharmaceutical organizations.</w:t>
      </w:r>
    </w:p>
    <w:p w14:paraId="30FF7424"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Li, X., Gagliardi, D. and Miles, I., 2019. Innovation in R&amp;D service firms: evidence from the UK. </w:t>
      </w:r>
      <w:r w:rsidRPr="00331C2C">
        <w:rPr>
          <w:rFonts w:ascii="Arial" w:eastAsia="Times New Roman" w:hAnsi="Arial" w:cs="Arial"/>
          <w:i/>
          <w:color w:val="222222"/>
          <w:highlight w:val="white"/>
        </w:rPr>
        <w:t>Technology Analysis &amp; Strategic Management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31</w:t>
      </w:r>
      <w:r w:rsidRPr="00331C2C">
        <w:rPr>
          <w:rFonts w:ascii="Arial" w:eastAsia="Times New Roman" w:hAnsi="Arial" w:cs="Arial"/>
          <w:color w:val="222222"/>
          <w:highlight w:val="white"/>
        </w:rPr>
        <w:t>(6), pp.732-748.</w:t>
      </w:r>
    </w:p>
    <w:p w14:paraId="531745EB"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Lin, T., 2021, August. Analysis on the Development Strategies of Traditional Retail Enterprises' Digitalization under the Background of Big Data. In </w:t>
      </w:r>
      <w:r w:rsidRPr="00331C2C">
        <w:rPr>
          <w:rFonts w:ascii="Arial" w:eastAsia="Times New Roman" w:hAnsi="Arial" w:cs="Arial"/>
          <w:i/>
          <w:color w:val="222222"/>
          <w:highlight w:val="white"/>
        </w:rPr>
        <w:t>The Sixth International Conference on Information Management and Technology</w:t>
      </w:r>
      <w:r w:rsidRPr="00331C2C">
        <w:rPr>
          <w:rFonts w:ascii="Arial" w:eastAsia="Times New Roman" w:hAnsi="Arial" w:cs="Arial"/>
          <w:color w:val="222222"/>
          <w:highlight w:val="white"/>
        </w:rPr>
        <w:t xml:space="preserve"> (pp. 1-4).</w:t>
      </w:r>
    </w:p>
    <w:p w14:paraId="3AF58D15" w14:textId="0E904911" w:rsidR="008C7A4D" w:rsidRPr="00331C2C" w:rsidRDefault="00331C2C" w:rsidP="008C7A4D">
      <w:pPr>
        <w:spacing w:before="240" w:line="360" w:lineRule="auto"/>
        <w:jc w:val="both"/>
        <w:rPr>
          <w:rFonts w:ascii="Arial" w:hAnsi="Arial" w:cs="Arial"/>
          <w:highlight w:val="white"/>
        </w:rPr>
      </w:pPr>
      <w:r w:rsidRPr="00331C2C">
        <w:rPr>
          <w:rFonts w:ascii="Arial" w:eastAsia="Times New Roman" w:hAnsi="Arial" w:cs="Arial"/>
          <w:color w:val="222222"/>
          <w:highlight w:val="white"/>
        </w:rPr>
        <w:t xml:space="preserve">Lucidspark. </w:t>
      </w:r>
      <w:r w:rsidR="00D502FB">
        <w:rPr>
          <w:rFonts w:ascii="Arial" w:eastAsia="Times New Roman" w:hAnsi="Arial" w:cs="Arial"/>
          <w:color w:val="222222"/>
          <w:highlight w:val="white"/>
        </w:rPr>
        <w:t>(</w:t>
      </w:r>
      <w:r w:rsidRPr="00331C2C">
        <w:rPr>
          <w:rFonts w:ascii="Arial" w:eastAsia="Times New Roman" w:hAnsi="Arial" w:cs="Arial"/>
          <w:color w:val="222222"/>
          <w:highlight w:val="white"/>
        </w:rPr>
        <w:t>2022</w:t>
      </w:r>
      <w:r w:rsidR="00D502FB">
        <w:rPr>
          <w:rFonts w:ascii="Arial" w:eastAsia="Times New Roman" w:hAnsi="Arial" w:cs="Arial"/>
          <w:color w:val="222222"/>
          <w:highlight w:val="white"/>
        </w:rPr>
        <w: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How to Use VRIO Framework</w:t>
      </w:r>
      <w:r w:rsidRPr="00331C2C">
        <w:rPr>
          <w:rFonts w:ascii="Arial" w:eastAsia="Times New Roman" w:hAnsi="Arial" w:cs="Arial"/>
          <w:color w:val="222222"/>
          <w:highlight w:val="white"/>
        </w:rPr>
        <w:t>. [online] Available at: &lt;</w:t>
      </w:r>
      <w:hyperlink r:id="rId30" w:history="1">
        <w:r w:rsidRPr="00331C2C">
          <w:rPr>
            <w:rStyle w:val="Hyperlink"/>
            <w:rFonts w:ascii="Arial" w:hAnsi="Arial" w:cs="Arial"/>
            <w:color w:val="1155CC"/>
            <w:highlight w:val="white"/>
          </w:rPr>
          <w:t>https://lucidspark.com/blog/how-to-use-vrio-framework</w:t>
        </w:r>
      </w:hyperlink>
      <w:r w:rsidRPr="00331C2C">
        <w:rPr>
          <w:rFonts w:ascii="Arial" w:eastAsia="Times New Roman" w:hAnsi="Arial" w:cs="Arial"/>
          <w:color w:val="222222"/>
          <w:highlight w:val="white"/>
        </w:rPr>
        <w:t>&gt;</w:t>
      </w:r>
      <w:r w:rsidR="00D502FB">
        <w:rPr>
          <w:rFonts w:ascii="Arial" w:eastAsia="Times New Roman" w:hAnsi="Arial" w:cs="Arial"/>
          <w:color w:val="222222"/>
          <w:highlight w:val="white"/>
        </w:rPr>
        <w:t xml:space="preserve"> </w:t>
      </w:r>
      <w:r w:rsidR="008C7A4D" w:rsidRPr="00331C2C">
        <w:rPr>
          <w:rFonts w:ascii="Arial" w:hAnsi="Arial" w:cs="Arial"/>
          <w:highlight w:val="white"/>
        </w:rPr>
        <w:t xml:space="preserve">(Accessed at: </w:t>
      </w:r>
      <w:r w:rsidR="008C7A4D">
        <w:rPr>
          <w:rFonts w:ascii="Arial" w:hAnsi="Arial" w:cs="Arial"/>
          <w:highlight w:val="white"/>
        </w:rPr>
        <w:t>19</w:t>
      </w:r>
      <w:r w:rsidR="008C7A4D" w:rsidRPr="00331C2C">
        <w:rPr>
          <w:rFonts w:ascii="Arial" w:hAnsi="Arial" w:cs="Arial"/>
          <w:highlight w:val="white"/>
        </w:rPr>
        <w:t>.07.2022)</w:t>
      </w:r>
    </w:p>
    <w:p w14:paraId="071BA2B4"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McWilliams, J.C., Allian, A.D., Opalka, S.M., May, S.A., Journet, M. and Braden, T.M., 2018. The evolving state of continuous processing in pharmaceutical API manufacturing: a survey of pharmaceutical companies and contract manufacturing organizations. </w:t>
      </w:r>
      <w:r w:rsidRPr="00331C2C">
        <w:rPr>
          <w:rFonts w:ascii="Arial" w:eastAsia="Times New Roman" w:hAnsi="Arial" w:cs="Arial"/>
          <w:i/>
          <w:color w:val="222222"/>
          <w:highlight w:val="white"/>
        </w:rPr>
        <w:t>Organic Process Research &amp; Development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22</w:t>
      </w:r>
      <w:r w:rsidRPr="00331C2C">
        <w:rPr>
          <w:rFonts w:ascii="Arial" w:eastAsia="Times New Roman" w:hAnsi="Arial" w:cs="Arial"/>
          <w:color w:val="222222"/>
          <w:highlight w:val="white"/>
        </w:rPr>
        <w:t>(9), pp.1143-1166.</w:t>
      </w:r>
    </w:p>
    <w:p w14:paraId="4A3D83B8"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lastRenderedPageBreak/>
        <w:t xml:space="preserve">Mitchell, A.P., Trivedi, N.U., Gennarelli, R.L., Chimonas, S., Tabatabai, S.M., Goldberg, J., Diaz Jr, L.A. and Korenstein, D., 2021. Are financial payments from the pharmaceutical industry associated with physician prescribing? A systematic review. </w:t>
      </w:r>
      <w:r w:rsidRPr="00331C2C">
        <w:rPr>
          <w:rFonts w:ascii="Arial" w:eastAsia="Times New Roman" w:hAnsi="Arial" w:cs="Arial"/>
          <w:i/>
          <w:color w:val="222222"/>
          <w:highlight w:val="white"/>
        </w:rPr>
        <w:t>Annals of internal medicine</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174</w:t>
      </w:r>
      <w:r w:rsidRPr="00331C2C">
        <w:rPr>
          <w:rFonts w:ascii="Arial" w:eastAsia="Times New Roman" w:hAnsi="Arial" w:cs="Arial"/>
          <w:color w:val="222222"/>
          <w:highlight w:val="white"/>
        </w:rPr>
        <w:t>(3), pp.353-361.</w:t>
      </w:r>
    </w:p>
    <w:p w14:paraId="079C2DA5" w14:textId="77777777" w:rsidR="009772E5" w:rsidRPr="00331C2C" w:rsidRDefault="009772E5" w:rsidP="009772E5">
      <w:pPr>
        <w:spacing w:before="240" w:line="360" w:lineRule="auto"/>
        <w:jc w:val="both"/>
        <w:rPr>
          <w:rFonts w:ascii="Arial" w:hAnsi="Arial" w:cs="Arial"/>
          <w:highlight w:val="white"/>
        </w:rPr>
      </w:pPr>
      <w:r w:rsidRPr="00331C2C">
        <w:rPr>
          <w:rFonts w:ascii="Arial" w:eastAsia="Times New Roman" w:hAnsi="Arial" w:cs="Arial"/>
          <w:color w:val="222222"/>
          <w:highlight w:val="white"/>
        </w:rPr>
        <w:t xml:space="preserve">Pharmacy2u.co.uk. (2022). </w:t>
      </w:r>
      <w:r w:rsidRPr="00331C2C">
        <w:rPr>
          <w:rFonts w:ascii="Arial" w:eastAsia="Times New Roman" w:hAnsi="Arial" w:cs="Arial"/>
          <w:i/>
          <w:color w:val="222222"/>
          <w:highlight w:val="white"/>
        </w:rPr>
        <w:t>What is Pharmacy2U? | Pharmacy2U</w:t>
      </w:r>
      <w:r w:rsidRPr="00331C2C">
        <w:rPr>
          <w:rFonts w:ascii="Arial" w:eastAsia="Times New Roman" w:hAnsi="Arial" w:cs="Arial"/>
          <w:color w:val="222222"/>
          <w:highlight w:val="white"/>
        </w:rPr>
        <w:t xml:space="preserve">. Available at: </w:t>
      </w:r>
      <w:hyperlink r:id="rId31" w:history="1">
        <w:r w:rsidRPr="00331C2C">
          <w:rPr>
            <w:rStyle w:val="Hyperlink"/>
            <w:rFonts w:ascii="Arial" w:hAnsi="Arial" w:cs="Arial"/>
            <w:highlight w:val="white"/>
          </w:rPr>
          <w:t>https://www.pharmacy2u.co.uk/mythbusters/what-is-pharmacy2u</w:t>
        </w:r>
      </w:hyperlink>
      <w:r w:rsidRPr="00331C2C">
        <w:rPr>
          <w:rFonts w:ascii="Arial" w:hAnsi="Arial" w:cs="Arial"/>
          <w:highlight w:val="white"/>
        </w:rPr>
        <w:t xml:space="preserve"> (Accessed at: 05.07.2022)</w:t>
      </w:r>
    </w:p>
    <w:p w14:paraId="6AC9F7C5"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Schilling, M.A. and Shankar, R., 2019. </w:t>
      </w:r>
      <w:r w:rsidRPr="00331C2C">
        <w:rPr>
          <w:rFonts w:ascii="Arial" w:eastAsia="Times New Roman" w:hAnsi="Arial" w:cs="Arial"/>
          <w:i/>
          <w:color w:val="222222"/>
          <w:highlight w:val="white"/>
        </w:rPr>
        <w:t>Strategic management of technological innovation</w:t>
      </w:r>
      <w:r w:rsidRPr="00331C2C">
        <w:rPr>
          <w:rFonts w:ascii="Arial" w:eastAsia="Times New Roman" w:hAnsi="Arial" w:cs="Arial"/>
          <w:color w:val="222222"/>
          <w:highlight w:val="white"/>
        </w:rPr>
        <w:t>. McGraw-Hill Education.</w:t>
      </w:r>
    </w:p>
    <w:p w14:paraId="6133256B"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Shaqrah, A.A., 2018. Analyzing business intelligence systems based on 7S model of McKinsey. </w:t>
      </w:r>
      <w:r w:rsidRPr="00331C2C">
        <w:rPr>
          <w:rFonts w:ascii="Arial" w:eastAsia="Times New Roman" w:hAnsi="Arial" w:cs="Arial"/>
          <w:i/>
          <w:color w:val="222222"/>
          <w:highlight w:val="white"/>
        </w:rPr>
        <w:t>International Journal of Business Intelligence Research (IJBIR)</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9</w:t>
      </w:r>
      <w:r w:rsidRPr="00331C2C">
        <w:rPr>
          <w:rFonts w:ascii="Arial" w:eastAsia="Times New Roman" w:hAnsi="Arial" w:cs="Arial"/>
          <w:color w:val="222222"/>
          <w:highlight w:val="white"/>
        </w:rPr>
        <w:t>(1), pp.53-63.</w:t>
      </w:r>
    </w:p>
    <w:p w14:paraId="022F6699" w14:textId="77777777"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Silvius, G. and Schipper, R., 2019. Planning project stakeholder engagement from a sustainable development perspective. </w:t>
      </w:r>
      <w:r w:rsidRPr="00331C2C">
        <w:rPr>
          <w:rFonts w:ascii="Arial" w:eastAsia="Times New Roman" w:hAnsi="Arial" w:cs="Arial"/>
          <w:i/>
          <w:color w:val="222222"/>
          <w:highlight w:val="white"/>
        </w:rPr>
        <w:t>Administrative sciences</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9</w:t>
      </w:r>
      <w:r w:rsidRPr="00331C2C">
        <w:rPr>
          <w:rFonts w:ascii="Arial" w:eastAsia="Times New Roman" w:hAnsi="Arial" w:cs="Arial"/>
          <w:color w:val="222222"/>
          <w:highlight w:val="white"/>
        </w:rPr>
        <w:t>(2), p.46.</w:t>
      </w:r>
    </w:p>
    <w:p w14:paraId="6F7F9E32" w14:textId="17910628"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Stocker, F., de Arruda, M.P., de Mascena, K.M. and Boaventura, J.M., </w:t>
      </w:r>
      <w:r w:rsidR="008C7A4D">
        <w:rPr>
          <w:rFonts w:ascii="Arial" w:eastAsia="Times New Roman" w:hAnsi="Arial" w:cs="Arial"/>
          <w:color w:val="222222"/>
          <w:highlight w:val="white"/>
        </w:rPr>
        <w:t>(</w:t>
      </w:r>
      <w:r w:rsidRPr="00331C2C">
        <w:rPr>
          <w:rFonts w:ascii="Arial" w:eastAsia="Times New Roman" w:hAnsi="Arial" w:cs="Arial"/>
          <w:color w:val="222222"/>
          <w:highlight w:val="white"/>
        </w:rPr>
        <w:t>2020</w:t>
      </w:r>
      <w:r w:rsidR="008C7A4D">
        <w:rPr>
          <w:rFonts w:ascii="Arial" w:eastAsia="Times New Roman" w:hAnsi="Arial" w:cs="Arial"/>
          <w:color w:val="222222"/>
          <w:highlight w:val="white"/>
        </w:rPr>
        <w:t>)</w:t>
      </w:r>
      <w:r w:rsidRPr="00331C2C">
        <w:rPr>
          <w:rFonts w:ascii="Arial" w:eastAsia="Times New Roman" w:hAnsi="Arial" w:cs="Arial"/>
          <w:color w:val="222222"/>
          <w:highlight w:val="white"/>
        </w:rPr>
        <w:t xml:space="preserve">. Stakeholder engagement in sustainability reporting: a classification model. </w:t>
      </w:r>
      <w:r w:rsidRPr="00331C2C">
        <w:rPr>
          <w:rFonts w:ascii="Arial" w:eastAsia="Times New Roman" w:hAnsi="Arial" w:cs="Arial"/>
          <w:i/>
          <w:color w:val="222222"/>
          <w:highlight w:val="white"/>
        </w:rPr>
        <w:t>Corporate Social Responsibility and Environmental Management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27</w:t>
      </w:r>
      <w:r w:rsidRPr="00331C2C">
        <w:rPr>
          <w:rFonts w:ascii="Arial" w:eastAsia="Times New Roman" w:hAnsi="Arial" w:cs="Arial"/>
          <w:color w:val="222222"/>
          <w:highlight w:val="white"/>
        </w:rPr>
        <w:t>(5), pp.2071-2080.</w:t>
      </w:r>
    </w:p>
    <w:p w14:paraId="0DE4E13A" w14:textId="32ECD5B2"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Teng, T.,</w:t>
      </w:r>
      <w:r w:rsidR="008C7A4D">
        <w:rPr>
          <w:rFonts w:ascii="Arial" w:eastAsia="Times New Roman" w:hAnsi="Arial" w:cs="Arial"/>
          <w:color w:val="222222"/>
          <w:highlight w:val="white"/>
        </w:rPr>
        <w:t>(</w:t>
      </w:r>
      <w:r w:rsidRPr="00331C2C">
        <w:rPr>
          <w:rFonts w:ascii="Arial" w:eastAsia="Times New Roman" w:hAnsi="Arial" w:cs="Arial"/>
          <w:color w:val="222222"/>
          <w:highlight w:val="white"/>
        </w:rPr>
        <w:t xml:space="preserve"> 2019</w:t>
      </w:r>
      <w:r w:rsidR="009772E5">
        <w:rPr>
          <w:rFonts w:ascii="Arial" w:eastAsia="Times New Roman" w:hAnsi="Arial" w:cs="Arial"/>
          <w:color w:val="222222"/>
          <w:highlight w:val="white"/>
        </w:rPr>
        <w:t>)</w:t>
      </w:r>
      <w:r w:rsidRPr="00331C2C">
        <w:rPr>
          <w:rFonts w:ascii="Arial" w:eastAsia="Times New Roman" w:hAnsi="Arial" w:cs="Arial"/>
          <w:color w:val="222222"/>
          <w:highlight w:val="white"/>
        </w:rPr>
        <w:t xml:space="preserve">, December. Application of Real Option Theory to Mergers and Acquisitions (M&amp;A) in the Pharmaceutical Industry. In </w:t>
      </w:r>
      <w:r w:rsidRPr="00331C2C">
        <w:rPr>
          <w:rFonts w:ascii="Arial" w:eastAsia="Times New Roman" w:hAnsi="Arial" w:cs="Arial"/>
          <w:i/>
          <w:color w:val="222222"/>
          <w:highlight w:val="white"/>
        </w:rPr>
        <w:t>IOP Conference Series: Materials Science and Engineering</w:t>
      </w:r>
      <w:r w:rsidRPr="00331C2C">
        <w:rPr>
          <w:rFonts w:ascii="Arial" w:eastAsia="Times New Roman" w:hAnsi="Arial" w:cs="Arial"/>
          <w:color w:val="222222"/>
          <w:highlight w:val="white"/>
        </w:rPr>
        <w:t xml:space="preserve"> (Vol. 677, No. 2, p. 022119). IOP Publishing.</w:t>
      </w:r>
    </w:p>
    <w:p w14:paraId="20180562" w14:textId="77777777" w:rsidR="009772E5" w:rsidRPr="00331C2C" w:rsidRDefault="009772E5" w:rsidP="009772E5">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 xml:space="preserve">Waldron, J.( 2022). </w:t>
      </w:r>
      <w:r w:rsidRPr="00331C2C">
        <w:rPr>
          <w:rFonts w:ascii="Arial" w:eastAsia="Times New Roman" w:hAnsi="Arial" w:cs="Arial"/>
          <w:i/>
          <w:color w:val="222222"/>
          <w:highlight w:val="white"/>
        </w:rPr>
        <w:t>How healthy is the Pharmacy2U business model?</w:t>
      </w:r>
      <w:r w:rsidRPr="00331C2C">
        <w:rPr>
          <w:rFonts w:ascii="Arial" w:eastAsia="Times New Roman" w:hAnsi="Arial" w:cs="Arial"/>
          <w:color w:val="222222"/>
          <w:highlight w:val="white"/>
        </w:rPr>
        <w:t xml:space="preserve"> Available at: </w:t>
      </w:r>
      <w:hyperlink r:id="rId32" w:history="1">
        <w:r w:rsidRPr="00331C2C">
          <w:rPr>
            <w:rStyle w:val="Hyperlink"/>
            <w:rFonts w:ascii="Arial" w:hAnsi="Arial" w:cs="Arial"/>
            <w:highlight w:val="white"/>
          </w:rPr>
          <w:t>https://www.chemistanddruggist.co.uk/CD005009/How-healthy-is-the-Pharmacy2U-business-model</w:t>
        </w:r>
      </w:hyperlink>
      <w:r w:rsidRPr="00331C2C">
        <w:rPr>
          <w:rFonts w:ascii="Arial" w:hAnsi="Arial" w:cs="Arial"/>
        </w:rPr>
        <w:t xml:space="preserve"> ( Accessed at:05.07.2022)</w:t>
      </w:r>
    </w:p>
    <w:p w14:paraId="5F2C5991" w14:textId="33019E3C" w:rsidR="00331C2C" w:rsidRPr="00331C2C" w:rsidRDefault="00331C2C" w:rsidP="00331C2C">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Whicher, C.A., O’Neill, S. and Holt, R.G.,</w:t>
      </w:r>
      <w:r w:rsidR="009772E5">
        <w:rPr>
          <w:rFonts w:ascii="Arial" w:eastAsia="Times New Roman" w:hAnsi="Arial" w:cs="Arial"/>
          <w:color w:val="222222"/>
          <w:highlight w:val="white"/>
        </w:rPr>
        <w:t>(</w:t>
      </w:r>
      <w:r w:rsidRPr="00331C2C">
        <w:rPr>
          <w:rFonts w:ascii="Arial" w:eastAsia="Times New Roman" w:hAnsi="Arial" w:cs="Arial"/>
          <w:color w:val="222222"/>
          <w:highlight w:val="white"/>
        </w:rPr>
        <w:t xml:space="preserve"> 2020</w:t>
      </w:r>
      <w:r w:rsidR="009772E5">
        <w:rPr>
          <w:rFonts w:ascii="Arial" w:eastAsia="Times New Roman" w:hAnsi="Arial" w:cs="Arial"/>
          <w:color w:val="222222"/>
          <w:highlight w:val="white"/>
        </w:rPr>
        <w:t>)</w:t>
      </w:r>
      <w:r w:rsidRPr="00331C2C">
        <w:rPr>
          <w:rFonts w:ascii="Arial" w:eastAsia="Times New Roman" w:hAnsi="Arial" w:cs="Arial"/>
          <w:color w:val="222222"/>
          <w:highlight w:val="white"/>
        </w:rPr>
        <w:t xml:space="preserve">. Diabetes in the UK: 2019. </w:t>
      </w:r>
      <w:r w:rsidRPr="00331C2C">
        <w:rPr>
          <w:rFonts w:ascii="Arial" w:eastAsia="Times New Roman" w:hAnsi="Arial" w:cs="Arial"/>
          <w:i/>
          <w:color w:val="222222"/>
          <w:highlight w:val="white"/>
        </w:rPr>
        <w:t>Diabetic Medicine</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37</w:t>
      </w:r>
      <w:r w:rsidRPr="00331C2C">
        <w:rPr>
          <w:rFonts w:ascii="Arial" w:eastAsia="Times New Roman" w:hAnsi="Arial" w:cs="Arial"/>
          <w:color w:val="222222"/>
          <w:highlight w:val="white"/>
        </w:rPr>
        <w:t>(2), pp.242-247.</w:t>
      </w:r>
    </w:p>
    <w:p w14:paraId="4374F55B" w14:textId="77777777" w:rsidR="00331C2C" w:rsidRPr="00331C2C" w:rsidRDefault="00331C2C" w:rsidP="00331C2C">
      <w:pPr>
        <w:spacing w:line="360" w:lineRule="auto"/>
        <w:jc w:val="both"/>
        <w:rPr>
          <w:rFonts w:ascii="Arial" w:eastAsia="Times New Roman" w:hAnsi="Arial" w:cs="Arial"/>
          <w:color w:val="222222"/>
          <w:highlight w:val="white"/>
        </w:rPr>
      </w:pPr>
    </w:p>
    <w:p w14:paraId="78F56A30" w14:textId="77777777" w:rsidR="00331C2C" w:rsidRPr="00331C2C" w:rsidRDefault="00331C2C" w:rsidP="00331C2C">
      <w:pPr>
        <w:spacing w:line="360" w:lineRule="auto"/>
        <w:jc w:val="both"/>
        <w:rPr>
          <w:rFonts w:ascii="Arial" w:eastAsia="Times New Roman" w:hAnsi="Arial" w:cs="Arial"/>
          <w:color w:val="222222"/>
          <w:highlight w:val="white"/>
        </w:rPr>
      </w:pPr>
    </w:p>
    <w:p w14:paraId="79F7B43C" w14:textId="77777777" w:rsidR="00331C2C" w:rsidRPr="00331C2C" w:rsidRDefault="00331C2C" w:rsidP="00331C2C">
      <w:pPr>
        <w:spacing w:line="360" w:lineRule="auto"/>
        <w:jc w:val="both"/>
        <w:rPr>
          <w:rFonts w:ascii="Arial" w:eastAsia="Times New Roman" w:hAnsi="Arial" w:cs="Arial"/>
          <w:color w:val="222222"/>
          <w:highlight w:val="white"/>
        </w:rPr>
      </w:pPr>
    </w:p>
    <w:p w14:paraId="7CA62255" w14:textId="53611481" w:rsidR="00331C2C" w:rsidRPr="00331C2C" w:rsidRDefault="00331C2C" w:rsidP="00331C2C">
      <w:pPr>
        <w:spacing w:line="360" w:lineRule="auto"/>
        <w:rPr>
          <w:rFonts w:ascii="Arial" w:eastAsia="Times New Roman" w:hAnsi="Arial" w:cs="Arial"/>
        </w:rPr>
      </w:pPr>
    </w:p>
    <w:p w14:paraId="3FE3EDFB" w14:textId="77777777" w:rsidR="00331C2C" w:rsidRPr="00331C2C" w:rsidRDefault="00331C2C" w:rsidP="00331C2C">
      <w:pPr>
        <w:spacing w:line="360" w:lineRule="auto"/>
        <w:jc w:val="center"/>
        <w:rPr>
          <w:rFonts w:ascii="Arial" w:eastAsia="Times New Roman" w:hAnsi="Arial" w:cs="Arial"/>
        </w:rPr>
      </w:pPr>
    </w:p>
    <w:p w14:paraId="46890E93" w14:textId="77777777" w:rsidR="00E25301" w:rsidRPr="00331C2C" w:rsidRDefault="00E25301" w:rsidP="00E25301">
      <w:pPr>
        <w:spacing w:line="360" w:lineRule="auto"/>
        <w:jc w:val="both"/>
        <w:rPr>
          <w:rFonts w:ascii="Arial" w:eastAsia="Times New Roman" w:hAnsi="Arial" w:cs="Arial"/>
          <w:highlight w:val="white"/>
        </w:rPr>
      </w:pPr>
    </w:p>
    <w:p w14:paraId="5A7CB449" w14:textId="77777777" w:rsidR="00E25301" w:rsidRPr="00331C2C" w:rsidRDefault="00E25301" w:rsidP="008C33C0">
      <w:pPr>
        <w:spacing w:before="240" w:line="360" w:lineRule="auto"/>
        <w:jc w:val="both"/>
        <w:rPr>
          <w:rFonts w:ascii="Arial" w:eastAsia="Times New Roman" w:hAnsi="Arial" w:cs="Arial"/>
          <w:color w:val="222222"/>
          <w:highlight w:val="white"/>
        </w:rPr>
      </w:pPr>
    </w:p>
    <w:p w14:paraId="0D4035A3" w14:textId="77777777" w:rsidR="006D4167" w:rsidRPr="00331C2C" w:rsidRDefault="006D4167" w:rsidP="00CC0104">
      <w:pPr>
        <w:spacing w:before="240" w:line="360" w:lineRule="auto"/>
        <w:jc w:val="both"/>
        <w:rPr>
          <w:rFonts w:ascii="Arial" w:eastAsia="Times New Roman" w:hAnsi="Arial" w:cs="Arial"/>
          <w:color w:val="222222"/>
          <w:highlight w:val="white"/>
        </w:rPr>
      </w:pPr>
    </w:p>
    <w:p w14:paraId="57023189" w14:textId="77777777" w:rsidR="006D4167" w:rsidRPr="00331C2C" w:rsidRDefault="006D4167" w:rsidP="00CC0104">
      <w:pPr>
        <w:spacing w:before="240" w:line="360" w:lineRule="auto"/>
        <w:jc w:val="both"/>
        <w:rPr>
          <w:rFonts w:ascii="Arial" w:eastAsia="Times New Roman" w:hAnsi="Arial" w:cs="Arial"/>
          <w:color w:val="222222"/>
          <w:highlight w:val="white"/>
        </w:rPr>
      </w:pPr>
    </w:p>
    <w:p w14:paraId="3AB7D59C" w14:textId="0A89F604" w:rsidR="005C0692" w:rsidRPr="00331C2C" w:rsidRDefault="005C0692" w:rsidP="00814F91">
      <w:pPr>
        <w:spacing w:before="240" w:line="360" w:lineRule="auto"/>
        <w:jc w:val="both"/>
        <w:rPr>
          <w:rFonts w:ascii="Arial" w:eastAsia="Times New Roman" w:hAnsi="Arial" w:cs="Arial"/>
          <w:color w:val="222222"/>
          <w:highlight w:val="white"/>
        </w:rPr>
      </w:pPr>
      <w:r w:rsidRPr="00331C2C">
        <w:rPr>
          <w:rFonts w:ascii="Arial" w:eastAsia="Times New Roman" w:hAnsi="Arial" w:cs="Arial"/>
          <w:color w:val="222222"/>
          <w:highlight w:val="white"/>
        </w:rPr>
        <w:t>Waldron, J.</w:t>
      </w:r>
      <w:r w:rsidR="00A71F9A" w:rsidRPr="00331C2C">
        <w:rPr>
          <w:rFonts w:ascii="Arial" w:eastAsia="Times New Roman" w:hAnsi="Arial" w:cs="Arial"/>
          <w:color w:val="222222"/>
          <w:highlight w:val="white"/>
        </w:rPr>
        <w:t>(</w:t>
      </w:r>
      <w:r w:rsidRPr="00331C2C">
        <w:rPr>
          <w:rFonts w:ascii="Arial" w:eastAsia="Times New Roman" w:hAnsi="Arial" w:cs="Arial"/>
          <w:color w:val="222222"/>
          <w:highlight w:val="white"/>
        </w:rPr>
        <w:t xml:space="preserve"> 2022</w:t>
      </w:r>
      <w:r w:rsidR="00A71F9A" w:rsidRPr="00331C2C">
        <w:rPr>
          <w:rFonts w:ascii="Arial" w:eastAsia="Times New Roman" w:hAnsi="Arial" w:cs="Arial"/>
          <w:color w:val="222222"/>
          <w:highlight w:val="white"/>
        </w:rPr>
        <w:t>)</w:t>
      </w:r>
      <w:r w:rsidRPr="00331C2C">
        <w:rPr>
          <w:rFonts w:ascii="Arial" w:eastAsia="Times New Roman" w:hAnsi="Arial" w:cs="Arial"/>
          <w:color w:val="222222"/>
          <w:highlight w:val="white"/>
        </w:rPr>
        <w:t xml:space="preserve">. </w:t>
      </w:r>
      <w:r w:rsidRPr="00331C2C">
        <w:rPr>
          <w:rFonts w:ascii="Arial" w:eastAsia="Times New Roman" w:hAnsi="Arial" w:cs="Arial"/>
          <w:i/>
          <w:color w:val="222222"/>
          <w:highlight w:val="white"/>
        </w:rPr>
        <w:t>How healthy is the Pharmacy2U business model?</w:t>
      </w:r>
      <w:r w:rsidRPr="00331C2C">
        <w:rPr>
          <w:rFonts w:ascii="Arial" w:eastAsia="Times New Roman" w:hAnsi="Arial" w:cs="Arial"/>
          <w:color w:val="222222"/>
          <w:highlight w:val="white"/>
        </w:rPr>
        <w:t xml:space="preserve"> Available at: </w:t>
      </w:r>
      <w:hyperlink r:id="rId33" w:history="1">
        <w:r w:rsidR="001F0EA1" w:rsidRPr="00331C2C">
          <w:rPr>
            <w:rStyle w:val="Hyperlink"/>
            <w:rFonts w:ascii="Arial" w:hAnsi="Arial" w:cs="Arial"/>
            <w:highlight w:val="white"/>
          </w:rPr>
          <w:t>https://www.chemistanddruggist.co.uk/CD005009/How-healthy-is-the-Pharmacy2U-business-model</w:t>
        </w:r>
      </w:hyperlink>
      <w:r w:rsidR="00E27B5A" w:rsidRPr="00331C2C">
        <w:rPr>
          <w:rFonts w:ascii="Arial" w:hAnsi="Arial" w:cs="Arial"/>
        </w:rPr>
        <w:t xml:space="preserve"> </w:t>
      </w:r>
      <w:r w:rsidR="001F0EA1" w:rsidRPr="00331C2C">
        <w:rPr>
          <w:rFonts w:ascii="Arial" w:hAnsi="Arial" w:cs="Arial"/>
        </w:rPr>
        <w:t xml:space="preserve">( </w:t>
      </w:r>
      <w:r w:rsidR="00E27B5A" w:rsidRPr="00331C2C">
        <w:rPr>
          <w:rFonts w:ascii="Arial" w:hAnsi="Arial" w:cs="Arial"/>
        </w:rPr>
        <w:t>Accessed at:05.07.2022)</w:t>
      </w:r>
    </w:p>
    <w:p w14:paraId="04D27FB0" w14:textId="5357A881" w:rsidR="00FF58C7" w:rsidRPr="00331C2C" w:rsidRDefault="00FF58C7" w:rsidP="00CB03E2">
      <w:pPr>
        <w:spacing w:before="240" w:line="360" w:lineRule="auto"/>
        <w:jc w:val="both"/>
        <w:rPr>
          <w:rFonts w:ascii="Arial" w:eastAsia="Times New Roman" w:hAnsi="Arial" w:cs="Arial"/>
          <w:color w:val="222222"/>
          <w:highlight w:val="white"/>
        </w:rPr>
      </w:pPr>
    </w:p>
    <w:p w14:paraId="64734C5E" w14:textId="616C6000" w:rsidR="00B13E32" w:rsidRDefault="00B13E32" w:rsidP="41329F3A">
      <w:pPr>
        <w:rPr>
          <w:rFonts w:ascii="Arial" w:eastAsia="Arial" w:hAnsi="Arial" w:cs="Arial"/>
        </w:rPr>
      </w:pPr>
    </w:p>
    <w:p w14:paraId="74555873" w14:textId="5B7C8D43" w:rsidR="00B13E32" w:rsidRDefault="00B13E32" w:rsidP="41329F3A">
      <w:pPr>
        <w:rPr>
          <w:rFonts w:ascii="Arial" w:eastAsia="Arial" w:hAnsi="Arial" w:cs="Arial"/>
        </w:rPr>
      </w:pPr>
    </w:p>
    <w:p w14:paraId="6022C9FF" w14:textId="779B97BC" w:rsidR="00B13E32" w:rsidRDefault="00B13E32" w:rsidP="41329F3A">
      <w:pPr>
        <w:rPr>
          <w:rFonts w:ascii="Arial" w:eastAsia="Arial" w:hAnsi="Arial" w:cs="Arial"/>
        </w:rPr>
      </w:pPr>
    </w:p>
    <w:p w14:paraId="60FAFEF7" w14:textId="1084BD51" w:rsidR="00B13E32" w:rsidRDefault="00B13E32" w:rsidP="41329F3A">
      <w:pPr>
        <w:rPr>
          <w:rFonts w:ascii="Arial" w:eastAsia="Arial" w:hAnsi="Arial" w:cs="Arial"/>
        </w:rPr>
      </w:pPr>
    </w:p>
    <w:p w14:paraId="0400ECD6" w14:textId="33234E52" w:rsidR="00B13E32" w:rsidRDefault="00B13E32" w:rsidP="41329F3A">
      <w:pPr>
        <w:jc w:val="center"/>
        <w:rPr>
          <w:rFonts w:ascii="Arial" w:eastAsia="Arial" w:hAnsi="Arial" w:cs="Arial"/>
          <w:sz w:val="24"/>
          <w:szCs w:val="24"/>
        </w:rPr>
      </w:pPr>
    </w:p>
    <w:p w14:paraId="27635B8E" w14:textId="5B05198F" w:rsidR="00B13E32" w:rsidRDefault="00B13E32" w:rsidP="41329F3A">
      <w:pPr>
        <w:spacing w:line="360" w:lineRule="auto"/>
        <w:jc w:val="center"/>
        <w:rPr>
          <w:rFonts w:ascii="Arial" w:eastAsia="Arial" w:hAnsi="Arial" w:cs="Arial"/>
        </w:rPr>
      </w:pPr>
    </w:p>
    <w:p w14:paraId="222AC4F6" w14:textId="0EEDFE6A" w:rsidR="00B13E32" w:rsidRDefault="00B13E32" w:rsidP="41329F3A"/>
    <w:sectPr w:rsidR="00B13E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8733D" w14:textId="77777777" w:rsidR="00066C93" w:rsidRDefault="00066C93" w:rsidP="00020FE9">
      <w:pPr>
        <w:spacing w:after="0" w:line="240" w:lineRule="auto"/>
      </w:pPr>
      <w:r>
        <w:separator/>
      </w:r>
    </w:p>
  </w:endnote>
  <w:endnote w:type="continuationSeparator" w:id="0">
    <w:p w14:paraId="1E6B6290" w14:textId="77777777" w:rsidR="00066C93" w:rsidRDefault="00066C93" w:rsidP="00020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C27EB" w14:textId="77777777" w:rsidR="00066C93" w:rsidRDefault="00066C93" w:rsidP="00020FE9">
      <w:pPr>
        <w:spacing w:after="0" w:line="240" w:lineRule="auto"/>
      </w:pPr>
      <w:r>
        <w:separator/>
      </w:r>
    </w:p>
  </w:footnote>
  <w:footnote w:type="continuationSeparator" w:id="0">
    <w:p w14:paraId="4E334A63" w14:textId="77777777" w:rsidR="00066C93" w:rsidRDefault="00066C93" w:rsidP="00020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68B0F"/>
    <w:multiLevelType w:val="hybridMultilevel"/>
    <w:tmpl w:val="BC4C23CC"/>
    <w:lvl w:ilvl="0" w:tplc="95E02F3C">
      <w:start w:val="1"/>
      <w:numFmt w:val="bullet"/>
      <w:lvlText w:val="●"/>
      <w:lvlJc w:val="left"/>
      <w:pPr>
        <w:ind w:left="720" w:hanging="360"/>
      </w:pPr>
      <w:rPr>
        <w:strike w:val="0"/>
        <w:dstrike w:val="0"/>
        <w:u w:val="none"/>
        <w:effect w:val="none"/>
      </w:rPr>
    </w:lvl>
    <w:lvl w:ilvl="1" w:tplc="68AC1BEC">
      <w:start w:val="1"/>
      <w:numFmt w:val="bullet"/>
      <w:lvlText w:val="○"/>
      <w:lvlJc w:val="left"/>
      <w:pPr>
        <w:ind w:left="1440" w:hanging="360"/>
      </w:pPr>
      <w:rPr>
        <w:strike w:val="0"/>
        <w:dstrike w:val="0"/>
        <w:u w:val="none"/>
        <w:effect w:val="none"/>
      </w:rPr>
    </w:lvl>
    <w:lvl w:ilvl="2" w:tplc="A970D6B2">
      <w:start w:val="1"/>
      <w:numFmt w:val="bullet"/>
      <w:lvlText w:val="■"/>
      <w:lvlJc w:val="left"/>
      <w:pPr>
        <w:ind w:left="2160" w:hanging="360"/>
      </w:pPr>
      <w:rPr>
        <w:strike w:val="0"/>
        <w:dstrike w:val="0"/>
        <w:u w:val="none"/>
        <w:effect w:val="none"/>
      </w:rPr>
    </w:lvl>
    <w:lvl w:ilvl="3" w:tplc="23D059EE">
      <w:start w:val="1"/>
      <w:numFmt w:val="bullet"/>
      <w:lvlText w:val="●"/>
      <w:lvlJc w:val="left"/>
      <w:pPr>
        <w:ind w:left="2880" w:hanging="360"/>
      </w:pPr>
      <w:rPr>
        <w:strike w:val="0"/>
        <w:dstrike w:val="0"/>
        <w:u w:val="none"/>
        <w:effect w:val="none"/>
      </w:rPr>
    </w:lvl>
    <w:lvl w:ilvl="4" w:tplc="5FB86E70">
      <w:start w:val="1"/>
      <w:numFmt w:val="bullet"/>
      <w:lvlText w:val="○"/>
      <w:lvlJc w:val="left"/>
      <w:pPr>
        <w:ind w:left="3600" w:hanging="360"/>
      </w:pPr>
      <w:rPr>
        <w:strike w:val="0"/>
        <w:dstrike w:val="0"/>
        <w:u w:val="none"/>
        <w:effect w:val="none"/>
      </w:rPr>
    </w:lvl>
    <w:lvl w:ilvl="5" w:tplc="2DA69AB4">
      <w:start w:val="1"/>
      <w:numFmt w:val="bullet"/>
      <w:lvlText w:val="■"/>
      <w:lvlJc w:val="left"/>
      <w:pPr>
        <w:ind w:left="4320" w:hanging="360"/>
      </w:pPr>
      <w:rPr>
        <w:strike w:val="0"/>
        <w:dstrike w:val="0"/>
        <w:u w:val="none"/>
        <w:effect w:val="none"/>
      </w:rPr>
    </w:lvl>
    <w:lvl w:ilvl="6" w:tplc="6BE6C41E">
      <w:start w:val="1"/>
      <w:numFmt w:val="bullet"/>
      <w:lvlText w:val="●"/>
      <w:lvlJc w:val="left"/>
      <w:pPr>
        <w:ind w:left="5040" w:hanging="360"/>
      </w:pPr>
      <w:rPr>
        <w:strike w:val="0"/>
        <w:dstrike w:val="0"/>
        <w:u w:val="none"/>
        <w:effect w:val="none"/>
      </w:rPr>
    </w:lvl>
    <w:lvl w:ilvl="7" w:tplc="2B0A6AB6">
      <w:start w:val="1"/>
      <w:numFmt w:val="bullet"/>
      <w:lvlText w:val="○"/>
      <w:lvlJc w:val="left"/>
      <w:pPr>
        <w:ind w:left="5760" w:hanging="360"/>
      </w:pPr>
      <w:rPr>
        <w:strike w:val="0"/>
        <w:dstrike w:val="0"/>
        <w:u w:val="none"/>
        <w:effect w:val="none"/>
      </w:rPr>
    </w:lvl>
    <w:lvl w:ilvl="8" w:tplc="43A6999A">
      <w:start w:val="1"/>
      <w:numFmt w:val="bullet"/>
      <w:lvlText w:val="■"/>
      <w:lvlJc w:val="left"/>
      <w:pPr>
        <w:ind w:left="6480" w:hanging="360"/>
      </w:pPr>
      <w:rPr>
        <w:strike w:val="0"/>
        <w:dstrike w:val="0"/>
        <w:u w:val="none"/>
        <w:effect w:val="none"/>
      </w:rPr>
    </w:lvl>
  </w:abstractNum>
  <w:abstractNum w:abstractNumId="1" w15:restartNumberingAfterBreak="0">
    <w:nsid w:val="322B9244"/>
    <w:multiLevelType w:val="hybridMultilevel"/>
    <w:tmpl w:val="FB0CC94A"/>
    <w:lvl w:ilvl="0" w:tplc="12E642F2">
      <w:start w:val="1"/>
      <w:numFmt w:val="bullet"/>
      <w:lvlText w:val="●"/>
      <w:lvlJc w:val="left"/>
      <w:pPr>
        <w:ind w:left="720" w:hanging="360"/>
      </w:pPr>
      <w:rPr>
        <w:strike w:val="0"/>
        <w:dstrike w:val="0"/>
        <w:u w:val="none"/>
        <w:effect w:val="none"/>
      </w:rPr>
    </w:lvl>
    <w:lvl w:ilvl="1" w:tplc="9146A4EA">
      <w:start w:val="1"/>
      <w:numFmt w:val="bullet"/>
      <w:lvlText w:val="○"/>
      <w:lvlJc w:val="left"/>
      <w:pPr>
        <w:ind w:left="1440" w:hanging="360"/>
      </w:pPr>
      <w:rPr>
        <w:strike w:val="0"/>
        <w:dstrike w:val="0"/>
        <w:u w:val="none"/>
        <w:effect w:val="none"/>
      </w:rPr>
    </w:lvl>
    <w:lvl w:ilvl="2" w:tplc="1C180F12">
      <w:start w:val="1"/>
      <w:numFmt w:val="bullet"/>
      <w:lvlText w:val="■"/>
      <w:lvlJc w:val="left"/>
      <w:pPr>
        <w:ind w:left="2160" w:hanging="360"/>
      </w:pPr>
      <w:rPr>
        <w:strike w:val="0"/>
        <w:dstrike w:val="0"/>
        <w:u w:val="none"/>
        <w:effect w:val="none"/>
      </w:rPr>
    </w:lvl>
    <w:lvl w:ilvl="3" w:tplc="9196B378">
      <w:start w:val="1"/>
      <w:numFmt w:val="bullet"/>
      <w:lvlText w:val="●"/>
      <w:lvlJc w:val="left"/>
      <w:pPr>
        <w:ind w:left="2880" w:hanging="360"/>
      </w:pPr>
      <w:rPr>
        <w:strike w:val="0"/>
        <w:dstrike w:val="0"/>
        <w:u w:val="none"/>
        <w:effect w:val="none"/>
      </w:rPr>
    </w:lvl>
    <w:lvl w:ilvl="4" w:tplc="76B47352">
      <w:start w:val="1"/>
      <w:numFmt w:val="bullet"/>
      <w:lvlText w:val="○"/>
      <w:lvlJc w:val="left"/>
      <w:pPr>
        <w:ind w:left="3600" w:hanging="360"/>
      </w:pPr>
      <w:rPr>
        <w:strike w:val="0"/>
        <w:dstrike w:val="0"/>
        <w:u w:val="none"/>
        <w:effect w:val="none"/>
      </w:rPr>
    </w:lvl>
    <w:lvl w:ilvl="5" w:tplc="917A9012">
      <w:start w:val="1"/>
      <w:numFmt w:val="bullet"/>
      <w:lvlText w:val="■"/>
      <w:lvlJc w:val="left"/>
      <w:pPr>
        <w:ind w:left="4320" w:hanging="360"/>
      </w:pPr>
      <w:rPr>
        <w:strike w:val="0"/>
        <w:dstrike w:val="0"/>
        <w:u w:val="none"/>
        <w:effect w:val="none"/>
      </w:rPr>
    </w:lvl>
    <w:lvl w:ilvl="6" w:tplc="7D6873A6">
      <w:start w:val="1"/>
      <w:numFmt w:val="bullet"/>
      <w:lvlText w:val="●"/>
      <w:lvlJc w:val="left"/>
      <w:pPr>
        <w:ind w:left="5040" w:hanging="360"/>
      </w:pPr>
      <w:rPr>
        <w:strike w:val="0"/>
        <w:dstrike w:val="0"/>
        <w:u w:val="none"/>
        <w:effect w:val="none"/>
      </w:rPr>
    </w:lvl>
    <w:lvl w:ilvl="7" w:tplc="4620C4EE">
      <w:start w:val="1"/>
      <w:numFmt w:val="bullet"/>
      <w:lvlText w:val="○"/>
      <w:lvlJc w:val="left"/>
      <w:pPr>
        <w:ind w:left="5760" w:hanging="360"/>
      </w:pPr>
      <w:rPr>
        <w:strike w:val="0"/>
        <w:dstrike w:val="0"/>
        <w:u w:val="none"/>
        <w:effect w:val="none"/>
      </w:rPr>
    </w:lvl>
    <w:lvl w:ilvl="8" w:tplc="8DC2EF64">
      <w:start w:val="1"/>
      <w:numFmt w:val="bullet"/>
      <w:lvlText w:val="■"/>
      <w:lvlJc w:val="left"/>
      <w:pPr>
        <w:ind w:left="6480" w:hanging="360"/>
      </w:pPr>
      <w:rPr>
        <w:strike w:val="0"/>
        <w:dstrike w:val="0"/>
        <w:u w:val="none"/>
        <w:effect w:val="none"/>
      </w:rPr>
    </w:lvl>
  </w:abstractNum>
  <w:abstractNum w:abstractNumId="2" w15:restartNumberingAfterBreak="0">
    <w:nsid w:val="36855895"/>
    <w:multiLevelType w:val="hybridMultilevel"/>
    <w:tmpl w:val="4FDE6FBA"/>
    <w:lvl w:ilvl="0" w:tplc="090212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1841CB"/>
    <w:multiLevelType w:val="hybridMultilevel"/>
    <w:tmpl w:val="36363456"/>
    <w:lvl w:ilvl="0" w:tplc="00BEDBBE">
      <w:start w:val="1"/>
      <w:numFmt w:val="bullet"/>
      <w:lvlText w:val="●"/>
      <w:lvlJc w:val="left"/>
      <w:pPr>
        <w:ind w:left="720" w:hanging="360"/>
      </w:pPr>
      <w:rPr>
        <w:strike w:val="0"/>
        <w:dstrike w:val="0"/>
        <w:u w:val="none"/>
        <w:effect w:val="none"/>
      </w:rPr>
    </w:lvl>
    <w:lvl w:ilvl="1" w:tplc="B15EEE7C">
      <w:start w:val="1"/>
      <w:numFmt w:val="bullet"/>
      <w:lvlText w:val="○"/>
      <w:lvlJc w:val="left"/>
      <w:pPr>
        <w:ind w:left="1440" w:hanging="360"/>
      </w:pPr>
      <w:rPr>
        <w:strike w:val="0"/>
        <w:dstrike w:val="0"/>
        <w:u w:val="none"/>
        <w:effect w:val="none"/>
      </w:rPr>
    </w:lvl>
    <w:lvl w:ilvl="2" w:tplc="B1E41E86">
      <w:start w:val="1"/>
      <w:numFmt w:val="bullet"/>
      <w:lvlText w:val="■"/>
      <w:lvlJc w:val="left"/>
      <w:pPr>
        <w:ind w:left="2160" w:hanging="360"/>
      </w:pPr>
      <w:rPr>
        <w:strike w:val="0"/>
        <w:dstrike w:val="0"/>
        <w:u w:val="none"/>
        <w:effect w:val="none"/>
      </w:rPr>
    </w:lvl>
    <w:lvl w:ilvl="3" w:tplc="734ED94E">
      <w:start w:val="1"/>
      <w:numFmt w:val="bullet"/>
      <w:lvlText w:val="●"/>
      <w:lvlJc w:val="left"/>
      <w:pPr>
        <w:ind w:left="2880" w:hanging="360"/>
      </w:pPr>
      <w:rPr>
        <w:strike w:val="0"/>
        <w:dstrike w:val="0"/>
        <w:u w:val="none"/>
        <w:effect w:val="none"/>
      </w:rPr>
    </w:lvl>
    <w:lvl w:ilvl="4" w:tplc="008C71BE">
      <w:start w:val="1"/>
      <w:numFmt w:val="bullet"/>
      <w:lvlText w:val="○"/>
      <w:lvlJc w:val="left"/>
      <w:pPr>
        <w:ind w:left="3600" w:hanging="360"/>
      </w:pPr>
      <w:rPr>
        <w:strike w:val="0"/>
        <w:dstrike w:val="0"/>
        <w:u w:val="none"/>
        <w:effect w:val="none"/>
      </w:rPr>
    </w:lvl>
    <w:lvl w:ilvl="5" w:tplc="FF527AF6">
      <w:start w:val="1"/>
      <w:numFmt w:val="bullet"/>
      <w:lvlText w:val="■"/>
      <w:lvlJc w:val="left"/>
      <w:pPr>
        <w:ind w:left="4320" w:hanging="360"/>
      </w:pPr>
      <w:rPr>
        <w:strike w:val="0"/>
        <w:dstrike w:val="0"/>
        <w:u w:val="none"/>
        <w:effect w:val="none"/>
      </w:rPr>
    </w:lvl>
    <w:lvl w:ilvl="6" w:tplc="B442ECF6">
      <w:start w:val="1"/>
      <w:numFmt w:val="bullet"/>
      <w:lvlText w:val="●"/>
      <w:lvlJc w:val="left"/>
      <w:pPr>
        <w:ind w:left="5040" w:hanging="360"/>
      </w:pPr>
      <w:rPr>
        <w:strike w:val="0"/>
        <w:dstrike w:val="0"/>
        <w:u w:val="none"/>
        <w:effect w:val="none"/>
      </w:rPr>
    </w:lvl>
    <w:lvl w:ilvl="7" w:tplc="52526FB0">
      <w:start w:val="1"/>
      <w:numFmt w:val="bullet"/>
      <w:lvlText w:val="○"/>
      <w:lvlJc w:val="left"/>
      <w:pPr>
        <w:ind w:left="5760" w:hanging="360"/>
      </w:pPr>
      <w:rPr>
        <w:strike w:val="0"/>
        <w:dstrike w:val="0"/>
        <w:u w:val="none"/>
        <w:effect w:val="none"/>
      </w:rPr>
    </w:lvl>
    <w:lvl w:ilvl="8" w:tplc="3AEA9E96">
      <w:start w:val="1"/>
      <w:numFmt w:val="bullet"/>
      <w:lvlText w:val="■"/>
      <w:lvlJc w:val="left"/>
      <w:pPr>
        <w:ind w:left="6480" w:hanging="360"/>
      </w:pPr>
      <w:rPr>
        <w:strike w:val="0"/>
        <w:dstrike w:val="0"/>
        <w:u w:val="none"/>
        <w:effect w:val="none"/>
      </w:rPr>
    </w:lvl>
  </w:abstractNum>
  <w:abstractNum w:abstractNumId="4" w15:restartNumberingAfterBreak="0">
    <w:nsid w:val="52B341E6"/>
    <w:multiLevelType w:val="hybridMultilevel"/>
    <w:tmpl w:val="5BA2DF6C"/>
    <w:lvl w:ilvl="0" w:tplc="AA3C3ECA">
      <w:start w:val="1"/>
      <w:numFmt w:val="bullet"/>
      <w:lvlText w:val="●"/>
      <w:lvlJc w:val="left"/>
      <w:pPr>
        <w:ind w:left="720" w:hanging="360"/>
      </w:pPr>
      <w:rPr>
        <w:strike w:val="0"/>
        <w:dstrike w:val="0"/>
        <w:u w:val="none"/>
        <w:effect w:val="none"/>
      </w:rPr>
    </w:lvl>
    <w:lvl w:ilvl="1" w:tplc="2B98DFC4">
      <w:start w:val="1"/>
      <w:numFmt w:val="bullet"/>
      <w:lvlText w:val="○"/>
      <w:lvlJc w:val="left"/>
      <w:pPr>
        <w:ind w:left="1440" w:hanging="360"/>
      </w:pPr>
      <w:rPr>
        <w:strike w:val="0"/>
        <w:dstrike w:val="0"/>
        <w:u w:val="none"/>
        <w:effect w:val="none"/>
      </w:rPr>
    </w:lvl>
    <w:lvl w:ilvl="2" w:tplc="0052937A">
      <w:start w:val="1"/>
      <w:numFmt w:val="bullet"/>
      <w:lvlText w:val="■"/>
      <w:lvlJc w:val="left"/>
      <w:pPr>
        <w:ind w:left="2160" w:hanging="360"/>
      </w:pPr>
      <w:rPr>
        <w:strike w:val="0"/>
        <w:dstrike w:val="0"/>
        <w:u w:val="none"/>
        <w:effect w:val="none"/>
      </w:rPr>
    </w:lvl>
    <w:lvl w:ilvl="3" w:tplc="5086B1B6">
      <w:start w:val="1"/>
      <w:numFmt w:val="bullet"/>
      <w:lvlText w:val="●"/>
      <w:lvlJc w:val="left"/>
      <w:pPr>
        <w:ind w:left="2880" w:hanging="360"/>
      </w:pPr>
      <w:rPr>
        <w:strike w:val="0"/>
        <w:dstrike w:val="0"/>
        <w:u w:val="none"/>
        <w:effect w:val="none"/>
      </w:rPr>
    </w:lvl>
    <w:lvl w:ilvl="4" w:tplc="493CD274">
      <w:start w:val="1"/>
      <w:numFmt w:val="bullet"/>
      <w:lvlText w:val="○"/>
      <w:lvlJc w:val="left"/>
      <w:pPr>
        <w:ind w:left="3600" w:hanging="360"/>
      </w:pPr>
      <w:rPr>
        <w:strike w:val="0"/>
        <w:dstrike w:val="0"/>
        <w:u w:val="none"/>
        <w:effect w:val="none"/>
      </w:rPr>
    </w:lvl>
    <w:lvl w:ilvl="5" w:tplc="426A701A">
      <w:start w:val="1"/>
      <w:numFmt w:val="bullet"/>
      <w:lvlText w:val="■"/>
      <w:lvlJc w:val="left"/>
      <w:pPr>
        <w:ind w:left="4320" w:hanging="360"/>
      </w:pPr>
      <w:rPr>
        <w:strike w:val="0"/>
        <w:dstrike w:val="0"/>
        <w:u w:val="none"/>
        <w:effect w:val="none"/>
      </w:rPr>
    </w:lvl>
    <w:lvl w:ilvl="6" w:tplc="FC0C1776">
      <w:start w:val="1"/>
      <w:numFmt w:val="bullet"/>
      <w:lvlText w:val="●"/>
      <w:lvlJc w:val="left"/>
      <w:pPr>
        <w:ind w:left="5040" w:hanging="360"/>
      </w:pPr>
      <w:rPr>
        <w:strike w:val="0"/>
        <w:dstrike w:val="0"/>
        <w:u w:val="none"/>
        <w:effect w:val="none"/>
      </w:rPr>
    </w:lvl>
    <w:lvl w:ilvl="7" w:tplc="60BA34C2">
      <w:start w:val="1"/>
      <w:numFmt w:val="bullet"/>
      <w:lvlText w:val="○"/>
      <w:lvlJc w:val="left"/>
      <w:pPr>
        <w:ind w:left="5760" w:hanging="360"/>
      </w:pPr>
      <w:rPr>
        <w:strike w:val="0"/>
        <w:dstrike w:val="0"/>
        <w:u w:val="none"/>
        <w:effect w:val="none"/>
      </w:rPr>
    </w:lvl>
    <w:lvl w:ilvl="8" w:tplc="5A3E963A">
      <w:start w:val="1"/>
      <w:numFmt w:val="bullet"/>
      <w:lvlText w:val="■"/>
      <w:lvlJc w:val="left"/>
      <w:pPr>
        <w:ind w:left="6480" w:hanging="360"/>
      </w:pPr>
      <w:rPr>
        <w:strike w:val="0"/>
        <w:dstrike w:val="0"/>
        <w:u w:val="none"/>
        <w:effect w:val="none"/>
      </w:rPr>
    </w:lvl>
  </w:abstractNum>
  <w:abstractNum w:abstractNumId="5" w15:restartNumberingAfterBreak="0">
    <w:nsid w:val="7920EAC7"/>
    <w:multiLevelType w:val="hybridMultilevel"/>
    <w:tmpl w:val="2B0484FC"/>
    <w:lvl w:ilvl="0" w:tplc="7B18EC6C">
      <w:start w:val="1"/>
      <w:numFmt w:val="bullet"/>
      <w:lvlText w:val="●"/>
      <w:lvlJc w:val="left"/>
      <w:pPr>
        <w:ind w:left="720" w:hanging="360"/>
      </w:pPr>
      <w:rPr>
        <w:strike w:val="0"/>
        <w:dstrike w:val="0"/>
        <w:u w:val="none"/>
        <w:effect w:val="none"/>
      </w:rPr>
    </w:lvl>
    <w:lvl w:ilvl="1" w:tplc="9A288E84">
      <w:start w:val="1"/>
      <w:numFmt w:val="bullet"/>
      <w:lvlText w:val="○"/>
      <w:lvlJc w:val="left"/>
      <w:pPr>
        <w:ind w:left="1440" w:hanging="360"/>
      </w:pPr>
      <w:rPr>
        <w:strike w:val="0"/>
        <w:dstrike w:val="0"/>
        <w:u w:val="none"/>
        <w:effect w:val="none"/>
      </w:rPr>
    </w:lvl>
    <w:lvl w:ilvl="2" w:tplc="F49A7E5C">
      <w:start w:val="1"/>
      <w:numFmt w:val="bullet"/>
      <w:lvlText w:val="■"/>
      <w:lvlJc w:val="left"/>
      <w:pPr>
        <w:ind w:left="2160" w:hanging="360"/>
      </w:pPr>
      <w:rPr>
        <w:strike w:val="0"/>
        <w:dstrike w:val="0"/>
        <w:u w:val="none"/>
        <w:effect w:val="none"/>
      </w:rPr>
    </w:lvl>
    <w:lvl w:ilvl="3" w:tplc="1D14FC5A">
      <w:start w:val="1"/>
      <w:numFmt w:val="bullet"/>
      <w:lvlText w:val="●"/>
      <w:lvlJc w:val="left"/>
      <w:pPr>
        <w:ind w:left="2880" w:hanging="360"/>
      </w:pPr>
      <w:rPr>
        <w:strike w:val="0"/>
        <w:dstrike w:val="0"/>
        <w:u w:val="none"/>
        <w:effect w:val="none"/>
      </w:rPr>
    </w:lvl>
    <w:lvl w:ilvl="4" w:tplc="9DD6B4CC">
      <w:start w:val="1"/>
      <w:numFmt w:val="bullet"/>
      <w:lvlText w:val="○"/>
      <w:lvlJc w:val="left"/>
      <w:pPr>
        <w:ind w:left="3600" w:hanging="360"/>
      </w:pPr>
      <w:rPr>
        <w:strike w:val="0"/>
        <w:dstrike w:val="0"/>
        <w:u w:val="none"/>
        <w:effect w:val="none"/>
      </w:rPr>
    </w:lvl>
    <w:lvl w:ilvl="5" w:tplc="A9604406">
      <w:start w:val="1"/>
      <w:numFmt w:val="bullet"/>
      <w:lvlText w:val="■"/>
      <w:lvlJc w:val="left"/>
      <w:pPr>
        <w:ind w:left="4320" w:hanging="360"/>
      </w:pPr>
      <w:rPr>
        <w:strike w:val="0"/>
        <w:dstrike w:val="0"/>
        <w:u w:val="none"/>
        <w:effect w:val="none"/>
      </w:rPr>
    </w:lvl>
    <w:lvl w:ilvl="6" w:tplc="1C50A28C">
      <w:start w:val="1"/>
      <w:numFmt w:val="bullet"/>
      <w:lvlText w:val="●"/>
      <w:lvlJc w:val="left"/>
      <w:pPr>
        <w:ind w:left="5040" w:hanging="360"/>
      </w:pPr>
      <w:rPr>
        <w:strike w:val="0"/>
        <w:dstrike w:val="0"/>
        <w:u w:val="none"/>
        <w:effect w:val="none"/>
      </w:rPr>
    </w:lvl>
    <w:lvl w:ilvl="7" w:tplc="84984AD8">
      <w:start w:val="1"/>
      <w:numFmt w:val="bullet"/>
      <w:lvlText w:val="○"/>
      <w:lvlJc w:val="left"/>
      <w:pPr>
        <w:ind w:left="5760" w:hanging="360"/>
      </w:pPr>
      <w:rPr>
        <w:strike w:val="0"/>
        <w:dstrike w:val="0"/>
        <w:u w:val="none"/>
        <w:effect w:val="none"/>
      </w:rPr>
    </w:lvl>
    <w:lvl w:ilvl="8" w:tplc="D2D8337A">
      <w:start w:val="1"/>
      <w:numFmt w:val="bullet"/>
      <w:lvlText w:val="■"/>
      <w:lvlJc w:val="left"/>
      <w:pPr>
        <w:ind w:left="6480" w:hanging="360"/>
      </w:pPr>
      <w:rPr>
        <w:strike w:val="0"/>
        <w:dstrike w:val="0"/>
        <w:u w:val="none"/>
        <w:effect w:val="none"/>
      </w:rPr>
    </w:lvl>
  </w:abstractNum>
  <w:abstractNum w:abstractNumId="6" w15:restartNumberingAfterBreak="0">
    <w:nsid w:val="7C787D28"/>
    <w:multiLevelType w:val="hybridMultilevel"/>
    <w:tmpl w:val="17B03A8E"/>
    <w:lvl w:ilvl="0" w:tplc="A6E058CE">
      <w:start w:val="1"/>
      <w:numFmt w:val="bullet"/>
      <w:lvlText w:val="●"/>
      <w:lvlJc w:val="left"/>
      <w:pPr>
        <w:ind w:left="720" w:hanging="360"/>
      </w:pPr>
      <w:rPr>
        <w:strike w:val="0"/>
        <w:dstrike w:val="0"/>
        <w:u w:val="none"/>
        <w:effect w:val="none"/>
      </w:rPr>
    </w:lvl>
    <w:lvl w:ilvl="1" w:tplc="4E4297A4">
      <w:start w:val="1"/>
      <w:numFmt w:val="bullet"/>
      <w:lvlText w:val="○"/>
      <w:lvlJc w:val="left"/>
      <w:pPr>
        <w:ind w:left="1440" w:hanging="360"/>
      </w:pPr>
      <w:rPr>
        <w:strike w:val="0"/>
        <w:dstrike w:val="0"/>
        <w:u w:val="none"/>
        <w:effect w:val="none"/>
      </w:rPr>
    </w:lvl>
    <w:lvl w:ilvl="2" w:tplc="087CE71C">
      <w:start w:val="1"/>
      <w:numFmt w:val="bullet"/>
      <w:lvlText w:val="■"/>
      <w:lvlJc w:val="left"/>
      <w:pPr>
        <w:ind w:left="2160" w:hanging="360"/>
      </w:pPr>
      <w:rPr>
        <w:strike w:val="0"/>
        <w:dstrike w:val="0"/>
        <w:u w:val="none"/>
        <w:effect w:val="none"/>
      </w:rPr>
    </w:lvl>
    <w:lvl w:ilvl="3" w:tplc="B1884FB8">
      <w:start w:val="1"/>
      <w:numFmt w:val="bullet"/>
      <w:lvlText w:val="●"/>
      <w:lvlJc w:val="left"/>
      <w:pPr>
        <w:ind w:left="2880" w:hanging="360"/>
      </w:pPr>
      <w:rPr>
        <w:strike w:val="0"/>
        <w:dstrike w:val="0"/>
        <w:u w:val="none"/>
        <w:effect w:val="none"/>
      </w:rPr>
    </w:lvl>
    <w:lvl w:ilvl="4" w:tplc="D778D0A8">
      <w:start w:val="1"/>
      <w:numFmt w:val="bullet"/>
      <w:lvlText w:val="○"/>
      <w:lvlJc w:val="left"/>
      <w:pPr>
        <w:ind w:left="3600" w:hanging="360"/>
      </w:pPr>
      <w:rPr>
        <w:strike w:val="0"/>
        <w:dstrike w:val="0"/>
        <w:u w:val="none"/>
        <w:effect w:val="none"/>
      </w:rPr>
    </w:lvl>
    <w:lvl w:ilvl="5" w:tplc="51D0F0E6">
      <w:start w:val="1"/>
      <w:numFmt w:val="bullet"/>
      <w:lvlText w:val="■"/>
      <w:lvlJc w:val="left"/>
      <w:pPr>
        <w:ind w:left="4320" w:hanging="360"/>
      </w:pPr>
      <w:rPr>
        <w:strike w:val="0"/>
        <w:dstrike w:val="0"/>
        <w:u w:val="none"/>
        <w:effect w:val="none"/>
      </w:rPr>
    </w:lvl>
    <w:lvl w:ilvl="6" w:tplc="64522BE2">
      <w:start w:val="1"/>
      <w:numFmt w:val="bullet"/>
      <w:lvlText w:val="●"/>
      <w:lvlJc w:val="left"/>
      <w:pPr>
        <w:ind w:left="5040" w:hanging="360"/>
      </w:pPr>
      <w:rPr>
        <w:strike w:val="0"/>
        <w:dstrike w:val="0"/>
        <w:u w:val="none"/>
        <w:effect w:val="none"/>
      </w:rPr>
    </w:lvl>
    <w:lvl w:ilvl="7" w:tplc="E54052DE">
      <w:start w:val="1"/>
      <w:numFmt w:val="bullet"/>
      <w:lvlText w:val="○"/>
      <w:lvlJc w:val="left"/>
      <w:pPr>
        <w:ind w:left="5760" w:hanging="360"/>
      </w:pPr>
      <w:rPr>
        <w:strike w:val="0"/>
        <w:dstrike w:val="0"/>
        <w:u w:val="none"/>
        <w:effect w:val="none"/>
      </w:rPr>
    </w:lvl>
    <w:lvl w:ilvl="8" w:tplc="99F265A6">
      <w:start w:val="1"/>
      <w:numFmt w:val="bullet"/>
      <w:lvlText w:val="■"/>
      <w:lvlJc w:val="left"/>
      <w:pPr>
        <w:ind w:left="6480" w:hanging="360"/>
      </w:pPr>
      <w:rPr>
        <w:strike w:val="0"/>
        <w:dstrike w:val="0"/>
        <w:u w:val="none"/>
        <w:effect w:val="none"/>
      </w:rPr>
    </w:lvl>
  </w:abstractNum>
  <w:abstractNum w:abstractNumId="7" w15:restartNumberingAfterBreak="0">
    <w:nsid w:val="7E6F3C16"/>
    <w:multiLevelType w:val="hybridMultilevel"/>
    <w:tmpl w:val="6832C33A"/>
    <w:lvl w:ilvl="0" w:tplc="CC4867DC">
      <w:start w:val="1"/>
      <w:numFmt w:val="bullet"/>
      <w:lvlText w:val="●"/>
      <w:lvlJc w:val="left"/>
      <w:pPr>
        <w:ind w:left="720" w:hanging="360"/>
      </w:pPr>
      <w:rPr>
        <w:strike w:val="0"/>
        <w:dstrike w:val="0"/>
        <w:u w:val="none"/>
        <w:effect w:val="none"/>
      </w:rPr>
    </w:lvl>
    <w:lvl w:ilvl="1" w:tplc="FDE4BDEC">
      <w:start w:val="1"/>
      <w:numFmt w:val="bullet"/>
      <w:lvlText w:val="○"/>
      <w:lvlJc w:val="left"/>
      <w:pPr>
        <w:ind w:left="1440" w:hanging="360"/>
      </w:pPr>
      <w:rPr>
        <w:strike w:val="0"/>
        <w:dstrike w:val="0"/>
        <w:u w:val="none"/>
        <w:effect w:val="none"/>
      </w:rPr>
    </w:lvl>
    <w:lvl w:ilvl="2" w:tplc="AA62DB2E">
      <w:start w:val="1"/>
      <w:numFmt w:val="bullet"/>
      <w:lvlText w:val="■"/>
      <w:lvlJc w:val="left"/>
      <w:pPr>
        <w:ind w:left="2160" w:hanging="360"/>
      </w:pPr>
      <w:rPr>
        <w:strike w:val="0"/>
        <w:dstrike w:val="0"/>
        <w:u w:val="none"/>
        <w:effect w:val="none"/>
      </w:rPr>
    </w:lvl>
    <w:lvl w:ilvl="3" w:tplc="FA3EB9D4">
      <w:start w:val="1"/>
      <w:numFmt w:val="bullet"/>
      <w:lvlText w:val="●"/>
      <w:lvlJc w:val="left"/>
      <w:pPr>
        <w:ind w:left="2880" w:hanging="360"/>
      </w:pPr>
      <w:rPr>
        <w:strike w:val="0"/>
        <w:dstrike w:val="0"/>
        <w:u w:val="none"/>
        <w:effect w:val="none"/>
      </w:rPr>
    </w:lvl>
    <w:lvl w:ilvl="4" w:tplc="9D069982">
      <w:start w:val="1"/>
      <w:numFmt w:val="bullet"/>
      <w:lvlText w:val="○"/>
      <w:lvlJc w:val="left"/>
      <w:pPr>
        <w:ind w:left="3600" w:hanging="360"/>
      </w:pPr>
      <w:rPr>
        <w:strike w:val="0"/>
        <w:dstrike w:val="0"/>
        <w:u w:val="none"/>
        <w:effect w:val="none"/>
      </w:rPr>
    </w:lvl>
    <w:lvl w:ilvl="5" w:tplc="895645C4">
      <w:start w:val="1"/>
      <w:numFmt w:val="bullet"/>
      <w:lvlText w:val="■"/>
      <w:lvlJc w:val="left"/>
      <w:pPr>
        <w:ind w:left="4320" w:hanging="360"/>
      </w:pPr>
      <w:rPr>
        <w:strike w:val="0"/>
        <w:dstrike w:val="0"/>
        <w:u w:val="none"/>
        <w:effect w:val="none"/>
      </w:rPr>
    </w:lvl>
    <w:lvl w:ilvl="6" w:tplc="C6DEA488">
      <w:start w:val="1"/>
      <w:numFmt w:val="bullet"/>
      <w:lvlText w:val="●"/>
      <w:lvlJc w:val="left"/>
      <w:pPr>
        <w:ind w:left="5040" w:hanging="360"/>
      </w:pPr>
      <w:rPr>
        <w:strike w:val="0"/>
        <w:dstrike w:val="0"/>
        <w:u w:val="none"/>
        <w:effect w:val="none"/>
      </w:rPr>
    </w:lvl>
    <w:lvl w:ilvl="7" w:tplc="7D8E260E">
      <w:start w:val="1"/>
      <w:numFmt w:val="bullet"/>
      <w:lvlText w:val="○"/>
      <w:lvlJc w:val="left"/>
      <w:pPr>
        <w:ind w:left="5760" w:hanging="360"/>
      </w:pPr>
      <w:rPr>
        <w:strike w:val="0"/>
        <w:dstrike w:val="0"/>
        <w:u w:val="none"/>
        <w:effect w:val="none"/>
      </w:rPr>
    </w:lvl>
    <w:lvl w:ilvl="8" w:tplc="33048C28">
      <w:start w:val="1"/>
      <w:numFmt w:val="bullet"/>
      <w:lvlText w:val="■"/>
      <w:lvlJc w:val="left"/>
      <w:pPr>
        <w:ind w:left="6480" w:hanging="360"/>
      </w:pPr>
      <w:rPr>
        <w:strike w:val="0"/>
        <w:dstrike w:val="0"/>
        <w:u w:val="none"/>
        <w:effect w:val="none"/>
      </w:rPr>
    </w:lvl>
  </w:abstractNum>
  <w:abstractNum w:abstractNumId="8" w15:restartNumberingAfterBreak="0">
    <w:nsid w:val="7EA67BAB"/>
    <w:multiLevelType w:val="hybridMultilevel"/>
    <w:tmpl w:val="E8BC355C"/>
    <w:lvl w:ilvl="0" w:tplc="1486CD5C">
      <w:start w:val="1"/>
      <w:numFmt w:val="bullet"/>
      <w:lvlText w:val="●"/>
      <w:lvlJc w:val="left"/>
      <w:pPr>
        <w:ind w:left="720" w:hanging="360"/>
      </w:pPr>
      <w:rPr>
        <w:strike w:val="0"/>
        <w:dstrike w:val="0"/>
        <w:u w:val="none"/>
        <w:effect w:val="none"/>
      </w:rPr>
    </w:lvl>
    <w:lvl w:ilvl="1" w:tplc="D05C0F36">
      <w:start w:val="1"/>
      <w:numFmt w:val="bullet"/>
      <w:lvlText w:val="○"/>
      <w:lvlJc w:val="left"/>
      <w:pPr>
        <w:ind w:left="1440" w:hanging="360"/>
      </w:pPr>
      <w:rPr>
        <w:strike w:val="0"/>
        <w:dstrike w:val="0"/>
        <w:u w:val="none"/>
        <w:effect w:val="none"/>
      </w:rPr>
    </w:lvl>
    <w:lvl w:ilvl="2" w:tplc="D3E6C8CA">
      <w:start w:val="1"/>
      <w:numFmt w:val="bullet"/>
      <w:lvlText w:val="■"/>
      <w:lvlJc w:val="left"/>
      <w:pPr>
        <w:ind w:left="2160" w:hanging="360"/>
      </w:pPr>
      <w:rPr>
        <w:strike w:val="0"/>
        <w:dstrike w:val="0"/>
        <w:u w:val="none"/>
        <w:effect w:val="none"/>
      </w:rPr>
    </w:lvl>
    <w:lvl w:ilvl="3" w:tplc="87BCC87A">
      <w:start w:val="1"/>
      <w:numFmt w:val="bullet"/>
      <w:lvlText w:val="●"/>
      <w:lvlJc w:val="left"/>
      <w:pPr>
        <w:ind w:left="2880" w:hanging="360"/>
      </w:pPr>
      <w:rPr>
        <w:strike w:val="0"/>
        <w:dstrike w:val="0"/>
        <w:u w:val="none"/>
        <w:effect w:val="none"/>
      </w:rPr>
    </w:lvl>
    <w:lvl w:ilvl="4" w:tplc="709C836A">
      <w:start w:val="1"/>
      <w:numFmt w:val="bullet"/>
      <w:lvlText w:val="○"/>
      <w:lvlJc w:val="left"/>
      <w:pPr>
        <w:ind w:left="3600" w:hanging="360"/>
      </w:pPr>
      <w:rPr>
        <w:strike w:val="0"/>
        <w:dstrike w:val="0"/>
        <w:u w:val="none"/>
        <w:effect w:val="none"/>
      </w:rPr>
    </w:lvl>
    <w:lvl w:ilvl="5" w:tplc="150A75D6">
      <w:start w:val="1"/>
      <w:numFmt w:val="bullet"/>
      <w:lvlText w:val="■"/>
      <w:lvlJc w:val="left"/>
      <w:pPr>
        <w:ind w:left="4320" w:hanging="360"/>
      </w:pPr>
      <w:rPr>
        <w:strike w:val="0"/>
        <w:dstrike w:val="0"/>
        <w:u w:val="none"/>
        <w:effect w:val="none"/>
      </w:rPr>
    </w:lvl>
    <w:lvl w:ilvl="6" w:tplc="24367E1C">
      <w:start w:val="1"/>
      <w:numFmt w:val="bullet"/>
      <w:lvlText w:val="●"/>
      <w:lvlJc w:val="left"/>
      <w:pPr>
        <w:ind w:left="5040" w:hanging="360"/>
      </w:pPr>
      <w:rPr>
        <w:strike w:val="0"/>
        <w:dstrike w:val="0"/>
        <w:u w:val="none"/>
        <w:effect w:val="none"/>
      </w:rPr>
    </w:lvl>
    <w:lvl w:ilvl="7" w:tplc="816CA056">
      <w:start w:val="1"/>
      <w:numFmt w:val="bullet"/>
      <w:lvlText w:val="○"/>
      <w:lvlJc w:val="left"/>
      <w:pPr>
        <w:ind w:left="5760" w:hanging="360"/>
      </w:pPr>
      <w:rPr>
        <w:strike w:val="0"/>
        <w:dstrike w:val="0"/>
        <w:u w:val="none"/>
        <w:effect w:val="none"/>
      </w:rPr>
    </w:lvl>
    <w:lvl w:ilvl="8" w:tplc="8E1E9A06">
      <w:start w:val="1"/>
      <w:numFmt w:val="bullet"/>
      <w:lvlText w:val="■"/>
      <w:lvlJc w:val="left"/>
      <w:pPr>
        <w:ind w:left="6480" w:hanging="360"/>
      </w:pPr>
      <w:rPr>
        <w:strike w:val="0"/>
        <w:dstrike w:val="0"/>
        <w:u w:val="none"/>
        <w:effect w:val="none"/>
      </w:rPr>
    </w:lvl>
  </w:abstractNum>
  <w:num w:numId="1" w16cid:durableId="1606421105">
    <w:abstractNumId w:val="1"/>
  </w:num>
  <w:num w:numId="2" w16cid:durableId="1956859892">
    <w:abstractNumId w:val="2"/>
  </w:num>
  <w:num w:numId="3" w16cid:durableId="1105733207">
    <w:abstractNumId w:val="7"/>
  </w:num>
  <w:num w:numId="4" w16cid:durableId="1770153222">
    <w:abstractNumId w:val="6"/>
  </w:num>
  <w:num w:numId="5" w16cid:durableId="525097163">
    <w:abstractNumId w:val="5"/>
  </w:num>
  <w:num w:numId="6" w16cid:durableId="610474268">
    <w:abstractNumId w:val="3"/>
  </w:num>
  <w:num w:numId="7" w16cid:durableId="1158766618">
    <w:abstractNumId w:val="8"/>
  </w:num>
  <w:num w:numId="8" w16cid:durableId="179516284">
    <w:abstractNumId w:val="4"/>
  </w:num>
  <w:num w:numId="9" w16cid:durableId="121072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823CA2"/>
    <w:rsid w:val="00001621"/>
    <w:rsid w:val="00020FE9"/>
    <w:rsid w:val="00063DCF"/>
    <w:rsid w:val="0006664E"/>
    <w:rsid w:val="00066C93"/>
    <w:rsid w:val="00083A7A"/>
    <w:rsid w:val="000B09A3"/>
    <w:rsid w:val="000D23F6"/>
    <w:rsid w:val="0016144F"/>
    <w:rsid w:val="00163935"/>
    <w:rsid w:val="00182255"/>
    <w:rsid w:val="001C64EF"/>
    <w:rsid w:val="001E4D6A"/>
    <w:rsid w:val="001E511E"/>
    <w:rsid w:val="001F0EA1"/>
    <w:rsid w:val="002478C9"/>
    <w:rsid w:val="00253E29"/>
    <w:rsid w:val="00302A55"/>
    <w:rsid w:val="00331C2C"/>
    <w:rsid w:val="00393EB6"/>
    <w:rsid w:val="003A1BF7"/>
    <w:rsid w:val="003B7CAB"/>
    <w:rsid w:val="00440253"/>
    <w:rsid w:val="00494145"/>
    <w:rsid w:val="004C1A54"/>
    <w:rsid w:val="004C5C8C"/>
    <w:rsid w:val="004E1417"/>
    <w:rsid w:val="00512CCC"/>
    <w:rsid w:val="00515139"/>
    <w:rsid w:val="005160BA"/>
    <w:rsid w:val="005643AD"/>
    <w:rsid w:val="005772EF"/>
    <w:rsid w:val="0058422D"/>
    <w:rsid w:val="005914CD"/>
    <w:rsid w:val="005A6F79"/>
    <w:rsid w:val="005B01C1"/>
    <w:rsid w:val="005C0692"/>
    <w:rsid w:val="00624977"/>
    <w:rsid w:val="0063596F"/>
    <w:rsid w:val="006A14EB"/>
    <w:rsid w:val="006A756E"/>
    <w:rsid w:val="006B37DF"/>
    <w:rsid w:val="006D4167"/>
    <w:rsid w:val="006E19C8"/>
    <w:rsid w:val="007144A0"/>
    <w:rsid w:val="00740F9A"/>
    <w:rsid w:val="0075489A"/>
    <w:rsid w:val="00773F48"/>
    <w:rsid w:val="00785E89"/>
    <w:rsid w:val="007A6601"/>
    <w:rsid w:val="007C1F06"/>
    <w:rsid w:val="007D221C"/>
    <w:rsid w:val="00801235"/>
    <w:rsid w:val="0080649D"/>
    <w:rsid w:val="00806F14"/>
    <w:rsid w:val="0081428A"/>
    <w:rsid w:val="00814F91"/>
    <w:rsid w:val="00845DAC"/>
    <w:rsid w:val="00847CB7"/>
    <w:rsid w:val="00873870"/>
    <w:rsid w:val="00891910"/>
    <w:rsid w:val="008B60C4"/>
    <w:rsid w:val="008C33C0"/>
    <w:rsid w:val="008C7A4D"/>
    <w:rsid w:val="00933379"/>
    <w:rsid w:val="00940AF7"/>
    <w:rsid w:val="00944499"/>
    <w:rsid w:val="00972DEC"/>
    <w:rsid w:val="00972F26"/>
    <w:rsid w:val="009772E5"/>
    <w:rsid w:val="009B632C"/>
    <w:rsid w:val="009D296D"/>
    <w:rsid w:val="00A10870"/>
    <w:rsid w:val="00A11488"/>
    <w:rsid w:val="00A12D9C"/>
    <w:rsid w:val="00A2426E"/>
    <w:rsid w:val="00A33997"/>
    <w:rsid w:val="00A35891"/>
    <w:rsid w:val="00A44A21"/>
    <w:rsid w:val="00A6628C"/>
    <w:rsid w:val="00A71F9A"/>
    <w:rsid w:val="00A9192A"/>
    <w:rsid w:val="00AA1127"/>
    <w:rsid w:val="00AB52E5"/>
    <w:rsid w:val="00AC417C"/>
    <w:rsid w:val="00AD3F76"/>
    <w:rsid w:val="00AF2572"/>
    <w:rsid w:val="00B13E32"/>
    <w:rsid w:val="00B223A4"/>
    <w:rsid w:val="00B807FD"/>
    <w:rsid w:val="00B82263"/>
    <w:rsid w:val="00B84023"/>
    <w:rsid w:val="00B91FC8"/>
    <w:rsid w:val="00B968AF"/>
    <w:rsid w:val="00BB1446"/>
    <w:rsid w:val="00C031CA"/>
    <w:rsid w:val="00C13459"/>
    <w:rsid w:val="00C32928"/>
    <w:rsid w:val="00C37F9F"/>
    <w:rsid w:val="00C66FE6"/>
    <w:rsid w:val="00CA77A5"/>
    <w:rsid w:val="00CB03E2"/>
    <w:rsid w:val="00CC0104"/>
    <w:rsid w:val="00D502FB"/>
    <w:rsid w:val="00D636B0"/>
    <w:rsid w:val="00D82993"/>
    <w:rsid w:val="00D968FF"/>
    <w:rsid w:val="00DA04C8"/>
    <w:rsid w:val="00DE35BC"/>
    <w:rsid w:val="00DF00F5"/>
    <w:rsid w:val="00E25301"/>
    <w:rsid w:val="00E27B5A"/>
    <w:rsid w:val="00E51935"/>
    <w:rsid w:val="00E63297"/>
    <w:rsid w:val="00EC0E6D"/>
    <w:rsid w:val="00EC42C7"/>
    <w:rsid w:val="00EC7C06"/>
    <w:rsid w:val="00ED26CA"/>
    <w:rsid w:val="00EF2D84"/>
    <w:rsid w:val="00EF6639"/>
    <w:rsid w:val="00F07254"/>
    <w:rsid w:val="00F3256D"/>
    <w:rsid w:val="00F75EEE"/>
    <w:rsid w:val="00F85B98"/>
    <w:rsid w:val="00F91024"/>
    <w:rsid w:val="00F92C77"/>
    <w:rsid w:val="00FA322E"/>
    <w:rsid w:val="00FE024C"/>
    <w:rsid w:val="00FE250B"/>
    <w:rsid w:val="00FF58C7"/>
    <w:rsid w:val="065604E9"/>
    <w:rsid w:val="06615F3C"/>
    <w:rsid w:val="074081C6"/>
    <w:rsid w:val="0BE15BB5"/>
    <w:rsid w:val="0D9721DE"/>
    <w:rsid w:val="177F1D69"/>
    <w:rsid w:val="2131FC29"/>
    <w:rsid w:val="21B04BCC"/>
    <w:rsid w:val="2F558482"/>
    <w:rsid w:val="323F24AB"/>
    <w:rsid w:val="326EF190"/>
    <w:rsid w:val="36D80CA8"/>
    <w:rsid w:val="402867C7"/>
    <w:rsid w:val="40BBBC37"/>
    <w:rsid w:val="41329F3A"/>
    <w:rsid w:val="4A2B3814"/>
    <w:rsid w:val="4C823CA2"/>
    <w:rsid w:val="579AF630"/>
    <w:rsid w:val="6124AC9F"/>
    <w:rsid w:val="6DA286F0"/>
    <w:rsid w:val="79B9F0E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3CA2"/>
  <w15:chartTrackingRefBased/>
  <w15:docId w15:val="{5BC240C9-7A45-4BF9-99FC-8AB64841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37F9F"/>
    <w:pPr>
      <w:keepNext/>
      <w:keepLines/>
      <w:spacing w:before="400" w:after="120" w:line="480" w:lineRule="auto"/>
      <w:jc w:val="both"/>
      <w:outlineLvl w:val="0"/>
    </w:pPr>
    <w:rPr>
      <w:rFonts w:ascii="Times New Roman" w:eastAsia="Times New Roman" w:hAnsi="Times New Roman" w:cs="Arial"/>
      <w:b/>
      <w:color w:val="000000" w:themeColor="text1"/>
      <w:sz w:val="24"/>
      <w:szCs w:val="40"/>
      <w:lang w:val="en-IN"/>
    </w:rPr>
  </w:style>
  <w:style w:type="paragraph" w:styleId="Heading2">
    <w:name w:val="heading 2"/>
    <w:basedOn w:val="Normal"/>
    <w:next w:val="Normal"/>
    <w:link w:val="Heading2Char"/>
    <w:uiPriority w:val="9"/>
    <w:semiHidden/>
    <w:unhideWhenUsed/>
    <w:qFormat/>
    <w:rsid w:val="008012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012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7F9F"/>
    <w:rPr>
      <w:rFonts w:ascii="Times New Roman" w:eastAsia="Times New Roman" w:hAnsi="Times New Roman" w:cs="Arial"/>
      <w:b/>
      <w:color w:val="000000" w:themeColor="text1"/>
      <w:sz w:val="24"/>
      <w:szCs w:val="40"/>
      <w:lang w:val="en-IN"/>
    </w:rPr>
  </w:style>
  <w:style w:type="character" w:customStyle="1" w:styleId="Heading2Char">
    <w:name w:val="Heading 2 Char"/>
    <w:basedOn w:val="DefaultParagraphFont"/>
    <w:link w:val="Heading2"/>
    <w:uiPriority w:val="9"/>
    <w:semiHidden/>
    <w:rsid w:val="008012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0123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6144F"/>
    <w:rPr>
      <w:color w:val="0563C1" w:themeColor="hyperlink"/>
      <w:u w:val="single"/>
    </w:rPr>
  </w:style>
  <w:style w:type="character" w:styleId="UnresolvedMention">
    <w:name w:val="Unresolved Mention"/>
    <w:basedOn w:val="DefaultParagraphFont"/>
    <w:uiPriority w:val="99"/>
    <w:semiHidden/>
    <w:unhideWhenUsed/>
    <w:rsid w:val="00814F91"/>
    <w:rPr>
      <w:color w:val="605E5C"/>
      <w:shd w:val="clear" w:color="auto" w:fill="E1DFDD"/>
    </w:rPr>
  </w:style>
  <w:style w:type="paragraph" w:styleId="ListParagraph">
    <w:name w:val="List Paragraph"/>
    <w:basedOn w:val="Normal"/>
    <w:uiPriority w:val="34"/>
    <w:qFormat/>
    <w:rsid w:val="00A35891"/>
    <w:pPr>
      <w:ind w:left="720"/>
      <w:contextualSpacing/>
    </w:pPr>
  </w:style>
  <w:style w:type="paragraph" w:styleId="TOC1">
    <w:name w:val="toc 1"/>
    <w:basedOn w:val="Normal"/>
    <w:next w:val="Normal"/>
    <w:autoRedefine/>
    <w:uiPriority w:val="39"/>
    <w:semiHidden/>
    <w:unhideWhenUsed/>
    <w:rsid w:val="00C031CA"/>
    <w:pPr>
      <w:spacing w:after="100" w:line="276" w:lineRule="auto"/>
    </w:pPr>
    <w:rPr>
      <w:rFonts w:ascii="Arial" w:eastAsia="Arial" w:hAnsi="Arial" w:cs="Arial"/>
      <w:lang w:val="en-IN"/>
    </w:rPr>
  </w:style>
  <w:style w:type="paragraph" w:styleId="TOC2">
    <w:name w:val="toc 2"/>
    <w:basedOn w:val="Normal"/>
    <w:next w:val="Normal"/>
    <w:autoRedefine/>
    <w:uiPriority w:val="39"/>
    <w:semiHidden/>
    <w:unhideWhenUsed/>
    <w:rsid w:val="00C031CA"/>
    <w:pPr>
      <w:spacing w:after="100" w:line="276" w:lineRule="auto"/>
      <w:ind w:left="220"/>
    </w:pPr>
    <w:rPr>
      <w:rFonts w:ascii="Arial" w:eastAsia="Arial" w:hAnsi="Arial" w:cs="Arial"/>
      <w:lang w:val="en-IN"/>
    </w:rPr>
  </w:style>
  <w:style w:type="paragraph" w:styleId="TOC3">
    <w:name w:val="toc 3"/>
    <w:basedOn w:val="Normal"/>
    <w:next w:val="Normal"/>
    <w:autoRedefine/>
    <w:uiPriority w:val="39"/>
    <w:semiHidden/>
    <w:unhideWhenUsed/>
    <w:rsid w:val="00C031CA"/>
    <w:pPr>
      <w:spacing w:after="100" w:line="276" w:lineRule="auto"/>
      <w:ind w:left="440"/>
    </w:pPr>
    <w:rPr>
      <w:rFonts w:ascii="Arial" w:eastAsia="Arial" w:hAnsi="Arial" w:cs="Arial"/>
      <w:lang w:val="en-IN"/>
    </w:rPr>
  </w:style>
  <w:style w:type="character" w:customStyle="1" w:styleId="entry-author">
    <w:name w:val="entry-author"/>
    <w:basedOn w:val="DefaultParagraphFont"/>
    <w:rsid w:val="00CA77A5"/>
  </w:style>
  <w:style w:type="paragraph" w:styleId="Header">
    <w:name w:val="header"/>
    <w:basedOn w:val="Normal"/>
    <w:link w:val="HeaderChar"/>
    <w:uiPriority w:val="99"/>
    <w:unhideWhenUsed/>
    <w:rsid w:val="00020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FE9"/>
  </w:style>
  <w:style w:type="paragraph" w:styleId="Footer">
    <w:name w:val="footer"/>
    <w:basedOn w:val="Normal"/>
    <w:link w:val="FooterChar"/>
    <w:uiPriority w:val="99"/>
    <w:unhideWhenUsed/>
    <w:rsid w:val="00020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FE9"/>
  </w:style>
  <w:style w:type="table" w:styleId="TableGrid">
    <w:name w:val="Table Grid"/>
    <w:basedOn w:val="TableNormal"/>
    <w:uiPriority w:val="39"/>
    <w:rsid w:val="00DF0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32018">
      <w:bodyDiv w:val="1"/>
      <w:marLeft w:val="0"/>
      <w:marRight w:val="0"/>
      <w:marTop w:val="0"/>
      <w:marBottom w:val="0"/>
      <w:divBdr>
        <w:top w:val="none" w:sz="0" w:space="0" w:color="auto"/>
        <w:left w:val="none" w:sz="0" w:space="0" w:color="auto"/>
        <w:bottom w:val="none" w:sz="0" w:space="0" w:color="auto"/>
        <w:right w:val="none" w:sz="0" w:space="0" w:color="auto"/>
      </w:divBdr>
    </w:div>
    <w:div w:id="314574153">
      <w:bodyDiv w:val="1"/>
      <w:marLeft w:val="0"/>
      <w:marRight w:val="0"/>
      <w:marTop w:val="0"/>
      <w:marBottom w:val="0"/>
      <w:divBdr>
        <w:top w:val="none" w:sz="0" w:space="0" w:color="auto"/>
        <w:left w:val="none" w:sz="0" w:space="0" w:color="auto"/>
        <w:bottom w:val="none" w:sz="0" w:space="0" w:color="auto"/>
        <w:right w:val="none" w:sz="0" w:space="0" w:color="auto"/>
      </w:divBdr>
    </w:div>
    <w:div w:id="333387246">
      <w:bodyDiv w:val="1"/>
      <w:marLeft w:val="0"/>
      <w:marRight w:val="0"/>
      <w:marTop w:val="0"/>
      <w:marBottom w:val="0"/>
      <w:divBdr>
        <w:top w:val="none" w:sz="0" w:space="0" w:color="auto"/>
        <w:left w:val="none" w:sz="0" w:space="0" w:color="auto"/>
        <w:bottom w:val="none" w:sz="0" w:space="0" w:color="auto"/>
        <w:right w:val="none" w:sz="0" w:space="0" w:color="auto"/>
      </w:divBdr>
    </w:div>
    <w:div w:id="383018898">
      <w:bodyDiv w:val="1"/>
      <w:marLeft w:val="0"/>
      <w:marRight w:val="0"/>
      <w:marTop w:val="0"/>
      <w:marBottom w:val="0"/>
      <w:divBdr>
        <w:top w:val="none" w:sz="0" w:space="0" w:color="auto"/>
        <w:left w:val="none" w:sz="0" w:space="0" w:color="auto"/>
        <w:bottom w:val="none" w:sz="0" w:space="0" w:color="auto"/>
        <w:right w:val="none" w:sz="0" w:space="0" w:color="auto"/>
      </w:divBdr>
    </w:div>
    <w:div w:id="536893034">
      <w:bodyDiv w:val="1"/>
      <w:marLeft w:val="0"/>
      <w:marRight w:val="0"/>
      <w:marTop w:val="0"/>
      <w:marBottom w:val="0"/>
      <w:divBdr>
        <w:top w:val="none" w:sz="0" w:space="0" w:color="auto"/>
        <w:left w:val="none" w:sz="0" w:space="0" w:color="auto"/>
        <w:bottom w:val="none" w:sz="0" w:space="0" w:color="auto"/>
        <w:right w:val="none" w:sz="0" w:space="0" w:color="auto"/>
      </w:divBdr>
    </w:div>
    <w:div w:id="758597498">
      <w:bodyDiv w:val="1"/>
      <w:marLeft w:val="0"/>
      <w:marRight w:val="0"/>
      <w:marTop w:val="0"/>
      <w:marBottom w:val="0"/>
      <w:divBdr>
        <w:top w:val="none" w:sz="0" w:space="0" w:color="auto"/>
        <w:left w:val="none" w:sz="0" w:space="0" w:color="auto"/>
        <w:bottom w:val="none" w:sz="0" w:space="0" w:color="auto"/>
        <w:right w:val="none" w:sz="0" w:space="0" w:color="auto"/>
      </w:divBdr>
    </w:div>
    <w:div w:id="821505606">
      <w:bodyDiv w:val="1"/>
      <w:marLeft w:val="0"/>
      <w:marRight w:val="0"/>
      <w:marTop w:val="0"/>
      <w:marBottom w:val="0"/>
      <w:divBdr>
        <w:top w:val="none" w:sz="0" w:space="0" w:color="auto"/>
        <w:left w:val="none" w:sz="0" w:space="0" w:color="auto"/>
        <w:bottom w:val="none" w:sz="0" w:space="0" w:color="auto"/>
        <w:right w:val="none" w:sz="0" w:space="0" w:color="auto"/>
      </w:divBdr>
    </w:div>
    <w:div w:id="828327390">
      <w:bodyDiv w:val="1"/>
      <w:marLeft w:val="0"/>
      <w:marRight w:val="0"/>
      <w:marTop w:val="0"/>
      <w:marBottom w:val="0"/>
      <w:divBdr>
        <w:top w:val="none" w:sz="0" w:space="0" w:color="auto"/>
        <w:left w:val="none" w:sz="0" w:space="0" w:color="auto"/>
        <w:bottom w:val="none" w:sz="0" w:space="0" w:color="auto"/>
        <w:right w:val="none" w:sz="0" w:space="0" w:color="auto"/>
      </w:divBdr>
    </w:div>
    <w:div w:id="995767414">
      <w:bodyDiv w:val="1"/>
      <w:marLeft w:val="0"/>
      <w:marRight w:val="0"/>
      <w:marTop w:val="0"/>
      <w:marBottom w:val="0"/>
      <w:divBdr>
        <w:top w:val="none" w:sz="0" w:space="0" w:color="auto"/>
        <w:left w:val="none" w:sz="0" w:space="0" w:color="auto"/>
        <w:bottom w:val="none" w:sz="0" w:space="0" w:color="auto"/>
        <w:right w:val="none" w:sz="0" w:space="0" w:color="auto"/>
      </w:divBdr>
    </w:div>
    <w:div w:id="1020738045">
      <w:bodyDiv w:val="1"/>
      <w:marLeft w:val="0"/>
      <w:marRight w:val="0"/>
      <w:marTop w:val="0"/>
      <w:marBottom w:val="0"/>
      <w:divBdr>
        <w:top w:val="none" w:sz="0" w:space="0" w:color="auto"/>
        <w:left w:val="none" w:sz="0" w:space="0" w:color="auto"/>
        <w:bottom w:val="none" w:sz="0" w:space="0" w:color="auto"/>
        <w:right w:val="none" w:sz="0" w:space="0" w:color="auto"/>
      </w:divBdr>
    </w:div>
    <w:div w:id="1048993904">
      <w:bodyDiv w:val="1"/>
      <w:marLeft w:val="0"/>
      <w:marRight w:val="0"/>
      <w:marTop w:val="0"/>
      <w:marBottom w:val="0"/>
      <w:divBdr>
        <w:top w:val="none" w:sz="0" w:space="0" w:color="auto"/>
        <w:left w:val="none" w:sz="0" w:space="0" w:color="auto"/>
        <w:bottom w:val="none" w:sz="0" w:space="0" w:color="auto"/>
        <w:right w:val="none" w:sz="0" w:space="0" w:color="auto"/>
      </w:divBdr>
    </w:div>
    <w:div w:id="1058554662">
      <w:bodyDiv w:val="1"/>
      <w:marLeft w:val="0"/>
      <w:marRight w:val="0"/>
      <w:marTop w:val="0"/>
      <w:marBottom w:val="0"/>
      <w:divBdr>
        <w:top w:val="none" w:sz="0" w:space="0" w:color="auto"/>
        <w:left w:val="none" w:sz="0" w:space="0" w:color="auto"/>
        <w:bottom w:val="none" w:sz="0" w:space="0" w:color="auto"/>
        <w:right w:val="none" w:sz="0" w:space="0" w:color="auto"/>
      </w:divBdr>
    </w:div>
    <w:div w:id="1097216871">
      <w:bodyDiv w:val="1"/>
      <w:marLeft w:val="0"/>
      <w:marRight w:val="0"/>
      <w:marTop w:val="0"/>
      <w:marBottom w:val="0"/>
      <w:divBdr>
        <w:top w:val="none" w:sz="0" w:space="0" w:color="auto"/>
        <w:left w:val="none" w:sz="0" w:space="0" w:color="auto"/>
        <w:bottom w:val="none" w:sz="0" w:space="0" w:color="auto"/>
        <w:right w:val="none" w:sz="0" w:space="0" w:color="auto"/>
      </w:divBdr>
    </w:div>
    <w:div w:id="1120491815">
      <w:bodyDiv w:val="1"/>
      <w:marLeft w:val="0"/>
      <w:marRight w:val="0"/>
      <w:marTop w:val="0"/>
      <w:marBottom w:val="0"/>
      <w:divBdr>
        <w:top w:val="none" w:sz="0" w:space="0" w:color="auto"/>
        <w:left w:val="none" w:sz="0" w:space="0" w:color="auto"/>
        <w:bottom w:val="none" w:sz="0" w:space="0" w:color="auto"/>
        <w:right w:val="none" w:sz="0" w:space="0" w:color="auto"/>
      </w:divBdr>
    </w:div>
    <w:div w:id="1205142278">
      <w:bodyDiv w:val="1"/>
      <w:marLeft w:val="0"/>
      <w:marRight w:val="0"/>
      <w:marTop w:val="0"/>
      <w:marBottom w:val="0"/>
      <w:divBdr>
        <w:top w:val="none" w:sz="0" w:space="0" w:color="auto"/>
        <w:left w:val="none" w:sz="0" w:space="0" w:color="auto"/>
        <w:bottom w:val="none" w:sz="0" w:space="0" w:color="auto"/>
        <w:right w:val="none" w:sz="0" w:space="0" w:color="auto"/>
      </w:divBdr>
    </w:div>
    <w:div w:id="1289436169">
      <w:bodyDiv w:val="1"/>
      <w:marLeft w:val="0"/>
      <w:marRight w:val="0"/>
      <w:marTop w:val="0"/>
      <w:marBottom w:val="0"/>
      <w:divBdr>
        <w:top w:val="none" w:sz="0" w:space="0" w:color="auto"/>
        <w:left w:val="none" w:sz="0" w:space="0" w:color="auto"/>
        <w:bottom w:val="none" w:sz="0" w:space="0" w:color="auto"/>
        <w:right w:val="none" w:sz="0" w:space="0" w:color="auto"/>
      </w:divBdr>
    </w:div>
    <w:div w:id="1367752624">
      <w:bodyDiv w:val="1"/>
      <w:marLeft w:val="0"/>
      <w:marRight w:val="0"/>
      <w:marTop w:val="0"/>
      <w:marBottom w:val="0"/>
      <w:divBdr>
        <w:top w:val="none" w:sz="0" w:space="0" w:color="auto"/>
        <w:left w:val="none" w:sz="0" w:space="0" w:color="auto"/>
        <w:bottom w:val="none" w:sz="0" w:space="0" w:color="auto"/>
        <w:right w:val="none" w:sz="0" w:space="0" w:color="auto"/>
      </w:divBdr>
    </w:div>
    <w:div w:id="1617761155">
      <w:bodyDiv w:val="1"/>
      <w:marLeft w:val="0"/>
      <w:marRight w:val="0"/>
      <w:marTop w:val="0"/>
      <w:marBottom w:val="0"/>
      <w:divBdr>
        <w:top w:val="none" w:sz="0" w:space="0" w:color="auto"/>
        <w:left w:val="none" w:sz="0" w:space="0" w:color="auto"/>
        <w:bottom w:val="none" w:sz="0" w:space="0" w:color="auto"/>
        <w:right w:val="none" w:sz="0" w:space="0" w:color="auto"/>
      </w:divBdr>
    </w:div>
    <w:div w:id="1620256367">
      <w:bodyDiv w:val="1"/>
      <w:marLeft w:val="0"/>
      <w:marRight w:val="0"/>
      <w:marTop w:val="0"/>
      <w:marBottom w:val="0"/>
      <w:divBdr>
        <w:top w:val="none" w:sz="0" w:space="0" w:color="auto"/>
        <w:left w:val="none" w:sz="0" w:space="0" w:color="auto"/>
        <w:bottom w:val="none" w:sz="0" w:space="0" w:color="auto"/>
        <w:right w:val="none" w:sz="0" w:space="0" w:color="auto"/>
      </w:divBdr>
    </w:div>
    <w:div w:id="1699357723">
      <w:bodyDiv w:val="1"/>
      <w:marLeft w:val="0"/>
      <w:marRight w:val="0"/>
      <w:marTop w:val="0"/>
      <w:marBottom w:val="0"/>
      <w:divBdr>
        <w:top w:val="none" w:sz="0" w:space="0" w:color="auto"/>
        <w:left w:val="none" w:sz="0" w:space="0" w:color="auto"/>
        <w:bottom w:val="none" w:sz="0" w:space="0" w:color="auto"/>
        <w:right w:val="none" w:sz="0" w:space="0" w:color="auto"/>
      </w:divBdr>
    </w:div>
    <w:div w:id="1775515294">
      <w:bodyDiv w:val="1"/>
      <w:marLeft w:val="0"/>
      <w:marRight w:val="0"/>
      <w:marTop w:val="0"/>
      <w:marBottom w:val="0"/>
      <w:divBdr>
        <w:top w:val="none" w:sz="0" w:space="0" w:color="auto"/>
        <w:left w:val="none" w:sz="0" w:space="0" w:color="auto"/>
        <w:bottom w:val="none" w:sz="0" w:space="0" w:color="auto"/>
        <w:right w:val="none" w:sz="0" w:space="0" w:color="auto"/>
      </w:divBdr>
    </w:div>
    <w:div w:id="1858542588">
      <w:bodyDiv w:val="1"/>
      <w:marLeft w:val="0"/>
      <w:marRight w:val="0"/>
      <w:marTop w:val="0"/>
      <w:marBottom w:val="0"/>
      <w:divBdr>
        <w:top w:val="none" w:sz="0" w:space="0" w:color="auto"/>
        <w:left w:val="none" w:sz="0" w:space="0" w:color="auto"/>
        <w:bottom w:val="none" w:sz="0" w:space="0" w:color="auto"/>
        <w:right w:val="none" w:sz="0" w:space="0" w:color="auto"/>
      </w:divBdr>
    </w:div>
    <w:div w:id="1868565252">
      <w:bodyDiv w:val="1"/>
      <w:marLeft w:val="0"/>
      <w:marRight w:val="0"/>
      <w:marTop w:val="0"/>
      <w:marBottom w:val="0"/>
      <w:divBdr>
        <w:top w:val="none" w:sz="0" w:space="0" w:color="auto"/>
        <w:left w:val="none" w:sz="0" w:space="0" w:color="auto"/>
        <w:bottom w:val="none" w:sz="0" w:space="0" w:color="auto"/>
        <w:right w:val="none" w:sz="0" w:space="0" w:color="auto"/>
      </w:divBdr>
    </w:div>
    <w:div w:id="1941182925">
      <w:bodyDiv w:val="1"/>
      <w:marLeft w:val="0"/>
      <w:marRight w:val="0"/>
      <w:marTop w:val="0"/>
      <w:marBottom w:val="0"/>
      <w:divBdr>
        <w:top w:val="none" w:sz="0" w:space="0" w:color="auto"/>
        <w:left w:val="none" w:sz="0" w:space="0" w:color="auto"/>
        <w:bottom w:val="none" w:sz="0" w:space="0" w:color="auto"/>
        <w:right w:val="none" w:sz="0" w:space="0" w:color="auto"/>
      </w:divBdr>
    </w:div>
    <w:div w:id="2125342696">
      <w:bodyDiv w:val="1"/>
      <w:marLeft w:val="0"/>
      <w:marRight w:val="0"/>
      <w:marTop w:val="0"/>
      <w:marBottom w:val="0"/>
      <w:divBdr>
        <w:top w:val="none" w:sz="0" w:space="0" w:color="auto"/>
        <w:left w:val="none" w:sz="0" w:space="0" w:color="auto"/>
        <w:bottom w:val="none" w:sz="0" w:space="0" w:color="auto"/>
        <w:right w:val="none" w:sz="0" w:space="0" w:color="auto"/>
      </w:divBdr>
    </w:div>
    <w:div w:id="214704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ncla\Downloads\Leadership%20and%20Management_22.6.22.docx" TargetMode="External"/><Relationship Id="rId18" Type="http://schemas.openxmlformats.org/officeDocument/2006/relationships/hyperlink" Target="file:///C:\Users\bncla\Downloads\Leadership%20and%20Management_22.6.22.docx" TargetMode="External"/><Relationship Id="rId26" Type="http://schemas.openxmlformats.org/officeDocument/2006/relationships/hyperlink" Target="https://pharmaceutical-journal.com/article/feature/inside-pharmacy2u" TargetMode="External"/><Relationship Id="rId3" Type="http://schemas.openxmlformats.org/officeDocument/2006/relationships/styles" Target="styles.xml"/><Relationship Id="rId21" Type="http://schemas.openxmlformats.org/officeDocument/2006/relationships/hyperlink" Target="file:///C:\Users\bncla\Downloads\Leadership%20and%20Management_22.6.22.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bncla\Downloads\Leadership%20and%20Management_22.6.22.docx" TargetMode="External"/><Relationship Id="rId17" Type="http://schemas.openxmlformats.org/officeDocument/2006/relationships/hyperlink" Target="file:///C:\Users\bncla\Downloads\Leadership%20and%20Management_22.6.22.docx" TargetMode="External"/><Relationship Id="rId25" Type="http://schemas.openxmlformats.org/officeDocument/2006/relationships/hyperlink" Target="https://www.process.st/vrio-analysis/" TargetMode="External"/><Relationship Id="rId33" Type="http://schemas.openxmlformats.org/officeDocument/2006/relationships/hyperlink" Target="https://www.chemistanddruggist.co.uk/CD005009/How-healthy-is-the-Pharmacy2U-business-model" TargetMode="External"/><Relationship Id="rId2" Type="http://schemas.openxmlformats.org/officeDocument/2006/relationships/numbering" Target="numbering.xml"/><Relationship Id="rId16" Type="http://schemas.openxmlformats.org/officeDocument/2006/relationships/hyperlink" Target="file:///C:\Users\bncla\Downloads\Leadership%20and%20Management_22.6.22.docx" TargetMode="External"/><Relationship Id="rId20" Type="http://schemas.openxmlformats.org/officeDocument/2006/relationships/hyperlink" Target="file:///C:\Users\bncla\Downloads\Leadership%20and%20Management_22.6.22.docx" TargetMode="External"/><Relationship Id="rId29" Type="http://schemas.openxmlformats.org/officeDocument/2006/relationships/hyperlink" Target="https://www.boreal-is.com/blog/what-is-stakeholder-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bncla\Downloads\Leadership%20and%20Management_22.6.22.docx" TargetMode="External"/><Relationship Id="rId24" Type="http://schemas.openxmlformats.org/officeDocument/2006/relationships/hyperlink" Target="https://www.bgf.co.uk/pharmacy2u-reports-350-per-cent-growth/" TargetMode="External"/><Relationship Id="rId32" Type="http://schemas.openxmlformats.org/officeDocument/2006/relationships/hyperlink" Target="https://www.chemistanddruggist.co.uk/CD005009/How-healthy-is-the-Pharmacy2U-business-model" TargetMode="External"/><Relationship Id="rId5" Type="http://schemas.openxmlformats.org/officeDocument/2006/relationships/webSettings" Target="webSettings.xml"/><Relationship Id="rId15" Type="http://schemas.openxmlformats.org/officeDocument/2006/relationships/hyperlink" Target="file:///C:\Users\bncla\Downloads\Leadership%20and%20Management_22.6.22.docx" TargetMode="External"/><Relationship Id="rId23" Type="http://schemas.openxmlformats.org/officeDocument/2006/relationships/image" Target="media/image1.png"/><Relationship Id="rId28" Type="http://schemas.openxmlformats.org/officeDocument/2006/relationships/hyperlink" Target="https://www.chemistanddruggist.co.uk/CD135460/Pharmacy2U-reports-dramatically-improved-financial-results-for-202021" TargetMode="External"/><Relationship Id="rId10" Type="http://schemas.openxmlformats.org/officeDocument/2006/relationships/hyperlink" Target="file:///C:\Users\bncla\Downloads\Leadership%20and%20Management_22.6.22.docx" TargetMode="External"/><Relationship Id="rId19" Type="http://schemas.openxmlformats.org/officeDocument/2006/relationships/hyperlink" Target="file:///C:\Users\bncla\Downloads\Leadership%20and%20Management_22.6.22.docx" TargetMode="External"/><Relationship Id="rId31" Type="http://schemas.openxmlformats.org/officeDocument/2006/relationships/hyperlink" Target="https://www.pharmacy2u.co.uk/mythbusters/what-is-pharmacy2u" TargetMode="External"/><Relationship Id="rId4" Type="http://schemas.openxmlformats.org/officeDocument/2006/relationships/settings" Target="settings.xml"/><Relationship Id="rId9" Type="http://schemas.openxmlformats.org/officeDocument/2006/relationships/hyperlink" Target="file:///C:\Users\bncla\Downloads\Leadership%20and%20Management_22.6.22.docx" TargetMode="External"/><Relationship Id="rId14" Type="http://schemas.openxmlformats.org/officeDocument/2006/relationships/hyperlink" Target="file:///C:\Users\bncla\Downloads\Leadership%20and%20Management_22.6.22.docx" TargetMode="External"/><Relationship Id="rId22" Type="http://schemas.openxmlformats.org/officeDocument/2006/relationships/hyperlink" Target="file:///C:\Users\bncla\Downloads\Leadership%20and%20Management_22.6.22.docx" TargetMode="External"/><Relationship Id="rId27" Type="http://schemas.openxmlformats.org/officeDocument/2006/relationships/hyperlink" Target="https://corporatefinanceinstitute.com/resources/knowledge/strategy/external-analysis/" TargetMode="External"/><Relationship Id="rId30" Type="http://schemas.openxmlformats.org/officeDocument/2006/relationships/hyperlink" Target="https://lucidspark.com/blog/how-to-use-vrio-framework" TargetMode="External"/><Relationship Id="rId35" Type="http://schemas.openxmlformats.org/officeDocument/2006/relationships/theme" Target="theme/theme1.xml"/><Relationship Id="rId8" Type="http://schemas.openxmlformats.org/officeDocument/2006/relationships/hyperlink" Target="file:///C:\Users\bncla\Downloads\Leadership%20and%20Management_22.6.2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E95B5-8E18-4A6F-95E5-DC361E170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21</Pages>
  <Words>6317</Words>
  <Characters>36007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Trusca (1911900)</dc:creator>
  <cp:keywords/>
  <dc:description/>
  <cp:lastModifiedBy>Laura Trusca (1911900)</cp:lastModifiedBy>
  <cp:revision>119</cp:revision>
  <dcterms:created xsi:type="dcterms:W3CDTF">2020-06-12T06:57:00Z</dcterms:created>
  <dcterms:modified xsi:type="dcterms:W3CDTF">2022-07-25T17:37:00Z</dcterms:modified>
</cp:coreProperties>
</file>