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26F252" w14:textId="03FA9E28" w:rsidR="00F25B56" w:rsidRDefault="0027033B" w:rsidP="00667417">
      <w:pPr>
        <w:spacing w:line="360" w:lineRule="auto"/>
        <w:jc w:val="center"/>
        <w:rPr>
          <w:rFonts w:ascii="Times New Roman" w:hAnsi="Times New Roman" w:cs="Times New Roman"/>
          <w:sz w:val="36"/>
          <w:szCs w:val="36"/>
        </w:rPr>
      </w:pPr>
      <w:r w:rsidRPr="00FB3382">
        <w:rPr>
          <w:rFonts w:ascii="Times New Roman" w:hAnsi="Times New Roman" w:cs="Times New Roman"/>
          <w:sz w:val="36"/>
          <w:szCs w:val="36"/>
        </w:rPr>
        <w:t xml:space="preserve">Motherhood: </w:t>
      </w:r>
      <w:r w:rsidR="00F97FD3" w:rsidRPr="00FB3382">
        <w:rPr>
          <w:rFonts w:ascii="Times New Roman" w:hAnsi="Times New Roman" w:cs="Times New Roman"/>
          <w:sz w:val="36"/>
          <w:szCs w:val="36"/>
        </w:rPr>
        <w:t>An</w:t>
      </w:r>
      <w:r w:rsidR="006C05E9">
        <w:rPr>
          <w:rFonts w:ascii="Times New Roman" w:hAnsi="Times New Roman" w:cs="Times New Roman"/>
          <w:sz w:val="36"/>
          <w:szCs w:val="36"/>
        </w:rPr>
        <w:t xml:space="preserve"> </w:t>
      </w:r>
      <w:r w:rsidR="007277E9">
        <w:rPr>
          <w:rFonts w:ascii="Times New Roman" w:hAnsi="Times New Roman" w:cs="Times New Roman"/>
          <w:sz w:val="36"/>
          <w:szCs w:val="36"/>
        </w:rPr>
        <w:t xml:space="preserve">Insight </w:t>
      </w:r>
      <w:r w:rsidR="00AF7178">
        <w:rPr>
          <w:rFonts w:ascii="Times New Roman" w:hAnsi="Times New Roman" w:cs="Times New Roman"/>
          <w:sz w:val="36"/>
          <w:szCs w:val="36"/>
        </w:rPr>
        <w:t>into Modern Day Attitudes Towards Mot</w:t>
      </w:r>
      <w:r w:rsidR="0038544E">
        <w:rPr>
          <w:rFonts w:ascii="Times New Roman" w:hAnsi="Times New Roman" w:cs="Times New Roman"/>
          <w:sz w:val="36"/>
          <w:szCs w:val="36"/>
        </w:rPr>
        <w:t>herhood</w:t>
      </w:r>
      <w:r w:rsidR="00C10630">
        <w:rPr>
          <w:rFonts w:ascii="Times New Roman" w:hAnsi="Times New Roman" w:cs="Times New Roman"/>
          <w:sz w:val="36"/>
          <w:szCs w:val="36"/>
        </w:rPr>
        <w:t xml:space="preserve"> </w:t>
      </w:r>
      <w:r w:rsidR="006C05E9">
        <w:rPr>
          <w:rFonts w:ascii="Times New Roman" w:hAnsi="Times New Roman" w:cs="Times New Roman"/>
          <w:sz w:val="36"/>
          <w:szCs w:val="36"/>
        </w:rPr>
        <w:t xml:space="preserve"> </w:t>
      </w:r>
    </w:p>
    <w:p w14:paraId="4AB39FB5" w14:textId="1997EFE2" w:rsidR="00FB3382" w:rsidRDefault="00FB3382" w:rsidP="00FB3382">
      <w:pPr>
        <w:spacing w:line="360" w:lineRule="auto"/>
        <w:jc w:val="both"/>
        <w:rPr>
          <w:rFonts w:ascii="Times New Roman" w:hAnsi="Times New Roman" w:cs="Times New Roman"/>
          <w:sz w:val="36"/>
          <w:szCs w:val="36"/>
        </w:rPr>
      </w:pPr>
    </w:p>
    <w:p w14:paraId="63D16859" w14:textId="4EDD2C9C" w:rsidR="0034414D" w:rsidRDefault="0034414D" w:rsidP="00730235">
      <w:pPr>
        <w:spacing w:line="360" w:lineRule="auto"/>
        <w:jc w:val="both"/>
        <w:rPr>
          <w:rFonts w:ascii="Times New Roman" w:hAnsi="Times New Roman" w:cs="Times New Roman"/>
          <w:color w:val="323132"/>
          <w:sz w:val="24"/>
          <w:szCs w:val="24"/>
          <w:shd w:val="clear" w:color="auto" w:fill="FFFFFF"/>
        </w:rPr>
      </w:pPr>
      <w:r w:rsidRPr="0034414D">
        <w:rPr>
          <w:rFonts w:ascii="Times New Roman" w:hAnsi="Times New Roman" w:cs="Times New Roman"/>
          <w:sz w:val="24"/>
          <w:szCs w:val="24"/>
        </w:rPr>
        <w:t>The concept of family is broad, metaphorically speaking our understanding of the concept of family will shapeshift in response to our viewpoint. For example, in academia sociologically the nuclear family is defined as ‘A unit consisting of spouses and their dependent children’ (Scott, 2014). In academia from a psychological viewpoint family is defined as ‘</w:t>
      </w:r>
      <w:r w:rsidRPr="0034414D">
        <w:rPr>
          <w:rFonts w:ascii="Times New Roman" w:hAnsi="Times New Roman" w:cs="Times New Roman"/>
          <w:color w:val="000000"/>
          <w:sz w:val="24"/>
          <w:szCs w:val="24"/>
          <w:shd w:val="clear" w:color="auto" w:fill="FFFFFF"/>
        </w:rPr>
        <w:t xml:space="preserve">The primary social group, comprising parents, their offspring, and in some societies other relatives sharing the same household’ (Colman, 2015). These definitions will have similarities; however, the understanding is not the same, the wording is different implying the perspective is different, therefore the concept has changed. According to the UK government, </w:t>
      </w:r>
      <w:r w:rsidRPr="00AF5305">
        <w:rPr>
          <w:rFonts w:ascii="Times New Roman" w:hAnsi="Times New Roman" w:cs="Times New Roman"/>
          <w:color w:val="000000"/>
          <w:sz w:val="24"/>
          <w:szCs w:val="24"/>
          <w:shd w:val="clear" w:color="auto" w:fill="FFFFFF"/>
        </w:rPr>
        <w:t>‘</w:t>
      </w:r>
      <w:r w:rsidRPr="00AF5305">
        <w:rPr>
          <w:rFonts w:ascii="Times New Roman" w:hAnsi="Times New Roman" w:cs="Times New Roman"/>
          <w:color w:val="323132"/>
          <w:sz w:val="24"/>
          <w:szCs w:val="24"/>
          <w:shd w:val="clear" w:color="auto" w:fill="FFFFFF"/>
        </w:rPr>
        <w:t>A family is a married, civil-partnered or cohabiting couple with or without children, or a lone parent with at least one child, who lives at the same address; children may be dependent or non-dependent’</w:t>
      </w:r>
      <w:r w:rsidRPr="0034414D">
        <w:rPr>
          <w:rFonts w:ascii="Times New Roman" w:hAnsi="Times New Roman" w:cs="Times New Roman"/>
          <w:color w:val="323132"/>
          <w:sz w:val="24"/>
          <w:szCs w:val="24"/>
          <w:shd w:val="clear" w:color="auto" w:fill="FFFFFF"/>
        </w:rPr>
        <w:t xml:space="preserve"> (Office of National Statistics, 2022). The similarities in definitions are once again visible, however, unlike the sociological and psychological definition, the government perspective involves marriage or civil partnership. As demonstrated, perspectives can cause confusion, and confusion disrupts context. For the purpose of clarity, this essay will briefly highlight the role mothers have historically adopted in the home specifically in the UK but will focus and explore critically in greater detail the role mothers are adopting in the home</w:t>
      </w:r>
      <w:r w:rsidR="009F4187">
        <w:rPr>
          <w:rFonts w:ascii="Times New Roman" w:hAnsi="Times New Roman" w:cs="Times New Roman"/>
          <w:color w:val="323132"/>
          <w:sz w:val="24"/>
          <w:szCs w:val="24"/>
          <w:shd w:val="clear" w:color="auto" w:fill="FFFFFF"/>
        </w:rPr>
        <w:t>, society and the workplace</w:t>
      </w:r>
      <w:r w:rsidRPr="0034414D">
        <w:rPr>
          <w:rFonts w:ascii="Times New Roman" w:hAnsi="Times New Roman" w:cs="Times New Roman"/>
          <w:color w:val="323132"/>
          <w:sz w:val="24"/>
          <w:szCs w:val="24"/>
          <w:shd w:val="clear" w:color="auto" w:fill="FFFFFF"/>
        </w:rPr>
        <w:t xml:space="preserve"> in 21</w:t>
      </w:r>
      <w:r w:rsidRPr="0034414D">
        <w:rPr>
          <w:rFonts w:ascii="Times New Roman" w:hAnsi="Times New Roman" w:cs="Times New Roman"/>
          <w:color w:val="323132"/>
          <w:sz w:val="24"/>
          <w:szCs w:val="24"/>
          <w:shd w:val="clear" w:color="auto" w:fill="FFFFFF"/>
          <w:vertAlign w:val="superscript"/>
        </w:rPr>
        <w:t>st</w:t>
      </w:r>
      <w:r w:rsidRPr="0034414D">
        <w:rPr>
          <w:rFonts w:ascii="Times New Roman" w:hAnsi="Times New Roman" w:cs="Times New Roman"/>
          <w:color w:val="323132"/>
          <w:sz w:val="24"/>
          <w:szCs w:val="24"/>
          <w:shd w:val="clear" w:color="auto" w:fill="FFFFFF"/>
        </w:rPr>
        <w:t xml:space="preserve"> century as well as the norms and values that are coming with these adopted roles</w:t>
      </w:r>
      <w:r w:rsidR="00325E95">
        <w:rPr>
          <w:rFonts w:ascii="Times New Roman" w:hAnsi="Times New Roman" w:cs="Times New Roman"/>
          <w:color w:val="323132"/>
          <w:sz w:val="24"/>
          <w:szCs w:val="24"/>
          <w:shd w:val="clear" w:color="auto" w:fill="FFFFFF"/>
        </w:rPr>
        <w:t>,</w:t>
      </w:r>
      <w:r w:rsidR="004F4F00">
        <w:rPr>
          <w:rFonts w:ascii="Times New Roman" w:hAnsi="Times New Roman" w:cs="Times New Roman"/>
          <w:color w:val="323132"/>
          <w:sz w:val="24"/>
          <w:szCs w:val="24"/>
          <w:shd w:val="clear" w:color="auto" w:fill="FFFFFF"/>
        </w:rPr>
        <w:t xml:space="preserve"> along with the influences that impact these roles</w:t>
      </w:r>
      <w:r w:rsidRPr="0034414D">
        <w:rPr>
          <w:rFonts w:ascii="Times New Roman" w:hAnsi="Times New Roman" w:cs="Times New Roman"/>
          <w:color w:val="323132"/>
          <w:sz w:val="24"/>
          <w:szCs w:val="24"/>
          <w:shd w:val="clear" w:color="auto" w:fill="FFFFFF"/>
        </w:rPr>
        <w:t>.</w:t>
      </w:r>
    </w:p>
    <w:p w14:paraId="7FCA1371" w14:textId="0AA9A2C0" w:rsidR="009D4739" w:rsidRDefault="00771305" w:rsidP="00D430ED">
      <w:pPr>
        <w:spacing w:line="360" w:lineRule="auto"/>
        <w:jc w:val="both"/>
        <w:rPr>
          <w:rFonts w:ascii="Times New Roman" w:hAnsi="Times New Roman" w:cs="Times New Roman"/>
          <w:color w:val="323132"/>
          <w:sz w:val="24"/>
          <w:szCs w:val="24"/>
          <w:shd w:val="clear" w:color="auto" w:fill="FFFFFF"/>
        </w:rPr>
        <w:sectPr w:rsidR="009D4739">
          <w:headerReference w:type="default" r:id="rId10"/>
          <w:pgSz w:w="11906" w:h="16838"/>
          <w:pgMar w:top="1440" w:right="1440" w:bottom="1440" w:left="1440" w:header="708" w:footer="708" w:gutter="0"/>
          <w:cols w:space="708"/>
          <w:docGrid w:linePitch="360"/>
        </w:sectPr>
      </w:pPr>
      <w:r>
        <w:rPr>
          <w:rFonts w:ascii="Times New Roman" w:hAnsi="Times New Roman" w:cs="Times New Roman"/>
          <w:color w:val="323132"/>
          <w:sz w:val="24"/>
          <w:szCs w:val="24"/>
          <w:shd w:val="clear" w:color="auto" w:fill="FFFFFF"/>
        </w:rPr>
        <w:t>The concept of motherhood in the UK c</w:t>
      </w:r>
      <w:r w:rsidR="008B7C55">
        <w:rPr>
          <w:rFonts w:ascii="Times New Roman" w:hAnsi="Times New Roman" w:cs="Times New Roman"/>
          <w:color w:val="323132"/>
          <w:sz w:val="24"/>
          <w:szCs w:val="24"/>
          <w:shd w:val="clear" w:color="auto" w:fill="FFFFFF"/>
        </w:rPr>
        <w:t>annot be simplified into one singular definition</w:t>
      </w:r>
      <w:r w:rsidR="00FC399C">
        <w:rPr>
          <w:rFonts w:ascii="Times New Roman" w:hAnsi="Times New Roman" w:cs="Times New Roman"/>
          <w:color w:val="323132"/>
          <w:sz w:val="24"/>
          <w:szCs w:val="24"/>
          <w:shd w:val="clear" w:color="auto" w:fill="FFFFFF"/>
        </w:rPr>
        <w:t xml:space="preserve">. However, </w:t>
      </w:r>
      <w:r w:rsidR="000E5826">
        <w:rPr>
          <w:rFonts w:ascii="Times New Roman" w:hAnsi="Times New Roman" w:cs="Times New Roman"/>
          <w:color w:val="323132"/>
          <w:sz w:val="24"/>
          <w:szCs w:val="24"/>
          <w:shd w:val="clear" w:color="auto" w:fill="FFFFFF"/>
        </w:rPr>
        <w:t>historically</w:t>
      </w:r>
      <w:r>
        <w:rPr>
          <w:rFonts w:ascii="Times New Roman" w:hAnsi="Times New Roman" w:cs="Times New Roman"/>
          <w:color w:val="323132"/>
          <w:sz w:val="24"/>
          <w:szCs w:val="24"/>
          <w:shd w:val="clear" w:color="auto" w:fill="FFFFFF"/>
        </w:rPr>
        <w:t xml:space="preserve"> </w:t>
      </w:r>
      <w:r w:rsidR="000E5826">
        <w:rPr>
          <w:rFonts w:ascii="Times New Roman" w:hAnsi="Times New Roman" w:cs="Times New Roman"/>
          <w:color w:val="323132"/>
          <w:sz w:val="24"/>
          <w:szCs w:val="24"/>
          <w:shd w:val="clear" w:color="auto" w:fill="FFFFFF"/>
        </w:rPr>
        <w:t xml:space="preserve">it was simple enough to explain as the variables </w:t>
      </w:r>
      <w:r w:rsidR="00C92A84">
        <w:rPr>
          <w:rFonts w:ascii="Times New Roman" w:hAnsi="Times New Roman" w:cs="Times New Roman"/>
          <w:color w:val="323132"/>
          <w:sz w:val="24"/>
          <w:szCs w:val="24"/>
          <w:shd w:val="clear" w:color="auto" w:fill="FFFFFF"/>
        </w:rPr>
        <w:t xml:space="preserve">that exist in modern day society were not attainable to women </w:t>
      </w:r>
      <w:r w:rsidR="009770C1">
        <w:rPr>
          <w:rFonts w:ascii="Times New Roman" w:hAnsi="Times New Roman" w:cs="Times New Roman"/>
          <w:color w:val="323132"/>
          <w:sz w:val="24"/>
          <w:szCs w:val="24"/>
          <w:shd w:val="clear" w:color="auto" w:fill="FFFFFF"/>
        </w:rPr>
        <w:t xml:space="preserve">in </w:t>
      </w:r>
      <w:r w:rsidR="00A75CF5">
        <w:rPr>
          <w:rFonts w:ascii="Times New Roman" w:hAnsi="Times New Roman" w:cs="Times New Roman"/>
          <w:color w:val="323132"/>
          <w:sz w:val="24"/>
          <w:szCs w:val="24"/>
          <w:shd w:val="clear" w:color="auto" w:fill="FFFFFF"/>
        </w:rPr>
        <w:t xml:space="preserve">the </w:t>
      </w:r>
      <w:r w:rsidR="009770C1">
        <w:rPr>
          <w:rFonts w:ascii="Times New Roman" w:hAnsi="Times New Roman" w:cs="Times New Roman"/>
          <w:color w:val="323132"/>
          <w:sz w:val="24"/>
          <w:szCs w:val="24"/>
          <w:shd w:val="clear" w:color="auto" w:fill="FFFFFF"/>
        </w:rPr>
        <w:t>past</w:t>
      </w:r>
      <w:r w:rsidR="006E2577">
        <w:rPr>
          <w:rFonts w:ascii="Times New Roman" w:hAnsi="Times New Roman" w:cs="Times New Roman"/>
          <w:color w:val="323132"/>
          <w:sz w:val="24"/>
          <w:szCs w:val="24"/>
          <w:shd w:val="clear" w:color="auto" w:fill="FFFFFF"/>
        </w:rPr>
        <w:t xml:space="preserve">. </w:t>
      </w:r>
      <w:r w:rsidR="00215D01">
        <w:rPr>
          <w:rFonts w:ascii="Times New Roman" w:hAnsi="Times New Roman" w:cs="Times New Roman"/>
          <w:color w:val="323132"/>
          <w:sz w:val="24"/>
          <w:szCs w:val="24"/>
          <w:shd w:val="clear" w:color="auto" w:fill="FFFFFF"/>
        </w:rPr>
        <w:t>The following photos</w:t>
      </w:r>
      <w:r w:rsidR="0044358B">
        <w:rPr>
          <w:rFonts w:ascii="Times New Roman" w:hAnsi="Times New Roman" w:cs="Times New Roman"/>
          <w:color w:val="323132"/>
          <w:sz w:val="24"/>
          <w:szCs w:val="24"/>
          <w:shd w:val="clear" w:color="auto" w:fill="FFFFFF"/>
        </w:rPr>
        <w:t xml:space="preserve"> are a few historical </w:t>
      </w:r>
      <w:r w:rsidR="0094523A">
        <w:rPr>
          <w:rFonts w:ascii="Times New Roman" w:hAnsi="Times New Roman" w:cs="Times New Roman"/>
          <w:color w:val="323132"/>
          <w:sz w:val="24"/>
          <w:szCs w:val="24"/>
          <w:shd w:val="clear" w:color="auto" w:fill="FFFFFF"/>
        </w:rPr>
        <w:t>moments</w:t>
      </w:r>
      <w:r w:rsidR="0044358B">
        <w:rPr>
          <w:rFonts w:ascii="Times New Roman" w:hAnsi="Times New Roman" w:cs="Times New Roman"/>
          <w:color w:val="323132"/>
          <w:sz w:val="24"/>
          <w:szCs w:val="24"/>
          <w:shd w:val="clear" w:color="auto" w:fill="FFFFFF"/>
        </w:rPr>
        <w:t xml:space="preserve"> in </w:t>
      </w:r>
      <w:r w:rsidR="0094523A">
        <w:rPr>
          <w:rFonts w:ascii="Times New Roman" w:hAnsi="Times New Roman" w:cs="Times New Roman"/>
          <w:color w:val="323132"/>
          <w:sz w:val="24"/>
          <w:szCs w:val="24"/>
          <w:shd w:val="clear" w:color="auto" w:fill="FFFFFF"/>
        </w:rPr>
        <w:t>women’s</w:t>
      </w:r>
      <w:r w:rsidR="0044358B">
        <w:rPr>
          <w:rFonts w:ascii="Times New Roman" w:hAnsi="Times New Roman" w:cs="Times New Roman"/>
          <w:color w:val="323132"/>
          <w:sz w:val="24"/>
          <w:szCs w:val="24"/>
          <w:shd w:val="clear" w:color="auto" w:fill="FFFFFF"/>
        </w:rPr>
        <w:t xml:space="preserve"> history in the UK that have contributed to the changes in attitude towards </w:t>
      </w:r>
      <w:r w:rsidR="0094523A">
        <w:rPr>
          <w:rFonts w:ascii="Times New Roman" w:hAnsi="Times New Roman" w:cs="Times New Roman"/>
          <w:color w:val="323132"/>
          <w:sz w:val="24"/>
          <w:szCs w:val="24"/>
          <w:shd w:val="clear" w:color="auto" w:fill="FFFFFF"/>
        </w:rPr>
        <w:t>the roles of women.</w:t>
      </w:r>
      <w:r w:rsidR="003A72A8">
        <w:rPr>
          <w:rFonts w:ascii="Times New Roman" w:hAnsi="Times New Roman" w:cs="Times New Roman"/>
          <w:color w:val="323132"/>
          <w:sz w:val="24"/>
          <w:szCs w:val="24"/>
          <w:shd w:val="clear" w:color="auto" w:fill="FFFFFF"/>
        </w:rPr>
        <w:t xml:space="preserve"> These three photos</w:t>
      </w:r>
      <w:r w:rsidR="00F141BE">
        <w:rPr>
          <w:rFonts w:ascii="Times New Roman" w:hAnsi="Times New Roman" w:cs="Times New Roman"/>
          <w:color w:val="323132"/>
          <w:sz w:val="24"/>
          <w:szCs w:val="24"/>
          <w:shd w:val="clear" w:color="auto" w:fill="FFFFFF"/>
        </w:rPr>
        <w:t xml:space="preserve"> represent elements of development in </w:t>
      </w:r>
      <w:r w:rsidR="009D4739">
        <w:rPr>
          <w:rFonts w:ascii="Times New Roman" w:hAnsi="Times New Roman" w:cs="Times New Roman"/>
          <w:color w:val="323132"/>
          <w:sz w:val="24"/>
          <w:szCs w:val="24"/>
          <w:shd w:val="clear" w:color="auto" w:fill="FFFFFF"/>
        </w:rPr>
        <w:t>women’s</w:t>
      </w:r>
      <w:r w:rsidR="00F141BE">
        <w:rPr>
          <w:rFonts w:ascii="Times New Roman" w:hAnsi="Times New Roman" w:cs="Times New Roman"/>
          <w:color w:val="323132"/>
          <w:sz w:val="24"/>
          <w:szCs w:val="24"/>
          <w:shd w:val="clear" w:color="auto" w:fill="FFFFFF"/>
        </w:rPr>
        <w:t xml:space="preserve"> history that can be argued to </w:t>
      </w:r>
      <w:r w:rsidR="009D4739">
        <w:rPr>
          <w:rFonts w:ascii="Times New Roman" w:hAnsi="Times New Roman" w:cs="Times New Roman"/>
          <w:color w:val="323132"/>
          <w:sz w:val="24"/>
          <w:szCs w:val="24"/>
          <w:shd w:val="clear" w:color="auto" w:fill="FFFFFF"/>
        </w:rPr>
        <w:t xml:space="preserve">of </w:t>
      </w:r>
      <w:r w:rsidR="00F141BE">
        <w:rPr>
          <w:rFonts w:ascii="Times New Roman" w:hAnsi="Times New Roman" w:cs="Times New Roman"/>
          <w:color w:val="323132"/>
          <w:sz w:val="24"/>
          <w:szCs w:val="24"/>
          <w:shd w:val="clear" w:color="auto" w:fill="FFFFFF"/>
        </w:rPr>
        <w:t>ha</w:t>
      </w:r>
      <w:r w:rsidR="009D4739">
        <w:rPr>
          <w:rFonts w:ascii="Times New Roman" w:hAnsi="Times New Roman" w:cs="Times New Roman"/>
          <w:color w:val="323132"/>
          <w:sz w:val="24"/>
          <w:szCs w:val="24"/>
          <w:shd w:val="clear" w:color="auto" w:fill="FFFFFF"/>
        </w:rPr>
        <w:t>d</w:t>
      </w:r>
      <w:r w:rsidR="00F141BE">
        <w:rPr>
          <w:rFonts w:ascii="Times New Roman" w:hAnsi="Times New Roman" w:cs="Times New Roman"/>
          <w:color w:val="323132"/>
          <w:sz w:val="24"/>
          <w:szCs w:val="24"/>
          <w:shd w:val="clear" w:color="auto" w:fill="FFFFFF"/>
        </w:rPr>
        <w:t xml:space="preserve"> </w:t>
      </w:r>
      <w:r w:rsidR="00852E8C">
        <w:rPr>
          <w:rFonts w:ascii="Times New Roman" w:hAnsi="Times New Roman" w:cs="Times New Roman"/>
          <w:color w:val="323132"/>
          <w:sz w:val="24"/>
          <w:szCs w:val="24"/>
          <w:shd w:val="clear" w:color="auto" w:fill="FFFFFF"/>
        </w:rPr>
        <w:t xml:space="preserve">a </w:t>
      </w:r>
      <w:r w:rsidR="00F141BE">
        <w:rPr>
          <w:rFonts w:ascii="Times New Roman" w:hAnsi="Times New Roman" w:cs="Times New Roman"/>
          <w:color w:val="323132"/>
          <w:sz w:val="24"/>
          <w:szCs w:val="24"/>
          <w:shd w:val="clear" w:color="auto" w:fill="FFFFFF"/>
        </w:rPr>
        <w:t>direct impact o</w:t>
      </w:r>
      <w:r w:rsidR="009D4739">
        <w:rPr>
          <w:rFonts w:ascii="Times New Roman" w:hAnsi="Times New Roman" w:cs="Times New Roman"/>
          <w:color w:val="323132"/>
          <w:sz w:val="24"/>
          <w:szCs w:val="24"/>
          <w:shd w:val="clear" w:color="auto" w:fill="FFFFFF"/>
        </w:rPr>
        <w:t>n</w:t>
      </w:r>
      <w:r w:rsidR="00F141BE">
        <w:rPr>
          <w:rFonts w:ascii="Times New Roman" w:hAnsi="Times New Roman" w:cs="Times New Roman"/>
          <w:color w:val="323132"/>
          <w:sz w:val="24"/>
          <w:szCs w:val="24"/>
          <w:shd w:val="clear" w:color="auto" w:fill="FFFFFF"/>
        </w:rPr>
        <w:t xml:space="preserve"> </w:t>
      </w:r>
      <w:r w:rsidR="00313527">
        <w:rPr>
          <w:rFonts w:ascii="Times New Roman" w:hAnsi="Times New Roman" w:cs="Times New Roman"/>
          <w:color w:val="323132"/>
          <w:sz w:val="24"/>
          <w:szCs w:val="24"/>
          <w:shd w:val="clear" w:color="auto" w:fill="FFFFFF"/>
        </w:rPr>
        <w:t xml:space="preserve">some </w:t>
      </w:r>
      <w:r w:rsidR="009D4739">
        <w:rPr>
          <w:rFonts w:ascii="Times New Roman" w:hAnsi="Times New Roman" w:cs="Times New Roman"/>
          <w:color w:val="323132"/>
          <w:sz w:val="24"/>
          <w:szCs w:val="24"/>
          <w:shd w:val="clear" w:color="auto" w:fill="FFFFFF"/>
        </w:rPr>
        <w:t>women’s</w:t>
      </w:r>
      <w:r w:rsidR="00313527">
        <w:rPr>
          <w:rFonts w:ascii="Times New Roman" w:hAnsi="Times New Roman" w:cs="Times New Roman"/>
          <w:color w:val="323132"/>
          <w:sz w:val="24"/>
          <w:szCs w:val="24"/>
          <w:shd w:val="clear" w:color="auto" w:fill="FFFFFF"/>
        </w:rPr>
        <w:t xml:space="preserve"> attitude towards</w:t>
      </w:r>
      <w:r w:rsidR="00FD2241">
        <w:rPr>
          <w:rFonts w:ascii="Times New Roman" w:hAnsi="Times New Roman" w:cs="Times New Roman"/>
          <w:color w:val="323132"/>
          <w:sz w:val="24"/>
          <w:szCs w:val="24"/>
          <w:shd w:val="clear" w:color="auto" w:fill="FFFFFF"/>
        </w:rPr>
        <w:t xml:space="preserve"> potential</w:t>
      </w:r>
      <w:r w:rsidR="00313527">
        <w:rPr>
          <w:rFonts w:ascii="Times New Roman" w:hAnsi="Times New Roman" w:cs="Times New Roman"/>
          <w:color w:val="323132"/>
          <w:sz w:val="24"/>
          <w:szCs w:val="24"/>
          <w:shd w:val="clear" w:color="auto" w:fill="FFFFFF"/>
        </w:rPr>
        <w:t xml:space="preserve"> mot</w:t>
      </w:r>
      <w:r w:rsidR="009D4739">
        <w:rPr>
          <w:rFonts w:ascii="Times New Roman" w:hAnsi="Times New Roman" w:cs="Times New Roman"/>
          <w:color w:val="323132"/>
          <w:sz w:val="24"/>
          <w:szCs w:val="24"/>
          <w:shd w:val="clear" w:color="auto" w:fill="FFFFFF"/>
        </w:rPr>
        <w:t>herhood.</w:t>
      </w:r>
      <w:r w:rsidR="007F351A">
        <w:rPr>
          <w:rFonts w:ascii="Times New Roman" w:hAnsi="Times New Roman" w:cs="Times New Roman"/>
          <w:color w:val="323132"/>
          <w:sz w:val="24"/>
          <w:szCs w:val="24"/>
          <w:shd w:val="clear" w:color="auto" w:fill="FFFFFF"/>
        </w:rPr>
        <w:t xml:space="preserve"> The statutory matern</w:t>
      </w:r>
      <w:r w:rsidR="0066349F">
        <w:rPr>
          <w:rFonts w:ascii="Times New Roman" w:hAnsi="Times New Roman" w:cs="Times New Roman"/>
          <w:color w:val="323132"/>
          <w:sz w:val="24"/>
          <w:szCs w:val="24"/>
          <w:shd w:val="clear" w:color="auto" w:fill="FFFFFF"/>
        </w:rPr>
        <w:t>ity leave and pay</w:t>
      </w:r>
      <w:r w:rsidR="00AD3316">
        <w:rPr>
          <w:rFonts w:ascii="Times New Roman" w:hAnsi="Times New Roman" w:cs="Times New Roman"/>
          <w:color w:val="323132"/>
          <w:sz w:val="24"/>
          <w:szCs w:val="24"/>
          <w:shd w:val="clear" w:color="auto" w:fill="FFFFFF"/>
        </w:rPr>
        <w:t xml:space="preserve"> for working women </w:t>
      </w:r>
      <w:r w:rsidR="00174F54">
        <w:rPr>
          <w:rFonts w:ascii="Times New Roman" w:hAnsi="Times New Roman" w:cs="Times New Roman"/>
          <w:color w:val="323132"/>
          <w:sz w:val="24"/>
          <w:szCs w:val="24"/>
          <w:shd w:val="clear" w:color="auto" w:fill="FFFFFF"/>
        </w:rPr>
        <w:t>squashed a common ide</w:t>
      </w:r>
      <w:r w:rsidR="009775D5">
        <w:rPr>
          <w:rFonts w:ascii="Times New Roman" w:hAnsi="Times New Roman" w:cs="Times New Roman"/>
          <w:color w:val="323132"/>
          <w:sz w:val="24"/>
          <w:szCs w:val="24"/>
          <w:shd w:val="clear" w:color="auto" w:fill="FFFFFF"/>
        </w:rPr>
        <w:t>a that a woman had to chose between being a mother and her career</w:t>
      </w:r>
      <w:r w:rsidR="00CC7F78">
        <w:rPr>
          <w:rFonts w:ascii="Times New Roman" w:hAnsi="Times New Roman" w:cs="Times New Roman"/>
          <w:color w:val="323132"/>
          <w:sz w:val="24"/>
          <w:szCs w:val="24"/>
          <w:shd w:val="clear" w:color="auto" w:fill="FFFFFF"/>
        </w:rPr>
        <w:t>. The first birth control</w:t>
      </w:r>
      <w:r w:rsidR="00523961">
        <w:rPr>
          <w:rFonts w:ascii="Times New Roman" w:hAnsi="Times New Roman" w:cs="Times New Roman"/>
          <w:color w:val="323132"/>
          <w:sz w:val="24"/>
          <w:szCs w:val="24"/>
          <w:shd w:val="clear" w:color="auto" w:fill="FFFFFF"/>
        </w:rPr>
        <w:t xml:space="preserve"> clinic </w:t>
      </w:r>
      <w:r w:rsidR="00B525A1">
        <w:rPr>
          <w:rFonts w:ascii="Times New Roman" w:hAnsi="Times New Roman" w:cs="Times New Roman"/>
          <w:color w:val="323132"/>
          <w:sz w:val="24"/>
          <w:szCs w:val="24"/>
          <w:shd w:val="clear" w:color="auto" w:fill="FFFFFF"/>
        </w:rPr>
        <w:t>broke down the barrier</w:t>
      </w:r>
      <w:r w:rsidR="00195B69">
        <w:rPr>
          <w:rFonts w:ascii="Times New Roman" w:hAnsi="Times New Roman" w:cs="Times New Roman"/>
          <w:color w:val="323132"/>
          <w:sz w:val="24"/>
          <w:szCs w:val="24"/>
          <w:shd w:val="clear" w:color="auto" w:fill="FFFFFF"/>
        </w:rPr>
        <w:t>s</w:t>
      </w:r>
      <w:r w:rsidR="00B525A1">
        <w:rPr>
          <w:rFonts w:ascii="Times New Roman" w:hAnsi="Times New Roman" w:cs="Times New Roman"/>
          <w:color w:val="323132"/>
          <w:sz w:val="24"/>
          <w:szCs w:val="24"/>
          <w:shd w:val="clear" w:color="auto" w:fill="FFFFFF"/>
        </w:rPr>
        <w:t xml:space="preserve"> of r</w:t>
      </w:r>
      <w:r w:rsidR="00DB2AD1">
        <w:rPr>
          <w:rFonts w:ascii="Times New Roman" w:hAnsi="Times New Roman" w:cs="Times New Roman"/>
          <w:color w:val="323132"/>
          <w:sz w:val="24"/>
          <w:szCs w:val="24"/>
          <w:shd w:val="clear" w:color="auto" w:fill="FFFFFF"/>
        </w:rPr>
        <w:t xml:space="preserve">eligious, political and patriarchal </w:t>
      </w:r>
      <w:r w:rsidR="00C84CF5">
        <w:rPr>
          <w:rFonts w:ascii="Times New Roman" w:hAnsi="Times New Roman" w:cs="Times New Roman"/>
          <w:color w:val="323132"/>
          <w:sz w:val="24"/>
          <w:szCs w:val="24"/>
          <w:shd w:val="clear" w:color="auto" w:fill="FFFFFF"/>
        </w:rPr>
        <w:t xml:space="preserve">ideology. This historical </w:t>
      </w:r>
      <w:r w:rsidR="00BC3C31">
        <w:rPr>
          <w:rFonts w:ascii="Times New Roman" w:hAnsi="Times New Roman" w:cs="Times New Roman"/>
          <w:color w:val="323132"/>
          <w:sz w:val="24"/>
          <w:szCs w:val="24"/>
          <w:shd w:val="clear" w:color="auto" w:fill="FFFFFF"/>
        </w:rPr>
        <w:t xml:space="preserve">moment </w:t>
      </w:r>
      <w:r w:rsidR="4667FA94">
        <w:rPr>
          <w:rFonts w:ascii="Times New Roman" w:hAnsi="Times New Roman" w:cs="Times New Roman"/>
          <w:color w:val="323132"/>
          <w:sz w:val="24"/>
          <w:szCs w:val="24"/>
          <w:shd w:val="clear" w:color="auto" w:fill="FFFFFF"/>
        </w:rPr>
        <w:t>reinforced a reminder to women that children are a choice not a necessity</w:t>
      </w:r>
      <w:r w:rsidR="009B625B">
        <w:rPr>
          <w:rFonts w:ascii="Times New Roman" w:hAnsi="Times New Roman" w:cs="Times New Roman"/>
          <w:color w:val="323132"/>
          <w:sz w:val="24"/>
          <w:szCs w:val="24"/>
          <w:shd w:val="clear" w:color="auto" w:fill="FFFFFF"/>
        </w:rPr>
        <w:t>,</w:t>
      </w:r>
      <w:r w:rsidR="4667FA94">
        <w:rPr>
          <w:rFonts w:ascii="Times New Roman" w:hAnsi="Times New Roman" w:cs="Times New Roman"/>
          <w:color w:val="323132"/>
          <w:sz w:val="24"/>
          <w:szCs w:val="24"/>
          <w:shd w:val="clear" w:color="auto" w:fill="FFFFFF"/>
        </w:rPr>
        <w:t xml:space="preserve"> </w:t>
      </w:r>
      <w:r w:rsidR="7D0E6EC6">
        <w:rPr>
          <w:rFonts w:ascii="Times New Roman" w:hAnsi="Times New Roman" w:cs="Times New Roman"/>
          <w:color w:val="323132"/>
          <w:sz w:val="24"/>
          <w:szCs w:val="24"/>
          <w:shd w:val="clear" w:color="auto" w:fill="FFFFFF"/>
        </w:rPr>
        <w:t xml:space="preserve">a point that was just </w:t>
      </w:r>
      <w:r w:rsidR="7D0E6EC6">
        <w:rPr>
          <w:rFonts w:ascii="Times New Roman" w:hAnsi="Times New Roman" w:cs="Times New Roman"/>
          <w:color w:val="323132"/>
          <w:sz w:val="24"/>
          <w:szCs w:val="24"/>
          <w:shd w:val="clear" w:color="auto" w:fill="FFFFFF"/>
        </w:rPr>
        <w:lastRenderedPageBreak/>
        <w:t xml:space="preserve">as important as the education of the reproductive system that came along with the birth control clinics. </w:t>
      </w:r>
      <w:r w:rsidR="14333A36">
        <w:rPr>
          <w:rFonts w:ascii="Times New Roman" w:hAnsi="Times New Roman" w:cs="Times New Roman"/>
          <w:color w:val="323132"/>
          <w:sz w:val="24"/>
          <w:szCs w:val="24"/>
          <w:shd w:val="clear" w:color="auto" w:fill="FFFFFF"/>
        </w:rPr>
        <w:t xml:space="preserve">The last photo representing the first trade union </w:t>
      </w:r>
      <w:r w:rsidR="4406119D">
        <w:rPr>
          <w:rFonts w:ascii="Times New Roman" w:hAnsi="Times New Roman" w:cs="Times New Roman"/>
          <w:color w:val="323132"/>
          <w:sz w:val="24"/>
          <w:szCs w:val="24"/>
          <w:shd w:val="clear" w:color="auto" w:fill="FFFFFF"/>
        </w:rPr>
        <w:t>for women, may seem to not have relevance to women's attitude towards</w:t>
      </w:r>
      <w:r w:rsidR="00F352AE">
        <w:rPr>
          <w:rFonts w:ascii="Times New Roman" w:hAnsi="Times New Roman" w:cs="Times New Roman"/>
          <w:color w:val="323132"/>
          <w:sz w:val="24"/>
          <w:szCs w:val="24"/>
          <w:shd w:val="clear" w:color="auto" w:fill="FFFFFF"/>
        </w:rPr>
        <w:t xml:space="preserve"> potential</w:t>
      </w:r>
      <w:r w:rsidR="4406119D">
        <w:rPr>
          <w:rFonts w:ascii="Times New Roman" w:hAnsi="Times New Roman" w:cs="Times New Roman"/>
          <w:color w:val="323132"/>
          <w:sz w:val="24"/>
          <w:szCs w:val="24"/>
          <w:shd w:val="clear" w:color="auto" w:fill="FFFFFF"/>
        </w:rPr>
        <w:t xml:space="preserve"> motherhood, </w:t>
      </w:r>
      <w:r w:rsidR="005D10F1">
        <w:rPr>
          <w:rFonts w:ascii="Times New Roman" w:hAnsi="Times New Roman" w:cs="Times New Roman"/>
          <w:color w:val="323132"/>
          <w:sz w:val="24"/>
          <w:szCs w:val="24"/>
          <w:shd w:val="clear" w:color="auto" w:fill="FFFFFF"/>
        </w:rPr>
        <w:t>however, this</w:t>
      </w:r>
      <w:r w:rsidR="4406119D">
        <w:rPr>
          <w:rFonts w:ascii="Times New Roman" w:hAnsi="Times New Roman" w:cs="Times New Roman"/>
          <w:color w:val="323132"/>
          <w:sz w:val="24"/>
          <w:szCs w:val="24"/>
          <w:shd w:val="clear" w:color="auto" w:fill="FFFFFF"/>
        </w:rPr>
        <w:t xml:space="preserve"> moment in history was </w:t>
      </w:r>
      <w:r w:rsidR="527C14AF">
        <w:rPr>
          <w:rFonts w:ascii="Times New Roman" w:hAnsi="Times New Roman" w:cs="Times New Roman"/>
          <w:color w:val="323132"/>
          <w:sz w:val="24"/>
          <w:szCs w:val="24"/>
          <w:shd w:val="clear" w:color="auto" w:fill="FFFFFF"/>
        </w:rPr>
        <w:t xml:space="preserve">one of many catalysts that contributed to society today. A trade union for women promotes diversity within the workforce </w:t>
      </w:r>
      <w:r w:rsidR="0D4EEE2B">
        <w:rPr>
          <w:rFonts w:ascii="Times New Roman" w:hAnsi="Times New Roman" w:cs="Times New Roman"/>
          <w:color w:val="323132"/>
          <w:sz w:val="24"/>
          <w:szCs w:val="24"/>
          <w:shd w:val="clear" w:color="auto" w:fill="FFFFFF"/>
        </w:rPr>
        <w:t>while simultaneously normalising women having careers that need to be protected. Norm</w:t>
      </w:r>
      <w:r w:rsidR="2C532CD0">
        <w:rPr>
          <w:rFonts w:ascii="Times New Roman" w:hAnsi="Times New Roman" w:cs="Times New Roman"/>
          <w:color w:val="323132"/>
          <w:sz w:val="24"/>
          <w:szCs w:val="24"/>
          <w:shd w:val="clear" w:color="auto" w:fill="FFFFFF"/>
        </w:rPr>
        <w:t>alising</w:t>
      </w:r>
      <w:r w:rsidR="0D4EEE2B">
        <w:rPr>
          <w:rFonts w:ascii="Times New Roman" w:hAnsi="Times New Roman" w:cs="Times New Roman"/>
          <w:color w:val="323132"/>
          <w:sz w:val="24"/>
          <w:szCs w:val="24"/>
          <w:shd w:val="clear" w:color="auto" w:fill="FFFFFF"/>
        </w:rPr>
        <w:t xml:space="preserve"> women in work and </w:t>
      </w:r>
      <w:r w:rsidR="1CF312DB">
        <w:rPr>
          <w:rFonts w:ascii="Times New Roman" w:hAnsi="Times New Roman" w:cs="Times New Roman"/>
          <w:color w:val="323132"/>
          <w:sz w:val="24"/>
          <w:szCs w:val="24"/>
          <w:shd w:val="clear" w:color="auto" w:fill="FFFFFF"/>
        </w:rPr>
        <w:t xml:space="preserve">promoting a healthy </w:t>
      </w:r>
      <w:r w:rsidR="149459C5">
        <w:rPr>
          <w:rFonts w:ascii="Times New Roman" w:hAnsi="Times New Roman" w:cs="Times New Roman"/>
          <w:color w:val="323132"/>
          <w:sz w:val="24"/>
          <w:szCs w:val="24"/>
          <w:shd w:val="clear" w:color="auto" w:fill="FFFFFF"/>
        </w:rPr>
        <w:t>environment</w:t>
      </w:r>
      <w:r w:rsidR="1CF312DB">
        <w:rPr>
          <w:rFonts w:ascii="Times New Roman" w:hAnsi="Times New Roman" w:cs="Times New Roman"/>
          <w:color w:val="323132"/>
          <w:sz w:val="24"/>
          <w:szCs w:val="24"/>
          <w:shd w:val="clear" w:color="auto" w:fill="FFFFFF"/>
        </w:rPr>
        <w:t xml:space="preserve"> for women was one of the many factors that inspired more </w:t>
      </w:r>
      <w:r w:rsidR="1F9EF476">
        <w:rPr>
          <w:rFonts w:ascii="Times New Roman" w:hAnsi="Times New Roman" w:cs="Times New Roman"/>
          <w:color w:val="323132"/>
          <w:sz w:val="24"/>
          <w:szCs w:val="24"/>
          <w:shd w:val="clear" w:color="auto" w:fill="FFFFFF"/>
        </w:rPr>
        <w:t>women</w:t>
      </w:r>
      <w:r w:rsidR="1CF312DB">
        <w:rPr>
          <w:rFonts w:ascii="Times New Roman" w:hAnsi="Times New Roman" w:cs="Times New Roman"/>
          <w:color w:val="323132"/>
          <w:sz w:val="24"/>
          <w:szCs w:val="24"/>
          <w:shd w:val="clear" w:color="auto" w:fill="FFFFFF"/>
        </w:rPr>
        <w:t xml:space="preserve"> to pursue a </w:t>
      </w:r>
      <w:r w:rsidR="73C694A6">
        <w:rPr>
          <w:rFonts w:ascii="Times New Roman" w:hAnsi="Times New Roman" w:cs="Times New Roman"/>
          <w:color w:val="323132"/>
          <w:sz w:val="24"/>
          <w:szCs w:val="24"/>
          <w:shd w:val="clear" w:color="auto" w:fill="FFFFFF"/>
        </w:rPr>
        <w:t>career</w:t>
      </w:r>
      <w:r w:rsidR="1CF312DB">
        <w:rPr>
          <w:rFonts w:ascii="Times New Roman" w:hAnsi="Times New Roman" w:cs="Times New Roman"/>
          <w:color w:val="323132"/>
          <w:sz w:val="24"/>
          <w:szCs w:val="24"/>
          <w:shd w:val="clear" w:color="auto" w:fill="FFFFFF"/>
        </w:rPr>
        <w:t xml:space="preserve"> over </w:t>
      </w:r>
      <w:r w:rsidR="005D10F1">
        <w:rPr>
          <w:rFonts w:ascii="Times New Roman" w:hAnsi="Times New Roman" w:cs="Times New Roman"/>
          <w:color w:val="323132"/>
          <w:sz w:val="24"/>
          <w:szCs w:val="24"/>
          <w:shd w:val="clear" w:color="auto" w:fill="FFFFFF"/>
        </w:rPr>
        <w:t>a</w:t>
      </w:r>
      <w:r w:rsidR="4ED09789">
        <w:rPr>
          <w:rFonts w:ascii="Times New Roman" w:hAnsi="Times New Roman" w:cs="Times New Roman"/>
          <w:color w:val="323132"/>
          <w:sz w:val="24"/>
          <w:szCs w:val="24"/>
          <w:shd w:val="clear" w:color="auto" w:fill="FFFFFF"/>
        </w:rPr>
        <w:t xml:space="preserve"> socially </w:t>
      </w:r>
      <w:r w:rsidR="001E497A" w:rsidRPr="00A375DE">
        <w:rPr>
          <w:rFonts w:ascii="Times New Roman" w:hAnsi="Times New Roman" w:cs="Times New Roman"/>
          <w:noProof/>
          <w:sz w:val="24"/>
          <w:szCs w:val="24"/>
        </w:rPr>
        <w:drawing>
          <wp:anchor distT="0" distB="0" distL="114300" distR="114300" simplePos="0" relativeHeight="251658242" behindDoc="0" locked="0" layoutInCell="1" allowOverlap="1" wp14:anchorId="64A17C15" wp14:editId="27CB97C2">
            <wp:simplePos x="0" y="0"/>
            <wp:positionH relativeFrom="margin">
              <wp:posOffset>3421380</wp:posOffset>
            </wp:positionH>
            <wp:positionV relativeFrom="margin">
              <wp:posOffset>2163103</wp:posOffset>
            </wp:positionV>
            <wp:extent cx="2819400" cy="2508885"/>
            <wp:effectExtent l="0" t="0" r="0" b="5715"/>
            <wp:wrapSquare wrapText="bothSides"/>
            <wp:docPr id="1194490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490549" name="Picture 1"/>
                    <pic:cNvPicPr/>
                  </pic:nvPicPr>
                  <pic:blipFill rotWithShape="1">
                    <a:blip r:embed="rId11">
                      <a:extLst>
                        <a:ext uri="{28A0092B-C50C-407E-A947-70E740481C1C}">
                          <a14:useLocalDpi xmlns:a14="http://schemas.microsoft.com/office/drawing/2010/main" val="0"/>
                        </a:ext>
                      </a:extLst>
                    </a:blip>
                    <a:srcRect l="4276" t="6142" r="3837" b="5779"/>
                    <a:stretch/>
                  </pic:blipFill>
                  <pic:spPr bwMode="auto">
                    <a:xfrm>
                      <a:off x="0" y="0"/>
                      <a:ext cx="2819400" cy="250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497A">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23B90997" wp14:editId="4F1C7EDA">
                <wp:simplePos x="0" y="0"/>
                <wp:positionH relativeFrom="column">
                  <wp:posOffset>3376930</wp:posOffset>
                </wp:positionH>
                <wp:positionV relativeFrom="page">
                  <wp:posOffset>5587365</wp:posOffset>
                </wp:positionV>
                <wp:extent cx="2863850" cy="546100"/>
                <wp:effectExtent l="0" t="0" r="12700" b="25400"/>
                <wp:wrapNone/>
                <wp:docPr id="1975511388" name="Text Box 2"/>
                <wp:cNvGraphicFramePr/>
                <a:graphic xmlns:a="http://schemas.openxmlformats.org/drawingml/2006/main">
                  <a:graphicData uri="http://schemas.microsoft.com/office/word/2010/wordprocessingShape">
                    <wps:wsp>
                      <wps:cNvSpPr txBox="1"/>
                      <wps:spPr>
                        <a:xfrm>
                          <a:off x="0" y="0"/>
                          <a:ext cx="2863850" cy="546100"/>
                        </a:xfrm>
                        <a:prstGeom prst="rect">
                          <a:avLst/>
                        </a:prstGeom>
                        <a:noFill/>
                        <a:ln w="6350">
                          <a:solidFill>
                            <a:prstClr val="black"/>
                          </a:solidFill>
                        </a:ln>
                      </wps:spPr>
                      <wps:txbx>
                        <w:txbxContent>
                          <w:p w14:paraId="00995DCF" w14:textId="05B23E86" w:rsidR="00565673" w:rsidRPr="00967D23" w:rsidRDefault="005F2C05" w:rsidP="00967D23">
                            <w:pPr>
                              <w:spacing w:line="360" w:lineRule="auto"/>
                              <w:jc w:val="both"/>
                              <w:rPr>
                                <w:rFonts w:ascii="Times New Roman" w:hAnsi="Times New Roman" w:cs="Times New Roman"/>
                                <w:sz w:val="24"/>
                                <w:szCs w:val="24"/>
                              </w:rPr>
                            </w:pPr>
                            <w:r w:rsidRPr="00967D23">
                              <w:rPr>
                                <w:rFonts w:ascii="Times New Roman" w:hAnsi="Times New Roman" w:cs="Times New Roman"/>
                                <w:sz w:val="24"/>
                                <w:szCs w:val="24"/>
                              </w:rPr>
                              <w:t>Photo of first UK Birth Control Clinic (1912</w:t>
                            </w:r>
                            <w:r w:rsidR="00967D23" w:rsidRPr="00967D23">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B90997" id="_x0000_t202" coordsize="21600,21600" o:spt="202" path="m,l,21600r21600,l21600,xe">
                <v:stroke joinstyle="miter"/>
                <v:path gradientshapeok="t" o:connecttype="rect"/>
              </v:shapetype>
              <v:shape id="Text Box 2" o:spid="_x0000_s1026" type="#_x0000_t202" style="position:absolute;left:0;text-align:left;margin-left:265.9pt;margin-top:439.95pt;width:225.5pt;height:43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" filled="f" strokeweight=".5pt">
                <v:textbox>
                  <w:txbxContent>
                    <w:p w14:paraId="00995DCF" w14:textId="05B23E86" w:rsidR="00565673" w:rsidRPr="00967D23" w:rsidRDefault="005F2C05" w:rsidP="00967D23">
                      <w:pPr>
                        <w:spacing w:line="360" w:lineRule="auto"/>
                        <w:jc w:val="both"/>
                        <w:rPr>
                          <w:rFonts w:ascii="Times New Roman" w:hAnsi="Times New Roman" w:cs="Times New Roman"/>
                          <w:sz w:val="24"/>
                          <w:szCs w:val="24"/>
                        </w:rPr>
                      </w:pPr>
                      <w:r w:rsidRPr="00967D23">
                        <w:rPr>
                          <w:rFonts w:ascii="Times New Roman" w:hAnsi="Times New Roman" w:cs="Times New Roman"/>
                          <w:sz w:val="24"/>
                          <w:szCs w:val="24"/>
                        </w:rPr>
                        <w:t>Photo of first UK Birth Control Clinic (1912</w:t>
                      </w:r>
                      <w:r w:rsidR="00967D23" w:rsidRPr="00967D23">
                        <w:rPr>
                          <w:rFonts w:ascii="Times New Roman" w:hAnsi="Times New Roman" w:cs="Times New Roman"/>
                          <w:sz w:val="24"/>
                          <w:szCs w:val="24"/>
                        </w:rPr>
                        <w:t>)</w:t>
                      </w:r>
                    </w:p>
                  </w:txbxContent>
                </v:textbox>
                <w10:wrap anchory="page"/>
              </v:shape>
            </w:pict>
          </mc:Fallback>
        </mc:AlternateContent>
      </w:r>
      <w:r w:rsidR="001E497A" w:rsidRPr="00EA0F53">
        <w:rPr>
          <w:rFonts w:ascii="Times New Roman" w:hAnsi="Times New Roman" w:cs="Times New Roman"/>
          <w:noProof/>
          <w:sz w:val="24"/>
          <w:szCs w:val="24"/>
        </w:rPr>
        <w:drawing>
          <wp:anchor distT="0" distB="0" distL="114300" distR="114300" simplePos="0" relativeHeight="251658244" behindDoc="0" locked="0" layoutInCell="1" allowOverlap="1" wp14:anchorId="35E3940A" wp14:editId="461609B0">
            <wp:simplePos x="0" y="0"/>
            <wp:positionH relativeFrom="column">
              <wp:posOffset>-822960</wp:posOffset>
            </wp:positionH>
            <wp:positionV relativeFrom="page">
              <wp:posOffset>3053862</wp:posOffset>
            </wp:positionV>
            <wp:extent cx="2803525" cy="2499995"/>
            <wp:effectExtent l="0" t="0" r="0" b="0"/>
            <wp:wrapSquare wrapText="bothSides"/>
            <wp:docPr id="1064711146" name="Picture 1" descr="A person in a hard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11146" name="Picture 1" descr="A person in a hard hat"/>
                    <pic:cNvPicPr/>
                  </pic:nvPicPr>
                  <pic:blipFill>
                    <a:blip r:embed="rId12">
                      <a:extLst>
                        <a:ext uri="{28A0092B-C50C-407E-A947-70E740481C1C}">
                          <a14:useLocalDpi xmlns:a14="http://schemas.microsoft.com/office/drawing/2010/main" val="0"/>
                        </a:ext>
                      </a:extLst>
                    </a:blip>
                    <a:stretch>
                      <a:fillRect/>
                    </a:stretch>
                  </pic:blipFill>
                  <pic:spPr>
                    <a:xfrm>
                      <a:off x="0" y="0"/>
                      <a:ext cx="2803525" cy="2499995"/>
                    </a:xfrm>
                    <a:prstGeom prst="rect">
                      <a:avLst/>
                    </a:prstGeom>
                  </pic:spPr>
                </pic:pic>
              </a:graphicData>
            </a:graphic>
            <wp14:sizeRelH relativeFrom="margin">
              <wp14:pctWidth>0</wp14:pctWidth>
            </wp14:sizeRelH>
            <wp14:sizeRelV relativeFrom="margin">
              <wp14:pctHeight>0</wp14:pctHeight>
            </wp14:sizeRelV>
          </wp:anchor>
        </w:drawing>
      </w:r>
      <w:r w:rsidR="4ED09789">
        <w:rPr>
          <w:rFonts w:ascii="Times New Roman" w:hAnsi="Times New Roman" w:cs="Times New Roman"/>
          <w:color w:val="323132"/>
          <w:sz w:val="24"/>
          <w:szCs w:val="24"/>
          <w:shd w:val="clear" w:color="auto" w:fill="FFFFFF"/>
        </w:rPr>
        <w:t xml:space="preserve">inherited role of </w:t>
      </w:r>
      <w:r w:rsidR="001E497A">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6E49F980" wp14:editId="2225B94E">
                <wp:simplePos x="0" y="0"/>
                <wp:positionH relativeFrom="column">
                  <wp:posOffset>-866922</wp:posOffset>
                </wp:positionH>
                <wp:positionV relativeFrom="page">
                  <wp:posOffset>5589025</wp:posOffset>
                </wp:positionV>
                <wp:extent cx="2863850" cy="546100"/>
                <wp:effectExtent l="0" t="0" r="12700" b="25400"/>
                <wp:wrapNone/>
                <wp:docPr id="888796507" name="Text Box 2"/>
                <wp:cNvGraphicFramePr/>
                <a:graphic xmlns:a="http://schemas.openxmlformats.org/drawingml/2006/main">
                  <a:graphicData uri="http://schemas.microsoft.com/office/word/2010/wordprocessingShape">
                    <wps:wsp>
                      <wps:cNvSpPr txBox="1"/>
                      <wps:spPr>
                        <a:xfrm>
                          <a:off x="0" y="0"/>
                          <a:ext cx="2863850" cy="546100"/>
                        </a:xfrm>
                        <a:prstGeom prst="rect">
                          <a:avLst/>
                        </a:prstGeom>
                        <a:noFill/>
                        <a:ln w="6350">
                          <a:solidFill>
                            <a:prstClr val="black"/>
                          </a:solidFill>
                        </a:ln>
                      </wps:spPr>
                      <wps:txbx>
                        <w:txbxContent>
                          <w:p w14:paraId="6934262E" w14:textId="2BEF5985" w:rsidR="00EA0F53" w:rsidRPr="00967D23" w:rsidRDefault="00EA0F53" w:rsidP="00EA0F53">
                            <w:pPr>
                              <w:spacing w:line="360" w:lineRule="auto"/>
                              <w:jc w:val="both"/>
                              <w:rPr>
                                <w:rFonts w:ascii="Times New Roman" w:hAnsi="Times New Roman" w:cs="Times New Roman"/>
                                <w:sz w:val="24"/>
                                <w:szCs w:val="24"/>
                              </w:rPr>
                            </w:pPr>
                            <w:r w:rsidRPr="00967D23">
                              <w:rPr>
                                <w:rFonts w:ascii="Times New Roman" w:hAnsi="Times New Roman" w:cs="Times New Roman"/>
                                <w:sz w:val="24"/>
                                <w:szCs w:val="24"/>
                              </w:rPr>
                              <w:t xml:space="preserve">Photo </w:t>
                            </w:r>
                            <w:r w:rsidR="00323657">
                              <w:rPr>
                                <w:rFonts w:ascii="Times New Roman" w:hAnsi="Times New Roman" w:cs="Times New Roman"/>
                                <w:sz w:val="24"/>
                                <w:szCs w:val="24"/>
                              </w:rPr>
                              <w:t xml:space="preserve">Statutory Leave &amp; Pay for Working Women </w:t>
                            </w:r>
                            <w:r w:rsidRPr="00967D23">
                              <w:rPr>
                                <w:rFonts w:ascii="Times New Roman" w:hAnsi="Times New Roman" w:cs="Times New Roman"/>
                                <w:sz w:val="24"/>
                                <w:szCs w:val="24"/>
                              </w:rPr>
                              <w:t>(19</w:t>
                            </w:r>
                            <w:r>
                              <w:rPr>
                                <w:rFonts w:ascii="Times New Roman" w:hAnsi="Times New Roman" w:cs="Times New Roman"/>
                                <w:sz w:val="24"/>
                                <w:szCs w:val="24"/>
                              </w:rPr>
                              <w:t>93</w:t>
                            </w:r>
                            <w:r w:rsidRPr="00967D23">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9F980" id="_x0000_s1027" type="#_x0000_t202" style="position:absolute;left:0;text-align:left;margin-left:-68.25pt;margin-top:440.1pt;width:225.5pt;height: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" filled="f" strokeweight=".5pt">
                <v:textbox>
                  <w:txbxContent>
                    <w:p w14:paraId="6934262E" w14:textId="2BEF5985" w:rsidR="00EA0F53" w:rsidRPr="00967D23" w:rsidRDefault="00EA0F53" w:rsidP="00EA0F53">
                      <w:pPr>
                        <w:spacing w:line="360" w:lineRule="auto"/>
                        <w:jc w:val="both"/>
                        <w:rPr>
                          <w:rFonts w:ascii="Times New Roman" w:hAnsi="Times New Roman" w:cs="Times New Roman"/>
                          <w:sz w:val="24"/>
                          <w:szCs w:val="24"/>
                        </w:rPr>
                      </w:pPr>
                      <w:r w:rsidRPr="00967D23">
                        <w:rPr>
                          <w:rFonts w:ascii="Times New Roman" w:hAnsi="Times New Roman" w:cs="Times New Roman"/>
                          <w:sz w:val="24"/>
                          <w:szCs w:val="24"/>
                        </w:rPr>
                        <w:t xml:space="preserve">Photo </w:t>
                      </w:r>
                      <w:r w:rsidR="00323657">
                        <w:rPr>
                          <w:rFonts w:ascii="Times New Roman" w:hAnsi="Times New Roman" w:cs="Times New Roman"/>
                          <w:sz w:val="24"/>
                          <w:szCs w:val="24"/>
                        </w:rPr>
                        <w:t xml:space="preserve">Statutory Leave &amp; Pay for Working Women </w:t>
                      </w:r>
                      <w:r w:rsidRPr="00967D23">
                        <w:rPr>
                          <w:rFonts w:ascii="Times New Roman" w:hAnsi="Times New Roman" w:cs="Times New Roman"/>
                          <w:sz w:val="24"/>
                          <w:szCs w:val="24"/>
                        </w:rPr>
                        <w:t>(19</w:t>
                      </w:r>
                      <w:r>
                        <w:rPr>
                          <w:rFonts w:ascii="Times New Roman" w:hAnsi="Times New Roman" w:cs="Times New Roman"/>
                          <w:sz w:val="24"/>
                          <w:szCs w:val="24"/>
                        </w:rPr>
                        <w:t>93</w:t>
                      </w:r>
                      <w:r w:rsidRPr="00967D23">
                        <w:rPr>
                          <w:rFonts w:ascii="Times New Roman" w:hAnsi="Times New Roman" w:cs="Times New Roman"/>
                          <w:sz w:val="24"/>
                          <w:szCs w:val="24"/>
                        </w:rPr>
                        <w:t>)</w:t>
                      </w:r>
                    </w:p>
                  </w:txbxContent>
                </v:textbox>
                <w10:wrap anchory="page"/>
              </v:shape>
            </w:pict>
          </mc:Fallback>
        </mc:AlternateContent>
      </w:r>
      <w:r w:rsidR="001E497A" w:rsidRPr="0094523A">
        <w:rPr>
          <w:rFonts w:ascii="Times New Roman" w:hAnsi="Times New Roman" w:cs="Times New Roman"/>
          <w:noProof/>
          <w:color w:val="323132"/>
          <w:sz w:val="24"/>
          <w:szCs w:val="24"/>
          <w:shd w:val="clear" w:color="auto" w:fill="FFFFFF"/>
        </w:rPr>
        <w:drawing>
          <wp:anchor distT="0" distB="0" distL="114300" distR="114300" simplePos="0" relativeHeight="251658240" behindDoc="0" locked="0" layoutInCell="1" allowOverlap="1" wp14:anchorId="56A1E3D7" wp14:editId="3F9C909B">
            <wp:simplePos x="0" y="0"/>
            <wp:positionH relativeFrom="margin">
              <wp:posOffset>1119749</wp:posOffset>
            </wp:positionH>
            <wp:positionV relativeFrom="margin">
              <wp:posOffset>5507307</wp:posOffset>
            </wp:positionV>
            <wp:extent cx="3054350" cy="2639060"/>
            <wp:effectExtent l="0" t="0" r="0" b="8890"/>
            <wp:wrapSquare wrapText="bothSides"/>
            <wp:docPr id="1706392280" name="Picture 1" descr="Photo of the First Trade Union Campaign For Women (190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392280" name="Picture 1" descr="Photo of the First Trade Union Campaign For Women (1906)&#10;"/>
                    <pic:cNvPicPr/>
                  </pic:nvPicPr>
                  <pic:blipFill rotWithShape="1">
                    <a:blip r:embed="rId13">
                      <a:extLst>
                        <a:ext uri="{28A0092B-C50C-407E-A947-70E740481C1C}">
                          <a14:useLocalDpi xmlns:a14="http://schemas.microsoft.com/office/drawing/2010/main" val="0"/>
                        </a:ext>
                      </a:extLst>
                    </a:blip>
                    <a:srcRect l="4665" t="4837" r="4376" b="5765"/>
                    <a:stretch/>
                  </pic:blipFill>
                  <pic:spPr bwMode="auto">
                    <a:xfrm>
                      <a:off x="0" y="0"/>
                      <a:ext cx="3054350" cy="2639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497A">
        <w:rPr>
          <w:rFonts w:ascii="Times New Roman" w:hAnsi="Times New Roman" w:cs="Times New Roman"/>
          <w:noProof/>
          <w:color w:val="323132"/>
          <w:sz w:val="24"/>
          <w:szCs w:val="24"/>
        </w:rPr>
        <mc:AlternateContent>
          <mc:Choice Requires="wps">
            <w:drawing>
              <wp:anchor distT="0" distB="0" distL="114300" distR="114300" simplePos="0" relativeHeight="251658241" behindDoc="0" locked="0" layoutInCell="1" allowOverlap="1" wp14:anchorId="1DDB634A" wp14:editId="309FE876">
                <wp:simplePos x="0" y="0"/>
                <wp:positionH relativeFrom="margin">
                  <wp:posOffset>1067582</wp:posOffset>
                </wp:positionH>
                <wp:positionV relativeFrom="bottomMargin">
                  <wp:posOffset>-720383</wp:posOffset>
                </wp:positionV>
                <wp:extent cx="3105150" cy="323850"/>
                <wp:effectExtent l="0" t="0" r="19050" b="19050"/>
                <wp:wrapNone/>
                <wp:docPr id="1229014201" name="Text Box 1"/>
                <wp:cNvGraphicFramePr/>
                <a:graphic xmlns:a="http://schemas.openxmlformats.org/drawingml/2006/main">
                  <a:graphicData uri="http://schemas.microsoft.com/office/word/2010/wordprocessingShape">
                    <wps:wsp>
                      <wps:cNvSpPr txBox="1"/>
                      <wps:spPr>
                        <a:xfrm>
                          <a:off x="0" y="0"/>
                          <a:ext cx="3105150" cy="323850"/>
                        </a:xfrm>
                        <a:prstGeom prst="rect">
                          <a:avLst/>
                        </a:prstGeom>
                        <a:noFill/>
                        <a:ln w="6350">
                          <a:solidFill>
                            <a:prstClr val="black"/>
                          </a:solidFill>
                        </a:ln>
                      </wps:spPr>
                      <wps:txbx>
                        <w:txbxContent>
                          <w:p w14:paraId="13211A4F" w14:textId="51913478" w:rsidR="00B52DA6" w:rsidRPr="00C610E4" w:rsidRDefault="0024592C" w:rsidP="00C610E4">
                            <w:pPr>
                              <w:spacing w:line="360" w:lineRule="auto"/>
                              <w:jc w:val="both"/>
                              <w:rPr>
                                <w:rFonts w:ascii="Times New Roman" w:hAnsi="Times New Roman" w:cs="Times New Roman"/>
                                <w:sz w:val="24"/>
                                <w:szCs w:val="24"/>
                              </w:rPr>
                            </w:pPr>
                            <w:r w:rsidRPr="00C610E4">
                              <w:rPr>
                                <w:rFonts w:ascii="Times New Roman" w:hAnsi="Times New Roman" w:cs="Times New Roman"/>
                                <w:sz w:val="24"/>
                                <w:szCs w:val="24"/>
                              </w:rPr>
                              <w:t>Photo</w:t>
                            </w:r>
                            <w:r w:rsidR="00C610E4" w:rsidRPr="00C610E4">
                              <w:rPr>
                                <w:rFonts w:ascii="Times New Roman" w:hAnsi="Times New Roman" w:cs="Times New Roman"/>
                                <w:sz w:val="24"/>
                                <w:szCs w:val="24"/>
                              </w:rPr>
                              <w:t xml:space="preserve"> of the first trade union campaign (1906)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DB634A" id="Text Box 1" o:spid="_x0000_s1028" type="#_x0000_t202" style="position:absolute;left:0;text-align:left;margin-left:84.05pt;margin-top:-56.7pt;width:244.5pt;height:25.5pt;z-index:251658241;visibility:visible;mso-wrap-style:square;mso-height-percent:0;mso-wrap-distance-left:9pt;mso-wrap-distance-top:0;mso-wrap-distance-right:9pt;mso-wrap-distance-bottom:0;mso-position-horizontal:absolute;mso-position-horizontal-relative:margin;mso-position-vertical:absolute;mso-position-vertical-relative:bottom-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" filled="f" strokeweight=".5pt">
                <v:textbox>
                  <w:txbxContent>
                    <w:p w14:paraId="13211A4F" w14:textId="51913478" w:rsidR="00B52DA6" w:rsidRPr="00C610E4" w:rsidRDefault="0024592C" w:rsidP="00C610E4">
                      <w:pPr>
                        <w:spacing w:line="360" w:lineRule="auto"/>
                        <w:jc w:val="both"/>
                        <w:rPr>
                          <w:rFonts w:ascii="Times New Roman" w:hAnsi="Times New Roman" w:cs="Times New Roman"/>
                          <w:sz w:val="24"/>
                          <w:szCs w:val="24"/>
                        </w:rPr>
                      </w:pPr>
                      <w:r w:rsidRPr="00C610E4">
                        <w:rPr>
                          <w:rFonts w:ascii="Times New Roman" w:hAnsi="Times New Roman" w:cs="Times New Roman"/>
                          <w:sz w:val="24"/>
                          <w:szCs w:val="24"/>
                        </w:rPr>
                        <w:t>Photo</w:t>
                      </w:r>
                      <w:r w:rsidR="00C610E4" w:rsidRPr="00C610E4">
                        <w:rPr>
                          <w:rFonts w:ascii="Times New Roman" w:hAnsi="Times New Roman" w:cs="Times New Roman"/>
                          <w:sz w:val="24"/>
                          <w:szCs w:val="24"/>
                        </w:rPr>
                        <w:t xml:space="preserve"> of the first trade union campaign (1906)</w:t>
                      </w:r>
                    </w:p>
                  </w:txbxContent>
                </v:textbox>
                <w10:wrap anchorx="margin" anchory="margin"/>
              </v:shape>
            </w:pict>
          </mc:Fallback>
        </mc:AlternateContent>
      </w:r>
      <w:r w:rsidR="4ED09789">
        <w:rPr>
          <w:rFonts w:ascii="Times New Roman" w:hAnsi="Times New Roman" w:cs="Times New Roman"/>
          <w:color w:val="323132"/>
          <w:sz w:val="24"/>
          <w:szCs w:val="24"/>
          <w:shd w:val="clear" w:color="auto" w:fill="FFFFFF"/>
        </w:rPr>
        <w:t>motherhood</w:t>
      </w:r>
      <w:r w:rsidR="58EFAD37">
        <w:rPr>
          <w:rFonts w:ascii="Times New Roman" w:hAnsi="Times New Roman" w:cs="Times New Roman"/>
          <w:color w:val="323132"/>
          <w:sz w:val="24"/>
          <w:szCs w:val="24"/>
          <w:shd w:val="clear" w:color="auto" w:fill="FFFFFF"/>
        </w:rPr>
        <w:t>.</w:t>
      </w:r>
      <w:r w:rsidR="73E0589B">
        <w:rPr>
          <w:rFonts w:ascii="Times New Roman" w:hAnsi="Times New Roman" w:cs="Times New Roman"/>
          <w:color w:val="323132"/>
          <w:sz w:val="24"/>
          <w:szCs w:val="24"/>
          <w:shd w:val="clear" w:color="auto" w:fill="FFFFFF"/>
        </w:rPr>
        <w:t xml:space="preserve"> </w:t>
      </w:r>
    </w:p>
    <w:p w14:paraId="5F922FAD" w14:textId="4EADC52B" w:rsidR="00384C24" w:rsidRDefault="00597EA5" w:rsidP="007F694B">
      <w:pPr>
        <w:pStyle w:val="NormalWeb"/>
        <w:shd w:val="clear" w:color="auto" w:fill="FFFFFF"/>
        <w:spacing w:before="0" w:beforeAutospacing="0" w:after="0" w:afterAutospacing="0" w:line="360" w:lineRule="auto"/>
        <w:ind w:left="360"/>
        <w:jc w:val="both"/>
        <w:rPr>
          <w:color w:val="323132"/>
        </w:rPr>
      </w:pPr>
      <w:r>
        <w:rPr>
          <w:noProof/>
        </w:rPr>
        <w:lastRenderedPageBreak/>
        <mc:AlternateContent>
          <mc:Choice Requires="wps">
            <w:drawing>
              <wp:anchor distT="0" distB="0" distL="114300" distR="114300" simplePos="0" relativeHeight="251660293" behindDoc="0" locked="0" layoutInCell="1" allowOverlap="1" wp14:anchorId="38C57147" wp14:editId="6528BBAD">
                <wp:simplePos x="0" y="0"/>
                <wp:positionH relativeFrom="column">
                  <wp:posOffset>2179320</wp:posOffset>
                </wp:positionH>
                <wp:positionV relativeFrom="page">
                  <wp:posOffset>5334000</wp:posOffset>
                </wp:positionV>
                <wp:extent cx="4183380" cy="327660"/>
                <wp:effectExtent l="0" t="0" r="26670" b="15240"/>
                <wp:wrapSquare wrapText="bothSides"/>
                <wp:docPr id="166364205" name="Text Box 4"/>
                <wp:cNvGraphicFramePr/>
                <a:graphic xmlns:a="http://schemas.openxmlformats.org/drawingml/2006/main">
                  <a:graphicData uri="http://schemas.microsoft.com/office/word/2010/wordprocessingShape">
                    <wps:wsp>
                      <wps:cNvSpPr txBox="1"/>
                      <wps:spPr>
                        <a:xfrm>
                          <a:off x="0" y="0"/>
                          <a:ext cx="4183380" cy="327660"/>
                        </a:xfrm>
                        <a:prstGeom prst="rect">
                          <a:avLst/>
                        </a:prstGeom>
                        <a:noFill/>
                        <a:ln w="6350">
                          <a:solidFill>
                            <a:prstClr val="black"/>
                          </a:solidFill>
                        </a:ln>
                      </wps:spPr>
                      <wps:txbx>
                        <w:txbxContent>
                          <w:p w14:paraId="38437EDF" w14:textId="44A2ECB5" w:rsidR="00F72514" w:rsidRPr="00A1488F" w:rsidRDefault="00A1488F" w:rsidP="00A1488F">
                            <w:pPr>
                              <w:spacing w:line="360" w:lineRule="auto"/>
                              <w:rPr>
                                <w:rFonts w:ascii="Times New Roman" w:hAnsi="Times New Roman" w:cs="Times New Roman"/>
                                <w:sz w:val="24"/>
                                <w:szCs w:val="24"/>
                              </w:rPr>
                            </w:pPr>
                            <w:r w:rsidRPr="00A1488F">
                              <w:rPr>
                                <w:rFonts w:ascii="Times New Roman" w:hAnsi="Times New Roman" w:cs="Times New Roman"/>
                                <w:sz w:val="24"/>
                                <w:szCs w:val="24"/>
                              </w:rPr>
                              <w:t>Annual CPI and CPIH Inflation Rates</w:t>
                            </w:r>
                            <w:r w:rsidR="00ED7BBD">
                              <w:rPr>
                                <w:rFonts w:ascii="Times New Roman" w:hAnsi="Times New Roman" w:cs="Times New Roman"/>
                                <w:sz w:val="24"/>
                                <w:szCs w:val="24"/>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C57147" id="Text Box 4" o:spid="_x0000_s1029" type="#_x0000_t202" style="position:absolute;left:0;text-align:left;margin-left:171.6pt;margin-top:420pt;width:329.4pt;height:25.8pt;z-index:251660293;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" filled="f" strokeweight=".5pt">
                <v:textbox>
                  <w:txbxContent>
                    <w:p w14:paraId="38437EDF" w14:textId="44A2ECB5" w:rsidR="00F72514" w:rsidRPr="00A1488F" w:rsidRDefault="00A1488F" w:rsidP="00A1488F">
                      <w:pPr>
                        <w:spacing w:line="360" w:lineRule="auto"/>
                        <w:rPr>
                          <w:rFonts w:ascii="Times New Roman" w:hAnsi="Times New Roman" w:cs="Times New Roman"/>
                          <w:sz w:val="24"/>
                          <w:szCs w:val="24"/>
                        </w:rPr>
                      </w:pPr>
                      <w:r w:rsidRPr="00A1488F">
                        <w:rPr>
                          <w:rFonts w:ascii="Times New Roman" w:hAnsi="Times New Roman" w:cs="Times New Roman"/>
                          <w:sz w:val="24"/>
                          <w:szCs w:val="24"/>
                        </w:rPr>
                        <w:t>Annual CPI and CPIH Inflation Rates</w:t>
                      </w:r>
                      <w:r w:rsidR="00ED7BBD">
                        <w:rPr>
                          <w:rFonts w:ascii="Times New Roman" w:hAnsi="Times New Roman" w:cs="Times New Roman"/>
                          <w:sz w:val="24"/>
                          <w:szCs w:val="24"/>
                        </w:rPr>
                        <w:t xml:space="preserve"> (2024)</w:t>
                      </w:r>
                    </w:p>
                  </w:txbxContent>
                </v:textbox>
                <w10:wrap type="square" anchory="page"/>
              </v:shape>
            </w:pict>
          </mc:Fallback>
        </mc:AlternateContent>
      </w:r>
      <w:r w:rsidR="00750C43" w:rsidRPr="00750C43">
        <w:rPr>
          <w:noProof/>
          <w:color w:val="323132"/>
          <w:shd w:val="clear" w:color="auto" w:fill="FFFFFF"/>
        </w:rPr>
        <w:drawing>
          <wp:anchor distT="0" distB="0" distL="114300" distR="114300" simplePos="0" relativeHeight="251659269" behindDoc="0" locked="0" layoutInCell="1" allowOverlap="1" wp14:anchorId="595B0D33" wp14:editId="10670CF4">
            <wp:simplePos x="0" y="0"/>
            <wp:positionH relativeFrom="column">
              <wp:posOffset>2202180</wp:posOffset>
            </wp:positionH>
            <wp:positionV relativeFrom="page">
              <wp:posOffset>3101340</wp:posOffset>
            </wp:positionV>
            <wp:extent cx="4180205" cy="2218055"/>
            <wp:effectExtent l="0" t="0" r="0" b="0"/>
            <wp:wrapSquare wrapText="bothSides"/>
            <wp:docPr id="800981760" name="Picture 1" descr="A graph of a graph with blue and re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81760" name="Picture 1" descr="A graph of a graph with blue and red lines"/>
                    <pic:cNvPicPr/>
                  </pic:nvPicPr>
                  <pic:blipFill>
                    <a:blip r:embed="rId14">
                      <a:extLst>
                        <a:ext uri="{28A0092B-C50C-407E-A947-70E740481C1C}">
                          <a14:useLocalDpi xmlns:a14="http://schemas.microsoft.com/office/drawing/2010/main" val="0"/>
                        </a:ext>
                      </a:extLst>
                    </a:blip>
                    <a:stretch>
                      <a:fillRect/>
                    </a:stretch>
                  </pic:blipFill>
                  <pic:spPr>
                    <a:xfrm>
                      <a:off x="0" y="0"/>
                      <a:ext cx="4180205" cy="2218055"/>
                    </a:xfrm>
                    <a:prstGeom prst="rect">
                      <a:avLst/>
                    </a:prstGeom>
                  </pic:spPr>
                </pic:pic>
              </a:graphicData>
            </a:graphic>
          </wp:anchor>
        </w:drawing>
      </w:r>
      <w:r w:rsidR="00646B3E">
        <w:rPr>
          <w:color w:val="323132"/>
          <w:shd w:val="clear" w:color="auto" w:fill="FFFFFF"/>
        </w:rPr>
        <w:t xml:space="preserve">In the UK understanding </w:t>
      </w:r>
      <w:r w:rsidR="001D28A1">
        <w:rPr>
          <w:color w:val="323132"/>
          <w:shd w:val="clear" w:color="auto" w:fill="FFFFFF"/>
        </w:rPr>
        <w:t>women’s</w:t>
      </w:r>
      <w:r w:rsidR="00D50450">
        <w:rPr>
          <w:color w:val="323132"/>
          <w:shd w:val="clear" w:color="auto" w:fill="FFFFFF"/>
        </w:rPr>
        <w:t xml:space="preserve"> attitude towards </w:t>
      </w:r>
      <w:r w:rsidR="00D90950">
        <w:rPr>
          <w:color w:val="323132"/>
          <w:shd w:val="clear" w:color="auto" w:fill="FFFFFF"/>
        </w:rPr>
        <w:t xml:space="preserve">potential </w:t>
      </w:r>
      <w:r w:rsidR="00D50450">
        <w:rPr>
          <w:color w:val="323132"/>
          <w:shd w:val="clear" w:color="auto" w:fill="FFFFFF"/>
        </w:rPr>
        <w:t xml:space="preserve">motherhood can be </w:t>
      </w:r>
      <w:r w:rsidR="001D28A1">
        <w:rPr>
          <w:color w:val="323132"/>
          <w:shd w:val="clear" w:color="auto" w:fill="FFFFFF"/>
        </w:rPr>
        <w:t>analysed</w:t>
      </w:r>
      <w:r w:rsidR="00D50450">
        <w:rPr>
          <w:color w:val="323132"/>
          <w:shd w:val="clear" w:color="auto" w:fill="FFFFFF"/>
        </w:rPr>
        <w:t xml:space="preserve"> from many different perspective</w:t>
      </w:r>
      <w:r w:rsidR="001D28A1">
        <w:rPr>
          <w:color w:val="323132"/>
          <w:shd w:val="clear" w:color="auto" w:fill="FFFFFF"/>
        </w:rPr>
        <w:t xml:space="preserve">s, and from each </w:t>
      </w:r>
      <w:r w:rsidR="00753F9E">
        <w:rPr>
          <w:color w:val="323132"/>
          <w:shd w:val="clear" w:color="auto" w:fill="FFFFFF"/>
        </w:rPr>
        <w:t>perspective a different conclusion can be reached. For example</w:t>
      </w:r>
      <w:r w:rsidR="001F202E">
        <w:rPr>
          <w:color w:val="323132"/>
          <w:shd w:val="clear" w:color="auto" w:fill="FFFFFF"/>
        </w:rPr>
        <w:t xml:space="preserve">, an argument can be </w:t>
      </w:r>
      <w:r w:rsidR="00286590">
        <w:rPr>
          <w:color w:val="323132"/>
          <w:shd w:val="clear" w:color="auto" w:fill="FFFFFF"/>
        </w:rPr>
        <w:t xml:space="preserve">made </w:t>
      </w:r>
      <w:r w:rsidR="001F202E">
        <w:rPr>
          <w:color w:val="323132"/>
          <w:shd w:val="clear" w:color="auto" w:fill="FFFFFF"/>
        </w:rPr>
        <w:t xml:space="preserve">that </w:t>
      </w:r>
      <w:r w:rsidR="00800DA0">
        <w:rPr>
          <w:color w:val="323132"/>
          <w:shd w:val="clear" w:color="auto" w:fill="FFFFFF"/>
        </w:rPr>
        <w:t xml:space="preserve">the state of the economy and stability of our work force has a direct impact on </w:t>
      </w:r>
      <w:r w:rsidR="00286590">
        <w:rPr>
          <w:color w:val="323132"/>
          <w:shd w:val="clear" w:color="auto" w:fill="FFFFFF"/>
        </w:rPr>
        <w:t>mothers and</w:t>
      </w:r>
      <w:r w:rsidR="007F2E78">
        <w:rPr>
          <w:color w:val="323132"/>
          <w:shd w:val="clear" w:color="auto" w:fill="FFFFFF"/>
        </w:rPr>
        <w:t xml:space="preserve"> general</w:t>
      </w:r>
      <w:r w:rsidR="00286590">
        <w:rPr>
          <w:color w:val="323132"/>
          <w:shd w:val="clear" w:color="auto" w:fill="FFFFFF"/>
        </w:rPr>
        <w:t xml:space="preserve"> women’s attitude towards </w:t>
      </w:r>
      <w:r w:rsidR="007F2E78">
        <w:rPr>
          <w:color w:val="323132"/>
          <w:shd w:val="clear" w:color="auto" w:fill="FFFFFF"/>
        </w:rPr>
        <w:t xml:space="preserve">potential </w:t>
      </w:r>
      <w:r w:rsidR="00286590">
        <w:rPr>
          <w:color w:val="323132"/>
          <w:shd w:val="clear" w:color="auto" w:fill="FFFFFF"/>
        </w:rPr>
        <w:t>motherhood</w:t>
      </w:r>
      <w:r w:rsidR="00533654">
        <w:rPr>
          <w:color w:val="323132"/>
          <w:shd w:val="clear" w:color="auto" w:fill="FFFFFF"/>
        </w:rPr>
        <w:t xml:space="preserve">. The office of national statistics </w:t>
      </w:r>
      <w:r w:rsidR="00D93485">
        <w:rPr>
          <w:color w:val="323132"/>
          <w:shd w:val="clear" w:color="auto" w:fill="FFFFFF"/>
        </w:rPr>
        <w:t xml:space="preserve">has unknowingly supported that argument through </w:t>
      </w:r>
      <w:r w:rsidR="00BC5704">
        <w:rPr>
          <w:color w:val="323132"/>
          <w:shd w:val="clear" w:color="auto" w:fill="FFFFFF"/>
        </w:rPr>
        <w:t xml:space="preserve">various data collection. </w:t>
      </w:r>
      <w:r w:rsidR="00E93BF2">
        <w:rPr>
          <w:color w:val="323132"/>
          <w:shd w:val="clear" w:color="auto" w:fill="FFFFFF"/>
        </w:rPr>
        <w:t xml:space="preserve">It was reported </w:t>
      </w:r>
      <w:r w:rsidR="0027483A">
        <w:rPr>
          <w:color w:val="323132"/>
          <w:shd w:val="clear" w:color="auto" w:fill="FFFFFF"/>
        </w:rPr>
        <w:t xml:space="preserve">that from 1997 to 2017 the percentage of mothers </w:t>
      </w:r>
      <w:r w:rsidR="007753C4">
        <w:rPr>
          <w:color w:val="323132"/>
          <w:shd w:val="clear" w:color="auto" w:fill="FFFFFF"/>
        </w:rPr>
        <w:t xml:space="preserve">with a child aged 3 or 4 </w:t>
      </w:r>
      <w:r w:rsidR="00E64AFA">
        <w:rPr>
          <w:color w:val="323132"/>
          <w:shd w:val="clear" w:color="auto" w:fill="FFFFFF"/>
        </w:rPr>
        <w:t>in employment had ‘</w:t>
      </w:r>
      <w:r w:rsidR="00D33D54">
        <w:rPr>
          <w:color w:val="323132"/>
          <w:shd w:val="clear" w:color="auto" w:fill="FFFFFF"/>
        </w:rPr>
        <w:t>increased</w:t>
      </w:r>
      <w:r w:rsidR="00E64AFA">
        <w:rPr>
          <w:color w:val="323132"/>
          <w:shd w:val="clear" w:color="auto" w:fill="FFFFFF"/>
        </w:rPr>
        <w:t xml:space="preserve"> by almost 10%’</w:t>
      </w:r>
      <w:r w:rsidR="00516966">
        <w:rPr>
          <w:color w:val="323132"/>
          <w:shd w:val="clear" w:color="auto" w:fill="FFFFFF"/>
        </w:rPr>
        <w:t xml:space="preserve"> (Office of National </w:t>
      </w:r>
      <w:r w:rsidR="00D33D54">
        <w:rPr>
          <w:color w:val="323132"/>
          <w:shd w:val="clear" w:color="auto" w:fill="FFFFFF"/>
        </w:rPr>
        <w:t>Statistics</w:t>
      </w:r>
      <w:r w:rsidR="00516966">
        <w:rPr>
          <w:color w:val="323132"/>
          <w:shd w:val="clear" w:color="auto" w:fill="FFFFFF"/>
        </w:rPr>
        <w:t>,</w:t>
      </w:r>
      <w:r w:rsidR="00D33D54">
        <w:rPr>
          <w:color w:val="323132"/>
          <w:shd w:val="clear" w:color="auto" w:fill="FFFFFF"/>
        </w:rPr>
        <w:t xml:space="preserve"> 2017)</w:t>
      </w:r>
      <w:r w:rsidR="002E68FC">
        <w:rPr>
          <w:color w:val="323132"/>
          <w:shd w:val="clear" w:color="auto" w:fill="FFFFFF"/>
        </w:rPr>
        <w:t xml:space="preserve">. </w:t>
      </w:r>
      <w:r w:rsidR="00815235">
        <w:rPr>
          <w:color w:val="323132"/>
          <w:shd w:val="clear" w:color="auto" w:fill="FFFFFF"/>
        </w:rPr>
        <w:t>Here a is a graph show</w:t>
      </w:r>
      <w:r w:rsidR="003C51C6">
        <w:rPr>
          <w:color w:val="323132"/>
          <w:shd w:val="clear" w:color="auto" w:fill="FFFFFF"/>
        </w:rPr>
        <w:t xml:space="preserve">ing the increase in inflation specifically consumer </w:t>
      </w:r>
      <w:r w:rsidR="00873487">
        <w:rPr>
          <w:color w:val="323132"/>
          <w:shd w:val="clear" w:color="auto" w:fill="FFFFFF"/>
        </w:rPr>
        <w:t xml:space="preserve">price index inflation from </w:t>
      </w:r>
      <w:r w:rsidR="00D3540B">
        <w:rPr>
          <w:color w:val="323132"/>
          <w:shd w:val="clear" w:color="auto" w:fill="FFFFFF"/>
        </w:rPr>
        <w:t>2021 to 2024</w:t>
      </w:r>
      <w:r w:rsidR="00816B61">
        <w:rPr>
          <w:color w:val="323132"/>
          <w:shd w:val="clear" w:color="auto" w:fill="FFFFFF"/>
        </w:rPr>
        <w:t>.</w:t>
      </w:r>
      <w:r w:rsidR="00516966">
        <w:rPr>
          <w:color w:val="323132"/>
          <w:shd w:val="clear" w:color="auto" w:fill="FFFFFF"/>
        </w:rPr>
        <w:t xml:space="preserve"> </w:t>
      </w:r>
      <w:r w:rsidR="00CA298F">
        <w:rPr>
          <w:color w:val="323132"/>
          <w:shd w:val="clear" w:color="auto" w:fill="FFFFFF"/>
        </w:rPr>
        <w:t xml:space="preserve">Lastly, </w:t>
      </w:r>
      <w:r w:rsidR="00390896">
        <w:rPr>
          <w:color w:val="323132"/>
          <w:shd w:val="clear" w:color="auto" w:fill="FFFFFF"/>
        </w:rPr>
        <w:t xml:space="preserve">according to the office of national statistics </w:t>
      </w:r>
      <w:r w:rsidR="001269D1">
        <w:rPr>
          <w:color w:val="323132"/>
          <w:shd w:val="clear" w:color="auto" w:fill="FFFFFF"/>
        </w:rPr>
        <w:t>‘</w:t>
      </w:r>
      <w:r w:rsidR="001269D1" w:rsidRPr="001269D1">
        <w:rPr>
          <w:color w:val="323132"/>
        </w:rPr>
        <w:t>The total fertility rate (TFR) decreased to 1.49 children per woman in 2022 from 1.55 in 2021; the TFR has been decreasing since 2010</w:t>
      </w:r>
      <w:r w:rsidR="00480960">
        <w:rPr>
          <w:color w:val="323132"/>
        </w:rPr>
        <w:t xml:space="preserve">’. (Office of National </w:t>
      </w:r>
      <w:r w:rsidR="00E56B82">
        <w:rPr>
          <w:color w:val="323132"/>
        </w:rPr>
        <w:t>Statistics,</w:t>
      </w:r>
      <w:r w:rsidR="00DF69D5">
        <w:rPr>
          <w:color w:val="323132"/>
        </w:rPr>
        <w:t xml:space="preserve"> </w:t>
      </w:r>
      <w:r w:rsidR="00E56B82">
        <w:rPr>
          <w:color w:val="323132"/>
        </w:rPr>
        <w:t>2024).</w:t>
      </w:r>
      <w:r w:rsidR="00895A67">
        <w:rPr>
          <w:color w:val="323132"/>
        </w:rPr>
        <w:t xml:space="preserve"> </w:t>
      </w:r>
      <w:r w:rsidR="00DF69D5">
        <w:rPr>
          <w:color w:val="323132"/>
        </w:rPr>
        <w:t xml:space="preserve">In </w:t>
      </w:r>
      <w:r w:rsidR="00895A67">
        <w:rPr>
          <w:color w:val="323132"/>
        </w:rPr>
        <w:t>Simplifying these statistics down</w:t>
      </w:r>
      <w:r w:rsidR="000D45D8">
        <w:rPr>
          <w:color w:val="323132"/>
        </w:rPr>
        <w:t xml:space="preserve"> to chronological </w:t>
      </w:r>
      <w:r w:rsidR="00953C1A">
        <w:rPr>
          <w:color w:val="323132"/>
        </w:rPr>
        <w:t>events,</w:t>
      </w:r>
      <w:r w:rsidR="000D45D8">
        <w:rPr>
          <w:color w:val="323132"/>
        </w:rPr>
        <w:t xml:space="preserve"> </w:t>
      </w:r>
      <w:r w:rsidR="002A49C8">
        <w:rPr>
          <w:color w:val="323132"/>
        </w:rPr>
        <w:t>the possible impacts cannot be ignored. An increase in mothers within the workforce</w:t>
      </w:r>
      <w:r w:rsidR="008628BC">
        <w:rPr>
          <w:color w:val="323132"/>
        </w:rPr>
        <w:t xml:space="preserve"> by 2017</w:t>
      </w:r>
      <w:r w:rsidR="002F5AD9">
        <w:rPr>
          <w:color w:val="323132"/>
        </w:rPr>
        <w:t xml:space="preserve">, </w:t>
      </w:r>
      <w:r w:rsidR="00B33867">
        <w:rPr>
          <w:color w:val="323132"/>
        </w:rPr>
        <w:t xml:space="preserve">this was matched with inflation rates that </w:t>
      </w:r>
      <w:r w:rsidR="00EC0C28">
        <w:rPr>
          <w:color w:val="323132"/>
        </w:rPr>
        <w:t>according to the graph stayed relatively stable unti</w:t>
      </w:r>
      <w:r w:rsidR="009A7EFF">
        <w:rPr>
          <w:color w:val="323132"/>
        </w:rPr>
        <w:t>l</w:t>
      </w:r>
      <w:r w:rsidR="00EC0C28">
        <w:rPr>
          <w:color w:val="323132"/>
        </w:rPr>
        <w:t xml:space="preserve"> 2021</w:t>
      </w:r>
      <w:r w:rsidR="003977B3">
        <w:rPr>
          <w:color w:val="323132"/>
        </w:rPr>
        <w:t xml:space="preserve"> when inflation begun to rise</w:t>
      </w:r>
      <w:r w:rsidR="00C35D91">
        <w:rPr>
          <w:color w:val="323132"/>
        </w:rPr>
        <w:t>,</w:t>
      </w:r>
      <w:r w:rsidR="003977B3">
        <w:rPr>
          <w:color w:val="323132"/>
        </w:rPr>
        <w:t xml:space="preserve"> and in 2022 it was reported that there was a declin</w:t>
      </w:r>
      <w:r w:rsidR="00204902">
        <w:rPr>
          <w:color w:val="323132"/>
        </w:rPr>
        <w:t>ing fertility rate.</w:t>
      </w:r>
      <w:r w:rsidR="00223615">
        <w:rPr>
          <w:color w:val="323132"/>
        </w:rPr>
        <w:t xml:space="preserve"> While it </w:t>
      </w:r>
      <w:r w:rsidR="00CC2F3A">
        <w:rPr>
          <w:color w:val="323132"/>
        </w:rPr>
        <w:t>can’t</w:t>
      </w:r>
      <w:r w:rsidR="00223615">
        <w:rPr>
          <w:color w:val="323132"/>
        </w:rPr>
        <w:t xml:space="preserve"> be stated that these events </w:t>
      </w:r>
      <w:r w:rsidR="00CC2F3A">
        <w:rPr>
          <w:color w:val="323132"/>
        </w:rPr>
        <w:t xml:space="preserve">affected all mothers / non-mothers during these periods, </w:t>
      </w:r>
      <w:r w:rsidR="00F92D8A">
        <w:rPr>
          <w:color w:val="323132"/>
        </w:rPr>
        <w:t xml:space="preserve">it also cannot be ignored the </w:t>
      </w:r>
      <w:r w:rsidR="00FA77BF">
        <w:rPr>
          <w:color w:val="323132"/>
        </w:rPr>
        <w:t xml:space="preserve">possible </w:t>
      </w:r>
      <w:r w:rsidR="00F92D8A">
        <w:rPr>
          <w:color w:val="323132"/>
        </w:rPr>
        <w:t xml:space="preserve">impact this may have had. </w:t>
      </w:r>
      <w:r w:rsidR="00BD78CB">
        <w:rPr>
          <w:color w:val="323132"/>
        </w:rPr>
        <w:t xml:space="preserve">The specific inflation this graph is referring to is </w:t>
      </w:r>
      <w:r w:rsidR="00373693">
        <w:rPr>
          <w:color w:val="323132"/>
        </w:rPr>
        <w:t>consumer goods, retail stores</w:t>
      </w:r>
      <w:r w:rsidR="003B18C0">
        <w:rPr>
          <w:color w:val="323132"/>
        </w:rPr>
        <w:t xml:space="preserve"> such as supermarkets</w:t>
      </w:r>
      <w:r w:rsidR="00373693">
        <w:rPr>
          <w:color w:val="323132"/>
        </w:rPr>
        <w:t xml:space="preserve"> would fall under this type of inflation, </w:t>
      </w:r>
      <w:r w:rsidR="003B18C0">
        <w:rPr>
          <w:color w:val="323132"/>
        </w:rPr>
        <w:t>when consider</w:t>
      </w:r>
      <w:r w:rsidR="006F5153">
        <w:rPr>
          <w:color w:val="323132"/>
        </w:rPr>
        <w:t>ing the fact that almost all retail stores sell baby products, baby food and children’s food</w:t>
      </w:r>
      <w:r w:rsidR="001E1B5A">
        <w:rPr>
          <w:color w:val="323132"/>
        </w:rPr>
        <w:t>, the connections become more visible.</w:t>
      </w:r>
      <w:r w:rsidR="009B505A">
        <w:rPr>
          <w:color w:val="323132"/>
        </w:rPr>
        <w:t xml:space="preserve"> Moving on from statistical an</w:t>
      </w:r>
      <w:r w:rsidR="00F434FE">
        <w:rPr>
          <w:color w:val="323132"/>
        </w:rPr>
        <w:t>alysis,</w:t>
      </w:r>
      <w:r w:rsidR="00204902">
        <w:rPr>
          <w:color w:val="323132"/>
        </w:rPr>
        <w:t xml:space="preserve"> </w:t>
      </w:r>
      <w:r w:rsidR="00CB3D1C">
        <w:rPr>
          <w:color w:val="323132"/>
        </w:rPr>
        <w:t xml:space="preserve"> as stated </w:t>
      </w:r>
      <w:r w:rsidR="00F5291B">
        <w:rPr>
          <w:color w:val="323132"/>
        </w:rPr>
        <w:t>there are many pe</w:t>
      </w:r>
      <w:r w:rsidR="0081061D">
        <w:rPr>
          <w:color w:val="323132"/>
        </w:rPr>
        <w:t>r</w:t>
      </w:r>
      <w:r w:rsidR="00F5291B">
        <w:rPr>
          <w:color w:val="323132"/>
        </w:rPr>
        <w:t xml:space="preserve">spectives to analyse </w:t>
      </w:r>
      <w:r w:rsidR="00C215AF">
        <w:rPr>
          <w:color w:val="323132"/>
        </w:rPr>
        <w:t>mothers and no</w:t>
      </w:r>
      <w:r w:rsidR="0081061D">
        <w:rPr>
          <w:color w:val="323132"/>
        </w:rPr>
        <w:t>n-</w:t>
      </w:r>
      <w:r w:rsidR="00126008">
        <w:rPr>
          <w:color w:val="323132"/>
        </w:rPr>
        <w:t>mother’s</w:t>
      </w:r>
      <w:r w:rsidR="0081061D">
        <w:rPr>
          <w:color w:val="323132"/>
        </w:rPr>
        <w:t xml:space="preserve"> attitudes towards motherhood.</w:t>
      </w:r>
      <w:r w:rsidR="005F60B8">
        <w:rPr>
          <w:color w:val="323132"/>
        </w:rPr>
        <w:t xml:space="preserve"> </w:t>
      </w:r>
      <w:r w:rsidR="00C2622A">
        <w:rPr>
          <w:color w:val="323132"/>
        </w:rPr>
        <w:t xml:space="preserve">Giles and Shaw </w:t>
      </w:r>
      <w:r w:rsidR="00126008">
        <w:rPr>
          <w:color w:val="323132"/>
        </w:rPr>
        <w:t xml:space="preserve">(2009) </w:t>
      </w:r>
      <w:r w:rsidR="000F317F">
        <w:rPr>
          <w:color w:val="323132"/>
        </w:rPr>
        <w:t>explored</w:t>
      </w:r>
      <w:r w:rsidR="005C0E70">
        <w:rPr>
          <w:color w:val="323132"/>
        </w:rPr>
        <w:t xml:space="preserve"> attitudes towards motherhood from the perspective of age and public opinion</w:t>
      </w:r>
      <w:r w:rsidR="002F7569">
        <w:rPr>
          <w:color w:val="323132"/>
        </w:rPr>
        <w:t>. In their a</w:t>
      </w:r>
      <w:r w:rsidR="00CB0A0C">
        <w:rPr>
          <w:color w:val="323132"/>
        </w:rPr>
        <w:t xml:space="preserve">rticle they used the phrase ‘motherhood on ice’ </w:t>
      </w:r>
      <w:r w:rsidR="006A4909">
        <w:rPr>
          <w:color w:val="323132"/>
        </w:rPr>
        <w:t xml:space="preserve">to contextualise </w:t>
      </w:r>
      <w:r w:rsidR="00DB79A2">
        <w:rPr>
          <w:color w:val="323132"/>
        </w:rPr>
        <w:t xml:space="preserve">what they found to be a growing </w:t>
      </w:r>
      <w:r w:rsidR="00C6373D">
        <w:rPr>
          <w:color w:val="323132"/>
        </w:rPr>
        <w:t>trend of ‘older</w:t>
      </w:r>
      <w:r w:rsidR="003F14E8">
        <w:rPr>
          <w:color w:val="323132"/>
        </w:rPr>
        <w:t xml:space="preserve"> mothers’, ‘delaying’ or ‘postponing</w:t>
      </w:r>
      <w:r w:rsidR="00013B47">
        <w:rPr>
          <w:color w:val="323132"/>
        </w:rPr>
        <w:t xml:space="preserve"> motherhood’. They went on further to imply that there are </w:t>
      </w:r>
      <w:r w:rsidR="00423E38">
        <w:rPr>
          <w:color w:val="323132"/>
        </w:rPr>
        <w:t>several</w:t>
      </w:r>
      <w:r w:rsidR="00013B47">
        <w:rPr>
          <w:color w:val="323132"/>
        </w:rPr>
        <w:t xml:space="preserve"> possible reasons for this</w:t>
      </w:r>
      <w:r w:rsidR="008F0752">
        <w:rPr>
          <w:color w:val="323132"/>
        </w:rPr>
        <w:t xml:space="preserve">. </w:t>
      </w:r>
      <w:r w:rsidR="004A1154">
        <w:rPr>
          <w:color w:val="323132"/>
        </w:rPr>
        <w:t xml:space="preserve">The </w:t>
      </w:r>
      <w:r w:rsidR="00423E38">
        <w:rPr>
          <w:color w:val="323132"/>
        </w:rPr>
        <w:t xml:space="preserve">reason that this essay will focus on is their statement </w:t>
      </w:r>
      <w:r w:rsidR="00C1216B">
        <w:rPr>
          <w:color w:val="323132"/>
        </w:rPr>
        <w:t xml:space="preserve">that ‘motherhood </w:t>
      </w:r>
      <w:r w:rsidR="00C1216B">
        <w:rPr>
          <w:color w:val="323132"/>
        </w:rPr>
        <w:lastRenderedPageBreak/>
        <w:t>is inevitable or even obligatory for women, it is not simply a matter of i</w:t>
      </w:r>
      <w:r w:rsidR="00EA3634">
        <w:rPr>
          <w:color w:val="323132"/>
        </w:rPr>
        <w:t>f</w:t>
      </w:r>
      <w:r w:rsidR="00036372">
        <w:rPr>
          <w:color w:val="323132"/>
        </w:rPr>
        <w:t>,</w:t>
      </w:r>
      <w:r w:rsidR="00C1216B">
        <w:rPr>
          <w:color w:val="323132"/>
        </w:rPr>
        <w:t xml:space="preserve"> only when’. </w:t>
      </w:r>
      <w:r w:rsidR="00852D96">
        <w:rPr>
          <w:color w:val="323132"/>
        </w:rPr>
        <w:t xml:space="preserve">It can be argued that this statement </w:t>
      </w:r>
      <w:r w:rsidR="00E55DF2">
        <w:rPr>
          <w:color w:val="323132"/>
        </w:rPr>
        <w:t xml:space="preserve">represents a trend of rebellion against </w:t>
      </w:r>
      <w:r w:rsidR="00EE044E">
        <w:rPr>
          <w:color w:val="323132"/>
        </w:rPr>
        <w:t>religious, societal</w:t>
      </w:r>
      <w:r w:rsidR="0027123E">
        <w:rPr>
          <w:color w:val="323132"/>
        </w:rPr>
        <w:t>, and even scientific (biological) ideology</w:t>
      </w:r>
      <w:r w:rsidR="00EF5CB9">
        <w:rPr>
          <w:color w:val="323132"/>
        </w:rPr>
        <w:t xml:space="preserve">. It is no secret </w:t>
      </w:r>
      <w:r w:rsidR="00131496">
        <w:rPr>
          <w:color w:val="323132"/>
        </w:rPr>
        <w:t xml:space="preserve">that on a global scale, </w:t>
      </w:r>
      <w:r w:rsidR="00496864">
        <w:rPr>
          <w:color w:val="323132"/>
        </w:rPr>
        <w:t xml:space="preserve">normalising the mirroring of </w:t>
      </w:r>
      <w:r w:rsidR="002F29C8">
        <w:rPr>
          <w:color w:val="323132"/>
        </w:rPr>
        <w:t xml:space="preserve">fertility and youth </w:t>
      </w:r>
      <w:r w:rsidR="00FE1237">
        <w:rPr>
          <w:color w:val="323132"/>
        </w:rPr>
        <w:t xml:space="preserve">has been at the forefront of </w:t>
      </w:r>
      <w:r w:rsidR="005012FC">
        <w:rPr>
          <w:color w:val="323132"/>
        </w:rPr>
        <w:t>understanding fertility</w:t>
      </w:r>
      <w:r w:rsidR="00D4584F">
        <w:rPr>
          <w:color w:val="323132"/>
        </w:rPr>
        <w:t>, and yet according to Giles and Shaw (2009) many older women have chosen to rebel against this ideology</w:t>
      </w:r>
      <w:r w:rsidR="00D0049D">
        <w:rPr>
          <w:color w:val="323132"/>
        </w:rPr>
        <w:t xml:space="preserve">. However, </w:t>
      </w:r>
      <w:r w:rsidR="005D5924">
        <w:rPr>
          <w:color w:val="323132"/>
        </w:rPr>
        <w:t xml:space="preserve">stating that ‘it is not simply a matter of </w:t>
      </w:r>
      <w:r w:rsidR="00EA3634">
        <w:rPr>
          <w:color w:val="323132"/>
        </w:rPr>
        <w:t>if, only when’ implies this change in attitude still comes with restrictions</w:t>
      </w:r>
      <w:r w:rsidR="001E2A58">
        <w:rPr>
          <w:color w:val="323132"/>
        </w:rPr>
        <w:t xml:space="preserve">, the timing can be viewed as deviant in some </w:t>
      </w:r>
      <w:r w:rsidR="008200AB">
        <w:rPr>
          <w:color w:val="323132"/>
        </w:rPr>
        <w:t>cases,</w:t>
      </w:r>
      <w:r w:rsidR="001E2A58">
        <w:rPr>
          <w:color w:val="323132"/>
        </w:rPr>
        <w:t xml:space="preserve"> but </w:t>
      </w:r>
      <w:r w:rsidR="008200AB">
        <w:rPr>
          <w:color w:val="323132"/>
        </w:rPr>
        <w:t>the result</w:t>
      </w:r>
      <w:r w:rsidR="001E2A58">
        <w:rPr>
          <w:color w:val="323132"/>
        </w:rPr>
        <w:t xml:space="preserve"> is </w:t>
      </w:r>
      <w:r w:rsidR="008200AB">
        <w:rPr>
          <w:color w:val="323132"/>
        </w:rPr>
        <w:t>still the same, children.</w:t>
      </w:r>
    </w:p>
    <w:p w14:paraId="40E64C18" w14:textId="3C743F9F" w:rsidR="00E214CB" w:rsidRDefault="00801F47" w:rsidP="007F694B">
      <w:pPr>
        <w:pStyle w:val="NormalWeb"/>
        <w:shd w:val="clear" w:color="auto" w:fill="FFFFFF"/>
        <w:spacing w:before="0" w:beforeAutospacing="0" w:after="0" w:afterAutospacing="0" w:line="360" w:lineRule="auto"/>
        <w:ind w:left="360"/>
        <w:jc w:val="both"/>
        <w:rPr>
          <w:color w:val="323132"/>
        </w:rPr>
      </w:pPr>
      <w:r>
        <w:rPr>
          <w:color w:val="323132"/>
        </w:rPr>
        <w:t>As s</w:t>
      </w:r>
      <w:r w:rsidR="004A040A">
        <w:rPr>
          <w:color w:val="323132"/>
        </w:rPr>
        <w:t xml:space="preserve">een above, government statistics and general statistics can provide insights into </w:t>
      </w:r>
      <w:r w:rsidR="003B4D6B">
        <w:rPr>
          <w:color w:val="323132"/>
        </w:rPr>
        <w:t xml:space="preserve">motherhood, </w:t>
      </w:r>
      <w:r w:rsidR="00173806">
        <w:rPr>
          <w:color w:val="323132"/>
        </w:rPr>
        <w:t>women’s</w:t>
      </w:r>
      <w:r w:rsidR="003B4D6B">
        <w:rPr>
          <w:color w:val="323132"/>
        </w:rPr>
        <w:t xml:space="preserve"> attitude to being mothers or the path towards </w:t>
      </w:r>
      <w:r w:rsidR="00173806">
        <w:rPr>
          <w:color w:val="323132"/>
        </w:rPr>
        <w:t>motherhood</w:t>
      </w:r>
      <w:r w:rsidR="001501FC">
        <w:rPr>
          <w:color w:val="323132"/>
        </w:rPr>
        <w:t xml:space="preserve">, but statistics </w:t>
      </w:r>
      <w:r w:rsidR="00042A44">
        <w:rPr>
          <w:color w:val="323132"/>
        </w:rPr>
        <w:t xml:space="preserve">by themselves </w:t>
      </w:r>
      <w:r w:rsidR="001501FC">
        <w:rPr>
          <w:color w:val="323132"/>
        </w:rPr>
        <w:t>ar</w:t>
      </w:r>
      <w:r w:rsidR="00DF64CB">
        <w:rPr>
          <w:color w:val="323132"/>
        </w:rPr>
        <w:t xml:space="preserve">e only one element of </w:t>
      </w:r>
      <w:r w:rsidR="00042A44">
        <w:rPr>
          <w:color w:val="323132"/>
        </w:rPr>
        <w:t>understanding any group in society.</w:t>
      </w:r>
      <w:r w:rsidR="00AC2791">
        <w:rPr>
          <w:color w:val="323132"/>
        </w:rPr>
        <w:t xml:space="preserve"> </w:t>
      </w:r>
      <w:r w:rsidR="009B3E61">
        <w:rPr>
          <w:color w:val="323132"/>
        </w:rPr>
        <w:t xml:space="preserve">The point </w:t>
      </w:r>
      <w:r w:rsidR="00290857">
        <w:rPr>
          <w:color w:val="323132"/>
        </w:rPr>
        <w:t xml:space="preserve">in history that officially marked the changes </w:t>
      </w:r>
      <w:r w:rsidR="00FA4321">
        <w:rPr>
          <w:color w:val="323132"/>
        </w:rPr>
        <w:t xml:space="preserve">to </w:t>
      </w:r>
      <w:r w:rsidR="00187E01">
        <w:rPr>
          <w:color w:val="323132"/>
        </w:rPr>
        <w:t>gen</w:t>
      </w:r>
      <w:r w:rsidR="00FA4321">
        <w:rPr>
          <w:color w:val="323132"/>
        </w:rPr>
        <w:t xml:space="preserve">der </w:t>
      </w:r>
      <w:r w:rsidR="00187E01">
        <w:rPr>
          <w:color w:val="323132"/>
        </w:rPr>
        <w:t>roles and general roles for</w:t>
      </w:r>
      <w:r w:rsidR="00FA4321">
        <w:rPr>
          <w:color w:val="323132"/>
        </w:rPr>
        <w:t xml:space="preserve"> women and mothers has no specific place in time, however, </w:t>
      </w:r>
      <w:r w:rsidR="007A5B52">
        <w:rPr>
          <w:color w:val="323132"/>
        </w:rPr>
        <w:t xml:space="preserve">Harding </w:t>
      </w:r>
      <w:r w:rsidR="003E7D32">
        <w:rPr>
          <w:color w:val="323132"/>
        </w:rPr>
        <w:t xml:space="preserve">(1996, p. </w:t>
      </w:r>
      <w:r w:rsidR="00A41F4C">
        <w:rPr>
          <w:color w:val="323132"/>
        </w:rPr>
        <w:t xml:space="preserve">2) claims </w:t>
      </w:r>
      <w:r w:rsidR="001C7FFC">
        <w:rPr>
          <w:color w:val="323132"/>
        </w:rPr>
        <w:t xml:space="preserve">‘post-second world war’ a </w:t>
      </w:r>
      <w:r w:rsidR="00990829">
        <w:rPr>
          <w:color w:val="323132"/>
        </w:rPr>
        <w:t xml:space="preserve">massive movement manifested itself in Britain of </w:t>
      </w:r>
      <w:r w:rsidR="00D02FF6">
        <w:rPr>
          <w:color w:val="323132"/>
        </w:rPr>
        <w:t xml:space="preserve">‘married women, including mothers’ </w:t>
      </w:r>
      <w:r w:rsidR="002C1B94">
        <w:rPr>
          <w:color w:val="323132"/>
        </w:rPr>
        <w:t xml:space="preserve">essentially ditching the </w:t>
      </w:r>
      <w:r w:rsidR="00110915">
        <w:rPr>
          <w:color w:val="323132"/>
        </w:rPr>
        <w:t>‘</w:t>
      </w:r>
      <w:r w:rsidR="002C1B94">
        <w:rPr>
          <w:color w:val="323132"/>
        </w:rPr>
        <w:t>housewife</w:t>
      </w:r>
      <w:r w:rsidR="00110915">
        <w:rPr>
          <w:color w:val="323132"/>
        </w:rPr>
        <w:t xml:space="preserve"> role’</w:t>
      </w:r>
      <w:r w:rsidR="002C1B94">
        <w:rPr>
          <w:color w:val="323132"/>
        </w:rPr>
        <w:t xml:space="preserve"> and moving into ‘paid employment’</w:t>
      </w:r>
      <w:r w:rsidR="00D950D7">
        <w:rPr>
          <w:color w:val="323132"/>
        </w:rPr>
        <w:t xml:space="preserve"> while </w:t>
      </w:r>
      <w:r w:rsidR="005817AC">
        <w:rPr>
          <w:color w:val="323132"/>
        </w:rPr>
        <w:t xml:space="preserve">Harding (1996, p. 2) does acknowledge </w:t>
      </w:r>
      <w:r w:rsidR="001E5CBF">
        <w:rPr>
          <w:color w:val="323132"/>
        </w:rPr>
        <w:t>‘census record</w:t>
      </w:r>
      <w:r w:rsidR="00D376FE">
        <w:rPr>
          <w:color w:val="323132"/>
        </w:rPr>
        <w:t>s</w:t>
      </w:r>
      <w:r w:rsidR="001E5CBF">
        <w:rPr>
          <w:color w:val="323132"/>
        </w:rPr>
        <w:t xml:space="preserve"> were not altogether reliable on female employment’</w:t>
      </w:r>
      <w:r w:rsidR="00D376FE">
        <w:rPr>
          <w:color w:val="323132"/>
        </w:rPr>
        <w:t xml:space="preserve"> this shift was </w:t>
      </w:r>
      <w:r w:rsidR="007E68AA">
        <w:rPr>
          <w:color w:val="323132"/>
        </w:rPr>
        <w:t>quantifiable enough to be noticeable without official statistics</w:t>
      </w:r>
      <w:r w:rsidR="00093C19">
        <w:rPr>
          <w:color w:val="323132"/>
        </w:rPr>
        <w:t xml:space="preserve">. </w:t>
      </w:r>
      <w:r w:rsidR="009623D8">
        <w:rPr>
          <w:color w:val="323132"/>
        </w:rPr>
        <w:t xml:space="preserve">Harding (1996, p. 4) </w:t>
      </w:r>
      <w:r w:rsidR="00DE5888">
        <w:rPr>
          <w:color w:val="323132"/>
        </w:rPr>
        <w:t xml:space="preserve">explains the </w:t>
      </w:r>
      <w:r w:rsidR="00991E36">
        <w:rPr>
          <w:color w:val="323132"/>
        </w:rPr>
        <w:t>fluctuations</w:t>
      </w:r>
      <w:r w:rsidR="00DE5888">
        <w:rPr>
          <w:color w:val="323132"/>
        </w:rPr>
        <w:t xml:space="preserve"> of married women in employment from the first world war </w:t>
      </w:r>
      <w:r w:rsidR="00991E36">
        <w:rPr>
          <w:color w:val="323132"/>
        </w:rPr>
        <w:t>up till the late 19</w:t>
      </w:r>
      <w:r w:rsidR="00991E36" w:rsidRPr="00991E36">
        <w:rPr>
          <w:color w:val="323132"/>
          <w:vertAlign w:val="superscript"/>
        </w:rPr>
        <w:t>th</w:t>
      </w:r>
      <w:r w:rsidR="00991E36">
        <w:rPr>
          <w:color w:val="323132"/>
        </w:rPr>
        <w:t xml:space="preserve"> century</w:t>
      </w:r>
      <w:r w:rsidR="00F03CC4">
        <w:rPr>
          <w:color w:val="323132"/>
        </w:rPr>
        <w:t xml:space="preserve">, going on further to highlight factors such as </w:t>
      </w:r>
      <w:r w:rsidR="00CF4105">
        <w:rPr>
          <w:color w:val="323132"/>
        </w:rPr>
        <w:t>change</w:t>
      </w:r>
      <w:r w:rsidR="000F2F27">
        <w:rPr>
          <w:color w:val="323132"/>
        </w:rPr>
        <w:t>s in attitude</w:t>
      </w:r>
      <w:r w:rsidR="00CF4105">
        <w:rPr>
          <w:color w:val="323132"/>
        </w:rPr>
        <w:t xml:space="preserve"> towards the ‘housewife role’ as well as the state of the </w:t>
      </w:r>
      <w:r w:rsidR="000F2F27">
        <w:rPr>
          <w:color w:val="323132"/>
        </w:rPr>
        <w:t>e</w:t>
      </w:r>
      <w:r w:rsidR="00CF4105">
        <w:rPr>
          <w:color w:val="323132"/>
        </w:rPr>
        <w:t>conomy and need for workers post</w:t>
      </w:r>
      <w:r w:rsidR="000F2F27">
        <w:rPr>
          <w:color w:val="323132"/>
        </w:rPr>
        <w:t>-war.</w:t>
      </w:r>
      <w:r w:rsidR="00D75A5A">
        <w:rPr>
          <w:color w:val="323132"/>
        </w:rPr>
        <w:t xml:space="preserve"> Fast forwarding into the 20</w:t>
      </w:r>
      <w:r w:rsidR="00D75A5A" w:rsidRPr="00D75A5A">
        <w:rPr>
          <w:color w:val="323132"/>
          <w:vertAlign w:val="superscript"/>
        </w:rPr>
        <w:t>th</w:t>
      </w:r>
      <w:r w:rsidR="00D75A5A">
        <w:rPr>
          <w:color w:val="323132"/>
        </w:rPr>
        <w:t xml:space="preserve"> century, t</w:t>
      </w:r>
      <w:r w:rsidR="00616DD4">
        <w:rPr>
          <w:color w:val="323132"/>
        </w:rPr>
        <w:t>hrough a theo</w:t>
      </w:r>
      <w:r w:rsidR="002A266F">
        <w:rPr>
          <w:color w:val="323132"/>
        </w:rPr>
        <w:t xml:space="preserve">retical lens </w:t>
      </w:r>
      <w:r w:rsidR="00FC7843">
        <w:rPr>
          <w:color w:val="323132"/>
        </w:rPr>
        <w:t xml:space="preserve">the element of feminism will take </w:t>
      </w:r>
      <w:r w:rsidR="00107BE0">
        <w:rPr>
          <w:color w:val="323132"/>
        </w:rPr>
        <w:t>centre</w:t>
      </w:r>
      <w:r w:rsidR="00FC7843">
        <w:rPr>
          <w:color w:val="323132"/>
        </w:rPr>
        <w:t xml:space="preserve"> stage. </w:t>
      </w:r>
      <w:r w:rsidR="00BB5F94">
        <w:rPr>
          <w:color w:val="323132"/>
        </w:rPr>
        <w:t xml:space="preserve">Orgad and De Benedictis </w:t>
      </w:r>
      <w:r w:rsidR="005207A2">
        <w:rPr>
          <w:color w:val="323132"/>
        </w:rPr>
        <w:t>(2015)</w:t>
      </w:r>
      <w:r w:rsidR="00857663">
        <w:rPr>
          <w:color w:val="323132"/>
        </w:rPr>
        <w:t xml:space="preserve"> </w:t>
      </w:r>
      <w:r w:rsidR="00D4400B">
        <w:rPr>
          <w:color w:val="323132"/>
        </w:rPr>
        <w:t xml:space="preserve">explored </w:t>
      </w:r>
      <w:r w:rsidR="00037DA0">
        <w:rPr>
          <w:color w:val="323132"/>
        </w:rPr>
        <w:t xml:space="preserve">the UK media </w:t>
      </w:r>
      <w:r w:rsidR="00240704">
        <w:rPr>
          <w:color w:val="323132"/>
        </w:rPr>
        <w:t xml:space="preserve">specifically traditional media such as </w:t>
      </w:r>
      <w:r w:rsidR="00662C6A">
        <w:rPr>
          <w:color w:val="323132"/>
        </w:rPr>
        <w:t xml:space="preserve">newspapers, adverts (TV), </w:t>
      </w:r>
      <w:r w:rsidR="00AA04E6">
        <w:rPr>
          <w:color w:val="323132"/>
        </w:rPr>
        <w:t>news stat</w:t>
      </w:r>
      <w:r w:rsidR="00316A0D">
        <w:rPr>
          <w:color w:val="323132"/>
        </w:rPr>
        <w:t>ions and shows and their influence and portrayal of the ‘stay at home mother’</w:t>
      </w:r>
      <w:r w:rsidR="004952BF">
        <w:rPr>
          <w:color w:val="323132"/>
        </w:rPr>
        <w:t>. From making comparisons between the UK and US,</w:t>
      </w:r>
      <w:r w:rsidR="00A73851">
        <w:rPr>
          <w:color w:val="323132"/>
        </w:rPr>
        <w:t xml:space="preserve"> and</w:t>
      </w:r>
      <w:r w:rsidR="004952BF">
        <w:rPr>
          <w:color w:val="323132"/>
        </w:rPr>
        <w:t xml:space="preserve"> other parts of Europe</w:t>
      </w:r>
      <w:r w:rsidR="008E2CD3">
        <w:rPr>
          <w:color w:val="323132"/>
        </w:rPr>
        <w:t xml:space="preserve">, </w:t>
      </w:r>
      <w:r w:rsidR="00321EF0">
        <w:rPr>
          <w:color w:val="323132"/>
        </w:rPr>
        <w:t xml:space="preserve">in </w:t>
      </w:r>
      <w:r w:rsidR="008E2CD3">
        <w:rPr>
          <w:color w:val="323132"/>
        </w:rPr>
        <w:t>analysing trends in UK culture</w:t>
      </w:r>
      <w:r w:rsidR="00321EF0">
        <w:rPr>
          <w:color w:val="323132"/>
        </w:rPr>
        <w:t>,</w:t>
      </w:r>
      <w:r w:rsidR="008E2CD3">
        <w:rPr>
          <w:color w:val="323132"/>
        </w:rPr>
        <w:t xml:space="preserve"> </w:t>
      </w:r>
      <w:r w:rsidR="00F00106">
        <w:rPr>
          <w:color w:val="323132"/>
        </w:rPr>
        <w:t>Orgad and D</w:t>
      </w:r>
      <w:r w:rsidR="008753A3">
        <w:rPr>
          <w:color w:val="323132"/>
        </w:rPr>
        <w:t xml:space="preserve">e </w:t>
      </w:r>
      <w:r w:rsidR="00F00106">
        <w:rPr>
          <w:color w:val="323132"/>
        </w:rPr>
        <w:t>Benedictis (2015)</w:t>
      </w:r>
      <w:r w:rsidR="008E2CD3">
        <w:rPr>
          <w:color w:val="323132"/>
        </w:rPr>
        <w:t xml:space="preserve"> were able to conclude </w:t>
      </w:r>
      <w:r w:rsidR="001A6B60">
        <w:rPr>
          <w:color w:val="323132"/>
        </w:rPr>
        <w:t xml:space="preserve">that rises </w:t>
      </w:r>
      <w:r w:rsidR="00D65C90">
        <w:rPr>
          <w:color w:val="323132"/>
        </w:rPr>
        <w:t xml:space="preserve">in </w:t>
      </w:r>
      <w:r w:rsidR="004033C4">
        <w:rPr>
          <w:color w:val="323132"/>
        </w:rPr>
        <w:t>stay-at-home</w:t>
      </w:r>
      <w:r w:rsidR="00D65C90">
        <w:rPr>
          <w:color w:val="323132"/>
        </w:rPr>
        <w:t xml:space="preserve"> mothers were occasionally impacted by the UK press and heteronormative </w:t>
      </w:r>
      <w:r w:rsidR="004033C4">
        <w:rPr>
          <w:color w:val="323132"/>
        </w:rPr>
        <w:t xml:space="preserve">ideology. For example, </w:t>
      </w:r>
      <w:r w:rsidR="008753A3">
        <w:rPr>
          <w:color w:val="323132"/>
        </w:rPr>
        <w:t xml:space="preserve">Orgad and De Benedictis (2015) </w:t>
      </w:r>
      <w:r w:rsidR="00A43B98">
        <w:rPr>
          <w:color w:val="323132"/>
        </w:rPr>
        <w:t xml:space="preserve">analysed reports taken from the daily mail and the sun in 2009 stating that </w:t>
      </w:r>
    </w:p>
    <w:p w14:paraId="0D35154F" w14:textId="77777777" w:rsidR="00E214CB" w:rsidRDefault="00E214CB" w:rsidP="007F694B">
      <w:pPr>
        <w:pStyle w:val="NormalWeb"/>
        <w:shd w:val="clear" w:color="auto" w:fill="FFFFFF"/>
        <w:spacing w:before="0" w:beforeAutospacing="0" w:after="0" w:afterAutospacing="0" w:line="360" w:lineRule="auto"/>
        <w:ind w:left="360"/>
        <w:jc w:val="both"/>
        <w:rPr>
          <w:color w:val="323132"/>
        </w:rPr>
      </w:pPr>
    </w:p>
    <w:p w14:paraId="536B7AB7" w14:textId="77777777" w:rsidR="00E214CB" w:rsidRDefault="00A43B98" w:rsidP="00E214CB">
      <w:pPr>
        <w:pStyle w:val="NormalWeb"/>
        <w:shd w:val="clear" w:color="auto" w:fill="FFFFFF"/>
        <w:spacing w:before="0" w:beforeAutospacing="0" w:after="0" w:afterAutospacing="0"/>
        <w:ind w:left="1418" w:right="1418"/>
        <w:jc w:val="both"/>
        <w:rPr>
          <w:i/>
          <w:iCs/>
          <w:color w:val="000000"/>
        </w:rPr>
      </w:pPr>
      <w:r w:rsidRPr="00D65457">
        <w:rPr>
          <w:i/>
          <w:iCs/>
          <w:color w:val="323132"/>
        </w:rPr>
        <w:t>‘</w:t>
      </w:r>
      <w:r w:rsidRPr="00D65457">
        <w:rPr>
          <w:i/>
          <w:iCs/>
          <w:color w:val="000000"/>
        </w:rPr>
        <w:t xml:space="preserve">SAHMs who were forced to go back to the labour market because of their </w:t>
      </w:r>
      <w:r w:rsidR="00D65457" w:rsidRPr="00D65457">
        <w:rPr>
          <w:i/>
          <w:iCs/>
          <w:color w:val="000000"/>
        </w:rPr>
        <w:t>family’s</w:t>
      </w:r>
      <w:r w:rsidRPr="00D65457">
        <w:rPr>
          <w:i/>
          <w:iCs/>
          <w:color w:val="000000"/>
        </w:rPr>
        <w:t xml:space="preserve"> inability to depend on former financial arrangements/income (e.g. main breadwinner’s wage, state benefits).’</w:t>
      </w:r>
    </w:p>
    <w:p w14:paraId="52486B50" w14:textId="77777777" w:rsidR="00E214CB" w:rsidRDefault="00E214CB" w:rsidP="007F694B">
      <w:pPr>
        <w:pStyle w:val="NormalWeb"/>
        <w:shd w:val="clear" w:color="auto" w:fill="FFFFFF"/>
        <w:spacing w:before="0" w:beforeAutospacing="0" w:after="0" w:afterAutospacing="0" w:line="360" w:lineRule="auto"/>
        <w:ind w:left="360"/>
        <w:jc w:val="both"/>
        <w:rPr>
          <w:i/>
          <w:iCs/>
          <w:color w:val="000000"/>
        </w:rPr>
      </w:pPr>
    </w:p>
    <w:p w14:paraId="29115F2C" w14:textId="13A6597D" w:rsidR="004E11BB" w:rsidRDefault="00A43B98" w:rsidP="007F694B">
      <w:pPr>
        <w:pStyle w:val="NormalWeb"/>
        <w:shd w:val="clear" w:color="auto" w:fill="FFFFFF"/>
        <w:spacing w:before="0" w:beforeAutospacing="0" w:after="0" w:afterAutospacing="0" w:line="360" w:lineRule="auto"/>
        <w:ind w:left="360"/>
        <w:jc w:val="both"/>
        <w:rPr>
          <w:color w:val="000000"/>
        </w:rPr>
      </w:pPr>
      <w:r w:rsidRPr="00D65457">
        <w:rPr>
          <w:i/>
          <w:iCs/>
          <w:color w:val="000000"/>
        </w:rPr>
        <w:lastRenderedPageBreak/>
        <w:t> </w:t>
      </w:r>
      <w:r w:rsidR="008073EC">
        <w:rPr>
          <w:color w:val="000000"/>
        </w:rPr>
        <w:t>Focusing on the phrase</w:t>
      </w:r>
      <w:r w:rsidR="00EC4632">
        <w:rPr>
          <w:color w:val="000000"/>
        </w:rPr>
        <w:t>s</w:t>
      </w:r>
      <w:r w:rsidR="008073EC">
        <w:rPr>
          <w:color w:val="000000"/>
        </w:rPr>
        <w:t xml:space="preserve"> ‘the main breadwinner’</w:t>
      </w:r>
      <w:r w:rsidR="00E06828">
        <w:rPr>
          <w:color w:val="000000"/>
        </w:rPr>
        <w:t>,</w:t>
      </w:r>
      <w:r w:rsidR="00EC4632">
        <w:rPr>
          <w:color w:val="000000"/>
        </w:rPr>
        <w:t xml:space="preserve"> and</w:t>
      </w:r>
      <w:r w:rsidR="00E06828">
        <w:rPr>
          <w:color w:val="000000"/>
        </w:rPr>
        <w:t xml:space="preserve"> ‘family</w:t>
      </w:r>
      <w:r w:rsidR="00EC4632">
        <w:rPr>
          <w:color w:val="000000"/>
        </w:rPr>
        <w:t>’s inability’</w:t>
      </w:r>
      <w:r w:rsidR="00D1268E">
        <w:rPr>
          <w:color w:val="000000"/>
        </w:rPr>
        <w:t xml:space="preserve"> in conjunction with the group reported to be </w:t>
      </w:r>
      <w:r w:rsidR="007B68FC">
        <w:rPr>
          <w:color w:val="000000"/>
        </w:rPr>
        <w:t>affected</w:t>
      </w:r>
      <w:r w:rsidR="00C41788">
        <w:rPr>
          <w:color w:val="000000"/>
        </w:rPr>
        <w:t xml:space="preserve"> suggests heteronormative ideologies </w:t>
      </w:r>
      <w:r w:rsidR="00DD71D4">
        <w:rPr>
          <w:color w:val="000000"/>
        </w:rPr>
        <w:t>were very much still present in the early 2000s</w:t>
      </w:r>
      <w:r w:rsidR="0065177B">
        <w:rPr>
          <w:color w:val="000000"/>
        </w:rPr>
        <w:t xml:space="preserve">. </w:t>
      </w:r>
      <w:r w:rsidR="00C83D65">
        <w:rPr>
          <w:color w:val="000000"/>
        </w:rPr>
        <w:t xml:space="preserve">Who upheld these silent ideologies the most cannot be confirmed for certain. </w:t>
      </w:r>
      <w:r w:rsidR="00AF5780">
        <w:rPr>
          <w:color w:val="000000"/>
        </w:rPr>
        <w:t xml:space="preserve">An argument can be made that the British media </w:t>
      </w:r>
      <w:r w:rsidR="004208B8">
        <w:rPr>
          <w:color w:val="000000"/>
        </w:rPr>
        <w:t xml:space="preserve">pushed nuclear families </w:t>
      </w:r>
      <w:r w:rsidR="007C0A4D">
        <w:rPr>
          <w:color w:val="000000"/>
        </w:rPr>
        <w:t>built on the finances of the husband/father as the norm</w:t>
      </w:r>
      <w:r w:rsidR="00724E01">
        <w:rPr>
          <w:color w:val="000000"/>
        </w:rPr>
        <w:t xml:space="preserve"> to strive for, or it can be argued that </w:t>
      </w:r>
      <w:r w:rsidR="00776D21">
        <w:rPr>
          <w:color w:val="000000"/>
        </w:rPr>
        <w:t>being a stay-at</w:t>
      </w:r>
      <w:r w:rsidR="000A2E87">
        <w:rPr>
          <w:color w:val="000000"/>
        </w:rPr>
        <w:t>-home mother b</w:t>
      </w:r>
      <w:r w:rsidR="009559BF">
        <w:rPr>
          <w:color w:val="000000"/>
        </w:rPr>
        <w:t>rings</w:t>
      </w:r>
      <w:r w:rsidR="000A2E87">
        <w:rPr>
          <w:color w:val="000000"/>
        </w:rPr>
        <w:t xml:space="preserve"> a sense of security to mothers </w:t>
      </w:r>
      <w:r w:rsidR="00F66432">
        <w:rPr>
          <w:color w:val="000000"/>
        </w:rPr>
        <w:t>who</w:t>
      </w:r>
      <w:r w:rsidR="00550C9D">
        <w:rPr>
          <w:color w:val="000000"/>
        </w:rPr>
        <w:t xml:space="preserve"> don’t have to concern themselves with bills, finances </w:t>
      </w:r>
      <w:r w:rsidR="000A17D2">
        <w:rPr>
          <w:color w:val="000000"/>
        </w:rPr>
        <w:t xml:space="preserve">etc, </w:t>
      </w:r>
      <w:r w:rsidR="000527F4">
        <w:rPr>
          <w:color w:val="000000"/>
        </w:rPr>
        <w:t xml:space="preserve">or </w:t>
      </w:r>
      <w:r w:rsidR="00043508">
        <w:rPr>
          <w:color w:val="000000"/>
        </w:rPr>
        <w:t>from a sociological viewpoint, it can be argued through primary and secondary socialisation</w:t>
      </w:r>
      <w:r w:rsidR="00693DE2">
        <w:rPr>
          <w:color w:val="000000"/>
        </w:rPr>
        <w:t xml:space="preserve">, gender roles and parental </w:t>
      </w:r>
      <w:r w:rsidR="00F06ABD">
        <w:rPr>
          <w:color w:val="000000"/>
        </w:rPr>
        <w:t xml:space="preserve">roles </w:t>
      </w:r>
      <w:r w:rsidR="008A687D">
        <w:rPr>
          <w:color w:val="000000"/>
        </w:rPr>
        <w:t xml:space="preserve">are adopted </w:t>
      </w:r>
      <w:r w:rsidR="00FF629E">
        <w:rPr>
          <w:color w:val="000000"/>
        </w:rPr>
        <w:t>a</w:t>
      </w:r>
      <w:r w:rsidR="008A687D">
        <w:rPr>
          <w:color w:val="000000"/>
        </w:rPr>
        <w:t xml:space="preserve">nd </w:t>
      </w:r>
      <w:r w:rsidR="00FF629E">
        <w:rPr>
          <w:color w:val="000000"/>
        </w:rPr>
        <w:t>absorbed</w:t>
      </w:r>
      <w:r w:rsidR="008A687D">
        <w:rPr>
          <w:color w:val="000000"/>
        </w:rPr>
        <w:t xml:space="preserve"> from a young age and </w:t>
      </w:r>
      <w:r w:rsidR="00FF629E">
        <w:rPr>
          <w:color w:val="000000"/>
        </w:rPr>
        <w:t>preserve</w:t>
      </w:r>
      <w:r w:rsidR="00722184">
        <w:rPr>
          <w:color w:val="000000"/>
        </w:rPr>
        <w:t>d</w:t>
      </w:r>
      <w:r w:rsidR="00FF629E">
        <w:rPr>
          <w:color w:val="000000"/>
        </w:rPr>
        <w:t xml:space="preserve"> throughout generations and time. Regardless of</w:t>
      </w:r>
      <w:r w:rsidR="000A169A">
        <w:rPr>
          <w:color w:val="000000"/>
        </w:rPr>
        <w:t xml:space="preserve"> what the statistics and reports suggest, </w:t>
      </w:r>
      <w:r w:rsidR="005675EF">
        <w:rPr>
          <w:color w:val="000000"/>
        </w:rPr>
        <w:t xml:space="preserve">there isn’t a simple conclusion, </w:t>
      </w:r>
      <w:r w:rsidR="00B64AFC">
        <w:rPr>
          <w:color w:val="000000"/>
        </w:rPr>
        <w:t xml:space="preserve">the economy and media </w:t>
      </w:r>
      <w:r w:rsidR="003419EA">
        <w:rPr>
          <w:color w:val="000000"/>
        </w:rPr>
        <w:t xml:space="preserve">influence are </w:t>
      </w:r>
      <w:r w:rsidR="00B1369F">
        <w:rPr>
          <w:color w:val="000000"/>
        </w:rPr>
        <w:t>factors,</w:t>
      </w:r>
      <w:r w:rsidR="003419EA">
        <w:rPr>
          <w:color w:val="000000"/>
        </w:rPr>
        <w:t xml:space="preserve"> but further and wider research would most definitely uncover </w:t>
      </w:r>
      <w:r w:rsidR="00A74FBA">
        <w:rPr>
          <w:color w:val="000000"/>
        </w:rPr>
        <w:t>more factors</w:t>
      </w:r>
      <w:r w:rsidR="001566A4">
        <w:rPr>
          <w:color w:val="000000"/>
        </w:rPr>
        <w:t xml:space="preserve"> in a variety of areas. </w:t>
      </w:r>
    </w:p>
    <w:p w14:paraId="551E8403" w14:textId="20523B8B" w:rsidR="00A177A1" w:rsidRDefault="0011159F" w:rsidP="007F694B">
      <w:pPr>
        <w:pStyle w:val="NormalWeb"/>
        <w:shd w:val="clear" w:color="auto" w:fill="FFFFFF"/>
        <w:spacing w:before="0" w:beforeAutospacing="0" w:after="0" w:afterAutospacing="0" w:line="360" w:lineRule="auto"/>
        <w:ind w:left="360"/>
        <w:jc w:val="both"/>
        <w:rPr>
          <w:noProof/>
        </w:rPr>
      </w:pPr>
      <w:r>
        <w:rPr>
          <w:color w:val="323132"/>
        </w:rPr>
        <w:t xml:space="preserve">For the purpose of relatability and </w:t>
      </w:r>
      <w:r w:rsidR="00A92E8F">
        <w:rPr>
          <w:color w:val="323132"/>
        </w:rPr>
        <w:t>justified bias</w:t>
      </w:r>
      <w:r w:rsidR="005A0079">
        <w:rPr>
          <w:color w:val="323132"/>
        </w:rPr>
        <w:t>,</w:t>
      </w:r>
      <w:r w:rsidR="00A92E8F">
        <w:rPr>
          <w:color w:val="323132"/>
        </w:rPr>
        <w:t xml:space="preserve"> feminist theory will </w:t>
      </w:r>
      <w:r w:rsidR="00F62D71">
        <w:rPr>
          <w:color w:val="323132"/>
        </w:rPr>
        <w:t xml:space="preserve">remain the main sociological lens </w:t>
      </w:r>
      <w:r w:rsidR="004525E6">
        <w:rPr>
          <w:color w:val="323132"/>
        </w:rPr>
        <w:t xml:space="preserve">as well as being </w:t>
      </w:r>
      <w:r w:rsidR="005A0079">
        <w:rPr>
          <w:color w:val="323132"/>
        </w:rPr>
        <w:t>used in conjunction with other fields of study</w:t>
      </w:r>
      <w:r w:rsidR="00F913AC">
        <w:rPr>
          <w:color w:val="323132"/>
        </w:rPr>
        <w:t xml:space="preserve">. </w:t>
      </w:r>
      <w:r w:rsidR="00AF0E62">
        <w:rPr>
          <w:color w:val="323132"/>
        </w:rPr>
        <w:t>Hollway</w:t>
      </w:r>
      <w:r w:rsidR="00057AD1">
        <w:rPr>
          <w:color w:val="323132"/>
        </w:rPr>
        <w:t xml:space="preserve"> (2016) applied feminism and psychology </w:t>
      </w:r>
      <w:r w:rsidR="003A59EF">
        <w:rPr>
          <w:color w:val="323132"/>
        </w:rPr>
        <w:t xml:space="preserve">to </w:t>
      </w:r>
      <w:r w:rsidR="00AE175B">
        <w:rPr>
          <w:color w:val="323132"/>
        </w:rPr>
        <w:t xml:space="preserve">explore the affects becoming a mother has on women as well as the actual </w:t>
      </w:r>
      <w:r w:rsidR="00FA46CA">
        <w:rPr>
          <w:color w:val="323132"/>
        </w:rPr>
        <w:t xml:space="preserve">reality of becoming a ‘first time mother’. </w:t>
      </w:r>
      <w:r w:rsidR="006218F4">
        <w:rPr>
          <w:color w:val="323132"/>
        </w:rPr>
        <w:t xml:space="preserve">Hallway (2016) </w:t>
      </w:r>
      <w:r w:rsidR="00B129E7">
        <w:rPr>
          <w:color w:val="323132"/>
        </w:rPr>
        <w:t>interviewed and studied a sample of diverse women in London</w:t>
      </w:r>
      <w:r w:rsidR="00B84A1C">
        <w:rPr>
          <w:color w:val="323132"/>
        </w:rPr>
        <w:t xml:space="preserve">, these women ranged from </w:t>
      </w:r>
      <w:r w:rsidR="00127843">
        <w:rPr>
          <w:color w:val="323132"/>
        </w:rPr>
        <w:t xml:space="preserve">ages 17-35, came from a </w:t>
      </w:r>
      <w:r w:rsidR="00B73D4B">
        <w:rPr>
          <w:color w:val="323132"/>
        </w:rPr>
        <w:t>variety</w:t>
      </w:r>
      <w:r w:rsidR="00127843">
        <w:rPr>
          <w:color w:val="323132"/>
        </w:rPr>
        <w:t xml:space="preserve"> of ethnic backgrounds and even </w:t>
      </w:r>
      <w:r w:rsidR="00B73D4B">
        <w:rPr>
          <w:color w:val="323132"/>
        </w:rPr>
        <w:t xml:space="preserve">class. </w:t>
      </w:r>
      <w:r w:rsidR="00C31CCB">
        <w:rPr>
          <w:color w:val="323132"/>
        </w:rPr>
        <w:t>This study mainly focused on how women during their preg</w:t>
      </w:r>
      <w:r w:rsidR="006F4B01">
        <w:rPr>
          <w:color w:val="323132"/>
        </w:rPr>
        <w:t>nancies felt about becoming mothers on a mental, biological, financial and even emotional level</w:t>
      </w:r>
      <w:r w:rsidR="001802B8">
        <w:rPr>
          <w:color w:val="323132"/>
        </w:rPr>
        <w:t>. In</w:t>
      </w:r>
      <w:r w:rsidR="001B4E31">
        <w:rPr>
          <w:color w:val="323132"/>
        </w:rPr>
        <w:t xml:space="preserve"> Hallway (2016)</w:t>
      </w:r>
      <w:r w:rsidR="001802B8">
        <w:rPr>
          <w:color w:val="323132"/>
        </w:rPr>
        <w:t xml:space="preserve"> conclusion it was stated ‘</w:t>
      </w:r>
      <w:r w:rsidR="001802B8">
        <w:rPr>
          <w:color w:val="000000"/>
        </w:rPr>
        <w:t>career-orientated women are more prone to find the requirements of early mothering highly unsettling</w:t>
      </w:r>
      <w:r w:rsidR="0002415A">
        <w:rPr>
          <w:color w:val="000000"/>
        </w:rPr>
        <w:t>’</w:t>
      </w:r>
      <w:r w:rsidR="00A0728B">
        <w:rPr>
          <w:color w:val="000000"/>
        </w:rPr>
        <w:t xml:space="preserve">. This </w:t>
      </w:r>
      <w:r w:rsidR="00245E4D">
        <w:rPr>
          <w:color w:val="000000"/>
        </w:rPr>
        <w:t xml:space="preserve">statement </w:t>
      </w:r>
      <w:r w:rsidR="00A0728B">
        <w:rPr>
          <w:color w:val="000000"/>
        </w:rPr>
        <w:t>can be unpacked in a number of ways</w:t>
      </w:r>
      <w:r w:rsidR="004651EF">
        <w:rPr>
          <w:color w:val="000000"/>
        </w:rPr>
        <w:t xml:space="preserve">. It can be argued that women who were previously career focused </w:t>
      </w:r>
      <w:r w:rsidR="00C32E7F">
        <w:rPr>
          <w:color w:val="000000"/>
        </w:rPr>
        <w:t>considered motherhood as almost a obstacle to career development</w:t>
      </w:r>
      <w:r w:rsidR="00D93924">
        <w:rPr>
          <w:color w:val="000000"/>
        </w:rPr>
        <w:t>,</w:t>
      </w:r>
      <w:r w:rsidR="00C32E7F">
        <w:rPr>
          <w:color w:val="000000"/>
        </w:rPr>
        <w:t xml:space="preserve"> or </w:t>
      </w:r>
      <w:r w:rsidR="004353D4">
        <w:rPr>
          <w:color w:val="000000"/>
        </w:rPr>
        <w:t>were perhaps</w:t>
      </w:r>
      <w:r w:rsidR="00C32E7F">
        <w:rPr>
          <w:color w:val="000000"/>
        </w:rPr>
        <w:t xml:space="preserve"> worried about the </w:t>
      </w:r>
      <w:r w:rsidR="00B705EA">
        <w:rPr>
          <w:color w:val="000000"/>
        </w:rPr>
        <w:t>possible</w:t>
      </w:r>
      <w:r w:rsidR="00C32E7F">
        <w:rPr>
          <w:color w:val="000000"/>
        </w:rPr>
        <w:t xml:space="preserve"> financial implications </w:t>
      </w:r>
      <w:r w:rsidR="00B705EA">
        <w:rPr>
          <w:color w:val="000000"/>
        </w:rPr>
        <w:t>of being a working mother</w:t>
      </w:r>
      <w:r w:rsidR="00264751">
        <w:rPr>
          <w:color w:val="000000"/>
        </w:rPr>
        <w:t>. Another argument</w:t>
      </w:r>
      <w:r w:rsidR="009B392B">
        <w:rPr>
          <w:color w:val="000000"/>
        </w:rPr>
        <w:t xml:space="preserve"> that can be presented </w:t>
      </w:r>
      <w:r w:rsidR="002A7722">
        <w:rPr>
          <w:color w:val="000000"/>
        </w:rPr>
        <w:t xml:space="preserve">is a change in values. It is no secret that historically </w:t>
      </w:r>
      <w:r w:rsidR="00D8085A">
        <w:rPr>
          <w:color w:val="000000"/>
        </w:rPr>
        <w:t>women’s values</w:t>
      </w:r>
      <w:r w:rsidR="006B741C">
        <w:rPr>
          <w:color w:val="000000"/>
        </w:rPr>
        <w:t xml:space="preserve"> on a predominately global scale </w:t>
      </w:r>
      <w:r w:rsidR="00D8085A">
        <w:rPr>
          <w:color w:val="000000"/>
        </w:rPr>
        <w:t xml:space="preserve">were heavily aligned with the paths that led towards motherhood, </w:t>
      </w:r>
      <w:r w:rsidR="00A90A62">
        <w:rPr>
          <w:color w:val="000000"/>
        </w:rPr>
        <w:t xml:space="preserve">with various restrictions on </w:t>
      </w:r>
      <w:r w:rsidR="00902D7B">
        <w:rPr>
          <w:color w:val="000000"/>
        </w:rPr>
        <w:t>women’s</w:t>
      </w:r>
      <w:r w:rsidR="00A90A62">
        <w:rPr>
          <w:color w:val="000000"/>
        </w:rPr>
        <w:t xml:space="preserve"> rights </w:t>
      </w:r>
      <w:r w:rsidR="00902D7B">
        <w:rPr>
          <w:color w:val="000000"/>
        </w:rPr>
        <w:t>being removed over time, new possibilities (</w:t>
      </w:r>
      <w:r w:rsidR="008D59B1">
        <w:rPr>
          <w:color w:val="000000"/>
        </w:rPr>
        <w:t>pathways</w:t>
      </w:r>
      <w:r w:rsidR="00902D7B">
        <w:rPr>
          <w:color w:val="000000"/>
        </w:rPr>
        <w:t>) presented themselves</w:t>
      </w:r>
      <w:r w:rsidR="00431283">
        <w:rPr>
          <w:color w:val="000000"/>
        </w:rPr>
        <w:t xml:space="preserve">. This allowed for </w:t>
      </w:r>
      <w:r w:rsidR="008D59B1">
        <w:rPr>
          <w:color w:val="000000"/>
        </w:rPr>
        <w:t xml:space="preserve">more women to make life choices that were choices </w:t>
      </w:r>
      <w:r w:rsidR="0038019D">
        <w:rPr>
          <w:color w:val="000000"/>
        </w:rPr>
        <w:t xml:space="preserve">born from free will rather than patriarchal necessity, religious </w:t>
      </w:r>
      <w:r w:rsidR="00235112">
        <w:rPr>
          <w:color w:val="000000"/>
        </w:rPr>
        <w:t>necessity</w:t>
      </w:r>
      <w:r w:rsidR="0038019D">
        <w:rPr>
          <w:color w:val="000000"/>
        </w:rPr>
        <w:t>,</w:t>
      </w:r>
      <w:r w:rsidR="00235112">
        <w:rPr>
          <w:color w:val="000000"/>
        </w:rPr>
        <w:t xml:space="preserve"> or even</w:t>
      </w:r>
      <w:r w:rsidR="0038019D">
        <w:rPr>
          <w:color w:val="000000"/>
        </w:rPr>
        <w:t xml:space="preserve"> </w:t>
      </w:r>
      <w:r w:rsidR="00235112">
        <w:rPr>
          <w:color w:val="000000"/>
        </w:rPr>
        <w:t>societal necessity.</w:t>
      </w:r>
      <w:r w:rsidR="009413AD">
        <w:rPr>
          <w:color w:val="000000"/>
        </w:rPr>
        <w:t xml:space="preserve"> </w:t>
      </w:r>
      <w:r w:rsidR="008C5165">
        <w:rPr>
          <w:color w:val="000000"/>
        </w:rPr>
        <w:t>All argument</w:t>
      </w:r>
      <w:r w:rsidR="00792E21">
        <w:rPr>
          <w:color w:val="000000"/>
        </w:rPr>
        <w:t>s</w:t>
      </w:r>
      <w:r w:rsidR="008C5165">
        <w:rPr>
          <w:color w:val="000000"/>
        </w:rPr>
        <w:t xml:space="preserve"> </w:t>
      </w:r>
      <w:r w:rsidR="00CC5B89">
        <w:rPr>
          <w:color w:val="000000"/>
        </w:rPr>
        <w:t>can</w:t>
      </w:r>
      <w:r w:rsidR="008C5165">
        <w:rPr>
          <w:color w:val="000000"/>
        </w:rPr>
        <w:t xml:space="preserve"> be supported or </w:t>
      </w:r>
      <w:r w:rsidR="00314CB2">
        <w:rPr>
          <w:color w:val="000000"/>
        </w:rPr>
        <w:t xml:space="preserve">debated in a variety of </w:t>
      </w:r>
      <w:r w:rsidR="00D3289D">
        <w:rPr>
          <w:color w:val="000000"/>
        </w:rPr>
        <w:t>ways;</w:t>
      </w:r>
      <w:r w:rsidR="00792E21">
        <w:rPr>
          <w:color w:val="000000"/>
        </w:rPr>
        <w:t xml:space="preserve"> K</w:t>
      </w:r>
      <w:r w:rsidR="008564B7">
        <w:rPr>
          <w:color w:val="000000"/>
        </w:rPr>
        <w:t>okot-Blamey (2021)</w:t>
      </w:r>
      <w:r w:rsidR="001E1FAC">
        <w:rPr>
          <w:color w:val="000000"/>
        </w:rPr>
        <w:t xml:space="preserve"> adds more context to</w:t>
      </w:r>
      <w:r w:rsidR="00D348E7">
        <w:rPr>
          <w:color w:val="000000"/>
        </w:rPr>
        <w:t xml:space="preserve"> </w:t>
      </w:r>
      <w:r w:rsidR="001E1FAC">
        <w:rPr>
          <w:color w:val="000000"/>
        </w:rPr>
        <w:t xml:space="preserve">earlier </w:t>
      </w:r>
      <w:r w:rsidR="005016D9">
        <w:rPr>
          <w:color w:val="000000"/>
        </w:rPr>
        <w:t>points made about obstacles to career development</w:t>
      </w:r>
      <w:r w:rsidR="00B2421D">
        <w:rPr>
          <w:color w:val="000000"/>
        </w:rPr>
        <w:t xml:space="preserve"> in their study of working mothers who became pregnant at work</w:t>
      </w:r>
      <w:r w:rsidR="00D348E7">
        <w:rPr>
          <w:color w:val="000000"/>
        </w:rPr>
        <w:t xml:space="preserve">. </w:t>
      </w:r>
      <w:r w:rsidR="00F73F41">
        <w:rPr>
          <w:color w:val="000000"/>
        </w:rPr>
        <w:t xml:space="preserve">It is worth noting </w:t>
      </w:r>
      <w:r w:rsidR="005F7767">
        <w:rPr>
          <w:color w:val="000000"/>
        </w:rPr>
        <w:t xml:space="preserve">that </w:t>
      </w:r>
      <w:r w:rsidR="00F73F41">
        <w:rPr>
          <w:color w:val="000000"/>
        </w:rPr>
        <w:t>this</w:t>
      </w:r>
      <w:r w:rsidR="008175D2">
        <w:rPr>
          <w:color w:val="000000"/>
        </w:rPr>
        <w:t xml:space="preserve"> was a</w:t>
      </w:r>
      <w:r w:rsidR="00F73F41">
        <w:rPr>
          <w:color w:val="000000"/>
        </w:rPr>
        <w:t xml:space="preserve"> </w:t>
      </w:r>
      <w:r w:rsidR="00695957">
        <w:rPr>
          <w:color w:val="000000"/>
        </w:rPr>
        <w:t xml:space="preserve">interview based </w:t>
      </w:r>
      <w:r w:rsidR="00F73F41">
        <w:rPr>
          <w:color w:val="000000"/>
        </w:rPr>
        <w:t>study</w:t>
      </w:r>
      <w:r w:rsidR="00BA6B98">
        <w:rPr>
          <w:color w:val="000000"/>
        </w:rPr>
        <w:t xml:space="preserve"> researching</w:t>
      </w:r>
      <w:r w:rsidR="00F73F41">
        <w:rPr>
          <w:color w:val="000000"/>
        </w:rPr>
        <w:t xml:space="preserve"> working mothers</w:t>
      </w:r>
      <w:r w:rsidR="00AD3308">
        <w:rPr>
          <w:color w:val="000000"/>
        </w:rPr>
        <w:t xml:space="preserve"> specifically in accounting fields</w:t>
      </w:r>
      <w:r w:rsidR="00B61FBA">
        <w:rPr>
          <w:color w:val="000000"/>
        </w:rPr>
        <w:t>,</w:t>
      </w:r>
      <w:r w:rsidR="00F73F41">
        <w:rPr>
          <w:color w:val="000000"/>
        </w:rPr>
        <w:t xml:space="preserve"> in both the UK </w:t>
      </w:r>
      <w:r w:rsidR="00F73F41">
        <w:rPr>
          <w:color w:val="000000"/>
        </w:rPr>
        <w:lastRenderedPageBreak/>
        <w:t>and Germany</w:t>
      </w:r>
      <w:r w:rsidR="005B20B8">
        <w:rPr>
          <w:color w:val="000000"/>
        </w:rPr>
        <w:t xml:space="preserve">, as this essay is focused </w:t>
      </w:r>
      <w:r w:rsidR="00B61FBA">
        <w:rPr>
          <w:color w:val="000000"/>
        </w:rPr>
        <w:t xml:space="preserve">on </w:t>
      </w:r>
      <w:r w:rsidR="005B20B8">
        <w:rPr>
          <w:color w:val="000000"/>
        </w:rPr>
        <w:t>the UK</w:t>
      </w:r>
      <w:r w:rsidR="006344B2">
        <w:rPr>
          <w:color w:val="000000"/>
        </w:rPr>
        <w:t xml:space="preserve">, </w:t>
      </w:r>
      <w:r w:rsidR="00EC6AFE">
        <w:rPr>
          <w:color w:val="000000"/>
        </w:rPr>
        <w:t xml:space="preserve">the conclusions and analysis </w:t>
      </w:r>
      <w:r w:rsidR="00B61FBA">
        <w:rPr>
          <w:color w:val="000000"/>
        </w:rPr>
        <w:t xml:space="preserve">that </w:t>
      </w:r>
      <w:r w:rsidR="00EC6AFE">
        <w:rPr>
          <w:color w:val="000000"/>
        </w:rPr>
        <w:t>will</w:t>
      </w:r>
      <w:r w:rsidR="00B61FBA">
        <w:rPr>
          <w:color w:val="000000"/>
        </w:rPr>
        <w:t xml:space="preserve"> be made will</w:t>
      </w:r>
      <w:r w:rsidR="00EC6AFE">
        <w:rPr>
          <w:color w:val="000000"/>
        </w:rPr>
        <w:t xml:space="preserve"> have partial generalisations. </w:t>
      </w:r>
      <w:r w:rsidR="00886D11">
        <w:rPr>
          <w:color w:val="000000"/>
        </w:rPr>
        <w:t>In Kokot-Blamey (2021) stud</w:t>
      </w:r>
      <w:r w:rsidR="00CA4A01">
        <w:rPr>
          <w:color w:val="000000"/>
        </w:rPr>
        <w:t>y it was found</w:t>
      </w:r>
      <w:r w:rsidR="00D6420C">
        <w:rPr>
          <w:color w:val="000000"/>
        </w:rPr>
        <w:t xml:space="preserve"> that</w:t>
      </w:r>
      <w:r w:rsidR="00695957">
        <w:rPr>
          <w:color w:val="000000"/>
        </w:rPr>
        <w:t xml:space="preserve"> </w:t>
      </w:r>
      <w:r w:rsidR="00981AB1">
        <w:rPr>
          <w:color w:val="000000"/>
        </w:rPr>
        <w:t xml:space="preserve">‘childless men </w:t>
      </w:r>
      <w:r w:rsidR="00D6420C">
        <w:rPr>
          <w:color w:val="000000"/>
        </w:rPr>
        <w:t xml:space="preserve">and </w:t>
      </w:r>
      <w:r w:rsidR="00981AB1">
        <w:rPr>
          <w:color w:val="000000"/>
        </w:rPr>
        <w:t>women earn comparable amounts’</w:t>
      </w:r>
      <w:r w:rsidR="00CA4A01">
        <w:rPr>
          <w:color w:val="000000"/>
        </w:rPr>
        <w:t xml:space="preserve"> </w:t>
      </w:r>
      <w:r w:rsidR="00D21C4B">
        <w:rPr>
          <w:color w:val="000000"/>
        </w:rPr>
        <w:t xml:space="preserve">this was until those same women became mothers </w:t>
      </w:r>
      <w:r w:rsidR="00D6420C">
        <w:rPr>
          <w:color w:val="000000"/>
        </w:rPr>
        <w:t xml:space="preserve">and </w:t>
      </w:r>
      <w:r w:rsidR="00581AB1">
        <w:rPr>
          <w:color w:val="000000"/>
        </w:rPr>
        <w:t>it was commonly at this point that ‘fathers earnings begin to accelerate while the salaries of mothers start to stagnate’</w:t>
      </w:r>
      <w:r w:rsidR="00067D9E">
        <w:rPr>
          <w:color w:val="000000"/>
        </w:rPr>
        <w:t xml:space="preserve">, while this evidence isn’t enough </w:t>
      </w:r>
      <w:r w:rsidR="00B84A99">
        <w:rPr>
          <w:color w:val="000000"/>
        </w:rPr>
        <w:t xml:space="preserve">to make a global generalisation, </w:t>
      </w:r>
      <w:r w:rsidR="00C5679D">
        <w:rPr>
          <w:color w:val="000000"/>
        </w:rPr>
        <w:t>there was a big enough sample in this study</w:t>
      </w:r>
      <w:r w:rsidR="008C39A6">
        <w:rPr>
          <w:color w:val="000000"/>
        </w:rPr>
        <w:t>,</w:t>
      </w:r>
      <w:r w:rsidR="00A0567A">
        <w:rPr>
          <w:color w:val="000000"/>
        </w:rPr>
        <w:t xml:space="preserve"> set</w:t>
      </w:r>
      <w:r w:rsidR="002F64D3">
        <w:rPr>
          <w:color w:val="000000"/>
        </w:rPr>
        <w:t>ting</w:t>
      </w:r>
      <w:r w:rsidR="00A0567A">
        <w:rPr>
          <w:color w:val="000000"/>
        </w:rPr>
        <w:t xml:space="preserve"> the foundation for an argument</w:t>
      </w:r>
      <w:r w:rsidR="008C39A6">
        <w:rPr>
          <w:color w:val="000000"/>
        </w:rPr>
        <w:t xml:space="preserve"> that motherhood and women’s attitudes towards being mothers is easily influenced by factors such as working environments, work policies, </w:t>
      </w:r>
      <w:r w:rsidR="007B751E">
        <w:rPr>
          <w:color w:val="000000"/>
        </w:rPr>
        <w:t xml:space="preserve">and </w:t>
      </w:r>
      <w:r w:rsidR="008C39A6">
        <w:rPr>
          <w:color w:val="000000"/>
        </w:rPr>
        <w:t>the</w:t>
      </w:r>
      <w:r w:rsidR="004C1A13">
        <w:rPr>
          <w:color w:val="000000"/>
        </w:rPr>
        <w:t xml:space="preserve"> economy as mentioned earlier</w:t>
      </w:r>
      <w:r w:rsidR="009F5AF5">
        <w:rPr>
          <w:color w:val="000000"/>
        </w:rPr>
        <w:t>. A further argument can be made that there is a common variable among all the evidence,</w:t>
      </w:r>
      <w:r w:rsidR="004C1A13">
        <w:rPr>
          <w:color w:val="000000"/>
        </w:rPr>
        <w:t xml:space="preserve"> </w:t>
      </w:r>
      <w:r w:rsidR="00906DE0">
        <w:rPr>
          <w:color w:val="000000"/>
        </w:rPr>
        <w:t xml:space="preserve">that variable being male ideology and </w:t>
      </w:r>
      <w:r w:rsidR="004B7243">
        <w:rPr>
          <w:color w:val="000000"/>
        </w:rPr>
        <w:t>its</w:t>
      </w:r>
      <w:r w:rsidR="00906DE0">
        <w:rPr>
          <w:color w:val="000000"/>
        </w:rPr>
        <w:t xml:space="preserve"> influence. </w:t>
      </w:r>
      <w:r w:rsidR="00002E62">
        <w:rPr>
          <w:color w:val="000000"/>
        </w:rPr>
        <w:t xml:space="preserve">Firstly, </w:t>
      </w:r>
      <w:r w:rsidR="005A5237">
        <w:rPr>
          <w:color w:val="000000"/>
        </w:rPr>
        <w:t>most financial and</w:t>
      </w:r>
      <w:r w:rsidR="00EE6CD8">
        <w:rPr>
          <w:color w:val="000000"/>
        </w:rPr>
        <w:t xml:space="preserve"> </w:t>
      </w:r>
      <w:r w:rsidR="005A5237">
        <w:rPr>
          <w:color w:val="000000"/>
        </w:rPr>
        <w:t xml:space="preserve">accountancy roles </w:t>
      </w:r>
      <w:r w:rsidR="00EE6CD8">
        <w:rPr>
          <w:color w:val="000000"/>
        </w:rPr>
        <w:t>in the UK</w:t>
      </w:r>
      <w:r w:rsidR="005A5237">
        <w:rPr>
          <w:color w:val="000000"/>
        </w:rPr>
        <w:t xml:space="preserve"> are male dominated</w:t>
      </w:r>
      <w:r w:rsidR="00E37F08">
        <w:rPr>
          <w:color w:val="000000"/>
        </w:rPr>
        <w:t xml:space="preserve"> as recorded by (Office of National Statistics, </w:t>
      </w:r>
      <w:r w:rsidR="003E02B2">
        <w:rPr>
          <w:color w:val="000000"/>
        </w:rPr>
        <w:t xml:space="preserve">2023) when </w:t>
      </w:r>
      <w:r w:rsidR="00FB4DD8">
        <w:rPr>
          <w:color w:val="000000"/>
        </w:rPr>
        <w:t xml:space="preserve">they published that </w:t>
      </w:r>
      <w:r w:rsidR="00FB4DD8" w:rsidRPr="00DE6FB8">
        <w:rPr>
          <w:color w:val="000000"/>
        </w:rPr>
        <w:t>‘</w:t>
      </w:r>
      <w:r w:rsidR="00DE6FB8" w:rsidRPr="00DE6FB8">
        <w:rPr>
          <w:color w:val="323132"/>
          <w:shd w:val="clear" w:color="auto" w:fill="FFFFFF"/>
        </w:rPr>
        <w:t>45.5% of the jobs in the "Accounting, book-keeping and auditing; tax consultancy" industry are occupied by women</w:t>
      </w:r>
      <w:r w:rsidR="00DE6FB8" w:rsidRPr="00DE6FB8">
        <w:rPr>
          <w:color w:val="323132"/>
          <w:shd w:val="clear" w:color="auto" w:fill="FFFFFF"/>
        </w:rPr>
        <w:t>’</w:t>
      </w:r>
      <w:r w:rsidR="00DE6FB8" w:rsidRPr="00DE6FB8">
        <w:rPr>
          <w:color w:val="323132"/>
          <w:shd w:val="clear" w:color="auto" w:fill="FFFFFF"/>
        </w:rPr>
        <w:t>.</w:t>
      </w:r>
      <w:r w:rsidR="00002E62">
        <w:rPr>
          <w:color w:val="323132"/>
          <w:shd w:val="clear" w:color="auto" w:fill="FFFFFF"/>
        </w:rPr>
        <w:t xml:space="preserve"> Secondly, </w:t>
      </w:r>
      <w:r w:rsidR="005A5237">
        <w:rPr>
          <w:color w:val="000000"/>
        </w:rPr>
        <w:t xml:space="preserve">most </w:t>
      </w:r>
      <w:r w:rsidR="00EE6CD8">
        <w:rPr>
          <w:color w:val="000000"/>
        </w:rPr>
        <w:t xml:space="preserve">roles within </w:t>
      </w:r>
      <w:r w:rsidR="00002E62">
        <w:rPr>
          <w:color w:val="000000"/>
        </w:rPr>
        <w:t>the</w:t>
      </w:r>
      <w:r w:rsidR="005A5237">
        <w:rPr>
          <w:color w:val="000000"/>
        </w:rPr>
        <w:t xml:space="preserve"> UK </w:t>
      </w:r>
      <w:r w:rsidR="00EE6CD8">
        <w:rPr>
          <w:color w:val="000000"/>
        </w:rPr>
        <w:t xml:space="preserve">government </w:t>
      </w:r>
      <w:r w:rsidR="00BE40BF">
        <w:rPr>
          <w:color w:val="000000"/>
        </w:rPr>
        <w:t>are</w:t>
      </w:r>
      <w:r w:rsidR="00E37F08">
        <w:rPr>
          <w:color w:val="000000"/>
        </w:rPr>
        <w:t xml:space="preserve"> also </w:t>
      </w:r>
      <w:r w:rsidR="00BE40BF">
        <w:rPr>
          <w:color w:val="000000"/>
        </w:rPr>
        <w:t>male dominated</w:t>
      </w:r>
      <w:r w:rsidR="00D06FA2">
        <w:rPr>
          <w:color w:val="000000"/>
        </w:rPr>
        <w:t xml:space="preserve"> as reported by </w:t>
      </w:r>
      <w:r w:rsidR="00E64CAF">
        <w:rPr>
          <w:color w:val="000000"/>
        </w:rPr>
        <w:t xml:space="preserve">(Institute for Government, 2021) </w:t>
      </w:r>
      <w:r w:rsidR="006765CB">
        <w:rPr>
          <w:color w:val="000000"/>
        </w:rPr>
        <w:t xml:space="preserve">when </w:t>
      </w:r>
      <w:r w:rsidR="007C57E5">
        <w:rPr>
          <w:color w:val="000000"/>
        </w:rPr>
        <w:t xml:space="preserve">stating that </w:t>
      </w:r>
      <w:r w:rsidR="007C57E5" w:rsidRPr="00A22176">
        <w:rPr>
          <w:color w:val="000000"/>
        </w:rPr>
        <w:t>‘</w:t>
      </w:r>
      <w:r w:rsidR="00A22176" w:rsidRPr="00A22176">
        <w:rPr>
          <w:color w:val="1C2B39"/>
          <w:shd w:val="clear" w:color="auto" w:fill="FFFFFF"/>
        </w:rPr>
        <w:t>The UK ranks 25th in the world for the proportion of women in the lower house of parliament – 11th in Europe</w:t>
      </w:r>
      <w:r w:rsidR="00A22176" w:rsidRPr="00A22176">
        <w:rPr>
          <w:color w:val="1C2B39"/>
          <w:shd w:val="clear" w:color="auto" w:fill="FFFFFF"/>
        </w:rPr>
        <w:t>’</w:t>
      </w:r>
      <w:r w:rsidR="0019100B">
        <w:rPr>
          <w:color w:val="000000"/>
        </w:rPr>
        <w:t>, in addition to this</w:t>
      </w:r>
      <w:r w:rsidR="009E69ED">
        <w:rPr>
          <w:color w:val="000000"/>
        </w:rPr>
        <w:t>,</w:t>
      </w:r>
      <w:r w:rsidR="0019100B">
        <w:rPr>
          <w:color w:val="000000"/>
        </w:rPr>
        <w:t xml:space="preserve"> </w:t>
      </w:r>
      <w:r w:rsidR="0041440D">
        <w:rPr>
          <w:color w:val="000000"/>
        </w:rPr>
        <w:t xml:space="preserve">Institute for Government </w:t>
      </w:r>
      <w:r w:rsidR="00BD2474">
        <w:rPr>
          <w:color w:val="000000"/>
        </w:rPr>
        <w:t xml:space="preserve">(2021) published a graph showing that gender balance in the UK parliament is still male dominated </w:t>
      </w:r>
      <w:r w:rsidR="002161B2" w:rsidRPr="002161B2">
        <w:rPr>
          <w:color w:val="000000"/>
        </w:rPr>
        <w:drawing>
          <wp:anchor distT="0" distB="0" distL="114300" distR="114300" simplePos="0" relativeHeight="251661317" behindDoc="0" locked="0" layoutInCell="1" allowOverlap="1" wp14:anchorId="5AACAF99" wp14:editId="1F88BDA7">
            <wp:simplePos x="0" y="0"/>
            <wp:positionH relativeFrom="column">
              <wp:posOffset>1738745</wp:posOffset>
            </wp:positionH>
            <wp:positionV relativeFrom="page">
              <wp:posOffset>5396345</wp:posOffset>
            </wp:positionV>
            <wp:extent cx="4664710" cy="1852930"/>
            <wp:effectExtent l="0" t="0" r="2540" b="0"/>
            <wp:wrapSquare wrapText="bothSides"/>
            <wp:docPr id="1977664222"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64222" name="Picture 1" descr="A graph of a number of peop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64710" cy="1852930"/>
                    </a:xfrm>
                    <a:prstGeom prst="rect">
                      <a:avLst/>
                    </a:prstGeom>
                  </pic:spPr>
                </pic:pic>
              </a:graphicData>
            </a:graphic>
            <wp14:sizeRelH relativeFrom="margin">
              <wp14:pctWidth>0</wp14:pctWidth>
            </wp14:sizeRelH>
            <wp14:sizeRelV relativeFrom="margin">
              <wp14:pctHeight>0</wp14:pctHeight>
            </wp14:sizeRelV>
          </wp:anchor>
        </w:drawing>
      </w:r>
      <w:r w:rsidR="00BD2474">
        <w:rPr>
          <w:color w:val="000000"/>
        </w:rPr>
        <w:t xml:space="preserve">with </w:t>
      </w:r>
      <w:r w:rsidR="00B25F67">
        <w:rPr>
          <w:color w:val="000000"/>
        </w:rPr>
        <w:t xml:space="preserve"> a </w:t>
      </w:r>
      <w:r w:rsidR="002161B2">
        <w:rPr>
          <w:color w:val="000000"/>
        </w:rPr>
        <w:t>40-60 ratio percentage.</w:t>
      </w:r>
      <w:r w:rsidR="002161B2" w:rsidRPr="002161B2">
        <w:rPr>
          <w:noProof/>
        </w:rPr>
        <w:t xml:space="preserve"> </w:t>
      </w:r>
      <w:r w:rsidR="003B3E7D">
        <w:rPr>
          <w:noProof/>
        </w:rPr>
        <w:t>Factoring in</w:t>
      </w:r>
      <w:r w:rsidR="0050750D">
        <w:rPr>
          <w:noProof/>
        </w:rPr>
        <w:t xml:space="preserve"> these statistics, as well as the interview based study</w:t>
      </w:r>
      <w:r w:rsidR="00A74C06">
        <w:rPr>
          <w:noProof/>
        </w:rPr>
        <w:t xml:space="preserve"> </w:t>
      </w:r>
      <w:r w:rsidR="004B7243">
        <w:rPr>
          <w:noProof/>
        </w:rPr>
        <w:t>by Kokot-Blma</w:t>
      </w:r>
      <w:r w:rsidR="00A74C06">
        <w:rPr>
          <w:noProof/>
        </w:rPr>
        <w:t xml:space="preserve">ey (2021) </w:t>
      </w:r>
      <w:r w:rsidR="00443CAF">
        <w:rPr>
          <w:noProof/>
        </w:rPr>
        <w:t xml:space="preserve">on </w:t>
      </w:r>
      <w:r w:rsidR="0050750D">
        <w:rPr>
          <w:noProof/>
        </w:rPr>
        <w:t>women</w:t>
      </w:r>
      <w:r w:rsidR="004B7243">
        <w:rPr>
          <w:noProof/>
        </w:rPr>
        <w:t>’</w:t>
      </w:r>
      <w:r w:rsidR="0050750D">
        <w:rPr>
          <w:noProof/>
        </w:rPr>
        <w:t xml:space="preserve">s experience </w:t>
      </w:r>
      <w:r w:rsidR="00443CAF">
        <w:rPr>
          <w:noProof/>
        </w:rPr>
        <w:t xml:space="preserve">in </w:t>
      </w:r>
      <w:r w:rsidR="00213ED1">
        <w:rPr>
          <w:noProof/>
        </w:rPr>
        <mc:AlternateContent>
          <mc:Choice Requires="wps">
            <w:drawing>
              <wp:anchor distT="0" distB="0" distL="114300" distR="114300" simplePos="0" relativeHeight="251662341" behindDoc="0" locked="0" layoutInCell="1" allowOverlap="1" wp14:anchorId="46C1C600" wp14:editId="7ACDD5C3">
                <wp:simplePos x="0" y="0"/>
                <wp:positionH relativeFrom="column">
                  <wp:posOffset>1790700</wp:posOffset>
                </wp:positionH>
                <wp:positionV relativeFrom="bottomMargin">
                  <wp:posOffset>-2501900</wp:posOffset>
                </wp:positionV>
                <wp:extent cx="4606290" cy="297815"/>
                <wp:effectExtent l="0" t="0" r="22860" b="26035"/>
                <wp:wrapSquare wrapText="bothSides"/>
                <wp:docPr id="693782784" name="Text Box 5"/>
                <wp:cNvGraphicFramePr/>
                <a:graphic xmlns:a="http://schemas.openxmlformats.org/drawingml/2006/main">
                  <a:graphicData uri="http://schemas.microsoft.com/office/word/2010/wordprocessingShape">
                    <wps:wsp>
                      <wps:cNvSpPr txBox="1"/>
                      <wps:spPr>
                        <a:xfrm>
                          <a:off x="0" y="0"/>
                          <a:ext cx="4606290" cy="297815"/>
                        </a:xfrm>
                        <a:prstGeom prst="rect">
                          <a:avLst/>
                        </a:prstGeom>
                        <a:noFill/>
                        <a:ln w="6350">
                          <a:solidFill>
                            <a:prstClr val="black"/>
                          </a:solidFill>
                        </a:ln>
                      </wps:spPr>
                      <wps:txbx>
                        <w:txbxContent>
                          <w:p w14:paraId="762B4954" w14:textId="4E26AF28" w:rsidR="002161B2" w:rsidRDefault="002161B2">
                            <w:r>
                              <w:t xml:space="preserve">Gender Balance of Parliaments in G7 and Other Nations November </w:t>
                            </w:r>
                            <w:r w:rsidR="003B3E7D">
                              <w:t>(</w:t>
                            </w:r>
                            <w:r>
                              <w:t>202</w:t>
                            </w:r>
                            <w:r w:rsidR="003B3E7D">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C1C600" id="Text Box 5" o:spid="_x0000_s1030" type="#_x0000_t202" style="position:absolute;left:0;text-align:left;margin-left:141pt;margin-top:-197pt;width:362.7pt;height:23.45pt;z-index:251662341;visibility:visible;mso-wrap-style:square;mso-height-percent:0;mso-wrap-distance-left:9pt;mso-wrap-distance-top:0;mso-wrap-distance-right:9pt;mso-wrap-distance-bottom:0;mso-position-horizontal:absolute;mso-position-horizontal-relative:text;mso-position-vertical:absolute;mso-position-vertical-relative:bottom-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" filled="f" strokeweight=".5pt">
                <v:textbox>
                  <w:txbxContent>
                    <w:p w14:paraId="762B4954" w14:textId="4E26AF28" w:rsidR="002161B2" w:rsidRDefault="002161B2">
                      <w:r>
                        <w:t xml:space="preserve">Gender Balance of Parliaments in G7 and Other Nations November </w:t>
                      </w:r>
                      <w:r w:rsidR="003B3E7D">
                        <w:t>(</w:t>
                      </w:r>
                      <w:r>
                        <w:t>202</w:t>
                      </w:r>
                      <w:r w:rsidR="003B3E7D">
                        <w:t>4)</w:t>
                      </w:r>
                    </w:p>
                  </w:txbxContent>
                </v:textbox>
                <w10:wrap type="square" anchory="margin"/>
              </v:shape>
            </w:pict>
          </mc:Fallback>
        </mc:AlternateContent>
      </w:r>
      <w:r w:rsidR="004C67A5">
        <w:rPr>
          <w:noProof/>
        </w:rPr>
        <w:t xml:space="preserve">accountancy working envirmoents, </w:t>
      </w:r>
      <w:r w:rsidR="00155927">
        <w:rPr>
          <w:noProof/>
        </w:rPr>
        <w:t xml:space="preserve">it can be argued that in many cases male ideology is the fuel that </w:t>
      </w:r>
      <w:r w:rsidR="0085588C">
        <w:rPr>
          <w:noProof/>
        </w:rPr>
        <w:t xml:space="preserve">sustains the mechanisms that influence </w:t>
      </w:r>
      <w:r w:rsidR="000808BC">
        <w:rPr>
          <w:noProof/>
        </w:rPr>
        <w:t>womens attitude</w:t>
      </w:r>
      <w:r w:rsidR="00540884">
        <w:rPr>
          <w:noProof/>
        </w:rPr>
        <w:t xml:space="preserve"> and experience </w:t>
      </w:r>
      <w:r w:rsidR="000808BC">
        <w:rPr>
          <w:noProof/>
        </w:rPr>
        <w:t>towrdas</w:t>
      </w:r>
      <w:r w:rsidR="00540884">
        <w:rPr>
          <w:noProof/>
        </w:rPr>
        <w:t>/in</w:t>
      </w:r>
      <w:r w:rsidR="000808BC">
        <w:rPr>
          <w:noProof/>
        </w:rPr>
        <w:t xml:space="preserve"> motherhood, women who are already mothers but working, women who are stay at home </w:t>
      </w:r>
      <w:r w:rsidR="00EC4AB7">
        <w:rPr>
          <w:noProof/>
        </w:rPr>
        <w:t>mums</w:t>
      </w:r>
      <w:r w:rsidR="00BF7AF6">
        <w:rPr>
          <w:noProof/>
        </w:rPr>
        <w:t xml:space="preserve">, and the very concept of motherhood itself. </w:t>
      </w:r>
      <w:r w:rsidR="00EC4AB7">
        <w:rPr>
          <w:noProof/>
        </w:rPr>
        <w:t xml:space="preserve"> </w:t>
      </w:r>
    </w:p>
    <w:p w14:paraId="0DF0A297" w14:textId="0ACF2F0E" w:rsidR="00745A97" w:rsidRDefault="008141D9" w:rsidP="007F694B">
      <w:pPr>
        <w:pStyle w:val="NormalWeb"/>
        <w:shd w:val="clear" w:color="auto" w:fill="FFFFFF"/>
        <w:spacing w:before="0" w:beforeAutospacing="0" w:after="0" w:afterAutospacing="0" w:line="360" w:lineRule="auto"/>
        <w:ind w:left="360"/>
        <w:jc w:val="both"/>
        <w:rPr>
          <w:color w:val="323132"/>
        </w:rPr>
      </w:pPr>
      <w:r>
        <w:rPr>
          <w:color w:val="323132"/>
        </w:rPr>
        <w:t>Finally, t</w:t>
      </w:r>
      <w:r w:rsidR="0011615E">
        <w:rPr>
          <w:color w:val="323132"/>
        </w:rPr>
        <w:t xml:space="preserve">his essay </w:t>
      </w:r>
      <w:r w:rsidR="006A25C4">
        <w:rPr>
          <w:color w:val="323132"/>
        </w:rPr>
        <w:t>explored an array of evidence, the research</w:t>
      </w:r>
      <w:r w:rsidR="00960CB0">
        <w:rPr>
          <w:color w:val="323132"/>
        </w:rPr>
        <w:t xml:space="preserve"> analysed throughout this essay</w:t>
      </w:r>
      <w:r w:rsidR="006A25C4">
        <w:rPr>
          <w:color w:val="323132"/>
        </w:rPr>
        <w:t xml:space="preserve"> </w:t>
      </w:r>
      <w:r w:rsidR="0080064C">
        <w:rPr>
          <w:color w:val="323132"/>
        </w:rPr>
        <w:t xml:space="preserve">in its many forms has given insights </w:t>
      </w:r>
      <w:r w:rsidR="005E4FF8">
        <w:rPr>
          <w:color w:val="323132"/>
        </w:rPr>
        <w:t xml:space="preserve">to an </w:t>
      </w:r>
      <w:r w:rsidR="00960CB0">
        <w:rPr>
          <w:color w:val="323132"/>
        </w:rPr>
        <w:t>assortment of</w:t>
      </w:r>
      <w:r w:rsidR="0080064C">
        <w:rPr>
          <w:color w:val="323132"/>
        </w:rPr>
        <w:t xml:space="preserve"> avenues</w:t>
      </w:r>
      <w:r>
        <w:rPr>
          <w:color w:val="323132"/>
        </w:rPr>
        <w:t>,</w:t>
      </w:r>
      <w:r w:rsidR="0080064C">
        <w:rPr>
          <w:color w:val="323132"/>
        </w:rPr>
        <w:t xml:space="preserve"> </w:t>
      </w:r>
      <w:r w:rsidR="0091683E">
        <w:rPr>
          <w:color w:val="323132"/>
        </w:rPr>
        <w:t xml:space="preserve">that give endless possibilities of arguments to made </w:t>
      </w:r>
      <w:r w:rsidR="007603F5">
        <w:rPr>
          <w:color w:val="323132"/>
        </w:rPr>
        <w:t>about motherhood</w:t>
      </w:r>
      <w:r>
        <w:rPr>
          <w:color w:val="323132"/>
        </w:rPr>
        <w:t>,</w:t>
      </w:r>
      <w:r w:rsidR="007603F5">
        <w:rPr>
          <w:color w:val="323132"/>
        </w:rPr>
        <w:t xml:space="preserve"> as a</w:t>
      </w:r>
      <w:r w:rsidR="00C84A9A">
        <w:rPr>
          <w:color w:val="323132"/>
        </w:rPr>
        <w:t>n</w:t>
      </w:r>
      <w:r w:rsidR="007603F5">
        <w:rPr>
          <w:color w:val="323132"/>
        </w:rPr>
        <w:t xml:space="preserve"> idea as well as the </w:t>
      </w:r>
      <w:r w:rsidR="00131283">
        <w:rPr>
          <w:color w:val="323132"/>
        </w:rPr>
        <w:t xml:space="preserve">individuals and groups it impacts and the variables that impact it. However, </w:t>
      </w:r>
      <w:r w:rsidR="007C7E76">
        <w:rPr>
          <w:color w:val="323132"/>
        </w:rPr>
        <w:t xml:space="preserve">to conclude this essay by </w:t>
      </w:r>
      <w:r w:rsidR="007C7E76">
        <w:rPr>
          <w:color w:val="323132"/>
        </w:rPr>
        <w:lastRenderedPageBreak/>
        <w:t xml:space="preserve">settling on one avenue or argument </w:t>
      </w:r>
      <w:r w:rsidR="00BA376F">
        <w:rPr>
          <w:color w:val="323132"/>
        </w:rPr>
        <w:t xml:space="preserve">in an attempt to contextualise / over simply women’s </w:t>
      </w:r>
      <w:r w:rsidR="008916F0">
        <w:rPr>
          <w:color w:val="323132"/>
        </w:rPr>
        <w:t>experiences</w:t>
      </w:r>
      <w:r w:rsidR="00BA376F">
        <w:rPr>
          <w:color w:val="323132"/>
        </w:rPr>
        <w:t xml:space="preserve"> </w:t>
      </w:r>
      <w:r w:rsidR="00594C4E">
        <w:rPr>
          <w:color w:val="323132"/>
        </w:rPr>
        <w:t xml:space="preserve">would be academically </w:t>
      </w:r>
      <w:r w:rsidR="008916F0">
        <w:rPr>
          <w:color w:val="323132"/>
        </w:rPr>
        <w:t>sp</w:t>
      </w:r>
      <w:r w:rsidR="00C04E1F">
        <w:rPr>
          <w:color w:val="323132"/>
        </w:rPr>
        <w:t>ea</w:t>
      </w:r>
      <w:r w:rsidR="008916F0">
        <w:rPr>
          <w:color w:val="323132"/>
        </w:rPr>
        <w:t xml:space="preserve">king </w:t>
      </w:r>
      <w:r w:rsidR="001751D2">
        <w:rPr>
          <w:color w:val="323132"/>
        </w:rPr>
        <w:t>–</w:t>
      </w:r>
      <w:r w:rsidR="008916F0">
        <w:rPr>
          <w:color w:val="323132"/>
        </w:rPr>
        <w:t xml:space="preserve"> </w:t>
      </w:r>
      <w:r w:rsidR="001751D2">
        <w:rPr>
          <w:color w:val="323132"/>
        </w:rPr>
        <w:t xml:space="preserve">dogmatic. </w:t>
      </w:r>
      <w:r w:rsidR="00F02300">
        <w:rPr>
          <w:color w:val="323132"/>
        </w:rPr>
        <w:t xml:space="preserve">While the research </w:t>
      </w:r>
      <w:r w:rsidR="00E216F3">
        <w:rPr>
          <w:color w:val="323132"/>
        </w:rPr>
        <w:t xml:space="preserve">does have fruitful results, and clearly shows </w:t>
      </w:r>
      <w:r w:rsidR="0049478A">
        <w:rPr>
          <w:color w:val="323132"/>
        </w:rPr>
        <w:t xml:space="preserve">the inner mechanisms that formulate motherhood </w:t>
      </w:r>
      <w:r w:rsidR="00736B6D">
        <w:rPr>
          <w:color w:val="323132"/>
        </w:rPr>
        <w:t>as well as the elements that influence it, the information is still incomplete.</w:t>
      </w:r>
      <w:r w:rsidR="005528F4">
        <w:rPr>
          <w:color w:val="323132"/>
        </w:rPr>
        <w:t xml:space="preserve"> This essay did narrow its focus down to the UK, but there were still many </w:t>
      </w:r>
      <w:r w:rsidR="0082259F">
        <w:rPr>
          <w:color w:val="323132"/>
        </w:rPr>
        <w:t xml:space="preserve">important </w:t>
      </w:r>
      <w:r w:rsidR="005528F4">
        <w:rPr>
          <w:color w:val="323132"/>
        </w:rPr>
        <w:t xml:space="preserve">elements </w:t>
      </w:r>
      <w:r w:rsidR="0082259F">
        <w:rPr>
          <w:color w:val="323132"/>
        </w:rPr>
        <w:t>that need to be factored in to even begin the process of making a full national generalis</w:t>
      </w:r>
      <w:r w:rsidR="004C41C5">
        <w:rPr>
          <w:color w:val="323132"/>
        </w:rPr>
        <w:t xml:space="preserve">ation. Elements such as sexuality, ethnicity, </w:t>
      </w:r>
      <w:r w:rsidR="00B859B3">
        <w:rPr>
          <w:color w:val="323132"/>
        </w:rPr>
        <w:t xml:space="preserve">and </w:t>
      </w:r>
      <w:r w:rsidR="004C41C5">
        <w:rPr>
          <w:color w:val="323132"/>
        </w:rPr>
        <w:t>age</w:t>
      </w:r>
      <w:r w:rsidR="00774FB1">
        <w:rPr>
          <w:color w:val="323132"/>
        </w:rPr>
        <w:t xml:space="preserve">. </w:t>
      </w:r>
      <w:r w:rsidR="005F596C">
        <w:rPr>
          <w:color w:val="323132"/>
        </w:rPr>
        <w:t>There are many lesbian couples in the UK, women who</w:t>
      </w:r>
      <w:r w:rsidR="00DA160C">
        <w:rPr>
          <w:color w:val="323132"/>
        </w:rPr>
        <w:t>se</w:t>
      </w:r>
      <w:r w:rsidR="005F596C">
        <w:rPr>
          <w:color w:val="323132"/>
        </w:rPr>
        <w:t xml:space="preserve"> religion impacts the</w:t>
      </w:r>
      <w:r w:rsidR="00BE71D2">
        <w:rPr>
          <w:color w:val="323132"/>
        </w:rPr>
        <w:t>ir</w:t>
      </w:r>
      <w:r w:rsidR="005F596C">
        <w:rPr>
          <w:color w:val="323132"/>
        </w:rPr>
        <w:t xml:space="preserve"> role as mothers </w:t>
      </w:r>
      <w:r w:rsidR="00D70641">
        <w:rPr>
          <w:color w:val="323132"/>
        </w:rPr>
        <w:t>and their attitude towards it, teenage mum</w:t>
      </w:r>
      <w:r w:rsidR="00BE71D2">
        <w:rPr>
          <w:color w:val="323132"/>
        </w:rPr>
        <w:t>’s</w:t>
      </w:r>
      <w:r w:rsidR="00D70641">
        <w:rPr>
          <w:color w:val="323132"/>
        </w:rPr>
        <w:t xml:space="preserve"> and </w:t>
      </w:r>
      <w:r w:rsidR="00834DDE">
        <w:rPr>
          <w:color w:val="323132"/>
        </w:rPr>
        <w:t>adult mum</w:t>
      </w:r>
      <w:r w:rsidR="00BE71D2">
        <w:rPr>
          <w:color w:val="323132"/>
        </w:rPr>
        <w:t>’</w:t>
      </w:r>
      <w:r w:rsidR="00834DDE">
        <w:rPr>
          <w:color w:val="323132"/>
        </w:rPr>
        <w:t xml:space="preserve">s will have different experiences and views, mothers of different ethnicities will also commonly have different norms and values </w:t>
      </w:r>
      <w:r w:rsidR="009F7662">
        <w:rPr>
          <w:color w:val="323132"/>
        </w:rPr>
        <w:t>when it comes to motherhood as an idea or concept</w:t>
      </w:r>
      <w:r w:rsidR="00E76A91">
        <w:rPr>
          <w:color w:val="323132"/>
        </w:rPr>
        <w:t xml:space="preserve">. These elements were not ignored due to a lack of importance or relevance but rather </w:t>
      </w:r>
      <w:r w:rsidR="00216370">
        <w:rPr>
          <w:color w:val="323132"/>
        </w:rPr>
        <w:t xml:space="preserve">lack of space for depth and </w:t>
      </w:r>
      <w:r w:rsidR="00235E30">
        <w:rPr>
          <w:color w:val="323132"/>
        </w:rPr>
        <w:t xml:space="preserve">breadth within the required word count. </w:t>
      </w:r>
      <w:r w:rsidR="005755D0">
        <w:rPr>
          <w:color w:val="323132"/>
        </w:rPr>
        <w:t xml:space="preserve">This essay gave </w:t>
      </w:r>
      <w:r w:rsidR="00861E42">
        <w:rPr>
          <w:color w:val="323132"/>
        </w:rPr>
        <w:t>a foundation for arguments to be made,</w:t>
      </w:r>
      <w:r w:rsidR="00A1644C">
        <w:rPr>
          <w:color w:val="323132"/>
        </w:rPr>
        <w:t xml:space="preserve"> with</w:t>
      </w:r>
      <w:r w:rsidR="00861E42">
        <w:rPr>
          <w:color w:val="323132"/>
        </w:rPr>
        <w:t xml:space="preserve"> research to support those arguments</w:t>
      </w:r>
      <w:r w:rsidR="00A1644C">
        <w:rPr>
          <w:color w:val="323132"/>
        </w:rPr>
        <w:t>,</w:t>
      </w:r>
      <w:r w:rsidR="0030705C">
        <w:rPr>
          <w:color w:val="323132"/>
        </w:rPr>
        <w:t xml:space="preserve"> and acknowledging the elements that weren’t explored </w:t>
      </w:r>
      <w:r w:rsidR="00A73D33">
        <w:rPr>
          <w:color w:val="323132"/>
        </w:rPr>
        <w:t xml:space="preserve">allow for this essay to be concluded the right way. </w:t>
      </w:r>
    </w:p>
    <w:p w14:paraId="28D4743D" w14:textId="77777777" w:rsidR="00745A97" w:rsidRDefault="00745A97">
      <w:pPr>
        <w:rPr>
          <w:rFonts w:ascii="Times New Roman" w:eastAsia="Times New Roman" w:hAnsi="Times New Roman" w:cs="Times New Roman"/>
          <w:color w:val="323132"/>
          <w:kern w:val="0"/>
          <w:sz w:val="24"/>
          <w:szCs w:val="24"/>
          <w:lang w:eastAsia="en-GB"/>
          <w14:ligatures w14:val="none"/>
        </w:rPr>
      </w:pPr>
      <w:r>
        <w:rPr>
          <w:color w:val="323132"/>
        </w:rPr>
        <w:br w:type="page"/>
      </w:r>
    </w:p>
    <w:p w14:paraId="6DDC51C7" w14:textId="7A4D020A" w:rsidR="004A1FFD" w:rsidRDefault="00745A97" w:rsidP="007F694B">
      <w:pPr>
        <w:pStyle w:val="NormalWeb"/>
        <w:shd w:val="clear" w:color="auto" w:fill="FFFFFF"/>
        <w:spacing w:before="0" w:beforeAutospacing="0" w:after="0" w:afterAutospacing="0" w:line="360" w:lineRule="auto"/>
        <w:ind w:left="360"/>
        <w:jc w:val="both"/>
        <w:rPr>
          <w:color w:val="323132"/>
        </w:rPr>
      </w:pPr>
      <w:r>
        <w:rPr>
          <w:color w:val="323132"/>
        </w:rPr>
        <w:lastRenderedPageBreak/>
        <w:t>Reference List</w:t>
      </w:r>
    </w:p>
    <w:p w14:paraId="39CA4F5D"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Colman, A. M. (2015) ‘Family’, </w:t>
      </w:r>
      <w:r w:rsidRPr="00030D96">
        <w:rPr>
          <w:rFonts w:ascii="Times New Roman" w:hAnsi="Times New Roman" w:cs="Times New Roman"/>
          <w:i/>
          <w:iCs/>
          <w:sz w:val="24"/>
          <w:szCs w:val="24"/>
        </w:rPr>
        <w:t xml:space="preserve">The Oxford Dictionary of Sociology. </w:t>
      </w:r>
      <w:r>
        <w:rPr>
          <w:rFonts w:ascii="Times New Roman" w:hAnsi="Times New Roman" w:cs="Times New Roman"/>
          <w:sz w:val="24"/>
          <w:szCs w:val="24"/>
        </w:rPr>
        <w:t xml:space="preserve">Oxford: Oxford University Press. Available at: </w:t>
      </w:r>
      <w:hyperlink r:id="rId16" w:history="1">
        <w:r w:rsidRPr="001515E4">
          <w:rPr>
            <w:rStyle w:val="Hyperlink"/>
            <w:rFonts w:ascii="Times New Roman" w:hAnsi="Times New Roman" w:cs="Times New Roman"/>
            <w:sz w:val="24"/>
            <w:szCs w:val="24"/>
          </w:rPr>
          <w:t>https://www.oxfordreference.com/display/10.1093/acref/9780199657681.001.0001/acref-9780199657681-e-3048?rskey=H7mAJ9&amp;result=1</w:t>
        </w:r>
      </w:hyperlink>
      <w:r>
        <w:rPr>
          <w:rFonts w:ascii="Times New Roman" w:hAnsi="Times New Roman" w:cs="Times New Roman"/>
          <w:sz w:val="24"/>
          <w:szCs w:val="24"/>
        </w:rPr>
        <w:t xml:space="preserve"> (Accessed: 20 October 2024). </w:t>
      </w:r>
    </w:p>
    <w:p w14:paraId="21537BBA"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Giles, C. D. and Shaw, L. R. (2009) ‘Motherhood on Ice? A Media Framing Analysis of Older Mothers in the UK News’, </w:t>
      </w:r>
      <w:r>
        <w:rPr>
          <w:rFonts w:ascii="Times New Roman" w:hAnsi="Times New Roman" w:cs="Times New Roman"/>
          <w:i/>
          <w:iCs/>
          <w:sz w:val="24"/>
          <w:szCs w:val="24"/>
        </w:rPr>
        <w:t>Psychology and Health,</w:t>
      </w:r>
      <w:r w:rsidRPr="0091182E">
        <w:rPr>
          <w:rFonts w:ascii="Times New Roman" w:hAnsi="Times New Roman" w:cs="Times New Roman"/>
          <w:sz w:val="24"/>
          <w:szCs w:val="24"/>
        </w:rPr>
        <w:t xml:space="preserve"> 24(2), pp. 221-236</w:t>
      </w:r>
      <w:r>
        <w:rPr>
          <w:rFonts w:ascii="Times New Roman" w:hAnsi="Times New Roman" w:cs="Times New Roman"/>
          <w:sz w:val="24"/>
          <w:szCs w:val="24"/>
        </w:rPr>
        <w:t xml:space="preserve">. Available at: </w:t>
      </w:r>
      <w:hyperlink r:id="rId17" w:history="1">
        <w:r w:rsidRPr="000A3C79">
          <w:rPr>
            <w:rStyle w:val="Hyperlink"/>
            <w:rFonts w:ascii="Times New Roman" w:hAnsi="Times New Roman" w:cs="Times New Roman"/>
            <w:sz w:val="24"/>
            <w:szCs w:val="24"/>
          </w:rPr>
          <w:t>https://doi.org/10.1080/08870440701601625</w:t>
        </w:r>
      </w:hyperlink>
      <w:r>
        <w:rPr>
          <w:rFonts w:ascii="Times New Roman" w:hAnsi="Times New Roman" w:cs="Times New Roman"/>
          <w:sz w:val="24"/>
          <w:szCs w:val="24"/>
        </w:rPr>
        <w:t xml:space="preserve"> (Accessed: 17 November 2024).</w:t>
      </w:r>
    </w:p>
    <w:p w14:paraId="1ABE595A"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Girl Friends of Dorothy (1906) </w:t>
      </w:r>
      <w:r w:rsidRPr="00B623FD">
        <w:rPr>
          <w:rFonts w:ascii="Times New Roman" w:hAnsi="Times New Roman" w:cs="Times New Roman"/>
          <w:i/>
          <w:iCs/>
          <w:sz w:val="24"/>
          <w:szCs w:val="24"/>
        </w:rPr>
        <w:t>First Trade Union For Women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sidRPr="0065648C">
          <w:rPr>
            <w:rStyle w:val="Hyperlink"/>
            <w:rFonts w:ascii="Times New Roman" w:hAnsi="Times New Roman" w:cs="Times New Roman"/>
            <w:sz w:val="24"/>
            <w:szCs w:val="24"/>
          </w:rPr>
          <w:t>https://www.sushi-rider.com/friends-of-dorothy/womens-rights-timeline-uk.html</w:t>
        </w:r>
      </w:hyperlink>
      <w:r>
        <w:rPr>
          <w:rFonts w:ascii="Times New Roman" w:hAnsi="Times New Roman" w:cs="Times New Roman"/>
          <w:sz w:val="24"/>
          <w:szCs w:val="24"/>
        </w:rPr>
        <w:t>. (Accessed: 06 November 2024).</w:t>
      </w:r>
    </w:p>
    <w:p w14:paraId="13768FD0"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Girl Friends of Dorothy (1912) </w:t>
      </w:r>
      <w:r w:rsidRPr="00B56D74">
        <w:rPr>
          <w:rFonts w:ascii="Times New Roman" w:hAnsi="Times New Roman" w:cs="Times New Roman"/>
          <w:i/>
          <w:iCs/>
          <w:sz w:val="24"/>
          <w:szCs w:val="24"/>
        </w:rPr>
        <w:t>First UK Birth Control Clinic.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9" w:history="1">
        <w:r w:rsidRPr="006B757B">
          <w:rPr>
            <w:rStyle w:val="Hyperlink"/>
            <w:rFonts w:ascii="Times New Roman" w:hAnsi="Times New Roman" w:cs="Times New Roman"/>
            <w:sz w:val="24"/>
            <w:szCs w:val="24"/>
          </w:rPr>
          <w:t>https://www.sushi-rider.com/friends-of-dorothy/womens-rights-timeline-uk.html</w:t>
        </w:r>
      </w:hyperlink>
      <w:r>
        <w:rPr>
          <w:rFonts w:ascii="Times New Roman" w:hAnsi="Times New Roman" w:cs="Times New Roman"/>
          <w:sz w:val="24"/>
          <w:szCs w:val="24"/>
        </w:rPr>
        <w:t xml:space="preserve">. (Accessed: 06 November 2024). </w:t>
      </w:r>
    </w:p>
    <w:p w14:paraId="4677E84B" w14:textId="77777777" w:rsidR="00337B8E" w:rsidRPr="00F96439"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Girl Friends of Dorothy (1993) </w:t>
      </w:r>
      <w:r w:rsidRPr="00F96439">
        <w:rPr>
          <w:rFonts w:ascii="Times New Roman" w:hAnsi="Times New Roman" w:cs="Times New Roman"/>
          <w:i/>
          <w:iCs/>
          <w:sz w:val="24"/>
          <w:szCs w:val="24"/>
        </w:rPr>
        <w:t>Statutory Maternity Leave and Pay for Working Women.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0" w:history="1">
        <w:r w:rsidRPr="006B757B">
          <w:rPr>
            <w:rStyle w:val="Hyperlink"/>
            <w:rFonts w:ascii="Times New Roman" w:hAnsi="Times New Roman" w:cs="Times New Roman"/>
            <w:sz w:val="24"/>
            <w:szCs w:val="24"/>
          </w:rPr>
          <w:t>https://www.sushi-rider.com/friends-of-dorothy/womens-rights-timeline-uk.html</w:t>
        </w:r>
      </w:hyperlink>
      <w:r>
        <w:rPr>
          <w:rFonts w:ascii="Times New Roman" w:hAnsi="Times New Roman" w:cs="Times New Roman"/>
          <w:sz w:val="24"/>
          <w:szCs w:val="24"/>
        </w:rPr>
        <w:t xml:space="preserve">. (Accessed: 06 November 2024). </w:t>
      </w:r>
    </w:p>
    <w:p w14:paraId="011754E6"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Hallway, W. (2016) ‘Feminism, Psychology and Becoming a Mother’ </w:t>
      </w:r>
      <w:r>
        <w:rPr>
          <w:rFonts w:ascii="Times New Roman" w:hAnsi="Times New Roman" w:cs="Times New Roman"/>
          <w:i/>
          <w:iCs/>
          <w:sz w:val="24"/>
          <w:szCs w:val="24"/>
        </w:rPr>
        <w:t xml:space="preserve">Feminism &amp; Psychology, </w:t>
      </w:r>
      <w:r>
        <w:rPr>
          <w:rFonts w:ascii="Times New Roman" w:hAnsi="Times New Roman" w:cs="Times New Roman"/>
          <w:sz w:val="24"/>
          <w:szCs w:val="24"/>
        </w:rPr>
        <w:t xml:space="preserve">26(2), pp. 137-152. Available at: </w:t>
      </w:r>
      <w:hyperlink r:id="rId21" w:history="1">
        <w:r w:rsidRPr="00817B1C">
          <w:rPr>
            <w:rStyle w:val="Hyperlink"/>
            <w:rFonts w:ascii="Times New Roman" w:hAnsi="Times New Roman" w:cs="Times New Roman"/>
            <w:sz w:val="24"/>
            <w:szCs w:val="24"/>
          </w:rPr>
          <w:t>https://doi.org/10.1177/0959353515625662</w:t>
        </w:r>
      </w:hyperlink>
      <w:r>
        <w:rPr>
          <w:rFonts w:ascii="Times New Roman" w:hAnsi="Times New Roman" w:cs="Times New Roman"/>
          <w:sz w:val="24"/>
          <w:szCs w:val="24"/>
        </w:rPr>
        <w:t xml:space="preserve"> (Accessed: 05 December 2024).</w:t>
      </w:r>
    </w:p>
    <w:p w14:paraId="7720B240"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Harding, F. L. (1996) </w:t>
      </w:r>
      <w:r>
        <w:rPr>
          <w:rFonts w:ascii="Times New Roman" w:hAnsi="Times New Roman" w:cs="Times New Roman"/>
          <w:i/>
          <w:iCs/>
          <w:sz w:val="24"/>
          <w:szCs w:val="24"/>
        </w:rPr>
        <w:t xml:space="preserve">Family, State &amp; Social Policy. </w:t>
      </w:r>
      <w:r>
        <w:rPr>
          <w:rFonts w:ascii="Times New Roman" w:hAnsi="Times New Roman" w:cs="Times New Roman"/>
          <w:sz w:val="24"/>
          <w:szCs w:val="24"/>
        </w:rPr>
        <w:t>London: Macmillan Press LTD.</w:t>
      </w:r>
    </w:p>
    <w:p w14:paraId="3C633205"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Institute for Government (2021) </w:t>
      </w:r>
      <w:r>
        <w:rPr>
          <w:rFonts w:ascii="Times New Roman" w:hAnsi="Times New Roman" w:cs="Times New Roman"/>
          <w:i/>
          <w:iCs/>
          <w:sz w:val="24"/>
          <w:szCs w:val="24"/>
        </w:rPr>
        <w:t xml:space="preserve">Gender Balance in Politics. </w:t>
      </w:r>
      <w:r>
        <w:rPr>
          <w:rFonts w:ascii="Times New Roman" w:hAnsi="Times New Roman" w:cs="Times New Roman"/>
          <w:sz w:val="24"/>
          <w:szCs w:val="24"/>
        </w:rPr>
        <w:t xml:space="preserve">Available at: </w:t>
      </w:r>
      <w:hyperlink r:id="rId22" w:history="1">
        <w:r w:rsidRPr="00B54750">
          <w:rPr>
            <w:rStyle w:val="Hyperlink"/>
            <w:rFonts w:ascii="Times New Roman" w:hAnsi="Times New Roman" w:cs="Times New Roman"/>
            <w:sz w:val="24"/>
            <w:szCs w:val="24"/>
          </w:rPr>
          <w:t>https://www.instituteforgovernment.org.uk/explainer/gender-balance-politics</w:t>
        </w:r>
      </w:hyperlink>
      <w:r>
        <w:rPr>
          <w:rFonts w:ascii="Times New Roman" w:hAnsi="Times New Roman" w:cs="Times New Roman"/>
          <w:sz w:val="24"/>
          <w:szCs w:val="24"/>
        </w:rPr>
        <w:t xml:space="preserve"> (Accessed: 06 December 2024).</w:t>
      </w:r>
    </w:p>
    <w:p w14:paraId="4482B711" w14:textId="77777777" w:rsidR="00337B8E" w:rsidRPr="004C0F36"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Kokot-Blamey, P. (2021) </w:t>
      </w:r>
      <w:r w:rsidRPr="00177406">
        <w:rPr>
          <w:rFonts w:ascii="Times New Roman" w:hAnsi="Times New Roman" w:cs="Times New Roman"/>
          <w:sz w:val="24"/>
          <w:szCs w:val="24"/>
        </w:rPr>
        <w:t>‘Mothering in accounting: Feminism, motherhood, and making partnership in accountancy in Germany and the UK’</w:t>
      </w:r>
      <w:r>
        <w:rPr>
          <w:rFonts w:ascii="Times New Roman" w:hAnsi="Times New Roman" w:cs="Times New Roman"/>
          <w:sz w:val="24"/>
          <w:szCs w:val="24"/>
        </w:rPr>
        <w:t xml:space="preserve">, </w:t>
      </w:r>
      <w:r>
        <w:rPr>
          <w:rFonts w:ascii="Times New Roman" w:hAnsi="Times New Roman" w:cs="Times New Roman"/>
          <w:i/>
          <w:iCs/>
          <w:sz w:val="24"/>
          <w:szCs w:val="24"/>
        </w:rPr>
        <w:t xml:space="preserve">Accounting, Organisations and Society, </w:t>
      </w:r>
      <w:r w:rsidRPr="00102AFA">
        <w:rPr>
          <w:rFonts w:ascii="Times New Roman" w:hAnsi="Times New Roman" w:cs="Times New Roman"/>
          <w:sz w:val="24"/>
          <w:szCs w:val="24"/>
        </w:rPr>
        <w:t>93, pp. 101255. Available at:</w:t>
      </w:r>
      <w:r>
        <w:rPr>
          <w:rFonts w:ascii="Times New Roman" w:hAnsi="Times New Roman" w:cs="Times New Roman"/>
          <w:i/>
          <w:iCs/>
          <w:sz w:val="24"/>
          <w:szCs w:val="24"/>
        </w:rPr>
        <w:t xml:space="preserve"> </w:t>
      </w:r>
      <w:hyperlink r:id="rId23" w:history="1">
        <w:r w:rsidRPr="00FD1C41">
          <w:rPr>
            <w:rStyle w:val="Hyperlink"/>
            <w:rFonts w:ascii="Times New Roman" w:hAnsi="Times New Roman" w:cs="Times New Roman"/>
            <w:i/>
            <w:iCs/>
            <w:sz w:val="24"/>
            <w:szCs w:val="24"/>
          </w:rPr>
          <w:t>https://doi.org/10.1016/j.aos.2021.101255</w:t>
        </w:r>
      </w:hyperlink>
      <w:r>
        <w:rPr>
          <w:rFonts w:ascii="Times New Roman" w:hAnsi="Times New Roman" w:cs="Times New Roman"/>
          <w:i/>
          <w:iCs/>
          <w:sz w:val="24"/>
          <w:szCs w:val="24"/>
        </w:rPr>
        <w:t xml:space="preserve"> (</w:t>
      </w:r>
      <w:r w:rsidRPr="004C0F36">
        <w:rPr>
          <w:rFonts w:ascii="Times New Roman" w:hAnsi="Times New Roman" w:cs="Times New Roman"/>
          <w:sz w:val="24"/>
          <w:szCs w:val="24"/>
        </w:rPr>
        <w:t>Accessed:</w:t>
      </w:r>
      <w:r>
        <w:rPr>
          <w:rFonts w:ascii="Times New Roman" w:hAnsi="Times New Roman" w:cs="Times New Roman"/>
          <w:i/>
          <w:iCs/>
          <w:sz w:val="24"/>
          <w:szCs w:val="24"/>
        </w:rPr>
        <w:t xml:space="preserve"> </w:t>
      </w:r>
      <w:r w:rsidRPr="004C0F36">
        <w:rPr>
          <w:rFonts w:ascii="Times New Roman" w:hAnsi="Times New Roman" w:cs="Times New Roman"/>
          <w:sz w:val="24"/>
          <w:szCs w:val="24"/>
        </w:rPr>
        <w:t>06</w:t>
      </w:r>
      <w:r>
        <w:rPr>
          <w:rFonts w:ascii="Times New Roman" w:hAnsi="Times New Roman" w:cs="Times New Roman"/>
          <w:i/>
          <w:iCs/>
          <w:sz w:val="24"/>
          <w:szCs w:val="24"/>
        </w:rPr>
        <w:t xml:space="preserve"> </w:t>
      </w:r>
      <w:r w:rsidRPr="004C0F36">
        <w:rPr>
          <w:rFonts w:ascii="Times New Roman" w:hAnsi="Times New Roman" w:cs="Times New Roman"/>
          <w:sz w:val="24"/>
          <w:szCs w:val="24"/>
        </w:rPr>
        <w:t>December</w:t>
      </w:r>
      <w:r>
        <w:rPr>
          <w:rFonts w:ascii="Times New Roman" w:hAnsi="Times New Roman" w:cs="Times New Roman"/>
          <w:i/>
          <w:iCs/>
          <w:sz w:val="24"/>
          <w:szCs w:val="24"/>
        </w:rPr>
        <w:t xml:space="preserve"> </w:t>
      </w:r>
      <w:r w:rsidRPr="004C0F36">
        <w:rPr>
          <w:rFonts w:ascii="Times New Roman" w:hAnsi="Times New Roman" w:cs="Times New Roman"/>
          <w:sz w:val="24"/>
          <w:szCs w:val="24"/>
        </w:rPr>
        <w:t>2024</w:t>
      </w:r>
      <w:r>
        <w:rPr>
          <w:rFonts w:ascii="Times New Roman" w:hAnsi="Times New Roman" w:cs="Times New Roman"/>
          <w:sz w:val="24"/>
          <w:szCs w:val="24"/>
        </w:rPr>
        <w:t>).</w:t>
      </w:r>
    </w:p>
    <w:p w14:paraId="65B5EB6E"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(2017) </w:t>
      </w:r>
      <w:r>
        <w:rPr>
          <w:rFonts w:ascii="Times New Roman" w:hAnsi="Times New Roman" w:cs="Times New Roman"/>
          <w:i/>
          <w:iCs/>
          <w:sz w:val="24"/>
          <w:szCs w:val="24"/>
        </w:rPr>
        <w:t xml:space="preserve">More Mother with Young Children Working Full Time. </w:t>
      </w:r>
      <w:r>
        <w:rPr>
          <w:rFonts w:ascii="Times New Roman" w:hAnsi="Times New Roman" w:cs="Times New Roman"/>
          <w:sz w:val="24"/>
          <w:szCs w:val="24"/>
        </w:rPr>
        <w:t xml:space="preserve">Available at: </w:t>
      </w:r>
      <w:hyperlink r:id="rId24" w:history="1">
        <w:r w:rsidRPr="00165C98">
          <w:rPr>
            <w:rStyle w:val="Hyperlink"/>
            <w:rFonts w:ascii="Times New Roman" w:hAnsi="Times New Roman" w:cs="Times New Roman"/>
            <w:sz w:val="24"/>
            <w:szCs w:val="24"/>
          </w:rPr>
          <w:t>https://www.ons.gov.uk/employmentandlabourmarket/peopleinwork/employmentandemployeetypes/articles/moremotherswithyoungchildrenworkingfulltime/2017-09-26</w:t>
        </w:r>
      </w:hyperlink>
      <w:r>
        <w:rPr>
          <w:rFonts w:ascii="Times New Roman" w:hAnsi="Times New Roman" w:cs="Times New Roman"/>
          <w:sz w:val="24"/>
          <w:szCs w:val="24"/>
        </w:rPr>
        <w:t xml:space="preserve"> (Accessed: 10 November 2024).</w:t>
      </w:r>
    </w:p>
    <w:p w14:paraId="0F15B627"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(2022) </w:t>
      </w:r>
      <w:r w:rsidRPr="00B65898">
        <w:rPr>
          <w:rFonts w:ascii="Times New Roman" w:hAnsi="Times New Roman" w:cs="Times New Roman"/>
          <w:i/>
          <w:iCs/>
          <w:sz w:val="24"/>
          <w:szCs w:val="24"/>
        </w:rPr>
        <w:t xml:space="preserve">Families and Households in the UK. </w:t>
      </w:r>
      <w:r w:rsidRPr="00B65898">
        <w:rPr>
          <w:rFonts w:ascii="Times New Roman" w:hAnsi="Times New Roman" w:cs="Times New Roman"/>
          <w:sz w:val="24"/>
          <w:szCs w:val="24"/>
        </w:rPr>
        <w:t>Available at:</w:t>
      </w:r>
      <w:r>
        <w:rPr>
          <w:rFonts w:ascii="Times New Roman" w:hAnsi="Times New Roman" w:cs="Times New Roman"/>
          <w:sz w:val="24"/>
          <w:szCs w:val="24"/>
        </w:rPr>
        <w:t xml:space="preserve"> </w:t>
      </w:r>
      <w:hyperlink r:id="rId25" w:anchor=":~:text=Glossary-,Family,be%20dependent%20or%20non%2Ddependent" w:history="1">
        <w:r w:rsidRPr="001515E4">
          <w:rPr>
            <w:rStyle w:val="Hyperlink"/>
            <w:rFonts w:ascii="Times New Roman" w:hAnsi="Times New Roman" w:cs="Times New Roman"/>
            <w:sz w:val="24"/>
            <w:szCs w:val="24"/>
          </w:rPr>
          <w:t>https://www.ons.gov.uk/peoplepopulationandcommunity/birthsdeathsandmarriages/families/bulletins/familiesandhouseholds/2022#:~:text=Glossary-,Family,be%20dependent%20or%20non%2Ddependent</w:t>
        </w:r>
      </w:hyperlink>
      <w:r w:rsidRPr="005F6A8F">
        <w:rPr>
          <w:rFonts w:ascii="Times New Roman" w:hAnsi="Times New Roman" w:cs="Times New Roman"/>
          <w:sz w:val="24"/>
          <w:szCs w:val="24"/>
        </w:rPr>
        <w:t>.</w:t>
      </w:r>
      <w:r>
        <w:rPr>
          <w:rFonts w:ascii="Times New Roman" w:hAnsi="Times New Roman" w:cs="Times New Roman"/>
          <w:sz w:val="24"/>
          <w:szCs w:val="24"/>
        </w:rPr>
        <w:t xml:space="preserve"> (Accessed: 20 October 2024). (3) </w:t>
      </w:r>
    </w:p>
    <w:p w14:paraId="4EF9ABD1"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(2023) </w:t>
      </w:r>
      <w:r>
        <w:rPr>
          <w:rFonts w:ascii="Times New Roman" w:hAnsi="Times New Roman" w:cs="Times New Roman"/>
          <w:i/>
          <w:iCs/>
          <w:sz w:val="24"/>
          <w:szCs w:val="24"/>
        </w:rPr>
        <w:t xml:space="preserve">Women in Accountancy Industry. </w:t>
      </w:r>
      <w:r>
        <w:rPr>
          <w:rFonts w:ascii="Times New Roman" w:hAnsi="Times New Roman" w:cs="Times New Roman"/>
          <w:sz w:val="24"/>
          <w:szCs w:val="24"/>
        </w:rPr>
        <w:t xml:space="preserve">Available at: </w:t>
      </w:r>
      <w:hyperlink r:id="rId26" w:history="1">
        <w:r w:rsidRPr="00B54750">
          <w:rPr>
            <w:rStyle w:val="Hyperlink"/>
            <w:rFonts w:ascii="Times New Roman" w:hAnsi="Times New Roman" w:cs="Times New Roman"/>
            <w:sz w:val="24"/>
            <w:szCs w:val="24"/>
          </w:rPr>
          <w:t>https://www.ons.gov.uk/aboutus/transparencyandgovernance/freedomofinformationfoi/womeninaccountancyindustry#:~:text=The%20latest%20data%20available%2C%20for,and%20wages%20clerks%2C%2069.5%25%20women</w:t>
        </w:r>
      </w:hyperlink>
      <w:r>
        <w:rPr>
          <w:rFonts w:ascii="Times New Roman" w:hAnsi="Times New Roman" w:cs="Times New Roman"/>
          <w:sz w:val="24"/>
          <w:szCs w:val="24"/>
        </w:rPr>
        <w:t xml:space="preserve"> (Accessed: 06 December 2024).</w:t>
      </w:r>
    </w:p>
    <w:p w14:paraId="5B414CDD"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(2024) </w:t>
      </w:r>
      <w:r>
        <w:rPr>
          <w:rFonts w:ascii="Times New Roman" w:hAnsi="Times New Roman" w:cs="Times New Roman"/>
          <w:i/>
          <w:iCs/>
          <w:sz w:val="24"/>
          <w:szCs w:val="24"/>
        </w:rPr>
        <w:t xml:space="preserve">Annual CPI and CPIH Inflation Rate. </w:t>
      </w:r>
      <w:r>
        <w:rPr>
          <w:rFonts w:ascii="Times New Roman" w:hAnsi="Times New Roman" w:cs="Times New Roman"/>
          <w:sz w:val="24"/>
          <w:szCs w:val="24"/>
        </w:rPr>
        <w:t xml:space="preserve">Available at: </w:t>
      </w:r>
      <w:hyperlink r:id="rId27" w:history="1">
        <w:r w:rsidRPr="00165C98">
          <w:rPr>
            <w:rStyle w:val="Hyperlink"/>
            <w:rFonts w:ascii="Times New Roman" w:hAnsi="Times New Roman" w:cs="Times New Roman"/>
            <w:sz w:val="24"/>
            <w:szCs w:val="24"/>
          </w:rPr>
          <w:t>https://www.ons.gov.uk/economy/inflationandpriceindices/bulletins/consumerpriceinflation/january2024</w:t>
        </w:r>
      </w:hyperlink>
      <w:r>
        <w:rPr>
          <w:rFonts w:ascii="Times New Roman" w:hAnsi="Times New Roman" w:cs="Times New Roman"/>
          <w:sz w:val="24"/>
          <w:szCs w:val="24"/>
        </w:rPr>
        <w:t xml:space="preserve"> (Accessed: 10 November 2024).</w:t>
      </w:r>
    </w:p>
    <w:p w14:paraId="732E8F40"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(2024) </w:t>
      </w:r>
      <w:r w:rsidRPr="00DB6794">
        <w:rPr>
          <w:rFonts w:ascii="Times New Roman" w:hAnsi="Times New Roman" w:cs="Times New Roman"/>
          <w:i/>
          <w:iCs/>
          <w:sz w:val="24"/>
          <w:szCs w:val="24"/>
        </w:rPr>
        <w:t>Births in England and Wales: 2022</w:t>
      </w:r>
      <w:r>
        <w:rPr>
          <w:rFonts w:ascii="Times New Roman" w:hAnsi="Times New Roman" w:cs="Times New Roman"/>
          <w:sz w:val="24"/>
          <w:szCs w:val="24"/>
        </w:rPr>
        <w:t xml:space="preserve">. Available at: </w:t>
      </w:r>
      <w:hyperlink r:id="rId28" w:anchor=":~:text=There%20were%20605%2C479%20live%20births,(COVID%2D19)%20pandemic" w:history="1">
        <w:r w:rsidRPr="00165C98">
          <w:rPr>
            <w:rStyle w:val="Hyperlink"/>
            <w:rFonts w:ascii="Times New Roman" w:hAnsi="Times New Roman" w:cs="Times New Roman"/>
            <w:sz w:val="24"/>
            <w:szCs w:val="24"/>
          </w:rPr>
          <w:t>https://www.ons.gov.uk/peoplepopulationandcommunity/birthsdeathsandmarriages/livebirths/bulletins/birthsummarytablesenglandandwales/2022refreshedpopulations#:~:text=There%20were%20605%2C479%20live%20births,(COVID%2D19)%20pandemic</w:t>
        </w:r>
      </w:hyperlink>
      <w:r w:rsidRPr="00DB6794">
        <w:rPr>
          <w:rFonts w:ascii="Times New Roman" w:hAnsi="Times New Roman" w:cs="Times New Roman"/>
          <w:sz w:val="24"/>
          <w:szCs w:val="24"/>
        </w:rPr>
        <w:t>.</w:t>
      </w:r>
      <w:r>
        <w:rPr>
          <w:rFonts w:ascii="Times New Roman" w:hAnsi="Times New Roman" w:cs="Times New Roman"/>
          <w:sz w:val="24"/>
          <w:szCs w:val="24"/>
        </w:rPr>
        <w:t xml:space="preserve"> (Accessed: 10 November 2024). </w:t>
      </w:r>
    </w:p>
    <w:p w14:paraId="5C3A89B4" w14:textId="77777777" w:rsidR="00337B8E" w:rsidRDefault="00337B8E" w:rsidP="00337B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Orgad, S. and De Benedictis, S. (2015) ‘The stay-at-home mother, postfeminism and neoliberalism: content analysis of UK news coverage’ </w:t>
      </w:r>
      <w:r>
        <w:rPr>
          <w:rFonts w:ascii="Times New Roman" w:hAnsi="Times New Roman" w:cs="Times New Roman"/>
          <w:i/>
          <w:iCs/>
          <w:sz w:val="24"/>
          <w:szCs w:val="24"/>
        </w:rPr>
        <w:t xml:space="preserve">European Journal of Communication, </w:t>
      </w:r>
      <w:r w:rsidRPr="00E41CEF">
        <w:rPr>
          <w:rFonts w:ascii="Times New Roman" w:hAnsi="Times New Roman" w:cs="Times New Roman"/>
          <w:sz w:val="24"/>
          <w:szCs w:val="24"/>
        </w:rPr>
        <w:t>30(4), pp. 418-436.</w:t>
      </w:r>
      <w:r>
        <w:rPr>
          <w:rFonts w:ascii="Times New Roman" w:hAnsi="Times New Roman" w:cs="Times New Roman"/>
          <w:sz w:val="24"/>
          <w:szCs w:val="24"/>
        </w:rPr>
        <w:t xml:space="preserve"> Available at: </w:t>
      </w:r>
      <w:hyperlink r:id="rId29" w:history="1">
        <w:r w:rsidRPr="000B7C43">
          <w:rPr>
            <w:rStyle w:val="Hyperlink"/>
            <w:rFonts w:ascii="Times New Roman" w:hAnsi="Times New Roman" w:cs="Times New Roman"/>
            <w:sz w:val="24"/>
            <w:szCs w:val="24"/>
          </w:rPr>
          <w:t>https://doi.org/10.1177/0267323115586724</w:t>
        </w:r>
      </w:hyperlink>
      <w:r>
        <w:rPr>
          <w:rFonts w:ascii="Times New Roman" w:hAnsi="Times New Roman" w:cs="Times New Roman"/>
          <w:sz w:val="24"/>
          <w:szCs w:val="24"/>
        </w:rPr>
        <w:t xml:space="preserve"> (Accessed: 20 November 2024).</w:t>
      </w:r>
    </w:p>
    <w:p w14:paraId="4CC1972E" w14:textId="77777777" w:rsidR="00337B8E" w:rsidRDefault="00337B8E" w:rsidP="00337B8E">
      <w:pPr>
        <w:spacing w:line="360" w:lineRule="auto"/>
        <w:jc w:val="both"/>
        <w:rPr>
          <w:rFonts w:ascii="Times New Roman" w:hAnsi="Times New Roman" w:cs="Times New Roman"/>
          <w:sz w:val="24"/>
          <w:szCs w:val="24"/>
        </w:rPr>
      </w:pPr>
      <w:r w:rsidRPr="00FE0BEA">
        <w:rPr>
          <w:rFonts w:ascii="Times New Roman" w:hAnsi="Times New Roman" w:cs="Times New Roman"/>
          <w:sz w:val="24"/>
          <w:szCs w:val="24"/>
        </w:rPr>
        <w:t xml:space="preserve">Scott, J. (2014) ‘Family, Nuclear’, </w:t>
      </w:r>
      <w:r w:rsidRPr="00FE0BEA">
        <w:rPr>
          <w:rFonts w:ascii="Times New Roman" w:hAnsi="Times New Roman" w:cs="Times New Roman"/>
          <w:i/>
          <w:iCs/>
          <w:sz w:val="24"/>
          <w:szCs w:val="24"/>
        </w:rPr>
        <w:t>The Oxford Dictionary of Sociology.</w:t>
      </w:r>
      <w:r w:rsidRPr="00FE0BEA">
        <w:rPr>
          <w:rFonts w:ascii="Times New Roman" w:hAnsi="Times New Roman" w:cs="Times New Roman"/>
          <w:sz w:val="24"/>
          <w:szCs w:val="24"/>
        </w:rPr>
        <w:t xml:space="preserve"> Oxford: Oxford University Press. 237. </w:t>
      </w:r>
    </w:p>
    <w:p w14:paraId="7507DAD0" w14:textId="77777777" w:rsidR="00745A97" w:rsidRDefault="00745A97" w:rsidP="007F694B">
      <w:pPr>
        <w:pStyle w:val="NormalWeb"/>
        <w:shd w:val="clear" w:color="auto" w:fill="FFFFFF"/>
        <w:spacing w:before="0" w:beforeAutospacing="0" w:after="0" w:afterAutospacing="0" w:line="360" w:lineRule="auto"/>
        <w:ind w:left="360"/>
        <w:jc w:val="both"/>
        <w:rPr>
          <w:color w:val="323132"/>
        </w:rPr>
      </w:pPr>
    </w:p>
    <w:p w14:paraId="5E4F32F7" w14:textId="77777777" w:rsidR="00745A97" w:rsidRPr="002E2964" w:rsidRDefault="00745A97" w:rsidP="007F694B">
      <w:pPr>
        <w:pStyle w:val="NormalWeb"/>
        <w:shd w:val="clear" w:color="auto" w:fill="FFFFFF"/>
        <w:spacing w:before="0" w:beforeAutospacing="0" w:after="0" w:afterAutospacing="0" w:line="360" w:lineRule="auto"/>
        <w:ind w:left="360"/>
        <w:jc w:val="both"/>
        <w:rPr>
          <w:color w:val="323132"/>
        </w:rPr>
      </w:pPr>
    </w:p>
    <w:p w14:paraId="7746CAD9" w14:textId="280F1B26" w:rsidR="001269D1" w:rsidRDefault="00204902" w:rsidP="007F694B">
      <w:pPr>
        <w:pStyle w:val="NormalWeb"/>
        <w:shd w:val="clear" w:color="auto" w:fill="FFFFFF"/>
        <w:spacing w:before="0" w:beforeAutospacing="0" w:after="0" w:afterAutospacing="0" w:line="360" w:lineRule="auto"/>
        <w:ind w:left="360"/>
        <w:jc w:val="both"/>
        <w:rPr>
          <w:rFonts w:ascii="Open Sans" w:hAnsi="Open Sans" w:cs="Open Sans"/>
          <w:color w:val="323132"/>
          <w:sz w:val="27"/>
          <w:szCs w:val="27"/>
        </w:rPr>
      </w:pPr>
      <w:r>
        <w:rPr>
          <w:color w:val="323132"/>
        </w:rPr>
        <w:t xml:space="preserve"> </w:t>
      </w:r>
    </w:p>
    <w:p w14:paraId="0F07328A" w14:textId="21D8C644" w:rsidR="00D430ED" w:rsidRDefault="00D430ED" w:rsidP="00D430ED">
      <w:pPr>
        <w:spacing w:line="360" w:lineRule="auto"/>
        <w:jc w:val="both"/>
        <w:rPr>
          <w:rFonts w:ascii="Times New Roman" w:hAnsi="Times New Roman" w:cs="Times New Roman"/>
          <w:color w:val="323132"/>
          <w:sz w:val="24"/>
          <w:szCs w:val="24"/>
          <w:shd w:val="clear" w:color="auto" w:fill="FFFFFF"/>
        </w:rPr>
      </w:pPr>
    </w:p>
    <w:p w14:paraId="3FC9DDB3" w14:textId="0E2C4A4D" w:rsidR="0094523A" w:rsidRDefault="0094523A" w:rsidP="00D430ED">
      <w:pPr>
        <w:spacing w:line="360" w:lineRule="auto"/>
        <w:jc w:val="both"/>
        <w:rPr>
          <w:rFonts w:ascii="Times New Roman" w:hAnsi="Times New Roman" w:cs="Times New Roman"/>
          <w:color w:val="323132"/>
          <w:sz w:val="24"/>
          <w:szCs w:val="24"/>
          <w:shd w:val="clear" w:color="auto" w:fill="FFFFFF"/>
        </w:rPr>
      </w:pPr>
    </w:p>
    <w:p w14:paraId="6A6D92DD" w14:textId="36B74A25" w:rsidR="00F33CB3" w:rsidRPr="0034414D" w:rsidRDefault="00F33CB3" w:rsidP="00D430ED">
      <w:pPr>
        <w:spacing w:line="360" w:lineRule="auto"/>
        <w:jc w:val="both"/>
        <w:rPr>
          <w:rFonts w:ascii="Times New Roman" w:hAnsi="Times New Roman" w:cs="Times New Roman"/>
          <w:color w:val="323132"/>
          <w:sz w:val="24"/>
          <w:szCs w:val="24"/>
          <w:shd w:val="clear" w:color="auto" w:fill="FFFFFF"/>
        </w:rPr>
      </w:pPr>
    </w:p>
    <w:p w14:paraId="4F2900F0" w14:textId="7C5B5D86" w:rsidR="00FB3382" w:rsidRPr="00C62D60" w:rsidRDefault="00FB3382" w:rsidP="00FB3382">
      <w:pPr>
        <w:spacing w:line="360" w:lineRule="auto"/>
        <w:jc w:val="both"/>
        <w:rPr>
          <w:rFonts w:ascii="Times New Roman" w:hAnsi="Times New Roman" w:cs="Times New Roman"/>
          <w:sz w:val="24"/>
          <w:szCs w:val="24"/>
        </w:rPr>
      </w:pPr>
    </w:p>
    <w:p w14:paraId="20B805EF" w14:textId="7ED4C171" w:rsidR="00FB3382" w:rsidRDefault="00FB3382" w:rsidP="00C063FF">
      <w:pPr>
        <w:jc w:val="center"/>
        <w:rPr>
          <w:rFonts w:ascii="Times New Roman" w:hAnsi="Times New Roman" w:cs="Times New Roman"/>
          <w:sz w:val="36"/>
          <w:szCs w:val="36"/>
        </w:rPr>
      </w:pPr>
    </w:p>
    <w:p w14:paraId="7791303A" w14:textId="4E01FDBF" w:rsidR="00FB3382" w:rsidRPr="00FB3382" w:rsidRDefault="00FB3382" w:rsidP="00FB3382">
      <w:pPr>
        <w:jc w:val="both"/>
        <w:rPr>
          <w:rFonts w:ascii="Times New Roman" w:hAnsi="Times New Roman" w:cs="Times New Roman"/>
          <w:sz w:val="24"/>
          <w:szCs w:val="24"/>
        </w:rPr>
      </w:pPr>
    </w:p>
    <w:sectPr w:rsidR="00FB3382" w:rsidRPr="00FB3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701055" w14:textId="77777777" w:rsidR="002A2BF2" w:rsidRDefault="002A2BF2" w:rsidP="00C5336E">
      <w:pPr>
        <w:spacing w:after="0" w:line="240" w:lineRule="auto"/>
      </w:pPr>
      <w:r>
        <w:separator/>
      </w:r>
    </w:p>
  </w:endnote>
  <w:endnote w:type="continuationSeparator" w:id="0">
    <w:p w14:paraId="1708810F" w14:textId="77777777" w:rsidR="002A2BF2" w:rsidRDefault="002A2BF2" w:rsidP="00C5336E">
      <w:pPr>
        <w:spacing w:after="0" w:line="240" w:lineRule="auto"/>
      </w:pPr>
      <w:r>
        <w:continuationSeparator/>
      </w:r>
    </w:p>
  </w:endnote>
  <w:endnote w:type="continuationNotice" w:id="1">
    <w:p w14:paraId="46404891" w14:textId="77777777" w:rsidR="002A2BF2" w:rsidRDefault="002A2B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1E0FF4" w14:textId="77777777" w:rsidR="002A2BF2" w:rsidRDefault="002A2BF2" w:rsidP="00C5336E">
      <w:pPr>
        <w:spacing w:after="0" w:line="240" w:lineRule="auto"/>
      </w:pPr>
      <w:r>
        <w:separator/>
      </w:r>
    </w:p>
  </w:footnote>
  <w:footnote w:type="continuationSeparator" w:id="0">
    <w:p w14:paraId="592E43DE" w14:textId="77777777" w:rsidR="002A2BF2" w:rsidRDefault="002A2BF2" w:rsidP="00C5336E">
      <w:pPr>
        <w:spacing w:after="0" w:line="240" w:lineRule="auto"/>
      </w:pPr>
      <w:r>
        <w:continuationSeparator/>
      </w:r>
    </w:p>
  </w:footnote>
  <w:footnote w:type="continuationNotice" w:id="1">
    <w:p w14:paraId="7D2F4D4D" w14:textId="77777777" w:rsidR="002A2BF2" w:rsidRDefault="002A2B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8F6B78" w14:textId="5D63D178" w:rsidR="00C5336E" w:rsidRPr="00C5336E" w:rsidRDefault="00C5336E" w:rsidP="00C5336E">
    <w:pPr>
      <w:pStyle w:val="Header"/>
      <w:spacing w:line="360" w:lineRule="auto"/>
      <w:rPr>
        <w:rFonts w:ascii="Times New Roman" w:hAnsi="Times New Roman" w:cs="Times New Roman"/>
        <w:sz w:val="24"/>
        <w:szCs w:val="24"/>
      </w:rPr>
    </w:pPr>
    <w:r w:rsidRPr="00C5336E">
      <w:rPr>
        <w:rFonts w:ascii="Times New Roman" w:hAnsi="Times New Roman" w:cs="Times New Roman"/>
        <w:sz w:val="24"/>
        <w:szCs w:val="24"/>
      </w:rPr>
      <w:t>Morgan McGowan-Boswell</w:t>
    </w:r>
    <w:r w:rsidRPr="00C5336E">
      <w:rPr>
        <w:rFonts w:ascii="Times New Roman" w:hAnsi="Times New Roman" w:cs="Times New Roman"/>
        <w:sz w:val="24"/>
        <w:szCs w:val="24"/>
      </w:rPr>
      <w:ptab w:relativeTo="margin" w:alignment="center" w:leader="none"/>
    </w:r>
    <w:r w:rsidRPr="00C5336E">
      <w:rPr>
        <w:rFonts w:ascii="Times New Roman" w:hAnsi="Times New Roman" w:cs="Times New Roman"/>
        <w:sz w:val="24"/>
        <w:szCs w:val="24"/>
      </w:rPr>
      <w:t>2203790</w:t>
    </w:r>
    <w:r>
      <w:ptab w:relativeTo="margin" w:alignment="right" w:leader="none"/>
    </w:r>
    <w:r w:rsidRPr="00C5336E">
      <w:rPr>
        <w:rFonts w:ascii="Times New Roman" w:hAnsi="Times New Roman" w:cs="Times New Roman"/>
        <w:sz w:val="24"/>
        <w:szCs w:val="24"/>
      </w:rPr>
      <w:t>ECAY6005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B7D1C"/>
    <w:multiLevelType w:val="multilevel"/>
    <w:tmpl w:val="DC60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1867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7A1"/>
    <w:rsid w:val="00001734"/>
    <w:rsid w:val="00002E62"/>
    <w:rsid w:val="00013B47"/>
    <w:rsid w:val="0002415A"/>
    <w:rsid w:val="00036372"/>
    <w:rsid w:val="00037DA0"/>
    <w:rsid w:val="00042A44"/>
    <w:rsid w:val="00043508"/>
    <w:rsid w:val="000527F4"/>
    <w:rsid w:val="00057AD1"/>
    <w:rsid w:val="00067D9E"/>
    <w:rsid w:val="000808BC"/>
    <w:rsid w:val="00081D3A"/>
    <w:rsid w:val="00093C19"/>
    <w:rsid w:val="000A169A"/>
    <w:rsid w:val="000A17D2"/>
    <w:rsid w:val="000A2E87"/>
    <w:rsid w:val="000C5423"/>
    <w:rsid w:val="000D348D"/>
    <w:rsid w:val="000D45D8"/>
    <w:rsid w:val="000E5826"/>
    <w:rsid w:val="000F2F27"/>
    <w:rsid w:val="000F317F"/>
    <w:rsid w:val="00107BE0"/>
    <w:rsid w:val="00110915"/>
    <w:rsid w:val="0011159F"/>
    <w:rsid w:val="0011615E"/>
    <w:rsid w:val="00122F58"/>
    <w:rsid w:val="00126008"/>
    <w:rsid w:val="001269D1"/>
    <w:rsid w:val="00127843"/>
    <w:rsid w:val="00131283"/>
    <w:rsid w:val="00131496"/>
    <w:rsid w:val="00133F1C"/>
    <w:rsid w:val="001501FC"/>
    <w:rsid w:val="00155927"/>
    <w:rsid w:val="001566A4"/>
    <w:rsid w:val="00173806"/>
    <w:rsid w:val="00174F54"/>
    <w:rsid w:val="001751D2"/>
    <w:rsid w:val="001802B8"/>
    <w:rsid w:val="0018318A"/>
    <w:rsid w:val="00187E01"/>
    <w:rsid w:val="0019100B"/>
    <w:rsid w:val="00195B69"/>
    <w:rsid w:val="001A5A2A"/>
    <w:rsid w:val="001A6B60"/>
    <w:rsid w:val="001B1883"/>
    <w:rsid w:val="001B4E31"/>
    <w:rsid w:val="001C146C"/>
    <w:rsid w:val="001C7FFC"/>
    <w:rsid w:val="001D28A1"/>
    <w:rsid w:val="001E1B5A"/>
    <w:rsid w:val="001E1FAC"/>
    <w:rsid w:val="001E2A58"/>
    <w:rsid w:val="001E497A"/>
    <w:rsid w:val="001E5CBF"/>
    <w:rsid w:val="001F202E"/>
    <w:rsid w:val="00204902"/>
    <w:rsid w:val="00213ED1"/>
    <w:rsid w:val="00215D01"/>
    <w:rsid w:val="002161B2"/>
    <w:rsid w:val="00216370"/>
    <w:rsid w:val="00223615"/>
    <w:rsid w:val="00224354"/>
    <w:rsid w:val="00224659"/>
    <w:rsid w:val="00235112"/>
    <w:rsid w:val="00235E30"/>
    <w:rsid w:val="00240704"/>
    <w:rsid w:val="0024592C"/>
    <w:rsid w:val="00245E4D"/>
    <w:rsid w:val="0025036E"/>
    <w:rsid w:val="00264751"/>
    <w:rsid w:val="00264B84"/>
    <w:rsid w:val="0027033B"/>
    <w:rsid w:val="0027123E"/>
    <w:rsid w:val="0027483A"/>
    <w:rsid w:val="00275626"/>
    <w:rsid w:val="00283601"/>
    <w:rsid w:val="00286590"/>
    <w:rsid w:val="00290857"/>
    <w:rsid w:val="002914AE"/>
    <w:rsid w:val="0029440B"/>
    <w:rsid w:val="002A07E5"/>
    <w:rsid w:val="002A266F"/>
    <w:rsid w:val="002A2BF2"/>
    <w:rsid w:val="002A49C8"/>
    <w:rsid w:val="002A7722"/>
    <w:rsid w:val="002C1B94"/>
    <w:rsid w:val="002C340C"/>
    <w:rsid w:val="002C5B32"/>
    <w:rsid w:val="002E2964"/>
    <w:rsid w:val="002E68FC"/>
    <w:rsid w:val="002F29C8"/>
    <w:rsid w:val="002F5AD9"/>
    <w:rsid w:val="002F64D3"/>
    <w:rsid w:val="002F7569"/>
    <w:rsid w:val="0030705C"/>
    <w:rsid w:val="00313527"/>
    <w:rsid w:val="00313A7B"/>
    <w:rsid w:val="00314CB2"/>
    <w:rsid w:val="00315623"/>
    <w:rsid w:val="00316A0D"/>
    <w:rsid w:val="00321EF0"/>
    <w:rsid w:val="00323657"/>
    <w:rsid w:val="00325E95"/>
    <w:rsid w:val="00337B8E"/>
    <w:rsid w:val="003419EA"/>
    <w:rsid w:val="0034414D"/>
    <w:rsid w:val="00373693"/>
    <w:rsid w:val="0038019D"/>
    <w:rsid w:val="00380636"/>
    <w:rsid w:val="00384C24"/>
    <w:rsid w:val="0038544E"/>
    <w:rsid w:val="00390896"/>
    <w:rsid w:val="00390FB5"/>
    <w:rsid w:val="00393C0C"/>
    <w:rsid w:val="003977B3"/>
    <w:rsid w:val="003A59EF"/>
    <w:rsid w:val="003A72A8"/>
    <w:rsid w:val="003B18C0"/>
    <w:rsid w:val="003B3E7D"/>
    <w:rsid w:val="003B4D6B"/>
    <w:rsid w:val="003B6ED3"/>
    <w:rsid w:val="003C2D0A"/>
    <w:rsid w:val="003C51C6"/>
    <w:rsid w:val="003D33AE"/>
    <w:rsid w:val="003E02B2"/>
    <w:rsid w:val="003E7D32"/>
    <w:rsid w:val="003F14E8"/>
    <w:rsid w:val="003F478F"/>
    <w:rsid w:val="003F72F2"/>
    <w:rsid w:val="004033C4"/>
    <w:rsid w:val="00411709"/>
    <w:rsid w:val="0041440D"/>
    <w:rsid w:val="004208B8"/>
    <w:rsid w:val="00423E38"/>
    <w:rsid w:val="00431283"/>
    <w:rsid w:val="004353D4"/>
    <w:rsid w:val="0044358B"/>
    <w:rsid w:val="00443CAF"/>
    <w:rsid w:val="00450BC8"/>
    <w:rsid w:val="004525E6"/>
    <w:rsid w:val="004553B4"/>
    <w:rsid w:val="004651EF"/>
    <w:rsid w:val="00480960"/>
    <w:rsid w:val="00485D6C"/>
    <w:rsid w:val="00491B4E"/>
    <w:rsid w:val="0049478A"/>
    <w:rsid w:val="004952BF"/>
    <w:rsid w:val="00496864"/>
    <w:rsid w:val="004A040A"/>
    <w:rsid w:val="004A1154"/>
    <w:rsid w:val="004A1FFD"/>
    <w:rsid w:val="004A58EC"/>
    <w:rsid w:val="004B7243"/>
    <w:rsid w:val="004C1A13"/>
    <w:rsid w:val="004C41C5"/>
    <w:rsid w:val="004C67A5"/>
    <w:rsid w:val="004E11BB"/>
    <w:rsid w:val="004F4F00"/>
    <w:rsid w:val="005012FC"/>
    <w:rsid w:val="005016D9"/>
    <w:rsid w:val="0050750D"/>
    <w:rsid w:val="00516966"/>
    <w:rsid w:val="005207A2"/>
    <w:rsid w:val="00523961"/>
    <w:rsid w:val="00523A78"/>
    <w:rsid w:val="00533654"/>
    <w:rsid w:val="00540884"/>
    <w:rsid w:val="0054383D"/>
    <w:rsid w:val="005458BC"/>
    <w:rsid w:val="00550C9D"/>
    <w:rsid w:val="005528F4"/>
    <w:rsid w:val="005618B1"/>
    <w:rsid w:val="005652F4"/>
    <w:rsid w:val="00565673"/>
    <w:rsid w:val="005675EF"/>
    <w:rsid w:val="005755D0"/>
    <w:rsid w:val="005816E9"/>
    <w:rsid w:val="005817AC"/>
    <w:rsid w:val="00581AB1"/>
    <w:rsid w:val="00594C4E"/>
    <w:rsid w:val="00597EA5"/>
    <w:rsid w:val="005A0079"/>
    <w:rsid w:val="005A5237"/>
    <w:rsid w:val="005B20B8"/>
    <w:rsid w:val="005C0E70"/>
    <w:rsid w:val="005C5C3A"/>
    <w:rsid w:val="005D0500"/>
    <w:rsid w:val="005D10F1"/>
    <w:rsid w:val="005D33A0"/>
    <w:rsid w:val="005D5924"/>
    <w:rsid w:val="005E4FF8"/>
    <w:rsid w:val="005F2C05"/>
    <w:rsid w:val="005F596C"/>
    <w:rsid w:val="005F60B8"/>
    <w:rsid w:val="005F7767"/>
    <w:rsid w:val="006077DC"/>
    <w:rsid w:val="00616DD4"/>
    <w:rsid w:val="006218F4"/>
    <w:rsid w:val="00624AEF"/>
    <w:rsid w:val="006344B2"/>
    <w:rsid w:val="00646B3E"/>
    <w:rsid w:val="0064704C"/>
    <w:rsid w:val="0065177B"/>
    <w:rsid w:val="00660035"/>
    <w:rsid w:val="00661F50"/>
    <w:rsid w:val="00662C6A"/>
    <w:rsid w:val="0066349F"/>
    <w:rsid w:val="00667417"/>
    <w:rsid w:val="006765CB"/>
    <w:rsid w:val="006770F4"/>
    <w:rsid w:val="00687167"/>
    <w:rsid w:val="00693DE2"/>
    <w:rsid w:val="00695957"/>
    <w:rsid w:val="006A1E9E"/>
    <w:rsid w:val="006A25C4"/>
    <w:rsid w:val="006A4909"/>
    <w:rsid w:val="006A5E8C"/>
    <w:rsid w:val="006B0A73"/>
    <w:rsid w:val="006B741C"/>
    <w:rsid w:val="006C05E9"/>
    <w:rsid w:val="006D7FEA"/>
    <w:rsid w:val="006E2577"/>
    <w:rsid w:val="006F3853"/>
    <w:rsid w:val="006F4B01"/>
    <w:rsid w:val="006F5153"/>
    <w:rsid w:val="00722184"/>
    <w:rsid w:val="00722EAB"/>
    <w:rsid w:val="00724E01"/>
    <w:rsid w:val="007277E9"/>
    <w:rsid w:val="00730235"/>
    <w:rsid w:val="00736B6D"/>
    <w:rsid w:val="00745A97"/>
    <w:rsid w:val="0075017A"/>
    <w:rsid w:val="00750C43"/>
    <w:rsid w:val="00753F9E"/>
    <w:rsid w:val="007603F5"/>
    <w:rsid w:val="00771305"/>
    <w:rsid w:val="00774FB1"/>
    <w:rsid w:val="007753C4"/>
    <w:rsid w:val="00776D21"/>
    <w:rsid w:val="00787931"/>
    <w:rsid w:val="00792E21"/>
    <w:rsid w:val="007A5B52"/>
    <w:rsid w:val="007B4C44"/>
    <w:rsid w:val="007B5320"/>
    <w:rsid w:val="007B68FC"/>
    <w:rsid w:val="007B751E"/>
    <w:rsid w:val="007C06A6"/>
    <w:rsid w:val="007C0A4D"/>
    <w:rsid w:val="007C57E5"/>
    <w:rsid w:val="007C7E76"/>
    <w:rsid w:val="007D231B"/>
    <w:rsid w:val="007E68AA"/>
    <w:rsid w:val="007F2E78"/>
    <w:rsid w:val="007F351A"/>
    <w:rsid w:val="007F694B"/>
    <w:rsid w:val="0080064C"/>
    <w:rsid w:val="00800DA0"/>
    <w:rsid w:val="00801F47"/>
    <w:rsid w:val="008073EC"/>
    <w:rsid w:val="0081061D"/>
    <w:rsid w:val="008141D9"/>
    <w:rsid w:val="00815235"/>
    <w:rsid w:val="00816B61"/>
    <w:rsid w:val="008175D2"/>
    <w:rsid w:val="008200AB"/>
    <w:rsid w:val="0082259F"/>
    <w:rsid w:val="00834DDE"/>
    <w:rsid w:val="0084792C"/>
    <w:rsid w:val="00852D96"/>
    <w:rsid w:val="00852E8C"/>
    <w:rsid w:val="0085588C"/>
    <w:rsid w:val="008564B7"/>
    <w:rsid w:val="00857663"/>
    <w:rsid w:val="00861E42"/>
    <w:rsid w:val="008628BC"/>
    <w:rsid w:val="00873487"/>
    <w:rsid w:val="008753A3"/>
    <w:rsid w:val="00880C17"/>
    <w:rsid w:val="0088347B"/>
    <w:rsid w:val="00886D11"/>
    <w:rsid w:val="008916F0"/>
    <w:rsid w:val="00895A67"/>
    <w:rsid w:val="008A0DE1"/>
    <w:rsid w:val="008A2545"/>
    <w:rsid w:val="008A3FD3"/>
    <w:rsid w:val="008A687D"/>
    <w:rsid w:val="008A70F4"/>
    <w:rsid w:val="008B7C55"/>
    <w:rsid w:val="008C39A6"/>
    <w:rsid w:val="008C5165"/>
    <w:rsid w:val="008D59B1"/>
    <w:rsid w:val="008E2CD3"/>
    <w:rsid w:val="008E64B0"/>
    <w:rsid w:val="008F0752"/>
    <w:rsid w:val="00902D7B"/>
    <w:rsid w:val="00906DE0"/>
    <w:rsid w:val="0091683E"/>
    <w:rsid w:val="00934FBA"/>
    <w:rsid w:val="009413AD"/>
    <w:rsid w:val="0094523A"/>
    <w:rsid w:val="00953C1A"/>
    <w:rsid w:val="00955364"/>
    <w:rsid w:val="009559BF"/>
    <w:rsid w:val="00960CB0"/>
    <w:rsid w:val="009623D8"/>
    <w:rsid w:val="00967D23"/>
    <w:rsid w:val="009721CB"/>
    <w:rsid w:val="009770C1"/>
    <w:rsid w:val="009775D5"/>
    <w:rsid w:val="00980501"/>
    <w:rsid w:val="00981AB1"/>
    <w:rsid w:val="009839E3"/>
    <w:rsid w:val="00990829"/>
    <w:rsid w:val="00991E36"/>
    <w:rsid w:val="009A7EFF"/>
    <w:rsid w:val="009B392B"/>
    <w:rsid w:val="009B3E61"/>
    <w:rsid w:val="009B505A"/>
    <w:rsid w:val="009B625B"/>
    <w:rsid w:val="009D4739"/>
    <w:rsid w:val="009E6174"/>
    <w:rsid w:val="009E69ED"/>
    <w:rsid w:val="009F3CD6"/>
    <w:rsid w:val="009F4187"/>
    <w:rsid w:val="009F5AF5"/>
    <w:rsid w:val="009F7662"/>
    <w:rsid w:val="00A0397F"/>
    <w:rsid w:val="00A0567A"/>
    <w:rsid w:val="00A0728B"/>
    <w:rsid w:val="00A1488F"/>
    <w:rsid w:val="00A1644C"/>
    <w:rsid w:val="00A177A1"/>
    <w:rsid w:val="00A22176"/>
    <w:rsid w:val="00A316FE"/>
    <w:rsid w:val="00A375DE"/>
    <w:rsid w:val="00A41F4C"/>
    <w:rsid w:val="00A43B98"/>
    <w:rsid w:val="00A52DD5"/>
    <w:rsid w:val="00A66AA9"/>
    <w:rsid w:val="00A67CDF"/>
    <w:rsid w:val="00A73851"/>
    <w:rsid w:val="00A73D33"/>
    <w:rsid w:val="00A74C06"/>
    <w:rsid w:val="00A74FBA"/>
    <w:rsid w:val="00A75CF5"/>
    <w:rsid w:val="00A90A62"/>
    <w:rsid w:val="00A92E8F"/>
    <w:rsid w:val="00AA04E6"/>
    <w:rsid w:val="00AB2519"/>
    <w:rsid w:val="00AC2791"/>
    <w:rsid w:val="00AC3E8D"/>
    <w:rsid w:val="00AD3308"/>
    <w:rsid w:val="00AD3316"/>
    <w:rsid w:val="00AD6600"/>
    <w:rsid w:val="00AE175B"/>
    <w:rsid w:val="00AE35A6"/>
    <w:rsid w:val="00AF0E62"/>
    <w:rsid w:val="00AF3E77"/>
    <w:rsid w:val="00AF500D"/>
    <w:rsid w:val="00AF5305"/>
    <w:rsid w:val="00AF5780"/>
    <w:rsid w:val="00AF7178"/>
    <w:rsid w:val="00AF74E5"/>
    <w:rsid w:val="00B129E7"/>
    <w:rsid w:val="00B1369F"/>
    <w:rsid w:val="00B2421D"/>
    <w:rsid w:val="00B249C2"/>
    <w:rsid w:val="00B25F67"/>
    <w:rsid w:val="00B33867"/>
    <w:rsid w:val="00B525A1"/>
    <w:rsid w:val="00B52DA6"/>
    <w:rsid w:val="00B61FBA"/>
    <w:rsid w:val="00B64AFC"/>
    <w:rsid w:val="00B705EA"/>
    <w:rsid w:val="00B73D4B"/>
    <w:rsid w:val="00B82D42"/>
    <w:rsid w:val="00B844DC"/>
    <w:rsid w:val="00B84A1C"/>
    <w:rsid w:val="00B84A99"/>
    <w:rsid w:val="00B859B3"/>
    <w:rsid w:val="00BA376F"/>
    <w:rsid w:val="00BA6B98"/>
    <w:rsid w:val="00BB5F94"/>
    <w:rsid w:val="00BC3C31"/>
    <w:rsid w:val="00BC41E3"/>
    <w:rsid w:val="00BC5704"/>
    <w:rsid w:val="00BD2474"/>
    <w:rsid w:val="00BD28E7"/>
    <w:rsid w:val="00BD78CB"/>
    <w:rsid w:val="00BE40BF"/>
    <w:rsid w:val="00BE71D2"/>
    <w:rsid w:val="00BF7AF6"/>
    <w:rsid w:val="00C04E1F"/>
    <w:rsid w:val="00C063FF"/>
    <w:rsid w:val="00C0675B"/>
    <w:rsid w:val="00C10630"/>
    <w:rsid w:val="00C1216B"/>
    <w:rsid w:val="00C215AF"/>
    <w:rsid w:val="00C2622A"/>
    <w:rsid w:val="00C31CCB"/>
    <w:rsid w:val="00C32E7F"/>
    <w:rsid w:val="00C35D91"/>
    <w:rsid w:val="00C41788"/>
    <w:rsid w:val="00C47A54"/>
    <w:rsid w:val="00C5336E"/>
    <w:rsid w:val="00C541FE"/>
    <w:rsid w:val="00C5679D"/>
    <w:rsid w:val="00C610E4"/>
    <w:rsid w:val="00C62D60"/>
    <w:rsid w:val="00C6373D"/>
    <w:rsid w:val="00C752F9"/>
    <w:rsid w:val="00C83D65"/>
    <w:rsid w:val="00C84A9A"/>
    <w:rsid w:val="00C84CF5"/>
    <w:rsid w:val="00C92A84"/>
    <w:rsid w:val="00CA298F"/>
    <w:rsid w:val="00CA4A01"/>
    <w:rsid w:val="00CA5841"/>
    <w:rsid w:val="00CB0A0C"/>
    <w:rsid w:val="00CB3D1C"/>
    <w:rsid w:val="00CC2F3A"/>
    <w:rsid w:val="00CC5B89"/>
    <w:rsid w:val="00CC7F78"/>
    <w:rsid w:val="00CF4105"/>
    <w:rsid w:val="00CF55CB"/>
    <w:rsid w:val="00D0049D"/>
    <w:rsid w:val="00D02FF6"/>
    <w:rsid w:val="00D06FA2"/>
    <w:rsid w:val="00D1268E"/>
    <w:rsid w:val="00D21C4B"/>
    <w:rsid w:val="00D26681"/>
    <w:rsid w:val="00D3289D"/>
    <w:rsid w:val="00D33858"/>
    <w:rsid w:val="00D33D54"/>
    <w:rsid w:val="00D348E7"/>
    <w:rsid w:val="00D3540B"/>
    <w:rsid w:val="00D376FE"/>
    <w:rsid w:val="00D430ED"/>
    <w:rsid w:val="00D4400B"/>
    <w:rsid w:val="00D4584F"/>
    <w:rsid w:val="00D50450"/>
    <w:rsid w:val="00D6420C"/>
    <w:rsid w:val="00D65457"/>
    <w:rsid w:val="00D65C90"/>
    <w:rsid w:val="00D70641"/>
    <w:rsid w:val="00D71C4F"/>
    <w:rsid w:val="00D75A5A"/>
    <w:rsid w:val="00D8085A"/>
    <w:rsid w:val="00D818F1"/>
    <w:rsid w:val="00D87389"/>
    <w:rsid w:val="00D904DE"/>
    <w:rsid w:val="00D90950"/>
    <w:rsid w:val="00D9213E"/>
    <w:rsid w:val="00D93485"/>
    <w:rsid w:val="00D93924"/>
    <w:rsid w:val="00D950D7"/>
    <w:rsid w:val="00DA160C"/>
    <w:rsid w:val="00DB2AD1"/>
    <w:rsid w:val="00DB79A2"/>
    <w:rsid w:val="00DD49E4"/>
    <w:rsid w:val="00DD71D4"/>
    <w:rsid w:val="00DE5888"/>
    <w:rsid w:val="00DE6FB8"/>
    <w:rsid w:val="00DF0EB7"/>
    <w:rsid w:val="00DF64CB"/>
    <w:rsid w:val="00DF69D5"/>
    <w:rsid w:val="00E06828"/>
    <w:rsid w:val="00E214CB"/>
    <w:rsid w:val="00E216F3"/>
    <w:rsid w:val="00E37F08"/>
    <w:rsid w:val="00E46BE6"/>
    <w:rsid w:val="00E55DF2"/>
    <w:rsid w:val="00E56B82"/>
    <w:rsid w:val="00E64AFA"/>
    <w:rsid w:val="00E64CAF"/>
    <w:rsid w:val="00E71037"/>
    <w:rsid w:val="00E76A91"/>
    <w:rsid w:val="00E93BF2"/>
    <w:rsid w:val="00E97B27"/>
    <w:rsid w:val="00EA0EC0"/>
    <w:rsid w:val="00EA0F53"/>
    <w:rsid w:val="00EA3634"/>
    <w:rsid w:val="00EB4C17"/>
    <w:rsid w:val="00EB62D4"/>
    <w:rsid w:val="00EC0C28"/>
    <w:rsid w:val="00EC4632"/>
    <w:rsid w:val="00EC4AB7"/>
    <w:rsid w:val="00EC6AFE"/>
    <w:rsid w:val="00ED7BBD"/>
    <w:rsid w:val="00EE044E"/>
    <w:rsid w:val="00EE6CD8"/>
    <w:rsid w:val="00EF5CB9"/>
    <w:rsid w:val="00EF7E0C"/>
    <w:rsid w:val="00F00106"/>
    <w:rsid w:val="00F02300"/>
    <w:rsid w:val="00F03CC4"/>
    <w:rsid w:val="00F06ABD"/>
    <w:rsid w:val="00F073E0"/>
    <w:rsid w:val="00F07D11"/>
    <w:rsid w:val="00F141BE"/>
    <w:rsid w:val="00F25B56"/>
    <w:rsid w:val="00F33CB3"/>
    <w:rsid w:val="00F352AE"/>
    <w:rsid w:val="00F357A1"/>
    <w:rsid w:val="00F434FE"/>
    <w:rsid w:val="00F443B3"/>
    <w:rsid w:val="00F5291B"/>
    <w:rsid w:val="00F62494"/>
    <w:rsid w:val="00F62D71"/>
    <w:rsid w:val="00F66432"/>
    <w:rsid w:val="00F72514"/>
    <w:rsid w:val="00F73F41"/>
    <w:rsid w:val="00F7700C"/>
    <w:rsid w:val="00F90034"/>
    <w:rsid w:val="00F913AC"/>
    <w:rsid w:val="00F92D8A"/>
    <w:rsid w:val="00F97FD3"/>
    <w:rsid w:val="00FA4321"/>
    <w:rsid w:val="00FA46CA"/>
    <w:rsid w:val="00FA4B4F"/>
    <w:rsid w:val="00FA77BF"/>
    <w:rsid w:val="00FB1D94"/>
    <w:rsid w:val="00FB3382"/>
    <w:rsid w:val="00FB4DD8"/>
    <w:rsid w:val="00FB78B4"/>
    <w:rsid w:val="00FC399C"/>
    <w:rsid w:val="00FC7843"/>
    <w:rsid w:val="00FD2241"/>
    <w:rsid w:val="00FE1237"/>
    <w:rsid w:val="00FE43BB"/>
    <w:rsid w:val="00FF629E"/>
    <w:rsid w:val="0D4EEE2B"/>
    <w:rsid w:val="0D84A6EB"/>
    <w:rsid w:val="0E38568F"/>
    <w:rsid w:val="115DC8E2"/>
    <w:rsid w:val="14333A36"/>
    <w:rsid w:val="149459C5"/>
    <w:rsid w:val="1CF312DB"/>
    <w:rsid w:val="1F9EF476"/>
    <w:rsid w:val="2C532CD0"/>
    <w:rsid w:val="31185E75"/>
    <w:rsid w:val="3D1BA545"/>
    <w:rsid w:val="3FAB65DC"/>
    <w:rsid w:val="4406119D"/>
    <w:rsid w:val="45D25119"/>
    <w:rsid w:val="4667FA94"/>
    <w:rsid w:val="4ED09789"/>
    <w:rsid w:val="527C14AF"/>
    <w:rsid w:val="58EFAD37"/>
    <w:rsid w:val="5B5C0651"/>
    <w:rsid w:val="5EF07902"/>
    <w:rsid w:val="7344A36F"/>
    <w:rsid w:val="73C694A6"/>
    <w:rsid w:val="73E0589B"/>
    <w:rsid w:val="76C545D4"/>
    <w:rsid w:val="7916F2C6"/>
    <w:rsid w:val="7AD7CAF4"/>
    <w:rsid w:val="7C84AEE2"/>
    <w:rsid w:val="7D0E6EC6"/>
    <w:rsid w:val="7EBD4A9B"/>
    <w:rsid w:val="7FC43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9AD97"/>
  <w15:chartTrackingRefBased/>
  <w15:docId w15:val="{A93FC0A3-9EE8-4CA9-8D64-AF7F6513E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7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7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7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7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7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7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7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7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7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7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7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7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7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7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7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7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7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7A1"/>
    <w:rPr>
      <w:rFonts w:eastAsiaTheme="majorEastAsia" w:cstheme="majorBidi"/>
      <w:color w:val="272727" w:themeColor="text1" w:themeTint="D8"/>
    </w:rPr>
  </w:style>
  <w:style w:type="paragraph" w:styleId="Title">
    <w:name w:val="Title"/>
    <w:basedOn w:val="Normal"/>
    <w:next w:val="Normal"/>
    <w:link w:val="TitleChar"/>
    <w:uiPriority w:val="10"/>
    <w:qFormat/>
    <w:rsid w:val="00F357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7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7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7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7A1"/>
    <w:pPr>
      <w:spacing w:before="160"/>
      <w:jc w:val="center"/>
    </w:pPr>
    <w:rPr>
      <w:i/>
      <w:iCs/>
      <w:color w:val="404040" w:themeColor="text1" w:themeTint="BF"/>
    </w:rPr>
  </w:style>
  <w:style w:type="character" w:customStyle="1" w:styleId="QuoteChar">
    <w:name w:val="Quote Char"/>
    <w:basedOn w:val="DefaultParagraphFont"/>
    <w:link w:val="Quote"/>
    <w:uiPriority w:val="29"/>
    <w:rsid w:val="00F357A1"/>
    <w:rPr>
      <w:i/>
      <w:iCs/>
      <w:color w:val="404040" w:themeColor="text1" w:themeTint="BF"/>
    </w:rPr>
  </w:style>
  <w:style w:type="paragraph" w:styleId="ListParagraph">
    <w:name w:val="List Paragraph"/>
    <w:basedOn w:val="Normal"/>
    <w:uiPriority w:val="34"/>
    <w:qFormat/>
    <w:rsid w:val="00F357A1"/>
    <w:pPr>
      <w:ind w:left="720"/>
      <w:contextualSpacing/>
    </w:pPr>
  </w:style>
  <w:style w:type="character" w:styleId="IntenseEmphasis">
    <w:name w:val="Intense Emphasis"/>
    <w:basedOn w:val="DefaultParagraphFont"/>
    <w:uiPriority w:val="21"/>
    <w:qFormat/>
    <w:rsid w:val="00F357A1"/>
    <w:rPr>
      <w:i/>
      <w:iCs/>
      <w:color w:val="0F4761" w:themeColor="accent1" w:themeShade="BF"/>
    </w:rPr>
  </w:style>
  <w:style w:type="paragraph" w:styleId="IntenseQuote">
    <w:name w:val="Intense Quote"/>
    <w:basedOn w:val="Normal"/>
    <w:next w:val="Normal"/>
    <w:link w:val="IntenseQuoteChar"/>
    <w:uiPriority w:val="30"/>
    <w:qFormat/>
    <w:rsid w:val="00F357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7A1"/>
    <w:rPr>
      <w:i/>
      <w:iCs/>
      <w:color w:val="0F4761" w:themeColor="accent1" w:themeShade="BF"/>
    </w:rPr>
  </w:style>
  <w:style w:type="character" w:styleId="IntenseReference">
    <w:name w:val="Intense Reference"/>
    <w:basedOn w:val="DefaultParagraphFont"/>
    <w:uiPriority w:val="32"/>
    <w:qFormat/>
    <w:rsid w:val="00F357A1"/>
    <w:rPr>
      <w:b/>
      <w:bCs/>
      <w:smallCaps/>
      <w:color w:val="0F4761" w:themeColor="accent1" w:themeShade="BF"/>
      <w:spacing w:val="5"/>
    </w:rPr>
  </w:style>
  <w:style w:type="paragraph" w:styleId="Header">
    <w:name w:val="header"/>
    <w:basedOn w:val="Normal"/>
    <w:link w:val="HeaderChar"/>
    <w:uiPriority w:val="99"/>
    <w:unhideWhenUsed/>
    <w:rsid w:val="00C53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36E"/>
  </w:style>
  <w:style w:type="paragraph" w:styleId="Footer">
    <w:name w:val="footer"/>
    <w:basedOn w:val="Normal"/>
    <w:link w:val="FooterChar"/>
    <w:uiPriority w:val="99"/>
    <w:unhideWhenUsed/>
    <w:rsid w:val="00C53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36E"/>
  </w:style>
  <w:style w:type="paragraph" w:styleId="NormalWeb">
    <w:name w:val="Normal (Web)"/>
    <w:basedOn w:val="Normal"/>
    <w:uiPriority w:val="99"/>
    <w:semiHidden/>
    <w:unhideWhenUsed/>
    <w:rsid w:val="001269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37B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038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sushi-rider.com/friends-of-dorothy/womens-rights-timeline-uk.html" TargetMode="External"/><Relationship Id="rId26" Type="http://schemas.openxmlformats.org/officeDocument/2006/relationships/hyperlink" Target="https://www.ons.gov.uk/aboutus/transparencyandgovernance/freedomofinformationfoi/womeninaccountancyindustry#:~:text=The%20latest%20data%20available%2C%20for,and%20wages%20clerks%2C%2069.5%25%20women" TargetMode="External"/><Relationship Id="rId3" Type="http://schemas.openxmlformats.org/officeDocument/2006/relationships/customXml" Target="../customXml/item3.xml"/><Relationship Id="rId21" Type="http://schemas.openxmlformats.org/officeDocument/2006/relationships/hyperlink" Target="https://doi.org/10.1177/0959353515625662"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doi.org/10.1080/08870440701601625" TargetMode="External"/><Relationship Id="rId25" Type="http://schemas.openxmlformats.org/officeDocument/2006/relationships/hyperlink" Target="https://www.ons.gov.uk/peoplepopulationandcommunity/birthsdeathsandmarriages/families/bulletins/familiesandhouseholds/2022" TargetMode="External"/><Relationship Id="rId2" Type="http://schemas.openxmlformats.org/officeDocument/2006/relationships/customXml" Target="../customXml/item2.xml"/><Relationship Id="rId16" Type="http://schemas.openxmlformats.org/officeDocument/2006/relationships/hyperlink" Target="https://www.oxfordreference.com/display/10.1093/acref/9780199657681.001.0001/acref-9780199657681-e-3048?rskey=H7mAJ9&amp;result=1" TargetMode="External"/><Relationship Id="rId20" Type="http://schemas.openxmlformats.org/officeDocument/2006/relationships/hyperlink" Target="https://www.sushi-rider.com/friends-of-dorothy/womens-rights-timeline-uk.html" TargetMode="External"/><Relationship Id="rId29" Type="http://schemas.openxmlformats.org/officeDocument/2006/relationships/hyperlink" Target="https://doi.org/10.1177/026732311558672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ons.gov.uk/employmentandlabourmarket/peopleinwork/employmentandemployeetypes/articles/moremotherswithyoungchildrenworkingfulltime/2017-09-26"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doi.org/10.1016/j.aos.2021.101255" TargetMode="External"/><Relationship Id="rId28" Type="http://schemas.openxmlformats.org/officeDocument/2006/relationships/hyperlink" Target="https://www.ons.gov.uk/peoplepopulationandcommunity/birthsdeathsandmarriages/livebirths/bulletins/birthsummarytablesenglandandwales/2022refreshedpopulations" TargetMode="External"/><Relationship Id="rId10" Type="http://schemas.openxmlformats.org/officeDocument/2006/relationships/header" Target="header1.xml"/><Relationship Id="rId19" Type="http://schemas.openxmlformats.org/officeDocument/2006/relationships/hyperlink" Target="https://www.sushi-rider.com/friends-of-dorothy/womens-rights-timeline-uk.html"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instituteforgovernment.org.uk/explainer/gender-balance-politics" TargetMode="External"/><Relationship Id="rId27" Type="http://schemas.openxmlformats.org/officeDocument/2006/relationships/hyperlink" Target="https://www.ons.gov.uk/economy/inflationandpriceindices/bulletins/consumerpriceinflation/january202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1B76E8-DF99-46C5-9AD2-7494E043890C}">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2A837B6A-27D0-41A7-B4DE-0AA0F86215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28155C-6AFA-4F70-BA84-C9FB71217B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729</TotalTime>
  <Pages>10</Pages>
  <Words>3045</Words>
  <Characters>17359</Characters>
  <Application>Microsoft Office Word</Application>
  <DocSecurity>0</DocSecurity>
  <Lines>144</Lines>
  <Paragraphs>40</Paragraphs>
  <ScaleCrop>false</ScaleCrop>
  <Company/>
  <LinksUpToDate>false</LinksUpToDate>
  <CharactersWithSpaces>20364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McGowan- Boswell (2203790)</dc:creator>
  <cp:keywords/>
  <dc:description/>
  <cp:lastModifiedBy>Morgan McGowan- Boswell (2203790)</cp:lastModifiedBy>
  <cp:revision>507</cp:revision>
  <dcterms:created xsi:type="dcterms:W3CDTF">2024-10-31T15:09:00Z</dcterms:created>
  <dcterms:modified xsi:type="dcterms:W3CDTF">2024-12-06T13:50:00Z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