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D80" w:rsidRPr="000B688E" w:rsidRDefault="00173D80" w:rsidP="00173D8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0B688E">
        <w:rPr>
          <w:rFonts w:ascii="Arial" w:hAnsi="Arial" w:cs="Arial"/>
          <w:b/>
          <w:sz w:val="28"/>
          <w:szCs w:val="28"/>
          <w:u w:val="single"/>
        </w:rPr>
        <w:t>Initial Responding Officer</w:t>
      </w:r>
    </w:p>
    <w:p w:rsidR="00173D80" w:rsidRDefault="00173D80" w:rsidP="00173D80">
      <w:pPr>
        <w:numPr>
          <w:ilvl w:val="1"/>
          <w:numId w:val="2"/>
        </w:numPr>
        <w:tabs>
          <w:tab w:val="num" w:pos="252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455A4C">
        <w:rPr>
          <w:rFonts w:ascii="Arial" w:hAnsi="Arial" w:cs="Arial"/>
          <w:color w:val="000000"/>
          <w:sz w:val="24"/>
          <w:szCs w:val="24"/>
        </w:rPr>
        <w:t>Make the immediate safety of the victim and any other persons at risk the overriding concern.</w:t>
      </w:r>
    </w:p>
    <w:p w:rsidR="00173D80" w:rsidRDefault="00173D80" w:rsidP="00173D8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EA75F2">
        <w:rPr>
          <w:rFonts w:ascii="Arial" w:hAnsi="Arial" w:cs="Arial"/>
          <w:color w:val="000000"/>
          <w:sz w:val="24"/>
          <w:szCs w:val="24"/>
        </w:rPr>
        <w:t xml:space="preserve">Consider </w:t>
      </w:r>
      <w:r w:rsidRPr="003D5A2C">
        <w:rPr>
          <w:rFonts w:ascii="Arial" w:hAnsi="Arial" w:cs="Arial"/>
          <w:b/>
          <w:sz w:val="24"/>
          <w:szCs w:val="24"/>
        </w:rPr>
        <w:t>Victim/Potential Victim Contact</w:t>
      </w:r>
      <w:r>
        <w:rPr>
          <w:rFonts w:ascii="Arial" w:hAnsi="Arial" w:cs="Arial"/>
          <w:sz w:val="24"/>
          <w:szCs w:val="24"/>
        </w:rPr>
        <w:t xml:space="preserve"> and the </w:t>
      </w:r>
      <w:r w:rsidRPr="003D5A2C">
        <w:rPr>
          <w:rFonts w:ascii="Arial" w:hAnsi="Arial" w:cs="Arial"/>
          <w:b/>
          <w:sz w:val="24"/>
          <w:szCs w:val="24"/>
        </w:rPr>
        <w:t>One Chance Rule</w:t>
      </w:r>
      <w:r>
        <w:rPr>
          <w:rFonts w:ascii="Arial" w:hAnsi="Arial" w:cs="Arial"/>
          <w:sz w:val="24"/>
          <w:szCs w:val="24"/>
        </w:rPr>
        <w:t>.</w:t>
      </w:r>
    </w:p>
    <w:p w:rsidR="00173D80" w:rsidRPr="00A4126C" w:rsidRDefault="00173D80" w:rsidP="00173D80">
      <w:pPr>
        <w:keepNext/>
        <w:numPr>
          <w:ilvl w:val="0"/>
          <w:numId w:val="2"/>
        </w:numPr>
        <w:spacing w:after="0" w:line="360" w:lineRule="auto"/>
        <w:contextualSpacing/>
        <w:outlineLvl w:val="0"/>
        <w:rPr>
          <w:rFonts w:ascii="Arial" w:hAnsi="Arial" w:cs="Arial"/>
          <w:b/>
          <w:bCs/>
          <w:kern w:val="32"/>
          <w:sz w:val="24"/>
          <w:szCs w:val="24"/>
          <w:u w:val="single"/>
        </w:rPr>
      </w:pPr>
      <w:r w:rsidRPr="00A4126C">
        <w:rPr>
          <w:rFonts w:ascii="Arial" w:hAnsi="Arial" w:cs="Arial"/>
          <w:color w:val="000000"/>
          <w:sz w:val="24"/>
          <w:szCs w:val="24"/>
        </w:rPr>
        <w:t xml:space="preserve">Undertake </w:t>
      </w:r>
      <w:r w:rsidRPr="003D5A2C">
        <w:rPr>
          <w:rFonts w:ascii="Arial" w:hAnsi="Arial" w:cs="Arial"/>
          <w:b/>
          <w:bCs/>
          <w:sz w:val="24"/>
          <w:szCs w:val="24"/>
        </w:rPr>
        <w:t>Initial Police Actions</w:t>
      </w:r>
      <w:r w:rsidRPr="00A4126C">
        <w:rPr>
          <w:rFonts w:ascii="Arial" w:hAnsi="Arial" w:cs="Arial"/>
          <w:bCs/>
          <w:sz w:val="24"/>
          <w:szCs w:val="24"/>
        </w:rPr>
        <w:t xml:space="preserve"> and </w:t>
      </w:r>
      <w:r w:rsidRPr="003D5A2C">
        <w:rPr>
          <w:rFonts w:ascii="Arial" w:hAnsi="Arial" w:cs="Arial"/>
          <w:b/>
          <w:bCs/>
          <w:kern w:val="32"/>
          <w:sz w:val="24"/>
          <w:szCs w:val="24"/>
        </w:rPr>
        <w:t>Information to be Obtained in All Cases</w:t>
      </w:r>
      <w:r w:rsidRPr="00A4126C">
        <w:rPr>
          <w:rFonts w:ascii="Arial" w:hAnsi="Arial" w:cs="Arial"/>
          <w:b/>
          <w:bCs/>
          <w:kern w:val="32"/>
          <w:sz w:val="24"/>
          <w:szCs w:val="24"/>
          <w:u w:val="single"/>
        </w:rPr>
        <w:t xml:space="preserve"> </w:t>
      </w:r>
    </w:p>
    <w:p w:rsidR="00173D80" w:rsidRPr="00A4126C" w:rsidRDefault="00173D80" w:rsidP="00173D80">
      <w:pPr>
        <w:spacing w:line="360" w:lineRule="auto"/>
        <w:ind w:left="1077" w:hanging="720"/>
        <w:outlineLvl w:val="1"/>
        <w:rPr>
          <w:rFonts w:ascii="Arial" w:hAnsi="Arial" w:cs="Arial"/>
          <w:color w:val="000000"/>
          <w:sz w:val="24"/>
          <w:szCs w:val="24"/>
        </w:rPr>
      </w:pPr>
      <w:r w:rsidRPr="00A4126C">
        <w:rPr>
          <w:rFonts w:ascii="Arial" w:hAnsi="Arial" w:cs="Arial"/>
          <w:color w:val="000000"/>
          <w:sz w:val="24"/>
          <w:szCs w:val="24"/>
        </w:rPr>
        <w:t>(</w:t>
      </w:r>
      <w:proofErr w:type="gramStart"/>
      <w:r w:rsidRPr="00A4126C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Pr="00A4126C">
        <w:rPr>
          <w:rFonts w:ascii="Arial" w:hAnsi="Arial" w:cs="Arial"/>
          <w:color w:val="000000"/>
          <w:sz w:val="24"/>
          <w:szCs w:val="24"/>
        </w:rPr>
        <w:t xml:space="preserve"> appropriate).</w:t>
      </w:r>
    </w:p>
    <w:p w:rsidR="00173D80" w:rsidRPr="00A635AC" w:rsidRDefault="00173D80" w:rsidP="00173D80">
      <w:pPr>
        <w:pStyle w:val="ListParagraph"/>
        <w:numPr>
          <w:ilvl w:val="0"/>
          <w:numId w:val="2"/>
        </w:numPr>
        <w:spacing w:line="360" w:lineRule="auto"/>
        <w:outlineLvl w:val="1"/>
        <w:rPr>
          <w:rFonts w:ascii="Arial" w:hAnsi="Arial" w:cs="Arial"/>
          <w:color w:val="000000"/>
          <w:sz w:val="24"/>
          <w:szCs w:val="24"/>
        </w:rPr>
      </w:pPr>
      <w:r w:rsidRPr="00A635AC">
        <w:rPr>
          <w:rFonts w:ascii="Arial" w:hAnsi="Arial" w:cs="Arial"/>
          <w:color w:val="000000"/>
          <w:sz w:val="24"/>
          <w:szCs w:val="24"/>
        </w:rPr>
        <w:t xml:space="preserve">Consider </w:t>
      </w:r>
      <w:r w:rsidRPr="003D5A2C">
        <w:rPr>
          <w:rFonts w:ascii="Arial" w:hAnsi="Arial" w:cs="Arial"/>
          <w:b/>
          <w:sz w:val="24"/>
          <w:szCs w:val="24"/>
        </w:rPr>
        <w:t>Threats to Life</w:t>
      </w:r>
    </w:p>
    <w:p w:rsidR="00173D80" w:rsidRPr="00A742A1" w:rsidRDefault="00173D80" w:rsidP="00173D80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742A1">
        <w:rPr>
          <w:rFonts w:ascii="Arial" w:hAnsi="Arial" w:cs="Arial"/>
          <w:sz w:val="24"/>
          <w:szCs w:val="24"/>
        </w:rPr>
        <w:t xml:space="preserve">Consider </w:t>
      </w:r>
      <w:r w:rsidRPr="003D5A2C">
        <w:rPr>
          <w:rFonts w:ascii="Arial" w:hAnsi="Arial" w:cs="Arial"/>
          <w:b/>
          <w:sz w:val="24"/>
          <w:szCs w:val="24"/>
        </w:rPr>
        <w:t>Community Issues</w:t>
      </w:r>
      <w:r w:rsidRPr="00A742A1">
        <w:rPr>
          <w:rFonts w:ascii="Arial" w:hAnsi="Arial" w:cs="Arial"/>
          <w:sz w:val="24"/>
          <w:szCs w:val="24"/>
        </w:rPr>
        <w:t>.</w:t>
      </w:r>
      <w:r w:rsidRPr="00A742A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73D80" w:rsidRDefault="00173D80" w:rsidP="00173D8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75581">
        <w:rPr>
          <w:rFonts w:ascii="Arial" w:hAnsi="Arial" w:cs="Arial"/>
          <w:sz w:val="24"/>
          <w:szCs w:val="24"/>
        </w:rPr>
        <w:t xml:space="preserve">Where necessary, ensure the victim and any others at risk are taken to a place of safety and, if the victim is under 18 years old, adhere to the SWP </w:t>
      </w:r>
      <w:r w:rsidRPr="003D5A2C">
        <w:rPr>
          <w:rFonts w:ascii="Arial" w:hAnsi="Arial" w:cs="Arial"/>
          <w:b/>
          <w:sz w:val="24"/>
          <w:szCs w:val="24"/>
        </w:rPr>
        <w:t xml:space="preserve">Child Protection and Safeguarding Children and Young People </w:t>
      </w:r>
      <w:r w:rsidRPr="005C4F88">
        <w:rPr>
          <w:rFonts w:ascii="Arial" w:hAnsi="Arial" w:cs="Arial"/>
          <w:sz w:val="24"/>
          <w:szCs w:val="24"/>
        </w:rPr>
        <w:t>procedures</w:t>
      </w:r>
      <w:r w:rsidRPr="00EA75F2">
        <w:rPr>
          <w:rFonts w:ascii="Arial" w:hAnsi="Arial" w:cs="Arial"/>
          <w:sz w:val="24"/>
          <w:szCs w:val="24"/>
        </w:rPr>
        <w:t>.</w:t>
      </w:r>
    </w:p>
    <w:p w:rsidR="00173D80" w:rsidRPr="00757369" w:rsidRDefault="00173D80" w:rsidP="00173D80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75581">
        <w:rPr>
          <w:rFonts w:ascii="Arial" w:hAnsi="Arial" w:cs="Arial"/>
          <w:sz w:val="24"/>
          <w:szCs w:val="24"/>
        </w:rPr>
        <w:t xml:space="preserve">Consider whether or not it is safe to use local refuges, or should a refuge outside of the area be utilised.  </w:t>
      </w:r>
      <w:r w:rsidRPr="00757369">
        <w:rPr>
          <w:rFonts w:ascii="Arial" w:hAnsi="Arial" w:cs="Arial"/>
          <w:sz w:val="24"/>
          <w:szCs w:val="24"/>
          <w:u w:val="single"/>
        </w:rPr>
        <w:t>If using local refuges this should only be after careful risk management and consultation with the victim/potential victim</w:t>
      </w:r>
      <w:r w:rsidRPr="00B75581">
        <w:rPr>
          <w:rFonts w:ascii="Arial" w:hAnsi="Arial" w:cs="Arial"/>
          <w:sz w:val="24"/>
          <w:szCs w:val="24"/>
        </w:rPr>
        <w:t>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If the victim is reluctant to be removed to a Place of Safety and there is concern for their continued safety then advice should be sought from the supervisory officer.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Provide a</w:t>
      </w:r>
      <w:r w:rsidRPr="00455A4C">
        <w:rPr>
          <w:rFonts w:ascii="Arial" w:hAnsi="Arial" w:cs="Arial"/>
          <w:b/>
          <w:sz w:val="24"/>
          <w:szCs w:val="24"/>
        </w:rPr>
        <w:t xml:space="preserve"> </w:t>
      </w:r>
      <w:r w:rsidRPr="00455A4C">
        <w:rPr>
          <w:rFonts w:ascii="Arial" w:hAnsi="Arial" w:cs="Arial"/>
          <w:sz w:val="24"/>
          <w:szCs w:val="24"/>
        </w:rPr>
        <w:t>full and comprehensive update</w:t>
      </w:r>
      <w:r w:rsidRPr="00455A4C">
        <w:rPr>
          <w:rFonts w:ascii="Arial" w:hAnsi="Arial" w:cs="Arial"/>
          <w:b/>
          <w:sz w:val="24"/>
          <w:szCs w:val="24"/>
        </w:rPr>
        <w:t xml:space="preserve"> </w:t>
      </w:r>
      <w:r w:rsidRPr="00455A4C">
        <w:rPr>
          <w:rFonts w:ascii="Arial" w:hAnsi="Arial" w:cs="Arial"/>
          <w:sz w:val="24"/>
          <w:szCs w:val="24"/>
        </w:rPr>
        <w:t>to the Supervisory Officer at the earliest opportunity.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 xml:space="preserve">Ensure Control Works / Niche </w:t>
      </w:r>
      <w:proofErr w:type="spellStart"/>
      <w:r w:rsidRPr="00455A4C">
        <w:rPr>
          <w:rFonts w:ascii="Arial" w:hAnsi="Arial" w:cs="Arial"/>
          <w:sz w:val="24"/>
          <w:szCs w:val="24"/>
        </w:rPr>
        <w:t>markers</w:t>
      </w:r>
      <w:proofErr w:type="spellEnd"/>
      <w:r w:rsidRPr="00455A4C">
        <w:rPr>
          <w:rFonts w:ascii="Arial" w:hAnsi="Arial" w:cs="Arial"/>
          <w:sz w:val="24"/>
          <w:szCs w:val="24"/>
        </w:rPr>
        <w:t xml:space="preserve"> are created for the victim and Place of Safety address.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455A4C">
        <w:rPr>
          <w:rFonts w:ascii="Arial" w:hAnsi="Arial" w:cs="Arial"/>
          <w:color w:val="000000"/>
          <w:sz w:val="24"/>
          <w:szCs w:val="24"/>
        </w:rPr>
        <w:t>Complete and immediately submit a Public Protection Notice (PPN).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0"/>
        </w:tabs>
        <w:adjustRightInd w:val="0"/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Provide the victim with the Control Works incident</w:t>
      </w:r>
      <w:r>
        <w:rPr>
          <w:rFonts w:ascii="Arial" w:hAnsi="Arial" w:cs="Arial"/>
          <w:sz w:val="24"/>
          <w:szCs w:val="24"/>
        </w:rPr>
        <w:t>/ Record of Contact (ROC)</w:t>
      </w:r>
      <w:r w:rsidRPr="00455A4C">
        <w:rPr>
          <w:rFonts w:ascii="Arial" w:hAnsi="Arial" w:cs="Arial"/>
          <w:sz w:val="24"/>
          <w:szCs w:val="24"/>
        </w:rPr>
        <w:t xml:space="preserve"> and/or Niche occurrence numbers.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455A4C">
        <w:rPr>
          <w:rFonts w:ascii="Arial" w:hAnsi="Arial" w:cs="Arial"/>
          <w:color w:val="000000"/>
          <w:sz w:val="24"/>
          <w:szCs w:val="24"/>
        </w:rPr>
        <w:t>Establish if any criminal offences have been committed and c</w:t>
      </w:r>
      <w:r w:rsidRPr="00455A4C">
        <w:rPr>
          <w:rFonts w:ascii="Arial" w:hAnsi="Arial" w:cs="Arial"/>
          <w:sz w:val="24"/>
          <w:szCs w:val="24"/>
        </w:rPr>
        <w:t xml:space="preserve">rime the matter </w:t>
      </w:r>
      <w:proofErr w:type="gramStart"/>
      <w:r w:rsidRPr="00455A4C">
        <w:rPr>
          <w:rFonts w:ascii="Arial" w:hAnsi="Arial" w:cs="Arial"/>
          <w:sz w:val="24"/>
          <w:szCs w:val="24"/>
        </w:rPr>
        <w:t>where</w:t>
      </w:r>
      <w:proofErr w:type="gramEnd"/>
      <w:r w:rsidRPr="00455A4C">
        <w:rPr>
          <w:rFonts w:ascii="Arial" w:hAnsi="Arial" w:cs="Arial"/>
          <w:sz w:val="24"/>
          <w:szCs w:val="24"/>
        </w:rPr>
        <w:t xml:space="preserve"> applicable under NCRS guidelines.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455A4C">
        <w:rPr>
          <w:rFonts w:ascii="Arial" w:hAnsi="Arial" w:cs="Arial"/>
          <w:color w:val="000000"/>
          <w:sz w:val="24"/>
          <w:szCs w:val="24"/>
        </w:rPr>
        <w:t>Secure evidence at all stages as a prosecution may follow.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Identify any potential scenes and be mindful of golden hour principles.</w:t>
      </w:r>
    </w:p>
    <w:p w:rsidR="00173D80" w:rsidRPr="00455A4C" w:rsidRDefault="00173D80" w:rsidP="00173D80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Establish means of passive data recovery (CCTV, voicemail / texts / letters).</w:t>
      </w:r>
    </w:p>
    <w:p w:rsidR="003A277C" w:rsidRPr="008A34B7" w:rsidRDefault="00173D80" w:rsidP="008A34B7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455A4C">
        <w:rPr>
          <w:rFonts w:ascii="Arial" w:hAnsi="Arial" w:cs="Arial"/>
          <w:sz w:val="24"/>
          <w:szCs w:val="24"/>
        </w:rPr>
        <w:t>Submit inte</w:t>
      </w:r>
      <w:r w:rsidR="008A34B7">
        <w:rPr>
          <w:rFonts w:ascii="Arial" w:hAnsi="Arial" w:cs="Arial"/>
          <w:sz w:val="24"/>
          <w:szCs w:val="24"/>
        </w:rPr>
        <w:t>lligence reports as appropriate.</w:t>
      </w:r>
    </w:p>
    <w:sectPr w:rsidR="003A277C" w:rsidRPr="008A34B7" w:rsidSect="00173D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80" w:rsidRDefault="00173D80" w:rsidP="00173D80">
      <w:pPr>
        <w:spacing w:after="0" w:line="240" w:lineRule="auto"/>
      </w:pPr>
      <w:r>
        <w:separator/>
      </w:r>
    </w:p>
  </w:endnote>
  <w:endnote w:type="continuationSeparator" w:id="0">
    <w:p w:rsidR="00173D80" w:rsidRDefault="00173D80" w:rsidP="00173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D80" w:rsidRDefault="00173D80" w:rsidP="00173D80">
    <w:pPr>
      <w:pStyle w:val="Footer"/>
      <w:rPr>
        <w:color w:val="000000"/>
        <w:sz w:val="17"/>
      </w:rPr>
    </w:pPr>
    <w:bookmarkStart w:id="3" w:name="TITUS1FooterEvenPages"/>
    <w:r w:rsidRPr="00173D80">
      <w:rPr>
        <w:color w:val="000000"/>
        <w:sz w:val="17"/>
      </w:rPr>
      <w:t> </w:t>
    </w:r>
  </w:p>
  <w:bookmarkEnd w:id="3"/>
  <w:p w:rsidR="00173D80" w:rsidRDefault="00173D80" w:rsidP="00173D80">
    <w:pPr>
      <w:pStyle w:val="Footer"/>
    </w:pPr>
  </w:p>
  <w:p w:rsidR="0033496C" w:rsidRDefault="009B55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6C" w:rsidRDefault="00173D80" w:rsidP="00173D80">
    <w:pPr>
      <w:pStyle w:val="Footer"/>
      <w:rPr>
        <w:color w:val="000000"/>
        <w:sz w:val="17"/>
      </w:rPr>
    </w:pPr>
    <w:bookmarkStart w:id="4" w:name="TITUS1FooterPrimary"/>
    <w:r w:rsidRPr="00173D80">
      <w:rPr>
        <w:color w:val="000000"/>
        <w:sz w:val="17"/>
      </w:rPr>
      <w:t> </w:t>
    </w:r>
  </w:p>
  <w:bookmarkEnd w:id="4"/>
  <w:p w:rsidR="0033496C" w:rsidRDefault="009B55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6C" w:rsidRDefault="008A34B7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8A34B7" w:rsidRDefault="008A34B7">
    <w:pPr>
      <w:pStyle w:val="Footer"/>
    </w:pPr>
    <w:r>
      <w:t>February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80" w:rsidRDefault="00173D80" w:rsidP="00173D80">
      <w:pPr>
        <w:spacing w:after="0" w:line="240" w:lineRule="auto"/>
      </w:pPr>
      <w:r>
        <w:separator/>
      </w:r>
    </w:p>
  </w:footnote>
  <w:footnote w:type="continuationSeparator" w:id="0">
    <w:p w:rsidR="00173D80" w:rsidRDefault="00173D80" w:rsidP="00173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D80" w:rsidRDefault="00173D80" w:rsidP="00173D80">
    <w:pPr>
      <w:pStyle w:val="Header"/>
      <w:rPr>
        <w:color w:val="000000"/>
        <w:sz w:val="17"/>
      </w:rPr>
    </w:pPr>
    <w:bookmarkStart w:id="1" w:name="TITUS1HeaderEvenPages"/>
    <w:r w:rsidRPr="00173D80">
      <w:rPr>
        <w:color w:val="000000"/>
        <w:sz w:val="17"/>
      </w:rPr>
      <w:t> </w:t>
    </w:r>
  </w:p>
  <w:bookmarkEnd w:id="1"/>
  <w:p w:rsidR="00173D80" w:rsidRDefault="00173D80" w:rsidP="00173D80">
    <w:pPr>
      <w:pStyle w:val="Header"/>
    </w:pPr>
  </w:p>
  <w:p w:rsidR="0033496C" w:rsidRDefault="009B55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6C" w:rsidRDefault="00173D80" w:rsidP="00173D80">
    <w:pPr>
      <w:pStyle w:val="Header"/>
      <w:rPr>
        <w:color w:val="000000"/>
        <w:sz w:val="17"/>
      </w:rPr>
    </w:pPr>
    <w:bookmarkStart w:id="2" w:name="TITUS1HeaderPrimary"/>
    <w:r w:rsidRPr="00173D80">
      <w:rPr>
        <w:color w:val="000000"/>
        <w:sz w:val="17"/>
      </w:rPr>
      <w:t> </w:t>
    </w:r>
  </w:p>
  <w:bookmarkEnd w:id="2"/>
  <w:p w:rsidR="0033496C" w:rsidRDefault="009B55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6C" w:rsidRDefault="00173D80" w:rsidP="00173D80">
    <w:pPr>
      <w:pStyle w:val="Header"/>
      <w:rPr>
        <w:color w:val="000000"/>
        <w:sz w:val="17"/>
      </w:rPr>
    </w:pPr>
    <w:bookmarkStart w:id="5" w:name="TITUS1HeaderFirstPage"/>
    <w:r w:rsidRPr="00173D80">
      <w:rPr>
        <w:color w:val="000000"/>
        <w:sz w:val="17"/>
      </w:rPr>
      <w:t> </w:t>
    </w:r>
  </w:p>
  <w:bookmarkEnd w:id="5"/>
  <w:p w:rsidR="0033496C" w:rsidRDefault="009B55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37256"/>
    <w:multiLevelType w:val="hybridMultilevel"/>
    <w:tmpl w:val="F0D22C40"/>
    <w:lvl w:ilvl="0" w:tplc="3028C9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76BC9"/>
    <w:multiLevelType w:val="hybridMultilevel"/>
    <w:tmpl w:val="5E94E7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BD6B36C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6D267D"/>
    <w:multiLevelType w:val="hybridMultilevel"/>
    <w:tmpl w:val="AC2E0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Rik+beIMK0snnocfg2DMdMGGxf5YWVSgtsim/YkRzn/kiDByYnresbPNIEabCxneFDwo+TmBhkAv7ZoFeq4VA==" w:salt="FzFRE581+viW+QFW5XPVjw=="/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54C"/>
    <w:rsid w:val="00173D80"/>
    <w:rsid w:val="003A277C"/>
    <w:rsid w:val="007D254C"/>
    <w:rsid w:val="008A34B7"/>
    <w:rsid w:val="009B55BE"/>
    <w:rsid w:val="00DD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73A8788-0DF4-40BE-8441-A3E3DD6D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D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D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73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D80"/>
  </w:style>
  <w:style w:type="paragraph" w:styleId="Footer">
    <w:name w:val="footer"/>
    <w:basedOn w:val="Normal"/>
    <w:link w:val="FooterChar"/>
    <w:uiPriority w:val="99"/>
    <w:unhideWhenUsed/>
    <w:rsid w:val="00173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Jones,Sarah swp5354</cp:lastModifiedBy>
  <cp:revision>2</cp:revision>
  <dcterms:created xsi:type="dcterms:W3CDTF">2019-02-26T11:26:00Z</dcterms:created>
  <dcterms:modified xsi:type="dcterms:W3CDTF">2019-02-26T11:26:00Z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b13cdf79-0208-4d35-99f4-09d94cba234c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