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50393F4" w14:textId="46A5114B" w:rsidR="004E0A86" w:rsidRDefault="004E0A86" w:rsidP="004E0A86">
      <w:pPr>
        <w:pBdr>
          <w:top w:val="nil"/>
          <w:left w:val="nil"/>
          <w:bottom w:val="nil"/>
          <w:right w:val="nil"/>
          <w:between w:val="nil"/>
        </w:pBdr>
        <w:spacing w:after="0"/>
        <w:ind w:firstLine="0"/>
      </w:pPr>
      <w:r>
        <w:rPr>
          <w:noProof/>
        </w:rPr>
        <w:drawing>
          <wp:inline distT="0" distB="0" distL="0" distR="0" wp14:anchorId="1E47A140" wp14:editId="457A588B">
            <wp:extent cx="4930140" cy="2857500"/>
            <wp:effectExtent l="0" t="0" r="381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WhatsApp Image 2023-03-29 at 10.49.27 AM.jpeg"/>
                    <pic:cNvPicPr/>
                  </pic:nvPicPr>
                  <pic:blipFill>
                    <a:blip r:embed="rId7">
                      <a:extLst>
                        <a:ext uri="{28A0092B-C50C-407E-A947-70E740481C1C}">
                          <a14:useLocalDpi xmlns:a14="http://schemas.microsoft.com/office/drawing/2010/main" val="0"/>
                        </a:ext>
                      </a:extLst>
                    </a:blip>
                    <a:stretch>
                      <a:fillRect/>
                    </a:stretch>
                  </pic:blipFill>
                  <pic:spPr>
                    <a:xfrm>
                      <a:off x="0" y="0"/>
                      <a:ext cx="4930140" cy="2857500"/>
                    </a:xfrm>
                    <a:prstGeom prst="rect">
                      <a:avLst/>
                    </a:prstGeom>
                  </pic:spPr>
                </pic:pic>
              </a:graphicData>
            </a:graphic>
          </wp:inline>
        </w:drawing>
      </w:r>
    </w:p>
    <w:p w14:paraId="567C994C" w14:textId="77777777" w:rsidR="004E0A86" w:rsidRPr="00670F3E" w:rsidRDefault="004E0A86" w:rsidP="004E0A86">
      <w:pPr>
        <w:pBdr>
          <w:top w:val="nil"/>
          <w:left w:val="nil"/>
          <w:bottom w:val="nil"/>
          <w:right w:val="nil"/>
          <w:between w:val="nil"/>
        </w:pBdr>
        <w:spacing w:after="0"/>
        <w:ind w:firstLine="0"/>
        <w:rPr>
          <w:sz w:val="32"/>
          <w:szCs w:val="32"/>
        </w:rPr>
      </w:pPr>
      <w:r w:rsidRPr="00670F3E">
        <w:rPr>
          <w:sz w:val="32"/>
          <w:szCs w:val="32"/>
        </w:rPr>
        <w:t>MODULE: Marketing Fundamentals</w:t>
      </w:r>
    </w:p>
    <w:p w14:paraId="4ABE0739" w14:textId="77777777" w:rsidR="004E0A86" w:rsidRPr="00670F3E" w:rsidRDefault="004E0A86" w:rsidP="004E0A86">
      <w:pPr>
        <w:pBdr>
          <w:top w:val="nil"/>
          <w:left w:val="nil"/>
          <w:bottom w:val="nil"/>
          <w:right w:val="nil"/>
          <w:between w:val="nil"/>
        </w:pBdr>
        <w:spacing w:after="0"/>
        <w:ind w:firstLine="0"/>
        <w:rPr>
          <w:sz w:val="32"/>
          <w:szCs w:val="32"/>
        </w:rPr>
      </w:pPr>
      <w:r w:rsidRPr="00670F3E">
        <w:rPr>
          <w:sz w:val="32"/>
          <w:szCs w:val="32"/>
        </w:rPr>
        <w:t>MODULE CODE: LCBB4004</w:t>
      </w:r>
    </w:p>
    <w:p w14:paraId="754C9BFA" w14:textId="77777777" w:rsidR="004E0A86" w:rsidRPr="00670F3E" w:rsidRDefault="004E0A86" w:rsidP="004E0A86">
      <w:pPr>
        <w:pBdr>
          <w:top w:val="nil"/>
          <w:left w:val="nil"/>
          <w:bottom w:val="nil"/>
          <w:right w:val="nil"/>
          <w:between w:val="nil"/>
        </w:pBdr>
        <w:spacing w:after="0"/>
        <w:ind w:firstLine="0"/>
        <w:rPr>
          <w:sz w:val="32"/>
          <w:szCs w:val="32"/>
        </w:rPr>
      </w:pPr>
      <w:r w:rsidRPr="00670F3E">
        <w:rPr>
          <w:sz w:val="32"/>
          <w:szCs w:val="32"/>
        </w:rPr>
        <w:t xml:space="preserve">COURSE NAME: BA Business Management </w:t>
      </w:r>
    </w:p>
    <w:p w14:paraId="6C6E355F" w14:textId="77777777" w:rsidR="00670F3E" w:rsidRPr="00670F3E" w:rsidRDefault="004E0A86" w:rsidP="004E0A86">
      <w:pPr>
        <w:pBdr>
          <w:top w:val="nil"/>
          <w:left w:val="nil"/>
          <w:bottom w:val="nil"/>
          <w:right w:val="nil"/>
          <w:between w:val="nil"/>
        </w:pBdr>
        <w:spacing w:after="0"/>
        <w:ind w:firstLine="0"/>
        <w:rPr>
          <w:sz w:val="32"/>
          <w:szCs w:val="32"/>
        </w:rPr>
      </w:pPr>
      <w:r w:rsidRPr="00670F3E">
        <w:rPr>
          <w:sz w:val="32"/>
          <w:szCs w:val="32"/>
        </w:rPr>
        <w:t xml:space="preserve">MODULE LECTURER: </w:t>
      </w:r>
      <w:proofErr w:type="spellStart"/>
      <w:r w:rsidRPr="00670F3E">
        <w:rPr>
          <w:sz w:val="32"/>
          <w:szCs w:val="32"/>
        </w:rPr>
        <w:t>Tushara</w:t>
      </w:r>
      <w:proofErr w:type="spellEnd"/>
      <w:r w:rsidRPr="00670F3E">
        <w:rPr>
          <w:sz w:val="32"/>
          <w:szCs w:val="32"/>
        </w:rPr>
        <w:t xml:space="preserve"> </w:t>
      </w:r>
      <w:proofErr w:type="spellStart"/>
      <w:r w:rsidRPr="00670F3E">
        <w:rPr>
          <w:sz w:val="32"/>
          <w:szCs w:val="32"/>
        </w:rPr>
        <w:t>Balendran</w:t>
      </w:r>
      <w:proofErr w:type="spellEnd"/>
    </w:p>
    <w:p w14:paraId="512347E3" w14:textId="7EEB935F" w:rsidR="00670F3E" w:rsidRPr="00670F3E" w:rsidRDefault="00670F3E" w:rsidP="004E0A86">
      <w:pPr>
        <w:pBdr>
          <w:top w:val="nil"/>
          <w:left w:val="nil"/>
          <w:bottom w:val="nil"/>
          <w:right w:val="nil"/>
          <w:between w:val="nil"/>
        </w:pBdr>
        <w:spacing w:after="0"/>
        <w:ind w:firstLine="0"/>
        <w:rPr>
          <w:sz w:val="32"/>
          <w:szCs w:val="32"/>
        </w:rPr>
      </w:pPr>
      <w:r w:rsidRPr="00670F3E">
        <w:rPr>
          <w:sz w:val="32"/>
          <w:szCs w:val="32"/>
        </w:rPr>
        <w:t>STUDENT Id: 2223893</w:t>
      </w:r>
    </w:p>
    <w:p w14:paraId="407ABDBF" w14:textId="77777777" w:rsidR="00670F3E" w:rsidRPr="00670F3E" w:rsidRDefault="00670F3E" w:rsidP="004E0A86">
      <w:pPr>
        <w:pBdr>
          <w:top w:val="nil"/>
          <w:left w:val="nil"/>
          <w:bottom w:val="nil"/>
          <w:right w:val="nil"/>
          <w:between w:val="nil"/>
        </w:pBdr>
        <w:spacing w:after="0"/>
        <w:ind w:firstLine="0"/>
        <w:rPr>
          <w:sz w:val="32"/>
          <w:szCs w:val="32"/>
        </w:rPr>
      </w:pPr>
      <w:r w:rsidRPr="00670F3E">
        <w:rPr>
          <w:sz w:val="32"/>
          <w:szCs w:val="32"/>
        </w:rPr>
        <w:t xml:space="preserve">STUDENT NAME: </w:t>
      </w:r>
      <w:proofErr w:type="spellStart"/>
      <w:r w:rsidRPr="00670F3E">
        <w:rPr>
          <w:sz w:val="32"/>
          <w:szCs w:val="32"/>
        </w:rPr>
        <w:t>Parneet</w:t>
      </w:r>
      <w:proofErr w:type="spellEnd"/>
      <w:r w:rsidRPr="00670F3E">
        <w:rPr>
          <w:sz w:val="32"/>
          <w:szCs w:val="32"/>
        </w:rPr>
        <w:t xml:space="preserve"> Kaur</w:t>
      </w:r>
    </w:p>
    <w:p w14:paraId="2111C415" w14:textId="77777777" w:rsidR="00670F3E" w:rsidRPr="00670F3E" w:rsidRDefault="00670F3E" w:rsidP="004E0A86">
      <w:pPr>
        <w:pBdr>
          <w:top w:val="nil"/>
          <w:left w:val="nil"/>
          <w:bottom w:val="nil"/>
          <w:right w:val="nil"/>
          <w:between w:val="nil"/>
        </w:pBdr>
        <w:spacing w:after="0"/>
        <w:ind w:firstLine="0"/>
        <w:rPr>
          <w:sz w:val="32"/>
          <w:szCs w:val="32"/>
        </w:rPr>
      </w:pPr>
      <w:r w:rsidRPr="00670F3E">
        <w:rPr>
          <w:sz w:val="32"/>
          <w:szCs w:val="32"/>
        </w:rPr>
        <w:t>ASSIGNMENT: 2(Individual Report)</w:t>
      </w:r>
    </w:p>
    <w:p w14:paraId="3B7534DC" w14:textId="54BAE54A" w:rsidR="00670F3E" w:rsidRDefault="00670F3E" w:rsidP="004E0A86">
      <w:pPr>
        <w:pBdr>
          <w:top w:val="nil"/>
          <w:left w:val="nil"/>
          <w:bottom w:val="nil"/>
          <w:right w:val="nil"/>
          <w:between w:val="nil"/>
        </w:pBdr>
        <w:spacing w:after="0"/>
        <w:ind w:firstLine="0"/>
        <w:rPr>
          <w:sz w:val="32"/>
          <w:szCs w:val="32"/>
        </w:rPr>
      </w:pPr>
      <w:r w:rsidRPr="00670F3E">
        <w:rPr>
          <w:sz w:val="32"/>
          <w:szCs w:val="32"/>
        </w:rPr>
        <w:t>ASSIGNMENT TITLE: Marketing Fundamentals External Analysis and Evaluation</w:t>
      </w:r>
    </w:p>
    <w:p w14:paraId="20FB2DDD" w14:textId="28A1903D" w:rsidR="00670F3E" w:rsidRPr="00670F3E" w:rsidRDefault="00670F3E" w:rsidP="004E0A86">
      <w:pPr>
        <w:pBdr>
          <w:top w:val="nil"/>
          <w:left w:val="nil"/>
          <w:bottom w:val="nil"/>
          <w:right w:val="nil"/>
          <w:between w:val="nil"/>
        </w:pBdr>
        <w:spacing w:after="0"/>
        <w:ind w:firstLine="0"/>
        <w:rPr>
          <w:sz w:val="32"/>
          <w:szCs w:val="32"/>
        </w:rPr>
      </w:pPr>
      <w:r>
        <w:rPr>
          <w:sz w:val="32"/>
          <w:szCs w:val="32"/>
        </w:rPr>
        <w:t>WORD COUNT:3158(Excluded Table content, References)</w:t>
      </w:r>
      <w:bookmarkStart w:id="0" w:name="_GoBack"/>
      <w:bookmarkEnd w:id="0"/>
    </w:p>
    <w:p w14:paraId="0A8E91D3" w14:textId="4C8C3FB7" w:rsidR="00AD0DC7" w:rsidRPr="00670F3E" w:rsidRDefault="00327EEC" w:rsidP="004E0A86">
      <w:pPr>
        <w:pBdr>
          <w:top w:val="nil"/>
          <w:left w:val="nil"/>
          <w:bottom w:val="nil"/>
          <w:right w:val="nil"/>
          <w:between w:val="nil"/>
        </w:pBdr>
        <w:spacing w:after="0"/>
        <w:ind w:firstLine="0"/>
        <w:rPr>
          <w:rFonts w:eastAsia="Times New Roman"/>
          <w:b/>
          <w:noProof/>
          <w:color w:val="000000"/>
          <w:sz w:val="32"/>
          <w:szCs w:val="32"/>
        </w:rPr>
      </w:pPr>
      <w:r w:rsidRPr="00670F3E">
        <w:rPr>
          <w:sz w:val="32"/>
          <w:szCs w:val="32"/>
        </w:rPr>
        <w:br w:type="page"/>
      </w:r>
    </w:p>
    <w:p w14:paraId="49C3992A" w14:textId="77777777" w:rsidR="004E0A86" w:rsidRDefault="004E0A86">
      <w:pPr>
        <w:spacing w:line="259" w:lineRule="auto"/>
        <w:ind w:firstLine="0"/>
        <w:jc w:val="left"/>
        <w:rPr>
          <w:b/>
        </w:rPr>
      </w:pPr>
    </w:p>
    <w:p w14:paraId="1A7CF2C4" w14:textId="77777777" w:rsidR="00AD0DC7" w:rsidRDefault="00327EEC">
      <w:pPr>
        <w:pBdr>
          <w:top w:val="nil"/>
          <w:left w:val="nil"/>
          <w:bottom w:val="nil"/>
          <w:right w:val="nil"/>
          <w:between w:val="nil"/>
        </w:pBdr>
        <w:spacing w:after="0"/>
        <w:ind w:firstLine="0"/>
        <w:jc w:val="center"/>
        <w:rPr>
          <w:rFonts w:eastAsia="Times New Roman"/>
          <w:b/>
          <w:color w:val="000000"/>
        </w:rPr>
      </w:pPr>
      <w:r>
        <w:rPr>
          <w:rFonts w:eastAsia="Times New Roman"/>
          <w:b/>
          <w:color w:val="000000"/>
        </w:rPr>
        <w:t>Table of Contents</w:t>
      </w:r>
    </w:p>
    <w:sdt>
      <w:sdtPr>
        <w:id w:val="1824382131"/>
        <w:docPartObj>
          <w:docPartGallery w:val="Table of Contents"/>
          <w:docPartUnique/>
        </w:docPartObj>
      </w:sdtPr>
      <w:sdtEndPr/>
      <w:sdtContent>
        <w:p w14:paraId="467A1C00" w14:textId="77777777" w:rsidR="00AD0DC7" w:rsidRDefault="00327EEC">
          <w:pPr>
            <w:pBdr>
              <w:top w:val="nil"/>
              <w:left w:val="nil"/>
              <w:bottom w:val="nil"/>
              <w:right w:val="nil"/>
              <w:between w:val="nil"/>
            </w:pBdr>
            <w:tabs>
              <w:tab w:val="right" w:leader="dot" w:pos="9016"/>
            </w:tabs>
            <w:spacing w:after="100"/>
            <w:rPr>
              <w:rFonts w:eastAsia="Times New Roman"/>
              <w:color w:val="000000"/>
            </w:rPr>
          </w:pPr>
          <w:r>
            <w:fldChar w:fldCharType="begin"/>
          </w:r>
          <w:r>
            <w:instrText xml:space="preserve"> TOC \h \u \z \t "Heading 1,1,Heading 2,2,Heading 3,3,"</w:instrText>
          </w:r>
          <w:r>
            <w:fldChar w:fldCharType="separate"/>
          </w:r>
          <w:hyperlink w:anchor="_heading=h.gjdgxs">
            <w:r>
              <w:rPr>
                <w:rFonts w:eastAsia="Times New Roman"/>
                <w:color w:val="000000"/>
              </w:rPr>
              <w:t>Introduction</w:t>
            </w:r>
            <w:r>
              <w:rPr>
                <w:rFonts w:eastAsia="Times New Roman"/>
                <w:color w:val="000000"/>
              </w:rPr>
              <w:tab/>
              <w:t>4</w:t>
            </w:r>
          </w:hyperlink>
        </w:p>
        <w:p w14:paraId="5590FAD3" w14:textId="77777777" w:rsidR="00AD0DC7" w:rsidRDefault="00327EEC">
          <w:pPr>
            <w:pBdr>
              <w:top w:val="nil"/>
              <w:left w:val="nil"/>
              <w:bottom w:val="nil"/>
              <w:right w:val="nil"/>
              <w:between w:val="nil"/>
            </w:pBdr>
            <w:tabs>
              <w:tab w:val="right" w:leader="dot" w:pos="9016"/>
            </w:tabs>
            <w:spacing w:after="100"/>
            <w:rPr>
              <w:rFonts w:eastAsia="Times New Roman"/>
              <w:color w:val="000000"/>
            </w:rPr>
          </w:pPr>
          <w:hyperlink w:anchor="_heading=h.30j0zll">
            <w:r>
              <w:rPr>
                <w:rFonts w:eastAsia="Times New Roman"/>
                <w:color w:val="000000"/>
              </w:rPr>
              <w:t>Company’s Profile</w:t>
            </w:r>
            <w:r>
              <w:rPr>
                <w:rFonts w:eastAsia="Times New Roman"/>
                <w:color w:val="000000"/>
              </w:rPr>
              <w:tab/>
              <w:t>4</w:t>
            </w:r>
          </w:hyperlink>
        </w:p>
        <w:p w14:paraId="35F34DCA" w14:textId="77777777" w:rsidR="00AD0DC7" w:rsidRDefault="00327EEC">
          <w:pPr>
            <w:pBdr>
              <w:top w:val="nil"/>
              <w:left w:val="nil"/>
              <w:bottom w:val="nil"/>
              <w:right w:val="nil"/>
              <w:between w:val="nil"/>
            </w:pBdr>
            <w:tabs>
              <w:tab w:val="right" w:leader="dot" w:pos="9016"/>
            </w:tabs>
            <w:spacing w:after="100"/>
            <w:rPr>
              <w:rFonts w:eastAsia="Times New Roman"/>
              <w:color w:val="000000"/>
            </w:rPr>
          </w:pPr>
          <w:hyperlink w:anchor="_heading=h.1fob9te">
            <w:r>
              <w:rPr>
                <w:rFonts w:eastAsia="Times New Roman"/>
                <w:color w:val="000000"/>
              </w:rPr>
              <w:t>Role of Marketing for the Coca Cola</w:t>
            </w:r>
            <w:r>
              <w:rPr>
                <w:rFonts w:eastAsia="Times New Roman"/>
                <w:color w:val="000000"/>
              </w:rPr>
              <w:tab/>
              <w:t>4</w:t>
            </w:r>
          </w:hyperlink>
        </w:p>
        <w:p w14:paraId="51FC0FC1" w14:textId="77777777" w:rsidR="00AD0DC7" w:rsidRDefault="00327EEC">
          <w:pPr>
            <w:pBdr>
              <w:top w:val="nil"/>
              <w:left w:val="nil"/>
              <w:bottom w:val="nil"/>
              <w:right w:val="nil"/>
              <w:between w:val="nil"/>
            </w:pBdr>
            <w:tabs>
              <w:tab w:val="right" w:leader="dot" w:pos="9016"/>
            </w:tabs>
            <w:spacing w:after="100"/>
            <w:ind w:left="240" w:firstLine="327"/>
            <w:rPr>
              <w:rFonts w:eastAsia="Times New Roman"/>
              <w:color w:val="000000"/>
            </w:rPr>
          </w:pPr>
          <w:hyperlink w:anchor="_heading=h.3znysh7">
            <w:r>
              <w:rPr>
                <w:rFonts w:eastAsia="Times New Roman"/>
                <w:color w:val="000000"/>
              </w:rPr>
              <w:t>Branding Like No Other</w:t>
            </w:r>
            <w:r>
              <w:rPr>
                <w:rFonts w:eastAsia="Times New Roman"/>
                <w:color w:val="000000"/>
              </w:rPr>
              <w:tab/>
              <w:t>4</w:t>
            </w:r>
          </w:hyperlink>
        </w:p>
        <w:p w14:paraId="4DF542FE" w14:textId="77777777" w:rsidR="00AD0DC7" w:rsidRDefault="00327EEC">
          <w:pPr>
            <w:pBdr>
              <w:top w:val="nil"/>
              <w:left w:val="nil"/>
              <w:bottom w:val="nil"/>
              <w:right w:val="nil"/>
              <w:between w:val="nil"/>
            </w:pBdr>
            <w:tabs>
              <w:tab w:val="right" w:leader="dot" w:pos="9016"/>
            </w:tabs>
            <w:spacing w:after="100"/>
            <w:ind w:left="240" w:firstLine="327"/>
            <w:rPr>
              <w:rFonts w:eastAsia="Times New Roman"/>
              <w:color w:val="000000"/>
            </w:rPr>
          </w:pPr>
          <w:hyperlink w:anchor="_heading=h.2et92p0">
            <w:r>
              <w:rPr>
                <w:rFonts w:eastAsia="Times New Roman"/>
                <w:color w:val="000000"/>
              </w:rPr>
              <w:t>Maintaining Product Quality</w:t>
            </w:r>
            <w:r>
              <w:rPr>
                <w:rFonts w:eastAsia="Times New Roman"/>
                <w:color w:val="000000"/>
              </w:rPr>
              <w:tab/>
              <w:t>5</w:t>
            </w:r>
          </w:hyperlink>
        </w:p>
        <w:p w14:paraId="5517E8FB" w14:textId="77777777" w:rsidR="00AD0DC7" w:rsidRDefault="00327EEC">
          <w:pPr>
            <w:pBdr>
              <w:top w:val="nil"/>
              <w:left w:val="nil"/>
              <w:bottom w:val="nil"/>
              <w:right w:val="nil"/>
              <w:between w:val="nil"/>
            </w:pBdr>
            <w:tabs>
              <w:tab w:val="right" w:leader="dot" w:pos="9016"/>
            </w:tabs>
            <w:spacing w:after="100"/>
            <w:ind w:left="240" w:firstLine="327"/>
            <w:rPr>
              <w:rFonts w:eastAsia="Times New Roman"/>
              <w:color w:val="000000"/>
            </w:rPr>
          </w:pPr>
          <w:hyperlink w:anchor="_heading=h.tyjcwt">
            <w:r>
              <w:rPr>
                <w:rFonts w:eastAsia="Times New Roman"/>
                <w:color w:val="000000"/>
              </w:rPr>
              <w:t>Pricing Strategy</w:t>
            </w:r>
            <w:r>
              <w:rPr>
                <w:rFonts w:eastAsia="Times New Roman"/>
                <w:color w:val="000000"/>
              </w:rPr>
              <w:tab/>
              <w:t>5</w:t>
            </w:r>
          </w:hyperlink>
        </w:p>
        <w:p w14:paraId="1151D5CE" w14:textId="77777777" w:rsidR="00AD0DC7" w:rsidRDefault="00327EEC">
          <w:pPr>
            <w:pBdr>
              <w:top w:val="nil"/>
              <w:left w:val="nil"/>
              <w:bottom w:val="nil"/>
              <w:right w:val="nil"/>
              <w:between w:val="nil"/>
            </w:pBdr>
            <w:tabs>
              <w:tab w:val="right" w:leader="dot" w:pos="9016"/>
            </w:tabs>
            <w:spacing w:after="100"/>
            <w:ind w:left="240" w:firstLine="327"/>
            <w:rPr>
              <w:rFonts w:eastAsia="Times New Roman"/>
              <w:color w:val="000000"/>
            </w:rPr>
          </w:pPr>
          <w:hyperlink w:anchor="_heading=h.3dy6vkm">
            <w:r>
              <w:rPr>
                <w:rFonts w:eastAsia="Times New Roman"/>
                <w:color w:val="000000"/>
              </w:rPr>
              <w:t>Globalization</w:t>
            </w:r>
            <w:r>
              <w:rPr>
                <w:rFonts w:eastAsia="Times New Roman"/>
                <w:color w:val="000000"/>
              </w:rPr>
              <w:tab/>
              <w:t>5</w:t>
            </w:r>
          </w:hyperlink>
        </w:p>
        <w:p w14:paraId="0B83F38A" w14:textId="77777777" w:rsidR="00AD0DC7" w:rsidRDefault="00327EEC">
          <w:pPr>
            <w:pBdr>
              <w:top w:val="nil"/>
              <w:left w:val="nil"/>
              <w:bottom w:val="nil"/>
              <w:right w:val="nil"/>
              <w:between w:val="nil"/>
            </w:pBdr>
            <w:tabs>
              <w:tab w:val="right" w:leader="dot" w:pos="9016"/>
            </w:tabs>
            <w:spacing w:after="100"/>
            <w:ind w:left="240" w:firstLine="327"/>
            <w:rPr>
              <w:rFonts w:eastAsia="Times New Roman"/>
              <w:color w:val="000000"/>
            </w:rPr>
          </w:pPr>
          <w:hyperlink w:anchor="_heading=h.1t3h5sf">
            <w:r>
              <w:rPr>
                <w:rFonts w:eastAsia="Times New Roman"/>
                <w:color w:val="000000"/>
              </w:rPr>
              <w:t>Managing Missteps With Grace</w:t>
            </w:r>
            <w:r>
              <w:rPr>
                <w:rFonts w:eastAsia="Times New Roman"/>
                <w:color w:val="000000"/>
              </w:rPr>
              <w:tab/>
              <w:t>5</w:t>
            </w:r>
          </w:hyperlink>
        </w:p>
        <w:p w14:paraId="6022B558" w14:textId="77777777" w:rsidR="00AD0DC7" w:rsidRDefault="00327EEC">
          <w:pPr>
            <w:pBdr>
              <w:top w:val="nil"/>
              <w:left w:val="nil"/>
              <w:bottom w:val="nil"/>
              <w:right w:val="nil"/>
              <w:between w:val="nil"/>
            </w:pBdr>
            <w:tabs>
              <w:tab w:val="right" w:leader="dot" w:pos="9016"/>
            </w:tabs>
            <w:spacing w:after="100"/>
            <w:rPr>
              <w:rFonts w:eastAsia="Times New Roman"/>
              <w:color w:val="000000"/>
            </w:rPr>
          </w:pPr>
          <w:hyperlink w:anchor="_heading=h.4d34og8">
            <w:r>
              <w:rPr>
                <w:rFonts w:eastAsia="Times New Roman"/>
                <w:color w:val="000000"/>
              </w:rPr>
              <w:t>External Analysis for Coca Cola</w:t>
            </w:r>
            <w:r>
              <w:rPr>
                <w:rFonts w:eastAsia="Times New Roman"/>
                <w:color w:val="000000"/>
              </w:rPr>
              <w:tab/>
              <w:t>6</w:t>
            </w:r>
          </w:hyperlink>
        </w:p>
        <w:p w14:paraId="2E93E45C" w14:textId="77777777" w:rsidR="00AD0DC7" w:rsidRDefault="00327EEC">
          <w:pPr>
            <w:pBdr>
              <w:top w:val="nil"/>
              <w:left w:val="nil"/>
              <w:bottom w:val="nil"/>
              <w:right w:val="nil"/>
              <w:between w:val="nil"/>
            </w:pBdr>
            <w:tabs>
              <w:tab w:val="right" w:leader="dot" w:pos="9016"/>
            </w:tabs>
            <w:spacing w:after="100"/>
            <w:ind w:left="240" w:firstLine="327"/>
            <w:rPr>
              <w:rFonts w:eastAsia="Times New Roman"/>
              <w:color w:val="000000"/>
            </w:rPr>
          </w:pPr>
          <w:hyperlink w:anchor="_heading=h.2s8eyo1">
            <w:r>
              <w:rPr>
                <w:rFonts w:eastAsia="Times New Roman"/>
                <w:color w:val="000000"/>
              </w:rPr>
              <w:t>Customer Analysis</w:t>
            </w:r>
            <w:r>
              <w:rPr>
                <w:rFonts w:eastAsia="Times New Roman"/>
                <w:color w:val="000000"/>
              </w:rPr>
              <w:tab/>
              <w:t>6</w:t>
            </w:r>
          </w:hyperlink>
        </w:p>
        <w:p w14:paraId="7AAC6CC5" w14:textId="77777777" w:rsidR="00AD0DC7" w:rsidRDefault="00327EEC">
          <w:pPr>
            <w:pBdr>
              <w:top w:val="nil"/>
              <w:left w:val="nil"/>
              <w:bottom w:val="nil"/>
              <w:right w:val="nil"/>
              <w:between w:val="nil"/>
            </w:pBdr>
            <w:tabs>
              <w:tab w:val="right" w:leader="dot" w:pos="9016"/>
            </w:tabs>
            <w:spacing w:after="100"/>
            <w:ind w:left="240" w:firstLine="327"/>
            <w:rPr>
              <w:rFonts w:eastAsia="Times New Roman"/>
              <w:color w:val="000000"/>
            </w:rPr>
          </w:pPr>
          <w:hyperlink w:anchor="_heading=h.17dp8vu">
            <w:r>
              <w:rPr>
                <w:rFonts w:eastAsia="Times New Roman"/>
                <w:color w:val="000000"/>
              </w:rPr>
              <w:t>Campaign Analysis</w:t>
            </w:r>
            <w:r>
              <w:rPr>
                <w:rFonts w:eastAsia="Times New Roman"/>
                <w:color w:val="000000"/>
              </w:rPr>
              <w:tab/>
              <w:t>7</w:t>
            </w:r>
          </w:hyperlink>
        </w:p>
        <w:p w14:paraId="43D5A91E" w14:textId="77777777" w:rsidR="00AD0DC7" w:rsidRDefault="00327EEC">
          <w:pPr>
            <w:pBdr>
              <w:top w:val="nil"/>
              <w:left w:val="nil"/>
              <w:bottom w:val="nil"/>
              <w:right w:val="nil"/>
              <w:between w:val="nil"/>
            </w:pBdr>
            <w:tabs>
              <w:tab w:val="right" w:leader="dot" w:pos="9016"/>
            </w:tabs>
            <w:spacing w:after="100"/>
            <w:ind w:left="480" w:firstLine="87"/>
            <w:rPr>
              <w:rFonts w:eastAsia="Times New Roman"/>
              <w:color w:val="000000"/>
            </w:rPr>
          </w:pPr>
          <w:hyperlink w:anchor="_heading=h.3rdcrjn">
            <w:r>
              <w:rPr>
                <w:rFonts w:eastAsia="Times New Roman"/>
                <w:color w:val="000000"/>
              </w:rPr>
              <w:t>Multichannel Rollout</w:t>
            </w:r>
            <w:r>
              <w:rPr>
                <w:rFonts w:eastAsia="Times New Roman"/>
                <w:color w:val="000000"/>
              </w:rPr>
              <w:tab/>
              <w:t>7</w:t>
            </w:r>
          </w:hyperlink>
        </w:p>
        <w:p w14:paraId="76C5BEEF" w14:textId="77777777" w:rsidR="00AD0DC7" w:rsidRDefault="00327EEC">
          <w:pPr>
            <w:pBdr>
              <w:top w:val="nil"/>
              <w:left w:val="nil"/>
              <w:bottom w:val="nil"/>
              <w:right w:val="nil"/>
              <w:between w:val="nil"/>
            </w:pBdr>
            <w:tabs>
              <w:tab w:val="right" w:leader="dot" w:pos="9016"/>
            </w:tabs>
            <w:spacing w:after="100"/>
            <w:ind w:left="480" w:firstLine="87"/>
            <w:rPr>
              <w:rFonts w:eastAsia="Times New Roman"/>
              <w:color w:val="000000"/>
            </w:rPr>
          </w:pPr>
          <w:hyperlink w:anchor="_heading=h.26in1rg">
            <w:r>
              <w:rPr>
                <w:rFonts w:eastAsia="Times New Roman"/>
                <w:color w:val="000000"/>
              </w:rPr>
              <w:t>Online Media Campaign</w:t>
            </w:r>
            <w:r>
              <w:rPr>
                <w:rFonts w:eastAsia="Times New Roman"/>
                <w:color w:val="000000"/>
              </w:rPr>
              <w:tab/>
              <w:t>7</w:t>
            </w:r>
          </w:hyperlink>
        </w:p>
        <w:p w14:paraId="1B3ACB44" w14:textId="77777777" w:rsidR="00AD0DC7" w:rsidRDefault="00327EEC">
          <w:pPr>
            <w:pBdr>
              <w:top w:val="nil"/>
              <w:left w:val="nil"/>
              <w:bottom w:val="nil"/>
              <w:right w:val="nil"/>
              <w:between w:val="nil"/>
            </w:pBdr>
            <w:tabs>
              <w:tab w:val="right" w:leader="dot" w:pos="9016"/>
            </w:tabs>
            <w:spacing w:after="100"/>
            <w:ind w:left="480" w:firstLine="87"/>
            <w:rPr>
              <w:rFonts w:eastAsia="Times New Roman"/>
              <w:color w:val="000000"/>
            </w:rPr>
          </w:pPr>
          <w:hyperlink w:anchor="_heading=h.lnxbz9">
            <w:r>
              <w:rPr>
                <w:rFonts w:eastAsia="Times New Roman"/>
                <w:color w:val="000000"/>
              </w:rPr>
              <w:t>Connecting with the Consumers</w:t>
            </w:r>
            <w:r>
              <w:rPr>
                <w:rFonts w:eastAsia="Times New Roman"/>
                <w:color w:val="000000"/>
              </w:rPr>
              <w:tab/>
              <w:t>7</w:t>
            </w:r>
          </w:hyperlink>
        </w:p>
        <w:p w14:paraId="3994ADAB" w14:textId="77777777" w:rsidR="00AD0DC7" w:rsidRDefault="00327EEC">
          <w:pPr>
            <w:pBdr>
              <w:top w:val="nil"/>
              <w:left w:val="nil"/>
              <w:bottom w:val="nil"/>
              <w:right w:val="nil"/>
              <w:between w:val="nil"/>
            </w:pBdr>
            <w:tabs>
              <w:tab w:val="right" w:leader="dot" w:pos="9016"/>
            </w:tabs>
            <w:spacing w:after="100"/>
            <w:ind w:left="240" w:firstLine="327"/>
            <w:rPr>
              <w:rFonts w:eastAsia="Times New Roman"/>
              <w:color w:val="000000"/>
            </w:rPr>
          </w:pPr>
          <w:hyperlink w:anchor="_heading=h.35nkun2">
            <w:r>
              <w:rPr>
                <w:rFonts w:eastAsia="Times New Roman"/>
                <w:color w:val="000000"/>
              </w:rPr>
              <w:t>PESTLE Analysis</w:t>
            </w:r>
            <w:r>
              <w:rPr>
                <w:rFonts w:eastAsia="Times New Roman"/>
                <w:color w:val="000000"/>
              </w:rPr>
              <w:tab/>
              <w:t>7</w:t>
            </w:r>
          </w:hyperlink>
        </w:p>
        <w:p w14:paraId="17D75B48" w14:textId="77777777" w:rsidR="00AD0DC7" w:rsidRDefault="00327EEC">
          <w:pPr>
            <w:pBdr>
              <w:top w:val="nil"/>
              <w:left w:val="nil"/>
              <w:bottom w:val="nil"/>
              <w:right w:val="nil"/>
              <w:between w:val="nil"/>
            </w:pBdr>
            <w:tabs>
              <w:tab w:val="right" w:leader="dot" w:pos="9016"/>
            </w:tabs>
            <w:spacing w:after="100"/>
            <w:ind w:left="480" w:firstLine="87"/>
            <w:rPr>
              <w:rFonts w:eastAsia="Times New Roman"/>
              <w:color w:val="000000"/>
            </w:rPr>
          </w:pPr>
          <w:hyperlink w:anchor="_heading=h.1ksv4uv">
            <w:r>
              <w:rPr>
                <w:rFonts w:eastAsia="Times New Roman"/>
                <w:color w:val="000000"/>
              </w:rPr>
              <w:t xml:space="preserve">Political </w:t>
            </w:r>
            <w:r>
              <w:rPr>
                <w:rFonts w:eastAsia="Times New Roman"/>
                <w:color w:val="000000"/>
              </w:rPr>
              <w:t>Factors</w:t>
            </w:r>
            <w:r>
              <w:rPr>
                <w:rFonts w:eastAsia="Times New Roman"/>
                <w:color w:val="000000"/>
              </w:rPr>
              <w:tab/>
              <w:t>8</w:t>
            </w:r>
          </w:hyperlink>
        </w:p>
        <w:p w14:paraId="3BD58AAF" w14:textId="77777777" w:rsidR="00AD0DC7" w:rsidRDefault="00327EEC">
          <w:pPr>
            <w:pBdr>
              <w:top w:val="nil"/>
              <w:left w:val="nil"/>
              <w:bottom w:val="nil"/>
              <w:right w:val="nil"/>
              <w:between w:val="nil"/>
            </w:pBdr>
            <w:tabs>
              <w:tab w:val="right" w:leader="dot" w:pos="9016"/>
            </w:tabs>
            <w:spacing w:after="100"/>
            <w:ind w:left="480" w:firstLine="87"/>
            <w:rPr>
              <w:rFonts w:eastAsia="Times New Roman"/>
              <w:color w:val="000000"/>
            </w:rPr>
          </w:pPr>
          <w:hyperlink w:anchor="_heading=h.44sinio">
            <w:r>
              <w:rPr>
                <w:rFonts w:eastAsia="Times New Roman"/>
                <w:color w:val="000000"/>
              </w:rPr>
              <w:t>Economic Factors</w:t>
            </w:r>
            <w:r>
              <w:rPr>
                <w:rFonts w:eastAsia="Times New Roman"/>
                <w:color w:val="000000"/>
              </w:rPr>
              <w:tab/>
              <w:t>9</w:t>
            </w:r>
          </w:hyperlink>
        </w:p>
        <w:p w14:paraId="0A3637E4" w14:textId="77777777" w:rsidR="00AD0DC7" w:rsidRDefault="00327EEC">
          <w:pPr>
            <w:pBdr>
              <w:top w:val="nil"/>
              <w:left w:val="nil"/>
              <w:bottom w:val="nil"/>
              <w:right w:val="nil"/>
              <w:between w:val="nil"/>
            </w:pBdr>
            <w:tabs>
              <w:tab w:val="right" w:leader="dot" w:pos="9016"/>
            </w:tabs>
            <w:spacing w:after="100"/>
            <w:ind w:left="480" w:firstLine="87"/>
            <w:rPr>
              <w:rFonts w:eastAsia="Times New Roman"/>
              <w:color w:val="000000"/>
            </w:rPr>
          </w:pPr>
          <w:hyperlink w:anchor="_heading=h.2jxsxqh">
            <w:r>
              <w:rPr>
                <w:rFonts w:eastAsia="Times New Roman"/>
                <w:color w:val="000000"/>
              </w:rPr>
              <w:t>Social Factors</w:t>
            </w:r>
            <w:r>
              <w:rPr>
                <w:rFonts w:eastAsia="Times New Roman"/>
                <w:color w:val="000000"/>
              </w:rPr>
              <w:tab/>
              <w:t>9</w:t>
            </w:r>
          </w:hyperlink>
        </w:p>
        <w:p w14:paraId="5D0AD0E9" w14:textId="77777777" w:rsidR="00AD0DC7" w:rsidRDefault="00327EEC">
          <w:pPr>
            <w:pBdr>
              <w:top w:val="nil"/>
              <w:left w:val="nil"/>
              <w:bottom w:val="nil"/>
              <w:right w:val="nil"/>
              <w:between w:val="nil"/>
            </w:pBdr>
            <w:tabs>
              <w:tab w:val="right" w:leader="dot" w:pos="9016"/>
            </w:tabs>
            <w:spacing w:after="100"/>
            <w:ind w:left="480" w:firstLine="87"/>
            <w:rPr>
              <w:rFonts w:eastAsia="Times New Roman"/>
              <w:color w:val="000000"/>
            </w:rPr>
          </w:pPr>
          <w:hyperlink w:anchor="_heading=h.z337ya">
            <w:r>
              <w:rPr>
                <w:rFonts w:eastAsia="Times New Roman"/>
                <w:color w:val="000000"/>
              </w:rPr>
              <w:t>Technological Factors</w:t>
            </w:r>
            <w:r>
              <w:rPr>
                <w:rFonts w:eastAsia="Times New Roman"/>
                <w:color w:val="000000"/>
              </w:rPr>
              <w:tab/>
              <w:t>10</w:t>
            </w:r>
          </w:hyperlink>
        </w:p>
        <w:p w14:paraId="02FD657F" w14:textId="77777777" w:rsidR="00AD0DC7" w:rsidRDefault="00327EEC">
          <w:pPr>
            <w:pBdr>
              <w:top w:val="nil"/>
              <w:left w:val="nil"/>
              <w:bottom w:val="nil"/>
              <w:right w:val="nil"/>
              <w:between w:val="nil"/>
            </w:pBdr>
            <w:tabs>
              <w:tab w:val="right" w:leader="dot" w:pos="9016"/>
            </w:tabs>
            <w:spacing w:after="100"/>
            <w:ind w:left="480" w:firstLine="87"/>
            <w:rPr>
              <w:rFonts w:eastAsia="Times New Roman"/>
              <w:color w:val="000000"/>
            </w:rPr>
          </w:pPr>
          <w:hyperlink w:anchor="_heading=h.3j2qqm3">
            <w:r>
              <w:rPr>
                <w:rFonts w:eastAsia="Times New Roman"/>
                <w:color w:val="000000"/>
              </w:rPr>
              <w:t>Ecological Factors</w:t>
            </w:r>
            <w:r>
              <w:rPr>
                <w:rFonts w:eastAsia="Times New Roman"/>
                <w:color w:val="000000"/>
              </w:rPr>
              <w:tab/>
              <w:t>10</w:t>
            </w:r>
          </w:hyperlink>
        </w:p>
        <w:p w14:paraId="4E2B6D5C" w14:textId="77777777" w:rsidR="00AD0DC7" w:rsidRDefault="00327EEC">
          <w:pPr>
            <w:pBdr>
              <w:top w:val="nil"/>
              <w:left w:val="nil"/>
              <w:bottom w:val="nil"/>
              <w:right w:val="nil"/>
              <w:between w:val="nil"/>
            </w:pBdr>
            <w:tabs>
              <w:tab w:val="right" w:leader="dot" w:pos="9016"/>
            </w:tabs>
            <w:spacing w:after="100"/>
            <w:ind w:left="480" w:firstLine="87"/>
            <w:rPr>
              <w:rFonts w:eastAsia="Times New Roman"/>
              <w:color w:val="000000"/>
            </w:rPr>
          </w:pPr>
          <w:hyperlink w:anchor="_heading=h.1y810tw">
            <w:r>
              <w:rPr>
                <w:rFonts w:eastAsia="Times New Roman"/>
                <w:color w:val="000000"/>
              </w:rPr>
              <w:t>Legal Factors</w:t>
            </w:r>
            <w:r>
              <w:rPr>
                <w:rFonts w:eastAsia="Times New Roman"/>
                <w:color w:val="000000"/>
              </w:rPr>
              <w:tab/>
              <w:t>10</w:t>
            </w:r>
          </w:hyperlink>
        </w:p>
        <w:p w14:paraId="730F536A" w14:textId="77777777" w:rsidR="00AD0DC7" w:rsidRDefault="00327EEC">
          <w:pPr>
            <w:pBdr>
              <w:top w:val="nil"/>
              <w:left w:val="nil"/>
              <w:bottom w:val="nil"/>
              <w:right w:val="nil"/>
              <w:between w:val="nil"/>
            </w:pBdr>
            <w:tabs>
              <w:tab w:val="right" w:leader="dot" w:pos="9016"/>
            </w:tabs>
            <w:spacing w:after="100"/>
            <w:ind w:left="240" w:firstLine="327"/>
            <w:rPr>
              <w:rFonts w:eastAsia="Times New Roman"/>
              <w:color w:val="000000"/>
            </w:rPr>
          </w:pPr>
          <w:hyperlink w:anchor="_heading=h.4i7ojhp">
            <w:r>
              <w:rPr>
                <w:rFonts w:eastAsia="Times New Roman"/>
                <w:color w:val="000000"/>
              </w:rPr>
              <w:t>4P’s Marketing Strategy</w:t>
            </w:r>
            <w:r>
              <w:rPr>
                <w:rFonts w:eastAsia="Times New Roman"/>
                <w:color w:val="000000"/>
              </w:rPr>
              <w:tab/>
              <w:t>10</w:t>
            </w:r>
          </w:hyperlink>
        </w:p>
        <w:p w14:paraId="2DFFF70E" w14:textId="77777777" w:rsidR="00AD0DC7" w:rsidRDefault="00327EEC">
          <w:pPr>
            <w:pBdr>
              <w:top w:val="nil"/>
              <w:left w:val="nil"/>
              <w:bottom w:val="nil"/>
              <w:right w:val="nil"/>
              <w:between w:val="nil"/>
            </w:pBdr>
            <w:tabs>
              <w:tab w:val="right" w:leader="dot" w:pos="9016"/>
            </w:tabs>
            <w:spacing w:after="100"/>
            <w:ind w:left="480" w:firstLine="87"/>
            <w:rPr>
              <w:rFonts w:eastAsia="Times New Roman"/>
              <w:color w:val="000000"/>
            </w:rPr>
          </w:pPr>
          <w:hyperlink w:anchor="_heading=h.2xcytpi">
            <w:r>
              <w:rPr>
                <w:rFonts w:eastAsia="Times New Roman"/>
                <w:color w:val="000000"/>
              </w:rPr>
              <w:t>Coca Cola Product Strategy</w:t>
            </w:r>
            <w:r>
              <w:rPr>
                <w:rFonts w:eastAsia="Times New Roman"/>
                <w:color w:val="000000"/>
              </w:rPr>
              <w:tab/>
              <w:t>11</w:t>
            </w:r>
          </w:hyperlink>
        </w:p>
        <w:p w14:paraId="4FB59D24" w14:textId="77777777" w:rsidR="00AD0DC7" w:rsidRDefault="00327EEC">
          <w:pPr>
            <w:pBdr>
              <w:top w:val="nil"/>
              <w:left w:val="nil"/>
              <w:bottom w:val="nil"/>
              <w:right w:val="nil"/>
              <w:between w:val="nil"/>
            </w:pBdr>
            <w:tabs>
              <w:tab w:val="right" w:leader="dot" w:pos="9016"/>
            </w:tabs>
            <w:spacing w:after="100"/>
            <w:ind w:left="480" w:firstLine="87"/>
            <w:rPr>
              <w:rFonts w:eastAsia="Times New Roman"/>
              <w:color w:val="000000"/>
            </w:rPr>
          </w:pPr>
          <w:hyperlink w:anchor="_heading=h.1ci93xb">
            <w:r>
              <w:rPr>
                <w:rFonts w:eastAsia="Times New Roman"/>
                <w:color w:val="000000"/>
              </w:rPr>
              <w:t xml:space="preserve">Coca Cola Pricing </w:t>
            </w:r>
            <w:r>
              <w:rPr>
                <w:rFonts w:eastAsia="Times New Roman"/>
                <w:color w:val="000000"/>
              </w:rPr>
              <w:t>Strategy</w:t>
            </w:r>
            <w:r>
              <w:rPr>
                <w:rFonts w:eastAsia="Times New Roman"/>
                <w:color w:val="000000"/>
              </w:rPr>
              <w:tab/>
              <w:t>11</w:t>
            </w:r>
          </w:hyperlink>
        </w:p>
        <w:p w14:paraId="055A4BBE" w14:textId="77777777" w:rsidR="00AD0DC7" w:rsidRDefault="00327EEC">
          <w:pPr>
            <w:pBdr>
              <w:top w:val="nil"/>
              <w:left w:val="nil"/>
              <w:bottom w:val="nil"/>
              <w:right w:val="nil"/>
              <w:between w:val="nil"/>
            </w:pBdr>
            <w:tabs>
              <w:tab w:val="right" w:leader="dot" w:pos="9016"/>
            </w:tabs>
            <w:spacing w:after="100"/>
            <w:ind w:left="480" w:firstLine="87"/>
            <w:rPr>
              <w:rFonts w:eastAsia="Times New Roman"/>
              <w:color w:val="000000"/>
            </w:rPr>
          </w:pPr>
          <w:hyperlink w:anchor="_heading=h.3whwml4">
            <w:r>
              <w:rPr>
                <w:rFonts w:eastAsia="Times New Roman"/>
                <w:color w:val="000000"/>
              </w:rPr>
              <w:t>Coca Cola Place Strategy</w:t>
            </w:r>
            <w:r>
              <w:rPr>
                <w:rFonts w:eastAsia="Times New Roman"/>
                <w:color w:val="000000"/>
              </w:rPr>
              <w:tab/>
              <w:t>11</w:t>
            </w:r>
          </w:hyperlink>
        </w:p>
        <w:p w14:paraId="74186D72" w14:textId="77777777" w:rsidR="00AD0DC7" w:rsidRDefault="00327EEC">
          <w:pPr>
            <w:pBdr>
              <w:top w:val="nil"/>
              <w:left w:val="nil"/>
              <w:bottom w:val="nil"/>
              <w:right w:val="nil"/>
              <w:between w:val="nil"/>
            </w:pBdr>
            <w:tabs>
              <w:tab w:val="right" w:leader="dot" w:pos="9016"/>
            </w:tabs>
            <w:spacing w:after="100"/>
            <w:ind w:left="480" w:firstLine="87"/>
            <w:rPr>
              <w:rFonts w:eastAsia="Times New Roman"/>
              <w:color w:val="000000"/>
            </w:rPr>
          </w:pPr>
          <w:hyperlink w:anchor="_heading=h.2bn6wsx">
            <w:r>
              <w:rPr>
                <w:rFonts w:eastAsia="Times New Roman"/>
                <w:color w:val="000000"/>
              </w:rPr>
              <w:t>Coca Cola Promotion Strategy</w:t>
            </w:r>
            <w:r>
              <w:rPr>
                <w:rFonts w:eastAsia="Times New Roman"/>
                <w:color w:val="000000"/>
              </w:rPr>
              <w:tab/>
              <w:t>12</w:t>
            </w:r>
          </w:hyperlink>
        </w:p>
        <w:p w14:paraId="682B9BCF" w14:textId="77777777" w:rsidR="00AD0DC7" w:rsidRDefault="00327EEC">
          <w:pPr>
            <w:pBdr>
              <w:top w:val="nil"/>
              <w:left w:val="nil"/>
              <w:bottom w:val="nil"/>
              <w:right w:val="nil"/>
              <w:between w:val="nil"/>
            </w:pBdr>
            <w:tabs>
              <w:tab w:val="right" w:leader="dot" w:pos="9016"/>
            </w:tabs>
            <w:spacing w:after="100"/>
            <w:rPr>
              <w:rFonts w:eastAsia="Times New Roman"/>
              <w:color w:val="000000"/>
            </w:rPr>
          </w:pPr>
          <w:hyperlink w:anchor="_heading=h.qsh70q">
            <w:r>
              <w:rPr>
                <w:rFonts w:eastAsia="Times New Roman"/>
                <w:color w:val="000000"/>
              </w:rPr>
              <w:t>Conclusion and Recommendations</w:t>
            </w:r>
            <w:r>
              <w:rPr>
                <w:rFonts w:eastAsia="Times New Roman"/>
                <w:color w:val="000000"/>
              </w:rPr>
              <w:tab/>
              <w:t>12</w:t>
            </w:r>
          </w:hyperlink>
        </w:p>
        <w:p w14:paraId="6C053587" w14:textId="77777777" w:rsidR="00AD0DC7" w:rsidRDefault="00327EEC">
          <w:pPr>
            <w:pBdr>
              <w:top w:val="nil"/>
              <w:left w:val="nil"/>
              <w:bottom w:val="nil"/>
              <w:right w:val="nil"/>
              <w:between w:val="nil"/>
            </w:pBdr>
            <w:tabs>
              <w:tab w:val="right" w:leader="dot" w:pos="9016"/>
            </w:tabs>
            <w:spacing w:after="100"/>
            <w:rPr>
              <w:rFonts w:eastAsia="Times New Roman"/>
              <w:color w:val="000000"/>
            </w:rPr>
          </w:pPr>
          <w:hyperlink w:anchor="_heading=h.3as4poj">
            <w:r>
              <w:rPr>
                <w:rFonts w:eastAsia="Times New Roman"/>
                <w:color w:val="000000"/>
              </w:rPr>
              <w:t>References</w:t>
            </w:r>
            <w:r>
              <w:rPr>
                <w:rFonts w:eastAsia="Times New Roman"/>
                <w:color w:val="000000"/>
              </w:rPr>
              <w:tab/>
              <w:t>14</w:t>
            </w:r>
          </w:hyperlink>
        </w:p>
        <w:p w14:paraId="1EE37A60" w14:textId="77777777" w:rsidR="00AD0DC7" w:rsidRDefault="00327EEC">
          <w:pPr>
            <w:pBdr>
              <w:top w:val="nil"/>
              <w:left w:val="nil"/>
              <w:bottom w:val="nil"/>
              <w:right w:val="nil"/>
              <w:between w:val="nil"/>
            </w:pBdr>
            <w:spacing w:after="0"/>
            <w:ind w:firstLine="0"/>
            <w:jc w:val="center"/>
            <w:rPr>
              <w:rFonts w:eastAsia="Times New Roman"/>
              <w:b/>
              <w:color w:val="000000"/>
            </w:rPr>
          </w:pPr>
          <w:r>
            <w:fldChar w:fldCharType="end"/>
          </w:r>
        </w:p>
      </w:sdtContent>
    </w:sdt>
    <w:p w14:paraId="17DA71F2" w14:textId="77777777" w:rsidR="00AD0DC7" w:rsidRDefault="00327EEC">
      <w:pPr>
        <w:spacing w:line="259" w:lineRule="auto"/>
        <w:ind w:firstLine="0"/>
        <w:jc w:val="left"/>
        <w:rPr>
          <w:b/>
        </w:rPr>
      </w:pPr>
      <w:r>
        <w:br w:type="page"/>
      </w:r>
    </w:p>
    <w:p w14:paraId="325205D1" w14:textId="77777777" w:rsidR="00AD0DC7" w:rsidRDefault="00327EEC">
      <w:pPr>
        <w:pStyle w:val="Heading1"/>
      </w:pPr>
      <w:bookmarkStart w:id="1" w:name="_heading=h.gjdgxs" w:colFirst="0" w:colLast="0"/>
      <w:bookmarkEnd w:id="1"/>
      <w:r>
        <w:lastRenderedPageBreak/>
        <w:t>Introduction</w:t>
      </w:r>
    </w:p>
    <w:p w14:paraId="0FB5DF8C" w14:textId="77777777" w:rsidR="00AD0DC7" w:rsidRDefault="00327EEC">
      <w:r>
        <w:t>Marketing analysis refers to the process of collecting and analysing data to gain insights into customer behaviour, market trends, and the effectiveness of marketing campaigns. The g</w:t>
      </w:r>
      <w:r>
        <w:t>oal of marketing analysis is to use this information to make data-driven decisions that improve the overall effectiveness and efficiency of marketing efforts (Shah et al., 2019). There are several types of marketing analysis that businesses can use to info</w:t>
      </w:r>
      <w:r>
        <w:t>rm their marketing strategies. These include customer analysis, competitor analysis, market analysis, and campaign analysis. In the following report, all these segments are discussed in detail by considering Coca Cola brand.</w:t>
      </w:r>
    </w:p>
    <w:p w14:paraId="4F4DAF50" w14:textId="77777777" w:rsidR="00AD0DC7" w:rsidRDefault="00327EEC">
      <w:pPr>
        <w:pStyle w:val="Heading1"/>
      </w:pPr>
      <w:bookmarkStart w:id="2" w:name="_heading=h.30j0zll" w:colFirst="0" w:colLast="0"/>
      <w:bookmarkEnd w:id="2"/>
      <w:r>
        <w:t>Company’s Profile</w:t>
      </w:r>
    </w:p>
    <w:p w14:paraId="724B6567" w14:textId="77777777" w:rsidR="00AD0DC7" w:rsidRDefault="00327EEC">
      <w:r>
        <w:t xml:space="preserve">Coca-Cola is </w:t>
      </w:r>
      <w:r>
        <w:t>a carbonated soft drink brand that is one of the most well-known and recognisable brands in the world. Over the years, Coca-Cola has expanded its product line to include a wide range of beverages, including other carbonated soft drinks, juices, teas, and s</w:t>
      </w:r>
      <w:r>
        <w:t>ports drinks. The company operates in over 200 countries and has a large global presence, with a market capitalisation of over $200 billion (Annual Report, 2019). Coca-Cola has also been heavily involved in marketing and advertising over the years, with ic</w:t>
      </w:r>
      <w:r>
        <w:t>onic campaigns such as "It's the Real Thing" and "Taste the Feeling". The brand has also sponsored major sporting events, such as the Olympics and FIFA World Cup. In recent years, Coca-Cola has focused on diversifying its product offerings to appeal to cha</w:t>
      </w:r>
      <w:r>
        <w:t>nging consumer preferences, such as the growing demand for healthier beverages. The company has introduced new products, such as Coca-Cola Zero Sugar and Coca-Cola Energy, and has also acquired companies such as Honest Tea and Toppo Chico to expand its por</w:t>
      </w:r>
      <w:r>
        <w:t>tfolio.</w:t>
      </w:r>
    </w:p>
    <w:p w14:paraId="517E1C59" w14:textId="77777777" w:rsidR="00AD0DC7" w:rsidRDefault="00327EEC">
      <w:pPr>
        <w:pStyle w:val="Heading1"/>
      </w:pPr>
      <w:bookmarkStart w:id="3" w:name="_heading=h.1fob9te" w:colFirst="0" w:colLast="0"/>
      <w:bookmarkEnd w:id="3"/>
      <w:r>
        <w:t>Role of Marketing for the Coca Cola</w:t>
      </w:r>
    </w:p>
    <w:p w14:paraId="6E126CF4" w14:textId="77777777" w:rsidR="00AD0DC7" w:rsidRDefault="00327EEC">
      <w:pPr>
        <w:pStyle w:val="Heading2"/>
      </w:pPr>
      <w:bookmarkStart w:id="4" w:name="_heading=h.3znysh7" w:colFirst="0" w:colLast="0"/>
      <w:bookmarkEnd w:id="4"/>
      <w:r>
        <w:t>Branding Like No Other</w:t>
      </w:r>
    </w:p>
    <w:p w14:paraId="53EAB8B0" w14:textId="77777777" w:rsidR="00AD0DC7" w:rsidRDefault="00327EEC">
      <w:r>
        <w:t xml:space="preserve">The World Tourism Organization (WTO) projects that in 2010, there will be more than a billion tourists. For evidence, see the attached file. Long-distance international travel is predicted </w:t>
      </w:r>
      <w:r>
        <w:t>to increase by 5.4% each year, whereas regional travel is only forecast to increase by 3.8% per year (Sultan, 2019). Continued global prosperity, increased recognition of tourism's role in employment and economic growth, enhanced infrastructure, focused ma</w:t>
      </w:r>
      <w:r>
        <w:t xml:space="preserve">rketing and promotion initiatives, flight liberalisation, expanded intraregional cooperation, and a rise in </w:t>
      </w:r>
      <w:r>
        <w:lastRenderedPageBreak/>
        <w:t>Public-Private Partnerships are all expected to be major factors propelling the tourism industry forward in the next decade (PPPs).</w:t>
      </w:r>
    </w:p>
    <w:p w14:paraId="6EBC0F14" w14:textId="77777777" w:rsidR="00AD0DC7" w:rsidRDefault="00327EEC">
      <w:pPr>
        <w:pStyle w:val="Heading2"/>
      </w:pPr>
      <w:bookmarkStart w:id="5" w:name="_heading=h.2et92p0" w:colFirst="0" w:colLast="0"/>
      <w:bookmarkEnd w:id="5"/>
      <w:r>
        <w:t>Maintaining Prod</w:t>
      </w:r>
      <w:r>
        <w:t>uct Quality</w:t>
      </w:r>
    </w:p>
    <w:p w14:paraId="3F9B559F" w14:textId="77777777" w:rsidR="00AD0DC7" w:rsidRDefault="00327EEC">
      <w:r>
        <w:t>For a long time, all authorised distributors of Coca-Cola were obligated to serve the beverage at temperatures no higher than 40 degrees Fahrenheit. This policy may have been effective at soda fountains, but modern Coca-Cola uses different meth</w:t>
      </w:r>
      <w:r>
        <w:t>ods to ensure its products are always of the highest quality (Tien, 2019). They almost never deviate from the original formula because of the massive backlash that occurs whenever the recipe is changed. Coca-Cola has kept its brand fans around and attracte</w:t>
      </w:r>
      <w:r>
        <w:t>d new ones by always delivering high-quality products.</w:t>
      </w:r>
    </w:p>
    <w:p w14:paraId="45308935" w14:textId="77777777" w:rsidR="00AD0DC7" w:rsidRDefault="00327EEC">
      <w:pPr>
        <w:pStyle w:val="Heading2"/>
      </w:pPr>
      <w:bookmarkStart w:id="6" w:name="_heading=h.tyjcwt" w:colFirst="0" w:colLast="0"/>
      <w:bookmarkEnd w:id="6"/>
      <w:r>
        <w:t>Pricing Strategy</w:t>
      </w:r>
    </w:p>
    <w:p w14:paraId="720C84ED" w14:textId="77777777" w:rsidR="00AD0DC7" w:rsidRDefault="00327EEC">
      <w:r>
        <w:t xml:space="preserve">From the 1890s until 1959, consumers could get a bottle of Coca-Cola for five cents. In no way an exaggeration. The brand's consistent pricing attracted many customers who appreciated </w:t>
      </w:r>
      <w:r>
        <w:t>that, despite the changing world, the soft drink was still a relatively inexpensive and high-quality option (</w:t>
      </w:r>
      <w:proofErr w:type="spellStart"/>
      <w:r>
        <w:t>Bekimbetova</w:t>
      </w:r>
      <w:proofErr w:type="spellEnd"/>
      <w:r>
        <w:t>, 2021). Coca-Cola bottles used to cost $0.99, but that price tag had to change. Nonetheless, Coke grew its brand and gained a significa</w:t>
      </w:r>
      <w:r>
        <w:t>nt number of committed, happy customers by advertising Coca-Cola as an affordable alternative to other soft drinks of the age and maintaining the product's perceived value.</w:t>
      </w:r>
    </w:p>
    <w:p w14:paraId="65546DA8" w14:textId="77777777" w:rsidR="00AD0DC7" w:rsidRDefault="00327EEC">
      <w:pPr>
        <w:pStyle w:val="Heading2"/>
      </w:pPr>
      <w:bookmarkStart w:id="7" w:name="_heading=h.3dy6vkm" w:colFirst="0" w:colLast="0"/>
      <w:bookmarkEnd w:id="7"/>
      <w:r>
        <w:t>Globalization</w:t>
      </w:r>
    </w:p>
    <w:p w14:paraId="72FFC615" w14:textId="77777777" w:rsidR="00AD0DC7" w:rsidRDefault="00327EEC">
      <w:r>
        <w:t xml:space="preserve">Several large U.S.-based companies have learned over the years that </w:t>
      </w:r>
      <w:r>
        <w:t>going worldwide is the only way to transform a brand from a success to a global sensation. Coca-early Cola's worldwide expansion initiatives reflected this truth. Coke is currently sold in over 200 different countries under more than 500 different brand na</w:t>
      </w:r>
      <w:r>
        <w:t>mes, each one tailored to the local palate (Deshpande, 2020). Coke's future financial success has been guaranteed by its strategy of global expansion in tandem with emerging economies. During the past seventy years, this vast worldwide influence has expand</w:t>
      </w:r>
      <w:r>
        <w:t>ed dramatically.</w:t>
      </w:r>
    </w:p>
    <w:p w14:paraId="595EFDBA" w14:textId="77777777" w:rsidR="00AD0DC7" w:rsidRDefault="00327EEC">
      <w:pPr>
        <w:pStyle w:val="Heading2"/>
      </w:pPr>
      <w:bookmarkStart w:id="8" w:name="_heading=h.1t3h5sf" w:colFirst="0" w:colLast="0"/>
      <w:bookmarkEnd w:id="8"/>
      <w:r>
        <w:t xml:space="preserve">Managing Missteps </w:t>
      </w:r>
      <w:proofErr w:type="gramStart"/>
      <w:r>
        <w:t>With</w:t>
      </w:r>
      <w:proofErr w:type="gramEnd"/>
      <w:r>
        <w:t xml:space="preserve"> Grace</w:t>
      </w:r>
    </w:p>
    <w:p w14:paraId="2C38AA34" w14:textId="77777777" w:rsidR="00AD0DC7" w:rsidRDefault="00327EEC">
      <w:r>
        <w:t xml:space="preserve">Coca-Cola has set itself apart from competitors by its ability to gracefully address marketing and business missteps and let customers know the company is listening to their complaints. A well-known example of </w:t>
      </w:r>
      <w:r>
        <w:t xml:space="preserve">this is the New Coke fiasco that occurred in 1985. About a century after Pemberton's original invention, Coca-Cola decided to make a change to the </w:t>
      </w:r>
      <w:r>
        <w:lastRenderedPageBreak/>
        <w:t>secret recipe for their popular soft drink in this year (</w:t>
      </w:r>
      <w:proofErr w:type="spellStart"/>
      <w:r>
        <w:t>Gertner</w:t>
      </w:r>
      <w:proofErr w:type="spellEnd"/>
      <w:r>
        <w:t>, 2018). In the early 1980s, when Coke's mono</w:t>
      </w:r>
      <w:r>
        <w:t xml:space="preserve">poly on the US soft drink industry began to erode, the company made a choice to introduce a new formula that performed better in blind taste tests in an effort to broaden its customer base. They </w:t>
      </w:r>
      <w:proofErr w:type="gramStart"/>
      <w:r>
        <w:t>made a decision</w:t>
      </w:r>
      <w:proofErr w:type="gramEnd"/>
      <w:r>
        <w:t xml:space="preserve"> without taking into account the millions of o</w:t>
      </w:r>
      <w:r>
        <w:t>ther Americans who felt the same way about 'Old Coke' as they did.</w:t>
      </w:r>
    </w:p>
    <w:p w14:paraId="14E65A5F" w14:textId="77777777" w:rsidR="00AD0DC7" w:rsidRDefault="00327EEC">
      <w:pPr>
        <w:pStyle w:val="Heading1"/>
      </w:pPr>
      <w:bookmarkStart w:id="9" w:name="_heading=h.4d34og8" w:colFirst="0" w:colLast="0"/>
      <w:bookmarkEnd w:id="9"/>
      <w:r>
        <w:t>External Analysis for Coca Cola</w:t>
      </w:r>
    </w:p>
    <w:p w14:paraId="64259AF1" w14:textId="77777777" w:rsidR="00AD0DC7" w:rsidRDefault="00327EEC">
      <w:pPr>
        <w:pStyle w:val="Heading2"/>
      </w:pPr>
      <w:bookmarkStart w:id="10" w:name="_heading=h.2s8eyo1" w:colFirst="0" w:colLast="0"/>
      <w:bookmarkEnd w:id="10"/>
      <w:r>
        <w:t>Customer Analysis</w:t>
      </w:r>
    </w:p>
    <w:p w14:paraId="11B604BE" w14:textId="77777777" w:rsidR="00AD0DC7" w:rsidRDefault="00327EEC">
      <w:r>
        <w:t>The Coca-Cola Company's mission is to provide products and services that are in demand by consumers. The Coca-Cola Company has more than 40</w:t>
      </w:r>
      <w:r>
        <w:t>0 different beverage brands to suit a wide variety of tastes. They have the ability to deliver beverages to consumers of all ages, both sexes and all cultural backgrounds (Chu, 2020). Coca-Cola has achieved unprecedented global success thanks to the univer</w:t>
      </w:r>
      <w:r>
        <w:t xml:space="preserve">sal appeal of its products. Coca-Cola has responded to the growing demand for low-calorie and fat-free versions of their flagship products by developing Diet Coke and Coke Zero, both of which retain the same great taste as their full-strength counterparts </w:t>
      </w:r>
      <w:r>
        <w:t>but have much fewer calories and fat. They also have a wide selection of kid-friendly and adult-friendly fruit juices, such as Disney Hundred Acre Woods for younger kids and Grown Up Fruit Juice for those who want a more mature taste.</w:t>
      </w:r>
    </w:p>
    <w:p w14:paraId="0EE0A3CD" w14:textId="77777777" w:rsidR="00AD0DC7" w:rsidRDefault="00327EEC">
      <w:r>
        <w:t>Products from Coca-Co</w:t>
      </w:r>
      <w:r>
        <w:t>la are purchased by people of all socioeconomic backgrounds, although the middle and higher classes account for the bulk of sales. Because of the company's great financial success, Coca-Cola is able to put more resources into streamlining internal processe</w:t>
      </w:r>
      <w:r>
        <w:t>s. Businesses might do this by upgrading their beverage production equipment (Guo, 2021). Despite people's increasing awareness of their environment and the damage done in the past, problems persist. Many buyers factor in an organisation's ethics and socia</w:t>
      </w:r>
      <w:r>
        <w:t>l responsibility while making purchases. Customers who have an interest in environmental protection are more likely to buy from these businesses if they take steps to lessen pollution at and around their facilities. If individuals learn that a company care</w:t>
      </w:r>
      <w:r>
        <w:t>s about the same things they do, they are more likely to purchase goods from that company. The Coca-Cola Company is working to improve its environmental footprint.</w:t>
      </w:r>
    </w:p>
    <w:p w14:paraId="5AF89A7B" w14:textId="77777777" w:rsidR="00AD0DC7" w:rsidRDefault="00327EEC">
      <w:pPr>
        <w:pStyle w:val="Heading2"/>
      </w:pPr>
      <w:bookmarkStart w:id="11" w:name="_heading=h.17dp8vu" w:colFirst="0" w:colLast="0"/>
      <w:bookmarkEnd w:id="11"/>
      <w:r>
        <w:lastRenderedPageBreak/>
        <w:t>Campaign Analysis</w:t>
      </w:r>
    </w:p>
    <w:p w14:paraId="0E4B4491" w14:textId="77777777" w:rsidR="00AD0DC7" w:rsidRDefault="00327EEC">
      <w:pPr>
        <w:pStyle w:val="Heading3"/>
      </w:pPr>
      <w:bookmarkStart w:id="12" w:name="_heading=h.3rdcrjn" w:colFirst="0" w:colLast="0"/>
      <w:bookmarkEnd w:id="12"/>
      <w:r>
        <w:t>Multichannel Rollout</w:t>
      </w:r>
    </w:p>
    <w:p w14:paraId="78922705" w14:textId="77777777" w:rsidR="00AD0DC7" w:rsidRDefault="00327EEC">
      <w:r>
        <w:t>Coca-Cola launched the "Share a Coke" campaign across</w:t>
      </w:r>
      <w:r>
        <w:t xml:space="preserve"> several platforms, such as television commercials and print media. Yet, it was through Facebook and other social media that the campaign started to gather real traction (</w:t>
      </w:r>
      <w:proofErr w:type="spellStart"/>
      <w:r>
        <w:t>Větrovcová</w:t>
      </w:r>
      <w:proofErr w:type="spellEnd"/>
      <w:r>
        <w:t>, 2020). Facebook saw massive participation from their users. Because parti</w:t>
      </w:r>
      <w:r>
        <w:t>cipants could communicate with one another, the campaign had also inspired widespread dissemination. Basically, customers had to text in the name of a buddy, and it would display in real time on the iconic Coca-Cola sign at Sydney's King's Cross.</w:t>
      </w:r>
    </w:p>
    <w:p w14:paraId="19EFDB70" w14:textId="77777777" w:rsidR="00AD0DC7" w:rsidRDefault="00327EEC">
      <w:pPr>
        <w:pStyle w:val="Heading3"/>
      </w:pPr>
      <w:bookmarkStart w:id="13" w:name="_heading=h.26in1rg" w:colFirst="0" w:colLast="0"/>
      <w:bookmarkEnd w:id="13"/>
      <w:r>
        <w:t>Online Me</w:t>
      </w:r>
      <w:r>
        <w:t>dia Campaign</w:t>
      </w:r>
    </w:p>
    <w:p w14:paraId="21C20B77" w14:textId="77777777" w:rsidR="00AD0DC7" w:rsidRDefault="00327EEC">
      <w:r>
        <w:t>A flood of social media content was generated as a result of heavy client participation. Customers who often use sites like Facebook, Twitter, and Instagram to share content with their networks were prioritised throughout the development of th</w:t>
      </w:r>
      <w:r>
        <w:t>is feature. Coca-Cola also transformed these consumers into the brand's "creative directors" by having them spread the word about the company. Because of this, a great many new users joined social media platforms like Twitter, Facebook, and Instagram. esta</w:t>
      </w:r>
      <w:r>
        <w:t>blishing a one-on-one rapport with clients.</w:t>
      </w:r>
    </w:p>
    <w:p w14:paraId="2C3E9B6A" w14:textId="77777777" w:rsidR="00AD0DC7" w:rsidRDefault="00327EEC">
      <w:pPr>
        <w:pStyle w:val="Heading3"/>
      </w:pPr>
      <w:bookmarkStart w:id="14" w:name="_heading=h.lnxbz9" w:colFirst="0" w:colLast="0"/>
      <w:bookmarkEnd w:id="14"/>
      <w:r>
        <w:t>Connecting with the Consumers</w:t>
      </w:r>
    </w:p>
    <w:p w14:paraId="78DCFA69" w14:textId="77777777" w:rsidR="00AD0DC7" w:rsidRDefault="00327EEC">
      <w:r>
        <w:t>Coca-Cola was successful in connecting with its customers on an emotional level because to the brand's use of customization. Coca-Cola saw customization as the future of connecting w</w:t>
      </w:r>
      <w:r>
        <w:t>ith its customers, so it launched a campaign in favour of the practice. The campaign capitalised on the fact that customers like expressing themselves creatively through storytelling and social media (</w:t>
      </w:r>
      <w:proofErr w:type="spellStart"/>
      <w:r>
        <w:t>Verhoef</w:t>
      </w:r>
      <w:proofErr w:type="spellEnd"/>
      <w:r>
        <w:t>, 2023). Coca-Cola also hoped to engage with its</w:t>
      </w:r>
      <w:r>
        <w:t xml:space="preserve"> target audience while boosting awareness of the company's product. When a consumer shares a bottle of Coca-Cola with his dad, for example, he may feel more like he is showing his appreciation for his dad than he is for the company. In addition, individual</w:t>
      </w:r>
      <w:r>
        <w:t>s are inspired to make more personal online media content that is then widely shared by sharing images of themselves with the hashtag #</w:t>
      </w:r>
      <w:proofErr w:type="spellStart"/>
      <w:r>
        <w:t>shareacoke</w:t>
      </w:r>
      <w:proofErr w:type="spellEnd"/>
      <w:r>
        <w:t xml:space="preserve"> on social media.</w:t>
      </w:r>
    </w:p>
    <w:p w14:paraId="507F843B" w14:textId="77777777" w:rsidR="00AD0DC7" w:rsidRDefault="00327EEC">
      <w:pPr>
        <w:pStyle w:val="Heading2"/>
      </w:pPr>
      <w:bookmarkStart w:id="15" w:name="_heading=h.35nkun2" w:colFirst="0" w:colLast="0"/>
      <w:bookmarkEnd w:id="15"/>
      <w:r>
        <w:t>PESTLE Analysis</w:t>
      </w:r>
    </w:p>
    <w:p w14:paraId="4700AF76" w14:textId="77777777" w:rsidR="00AD0DC7" w:rsidRDefault="00327EEC">
      <w:r>
        <w:t>When it comes to managing a company, the PESTLE analysis is crucial. It is cr</w:t>
      </w:r>
      <w:r>
        <w:t xml:space="preserve">ucial for any company to investigate the local environment before establishing operations there. They need to figure out whether there are any uncontrollable elements in the world that might affect </w:t>
      </w:r>
      <w:r>
        <w:lastRenderedPageBreak/>
        <w:t xml:space="preserve">how they do business. Even for the countries that are now </w:t>
      </w:r>
      <w:r>
        <w:t>functioning, these conditions need to be managed (Cox, 2021). This can help them recognise potential threats and lucrative openings. Any potential risks they provide can be reduced via careful planning. It will help them develop and flourish. Coca-Cola, de</w:t>
      </w:r>
      <w:r>
        <w:t>spite its massive customer base and powerful brand, is vulnerable to competitive threats. Research using the PESTEL framework may help Coca-Cola better understand and respond to the many challenges facing the organisation.</w:t>
      </w:r>
    </w:p>
    <w:p w14:paraId="00582E84" w14:textId="77777777" w:rsidR="00AD0DC7" w:rsidRDefault="00327EEC">
      <w:pPr>
        <w:ind w:firstLine="0"/>
        <w:jc w:val="center"/>
      </w:pPr>
      <w:r>
        <w:rPr>
          <w:noProof/>
        </w:rPr>
        <w:drawing>
          <wp:inline distT="0" distB="0" distL="0" distR="0" wp14:anchorId="594520A7" wp14:editId="4C0297BC">
            <wp:extent cx="5743354" cy="3928236"/>
            <wp:effectExtent l="0" t="0" r="0" b="0"/>
            <wp:docPr id="236975500"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l="12298" t="13793" r="17238" b="4579"/>
                    <a:stretch>
                      <a:fillRect/>
                    </a:stretch>
                  </pic:blipFill>
                  <pic:spPr>
                    <a:xfrm>
                      <a:off x="0" y="0"/>
                      <a:ext cx="5743354" cy="3928236"/>
                    </a:xfrm>
                    <a:prstGeom prst="rect">
                      <a:avLst/>
                    </a:prstGeom>
                    <a:ln/>
                  </pic:spPr>
                </pic:pic>
              </a:graphicData>
            </a:graphic>
          </wp:inline>
        </w:drawing>
      </w:r>
    </w:p>
    <w:p w14:paraId="51FD3FF7" w14:textId="77777777" w:rsidR="00AD0DC7" w:rsidRDefault="00327EEC">
      <w:pPr>
        <w:pStyle w:val="Heading3"/>
      </w:pPr>
      <w:bookmarkStart w:id="16" w:name="_heading=h.1ksv4uv" w:colFirst="0" w:colLast="0"/>
      <w:bookmarkEnd w:id="16"/>
      <w:r>
        <w:t>Political Factors</w:t>
      </w:r>
    </w:p>
    <w:p w14:paraId="7B8BC18B" w14:textId="77777777" w:rsidR="00AD0DC7" w:rsidRDefault="00327EEC">
      <w:r>
        <w:t>The commercia</w:t>
      </w:r>
      <w:r>
        <w:t>l climate may be significantly impacted by political problems. If the political climate in the country is unpredictable, it doesn't matter how much time and money a company invests, it might still end up losing money. Hence, political events may affect the</w:t>
      </w:r>
      <w:r>
        <w:t xml:space="preserve"> growth of a business. Sales of Coca-Cola might be affected by alterations in taxation, labour laws, or economic conditions (Gómez, 2019). Additionally, there are occurrences where the government provides financial backing and subsidies to a business. It's</w:t>
      </w:r>
      <w:r>
        <w:t xml:space="preserve"> possible that this is the norm for locally owned or government-backed brands. There might be stiff competition for Coca-Cola. Coca-Cola might feel the effects of foreign commerce with the United States. For example, because of the nature of Burma's trade </w:t>
      </w:r>
      <w:r>
        <w:t>connections with the United States, Coca-Cola is prohibited from operating there.</w:t>
      </w:r>
    </w:p>
    <w:p w14:paraId="3B8CDF6B" w14:textId="77777777" w:rsidR="00AD0DC7" w:rsidRDefault="00327EEC">
      <w:pPr>
        <w:pStyle w:val="Heading3"/>
      </w:pPr>
      <w:bookmarkStart w:id="17" w:name="_heading=h.44sinio" w:colFirst="0" w:colLast="0"/>
      <w:bookmarkEnd w:id="17"/>
      <w:r>
        <w:lastRenderedPageBreak/>
        <w:t>Economic Factors</w:t>
      </w:r>
    </w:p>
    <w:p w14:paraId="2663D155" w14:textId="77777777" w:rsidR="00AD0DC7" w:rsidRDefault="00327EEC">
      <w:r>
        <w:t>The majority of companies determine how much to invest in a country based on its economic climate. It is important to consider a country's economic stability</w:t>
      </w:r>
      <w:r>
        <w:t xml:space="preserve"> even when trade between them is brisk. If not, the company may struggle to break even, let alone expand. Coca-reputation Cola's as a beverage maker precedes it. Competitors might utilise similarly flavoured carbonated drinks to introduce themselves to the</w:t>
      </w:r>
      <w:r>
        <w:t xml:space="preserve"> market (</w:t>
      </w:r>
      <w:proofErr w:type="spellStart"/>
      <w:r>
        <w:t>Edrawsoft</w:t>
      </w:r>
      <w:proofErr w:type="spellEnd"/>
      <w:r>
        <w:t>, 2021). Nonetheless, the company's perseverance in the face of intense competition is backed up by its loyal customer base. Seventy percent of Coca-revenue Cola's comes from countries other than the United States. The health of their eco</w:t>
      </w:r>
      <w:r>
        <w:t>nomies might have an effect on their rates of development. The economics of affected nations is one area that has felt the effects of the pandemic. The company's bottom line might take a hit as a result. The cost of the beverages' key components and the co</w:t>
      </w:r>
      <w:r>
        <w:t>nditions of their suppliers' contracts may have an effect on their business. The rising price of unfavourable trade relations might be a threat to the company's development.</w:t>
      </w:r>
    </w:p>
    <w:p w14:paraId="5E626BF7" w14:textId="77777777" w:rsidR="00AD0DC7" w:rsidRDefault="00327EEC">
      <w:pPr>
        <w:pStyle w:val="Heading3"/>
      </w:pPr>
      <w:bookmarkStart w:id="18" w:name="_heading=h.2jxsxqh" w:colFirst="0" w:colLast="0"/>
      <w:bookmarkEnd w:id="18"/>
      <w:r>
        <w:t>Social Factors</w:t>
      </w:r>
    </w:p>
    <w:p w14:paraId="00D4C484" w14:textId="77777777" w:rsidR="00AD0DC7" w:rsidRDefault="00327EEC">
      <w:r>
        <w:t>A company's operations are heavily influenced by the cultural conte</w:t>
      </w:r>
      <w:r>
        <w:t>xt in which they are conducted. They have to acknowledge the issues if they want the firm to succeed. If this doesn't happen, the company may have trouble attracting new customers. Coca-Cola is famous for its sugary sodas. Brands that don't provide healthy</w:t>
      </w:r>
      <w:r>
        <w:t xml:space="preserve"> options may find it harder to make money as customers increasingly favour those that do (Farooq, 2021). Coke Zero is a product of the firm, but it needs to do more to win over health-conscious consumers. Coca-Cola needs to cater to the preferences of peop</w:t>
      </w:r>
      <w:r>
        <w:t>le in all the countries it operates in. Almost thirty new flavours have been launched in Japan. By offering these novel tastes, they may be able to increase their client base. Coca-Cola is both a household name and the company that pioneered modern adverti</w:t>
      </w:r>
      <w:r>
        <w:t>sing. They have exploited a variety of social topics as the basis for their branding and promotional efforts. Hence, the possibility of attracting new customers and establishing a solid reputation for the business as a whole is enhanced.</w:t>
      </w:r>
    </w:p>
    <w:p w14:paraId="7D83B100" w14:textId="77777777" w:rsidR="00AD0DC7" w:rsidRDefault="00327EEC">
      <w:pPr>
        <w:pStyle w:val="Heading3"/>
      </w:pPr>
      <w:bookmarkStart w:id="19" w:name="_heading=h.z337ya" w:colFirst="0" w:colLast="0"/>
      <w:bookmarkEnd w:id="19"/>
      <w:r>
        <w:t>Technological Fact</w:t>
      </w:r>
      <w:r>
        <w:t>ors</w:t>
      </w:r>
    </w:p>
    <w:p w14:paraId="402A3DEB" w14:textId="77777777" w:rsidR="00AD0DC7" w:rsidRDefault="00327EEC">
      <w:r>
        <w:t>Technological challenges are not directly responsible for the expansion of beverage brand names, while other variables related to technology may have an indirect impact. Research is essential for businesses while developing new items. The more money th</w:t>
      </w:r>
      <w:r>
        <w:t>ey have to put into infrastructure, the better chances they have of conducting high-quality research (</w:t>
      </w:r>
      <w:proofErr w:type="spellStart"/>
      <w:r>
        <w:t>Frue</w:t>
      </w:r>
      <w:proofErr w:type="spellEnd"/>
      <w:r>
        <w:t xml:space="preserve">, 2021). The rise in smartphone users parallels the rise in overall technical sophistication. Using social </w:t>
      </w:r>
      <w:r>
        <w:lastRenderedPageBreak/>
        <w:t>media for advertising and marketing purpose</w:t>
      </w:r>
      <w:r>
        <w:t>s might boost the company's brand awareness. Online surveys are another tool used by businesses to learn more about customer satisfaction, interest in new products, and other relevant information. It's possible that this will reduce their spending on R&amp;D a</w:t>
      </w:r>
      <w:r>
        <w:t>nd new product introduction.</w:t>
      </w:r>
    </w:p>
    <w:p w14:paraId="2F963B8F" w14:textId="77777777" w:rsidR="00AD0DC7" w:rsidRDefault="00327EEC">
      <w:pPr>
        <w:pStyle w:val="Heading3"/>
      </w:pPr>
      <w:bookmarkStart w:id="20" w:name="_heading=h.3j2qqm3" w:colFirst="0" w:colLast="0"/>
      <w:bookmarkEnd w:id="20"/>
      <w:r>
        <w:t>Ecological Factors</w:t>
      </w:r>
    </w:p>
    <w:p w14:paraId="3177B8F6" w14:textId="77777777" w:rsidR="00AD0DC7" w:rsidRDefault="00327EEC">
      <w:r>
        <w:t xml:space="preserve">Beverage companies may see a </w:t>
      </w:r>
      <w:proofErr w:type="gramStart"/>
      <w:r>
        <w:t>drop in</w:t>
      </w:r>
      <w:proofErr w:type="gramEnd"/>
      <w:r>
        <w:t xml:space="preserve"> consumer loyalty due to environmental concerns. More eco-friendly packaging options should be investigated by the company. They can replace their plastic water bottle with</w:t>
      </w:r>
      <w:r>
        <w:t xml:space="preserve"> paper or cardboard instead (John, 2021). The company's reputation might be improved by the use of innovative trash-management technology. The company may fund novel educational campaigns or donate to environmental causes to raise public understanding and </w:t>
      </w:r>
      <w:r>
        <w:t>support. The company has been using two water-efficient agriculture practices known as RAIN and CARE. It has helped them win over eco-conscious people.</w:t>
      </w:r>
    </w:p>
    <w:p w14:paraId="58FF914E" w14:textId="77777777" w:rsidR="00AD0DC7" w:rsidRDefault="00327EEC">
      <w:pPr>
        <w:pStyle w:val="Heading3"/>
      </w:pPr>
      <w:bookmarkStart w:id="21" w:name="_heading=h.1y810tw" w:colFirst="0" w:colLast="0"/>
      <w:bookmarkEnd w:id="21"/>
      <w:r>
        <w:t>Legal Factors</w:t>
      </w:r>
    </w:p>
    <w:p w14:paraId="5F76324E" w14:textId="77777777" w:rsidR="00AD0DC7" w:rsidRDefault="00327EEC">
      <w:r>
        <w:t>The brand's bottom line might not take a hit because of the brand's legal troubles. Yet, t</w:t>
      </w:r>
      <w:r>
        <w:t xml:space="preserve">hey may still have an effect through oblique means. Several countries have set limits on how much sugar may be included in beverages. Coca-Cola provides a variety of services. </w:t>
      </w:r>
      <w:proofErr w:type="gramStart"/>
      <w:r>
        <w:t>Thus</w:t>
      </w:r>
      <w:proofErr w:type="gramEnd"/>
      <w:r>
        <w:t xml:space="preserve"> this should be taken into account (</w:t>
      </w:r>
      <w:proofErr w:type="spellStart"/>
      <w:r>
        <w:t>Frue</w:t>
      </w:r>
      <w:proofErr w:type="spellEnd"/>
      <w:r>
        <w:t xml:space="preserve">, 2021). The company should respect </w:t>
      </w:r>
      <w:r>
        <w:t>workers' rights and think about their working circumstances. If they underpay their employees or fail to offer a safe working environment, companies may face legal repercussions.</w:t>
      </w:r>
    </w:p>
    <w:p w14:paraId="5474B36D" w14:textId="77777777" w:rsidR="00AD0DC7" w:rsidRDefault="00327EEC">
      <w:pPr>
        <w:pStyle w:val="Heading2"/>
      </w:pPr>
      <w:bookmarkStart w:id="22" w:name="_heading=h.4i7ojhp" w:colFirst="0" w:colLast="0"/>
      <w:bookmarkEnd w:id="22"/>
      <w:r>
        <w:t>4P’s Marketing Strategy</w:t>
      </w:r>
    </w:p>
    <w:p w14:paraId="1C143551" w14:textId="77777777" w:rsidR="00AD0DC7" w:rsidRDefault="00327EEC">
      <w:r>
        <w:t>Coca-marketing Cola's marketing plan analyses the bra</w:t>
      </w:r>
      <w:r>
        <w:t xml:space="preserve">nd using the "4 Ps" of the marketing mix. Marketing strategies are price strategy, product innovation, and promotion planning. Several business strategies, inspired by the Coca-Cola marketing mix, contribute to the commercial success of the brand (Morgan, </w:t>
      </w:r>
      <w:r>
        <w:t xml:space="preserve">2019). Coca-marketing </w:t>
      </w:r>
      <w:proofErr w:type="gramStart"/>
      <w:r>
        <w:t>The</w:t>
      </w:r>
      <w:proofErr w:type="gramEnd"/>
      <w:r>
        <w:t xml:space="preserve"> business aims and objectives of Coke and its competitors can be helped by the company's strategy.</w:t>
      </w:r>
    </w:p>
    <w:p w14:paraId="4E4E1A4C" w14:textId="77777777" w:rsidR="00AD0DC7" w:rsidRDefault="00327EEC">
      <w:pPr>
        <w:pStyle w:val="Heading3"/>
      </w:pPr>
      <w:bookmarkStart w:id="23" w:name="_heading=h.2xcytpi" w:colFirst="0" w:colLast="0"/>
      <w:bookmarkEnd w:id="23"/>
      <w:r>
        <w:t>Coca Cola Product Strategy</w:t>
      </w:r>
    </w:p>
    <w:p w14:paraId="2553C674" w14:textId="77777777" w:rsidR="00AD0DC7" w:rsidRDefault="00327EEC">
      <w:r>
        <w:t>Coca-marketing Cola's mix approach may be examined by learning about the company's whole catalogue of off</w:t>
      </w:r>
      <w:r>
        <w:t xml:space="preserve">erings. Coca-global Cola's product catalogue includes the following: The list of popular soft drinks includes Coca-Cola, Fanta, Sprite, Diet Coke, Coca-Cola Life, Coca-Cola Zero, Dasani, </w:t>
      </w:r>
      <w:proofErr w:type="spellStart"/>
      <w:r>
        <w:t>Osewalla</w:t>
      </w:r>
      <w:proofErr w:type="spellEnd"/>
      <w:r>
        <w:t>, Ciel, Minute Maid, Powerade, Coca-Cola Light, Simply Orange</w:t>
      </w:r>
      <w:r>
        <w:t xml:space="preserve">, Fresca, Del Valle, </w:t>
      </w:r>
      <w:proofErr w:type="spellStart"/>
      <w:r>
        <w:t>Glaceau</w:t>
      </w:r>
      <w:proofErr w:type="spellEnd"/>
      <w:r>
        <w:t xml:space="preserve"> </w:t>
      </w:r>
      <w:proofErr w:type="spellStart"/>
      <w:r>
        <w:t>Vitaminwater</w:t>
      </w:r>
      <w:proofErr w:type="spellEnd"/>
      <w:r>
        <w:t xml:space="preserve">, </w:t>
      </w:r>
      <w:proofErr w:type="spellStart"/>
      <w:r>
        <w:t>Glaceau</w:t>
      </w:r>
      <w:proofErr w:type="spellEnd"/>
      <w:r>
        <w:t xml:space="preserve"> </w:t>
      </w:r>
      <w:proofErr w:type="spellStart"/>
      <w:r>
        <w:t>Smartwater</w:t>
      </w:r>
      <w:proofErr w:type="spellEnd"/>
      <w:r>
        <w:t xml:space="preserve">, </w:t>
      </w:r>
      <w:proofErr w:type="spellStart"/>
      <w:r>
        <w:t>Fuze</w:t>
      </w:r>
      <w:proofErr w:type="spellEnd"/>
      <w:r>
        <w:t xml:space="preserve">, Mello </w:t>
      </w:r>
      <w:proofErr w:type="spellStart"/>
      <w:r>
        <w:t>Yello</w:t>
      </w:r>
      <w:proofErr w:type="spellEnd"/>
      <w:r>
        <w:t xml:space="preserve">, Honest Tea, </w:t>
      </w:r>
      <w:proofErr w:type="spellStart"/>
      <w:r>
        <w:lastRenderedPageBreak/>
        <w:t>Fuze</w:t>
      </w:r>
      <w:proofErr w:type="spellEnd"/>
      <w:r>
        <w:t xml:space="preserve"> Tea, and Powerade Zero. Coca-Cola offers a wide range of packaging options for its products. </w:t>
      </w:r>
    </w:p>
    <w:p w14:paraId="19F118C0" w14:textId="77777777" w:rsidR="00AD0DC7" w:rsidRDefault="00327EEC">
      <w:pPr>
        <w:pStyle w:val="Heading3"/>
      </w:pPr>
      <w:bookmarkStart w:id="24" w:name="_heading=h.1ci93xb" w:colFirst="0" w:colLast="0"/>
      <w:bookmarkEnd w:id="24"/>
      <w:r>
        <w:t>Coca Cola Pricing Strategy</w:t>
      </w:r>
    </w:p>
    <w:p w14:paraId="514F319A" w14:textId="77777777" w:rsidR="00AD0DC7" w:rsidRDefault="00327EEC">
      <w:r>
        <w:t>Because they charge different amount</w:t>
      </w:r>
      <w:r>
        <w:t>s for products in different types of markets. There are supposedly few vendors and many buyers in the beverage sector, making it an oligopoly. Coke products in that market segment have prices that are competitive with those of Pepsi (Farooq, 2021). If Coke</w:t>
      </w:r>
      <w:r>
        <w:t xml:space="preserve"> raises its prices too high in comparison to those of Pepsi in a specific market segment, consumers may choose to switch brands. As a result, we have reached an agreement to maintain pricing stability within each market segment.</w:t>
      </w:r>
    </w:p>
    <w:p w14:paraId="662EAF18" w14:textId="77777777" w:rsidR="00AD0DC7" w:rsidRDefault="00327EEC">
      <w:pPr>
        <w:pStyle w:val="Heading3"/>
      </w:pPr>
      <w:bookmarkStart w:id="25" w:name="_heading=h.3whwml4" w:colFirst="0" w:colLast="0"/>
      <w:bookmarkEnd w:id="25"/>
      <w:r>
        <w:t>Coca Cola Place Strategy</w:t>
      </w:r>
    </w:p>
    <w:p w14:paraId="280016DE" w14:textId="77777777" w:rsidR="00AD0DC7" w:rsidRDefault="00327EEC">
      <w:r>
        <w:t>Co</w:t>
      </w:r>
      <w:r>
        <w:t>ca-distribution Cola's network is particularly large because the company has been around for over 130 years and is present in over 200 countries. Coca-massive Cola's distribution network puts an emphasis on the positioning strategy that is part of the comp</w:t>
      </w:r>
      <w:r>
        <w:t>any's marketing mix. Once the bottles are full of beverages, they are shipped off to the carrying and forwarding agency (</w:t>
      </w:r>
      <w:proofErr w:type="spellStart"/>
      <w:r>
        <w:t>Edrawsoft</w:t>
      </w:r>
      <w:proofErr w:type="spellEnd"/>
      <w:r>
        <w:t>, 2021). The bottles are then transported to the stockists, wholesalers, and finally, the retailers where they are sold to the</w:t>
      </w:r>
      <w:r>
        <w:t xml:space="preserve"> final consumers. Most of the time, the distributor will ship the goods to the wholesalers, who will then deliver them to the retailers as needed. There are 2.5 million retail outlets in India that stock Coca-Cola beverages. Coca-Cola also sells its wares </w:t>
      </w:r>
      <w:r>
        <w:t>to the hospitality industry on a global scale. To further reduce waste and save money and resources, Coke has also built a substantial reverse supply chain in which the company collects unsold glass bottles from retailers and recycles them into new goods.</w:t>
      </w:r>
    </w:p>
    <w:p w14:paraId="267A12C0" w14:textId="77777777" w:rsidR="00AD0DC7" w:rsidRDefault="00327EEC">
      <w:pPr>
        <w:pStyle w:val="Heading3"/>
      </w:pPr>
      <w:bookmarkStart w:id="26" w:name="_heading=h.2bn6wsx" w:colFirst="0" w:colLast="0"/>
      <w:bookmarkEnd w:id="26"/>
      <w:r>
        <w:t>Coca Cola Promotion Strategy</w:t>
      </w:r>
    </w:p>
    <w:p w14:paraId="342E09E5" w14:textId="77777777" w:rsidR="00AD0DC7" w:rsidRDefault="00327EEC">
      <w:r>
        <w:t xml:space="preserve">When it comes to marketing and branding, nobody does it better than Coca-Cola. Coca-marketing Cola's plan centres on heavy use of various forms of media for promotion (TV, internet, print, sponsorships, etc.). In March 2016, </w:t>
      </w:r>
      <w:r>
        <w:t>Coca-Cola started a campaign in India called "Taste Cola's the Feeling," which attempts to remind consumers of the happiness and joy that can be found in drinking Coke. His ability to connect with young Indians was a major factor in his selection (Gómez, 2</w:t>
      </w:r>
      <w:r>
        <w:t>019). The commercials were played often on several different channels. Coca-Cola is now a staple of American culture, and its availability is taken for granted by the general public. Coca-Cola can now potentially increase and sustain its existing client ba</w:t>
      </w:r>
      <w:r>
        <w:t>se.</w:t>
      </w:r>
    </w:p>
    <w:p w14:paraId="653E6E3B" w14:textId="77777777" w:rsidR="00AD0DC7" w:rsidRDefault="00327EEC">
      <w:r>
        <w:lastRenderedPageBreak/>
        <w:t>In exchange for advertising Coke products, distributors and retailers earn bonuses. Coca-Cola hoardings and freezers are also given to these establishments for promotional purposes. The placement of products on supermarket shelves is carefully consider</w:t>
      </w:r>
      <w:r>
        <w:t>ed in order to maximise sales. Coca-Cola also supports several global community and environmental programmes through their CSR activities. Each of these elements, then, summarises a different part of Coca-marketing Cola's strategy.</w:t>
      </w:r>
    </w:p>
    <w:p w14:paraId="2717B7AF" w14:textId="77777777" w:rsidR="00AD0DC7" w:rsidRDefault="00327EEC">
      <w:pPr>
        <w:pStyle w:val="Heading1"/>
      </w:pPr>
      <w:bookmarkStart w:id="27" w:name="_heading=h.qsh70q" w:colFirst="0" w:colLast="0"/>
      <w:bookmarkEnd w:id="27"/>
      <w:r>
        <w:t>Conclusion and Recommend</w:t>
      </w:r>
      <w:r>
        <w:t>ations</w:t>
      </w:r>
    </w:p>
    <w:p w14:paraId="53EE7DC7" w14:textId="77777777" w:rsidR="00AD0DC7" w:rsidRDefault="00327EEC">
      <w:r>
        <w:t>The marketing process is a continuous cycle that involves understanding customer needs, developing products or services to meet those needs, and promoting and selling those products to the target audience. Each stage is critical to the success of th</w:t>
      </w:r>
      <w:r>
        <w:t>e marketing campaign, and careful planning and execution are essential to achieve desired results. There are several ways that marketing can increase the revenue of Coca-Cola. Here are some strategies that could be effective. Coca-Cola is already a well-kn</w:t>
      </w:r>
      <w:r>
        <w:t>own brand, but by increasing its visibility through targeted advertising, sponsorships, and social media campaigns, more people will become aware of the product and be more likely to purchase it. Coca-Cola can leverage its brand equity to introduce new pro</w:t>
      </w:r>
      <w:r>
        <w:t>ducts and flavours that appeal to different segments of the market. This can help increase revenue by reaching new customers and expanding the company's product line.</w:t>
      </w:r>
    </w:p>
    <w:p w14:paraId="7F5C26E3" w14:textId="77777777" w:rsidR="00AD0DC7" w:rsidRDefault="00327EEC">
      <w:r>
        <w:t>Offering promotions and deals such as coupons, loyalty programs, and discounts can encour</w:t>
      </w:r>
      <w:r>
        <w:t>age customers to purchase more Coca-Cola products, which can lead to increased revenue. By strategically placing Coca-Cola products in popular movies, TV shows, and other media, the company can increase brand visibility and create a positive association wi</w:t>
      </w:r>
      <w:r>
        <w:t>th its products. Coca-Cola can use data analytics to identify key segments of the market and create targeted marketing campaigns that speak to their specific needs and preferences. This can help increase the effectiveness of the company's marketing efforts</w:t>
      </w:r>
      <w:r>
        <w:t xml:space="preserve"> and ultimately drive revenue growth. Overall, a well-executed marketing strategy can help Coca-Cola increase its revenue by expanding its customer base, increasing sales of existing products, and creating new opportunities for growth.</w:t>
      </w:r>
    </w:p>
    <w:p w14:paraId="0D4CCC60" w14:textId="77777777" w:rsidR="00AD0DC7" w:rsidRDefault="00327EEC">
      <w:pPr>
        <w:spacing w:line="259" w:lineRule="auto"/>
        <w:ind w:firstLine="0"/>
        <w:jc w:val="left"/>
        <w:rPr>
          <w:b/>
        </w:rPr>
      </w:pPr>
      <w:r>
        <w:br w:type="page"/>
      </w:r>
    </w:p>
    <w:p w14:paraId="564946BB" w14:textId="77777777" w:rsidR="00AD0DC7" w:rsidRDefault="00327EEC">
      <w:pPr>
        <w:pStyle w:val="Heading1"/>
      </w:pPr>
      <w:bookmarkStart w:id="28" w:name="_heading=h.3as4poj" w:colFirst="0" w:colLast="0"/>
      <w:bookmarkEnd w:id="28"/>
      <w:r>
        <w:lastRenderedPageBreak/>
        <w:t>References</w:t>
      </w:r>
    </w:p>
    <w:p w14:paraId="542B5531" w14:textId="77777777" w:rsidR="00AD0DC7" w:rsidRDefault="00327EEC">
      <w:pPr>
        <w:pBdr>
          <w:top w:val="nil"/>
          <w:left w:val="nil"/>
          <w:bottom w:val="nil"/>
          <w:right w:val="nil"/>
          <w:between w:val="nil"/>
        </w:pBdr>
        <w:spacing w:after="0"/>
        <w:ind w:left="720" w:hanging="720"/>
        <w:rPr>
          <w:rFonts w:eastAsia="Times New Roman"/>
          <w:color w:val="000000"/>
          <w:highlight w:val="white"/>
        </w:rPr>
      </w:pPr>
      <w:r>
        <w:rPr>
          <w:rFonts w:eastAsia="Times New Roman"/>
          <w:color w:val="000000"/>
          <w:highlight w:val="white"/>
        </w:rPr>
        <w:t xml:space="preserve">Annual </w:t>
      </w:r>
      <w:r>
        <w:rPr>
          <w:rFonts w:eastAsia="Times New Roman"/>
          <w:color w:val="000000"/>
          <w:highlight w:val="white"/>
        </w:rPr>
        <w:t>Report, 2019. Annual Report – Coca Cola [Online] Available at: [</w:t>
      </w:r>
      <w:proofErr w:type="gramStart"/>
      <w:r>
        <w:rPr>
          <w:rFonts w:eastAsia="Times New Roman"/>
          <w:color w:val="000000"/>
          <w:highlight w:val="white"/>
        </w:rPr>
        <w:t>https://cocacolabottlingcoconsolidated.gcs-web.com/static-files/70870dd5-11b4-4792-a37f-9afbd0a57d7e][</w:t>
      </w:r>
      <w:proofErr w:type="gramEnd"/>
      <w:r>
        <w:rPr>
          <w:rFonts w:eastAsia="Times New Roman"/>
          <w:color w:val="000000"/>
          <w:highlight w:val="white"/>
        </w:rPr>
        <w:t>Assessed on 2 April 2023]</w:t>
      </w:r>
    </w:p>
    <w:p w14:paraId="1D7009CD" w14:textId="77777777" w:rsidR="00AD0DC7" w:rsidRDefault="00327EEC">
      <w:pPr>
        <w:pBdr>
          <w:top w:val="nil"/>
          <w:left w:val="nil"/>
          <w:bottom w:val="nil"/>
          <w:right w:val="nil"/>
          <w:between w:val="nil"/>
        </w:pBdr>
        <w:spacing w:after="0"/>
        <w:ind w:left="720" w:hanging="720"/>
        <w:rPr>
          <w:rFonts w:eastAsia="Times New Roman"/>
          <w:color w:val="000000"/>
          <w:highlight w:val="white"/>
        </w:rPr>
      </w:pPr>
      <w:proofErr w:type="spellStart"/>
      <w:r>
        <w:rPr>
          <w:rFonts w:eastAsia="Times New Roman"/>
          <w:color w:val="000000"/>
          <w:highlight w:val="white"/>
        </w:rPr>
        <w:t>Bekimbetova</w:t>
      </w:r>
      <w:proofErr w:type="spellEnd"/>
      <w:r>
        <w:rPr>
          <w:rFonts w:eastAsia="Times New Roman"/>
          <w:color w:val="000000"/>
          <w:highlight w:val="white"/>
        </w:rPr>
        <w:t xml:space="preserve">, G.M., </w:t>
      </w:r>
      <w:proofErr w:type="spellStart"/>
      <w:r>
        <w:rPr>
          <w:rFonts w:eastAsia="Times New Roman"/>
          <w:color w:val="000000"/>
          <w:highlight w:val="white"/>
        </w:rPr>
        <w:t>Erkinov</w:t>
      </w:r>
      <w:proofErr w:type="spellEnd"/>
      <w:r>
        <w:rPr>
          <w:rFonts w:eastAsia="Times New Roman"/>
          <w:color w:val="000000"/>
          <w:highlight w:val="white"/>
        </w:rPr>
        <w:t xml:space="preserve">, S.B. and </w:t>
      </w:r>
      <w:proofErr w:type="spellStart"/>
      <w:r>
        <w:rPr>
          <w:rFonts w:eastAsia="Times New Roman"/>
          <w:color w:val="000000"/>
          <w:highlight w:val="white"/>
        </w:rPr>
        <w:t>Rakhimov</w:t>
      </w:r>
      <w:proofErr w:type="spellEnd"/>
      <w:r>
        <w:rPr>
          <w:rFonts w:eastAsia="Times New Roman"/>
          <w:color w:val="000000"/>
          <w:highlight w:val="white"/>
        </w:rPr>
        <w:t>, U.F., 2021. Cultu</w:t>
      </w:r>
      <w:r>
        <w:rPr>
          <w:rFonts w:eastAsia="Times New Roman"/>
          <w:color w:val="000000"/>
          <w:highlight w:val="white"/>
        </w:rPr>
        <w:t xml:space="preserve">re and its influence on consumer </w:t>
      </w:r>
      <w:proofErr w:type="spellStart"/>
      <w:r>
        <w:rPr>
          <w:rFonts w:eastAsia="Times New Roman"/>
          <w:color w:val="000000"/>
          <w:highlight w:val="white"/>
        </w:rPr>
        <w:t>behavior</w:t>
      </w:r>
      <w:proofErr w:type="spellEnd"/>
      <w:r>
        <w:rPr>
          <w:rFonts w:eastAsia="Times New Roman"/>
          <w:color w:val="000000"/>
          <w:highlight w:val="white"/>
        </w:rPr>
        <w:t xml:space="preserve"> in the context of marketing (in case of “Coca-Cola” company). </w:t>
      </w:r>
      <w:r>
        <w:rPr>
          <w:rFonts w:eastAsia="Times New Roman"/>
          <w:i/>
          <w:color w:val="000000"/>
          <w:highlight w:val="white"/>
        </w:rPr>
        <w:t xml:space="preserve">Deutsche Internationale </w:t>
      </w:r>
      <w:proofErr w:type="spellStart"/>
      <w:r>
        <w:rPr>
          <w:rFonts w:eastAsia="Times New Roman"/>
          <w:i/>
          <w:color w:val="000000"/>
          <w:highlight w:val="white"/>
        </w:rPr>
        <w:t>Zeitschrift</w:t>
      </w:r>
      <w:proofErr w:type="spellEnd"/>
      <w:r>
        <w:rPr>
          <w:rFonts w:eastAsia="Times New Roman"/>
          <w:i/>
          <w:color w:val="000000"/>
          <w:highlight w:val="white"/>
        </w:rPr>
        <w:t xml:space="preserve"> </w:t>
      </w:r>
      <w:proofErr w:type="spellStart"/>
      <w:r>
        <w:rPr>
          <w:rFonts w:eastAsia="Times New Roman"/>
          <w:i/>
          <w:color w:val="000000"/>
          <w:highlight w:val="white"/>
        </w:rPr>
        <w:t>für</w:t>
      </w:r>
      <w:proofErr w:type="spellEnd"/>
      <w:r>
        <w:rPr>
          <w:rFonts w:eastAsia="Times New Roman"/>
          <w:i/>
          <w:color w:val="000000"/>
          <w:highlight w:val="white"/>
        </w:rPr>
        <w:t xml:space="preserve"> </w:t>
      </w:r>
      <w:proofErr w:type="spellStart"/>
      <w:r>
        <w:rPr>
          <w:rFonts w:eastAsia="Times New Roman"/>
          <w:i/>
          <w:color w:val="000000"/>
          <w:highlight w:val="white"/>
        </w:rPr>
        <w:t>zeitgenössische</w:t>
      </w:r>
      <w:proofErr w:type="spellEnd"/>
      <w:r>
        <w:rPr>
          <w:rFonts w:eastAsia="Times New Roman"/>
          <w:i/>
          <w:color w:val="000000"/>
          <w:highlight w:val="white"/>
        </w:rPr>
        <w:t xml:space="preserve"> </w:t>
      </w:r>
      <w:proofErr w:type="spellStart"/>
      <w:r>
        <w:rPr>
          <w:rFonts w:eastAsia="Times New Roman"/>
          <w:i/>
          <w:color w:val="000000"/>
          <w:highlight w:val="white"/>
        </w:rPr>
        <w:t>Wissenschaft</w:t>
      </w:r>
      <w:proofErr w:type="spellEnd"/>
      <w:r>
        <w:rPr>
          <w:rFonts w:eastAsia="Times New Roman"/>
          <w:color w:val="000000"/>
          <w:highlight w:val="white"/>
        </w:rPr>
        <w:t>, (7-2), pp.4-6.</w:t>
      </w:r>
    </w:p>
    <w:p w14:paraId="6E34BE82" w14:textId="77777777" w:rsidR="00AD0DC7" w:rsidRDefault="00327EEC">
      <w:pPr>
        <w:pBdr>
          <w:top w:val="nil"/>
          <w:left w:val="nil"/>
          <w:bottom w:val="nil"/>
          <w:right w:val="nil"/>
          <w:between w:val="nil"/>
        </w:pBdr>
        <w:spacing w:after="0"/>
        <w:ind w:left="720" w:hanging="720"/>
        <w:rPr>
          <w:rFonts w:eastAsia="Times New Roman"/>
          <w:color w:val="000000"/>
          <w:highlight w:val="white"/>
        </w:rPr>
      </w:pPr>
      <w:r>
        <w:rPr>
          <w:rFonts w:eastAsia="Times New Roman"/>
          <w:color w:val="000000"/>
          <w:highlight w:val="white"/>
        </w:rPr>
        <w:t xml:space="preserve">Chu, B., 2020, November. Analysis on the Success of Coca-Cola </w:t>
      </w:r>
      <w:r>
        <w:rPr>
          <w:rFonts w:eastAsia="Times New Roman"/>
          <w:color w:val="000000"/>
          <w:highlight w:val="white"/>
        </w:rPr>
        <w:t>Marketing Strategy. In </w:t>
      </w:r>
      <w:r>
        <w:rPr>
          <w:rFonts w:eastAsia="Times New Roman"/>
          <w:i/>
          <w:color w:val="000000"/>
          <w:highlight w:val="white"/>
        </w:rPr>
        <w:t>2020 2nd International Conference on Economic Management and Cultural Industry (ICEMCI 2020)</w:t>
      </w:r>
      <w:r>
        <w:rPr>
          <w:rFonts w:eastAsia="Times New Roman"/>
          <w:color w:val="000000"/>
          <w:highlight w:val="white"/>
        </w:rPr>
        <w:t> (pp. 96-100). Atlantis Press.</w:t>
      </w:r>
    </w:p>
    <w:p w14:paraId="787D748A" w14:textId="77777777" w:rsidR="00AD0DC7" w:rsidRDefault="00327EEC">
      <w:pPr>
        <w:pBdr>
          <w:top w:val="nil"/>
          <w:left w:val="nil"/>
          <w:bottom w:val="nil"/>
          <w:right w:val="nil"/>
          <w:between w:val="nil"/>
        </w:pBdr>
        <w:spacing w:after="0"/>
        <w:ind w:left="720" w:hanging="720"/>
        <w:rPr>
          <w:rFonts w:eastAsia="Times New Roman"/>
          <w:color w:val="000000"/>
          <w:highlight w:val="white"/>
        </w:rPr>
      </w:pPr>
      <w:r>
        <w:rPr>
          <w:rFonts w:eastAsia="Times New Roman"/>
          <w:color w:val="000000"/>
          <w:highlight w:val="white"/>
        </w:rPr>
        <w:t>Cox, J., 2021. The higher education environment driving academic library strategy: A political, economic, soci</w:t>
      </w:r>
      <w:r>
        <w:rPr>
          <w:rFonts w:eastAsia="Times New Roman"/>
          <w:color w:val="000000"/>
          <w:highlight w:val="white"/>
        </w:rPr>
        <w:t>al and technological (PEST) analysis. </w:t>
      </w:r>
      <w:r>
        <w:rPr>
          <w:rFonts w:eastAsia="Times New Roman"/>
          <w:i/>
          <w:color w:val="000000"/>
          <w:highlight w:val="white"/>
        </w:rPr>
        <w:t>The Journal of Academic Librarianship</w:t>
      </w:r>
      <w:r>
        <w:rPr>
          <w:rFonts w:eastAsia="Times New Roman"/>
          <w:color w:val="000000"/>
          <w:highlight w:val="white"/>
        </w:rPr>
        <w:t>, </w:t>
      </w:r>
      <w:r>
        <w:rPr>
          <w:rFonts w:eastAsia="Times New Roman"/>
          <w:i/>
          <w:color w:val="000000"/>
          <w:highlight w:val="white"/>
        </w:rPr>
        <w:t>47</w:t>
      </w:r>
      <w:r>
        <w:rPr>
          <w:rFonts w:eastAsia="Times New Roman"/>
          <w:color w:val="000000"/>
          <w:highlight w:val="white"/>
        </w:rPr>
        <w:t>(1), p.102219.</w:t>
      </w:r>
    </w:p>
    <w:p w14:paraId="7FECC0F3" w14:textId="77777777" w:rsidR="00AD0DC7" w:rsidRDefault="00327EEC">
      <w:pPr>
        <w:pBdr>
          <w:top w:val="nil"/>
          <w:left w:val="nil"/>
          <w:bottom w:val="nil"/>
          <w:right w:val="nil"/>
          <w:between w:val="nil"/>
        </w:pBdr>
        <w:spacing w:after="0"/>
        <w:ind w:left="720" w:hanging="720"/>
        <w:rPr>
          <w:rFonts w:eastAsia="Times New Roman"/>
          <w:color w:val="000000"/>
          <w:highlight w:val="white"/>
        </w:rPr>
      </w:pPr>
      <w:r>
        <w:rPr>
          <w:rFonts w:eastAsia="Times New Roman"/>
          <w:color w:val="000000"/>
          <w:highlight w:val="white"/>
        </w:rPr>
        <w:t xml:space="preserve">Deshpande, A., Kee, D.M.H., Shankar, D., </w:t>
      </w:r>
      <w:proofErr w:type="spellStart"/>
      <w:r>
        <w:rPr>
          <w:rFonts w:eastAsia="Times New Roman"/>
          <w:color w:val="000000"/>
          <w:highlight w:val="white"/>
        </w:rPr>
        <w:t>Segi</w:t>
      </w:r>
      <w:proofErr w:type="spellEnd"/>
      <w:r>
        <w:rPr>
          <w:rFonts w:eastAsia="Times New Roman"/>
          <w:color w:val="000000"/>
          <w:highlight w:val="white"/>
        </w:rPr>
        <w:t xml:space="preserve">, S., Charles, E.A., Parameswaran, K. and </w:t>
      </w:r>
      <w:proofErr w:type="spellStart"/>
      <w:r>
        <w:rPr>
          <w:rFonts w:eastAsia="Times New Roman"/>
          <w:color w:val="000000"/>
          <w:highlight w:val="white"/>
        </w:rPr>
        <w:t>Vellmurugan</w:t>
      </w:r>
      <w:proofErr w:type="spellEnd"/>
      <w:r>
        <w:rPr>
          <w:rFonts w:eastAsia="Times New Roman"/>
          <w:color w:val="000000"/>
          <w:highlight w:val="white"/>
        </w:rPr>
        <w:t>, M., 2020. Influence of strategic branding in soft drink market</w:t>
      </w:r>
      <w:r>
        <w:rPr>
          <w:rFonts w:eastAsia="Times New Roman"/>
          <w:color w:val="000000"/>
          <w:highlight w:val="white"/>
        </w:rPr>
        <w:t xml:space="preserve"> in Indian and Malaysian context: Study on Coca Cola to remain Top of the Mind Brand (TOMB). </w:t>
      </w:r>
      <w:r>
        <w:rPr>
          <w:rFonts w:eastAsia="Times New Roman"/>
          <w:i/>
          <w:color w:val="000000"/>
          <w:highlight w:val="white"/>
        </w:rPr>
        <w:t>Asia Pacific Journal of Management and Education (APJME)</w:t>
      </w:r>
      <w:r>
        <w:rPr>
          <w:rFonts w:eastAsia="Times New Roman"/>
          <w:color w:val="000000"/>
          <w:highlight w:val="white"/>
        </w:rPr>
        <w:t>, </w:t>
      </w:r>
      <w:r>
        <w:rPr>
          <w:rFonts w:eastAsia="Times New Roman"/>
          <w:i/>
          <w:color w:val="000000"/>
          <w:highlight w:val="white"/>
        </w:rPr>
        <w:t>3</w:t>
      </w:r>
      <w:r>
        <w:rPr>
          <w:rFonts w:eastAsia="Times New Roman"/>
          <w:color w:val="000000"/>
          <w:highlight w:val="white"/>
        </w:rPr>
        <w:t>(1), pp.82-93.</w:t>
      </w:r>
    </w:p>
    <w:p w14:paraId="38B31CFE" w14:textId="77777777" w:rsidR="00AD0DC7" w:rsidRDefault="00327EEC">
      <w:pPr>
        <w:pBdr>
          <w:top w:val="nil"/>
          <w:left w:val="nil"/>
          <w:bottom w:val="nil"/>
          <w:right w:val="nil"/>
          <w:between w:val="nil"/>
        </w:pBdr>
        <w:spacing w:after="0"/>
        <w:ind w:left="720" w:hanging="720"/>
        <w:rPr>
          <w:rFonts w:eastAsia="Times New Roman"/>
          <w:color w:val="000000"/>
          <w:highlight w:val="white"/>
        </w:rPr>
      </w:pPr>
      <w:proofErr w:type="spellStart"/>
      <w:r>
        <w:rPr>
          <w:rFonts w:eastAsia="Times New Roman"/>
          <w:color w:val="000000"/>
          <w:highlight w:val="white"/>
        </w:rPr>
        <w:t>Edrawsoft</w:t>
      </w:r>
      <w:proofErr w:type="spellEnd"/>
      <w:r>
        <w:rPr>
          <w:rFonts w:eastAsia="Times New Roman"/>
          <w:color w:val="000000"/>
          <w:highlight w:val="white"/>
        </w:rPr>
        <w:t>. 2021. 'Coca Cola SWOT Analysis [Online] Available at: [</w:t>
      </w:r>
      <w:proofErr w:type="gramStart"/>
      <w:r>
        <w:rPr>
          <w:rFonts w:eastAsia="Times New Roman"/>
          <w:color w:val="000000"/>
          <w:highlight w:val="white"/>
        </w:rPr>
        <w:t>https://www.edrawmax.co</w:t>
      </w:r>
      <w:r>
        <w:rPr>
          <w:rFonts w:eastAsia="Times New Roman"/>
          <w:color w:val="000000"/>
          <w:highlight w:val="white"/>
        </w:rPr>
        <w:t>m/article/coca-cola-swot-analysis.html][</w:t>
      </w:r>
      <w:proofErr w:type="gramEnd"/>
      <w:r>
        <w:rPr>
          <w:rFonts w:eastAsia="Times New Roman"/>
          <w:color w:val="000000"/>
          <w:highlight w:val="white"/>
        </w:rPr>
        <w:t>Assessed on 2 April 2023]</w:t>
      </w:r>
    </w:p>
    <w:p w14:paraId="4A6C19B5" w14:textId="77777777" w:rsidR="00AD0DC7" w:rsidRDefault="00327EEC">
      <w:pPr>
        <w:pBdr>
          <w:top w:val="nil"/>
          <w:left w:val="nil"/>
          <w:bottom w:val="nil"/>
          <w:right w:val="nil"/>
          <w:between w:val="nil"/>
        </w:pBdr>
        <w:spacing w:after="0"/>
        <w:ind w:left="720" w:hanging="720"/>
        <w:rPr>
          <w:rFonts w:eastAsia="Times New Roman"/>
          <w:color w:val="000000"/>
          <w:highlight w:val="white"/>
        </w:rPr>
      </w:pPr>
      <w:r>
        <w:rPr>
          <w:rFonts w:eastAsia="Times New Roman"/>
          <w:color w:val="000000"/>
          <w:highlight w:val="white"/>
        </w:rPr>
        <w:t>Farooq, U., 2021. 'Pestle Analysis of Coca Cola [Online] Available at: [</w:t>
      </w:r>
      <w:proofErr w:type="gramStart"/>
      <w:r>
        <w:rPr>
          <w:rFonts w:eastAsia="Times New Roman"/>
          <w:color w:val="000000"/>
          <w:highlight w:val="white"/>
        </w:rPr>
        <w:t>https://www.marketingtutor.net/pestle-analysis-of-coca-cola/][</w:t>
      </w:r>
      <w:proofErr w:type="gramEnd"/>
      <w:r>
        <w:rPr>
          <w:rFonts w:eastAsia="Times New Roman"/>
          <w:color w:val="000000"/>
          <w:highlight w:val="white"/>
        </w:rPr>
        <w:t>Assessed on 2 April 2023]</w:t>
      </w:r>
    </w:p>
    <w:p w14:paraId="30232200" w14:textId="77777777" w:rsidR="00AD0DC7" w:rsidRDefault="00327EEC">
      <w:pPr>
        <w:pBdr>
          <w:top w:val="nil"/>
          <w:left w:val="nil"/>
          <w:bottom w:val="nil"/>
          <w:right w:val="nil"/>
          <w:between w:val="nil"/>
        </w:pBdr>
        <w:spacing w:after="0"/>
        <w:ind w:left="720" w:hanging="720"/>
        <w:rPr>
          <w:rFonts w:eastAsia="Times New Roman"/>
          <w:color w:val="000000"/>
          <w:highlight w:val="white"/>
        </w:rPr>
      </w:pPr>
      <w:proofErr w:type="spellStart"/>
      <w:r>
        <w:rPr>
          <w:rFonts w:eastAsia="Times New Roman"/>
          <w:color w:val="000000"/>
          <w:highlight w:val="white"/>
        </w:rPr>
        <w:t>Frue</w:t>
      </w:r>
      <w:proofErr w:type="spellEnd"/>
      <w:r>
        <w:rPr>
          <w:rFonts w:eastAsia="Times New Roman"/>
          <w:color w:val="000000"/>
          <w:highlight w:val="white"/>
        </w:rPr>
        <w:t>, K., 2021. 'PESTLE Analys</w:t>
      </w:r>
      <w:r>
        <w:rPr>
          <w:rFonts w:eastAsia="Times New Roman"/>
          <w:color w:val="000000"/>
          <w:highlight w:val="white"/>
        </w:rPr>
        <w:t>is of Coca Cola [Online] Available at: [</w:t>
      </w:r>
      <w:proofErr w:type="gramStart"/>
      <w:r>
        <w:rPr>
          <w:rFonts w:eastAsia="Times New Roman"/>
          <w:color w:val="000000"/>
          <w:highlight w:val="white"/>
        </w:rPr>
        <w:t>https://pestleanalysis.com/pestle-analysis-of-coca-cola/][</w:t>
      </w:r>
      <w:proofErr w:type="gramEnd"/>
      <w:r>
        <w:rPr>
          <w:rFonts w:eastAsia="Times New Roman"/>
          <w:color w:val="000000"/>
          <w:highlight w:val="white"/>
        </w:rPr>
        <w:t>Assessed on 2 April 2023]</w:t>
      </w:r>
    </w:p>
    <w:p w14:paraId="4EDC2D65" w14:textId="77777777" w:rsidR="00AD0DC7" w:rsidRDefault="00327EEC">
      <w:pPr>
        <w:pBdr>
          <w:top w:val="nil"/>
          <w:left w:val="nil"/>
          <w:bottom w:val="nil"/>
          <w:right w:val="nil"/>
          <w:between w:val="nil"/>
        </w:pBdr>
        <w:spacing w:after="0"/>
        <w:ind w:left="720" w:hanging="720"/>
        <w:rPr>
          <w:rFonts w:eastAsia="Times New Roman"/>
          <w:color w:val="000000"/>
          <w:highlight w:val="white"/>
        </w:rPr>
      </w:pPr>
      <w:proofErr w:type="spellStart"/>
      <w:r>
        <w:rPr>
          <w:rFonts w:eastAsia="Times New Roman"/>
          <w:color w:val="000000"/>
          <w:highlight w:val="white"/>
        </w:rPr>
        <w:t>Gertner</w:t>
      </w:r>
      <w:proofErr w:type="spellEnd"/>
      <w:r>
        <w:rPr>
          <w:rFonts w:eastAsia="Times New Roman"/>
          <w:color w:val="000000"/>
          <w:highlight w:val="white"/>
        </w:rPr>
        <w:t>, D. and Rifkin, L., 2018. Coca</w:t>
      </w:r>
      <w:r>
        <w:rPr>
          <w:rFonts w:ascii="Cambria Math" w:eastAsia="Cambria Math" w:hAnsi="Cambria Math" w:cs="Cambria Math"/>
          <w:color w:val="000000"/>
          <w:highlight w:val="white"/>
        </w:rPr>
        <w:t>‐</w:t>
      </w:r>
      <w:r>
        <w:rPr>
          <w:rFonts w:eastAsia="Times New Roman"/>
          <w:color w:val="000000"/>
          <w:highlight w:val="white"/>
        </w:rPr>
        <w:t>Cola and the fight against the global obesity epidemic. </w:t>
      </w:r>
      <w:r>
        <w:rPr>
          <w:rFonts w:eastAsia="Times New Roman"/>
          <w:i/>
          <w:color w:val="000000"/>
          <w:highlight w:val="white"/>
        </w:rPr>
        <w:t>Thunderbird International Business Re</w:t>
      </w:r>
      <w:r>
        <w:rPr>
          <w:rFonts w:eastAsia="Times New Roman"/>
          <w:i/>
          <w:color w:val="000000"/>
          <w:highlight w:val="white"/>
        </w:rPr>
        <w:t>view</w:t>
      </w:r>
      <w:r>
        <w:rPr>
          <w:rFonts w:eastAsia="Times New Roman"/>
          <w:color w:val="000000"/>
          <w:highlight w:val="white"/>
        </w:rPr>
        <w:t>, </w:t>
      </w:r>
      <w:r>
        <w:rPr>
          <w:rFonts w:eastAsia="Times New Roman"/>
          <w:i/>
          <w:color w:val="000000"/>
          <w:highlight w:val="white"/>
        </w:rPr>
        <w:t>60</w:t>
      </w:r>
      <w:r>
        <w:rPr>
          <w:rFonts w:eastAsia="Times New Roman"/>
          <w:color w:val="000000"/>
          <w:highlight w:val="white"/>
        </w:rPr>
        <w:t>(2), pp.161-173.</w:t>
      </w:r>
    </w:p>
    <w:p w14:paraId="6FC65BE6" w14:textId="77777777" w:rsidR="00AD0DC7" w:rsidRDefault="00327EEC">
      <w:pPr>
        <w:pBdr>
          <w:top w:val="nil"/>
          <w:left w:val="nil"/>
          <w:bottom w:val="nil"/>
          <w:right w:val="nil"/>
          <w:between w:val="nil"/>
        </w:pBdr>
        <w:spacing w:after="0"/>
        <w:ind w:left="720" w:hanging="720"/>
        <w:rPr>
          <w:rFonts w:eastAsia="Times New Roman"/>
          <w:color w:val="000000"/>
          <w:highlight w:val="white"/>
        </w:rPr>
      </w:pPr>
      <w:r>
        <w:rPr>
          <w:rFonts w:eastAsia="Times New Roman"/>
          <w:color w:val="000000"/>
          <w:highlight w:val="white"/>
        </w:rPr>
        <w:t>Gómez, E.J., 2019. Coca-Cola’s political and policy influence in Mexico: understanding the role of institutions, interests and divided society. </w:t>
      </w:r>
      <w:r>
        <w:rPr>
          <w:rFonts w:eastAsia="Times New Roman"/>
          <w:i/>
          <w:color w:val="000000"/>
          <w:highlight w:val="white"/>
        </w:rPr>
        <w:t>Health Policy and Planning</w:t>
      </w:r>
      <w:r>
        <w:rPr>
          <w:rFonts w:eastAsia="Times New Roman"/>
          <w:color w:val="000000"/>
          <w:highlight w:val="white"/>
        </w:rPr>
        <w:t>, </w:t>
      </w:r>
      <w:r>
        <w:rPr>
          <w:rFonts w:eastAsia="Times New Roman"/>
          <w:i/>
          <w:color w:val="000000"/>
          <w:highlight w:val="white"/>
        </w:rPr>
        <w:t>34</w:t>
      </w:r>
      <w:r>
        <w:rPr>
          <w:rFonts w:eastAsia="Times New Roman"/>
          <w:color w:val="000000"/>
          <w:highlight w:val="white"/>
        </w:rPr>
        <w:t>(7), pp.520-528.</w:t>
      </w:r>
    </w:p>
    <w:p w14:paraId="27C06916" w14:textId="77777777" w:rsidR="00AD0DC7" w:rsidRDefault="00327EEC">
      <w:pPr>
        <w:pBdr>
          <w:top w:val="nil"/>
          <w:left w:val="nil"/>
          <w:bottom w:val="nil"/>
          <w:right w:val="nil"/>
          <w:between w:val="nil"/>
        </w:pBdr>
        <w:spacing w:after="0"/>
        <w:ind w:left="720" w:hanging="720"/>
        <w:rPr>
          <w:rFonts w:eastAsia="Times New Roman"/>
          <w:color w:val="000000"/>
          <w:highlight w:val="white"/>
        </w:rPr>
      </w:pPr>
      <w:r>
        <w:rPr>
          <w:rFonts w:eastAsia="Times New Roman"/>
          <w:color w:val="000000"/>
          <w:highlight w:val="white"/>
        </w:rPr>
        <w:lastRenderedPageBreak/>
        <w:t>Guo, X. and Wen, M., 2021, December. Res</w:t>
      </w:r>
      <w:r>
        <w:rPr>
          <w:rFonts w:eastAsia="Times New Roman"/>
          <w:color w:val="000000"/>
          <w:highlight w:val="white"/>
        </w:rPr>
        <w:t>earch on Competitive Strategy of Coca-Cola Company. In </w:t>
      </w:r>
      <w:r>
        <w:rPr>
          <w:rFonts w:eastAsia="Times New Roman"/>
          <w:i/>
          <w:color w:val="000000"/>
          <w:highlight w:val="white"/>
        </w:rPr>
        <w:t>2021 3rd International Conference on Economic Management and Cultural Industry (ICEMCI 2021)</w:t>
      </w:r>
      <w:r>
        <w:rPr>
          <w:rFonts w:eastAsia="Times New Roman"/>
          <w:color w:val="000000"/>
          <w:highlight w:val="white"/>
        </w:rPr>
        <w:t> (pp. 2879-2885). Atlantis Press.</w:t>
      </w:r>
    </w:p>
    <w:p w14:paraId="1B8C4570" w14:textId="77777777" w:rsidR="00AD0DC7" w:rsidRDefault="00327EEC">
      <w:pPr>
        <w:pBdr>
          <w:top w:val="nil"/>
          <w:left w:val="nil"/>
          <w:bottom w:val="nil"/>
          <w:right w:val="nil"/>
          <w:between w:val="nil"/>
        </w:pBdr>
        <w:spacing w:after="0"/>
        <w:ind w:left="720" w:hanging="720"/>
        <w:rPr>
          <w:rFonts w:eastAsia="Times New Roman"/>
          <w:color w:val="000000"/>
          <w:highlight w:val="white"/>
        </w:rPr>
      </w:pPr>
      <w:r>
        <w:rPr>
          <w:rFonts w:eastAsia="Times New Roman"/>
          <w:color w:val="000000"/>
          <w:highlight w:val="white"/>
        </w:rPr>
        <w:t>John, 2021. Coca Cola PESTLE Analysis | PESTEL Analysis of Coca Cola [Onlin</w:t>
      </w:r>
      <w:r>
        <w:rPr>
          <w:rFonts w:eastAsia="Times New Roman"/>
          <w:color w:val="000000"/>
          <w:highlight w:val="white"/>
        </w:rPr>
        <w:t>e] Available at: [</w:t>
      </w:r>
      <w:proofErr w:type="gramStart"/>
      <w:r>
        <w:rPr>
          <w:rFonts w:eastAsia="Times New Roman"/>
          <w:color w:val="000000"/>
          <w:highlight w:val="white"/>
        </w:rPr>
        <w:t>https://www.mbaskool.com/pestle-analysis/companies/18043-coca-cola.html][</w:t>
      </w:r>
      <w:proofErr w:type="gramEnd"/>
      <w:r>
        <w:rPr>
          <w:rFonts w:eastAsia="Times New Roman"/>
          <w:color w:val="000000"/>
          <w:highlight w:val="white"/>
        </w:rPr>
        <w:t>Assessed on 2 April 2023]</w:t>
      </w:r>
    </w:p>
    <w:p w14:paraId="6F50A85C" w14:textId="77777777" w:rsidR="00AD0DC7" w:rsidRDefault="00327EEC">
      <w:pPr>
        <w:pBdr>
          <w:top w:val="nil"/>
          <w:left w:val="nil"/>
          <w:bottom w:val="nil"/>
          <w:right w:val="nil"/>
          <w:between w:val="nil"/>
        </w:pBdr>
        <w:spacing w:after="0"/>
        <w:ind w:left="720" w:hanging="720"/>
        <w:rPr>
          <w:rFonts w:eastAsia="Times New Roman"/>
          <w:color w:val="000000"/>
        </w:rPr>
      </w:pPr>
      <w:r>
        <w:rPr>
          <w:rFonts w:eastAsia="Times New Roman"/>
          <w:color w:val="000000"/>
          <w:highlight w:val="white"/>
        </w:rPr>
        <w:t xml:space="preserve">Morgan, N.A., </w:t>
      </w:r>
      <w:proofErr w:type="spellStart"/>
      <w:r>
        <w:rPr>
          <w:rFonts w:eastAsia="Times New Roman"/>
          <w:color w:val="000000"/>
          <w:highlight w:val="white"/>
        </w:rPr>
        <w:t>Whitler</w:t>
      </w:r>
      <w:proofErr w:type="spellEnd"/>
      <w:r>
        <w:rPr>
          <w:rFonts w:eastAsia="Times New Roman"/>
          <w:color w:val="000000"/>
          <w:highlight w:val="white"/>
        </w:rPr>
        <w:t>, K.A., Feng, H. and Chari, S., 2019. Research in marketing strategy. </w:t>
      </w:r>
      <w:r>
        <w:rPr>
          <w:rFonts w:eastAsia="Times New Roman"/>
          <w:i/>
          <w:color w:val="000000"/>
          <w:highlight w:val="white"/>
        </w:rPr>
        <w:t>Journal of the Academy of Marketing Science</w:t>
      </w:r>
      <w:r>
        <w:rPr>
          <w:rFonts w:eastAsia="Times New Roman"/>
          <w:color w:val="000000"/>
          <w:highlight w:val="white"/>
        </w:rPr>
        <w:t>, </w:t>
      </w:r>
      <w:r>
        <w:rPr>
          <w:rFonts w:eastAsia="Times New Roman"/>
          <w:i/>
          <w:color w:val="000000"/>
          <w:highlight w:val="white"/>
        </w:rPr>
        <w:t>47</w:t>
      </w:r>
      <w:r>
        <w:rPr>
          <w:rFonts w:eastAsia="Times New Roman"/>
          <w:color w:val="000000"/>
          <w:highlight w:val="white"/>
        </w:rPr>
        <w:t>,</w:t>
      </w:r>
      <w:r>
        <w:rPr>
          <w:rFonts w:eastAsia="Times New Roman"/>
          <w:color w:val="000000"/>
          <w:highlight w:val="white"/>
        </w:rPr>
        <w:t xml:space="preserve"> pp.4-29.</w:t>
      </w:r>
    </w:p>
    <w:p w14:paraId="0457C6FD" w14:textId="77777777" w:rsidR="00AD0DC7" w:rsidRDefault="00327EEC">
      <w:pPr>
        <w:pBdr>
          <w:top w:val="nil"/>
          <w:left w:val="nil"/>
          <w:bottom w:val="nil"/>
          <w:right w:val="nil"/>
          <w:between w:val="nil"/>
        </w:pBdr>
        <w:spacing w:after="0"/>
        <w:ind w:left="720" w:hanging="720"/>
        <w:rPr>
          <w:rFonts w:eastAsia="Times New Roman"/>
          <w:color w:val="000000"/>
          <w:highlight w:val="white"/>
        </w:rPr>
      </w:pPr>
      <w:r>
        <w:rPr>
          <w:rFonts w:eastAsia="Times New Roman"/>
          <w:color w:val="000000"/>
          <w:highlight w:val="white"/>
        </w:rPr>
        <w:t xml:space="preserve">Shah, D., </w:t>
      </w:r>
      <w:proofErr w:type="spellStart"/>
      <w:r>
        <w:rPr>
          <w:rFonts w:eastAsia="Times New Roman"/>
          <w:color w:val="000000"/>
          <w:highlight w:val="white"/>
        </w:rPr>
        <w:t>Isah</w:t>
      </w:r>
      <w:proofErr w:type="spellEnd"/>
      <w:r>
        <w:rPr>
          <w:rFonts w:eastAsia="Times New Roman"/>
          <w:color w:val="000000"/>
          <w:highlight w:val="white"/>
        </w:rPr>
        <w:t xml:space="preserve">, H. and </w:t>
      </w:r>
      <w:proofErr w:type="spellStart"/>
      <w:r>
        <w:rPr>
          <w:rFonts w:eastAsia="Times New Roman"/>
          <w:color w:val="000000"/>
          <w:highlight w:val="white"/>
        </w:rPr>
        <w:t>Zulkernine</w:t>
      </w:r>
      <w:proofErr w:type="spellEnd"/>
      <w:r>
        <w:rPr>
          <w:rFonts w:eastAsia="Times New Roman"/>
          <w:color w:val="000000"/>
          <w:highlight w:val="white"/>
        </w:rPr>
        <w:t>, F., 2019. Stock market analysis: A review and taxonomy of prediction techniques. </w:t>
      </w:r>
      <w:r>
        <w:rPr>
          <w:rFonts w:eastAsia="Times New Roman"/>
          <w:i/>
          <w:color w:val="000000"/>
          <w:highlight w:val="white"/>
        </w:rPr>
        <w:t>International Journal of Financial Studies</w:t>
      </w:r>
      <w:r>
        <w:rPr>
          <w:rFonts w:eastAsia="Times New Roman"/>
          <w:color w:val="000000"/>
          <w:highlight w:val="white"/>
        </w:rPr>
        <w:t>, </w:t>
      </w:r>
      <w:r>
        <w:rPr>
          <w:rFonts w:eastAsia="Times New Roman"/>
          <w:i/>
          <w:color w:val="000000"/>
          <w:highlight w:val="white"/>
        </w:rPr>
        <w:t>7</w:t>
      </w:r>
      <w:r>
        <w:rPr>
          <w:rFonts w:eastAsia="Times New Roman"/>
          <w:color w:val="000000"/>
          <w:highlight w:val="white"/>
        </w:rPr>
        <w:t>(2), p.26.</w:t>
      </w:r>
    </w:p>
    <w:p w14:paraId="36798B3D" w14:textId="77777777" w:rsidR="00AD0DC7" w:rsidRDefault="00327EEC">
      <w:pPr>
        <w:pBdr>
          <w:top w:val="nil"/>
          <w:left w:val="nil"/>
          <w:bottom w:val="nil"/>
          <w:right w:val="nil"/>
          <w:between w:val="nil"/>
        </w:pBdr>
        <w:spacing w:after="0"/>
        <w:ind w:left="720" w:hanging="720"/>
        <w:rPr>
          <w:rFonts w:eastAsia="Times New Roman"/>
          <w:color w:val="000000"/>
          <w:highlight w:val="white"/>
        </w:rPr>
      </w:pPr>
      <w:r>
        <w:rPr>
          <w:rFonts w:eastAsia="Times New Roman"/>
          <w:color w:val="000000"/>
          <w:highlight w:val="white"/>
        </w:rPr>
        <w:t xml:space="preserve">Sultan, K., </w:t>
      </w:r>
      <w:proofErr w:type="spellStart"/>
      <w:r>
        <w:rPr>
          <w:rFonts w:eastAsia="Times New Roman"/>
          <w:color w:val="000000"/>
          <w:highlight w:val="white"/>
        </w:rPr>
        <w:t>Akram</w:t>
      </w:r>
      <w:proofErr w:type="spellEnd"/>
      <w:r>
        <w:rPr>
          <w:rFonts w:eastAsia="Times New Roman"/>
          <w:color w:val="000000"/>
          <w:highlight w:val="white"/>
        </w:rPr>
        <w:t xml:space="preserve">, S., </w:t>
      </w:r>
      <w:proofErr w:type="spellStart"/>
      <w:r>
        <w:rPr>
          <w:rFonts w:eastAsia="Times New Roman"/>
          <w:color w:val="000000"/>
          <w:highlight w:val="white"/>
        </w:rPr>
        <w:t>Abdulhaliq</w:t>
      </w:r>
      <w:proofErr w:type="spellEnd"/>
      <w:r>
        <w:rPr>
          <w:rFonts w:eastAsia="Times New Roman"/>
          <w:color w:val="000000"/>
          <w:highlight w:val="white"/>
        </w:rPr>
        <w:t xml:space="preserve">, S., Jamal, D. and Saleem, R., 2019. A </w:t>
      </w:r>
      <w:r>
        <w:rPr>
          <w:rFonts w:eastAsia="Times New Roman"/>
          <w:color w:val="000000"/>
          <w:highlight w:val="white"/>
        </w:rPr>
        <w:t>strategic approach to the consumer perception of brand on the basis of brand awareness and brand loyalty: A comparative analysis of Coke &amp; Pepsi brands in Erbil KRI. </w:t>
      </w:r>
      <w:r>
        <w:rPr>
          <w:rFonts w:eastAsia="Times New Roman"/>
          <w:i/>
          <w:color w:val="000000"/>
          <w:highlight w:val="white"/>
        </w:rPr>
        <w:t>International Journal of Research in Business and Social Science (2147-4478)</w:t>
      </w:r>
      <w:r>
        <w:rPr>
          <w:rFonts w:eastAsia="Times New Roman"/>
          <w:color w:val="000000"/>
          <w:highlight w:val="white"/>
        </w:rPr>
        <w:t>, </w:t>
      </w:r>
      <w:r>
        <w:rPr>
          <w:rFonts w:eastAsia="Times New Roman"/>
          <w:i/>
          <w:color w:val="000000"/>
          <w:highlight w:val="white"/>
        </w:rPr>
        <w:t>8</w:t>
      </w:r>
      <w:r>
        <w:rPr>
          <w:rFonts w:eastAsia="Times New Roman"/>
          <w:color w:val="000000"/>
          <w:highlight w:val="white"/>
        </w:rPr>
        <w:t>(3), pp.33-</w:t>
      </w:r>
      <w:r>
        <w:rPr>
          <w:rFonts w:eastAsia="Times New Roman"/>
          <w:color w:val="000000"/>
          <w:highlight w:val="white"/>
        </w:rPr>
        <w:t>44.</w:t>
      </w:r>
    </w:p>
    <w:p w14:paraId="6FDF66E5" w14:textId="77777777" w:rsidR="00AD0DC7" w:rsidRDefault="00327EEC">
      <w:pPr>
        <w:pBdr>
          <w:top w:val="nil"/>
          <w:left w:val="nil"/>
          <w:bottom w:val="nil"/>
          <w:right w:val="nil"/>
          <w:between w:val="nil"/>
        </w:pBdr>
        <w:spacing w:after="0"/>
        <w:ind w:left="720" w:hanging="720"/>
        <w:rPr>
          <w:rFonts w:eastAsia="Times New Roman"/>
          <w:color w:val="000000"/>
          <w:highlight w:val="white"/>
        </w:rPr>
      </w:pPr>
      <w:r>
        <w:rPr>
          <w:rFonts w:eastAsia="Times New Roman"/>
          <w:color w:val="000000"/>
          <w:highlight w:val="white"/>
        </w:rPr>
        <w:t>Tien, N.H., Vu, N.T. and Tien, N.V., 2019. The role of brand and brand management in creating business value case of Coca-Cola Vietnam. </w:t>
      </w:r>
      <w:r>
        <w:rPr>
          <w:rFonts w:eastAsia="Times New Roman"/>
          <w:i/>
          <w:color w:val="000000"/>
          <w:highlight w:val="white"/>
        </w:rPr>
        <w:t>International Journal of Research in Marketing Management and Sales</w:t>
      </w:r>
      <w:r>
        <w:rPr>
          <w:rFonts w:eastAsia="Times New Roman"/>
          <w:color w:val="000000"/>
          <w:highlight w:val="white"/>
        </w:rPr>
        <w:t>, </w:t>
      </w:r>
      <w:r>
        <w:rPr>
          <w:rFonts w:eastAsia="Times New Roman"/>
          <w:i/>
          <w:color w:val="000000"/>
          <w:highlight w:val="white"/>
        </w:rPr>
        <w:t>1</w:t>
      </w:r>
      <w:r>
        <w:rPr>
          <w:rFonts w:eastAsia="Times New Roman"/>
          <w:color w:val="000000"/>
          <w:highlight w:val="white"/>
        </w:rPr>
        <w:t>(2), pp.57-62.</w:t>
      </w:r>
    </w:p>
    <w:p w14:paraId="687B40D2" w14:textId="77777777" w:rsidR="00AD0DC7" w:rsidRDefault="00327EEC">
      <w:pPr>
        <w:pBdr>
          <w:top w:val="nil"/>
          <w:left w:val="nil"/>
          <w:bottom w:val="nil"/>
          <w:right w:val="nil"/>
          <w:between w:val="nil"/>
        </w:pBdr>
        <w:spacing w:after="0"/>
        <w:ind w:left="720" w:hanging="720"/>
        <w:rPr>
          <w:rFonts w:eastAsia="Times New Roman"/>
          <w:color w:val="000000"/>
          <w:highlight w:val="white"/>
        </w:rPr>
      </w:pPr>
      <w:proofErr w:type="spellStart"/>
      <w:r>
        <w:rPr>
          <w:rFonts w:eastAsia="Times New Roman"/>
          <w:color w:val="000000"/>
          <w:highlight w:val="white"/>
        </w:rPr>
        <w:t>Verhoef</w:t>
      </w:r>
      <w:proofErr w:type="spellEnd"/>
      <w:r>
        <w:rPr>
          <w:rFonts w:eastAsia="Times New Roman"/>
          <w:color w:val="000000"/>
          <w:highlight w:val="white"/>
        </w:rPr>
        <w:t xml:space="preserve">, P.C., </w:t>
      </w:r>
      <w:proofErr w:type="spellStart"/>
      <w:r>
        <w:rPr>
          <w:rFonts w:eastAsia="Times New Roman"/>
          <w:color w:val="000000"/>
          <w:highlight w:val="white"/>
        </w:rPr>
        <w:t>Noordhoff</w:t>
      </w:r>
      <w:proofErr w:type="spellEnd"/>
      <w:r>
        <w:rPr>
          <w:rFonts w:eastAsia="Times New Roman"/>
          <w:color w:val="000000"/>
          <w:highlight w:val="white"/>
        </w:rPr>
        <w:t xml:space="preserve">, C.S. </w:t>
      </w:r>
      <w:r>
        <w:rPr>
          <w:rFonts w:eastAsia="Times New Roman"/>
          <w:color w:val="000000"/>
          <w:highlight w:val="white"/>
        </w:rPr>
        <w:t xml:space="preserve">and </w:t>
      </w:r>
      <w:proofErr w:type="spellStart"/>
      <w:r>
        <w:rPr>
          <w:rFonts w:eastAsia="Times New Roman"/>
          <w:color w:val="000000"/>
          <w:highlight w:val="white"/>
        </w:rPr>
        <w:t>Sloot</w:t>
      </w:r>
      <w:proofErr w:type="spellEnd"/>
      <w:r>
        <w:rPr>
          <w:rFonts w:eastAsia="Times New Roman"/>
          <w:color w:val="000000"/>
          <w:highlight w:val="white"/>
        </w:rPr>
        <w:t>, L., 2023. Reflections and predictions on effects of COVID-19 pandemic on retailing. </w:t>
      </w:r>
      <w:r>
        <w:rPr>
          <w:rFonts w:eastAsia="Times New Roman"/>
          <w:i/>
          <w:color w:val="000000"/>
          <w:highlight w:val="white"/>
        </w:rPr>
        <w:t>Journal of Service Management</w:t>
      </w:r>
      <w:r>
        <w:rPr>
          <w:rFonts w:eastAsia="Times New Roman"/>
          <w:color w:val="000000"/>
          <w:highlight w:val="white"/>
        </w:rPr>
        <w:t>, </w:t>
      </w:r>
      <w:r>
        <w:rPr>
          <w:rFonts w:eastAsia="Times New Roman"/>
          <w:i/>
          <w:color w:val="000000"/>
          <w:highlight w:val="white"/>
        </w:rPr>
        <w:t>34</w:t>
      </w:r>
      <w:r>
        <w:rPr>
          <w:rFonts w:eastAsia="Times New Roman"/>
          <w:color w:val="000000"/>
          <w:highlight w:val="white"/>
        </w:rPr>
        <w:t>(2), pp.274-293.</w:t>
      </w:r>
    </w:p>
    <w:p w14:paraId="5B72AC34" w14:textId="77777777" w:rsidR="00AD0DC7" w:rsidRDefault="00327EEC">
      <w:pPr>
        <w:pBdr>
          <w:top w:val="nil"/>
          <w:left w:val="nil"/>
          <w:bottom w:val="nil"/>
          <w:right w:val="nil"/>
          <w:between w:val="nil"/>
        </w:pBdr>
        <w:spacing w:after="0"/>
        <w:ind w:left="720" w:hanging="720"/>
        <w:rPr>
          <w:rFonts w:eastAsia="Times New Roman"/>
          <w:color w:val="000000"/>
          <w:highlight w:val="white"/>
        </w:rPr>
      </w:pPr>
      <w:proofErr w:type="spellStart"/>
      <w:r>
        <w:rPr>
          <w:rFonts w:eastAsia="Times New Roman"/>
          <w:color w:val="000000"/>
          <w:highlight w:val="white"/>
        </w:rPr>
        <w:t>Větrovcová</w:t>
      </w:r>
      <w:proofErr w:type="spellEnd"/>
      <w:r>
        <w:rPr>
          <w:rFonts w:eastAsia="Times New Roman"/>
          <w:color w:val="000000"/>
          <w:highlight w:val="white"/>
        </w:rPr>
        <w:t xml:space="preserve">, A., 2020. Marketing strategy of Coca Cola, Pepsi and </w:t>
      </w:r>
      <w:proofErr w:type="spellStart"/>
      <w:r>
        <w:rPr>
          <w:rFonts w:eastAsia="Times New Roman"/>
          <w:color w:val="000000"/>
          <w:highlight w:val="white"/>
        </w:rPr>
        <w:t>Kofola</w:t>
      </w:r>
      <w:proofErr w:type="spellEnd"/>
      <w:r>
        <w:rPr>
          <w:rFonts w:eastAsia="Times New Roman"/>
          <w:color w:val="000000"/>
          <w:highlight w:val="white"/>
        </w:rPr>
        <w:t xml:space="preserve"> on the Czech market.</w:t>
      </w:r>
    </w:p>
    <w:sectPr w:rsidR="00AD0DC7">
      <w:pgSz w:w="11906" w:h="16838"/>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7BB49FE" w14:textId="77777777" w:rsidR="00327EEC" w:rsidRDefault="00327EEC" w:rsidP="00047014">
      <w:pPr>
        <w:spacing w:after="0" w:line="240" w:lineRule="auto"/>
      </w:pPr>
      <w:r>
        <w:separator/>
      </w:r>
    </w:p>
  </w:endnote>
  <w:endnote w:type="continuationSeparator" w:id="0">
    <w:p w14:paraId="2A710F5F" w14:textId="77777777" w:rsidR="00327EEC" w:rsidRDefault="00327EEC" w:rsidP="0004701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auto"/>
    <w:pitch w:val="default"/>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290D1E3" w14:textId="77777777" w:rsidR="00327EEC" w:rsidRDefault="00327EEC" w:rsidP="00047014">
      <w:pPr>
        <w:spacing w:after="0" w:line="240" w:lineRule="auto"/>
      </w:pPr>
      <w:r>
        <w:separator/>
      </w:r>
    </w:p>
  </w:footnote>
  <w:footnote w:type="continuationSeparator" w:id="0">
    <w:p w14:paraId="46858C89" w14:textId="77777777" w:rsidR="00327EEC" w:rsidRDefault="00327EEC" w:rsidP="0004701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D0DC7"/>
    <w:rsid w:val="00047014"/>
    <w:rsid w:val="00327EEC"/>
    <w:rsid w:val="004E0A86"/>
    <w:rsid w:val="00670F3E"/>
    <w:rsid w:val="007F209A"/>
    <w:rsid w:val="00AD0DC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0EDA7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sz w:val="24"/>
        <w:szCs w:val="24"/>
        <w:lang w:val="en-GB" w:eastAsia="en-US" w:bidi="ar-SA"/>
      </w:rPr>
    </w:rPrDefault>
    <w:pPrDefault>
      <w:pPr>
        <w:spacing w:after="160" w:line="360" w:lineRule="auto"/>
        <w:ind w:firstLine="567"/>
        <w:jc w:val="both"/>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B61F8F"/>
    <w:rPr>
      <w:rFonts w:eastAsiaTheme="minorEastAsia"/>
      <w:lang w:eastAsia="en-GB"/>
    </w:rPr>
  </w:style>
  <w:style w:type="paragraph" w:styleId="Heading1">
    <w:name w:val="heading 1"/>
    <w:basedOn w:val="Normal"/>
    <w:next w:val="Normal"/>
    <w:link w:val="Heading1Char"/>
    <w:uiPriority w:val="9"/>
    <w:qFormat/>
    <w:rsid w:val="00B61F8F"/>
    <w:pPr>
      <w:keepNext/>
      <w:spacing w:before="240" w:after="60"/>
      <w:ind w:firstLine="0"/>
      <w:outlineLvl w:val="0"/>
    </w:pPr>
    <w:rPr>
      <w:rFonts w:eastAsiaTheme="majorEastAsia" w:cstheme="majorBidi"/>
      <w:b/>
      <w:bCs/>
      <w:kern w:val="32"/>
      <w:szCs w:val="32"/>
      <w:lang w:eastAsia="en-US"/>
    </w:rPr>
  </w:style>
  <w:style w:type="paragraph" w:styleId="Heading2">
    <w:name w:val="heading 2"/>
    <w:basedOn w:val="Normal"/>
    <w:next w:val="Normal"/>
    <w:link w:val="Heading2Char"/>
    <w:uiPriority w:val="9"/>
    <w:unhideWhenUsed/>
    <w:qFormat/>
    <w:rsid w:val="00B61F8F"/>
    <w:pPr>
      <w:keepNext/>
      <w:spacing w:before="240" w:after="60"/>
      <w:ind w:firstLine="284"/>
      <w:outlineLvl w:val="1"/>
    </w:pPr>
    <w:rPr>
      <w:rFonts w:eastAsiaTheme="majorEastAsia" w:cstheme="majorBidi"/>
      <w:b/>
      <w:bCs/>
      <w:i/>
      <w:iCs/>
      <w:szCs w:val="28"/>
      <w:lang w:eastAsia="en-US"/>
    </w:rPr>
  </w:style>
  <w:style w:type="paragraph" w:styleId="Heading3">
    <w:name w:val="heading 3"/>
    <w:basedOn w:val="Normal"/>
    <w:next w:val="Normal"/>
    <w:link w:val="Heading3Char"/>
    <w:uiPriority w:val="9"/>
    <w:unhideWhenUsed/>
    <w:qFormat/>
    <w:rsid w:val="00B61F8F"/>
    <w:pPr>
      <w:keepNext/>
      <w:spacing w:before="240" w:after="60"/>
      <w:outlineLvl w:val="2"/>
    </w:pPr>
    <w:rPr>
      <w:rFonts w:eastAsiaTheme="majorEastAsia" w:cstheme="majorBidi"/>
      <w:bCs/>
      <w:i/>
      <w:szCs w:val="26"/>
      <w:lang w:eastAsia="en-US"/>
    </w:rPr>
  </w:style>
  <w:style w:type="paragraph" w:styleId="Heading4">
    <w:name w:val="heading 4"/>
    <w:basedOn w:val="Normal"/>
    <w:next w:val="Normal"/>
    <w:link w:val="Heading4Char"/>
    <w:uiPriority w:val="9"/>
    <w:semiHidden/>
    <w:unhideWhenUsed/>
    <w:qFormat/>
    <w:rsid w:val="00B61F8F"/>
    <w:pPr>
      <w:outlineLvl w:val="3"/>
    </w:pPr>
    <w:rPr>
      <w:rFonts w:eastAsiaTheme="minorHAnsi"/>
      <w:lang w:eastAsia="en-US"/>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7D3988"/>
    <w:pPr>
      <w:spacing w:after="0" w:line="240" w:lineRule="auto"/>
      <w:ind w:firstLine="0"/>
      <w:contextualSpacing/>
      <w:jc w:val="center"/>
    </w:pPr>
    <w:rPr>
      <w:rFonts w:eastAsiaTheme="majorEastAsia" w:cstheme="majorBidi"/>
      <w:b/>
      <w:caps/>
      <w:spacing w:val="-10"/>
      <w:kern w:val="28"/>
      <w:szCs w:val="56"/>
    </w:rPr>
  </w:style>
  <w:style w:type="character" w:customStyle="1" w:styleId="Heading1Char">
    <w:name w:val="Heading 1 Char"/>
    <w:basedOn w:val="DefaultParagraphFont"/>
    <w:link w:val="Heading1"/>
    <w:uiPriority w:val="9"/>
    <w:rsid w:val="00B61F8F"/>
    <w:rPr>
      <w:rFonts w:ascii="Times New Roman" w:eastAsiaTheme="majorEastAsia" w:hAnsi="Times New Roman" w:cstheme="majorBidi"/>
      <w:b/>
      <w:bCs/>
      <w:kern w:val="32"/>
      <w:sz w:val="24"/>
      <w:szCs w:val="32"/>
    </w:rPr>
  </w:style>
  <w:style w:type="character" w:customStyle="1" w:styleId="Heading2Char">
    <w:name w:val="Heading 2 Char"/>
    <w:basedOn w:val="DefaultParagraphFont"/>
    <w:link w:val="Heading2"/>
    <w:uiPriority w:val="9"/>
    <w:rsid w:val="00B61F8F"/>
    <w:rPr>
      <w:rFonts w:ascii="Times New Roman" w:eastAsiaTheme="majorEastAsia" w:hAnsi="Times New Roman" w:cstheme="majorBidi"/>
      <w:b/>
      <w:bCs/>
      <w:i/>
      <w:iCs/>
      <w:sz w:val="24"/>
      <w:szCs w:val="28"/>
    </w:rPr>
  </w:style>
  <w:style w:type="character" w:customStyle="1" w:styleId="Heading3Char">
    <w:name w:val="Heading 3 Char"/>
    <w:basedOn w:val="DefaultParagraphFont"/>
    <w:link w:val="Heading3"/>
    <w:uiPriority w:val="9"/>
    <w:rsid w:val="00B61F8F"/>
    <w:rPr>
      <w:rFonts w:ascii="Times New Roman" w:eastAsiaTheme="majorEastAsia" w:hAnsi="Times New Roman" w:cstheme="majorBidi"/>
      <w:bCs/>
      <w:i/>
      <w:sz w:val="24"/>
      <w:szCs w:val="26"/>
    </w:rPr>
  </w:style>
  <w:style w:type="character" w:customStyle="1" w:styleId="Heading4Char">
    <w:name w:val="Heading 4 Char"/>
    <w:basedOn w:val="DefaultParagraphFont"/>
    <w:link w:val="Heading4"/>
    <w:uiPriority w:val="9"/>
    <w:rsid w:val="00B61F8F"/>
    <w:rPr>
      <w:rFonts w:ascii="Times New Roman" w:hAnsi="Times New Roman"/>
      <w:sz w:val="24"/>
    </w:rPr>
  </w:style>
  <w:style w:type="paragraph" w:styleId="NoSpacing">
    <w:name w:val="No Spacing"/>
    <w:uiPriority w:val="1"/>
    <w:qFormat/>
    <w:rsid w:val="00B61F8F"/>
    <w:pPr>
      <w:spacing w:after="0"/>
    </w:pPr>
  </w:style>
  <w:style w:type="character" w:customStyle="1" w:styleId="TitleChar">
    <w:name w:val="Title Char"/>
    <w:basedOn w:val="DefaultParagraphFont"/>
    <w:link w:val="Title"/>
    <w:uiPriority w:val="10"/>
    <w:rsid w:val="007D3988"/>
    <w:rPr>
      <w:rFonts w:ascii="Times New Roman" w:eastAsiaTheme="majorEastAsia" w:hAnsi="Times New Roman" w:cstheme="majorBidi"/>
      <w:b/>
      <w:caps/>
      <w:spacing w:val="-10"/>
      <w:kern w:val="28"/>
      <w:sz w:val="24"/>
      <w:szCs w:val="56"/>
      <w:lang w:eastAsia="en-GB"/>
    </w:rPr>
  </w:style>
  <w:style w:type="paragraph" w:styleId="TOC1">
    <w:name w:val="toc 1"/>
    <w:basedOn w:val="Normal"/>
    <w:next w:val="Normal"/>
    <w:autoRedefine/>
    <w:uiPriority w:val="39"/>
    <w:unhideWhenUsed/>
    <w:rsid w:val="008844C9"/>
    <w:pPr>
      <w:spacing w:after="100"/>
    </w:pPr>
  </w:style>
  <w:style w:type="paragraph" w:styleId="TOC2">
    <w:name w:val="toc 2"/>
    <w:basedOn w:val="Normal"/>
    <w:next w:val="Normal"/>
    <w:autoRedefine/>
    <w:uiPriority w:val="39"/>
    <w:unhideWhenUsed/>
    <w:rsid w:val="008844C9"/>
    <w:pPr>
      <w:spacing w:after="100"/>
      <w:ind w:left="240"/>
    </w:pPr>
  </w:style>
  <w:style w:type="paragraph" w:styleId="TOC3">
    <w:name w:val="toc 3"/>
    <w:basedOn w:val="Normal"/>
    <w:next w:val="Normal"/>
    <w:autoRedefine/>
    <w:uiPriority w:val="39"/>
    <w:unhideWhenUsed/>
    <w:rsid w:val="008844C9"/>
    <w:pPr>
      <w:spacing w:after="100"/>
      <w:ind w:left="480"/>
    </w:pPr>
  </w:style>
  <w:style w:type="character" w:styleId="Hyperlink">
    <w:name w:val="Hyperlink"/>
    <w:basedOn w:val="DefaultParagraphFont"/>
    <w:uiPriority w:val="99"/>
    <w:unhideWhenUsed/>
    <w:rsid w:val="008844C9"/>
    <w:rPr>
      <w:color w:val="0563C1" w:themeColor="hyperlink"/>
      <w:u w:val="single"/>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paragraph" w:styleId="Header">
    <w:name w:val="header"/>
    <w:basedOn w:val="Normal"/>
    <w:link w:val="HeaderChar"/>
    <w:uiPriority w:val="99"/>
    <w:unhideWhenUsed/>
    <w:rsid w:val="00047014"/>
    <w:pPr>
      <w:tabs>
        <w:tab w:val="center" w:pos="4680"/>
        <w:tab w:val="right" w:pos="9360"/>
      </w:tabs>
      <w:spacing w:after="0" w:line="240" w:lineRule="auto"/>
    </w:pPr>
  </w:style>
  <w:style w:type="character" w:customStyle="1" w:styleId="HeaderChar">
    <w:name w:val="Header Char"/>
    <w:basedOn w:val="DefaultParagraphFont"/>
    <w:link w:val="Header"/>
    <w:uiPriority w:val="99"/>
    <w:rsid w:val="00047014"/>
    <w:rPr>
      <w:rFonts w:eastAsiaTheme="minorEastAsia"/>
      <w:lang w:eastAsia="en-GB"/>
    </w:rPr>
  </w:style>
  <w:style w:type="paragraph" w:styleId="Footer">
    <w:name w:val="footer"/>
    <w:basedOn w:val="Normal"/>
    <w:link w:val="FooterChar"/>
    <w:uiPriority w:val="99"/>
    <w:unhideWhenUsed/>
    <w:rsid w:val="00047014"/>
    <w:pPr>
      <w:tabs>
        <w:tab w:val="center" w:pos="4680"/>
        <w:tab w:val="right" w:pos="9360"/>
      </w:tabs>
      <w:spacing w:after="0" w:line="240" w:lineRule="auto"/>
    </w:pPr>
  </w:style>
  <w:style w:type="character" w:customStyle="1" w:styleId="FooterChar">
    <w:name w:val="Footer Char"/>
    <w:basedOn w:val="DefaultParagraphFont"/>
    <w:link w:val="Footer"/>
    <w:uiPriority w:val="99"/>
    <w:rsid w:val="00047014"/>
    <w:rPr>
      <w:rFonts w:eastAsiaTheme="minorEastAsia"/>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1">
  <go:docsCustomData xmlns:go="http://customooxmlschemas.google.com/" roundtripDataSignature="AMtx7mgvz+jWOtl6MxRoNQiZn372QI61VQ==">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</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3951</Words>
  <Characters>22521</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26420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2023-05-01T19:29:00Z</dcterms:created>
  <dcterms:modified xsi:type="dcterms:W3CDTF">2023-05-01T19:29:00Z</dcterms:modified>
</cp:coreProperties>
</file>