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9AACB" w14:textId="066BE010" w:rsidR="501CB971" w:rsidRDefault="501CB971" w:rsidP="501CB971">
      <w:pPr>
        <w:rPr>
          <w:sz w:val="52"/>
          <w:szCs w:val="52"/>
        </w:rPr>
      </w:pPr>
    </w:p>
    <w:p w14:paraId="19B257FD" w14:textId="7B12793A" w:rsidR="501CB971" w:rsidRDefault="501CB971" w:rsidP="501CB971">
      <w:pPr>
        <w:rPr>
          <w:sz w:val="52"/>
          <w:szCs w:val="52"/>
        </w:rPr>
      </w:pPr>
    </w:p>
    <w:p w14:paraId="3BED40FC" w14:textId="55AFD21F" w:rsidR="501CB971" w:rsidRDefault="501CB971" w:rsidP="501CB971">
      <w:pPr>
        <w:rPr>
          <w:sz w:val="52"/>
          <w:szCs w:val="52"/>
        </w:rPr>
      </w:pPr>
    </w:p>
    <w:p w14:paraId="5E5787A5" w14:textId="24D561AF" w:rsidR="009A2535" w:rsidRPr="00A21D90" w:rsidRDefault="7FA21CF2" w:rsidP="00A21D90">
      <w:pPr>
        <w:jc w:val="center"/>
        <w:rPr>
          <w:sz w:val="48"/>
          <w:szCs w:val="48"/>
        </w:rPr>
      </w:pPr>
      <w:r w:rsidRPr="00A21D90">
        <w:rPr>
          <w:sz w:val="48"/>
          <w:szCs w:val="48"/>
        </w:rPr>
        <w:t>Adila Bashir</w:t>
      </w:r>
    </w:p>
    <w:p w14:paraId="42834ABB" w14:textId="29112EFF" w:rsidR="26998857" w:rsidRPr="00A21D90" w:rsidRDefault="7FA21CF2" w:rsidP="00A21D90">
      <w:pPr>
        <w:jc w:val="center"/>
        <w:rPr>
          <w:sz w:val="48"/>
          <w:szCs w:val="48"/>
        </w:rPr>
      </w:pPr>
      <w:r w:rsidRPr="00A21D90">
        <w:rPr>
          <w:sz w:val="48"/>
          <w:szCs w:val="48"/>
        </w:rPr>
        <w:t>Student Number:</w:t>
      </w:r>
      <w:r w:rsidR="18272077" w:rsidRPr="00A21D90">
        <w:rPr>
          <w:sz w:val="48"/>
          <w:szCs w:val="48"/>
        </w:rPr>
        <w:t xml:space="preserve"> </w:t>
      </w:r>
      <w:r w:rsidRPr="00A21D90">
        <w:rPr>
          <w:sz w:val="48"/>
          <w:szCs w:val="48"/>
        </w:rPr>
        <w:t>2424520</w:t>
      </w:r>
    </w:p>
    <w:p w14:paraId="346775E7" w14:textId="4F3476DD" w:rsidR="00A21D90" w:rsidRPr="00A21D90" w:rsidRDefault="00A21D90" w:rsidP="00A21D90">
      <w:pPr>
        <w:jc w:val="center"/>
        <w:rPr>
          <w:sz w:val="48"/>
          <w:szCs w:val="48"/>
        </w:rPr>
      </w:pPr>
      <w:r w:rsidRPr="00A21D90">
        <w:rPr>
          <w:sz w:val="48"/>
          <w:szCs w:val="48"/>
        </w:rPr>
        <w:t xml:space="preserve">Module code: </w:t>
      </w:r>
      <w:r w:rsidRPr="00A21D90">
        <w:rPr>
          <w:sz w:val="48"/>
          <w:szCs w:val="48"/>
        </w:rPr>
        <w:t>BMHP5021</w:t>
      </w:r>
    </w:p>
    <w:p w14:paraId="0C4CC27E" w14:textId="2AC0E33D" w:rsidR="00A21D90" w:rsidRPr="00A21D90" w:rsidRDefault="7FA21CF2" w:rsidP="00A21D90">
      <w:pPr>
        <w:jc w:val="center"/>
        <w:rPr>
          <w:sz w:val="48"/>
          <w:szCs w:val="48"/>
        </w:rPr>
      </w:pPr>
      <w:r w:rsidRPr="00A21D90">
        <w:rPr>
          <w:sz w:val="48"/>
          <w:szCs w:val="48"/>
        </w:rPr>
        <w:t xml:space="preserve">Module </w:t>
      </w:r>
      <w:r w:rsidR="7CD57E00" w:rsidRPr="00A21D90">
        <w:rPr>
          <w:sz w:val="48"/>
          <w:szCs w:val="48"/>
        </w:rPr>
        <w:t>Title: Protecting</w:t>
      </w:r>
      <w:r w:rsidRPr="00A21D90">
        <w:rPr>
          <w:sz w:val="48"/>
          <w:szCs w:val="48"/>
        </w:rPr>
        <w:t xml:space="preserve"> and </w:t>
      </w:r>
      <w:r w:rsidR="7291620D" w:rsidRPr="00A21D90">
        <w:rPr>
          <w:sz w:val="48"/>
          <w:szCs w:val="48"/>
        </w:rPr>
        <w:t xml:space="preserve">  </w:t>
      </w:r>
      <w:r w:rsidRPr="00A21D90">
        <w:rPr>
          <w:sz w:val="48"/>
          <w:szCs w:val="48"/>
        </w:rPr>
        <w:t>supporting families in Health and</w:t>
      </w:r>
      <w:r w:rsidR="6E8763C0" w:rsidRPr="00A21D90">
        <w:rPr>
          <w:sz w:val="48"/>
          <w:szCs w:val="48"/>
        </w:rPr>
        <w:t xml:space="preserve"> care</w:t>
      </w:r>
      <w:r w:rsidR="00A21D90" w:rsidRPr="00A21D90">
        <w:rPr>
          <w:sz w:val="48"/>
          <w:szCs w:val="48"/>
        </w:rPr>
        <w:t>.</w:t>
      </w:r>
    </w:p>
    <w:p w14:paraId="09384DC4" w14:textId="44DA64AA" w:rsidR="00A21D90" w:rsidRPr="00A21D90" w:rsidRDefault="562B82AC" w:rsidP="00A21D90">
      <w:pPr>
        <w:jc w:val="center"/>
        <w:rPr>
          <w:sz w:val="48"/>
          <w:szCs w:val="48"/>
        </w:rPr>
      </w:pPr>
      <w:r w:rsidRPr="00A21D90">
        <w:rPr>
          <w:sz w:val="48"/>
          <w:szCs w:val="48"/>
        </w:rPr>
        <w:t>Lectures Name</w:t>
      </w:r>
      <w:r w:rsidR="00A21D90" w:rsidRPr="00A21D90">
        <w:rPr>
          <w:sz w:val="48"/>
          <w:szCs w:val="48"/>
        </w:rPr>
        <w:t>:</w:t>
      </w:r>
      <w:r w:rsidRPr="00A21D90">
        <w:rPr>
          <w:sz w:val="48"/>
          <w:szCs w:val="48"/>
        </w:rPr>
        <w:t xml:space="preserve"> Robert Nartowski</w:t>
      </w:r>
    </w:p>
    <w:p w14:paraId="6BBA1297" w14:textId="0954AEDE" w:rsidR="562B82AC" w:rsidRPr="00A21D90" w:rsidRDefault="562B82AC" w:rsidP="00A21D90">
      <w:pPr>
        <w:jc w:val="center"/>
        <w:rPr>
          <w:sz w:val="48"/>
          <w:szCs w:val="48"/>
        </w:rPr>
      </w:pPr>
      <w:r w:rsidRPr="00A21D90">
        <w:rPr>
          <w:sz w:val="48"/>
          <w:szCs w:val="48"/>
        </w:rPr>
        <w:t>Assignment Title: Component 1-Presentation.</w:t>
      </w:r>
    </w:p>
    <w:p w14:paraId="24D3AF92" w14:textId="77777777" w:rsidR="00E5304E" w:rsidRDefault="00E5304E" w:rsidP="501CB971">
      <w:pPr>
        <w:rPr>
          <w:sz w:val="52"/>
          <w:szCs w:val="52"/>
        </w:rPr>
      </w:pPr>
    </w:p>
    <w:p w14:paraId="61372943" w14:textId="77777777" w:rsidR="00E5304E" w:rsidRDefault="00E5304E" w:rsidP="501CB971">
      <w:pPr>
        <w:rPr>
          <w:sz w:val="52"/>
          <w:szCs w:val="52"/>
        </w:rPr>
      </w:pPr>
    </w:p>
    <w:p w14:paraId="00BBEE41" w14:textId="77777777" w:rsidR="00E5304E" w:rsidRDefault="00E5304E" w:rsidP="501CB971">
      <w:pPr>
        <w:rPr>
          <w:sz w:val="52"/>
          <w:szCs w:val="52"/>
        </w:rPr>
      </w:pPr>
    </w:p>
    <w:p w14:paraId="267C3CDA" w14:textId="46865668" w:rsidR="74719EBD" w:rsidRDefault="74719EBD" w:rsidP="74719EBD">
      <w:pPr>
        <w:rPr>
          <w:sz w:val="52"/>
          <w:szCs w:val="52"/>
        </w:rPr>
      </w:pPr>
    </w:p>
    <w:p w14:paraId="5957228D" w14:textId="6EC75BB6" w:rsidR="74719EBD" w:rsidRDefault="74719EBD" w:rsidP="74719EBD">
      <w:pPr>
        <w:rPr>
          <w:sz w:val="52"/>
          <w:szCs w:val="52"/>
        </w:rPr>
      </w:pPr>
    </w:p>
    <w:p w14:paraId="12E2BEE2" w14:textId="6536EAD9" w:rsidR="74719EBD" w:rsidRDefault="74719EBD" w:rsidP="74719EBD">
      <w:pPr>
        <w:rPr>
          <w:sz w:val="52"/>
          <w:szCs w:val="52"/>
        </w:rPr>
      </w:pPr>
    </w:p>
    <w:p w14:paraId="7169D53C" w14:textId="7D4FBF6F" w:rsidR="74719EBD" w:rsidRDefault="74719EBD" w:rsidP="74719EBD">
      <w:pPr>
        <w:rPr>
          <w:sz w:val="22"/>
          <w:szCs w:val="22"/>
        </w:rPr>
      </w:pPr>
    </w:p>
    <w:p w14:paraId="49967F84" w14:textId="2AA77325" w:rsidR="2AFB97A4" w:rsidRDefault="2AFB97A4" w:rsidP="74719EBD">
      <w:pPr>
        <w:rPr>
          <w:sz w:val="22"/>
          <w:szCs w:val="22"/>
        </w:rPr>
      </w:pPr>
      <w:r w:rsidRPr="74719EBD">
        <w:rPr>
          <w:sz w:val="22"/>
          <w:szCs w:val="22"/>
        </w:rPr>
        <w:t xml:space="preserve">           References</w:t>
      </w:r>
      <w:r w:rsidR="0C478B46" w:rsidRPr="74719EBD">
        <w:rPr>
          <w:sz w:val="22"/>
          <w:szCs w:val="22"/>
        </w:rPr>
        <w:t>:</w:t>
      </w:r>
      <w:r w:rsidRPr="74719EBD">
        <w:rPr>
          <w:sz w:val="22"/>
          <w:szCs w:val="22"/>
        </w:rPr>
        <w:t xml:space="preserve"> </w:t>
      </w:r>
    </w:p>
    <w:p w14:paraId="4359B9F3" w14:textId="64076782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Children Act 1989 (c.41). London: The Stationery Office. Available at: </w:t>
      </w:r>
      <w:hyperlink r:id="rId5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https://www.legislation.gov.uk/ukpga/1989/41/contents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</w:t>
      </w:r>
      <w:r w:rsidR="00253626">
        <w:rPr>
          <w:rFonts w:ascii="Times New Roman" w:eastAsia="Times New Roman" w:hAnsi="Times New Roman" w:cs="Times New Roman"/>
          <w:lang w:eastAsia="en-GB"/>
        </w:rPr>
        <w:t xml:space="preserve">17 </w:t>
      </w:r>
      <w:r w:rsidRPr="74719EBD">
        <w:rPr>
          <w:rFonts w:ascii="Times New Roman" w:eastAsia="Times New Roman" w:hAnsi="Times New Roman" w:cs="Times New Roman"/>
          <w:lang w:eastAsia="en-GB"/>
        </w:rPr>
        <w:t>June 2026).</w:t>
      </w:r>
    </w:p>
    <w:p w14:paraId="643F6ABA" w14:textId="127916C6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Children Act 2004 (c.31). London: The Stationery Office. Available at: </w:t>
      </w:r>
      <w:hyperlink r:id="rId6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https://www.legislation.gov.uk/ukpga/2004/31/contents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</w:t>
      </w:r>
      <w:r w:rsidR="00253626">
        <w:rPr>
          <w:rFonts w:ascii="Times New Roman" w:eastAsia="Times New Roman" w:hAnsi="Times New Roman" w:cs="Times New Roman"/>
          <w:lang w:eastAsia="en-GB"/>
        </w:rPr>
        <w:t xml:space="preserve">17 </w:t>
      </w:r>
      <w:r w:rsidRPr="74719EBD">
        <w:rPr>
          <w:rFonts w:ascii="Times New Roman" w:eastAsia="Times New Roman" w:hAnsi="Times New Roman" w:cs="Times New Roman"/>
          <w:lang w:eastAsia="en-GB"/>
        </w:rPr>
        <w:t>June 2026).</w:t>
      </w:r>
    </w:p>
    <w:p w14:paraId="6FEE5E66" w14:textId="78499DB1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College of Policing (2024) </w:t>
      </w:r>
      <w:r w:rsidRPr="74719EBD">
        <w:rPr>
          <w:rFonts w:ascii="Times New Roman" w:eastAsia="Times New Roman" w:hAnsi="Times New Roman" w:cs="Times New Roman"/>
          <w:i/>
          <w:iCs/>
          <w:lang w:eastAsia="en-GB"/>
        </w:rPr>
        <w:t>Safeguarding children and young people: Authorised professional practice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. Coventry: College of Policing. Available at: </w:t>
      </w:r>
      <w:hyperlink r:id="rId7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https://www.college.police.uk/app/safeguarding-children-and-young-people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</w:t>
      </w:r>
      <w:proofErr w:type="gramStart"/>
      <w:r w:rsidR="00253626">
        <w:rPr>
          <w:rFonts w:ascii="Times New Roman" w:eastAsia="Times New Roman" w:hAnsi="Times New Roman" w:cs="Times New Roman"/>
          <w:lang w:eastAsia="en-GB"/>
        </w:rPr>
        <w:t xml:space="preserve">18 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 June</w:t>
      </w:r>
      <w:proofErr w:type="gramEnd"/>
      <w:r w:rsidRPr="74719EBD">
        <w:rPr>
          <w:rFonts w:ascii="Times New Roman" w:eastAsia="Times New Roman" w:hAnsi="Times New Roman" w:cs="Times New Roman"/>
          <w:lang w:eastAsia="en-GB"/>
        </w:rPr>
        <w:t xml:space="preserve"> 2026).</w:t>
      </w:r>
    </w:p>
    <w:p w14:paraId="26A8606C" w14:textId="10FBA5A7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Crime and Disorder Act 1998 (c.37). London: The Stationery Office. Available at: </w:t>
      </w:r>
      <w:hyperlink r:id="rId8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https://www.legislation.gov.uk/ukpga/1998/37/contents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</w:t>
      </w:r>
      <w:r w:rsidR="00253626">
        <w:rPr>
          <w:rFonts w:ascii="Times New Roman" w:eastAsia="Times New Roman" w:hAnsi="Times New Roman" w:cs="Times New Roman"/>
          <w:lang w:eastAsia="en-GB"/>
        </w:rPr>
        <w:t xml:space="preserve">18 </w:t>
      </w:r>
      <w:r w:rsidRPr="74719EBD">
        <w:rPr>
          <w:rFonts w:ascii="Times New Roman" w:eastAsia="Times New Roman" w:hAnsi="Times New Roman" w:cs="Times New Roman"/>
          <w:lang w:eastAsia="en-GB"/>
        </w:rPr>
        <w:t>June 2026).</w:t>
      </w:r>
    </w:p>
    <w:p w14:paraId="2487E255" w14:textId="0BC643BB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Department for Education (2023) </w:t>
      </w:r>
      <w:r w:rsidRPr="74719EBD">
        <w:rPr>
          <w:rFonts w:ascii="Times New Roman" w:eastAsia="Times New Roman" w:hAnsi="Times New Roman" w:cs="Times New Roman"/>
          <w:i/>
          <w:iCs/>
          <w:lang w:eastAsia="en-GB"/>
        </w:rPr>
        <w:t>Information sharing: Advice for practitioners providing safeguarding services to children, young people, parents and carers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. London: The Stationery Office. Available at: </w:t>
      </w:r>
      <w:hyperlink r:id="rId9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https://www.gov.uk/government/publications/information-sharing-advice-for-practitioners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</w:t>
      </w:r>
      <w:r w:rsidR="00253626">
        <w:rPr>
          <w:rFonts w:ascii="Times New Roman" w:eastAsia="Times New Roman" w:hAnsi="Times New Roman" w:cs="Times New Roman"/>
          <w:lang w:eastAsia="en-GB"/>
        </w:rPr>
        <w:t xml:space="preserve">18 </w:t>
      </w:r>
      <w:r w:rsidRPr="74719EBD">
        <w:rPr>
          <w:rFonts w:ascii="Times New Roman" w:eastAsia="Times New Roman" w:hAnsi="Times New Roman" w:cs="Times New Roman"/>
          <w:lang w:eastAsia="en-GB"/>
        </w:rPr>
        <w:t>June 2026).</w:t>
      </w:r>
    </w:p>
    <w:p w14:paraId="0C029B38" w14:textId="47F1DF5D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Department for Education (2023) </w:t>
      </w:r>
      <w:r w:rsidRPr="74719EBD">
        <w:rPr>
          <w:rFonts w:ascii="Times New Roman" w:eastAsia="Times New Roman" w:hAnsi="Times New Roman" w:cs="Times New Roman"/>
          <w:i/>
          <w:iCs/>
          <w:lang w:eastAsia="en-GB"/>
        </w:rPr>
        <w:t>Working together to safeguard children: A guide to inter-agency working to safeguard and promote the welfare of children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. London: The Stationery Office. Available at: </w:t>
      </w:r>
      <w:hyperlink r:id="rId10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https://www.gov.uk/government/publications/working-together-to-safeguard-children–2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</w:t>
      </w:r>
      <w:r w:rsidR="00253626">
        <w:rPr>
          <w:rFonts w:ascii="Times New Roman" w:eastAsia="Times New Roman" w:hAnsi="Times New Roman" w:cs="Times New Roman"/>
          <w:lang w:eastAsia="en-GB"/>
        </w:rPr>
        <w:t>19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 June 2026).</w:t>
      </w:r>
    </w:p>
    <w:p w14:paraId="5B0959A1" w14:textId="77A0D4D7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Department for Education and Department of Health and Social Care (2023) </w:t>
      </w:r>
      <w:r w:rsidRPr="74719EBD">
        <w:rPr>
          <w:rFonts w:ascii="Times New Roman" w:eastAsia="Times New Roman" w:hAnsi="Times New Roman" w:cs="Times New Roman"/>
          <w:i/>
          <w:iCs/>
          <w:lang w:eastAsia="en-GB"/>
        </w:rPr>
        <w:t>Framework for the assessment of children in need and their families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. London: The Stationery Office. Available at: </w:t>
      </w:r>
      <w:hyperlink r:id="rId11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https://www.gov.uk/government/publications/framework-for-the-assessment-of-children-in-need-and-their-families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</w:t>
      </w:r>
      <w:r w:rsidR="00253626">
        <w:rPr>
          <w:rFonts w:ascii="Times New Roman" w:eastAsia="Times New Roman" w:hAnsi="Times New Roman" w:cs="Times New Roman"/>
          <w:lang w:eastAsia="en-GB"/>
        </w:rPr>
        <w:t xml:space="preserve">19 </w:t>
      </w:r>
      <w:r w:rsidR="00253626" w:rsidRPr="74719EBD">
        <w:rPr>
          <w:rFonts w:ascii="Times New Roman" w:eastAsia="Times New Roman" w:hAnsi="Times New Roman" w:cs="Times New Roman"/>
          <w:lang w:eastAsia="en-GB"/>
        </w:rPr>
        <w:t>June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 2026).</w:t>
      </w:r>
    </w:p>
    <w:p w14:paraId="10C06EBA" w14:textId="77777777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Domestic Abuse Act 2021 (c.17). London: The Stationery Office. Available at: </w:t>
      </w:r>
      <w:hyperlink r:id="rId12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https://www.legislation.gov.uk/ukpga/2021/17/contents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20 June 2026).</w:t>
      </w:r>
    </w:p>
    <w:p w14:paraId="41648500" w14:textId="77777777" w:rsidR="00E5304E" w:rsidRPr="00E5304E" w:rsidRDefault="79D4684F" w:rsidP="74719E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NSPCC (2024) </w:t>
      </w:r>
      <w:r w:rsidRPr="74719EBD">
        <w:rPr>
          <w:rFonts w:ascii="Times New Roman" w:eastAsia="Times New Roman" w:hAnsi="Times New Roman" w:cs="Times New Roman"/>
          <w:i/>
          <w:iCs/>
          <w:lang w:eastAsia="en-GB"/>
        </w:rPr>
        <w:t>Adverse childhood experiences (ACEs): Impacts and responses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. London: NSPCC Learning. Available at: </w:t>
      </w:r>
      <w:hyperlink r:id="rId13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https://learning.nspcc.org.uk/safeguarding-child-protection/adverse-childhood-experiences-aces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20 June 2026).</w:t>
      </w:r>
    </w:p>
    <w:p w14:paraId="4775B16B" w14:textId="261C19C3" w:rsidR="501CB971" w:rsidRPr="00253626" w:rsidRDefault="79D4684F" w:rsidP="0025362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 w:rsidRPr="74719EBD">
        <w:rPr>
          <w:rFonts w:ascii="Times New Roman" w:eastAsia="Times New Roman" w:hAnsi="Times New Roman" w:cs="Times New Roman"/>
          <w:lang w:eastAsia="en-GB"/>
        </w:rPr>
        <w:t xml:space="preserve">NSPCC (2022) </w:t>
      </w:r>
      <w:r w:rsidRPr="74719EBD">
        <w:rPr>
          <w:rFonts w:ascii="Times New Roman" w:eastAsia="Times New Roman" w:hAnsi="Times New Roman" w:cs="Times New Roman"/>
          <w:i/>
          <w:iCs/>
          <w:lang w:eastAsia="en-GB"/>
        </w:rPr>
        <w:t>Theo: National case review</w:t>
      </w:r>
      <w:r w:rsidRPr="74719EBD">
        <w:rPr>
          <w:rFonts w:ascii="Times New Roman" w:eastAsia="Times New Roman" w:hAnsi="Times New Roman" w:cs="Times New Roman"/>
          <w:lang w:eastAsia="en-GB"/>
        </w:rPr>
        <w:t xml:space="preserve">. London: NSPCC Learning. Available at: </w:t>
      </w:r>
      <w:hyperlink r:id="rId14">
        <w:r w:rsidRPr="74719E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https://learning.nspcc.org.uk/case-reviews/theo</w:t>
        </w:r>
      </w:hyperlink>
      <w:r w:rsidRPr="74719EBD">
        <w:rPr>
          <w:rFonts w:ascii="Times New Roman" w:eastAsia="Times New Roman" w:hAnsi="Times New Roman" w:cs="Times New Roman"/>
          <w:lang w:eastAsia="en-GB"/>
        </w:rPr>
        <w:t xml:space="preserve"> (Accessed: 20 June 2026).</w:t>
      </w:r>
    </w:p>
    <w:p w14:paraId="735DD42C" w14:textId="4F8A5EC9" w:rsidR="501CB971" w:rsidRDefault="501CB971" w:rsidP="501CB971">
      <w:pPr>
        <w:rPr>
          <w:sz w:val="52"/>
          <w:szCs w:val="52"/>
        </w:rPr>
      </w:pPr>
    </w:p>
    <w:sectPr w:rsidR="501CB97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C9642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6351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862B50"/>
    <w:rsid w:val="00253626"/>
    <w:rsid w:val="00701767"/>
    <w:rsid w:val="00983B2E"/>
    <w:rsid w:val="009A2535"/>
    <w:rsid w:val="00A21D90"/>
    <w:rsid w:val="00A76A37"/>
    <w:rsid w:val="00B9468B"/>
    <w:rsid w:val="00C72DDF"/>
    <w:rsid w:val="00CB2EFF"/>
    <w:rsid w:val="00CC563C"/>
    <w:rsid w:val="00CC5C92"/>
    <w:rsid w:val="00E5304E"/>
    <w:rsid w:val="030540A4"/>
    <w:rsid w:val="0C478B46"/>
    <w:rsid w:val="0DD829C8"/>
    <w:rsid w:val="0F2BF32E"/>
    <w:rsid w:val="18272077"/>
    <w:rsid w:val="21531296"/>
    <w:rsid w:val="26998857"/>
    <w:rsid w:val="2AFB97A4"/>
    <w:rsid w:val="30F8CD21"/>
    <w:rsid w:val="3381E1D5"/>
    <w:rsid w:val="346A011A"/>
    <w:rsid w:val="36787510"/>
    <w:rsid w:val="3BA4D51A"/>
    <w:rsid w:val="3BBDC87C"/>
    <w:rsid w:val="4158954A"/>
    <w:rsid w:val="4B887156"/>
    <w:rsid w:val="4BD29C93"/>
    <w:rsid w:val="4E186EA0"/>
    <w:rsid w:val="4E862B50"/>
    <w:rsid w:val="501CB971"/>
    <w:rsid w:val="562B82AC"/>
    <w:rsid w:val="5BA39F90"/>
    <w:rsid w:val="5F13C6D7"/>
    <w:rsid w:val="6C859BF0"/>
    <w:rsid w:val="6E8763C0"/>
    <w:rsid w:val="7291620D"/>
    <w:rsid w:val="74719EBD"/>
    <w:rsid w:val="79A60AB2"/>
    <w:rsid w:val="79D4684F"/>
    <w:rsid w:val="7CD57E00"/>
    <w:rsid w:val="7FA2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F0937"/>
  <w15:chartTrackingRefBased/>
  <w15:docId w15:val="{C1A450B4-CD9A-43E3-9E08-8AB8C1CE7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501CB971"/>
    <w:rPr>
      <w:color w:val="467886"/>
      <w:u w:val="single"/>
    </w:rPr>
  </w:style>
  <w:style w:type="character" w:customStyle="1" w:styleId="s1">
    <w:name w:val="s1"/>
    <w:basedOn w:val="DefaultParagraphFont"/>
    <w:rsid w:val="00983B2E"/>
  </w:style>
  <w:style w:type="character" w:customStyle="1" w:styleId="s2">
    <w:name w:val="s2"/>
    <w:basedOn w:val="DefaultParagraphFont"/>
    <w:rsid w:val="00983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98/37/contents" TargetMode="External"/><Relationship Id="rId13" Type="http://schemas.openxmlformats.org/officeDocument/2006/relationships/hyperlink" Target="https://learning.nspcc.org.uk/safeguarding-child-protection/adverse-childhood-experiences-ac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llege.police.uk/app/safeguarding-children-and-young-people" TargetMode="External"/><Relationship Id="rId12" Type="http://schemas.openxmlformats.org/officeDocument/2006/relationships/hyperlink" Target="https://www.legislation.gov.uk/ukpga/2021/17/content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04/31/contents" TargetMode="External"/><Relationship Id="rId11" Type="http://schemas.openxmlformats.org/officeDocument/2006/relationships/hyperlink" Target="https://www.gov.uk/government/publications/framework-for-the-assessment-of-children-in-need-and-their-families" TargetMode="External"/><Relationship Id="rId5" Type="http://schemas.openxmlformats.org/officeDocument/2006/relationships/hyperlink" Target="https://www.legislation.gov.uk/ukpga/1989/41/content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working-together-to-safeguard-children%E2%80%9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information-sharing-advice-for-practitioners" TargetMode="External"/><Relationship Id="rId14" Type="http://schemas.openxmlformats.org/officeDocument/2006/relationships/hyperlink" Target="https://learning.nspcc.org.uk/case-reviews/th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Adila Bashir (2424520)</dc:creator>
  <cp:keywords/>
  <dc:description/>
  <cp:lastModifiedBy>adila bashir</cp:lastModifiedBy>
  <cp:revision>2</cp:revision>
  <dcterms:created xsi:type="dcterms:W3CDTF">2026-06-21T18:03:00Z</dcterms:created>
  <dcterms:modified xsi:type="dcterms:W3CDTF">2026-06-21T18:03:00Z</dcterms:modified>
</cp:coreProperties>
</file>