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99AAD" w14:textId="77777777" w:rsidR="00256565" w:rsidRPr="00AE1636" w:rsidRDefault="00AE4752">
      <w:pPr>
        <w:rPr>
          <w:rFonts w:ascii="Arial" w:hAnsi="Arial" w:cs="Arial"/>
          <w:b/>
          <w:sz w:val="34"/>
          <w:szCs w:val="34"/>
        </w:rPr>
      </w:pPr>
      <w:bookmarkStart w:id="0" w:name="_Hlk37496226"/>
      <w:bookmarkEnd w:id="0"/>
      <w:r w:rsidRPr="00AE1636">
        <w:rPr>
          <w:rFonts w:ascii="Arial" w:hAnsi="Arial" w:cs="Arial"/>
          <w:b/>
          <w:sz w:val="34"/>
          <w:szCs w:val="34"/>
        </w:rPr>
        <w:t>Remediating Polluted Land</w:t>
      </w:r>
    </w:p>
    <w:p w14:paraId="2813CC63" w14:textId="65C95286" w:rsidR="00AE1636" w:rsidRPr="00AE1636" w:rsidRDefault="00AE1636">
      <w:pPr>
        <w:rPr>
          <w:rFonts w:ascii="Arial" w:hAnsi="Arial" w:cs="Arial"/>
          <w:b/>
          <w:sz w:val="26"/>
          <w:szCs w:val="26"/>
        </w:rPr>
      </w:pPr>
      <w:r w:rsidRPr="00AE1636">
        <w:rPr>
          <w:rFonts w:ascii="Arial" w:hAnsi="Arial" w:cs="Arial"/>
          <w:b/>
          <w:sz w:val="26"/>
          <w:szCs w:val="26"/>
        </w:rPr>
        <w:t xml:space="preserve">Student: </w:t>
      </w:r>
      <w:r w:rsidRPr="00AE1636">
        <w:rPr>
          <w:rFonts w:ascii="Arial" w:hAnsi="Arial" w:cs="Arial"/>
          <w:b/>
          <w:sz w:val="26"/>
          <w:szCs w:val="26"/>
        </w:rPr>
        <w:tab/>
        <w:t>Emma Bergson P148476</w:t>
      </w:r>
    </w:p>
    <w:p w14:paraId="324D87D5" w14:textId="776FD969" w:rsidR="00AE1636" w:rsidRPr="00AE1636" w:rsidRDefault="00AE1636">
      <w:pPr>
        <w:rPr>
          <w:rFonts w:ascii="Arial" w:hAnsi="Arial" w:cs="Arial"/>
          <w:b/>
          <w:sz w:val="20"/>
          <w:szCs w:val="20"/>
        </w:rPr>
      </w:pPr>
      <w:r w:rsidRPr="00AE1636">
        <w:rPr>
          <w:rFonts w:ascii="Arial" w:hAnsi="Arial" w:cs="Arial"/>
          <w:b/>
          <w:sz w:val="20"/>
          <w:szCs w:val="20"/>
        </w:rPr>
        <w:t xml:space="preserve">Module: </w:t>
      </w:r>
      <w:r w:rsidRPr="00AE1636">
        <w:rPr>
          <w:rFonts w:ascii="Arial" w:hAnsi="Arial" w:cs="Arial"/>
          <w:b/>
          <w:sz w:val="20"/>
          <w:szCs w:val="20"/>
        </w:rPr>
        <w:tab/>
        <w:t xml:space="preserve">Environmental Pollution Control </w:t>
      </w:r>
    </w:p>
    <w:p w14:paraId="7F5610CB" w14:textId="18F47F38" w:rsidR="00AE1636" w:rsidRPr="00AE1636" w:rsidRDefault="00AE1636">
      <w:pPr>
        <w:rPr>
          <w:rFonts w:ascii="Arial" w:hAnsi="Arial" w:cs="Arial"/>
          <w:b/>
          <w:sz w:val="20"/>
          <w:szCs w:val="20"/>
        </w:rPr>
      </w:pPr>
      <w:r w:rsidRPr="00AE1636">
        <w:rPr>
          <w:rFonts w:ascii="Arial" w:hAnsi="Arial" w:cs="Arial"/>
          <w:b/>
          <w:sz w:val="20"/>
          <w:szCs w:val="20"/>
        </w:rPr>
        <w:t xml:space="preserve">Module Code: </w:t>
      </w:r>
      <w:r>
        <w:rPr>
          <w:rFonts w:ascii="Arial" w:hAnsi="Arial" w:cs="Arial"/>
          <w:b/>
          <w:sz w:val="20"/>
          <w:szCs w:val="20"/>
        </w:rPr>
        <w:tab/>
      </w:r>
      <w:r w:rsidRPr="00AE1636">
        <w:rPr>
          <w:rFonts w:ascii="Arial" w:hAnsi="Arial" w:cs="Arial"/>
          <w:b/>
          <w:sz w:val="20"/>
          <w:szCs w:val="20"/>
        </w:rPr>
        <w:t>M6X01198</w:t>
      </w:r>
    </w:p>
    <w:p w14:paraId="5D89BA84" w14:textId="53DF0E30" w:rsidR="00AE1636" w:rsidRDefault="00AE1636">
      <w:pPr>
        <w:rPr>
          <w:rFonts w:ascii="Arial" w:hAnsi="Arial" w:cs="Arial"/>
          <w:b/>
          <w:sz w:val="20"/>
          <w:szCs w:val="20"/>
        </w:rPr>
      </w:pPr>
      <w:r w:rsidRPr="00AE1636">
        <w:rPr>
          <w:rFonts w:ascii="Arial" w:hAnsi="Arial" w:cs="Arial"/>
          <w:b/>
          <w:sz w:val="20"/>
          <w:szCs w:val="20"/>
        </w:rPr>
        <w:t>Tutor:</w:t>
      </w:r>
      <w:r>
        <w:rPr>
          <w:rFonts w:ascii="Arial" w:hAnsi="Arial" w:cs="Arial"/>
          <w:b/>
          <w:sz w:val="20"/>
          <w:szCs w:val="20"/>
        </w:rPr>
        <w:tab/>
      </w:r>
      <w:r>
        <w:rPr>
          <w:rFonts w:ascii="Arial" w:hAnsi="Arial" w:cs="Arial"/>
          <w:b/>
          <w:sz w:val="20"/>
          <w:szCs w:val="20"/>
        </w:rPr>
        <w:tab/>
      </w:r>
      <w:r w:rsidRPr="00AE1636">
        <w:rPr>
          <w:rFonts w:ascii="Arial" w:hAnsi="Arial" w:cs="Arial"/>
          <w:b/>
          <w:sz w:val="20"/>
          <w:szCs w:val="20"/>
        </w:rPr>
        <w:t>Andrew Thorn</w:t>
      </w:r>
    </w:p>
    <w:p w14:paraId="33F8D0C1" w14:textId="77777777" w:rsidR="00BD69C5" w:rsidRDefault="00EF5DCC" w:rsidP="00BD69C5">
      <w:pPr>
        <w:rPr>
          <w:rFonts w:ascii="Arial" w:hAnsi="Arial" w:cs="Arial"/>
          <w:b/>
          <w:sz w:val="20"/>
          <w:szCs w:val="20"/>
        </w:rPr>
      </w:pPr>
      <w:r>
        <w:rPr>
          <w:rFonts w:ascii="Arial" w:hAnsi="Arial" w:cs="Arial"/>
          <w:b/>
          <w:sz w:val="20"/>
          <w:szCs w:val="20"/>
        </w:rPr>
        <w:t>Date:</w:t>
      </w:r>
      <w:r>
        <w:rPr>
          <w:rFonts w:ascii="Arial" w:hAnsi="Arial" w:cs="Arial"/>
          <w:b/>
          <w:sz w:val="20"/>
          <w:szCs w:val="20"/>
        </w:rPr>
        <w:tab/>
      </w:r>
      <w:r>
        <w:rPr>
          <w:rFonts w:ascii="Arial" w:hAnsi="Arial" w:cs="Arial"/>
          <w:b/>
          <w:sz w:val="20"/>
          <w:szCs w:val="20"/>
        </w:rPr>
        <w:tab/>
      </w:r>
      <w:r>
        <w:rPr>
          <w:rFonts w:ascii="Arial" w:hAnsi="Arial" w:cs="Arial"/>
          <w:b/>
          <w:sz w:val="20"/>
          <w:szCs w:val="20"/>
        </w:rPr>
        <w:fldChar w:fldCharType="begin"/>
      </w:r>
      <w:r>
        <w:rPr>
          <w:rFonts w:ascii="Arial" w:hAnsi="Arial" w:cs="Arial"/>
          <w:b/>
          <w:sz w:val="20"/>
          <w:szCs w:val="20"/>
        </w:rPr>
        <w:instrText xml:space="preserve"> DATE \@ "dd MMMM yyyy" </w:instrText>
      </w:r>
      <w:r>
        <w:rPr>
          <w:rFonts w:ascii="Arial" w:hAnsi="Arial" w:cs="Arial"/>
          <w:b/>
          <w:sz w:val="20"/>
          <w:szCs w:val="20"/>
        </w:rPr>
        <w:fldChar w:fldCharType="separate"/>
      </w:r>
      <w:r>
        <w:rPr>
          <w:rFonts w:ascii="Arial" w:hAnsi="Arial" w:cs="Arial"/>
          <w:b/>
          <w:noProof/>
          <w:sz w:val="20"/>
          <w:szCs w:val="20"/>
        </w:rPr>
        <w:t>11 April 2020</w:t>
      </w:r>
      <w:r>
        <w:rPr>
          <w:rFonts w:ascii="Arial" w:hAnsi="Arial" w:cs="Arial"/>
          <w:b/>
          <w:sz w:val="20"/>
          <w:szCs w:val="20"/>
        </w:rPr>
        <w:fldChar w:fldCharType="end"/>
      </w:r>
      <w:bookmarkStart w:id="1" w:name="_Toc36200349"/>
    </w:p>
    <w:p w14:paraId="6A92C031" w14:textId="77777777" w:rsidR="00BD69C5" w:rsidRDefault="00BD69C5" w:rsidP="00BD69C5">
      <w:pPr>
        <w:pStyle w:val="Heading1"/>
        <w:numPr>
          <w:ilvl w:val="0"/>
          <w:numId w:val="0"/>
        </w:numPr>
        <w:ind w:left="432" w:hanging="432"/>
        <w:sectPr w:rsidR="00BD69C5" w:rsidSect="00EF5DCC">
          <w:footerReference w:type="default" r:id="rId8"/>
          <w:footerReference w:type="first" r:id="rId9"/>
          <w:pgSz w:w="11906" w:h="16838"/>
          <w:pgMar w:top="1440" w:right="1440" w:bottom="1440" w:left="1440" w:header="720" w:footer="720" w:gutter="0"/>
          <w:pgNumType w:fmt="lowerRoman"/>
          <w:cols w:space="720"/>
          <w:titlePg/>
          <w:docGrid w:linePitch="299"/>
        </w:sectPr>
      </w:pPr>
    </w:p>
    <w:p w14:paraId="5D9269BF" w14:textId="60C46CE7" w:rsidR="00256565" w:rsidRDefault="00AE4752" w:rsidP="00BD69C5">
      <w:pPr>
        <w:pStyle w:val="Heading1"/>
        <w:numPr>
          <w:ilvl w:val="0"/>
          <w:numId w:val="0"/>
        </w:numPr>
        <w:ind w:left="432" w:hanging="432"/>
      </w:pPr>
      <w:bookmarkStart w:id="2" w:name="_Toc37509472"/>
      <w:r>
        <w:lastRenderedPageBreak/>
        <w:t>Executive Summary</w:t>
      </w:r>
      <w:bookmarkEnd w:id="1"/>
      <w:bookmarkEnd w:id="2"/>
    </w:p>
    <w:p w14:paraId="54EFBD52" w14:textId="2BF955C2" w:rsidR="00FD04BE" w:rsidRDefault="00FD04BE" w:rsidP="00FD04BE">
      <w:r>
        <w:t>As part of an environmental consultant team contracted by the local council</w:t>
      </w:r>
      <w:r w:rsidR="00AE1636">
        <w:t>,</w:t>
      </w:r>
      <w:r>
        <w:t xml:space="preserve"> an environmental site </w:t>
      </w:r>
      <w:r w:rsidR="00AE1636">
        <w:t>survey</w:t>
      </w:r>
      <w:r>
        <w:t xml:space="preserve"> of a former industrial site</w:t>
      </w:r>
      <w:r w:rsidR="00AE1636">
        <w:t>,</w:t>
      </w:r>
      <w:r>
        <w:t xml:space="preserve"> </w:t>
      </w:r>
      <w:r w:rsidR="00030994">
        <w:t xml:space="preserve">has been </w:t>
      </w:r>
      <w:r w:rsidR="00AE1636">
        <w:t xml:space="preserve">completed. </w:t>
      </w:r>
      <w:r w:rsidR="00030994">
        <w:t>The site was s</w:t>
      </w:r>
      <w:r>
        <w:t xml:space="preserve">upposed to be contaminated with heavy metals (HM) such as Cadmium, Chromium, Mercury and Zinc. </w:t>
      </w:r>
      <w:r w:rsidR="00FA29C2">
        <w:t>In the first instance, t</w:t>
      </w:r>
      <w:r>
        <w:t xml:space="preserve">he report discusses the different steps involved with carrying out a site survey going into detail </w:t>
      </w:r>
      <w:r w:rsidR="00FA29C2">
        <w:t>regarding the preparation needed to achieve a thorough survey and how to collect the relevant data.</w:t>
      </w:r>
    </w:p>
    <w:p w14:paraId="0C3ED313" w14:textId="77777777" w:rsidR="00FA29C2" w:rsidRDefault="00C12DED" w:rsidP="00FD04BE">
      <w:r>
        <w:t>A</w:t>
      </w:r>
      <w:r w:rsidR="00FA29C2">
        <w:t>vailable techniques</w:t>
      </w:r>
      <w:r>
        <w:t xml:space="preserve"> </w:t>
      </w:r>
      <w:r w:rsidR="00FA29C2">
        <w:t>that could be used for remediating the land</w:t>
      </w:r>
      <w:r w:rsidRPr="00C12DED">
        <w:t xml:space="preserve"> </w:t>
      </w:r>
      <w:r>
        <w:t>have been evaluated</w:t>
      </w:r>
      <w:r w:rsidR="00FA29C2">
        <w:t xml:space="preserve">. Both on-site and off-site techniques </w:t>
      </w:r>
      <w:r>
        <w:t>a</w:t>
      </w:r>
      <w:r w:rsidR="00FA29C2">
        <w:t>re discussed</w:t>
      </w:r>
      <w:r>
        <w:t xml:space="preserve"> with o</w:t>
      </w:r>
      <w:r w:rsidR="00FA29C2">
        <w:t>n-site split into in-situ and ex-situ. In-situ includ</w:t>
      </w:r>
      <w:r>
        <w:t>es</w:t>
      </w:r>
      <w:r w:rsidR="00FA29C2">
        <w:t xml:space="preserve"> surface capping and encapsulation, electrokinetics and vitrification, soil flushing and solidification, phytoremediation and bioremediation. Ex-situ includ</w:t>
      </w:r>
      <w:r>
        <w:t>es</w:t>
      </w:r>
      <w:r w:rsidR="00FA29C2">
        <w:t xml:space="preserve"> landfilling, soil flushing and vitrification. Off site discusses </w:t>
      </w:r>
      <w:r w:rsidR="00D1214D">
        <w:t>similar techniques to on-site ex-situ techniques.</w:t>
      </w:r>
    </w:p>
    <w:p w14:paraId="61344309" w14:textId="004B5406" w:rsidR="00D1214D" w:rsidRDefault="00D1214D" w:rsidP="00FD04BE">
      <w:r>
        <w:t xml:space="preserve">The financial, health and safety and ethical issues </w:t>
      </w:r>
      <w:r w:rsidR="00C12DED">
        <w:t>are</w:t>
      </w:r>
      <w:r>
        <w:t xml:space="preserve"> deliberated</w:t>
      </w:r>
      <w:r w:rsidR="00030994">
        <w:t>; investigating</w:t>
      </w:r>
      <w:r w:rsidR="00C12DED">
        <w:t xml:space="preserve"> the costs, some computer models</w:t>
      </w:r>
      <w:r w:rsidR="00030994">
        <w:t xml:space="preserve"> to help with obtaining good data</w:t>
      </w:r>
      <w:r w:rsidR="00C12DED">
        <w:t xml:space="preserve">, Sustainable Remediation Forum in the UK and </w:t>
      </w:r>
      <w:r w:rsidR="00030994">
        <w:t xml:space="preserve">some of the </w:t>
      </w:r>
      <w:r w:rsidR="00C12DED">
        <w:t>health issues that may occur.</w:t>
      </w:r>
    </w:p>
    <w:p w14:paraId="2CFCA6E2" w14:textId="3B20940B" w:rsidR="00BD69C5" w:rsidRDefault="00C12DED" w:rsidP="00FD04BE">
      <w:r>
        <w:t xml:space="preserve">Finally, some recommendations are given. With the lack of detail in the brief a few </w:t>
      </w:r>
      <w:r w:rsidR="00C610BE">
        <w:t>suggestions for the remedial process are given. For high heavy metal content, landfill or vitrification and for mild to medium soil flushing and solidification have been proposed.</w:t>
      </w:r>
      <w:r w:rsidR="00BD69C5">
        <w:br w:type="page"/>
      </w:r>
    </w:p>
    <w:bookmarkStart w:id="3" w:name="_Toc37509473" w:displacedByCustomXml="next"/>
    <w:sdt>
      <w:sdtPr>
        <w:id w:val="2027829582"/>
        <w:docPartObj>
          <w:docPartGallery w:val="Table of Contents"/>
          <w:docPartUnique/>
        </w:docPartObj>
      </w:sdtPr>
      <w:sdtEndPr>
        <w:rPr>
          <w:rFonts w:ascii="Calibri" w:eastAsia="Calibri" w:hAnsi="Calibri"/>
          <w:b/>
          <w:bCs/>
          <w:noProof/>
          <w:color w:val="auto"/>
          <w:sz w:val="22"/>
          <w:szCs w:val="22"/>
          <w:lang w:val="en-GB"/>
        </w:rPr>
      </w:sdtEndPr>
      <w:sdtContent>
        <w:p w14:paraId="3EABE3B5" w14:textId="3CCEF9FF" w:rsidR="00030994" w:rsidRDefault="00030994" w:rsidP="00030994">
          <w:pPr>
            <w:pStyle w:val="TOCHeading"/>
            <w:numPr>
              <w:ilvl w:val="0"/>
              <w:numId w:val="0"/>
            </w:numPr>
            <w:ind w:left="432" w:hanging="432"/>
          </w:pPr>
          <w:r>
            <w:t>Contents</w:t>
          </w:r>
          <w:bookmarkEnd w:id="3"/>
        </w:p>
        <w:p w14:paraId="7AA99505" w14:textId="250C4D9F" w:rsidR="00BD69C5" w:rsidRDefault="00030994">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7509472" w:history="1">
            <w:r w:rsidR="00BD69C5" w:rsidRPr="003A0B2F">
              <w:rPr>
                <w:rStyle w:val="Hyperlink"/>
                <w:noProof/>
              </w:rPr>
              <w:t>Executive Summary</w:t>
            </w:r>
            <w:r w:rsidR="00BD69C5">
              <w:rPr>
                <w:noProof/>
                <w:webHidden/>
              </w:rPr>
              <w:tab/>
            </w:r>
            <w:r w:rsidR="00BD69C5">
              <w:rPr>
                <w:noProof/>
                <w:webHidden/>
              </w:rPr>
              <w:fldChar w:fldCharType="begin"/>
            </w:r>
            <w:r w:rsidR="00BD69C5">
              <w:rPr>
                <w:noProof/>
                <w:webHidden/>
              </w:rPr>
              <w:instrText xml:space="preserve"> PAGEREF _Toc37509472 \h </w:instrText>
            </w:r>
            <w:r w:rsidR="00BD69C5">
              <w:rPr>
                <w:noProof/>
                <w:webHidden/>
              </w:rPr>
            </w:r>
            <w:r w:rsidR="00BD69C5">
              <w:rPr>
                <w:noProof/>
                <w:webHidden/>
              </w:rPr>
              <w:fldChar w:fldCharType="separate"/>
            </w:r>
            <w:r w:rsidR="00BD69C5">
              <w:rPr>
                <w:noProof/>
                <w:webHidden/>
              </w:rPr>
              <w:t>ii</w:t>
            </w:r>
            <w:r w:rsidR="00BD69C5">
              <w:rPr>
                <w:noProof/>
                <w:webHidden/>
              </w:rPr>
              <w:fldChar w:fldCharType="end"/>
            </w:r>
          </w:hyperlink>
        </w:p>
        <w:p w14:paraId="56C6D9F9" w14:textId="71478D78" w:rsidR="00BD69C5" w:rsidRDefault="00BD69C5">
          <w:pPr>
            <w:pStyle w:val="TOC1"/>
            <w:tabs>
              <w:tab w:val="right" w:leader="dot" w:pos="9016"/>
            </w:tabs>
            <w:rPr>
              <w:rFonts w:asciiTheme="minorHAnsi" w:eastAsiaTheme="minorEastAsia" w:hAnsiTheme="minorHAnsi" w:cstheme="minorBidi"/>
              <w:noProof/>
              <w:lang w:eastAsia="en-GB"/>
            </w:rPr>
          </w:pPr>
          <w:hyperlink w:anchor="_Toc37509473" w:history="1">
            <w:r w:rsidRPr="003A0B2F">
              <w:rPr>
                <w:rStyle w:val="Hyperlink"/>
                <w:noProof/>
              </w:rPr>
              <w:t>Contents</w:t>
            </w:r>
            <w:r>
              <w:rPr>
                <w:noProof/>
                <w:webHidden/>
              </w:rPr>
              <w:tab/>
            </w:r>
            <w:r>
              <w:rPr>
                <w:noProof/>
                <w:webHidden/>
              </w:rPr>
              <w:fldChar w:fldCharType="begin"/>
            </w:r>
            <w:r>
              <w:rPr>
                <w:noProof/>
                <w:webHidden/>
              </w:rPr>
              <w:instrText xml:space="preserve"> PAGEREF _Toc37509473 \h </w:instrText>
            </w:r>
            <w:r>
              <w:rPr>
                <w:noProof/>
                <w:webHidden/>
              </w:rPr>
            </w:r>
            <w:r>
              <w:rPr>
                <w:noProof/>
                <w:webHidden/>
              </w:rPr>
              <w:fldChar w:fldCharType="separate"/>
            </w:r>
            <w:r>
              <w:rPr>
                <w:noProof/>
                <w:webHidden/>
              </w:rPr>
              <w:t>iii</w:t>
            </w:r>
            <w:r>
              <w:rPr>
                <w:noProof/>
                <w:webHidden/>
              </w:rPr>
              <w:fldChar w:fldCharType="end"/>
            </w:r>
          </w:hyperlink>
        </w:p>
        <w:p w14:paraId="25A51AB9" w14:textId="28155A8D" w:rsidR="00BD69C5" w:rsidRDefault="00BD69C5">
          <w:pPr>
            <w:pStyle w:val="TOC1"/>
            <w:tabs>
              <w:tab w:val="right" w:leader="dot" w:pos="9016"/>
            </w:tabs>
            <w:rPr>
              <w:rFonts w:asciiTheme="minorHAnsi" w:eastAsiaTheme="minorEastAsia" w:hAnsiTheme="minorHAnsi" w:cstheme="minorBidi"/>
              <w:noProof/>
              <w:lang w:eastAsia="en-GB"/>
            </w:rPr>
          </w:pPr>
          <w:hyperlink w:anchor="_Toc37509474" w:history="1">
            <w:r w:rsidRPr="003A0B2F">
              <w:rPr>
                <w:rStyle w:val="Hyperlink"/>
                <w:noProof/>
              </w:rPr>
              <w:t>List of Figures and Tables</w:t>
            </w:r>
            <w:r>
              <w:rPr>
                <w:noProof/>
                <w:webHidden/>
              </w:rPr>
              <w:tab/>
            </w:r>
            <w:r>
              <w:rPr>
                <w:noProof/>
                <w:webHidden/>
              </w:rPr>
              <w:fldChar w:fldCharType="begin"/>
            </w:r>
            <w:r>
              <w:rPr>
                <w:noProof/>
                <w:webHidden/>
              </w:rPr>
              <w:instrText xml:space="preserve"> PAGEREF _Toc37509474 \h </w:instrText>
            </w:r>
            <w:r>
              <w:rPr>
                <w:noProof/>
                <w:webHidden/>
              </w:rPr>
            </w:r>
            <w:r>
              <w:rPr>
                <w:noProof/>
                <w:webHidden/>
              </w:rPr>
              <w:fldChar w:fldCharType="separate"/>
            </w:r>
            <w:r>
              <w:rPr>
                <w:noProof/>
                <w:webHidden/>
              </w:rPr>
              <w:t>iv</w:t>
            </w:r>
            <w:r>
              <w:rPr>
                <w:noProof/>
                <w:webHidden/>
              </w:rPr>
              <w:fldChar w:fldCharType="end"/>
            </w:r>
          </w:hyperlink>
        </w:p>
        <w:p w14:paraId="49FEE8F3" w14:textId="4CE43B2B" w:rsidR="00BD69C5" w:rsidRDefault="00BD69C5">
          <w:pPr>
            <w:pStyle w:val="TOC1"/>
            <w:tabs>
              <w:tab w:val="left" w:pos="440"/>
              <w:tab w:val="right" w:leader="dot" w:pos="9016"/>
            </w:tabs>
            <w:rPr>
              <w:rFonts w:asciiTheme="minorHAnsi" w:eastAsiaTheme="minorEastAsia" w:hAnsiTheme="minorHAnsi" w:cstheme="minorBidi"/>
              <w:noProof/>
              <w:lang w:eastAsia="en-GB"/>
            </w:rPr>
          </w:pPr>
          <w:hyperlink w:anchor="_Toc37509475" w:history="1">
            <w:r w:rsidRPr="003A0B2F">
              <w:rPr>
                <w:rStyle w:val="Hyperlink"/>
                <w:noProof/>
              </w:rPr>
              <w:t>1</w:t>
            </w:r>
            <w:r>
              <w:rPr>
                <w:rFonts w:asciiTheme="minorHAnsi" w:eastAsiaTheme="minorEastAsia" w:hAnsiTheme="minorHAnsi" w:cstheme="minorBidi"/>
                <w:noProof/>
                <w:lang w:eastAsia="en-GB"/>
              </w:rPr>
              <w:tab/>
            </w:r>
            <w:r w:rsidRPr="003A0B2F">
              <w:rPr>
                <w:rStyle w:val="Hyperlink"/>
                <w:noProof/>
              </w:rPr>
              <w:t>Explain how you would carry out a site survey and what issues need to be considered in order for this to be comprehensively undertaken</w:t>
            </w:r>
            <w:r>
              <w:rPr>
                <w:noProof/>
                <w:webHidden/>
              </w:rPr>
              <w:tab/>
            </w:r>
            <w:r>
              <w:rPr>
                <w:noProof/>
                <w:webHidden/>
              </w:rPr>
              <w:fldChar w:fldCharType="begin"/>
            </w:r>
            <w:r>
              <w:rPr>
                <w:noProof/>
                <w:webHidden/>
              </w:rPr>
              <w:instrText xml:space="preserve"> PAGEREF _Toc37509475 \h </w:instrText>
            </w:r>
            <w:r>
              <w:rPr>
                <w:noProof/>
                <w:webHidden/>
              </w:rPr>
            </w:r>
            <w:r>
              <w:rPr>
                <w:noProof/>
                <w:webHidden/>
              </w:rPr>
              <w:fldChar w:fldCharType="separate"/>
            </w:r>
            <w:r>
              <w:rPr>
                <w:noProof/>
                <w:webHidden/>
              </w:rPr>
              <w:t>1</w:t>
            </w:r>
            <w:r>
              <w:rPr>
                <w:noProof/>
                <w:webHidden/>
              </w:rPr>
              <w:fldChar w:fldCharType="end"/>
            </w:r>
          </w:hyperlink>
        </w:p>
        <w:p w14:paraId="533B7F87" w14:textId="1920C676" w:rsidR="00BD69C5" w:rsidRDefault="00BD69C5">
          <w:pPr>
            <w:pStyle w:val="TOC2"/>
            <w:tabs>
              <w:tab w:val="left" w:pos="880"/>
              <w:tab w:val="right" w:leader="dot" w:pos="9016"/>
            </w:tabs>
            <w:rPr>
              <w:rFonts w:asciiTheme="minorHAnsi" w:eastAsiaTheme="minorEastAsia" w:hAnsiTheme="minorHAnsi" w:cstheme="minorBidi"/>
              <w:noProof/>
              <w:lang w:eastAsia="en-GB"/>
            </w:rPr>
          </w:pPr>
          <w:hyperlink w:anchor="_Toc37509476" w:history="1">
            <w:r w:rsidRPr="003A0B2F">
              <w:rPr>
                <w:rStyle w:val="Hyperlink"/>
                <w:noProof/>
              </w:rPr>
              <w:t>1.1</w:t>
            </w:r>
            <w:r>
              <w:rPr>
                <w:rFonts w:asciiTheme="minorHAnsi" w:eastAsiaTheme="minorEastAsia" w:hAnsiTheme="minorHAnsi" w:cstheme="minorBidi"/>
                <w:noProof/>
                <w:lang w:eastAsia="en-GB"/>
              </w:rPr>
              <w:tab/>
            </w:r>
            <w:r w:rsidRPr="003A0B2F">
              <w:rPr>
                <w:rStyle w:val="Hyperlink"/>
                <w:noProof/>
              </w:rPr>
              <w:t>Preparation/Desk Study</w:t>
            </w:r>
            <w:r>
              <w:rPr>
                <w:noProof/>
                <w:webHidden/>
              </w:rPr>
              <w:tab/>
            </w:r>
            <w:r>
              <w:rPr>
                <w:noProof/>
                <w:webHidden/>
              </w:rPr>
              <w:fldChar w:fldCharType="begin"/>
            </w:r>
            <w:r>
              <w:rPr>
                <w:noProof/>
                <w:webHidden/>
              </w:rPr>
              <w:instrText xml:space="preserve"> PAGEREF _Toc37509476 \h </w:instrText>
            </w:r>
            <w:r>
              <w:rPr>
                <w:noProof/>
                <w:webHidden/>
              </w:rPr>
            </w:r>
            <w:r>
              <w:rPr>
                <w:noProof/>
                <w:webHidden/>
              </w:rPr>
              <w:fldChar w:fldCharType="separate"/>
            </w:r>
            <w:r>
              <w:rPr>
                <w:noProof/>
                <w:webHidden/>
              </w:rPr>
              <w:t>1</w:t>
            </w:r>
            <w:r>
              <w:rPr>
                <w:noProof/>
                <w:webHidden/>
              </w:rPr>
              <w:fldChar w:fldCharType="end"/>
            </w:r>
          </w:hyperlink>
        </w:p>
        <w:p w14:paraId="2C98424C" w14:textId="1FF41DEF"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77" w:history="1">
            <w:r w:rsidRPr="003A0B2F">
              <w:rPr>
                <w:rStyle w:val="Hyperlink"/>
                <w:noProof/>
              </w:rPr>
              <w:t>1.1.1</w:t>
            </w:r>
            <w:r>
              <w:rPr>
                <w:rFonts w:asciiTheme="minorHAnsi" w:eastAsiaTheme="minorEastAsia" w:hAnsiTheme="minorHAnsi" w:cstheme="minorBidi"/>
                <w:noProof/>
                <w:lang w:eastAsia="en-GB"/>
              </w:rPr>
              <w:tab/>
            </w:r>
            <w:r w:rsidRPr="003A0B2F">
              <w:rPr>
                <w:rStyle w:val="Hyperlink"/>
                <w:noProof/>
              </w:rPr>
              <w:t>Define objectives</w:t>
            </w:r>
            <w:r>
              <w:rPr>
                <w:noProof/>
                <w:webHidden/>
              </w:rPr>
              <w:tab/>
            </w:r>
            <w:r>
              <w:rPr>
                <w:noProof/>
                <w:webHidden/>
              </w:rPr>
              <w:fldChar w:fldCharType="begin"/>
            </w:r>
            <w:r>
              <w:rPr>
                <w:noProof/>
                <w:webHidden/>
              </w:rPr>
              <w:instrText xml:space="preserve"> PAGEREF _Toc37509477 \h </w:instrText>
            </w:r>
            <w:r>
              <w:rPr>
                <w:noProof/>
                <w:webHidden/>
              </w:rPr>
            </w:r>
            <w:r>
              <w:rPr>
                <w:noProof/>
                <w:webHidden/>
              </w:rPr>
              <w:fldChar w:fldCharType="separate"/>
            </w:r>
            <w:r>
              <w:rPr>
                <w:noProof/>
                <w:webHidden/>
              </w:rPr>
              <w:t>2</w:t>
            </w:r>
            <w:r>
              <w:rPr>
                <w:noProof/>
                <w:webHidden/>
              </w:rPr>
              <w:fldChar w:fldCharType="end"/>
            </w:r>
          </w:hyperlink>
        </w:p>
        <w:p w14:paraId="683438CC" w14:textId="7AFFF655"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78" w:history="1">
            <w:r w:rsidRPr="003A0B2F">
              <w:rPr>
                <w:rStyle w:val="Hyperlink"/>
                <w:noProof/>
              </w:rPr>
              <w:t>1.1.2</w:t>
            </w:r>
            <w:r>
              <w:rPr>
                <w:rFonts w:asciiTheme="minorHAnsi" w:eastAsiaTheme="minorEastAsia" w:hAnsiTheme="minorHAnsi" w:cstheme="minorBidi"/>
                <w:noProof/>
                <w:lang w:eastAsia="en-GB"/>
              </w:rPr>
              <w:tab/>
            </w:r>
            <w:r w:rsidRPr="003A0B2F">
              <w:rPr>
                <w:rStyle w:val="Hyperlink"/>
                <w:noProof/>
              </w:rPr>
              <w:t>Available information/Documentary material</w:t>
            </w:r>
            <w:r>
              <w:rPr>
                <w:noProof/>
                <w:webHidden/>
              </w:rPr>
              <w:tab/>
            </w:r>
            <w:r>
              <w:rPr>
                <w:noProof/>
                <w:webHidden/>
              </w:rPr>
              <w:fldChar w:fldCharType="begin"/>
            </w:r>
            <w:r>
              <w:rPr>
                <w:noProof/>
                <w:webHidden/>
              </w:rPr>
              <w:instrText xml:space="preserve"> PAGEREF _Toc37509478 \h </w:instrText>
            </w:r>
            <w:r>
              <w:rPr>
                <w:noProof/>
                <w:webHidden/>
              </w:rPr>
            </w:r>
            <w:r>
              <w:rPr>
                <w:noProof/>
                <w:webHidden/>
              </w:rPr>
              <w:fldChar w:fldCharType="separate"/>
            </w:r>
            <w:r>
              <w:rPr>
                <w:noProof/>
                <w:webHidden/>
              </w:rPr>
              <w:t>2</w:t>
            </w:r>
            <w:r>
              <w:rPr>
                <w:noProof/>
                <w:webHidden/>
              </w:rPr>
              <w:fldChar w:fldCharType="end"/>
            </w:r>
          </w:hyperlink>
        </w:p>
        <w:p w14:paraId="3673C61F" w14:textId="096871CB"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79" w:history="1">
            <w:r w:rsidRPr="003A0B2F">
              <w:rPr>
                <w:rStyle w:val="Hyperlink"/>
                <w:noProof/>
              </w:rPr>
              <w:t>1.1.3</w:t>
            </w:r>
            <w:r>
              <w:rPr>
                <w:rFonts w:asciiTheme="minorHAnsi" w:eastAsiaTheme="minorEastAsia" w:hAnsiTheme="minorHAnsi" w:cstheme="minorBidi"/>
                <w:noProof/>
                <w:lang w:eastAsia="en-GB"/>
              </w:rPr>
              <w:tab/>
            </w:r>
            <w:r w:rsidRPr="003A0B2F">
              <w:rPr>
                <w:rStyle w:val="Hyperlink"/>
                <w:noProof/>
              </w:rPr>
              <w:t>Geostatistical risk analysis</w:t>
            </w:r>
            <w:r>
              <w:rPr>
                <w:noProof/>
                <w:webHidden/>
              </w:rPr>
              <w:tab/>
            </w:r>
            <w:r>
              <w:rPr>
                <w:noProof/>
                <w:webHidden/>
              </w:rPr>
              <w:fldChar w:fldCharType="begin"/>
            </w:r>
            <w:r>
              <w:rPr>
                <w:noProof/>
                <w:webHidden/>
              </w:rPr>
              <w:instrText xml:space="preserve"> PAGEREF _Toc37509479 \h </w:instrText>
            </w:r>
            <w:r>
              <w:rPr>
                <w:noProof/>
                <w:webHidden/>
              </w:rPr>
            </w:r>
            <w:r>
              <w:rPr>
                <w:noProof/>
                <w:webHidden/>
              </w:rPr>
              <w:fldChar w:fldCharType="separate"/>
            </w:r>
            <w:r>
              <w:rPr>
                <w:noProof/>
                <w:webHidden/>
              </w:rPr>
              <w:t>2</w:t>
            </w:r>
            <w:r>
              <w:rPr>
                <w:noProof/>
                <w:webHidden/>
              </w:rPr>
              <w:fldChar w:fldCharType="end"/>
            </w:r>
          </w:hyperlink>
        </w:p>
        <w:p w14:paraId="12846F34" w14:textId="4B56438C"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80" w:history="1">
            <w:r w:rsidRPr="003A0B2F">
              <w:rPr>
                <w:rStyle w:val="Hyperlink"/>
                <w:noProof/>
              </w:rPr>
              <w:t>1.1.4</w:t>
            </w:r>
            <w:r>
              <w:rPr>
                <w:rFonts w:asciiTheme="minorHAnsi" w:eastAsiaTheme="minorEastAsia" w:hAnsiTheme="minorHAnsi" w:cstheme="minorBidi"/>
                <w:noProof/>
                <w:lang w:eastAsia="en-GB"/>
              </w:rPr>
              <w:tab/>
            </w:r>
            <w:r w:rsidRPr="003A0B2F">
              <w:rPr>
                <w:rStyle w:val="Hyperlink"/>
                <w:noProof/>
              </w:rPr>
              <w:t>Visual inspection</w:t>
            </w:r>
            <w:r>
              <w:rPr>
                <w:noProof/>
                <w:webHidden/>
              </w:rPr>
              <w:tab/>
            </w:r>
            <w:r>
              <w:rPr>
                <w:noProof/>
                <w:webHidden/>
              </w:rPr>
              <w:fldChar w:fldCharType="begin"/>
            </w:r>
            <w:r>
              <w:rPr>
                <w:noProof/>
                <w:webHidden/>
              </w:rPr>
              <w:instrText xml:space="preserve"> PAGEREF _Toc37509480 \h </w:instrText>
            </w:r>
            <w:r>
              <w:rPr>
                <w:noProof/>
                <w:webHidden/>
              </w:rPr>
            </w:r>
            <w:r>
              <w:rPr>
                <w:noProof/>
                <w:webHidden/>
              </w:rPr>
              <w:fldChar w:fldCharType="separate"/>
            </w:r>
            <w:r>
              <w:rPr>
                <w:noProof/>
                <w:webHidden/>
              </w:rPr>
              <w:t>2</w:t>
            </w:r>
            <w:r>
              <w:rPr>
                <w:noProof/>
                <w:webHidden/>
              </w:rPr>
              <w:fldChar w:fldCharType="end"/>
            </w:r>
          </w:hyperlink>
        </w:p>
        <w:p w14:paraId="7DAACC7E" w14:textId="6C4DAFD1"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81" w:history="1">
            <w:r w:rsidRPr="003A0B2F">
              <w:rPr>
                <w:rStyle w:val="Hyperlink"/>
                <w:noProof/>
              </w:rPr>
              <w:t>1.1.5</w:t>
            </w:r>
            <w:r>
              <w:rPr>
                <w:rFonts w:asciiTheme="minorHAnsi" w:eastAsiaTheme="minorEastAsia" w:hAnsiTheme="minorHAnsi" w:cstheme="minorBidi"/>
                <w:noProof/>
                <w:lang w:eastAsia="en-GB"/>
              </w:rPr>
              <w:tab/>
            </w:r>
            <w:r w:rsidRPr="003A0B2F">
              <w:rPr>
                <w:rStyle w:val="Hyperlink"/>
                <w:noProof/>
              </w:rPr>
              <w:t>Primary conceptual model</w:t>
            </w:r>
            <w:r>
              <w:rPr>
                <w:noProof/>
                <w:webHidden/>
              </w:rPr>
              <w:tab/>
            </w:r>
            <w:r>
              <w:rPr>
                <w:noProof/>
                <w:webHidden/>
              </w:rPr>
              <w:fldChar w:fldCharType="begin"/>
            </w:r>
            <w:r>
              <w:rPr>
                <w:noProof/>
                <w:webHidden/>
              </w:rPr>
              <w:instrText xml:space="preserve"> PAGEREF _Toc37509481 \h </w:instrText>
            </w:r>
            <w:r>
              <w:rPr>
                <w:noProof/>
                <w:webHidden/>
              </w:rPr>
            </w:r>
            <w:r>
              <w:rPr>
                <w:noProof/>
                <w:webHidden/>
              </w:rPr>
              <w:fldChar w:fldCharType="separate"/>
            </w:r>
            <w:r>
              <w:rPr>
                <w:noProof/>
                <w:webHidden/>
              </w:rPr>
              <w:t>2</w:t>
            </w:r>
            <w:r>
              <w:rPr>
                <w:noProof/>
                <w:webHidden/>
              </w:rPr>
              <w:fldChar w:fldCharType="end"/>
            </w:r>
          </w:hyperlink>
        </w:p>
        <w:p w14:paraId="1C73FD3B" w14:textId="253AA394" w:rsidR="00BD69C5" w:rsidRDefault="00BD69C5">
          <w:pPr>
            <w:pStyle w:val="TOC1"/>
            <w:tabs>
              <w:tab w:val="left" w:pos="440"/>
              <w:tab w:val="right" w:leader="dot" w:pos="9016"/>
            </w:tabs>
            <w:rPr>
              <w:rFonts w:asciiTheme="minorHAnsi" w:eastAsiaTheme="minorEastAsia" w:hAnsiTheme="minorHAnsi" w:cstheme="minorBidi"/>
              <w:noProof/>
              <w:lang w:eastAsia="en-GB"/>
            </w:rPr>
          </w:pPr>
          <w:hyperlink w:anchor="_Toc37509482" w:history="1">
            <w:r w:rsidRPr="003A0B2F">
              <w:rPr>
                <w:rStyle w:val="Hyperlink"/>
                <w:noProof/>
              </w:rPr>
              <w:t>2</w:t>
            </w:r>
            <w:r>
              <w:rPr>
                <w:rFonts w:asciiTheme="minorHAnsi" w:eastAsiaTheme="minorEastAsia" w:hAnsiTheme="minorHAnsi" w:cstheme="minorBidi"/>
                <w:noProof/>
                <w:lang w:eastAsia="en-GB"/>
              </w:rPr>
              <w:tab/>
            </w:r>
            <w:r w:rsidRPr="003A0B2F">
              <w:rPr>
                <w:rStyle w:val="Hyperlink"/>
                <w:noProof/>
              </w:rPr>
              <w:t>Evaluate what techniques could be used to remediate the land.</w:t>
            </w:r>
            <w:r>
              <w:rPr>
                <w:noProof/>
                <w:webHidden/>
              </w:rPr>
              <w:tab/>
            </w:r>
            <w:r>
              <w:rPr>
                <w:noProof/>
                <w:webHidden/>
              </w:rPr>
              <w:fldChar w:fldCharType="begin"/>
            </w:r>
            <w:r>
              <w:rPr>
                <w:noProof/>
                <w:webHidden/>
              </w:rPr>
              <w:instrText xml:space="preserve"> PAGEREF _Toc37509482 \h </w:instrText>
            </w:r>
            <w:r>
              <w:rPr>
                <w:noProof/>
                <w:webHidden/>
              </w:rPr>
            </w:r>
            <w:r>
              <w:rPr>
                <w:noProof/>
                <w:webHidden/>
              </w:rPr>
              <w:fldChar w:fldCharType="separate"/>
            </w:r>
            <w:r>
              <w:rPr>
                <w:noProof/>
                <w:webHidden/>
              </w:rPr>
              <w:t>4</w:t>
            </w:r>
            <w:r>
              <w:rPr>
                <w:noProof/>
                <w:webHidden/>
              </w:rPr>
              <w:fldChar w:fldCharType="end"/>
            </w:r>
          </w:hyperlink>
        </w:p>
        <w:p w14:paraId="28C672DD" w14:textId="018517C8" w:rsidR="00BD69C5" w:rsidRDefault="00BD69C5">
          <w:pPr>
            <w:pStyle w:val="TOC2"/>
            <w:tabs>
              <w:tab w:val="left" w:pos="880"/>
              <w:tab w:val="right" w:leader="dot" w:pos="9016"/>
            </w:tabs>
            <w:rPr>
              <w:rFonts w:asciiTheme="minorHAnsi" w:eastAsiaTheme="minorEastAsia" w:hAnsiTheme="minorHAnsi" w:cstheme="minorBidi"/>
              <w:noProof/>
              <w:lang w:eastAsia="en-GB"/>
            </w:rPr>
          </w:pPr>
          <w:hyperlink w:anchor="_Toc37509483" w:history="1">
            <w:r w:rsidRPr="003A0B2F">
              <w:rPr>
                <w:rStyle w:val="Hyperlink"/>
                <w:noProof/>
              </w:rPr>
              <w:t>2.1</w:t>
            </w:r>
            <w:r>
              <w:rPr>
                <w:rFonts w:asciiTheme="minorHAnsi" w:eastAsiaTheme="minorEastAsia" w:hAnsiTheme="minorHAnsi" w:cstheme="minorBidi"/>
                <w:noProof/>
                <w:lang w:eastAsia="en-GB"/>
              </w:rPr>
              <w:tab/>
            </w:r>
            <w:r w:rsidRPr="003A0B2F">
              <w:rPr>
                <w:rStyle w:val="Hyperlink"/>
                <w:noProof/>
              </w:rPr>
              <w:t>On-Site</w:t>
            </w:r>
            <w:r>
              <w:rPr>
                <w:noProof/>
                <w:webHidden/>
              </w:rPr>
              <w:tab/>
            </w:r>
            <w:r>
              <w:rPr>
                <w:noProof/>
                <w:webHidden/>
              </w:rPr>
              <w:fldChar w:fldCharType="begin"/>
            </w:r>
            <w:r>
              <w:rPr>
                <w:noProof/>
                <w:webHidden/>
              </w:rPr>
              <w:instrText xml:space="preserve"> PAGEREF _Toc37509483 \h </w:instrText>
            </w:r>
            <w:r>
              <w:rPr>
                <w:noProof/>
                <w:webHidden/>
              </w:rPr>
            </w:r>
            <w:r>
              <w:rPr>
                <w:noProof/>
                <w:webHidden/>
              </w:rPr>
              <w:fldChar w:fldCharType="separate"/>
            </w:r>
            <w:r>
              <w:rPr>
                <w:noProof/>
                <w:webHidden/>
              </w:rPr>
              <w:t>4</w:t>
            </w:r>
            <w:r>
              <w:rPr>
                <w:noProof/>
                <w:webHidden/>
              </w:rPr>
              <w:fldChar w:fldCharType="end"/>
            </w:r>
          </w:hyperlink>
        </w:p>
        <w:p w14:paraId="60314520" w14:textId="56266106"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84" w:history="1">
            <w:r w:rsidRPr="003A0B2F">
              <w:rPr>
                <w:rStyle w:val="Hyperlink"/>
                <w:noProof/>
              </w:rPr>
              <w:t>2.1.1</w:t>
            </w:r>
            <w:r>
              <w:rPr>
                <w:rFonts w:asciiTheme="minorHAnsi" w:eastAsiaTheme="minorEastAsia" w:hAnsiTheme="minorHAnsi" w:cstheme="minorBidi"/>
                <w:noProof/>
                <w:lang w:eastAsia="en-GB"/>
              </w:rPr>
              <w:tab/>
            </w:r>
            <w:r w:rsidRPr="003A0B2F">
              <w:rPr>
                <w:rStyle w:val="Hyperlink"/>
                <w:noProof/>
              </w:rPr>
              <w:t>In-situ</w:t>
            </w:r>
            <w:r>
              <w:rPr>
                <w:noProof/>
                <w:webHidden/>
              </w:rPr>
              <w:tab/>
            </w:r>
            <w:r>
              <w:rPr>
                <w:noProof/>
                <w:webHidden/>
              </w:rPr>
              <w:fldChar w:fldCharType="begin"/>
            </w:r>
            <w:r>
              <w:rPr>
                <w:noProof/>
                <w:webHidden/>
              </w:rPr>
              <w:instrText xml:space="preserve"> PAGEREF _Toc37509484 \h </w:instrText>
            </w:r>
            <w:r>
              <w:rPr>
                <w:noProof/>
                <w:webHidden/>
              </w:rPr>
            </w:r>
            <w:r>
              <w:rPr>
                <w:noProof/>
                <w:webHidden/>
              </w:rPr>
              <w:fldChar w:fldCharType="separate"/>
            </w:r>
            <w:r>
              <w:rPr>
                <w:noProof/>
                <w:webHidden/>
              </w:rPr>
              <w:t>4</w:t>
            </w:r>
            <w:r>
              <w:rPr>
                <w:noProof/>
                <w:webHidden/>
              </w:rPr>
              <w:fldChar w:fldCharType="end"/>
            </w:r>
          </w:hyperlink>
        </w:p>
        <w:p w14:paraId="5D35C958" w14:textId="1073D2D4" w:rsidR="00BD69C5" w:rsidRDefault="00BD69C5">
          <w:pPr>
            <w:pStyle w:val="TOC3"/>
            <w:tabs>
              <w:tab w:val="left" w:pos="1320"/>
              <w:tab w:val="right" w:leader="dot" w:pos="9016"/>
            </w:tabs>
            <w:rPr>
              <w:rFonts w:asciiTheme="minorHAnsi" w:eastAsiaTheme="minorEastAsia" w:hAnsiTheme="minorHAnsi" w:cstheme="minorBidi"/>
              <w:noProof/>
              <w:lang w:eastAsia="en-GB"/>
            </w:rPr>
          </w:pPr>
          <w:hyperlink w:anchor="_Toc37509485" w:history="1">
            <w:r w:rsidRPr="003A0B2F">
              <w:rPr>
                <w:rStyle w:val="Hyperlink"/>
                <w:noProof/>
              </w:rPr>
              <w:t>2.1.2</w:t>
            </w:r>
            <w:r>
              <w:rPr>
                <w:rFonts w:asciiTheme="minorHAnsi" w:eastAsiaTheme="minorEastAsia" w:hAnsiTheme="minorHAnsi" w:cstheme="minorBidi"/>
                <w:noProof/>
                <w:lang w:eastAsia="en-GB"/>
              </w:rPr>
              <w:tab/>
            </w:r>
            <w:r w:rsidRPr="003A0B2F">
              <w:rPr>
                <w:rStyle w:val="Hyperlink"/>
                <w:noProof/>
              </w:rPr>
              <w:t>Ex-situ</w:t>
            </w:r>
            <w:r>
              <w:rPr>
                <w:noProof/>
                <w:webHidden/>
              </w:rPr>
              <w:tab/>
            </w:r>
            <w:r>
              <w:rPr>
                <w:noProof/>
                <w:webHidden/>
              </w:rPr>
              <w:fldChar w:fldCharType="begin"/>
            </w:r>
            <w:r>
              <w:rPr>
                <w:noProof/>
                <w:webHidden/>
              </w:rPr>
              <w:instrText xml:space="preserve"> PAGEREF _Toc37509485 \h </w:instrText>
            </w:r>
            <w:r>
              <w:rPr>
                <w:noProof/>
                <w:webHidden/>
              </w:rPr>
            </w:r>
            <w:r>
              <w:rPr>
                <w:noProof/>
                <w:webHidden/>
              </w:rPr>
              <w:fldChar w:fldCharType="separate"/>
            </w:r>
            <w:r>
              <w:rPr>
                <w:noProof/>
                <w:webHidden/>
              </w:rPr>
              <w:t>6</w:t>
            </w:r>
            <w:r>
              <w:rPr>
                <w:noProof/>
                <w:webHidden/>
              </w:rPr>
              <w:fldChar w:fldCharType="end"/>
            </w:r>
          </w:hyperlink>
        </w:p>
        <w:p w14:paraId="2FCFE7C1" w14:textId="3CCAB671" w:rsidR="00BD69C5" w:rsidRDefault="00BD69C5">
          <w:pPr>
            <w:pStyle w:val="TOC2"/>
            <w:tabs>
              <w:tab w:val="left" w:pos="880"/>
              <w:tab w:val="right" w:leader="dot" w:pos="9016"/>
            </w:tabs>
            <w:rPr>
              <w:rFonts w:asciiTheme="minorHAnsi" w:eastAsiaTheme="minorEastAsia" w:hAnsiTheme="minorHAnsi" w:cstheme="minorBidi"/>
              <w:noProof/>
              <w:lang w:eastAsia="en-GB"/>
            </w:rPr>
          </w:pPr>
          <w:hyperlink w:anchor="_Toc37509487" w:history="1">
            <w:r w:rsidRPr="003A0B2F">
              <w:rPr>
                <w:rStyle w:val="Hyperlink"/>
                <w:noProof/>
              </w:rPr>
              <w:t>2.2</w:t>
            </w:r>
            <w:r>
              <w:rPr>
                <w:rFonts w:asciiTheme="minorHAnsi" w:eastAsiaTheme="minorEastAsia" w:hAnsiTheme="minorHAnsi" w:cstheme="minorBidi"/>
                <w:noProof/>
                <w:lang w:eastAsia="en-GB"/>
              </w:rPr>
              <w:tab/>
            </w:r>
            <w:r w:rsidRPr="003A0B2F">
              <w:rPr>
                <w:rStyle w:val="Hyperlink"/>
                <w:noProof/>
              </w:rPr>
              <w:t>Off-Site</w:t>
            </w:r>
            <w:r>
              <w:rPr>
                <w:noProof/>
                <w:webHidden/>
              </w:rPr>
              <w:tab/>
            </w:r>
            <w:r>
              <w:rPr>
                <w:noProof/>
                <w:webHidden/>
              </w:rPr>
              <w:fldChar w:fldCharType="begin"/>
            </w:r>
            <w:r>
              <w:rPr>
                <w:noProof/>
                <w:webHidden/>
              </w:rPr>
              <w:instrText xml:space="preserve"> PAGEREF _Toc37509487 \h </w:instrText>
            </w:r>
            <w:r>
              <w:rPr>
                <w:noProof/>
                <w:webHidden/>
              </w:rPr>
            </w:r>
            <w:r>
              <w:rPr>
                <w:noProof/>
                <w:webHidden/>
              </w:rPr>
              <w:fldChar w:fldCharType="separate"/>
            </w:r>
            <w:r>
              <w:rPr>
                <w:noProof/>
                <w:webHidden/>
              </w:rPr>
              <w:t>7</w:t>
            </w:r>
            <w:r>
              <w:rPr>
                <w:noProof/>
                <w:webHidden/>
              </w:rPr>
              <w:fldChar w:fldCharType="end"/>
            </w:r>
          </w:hyperlink>
        </w:p>
        <w:p w14:paraId="55FAB718" w14:textId="2D5DC3C6" w:rsidR="00BD69C5" w:rsidRDefault="00BD69C5">
          <w:pPr>
            <w:pStyle w:val="TOC1"/>
            <w:tabs>
              <w:tab w:val="left" w:pos="440"/>
              <w:tab w:val="right" w:leader="dot" w:pos="9016"/>
            </w:tabs>
            <w:rPr>
              <w:rFonts w:asciiTheme="minorHAnsi" w:eastAsiaTheme="minorEastAsia" w:hAnsiTheme="minorHAnsi" w:cstheme="minorBidi"/>
              <w:noProof/>
              <w:lang w:eastAsia="en-GB"/>
            </w:rPr>
          </w:pPr>
          <w:hyperlink w:anchor="_Toc37509488" w:history="1">
            <w:r w:rsidRPr="003A0B2F">
              <w:rPr>
                <w:rStyle w:val="Hyperlink"/>
                <w:noProof/>
              </w:rPr>
              <w:t>3</w:t>
            </w:r>
            <w:r>
              <w:rPr>
                <w:rFonts w:asciiTheme="minorHAnsi" w:eastAsiaTheme="minorEastAsia" w:hAnsiTheme="minorHAnsi" w:cstheme="minorBidi"/>
                <w:noProof/>
                <w:lang w:eastAsia="en-GB"/>
              </w:rPr>
              <w:tab/>
            </w:r>
            <w:r w:rsidRPr="003A0B2F">
              <w:rPr>
                <w:rStyle w:val="Hyperlink"/>
                <w:noProof/>
              </w:rPr>
              <w:t>A consideration of financial, health and safety and ethical issues</w:t>
            </w:r>
            <w:r>
              <w:rPr>
                <w:noProof/>
                <w:webHidden/>
              </w:rPr>
              <w:tab/>
            </w:r>
            <w:r>
              <w:rPr>
                <w:noProof/>
                <w:webHidden/>
              </w:rPr>
              <w:fldChar w:fldCharType="begin"/>
            </w:r>
            <w:r>
              <w:rPr>
                <w:noProof/>
                <w:webHidden/>
              </w:rPr>
              <w:instrText xml:space="preserve"> PAGEREF _Toc37509488 \h </w:instrText>
            </w:r>
            <w:r>
              <w:rPr>
                <w:noProof/>
                <w:webHidden/>
              </w:rPr>
            </w:r>
            <w:r>
              <w:rPr>
                <w:noProof/>
                <w:webHidden/>
              </w:rPr>
              <w:fldChar w:fldCharType="separate"/>
            </w:r>
            <w:r>
              <w:rPr>
                <w:noProof/>
                <w:webHidden/>
              </w:rPr>
              <w:t>8</w:t>
            </w:r>
            <w:r>
              <w:rPr>
                <w:noProof/>
                <w:webHidden/>
              </w:rPr>
              <w:fldChar w:fldCharType="end"/>
            </w:r>
          </w:hyperlink>
        </w:p>
        <w:p w14:paraId="0E4F07B6" w14:textId="0B0CCB7E" w:rsidR="00BD69C5" w:rsidRDefault="00BD69C5">
          <w:pPr>
            <w:pStyle w:val="TOC1"/>
            <w:tabs>
              <w:tab w:val="left" w:pos="440"/>
              <w:tab w:val="right" w:leader="dot" w:pos="9016"/>
            </w:tabs>
            <w:rPr>
              <w:rFonts w:asciiTheme="minorHAnsi" w:eastAsiaTheme="minorEastAsia" w:hAnsiTheme="minorHAnsi" w:cstheme="minorBidi"/>
              <w:noProof/>
              <w:lang w:eastAsia="en-GB"/>
            </w:rPr>
          </w:pPr>
          <w:hyperlink w:anchor="_Toc37509489" w:history="1">
            <w:r w:rsidRPr="003A0B2F">
              <w:rPr>
                <w:rStyle w:val="Hyperlink"/>
                <w:noProof/>
              </w:rPr>
              <w:t>4</w:t>
            </w:r>
            <w:r>
              <w:rPr>
                <w:rFonts w:asciiTheme="minorHAnsi" w:eastAsiaTheme="minorEastAsia" w:hAnsiTheme="minorHAnsi" w:cstheme="minorBidi"/>
                <w:noProof/>
                <w:lang w:eastAsia="en-GB"/>
              </w:rPr>
              <w:tab/>
            </w:r>
            <w:r w:rsidRPr="003A0B2F">
              <w:rPr>
                <w:rStyle w:val="Hyperlink"/>
                <w:noProof/>
              </w:rPr>
              <w:t>Recommendations</w:t>
            </w:r>
            <w:r>
              <w:rPr>
                <w:noProof/>
                <w:webHidden/>
              </w:rPr>
              <w:tab/>
            </w:r>
            <w:r>
              <w:rPr>
                <w:noProof/>
                <w:webHidden/>
              </w:rPr>
              <w:fldChar w:fldCharType="begin"/>
            </w:r>
            <w:r>
              <w:rPr>
                <w:noProof/>
                <w:webHidden/>
              </w:rPr>
              <w:instrText xml:space="preserve"> PAGEREF _Toc37509489 \h </w:instrText>
            </w:r>
            <w:r>
              <w:rPr>
                <w:noProof/>
                <w:webHidden/>
              </w:rPr>
            </w:r>
            <w:r>
              <w:rPr>
                <w:noProof/>
                <w:webHidden/>
              </w:rPr>
              <w:fldChar w:fldCharType="separate"/>
            </w:r>
            <w:r>
              <w:rPr>
                <w:noProof/>
                <w:webHidden/>
              </w:rPr>
              <w:t>9</w:t>
            </w:r>
            <w:r>
              <w:rPr>
                <w:noProof/>
                <w:webHidden/>
              </w:rPr>
              <w:fldChar w:fldCharType="end"/>
            </w:r>
          </w:hyperlink>
        </w:p>
        <w:p w14:paraId="08E78B7D" w14:textId="095DD7EC" w:rsidR="00BD69C5" w:rsidRDefault="00BD69C5">
          <w:pPr>
            <w:pStyle w:val="TOC1"/>
            <w:tabs>
              <w:tab w:val="left" w:pos="440"/>
              <w:tab w:val="right" w:leader="dot" w:pos="9016"/>
            </w:tabs>
            <w:rPr>
              <w:rFonts w:asciiTheme="minorHAnsi" w:eastAsiaTheme="minorEastAsia" w:hAnsiTheme="minorHAnsi" w:cstheme="minorBidi"/>
              <w:noProof/>
              <w:lang w:eastAsia="en-GB"/>
            </w:rPr>
          </w:pPr>
          <w:hyperlink w:anchor="_Toc37509490" w:history="1">
            <w:r w:rsidRPr="003A0B2F">
              <w:rPr>
                <w:rStyle w:val="Hyperlink"/>
                <w:noProof/>
              </w:rPr>
              <w:t>5</w:t>
            </w:r>
            <w:r>
              <w:rPr>
                <w:rFonts w:asciiTheme="minorHAnsi" w:eastAsiaTheme="minorEastAsia" w:hAnsiTheme="minorHAnsi" w:cstheme="minorBidi"/>
                <w:noProof/>
                <w:lang w:eastAsia="en-GB"/>
              </w:rPr>
              <w:tab/>
            </w:r>
            <w:r w:rsidRPr="003A0B2F">
              <w:rPr>
                <w:rStyle w:val="Hyperlink"/>
                <w:noProof/>
              </w:rPr>
              <w:t>References</w:t>
            </w:r>
            <w:r>
              <w:rPr>
                <w:noProof/>
                <w:webHidden/>
              </w:rPr>
              <w:tab/>
            </w:r>
            <w:r>
              <w:rPr>
                <w:noProof/>
                <w:webHidden/>
              </w:rPr>
              <w:fldChar w:fldCharType="begin"/>
            </w:r>
            <w:r>
              <w:rPr>
                <w:noProof/>
                <w:webHidden/>
              </w:rPr>
              <w:instrText xml:space="preserve"> PAGEREF _Toc37509490 \h </w:instrText>
            </w:r>
            <w:r>
              <w:rPr>
                <w:noProof/>
                <w:webHidden/>
              </w:rPr>
            </w:r>
            <w:r>
              <w:rPr>
                <w:noProof/>
                <w:webHidden/>
              </w:rPr>
              <w:fldChar w:fldCharType="separate"/>
            </w:r>
            <w:r>
              <w:rPr>
                <w:noProof/>
                <w:webHidden/>
              </w:rPr>
              <w:t>10</w:t>
            </w:r>
            <w:r>
              <w:rPr>
                <w:noProof/>
                <w:webHidden/>
              </w:rPr>
              <w:fldChar w:fldCharType="end"/>
            </w:r>
          </w:hyperlink>
        </w:p>
        <w:p w14:paraId="634B60C8" w14:textId="35DF00FE" w:rsidR="00030994" w:rsidRDefault="00030994">
          <w:r>
            <w:rPr>
              <w:b/>
              <w:bCs/>
              <w:noProof/>
            </w:rPr>
            <w:fldChar w:fldCharType="end"/>
          </w:r>
        </w:p>
      </w:sdtContent>
    </w:sdt>
    <w:p w14:paraId="18E4BDE7" w14:textId="5B88C3D3" w:rsidR="00256565" w:rsidRDefault="00AE4752" w:rsidP="00030994">
      <w:pPr>
        <w:pStyle w:val="Heading1"/>
        <w:numPr>
          <w:ilvl w:val="0"/>
          <w:numId w:val="0"/>
        </w:numPr>
        <w:ind w:left="432" w:hanging="432"/>
      </w:pPr>
      <w:bookmarkStart w:id="4" w:name="_Toc36200351"/>
      <w:bookmarkStart w:id="5" w:name="_Toc37509474"/>
      <w:r>
        <w:t>List of Figures</w:t>
      </w:r>
      <w:bookmarkEnd w:id="4"/>
      <w:bookmarkEnd w:id="5"/>
    </w:p>
    <w:bookmarkStart w:id="6" w:name="_Toc36200352"/>
    <w:p w14:paraId="630B2A17" w14:textId="21DA8AAA" w:rsidR="00B826D4" w:rsidRDefault="00B826D4">
      <w:pPr>
        <w:pStyle w:val="TableofFigures"/>
        <w:tabs>
          <w:tab w:val="right" w:leader="dot" w:pos="9016"/>
        </w:tabs>
        <w:rPr>
          <w:noProof/>
        </w:rPr>
      </w:pPr>
      <w:r>
        <w:fldChar w:fldCharType="begin"/>
      </w:r>
      <w:r>
        <w:instrText xml:space="preserve"> TOC \h \z \c "Figure" </w:instrText>
      </w:r>
      <w:r>
        <w:fldChar w:fldCharType="separate"/>
      </w:r>
      <w:hyperlink w:anchor="_Toc37498354" w:history="1">
        <w:r w:rsidRPr="000339B1">
          <w:rPr>
            <w:rStyle w:val="Hyperlink"/>
            <w:noProof/>
          </w:rPr>
          <w:t>Figure 1. On site remediation techniques</w:t>
        </w:r>
        <w:r>
          <w:rPr>
            <w:noProof/>
            <w:webHidden/>
          </w:rPr>
          <w:tab/>
        </w:r>
        <w:r>
          <w:rPr>
            <w:noProof/>
            <w:webHidden/>
          </w:rPr>
          <w:fldChar w:fldCharType="begin"/>
        </w:r>
        <w:r>
          <w:rPr>
            <w:noProof/>
            <w:webHidden/>
          </w:rPr>
          <w:instrText xml:space="preserve"> PAGEREF _Toc37498354 \h </w:instrText>
        </w:r>
        <w:r>
          <w:rPr>
            <w:noProof/>
            <w:webHidden/>
          </w:rPr>
        </w:r>
        <w:r>
          <w:rPr>
            <w:noProof/>
            <w:webHidden/>
          </w:rPr>
          <w:fldChar w:fldCharType="separate"/>
        </w:r>
        <w:r>
          <w:rPr>
            <w:noProof/>
            <w:webHidden/>
          </w:rPr>
          <w:t>7</w:t>
        </w:r>
        <w:r>
          <w:rPr>
            <w:noProof/>
            <w:webHidden/>
          </w:rPr>
          <w:fldChar w:fldCharType="end"/>
        </w:r>
      </w:hyperlink>
    </w:p>
    <w:p w14:paraId="2CF0C602" w14:textId="77777777" w:rsidR="00BD69C5" w:rsidRDefault="00B826D4" w:rsidP="00BD69C5">
      <w:pPr>
        <w:pStyle w:val="TableofFigures"/>
        <w:tabs>
          <w:tab w:val="right" w:leader="dot" w:pos="9016"/>
        </w:tabs>
      </w:pPr>
      <w:hyperlink w:anchor="_Toc37498355" w:history="1">
        <w:r w:rsidRPr="000339B1">
          <w:rPr>
            <w:rStyle w:val="Hyperlink"/>
            <w:noProof/>
          </w:rPr>
          <w:t>Figure 2. Ex-situ soil flushing technique</w:t>
        </w:r>
        <w:r>
          <w:rPr>
            <w:noProof/>
            <w:webHidden/>
          </w:rPr>
          <w:tab/>
        </w:r>
        <w:r>
          <w:rPr>
            <w:noProof/>
            <w:webHidden/>
          </w:rPr>
          <w:fldChar w:fldCharType="begin"/>
        </w:r>
        <w:r>
          <w:rPr>
            <w:noProof/>
            <w:webHidden/>
          </w:rPr>
          <w:instrText xml:space="preserve"> PAGEREF _Toc37498355 \h </w:instrText>
        </w:r>
        <w:r>
          <w:rPr>
            <w:noProof/>
            <w:webHidden/>
          </w:rPr>
        </w:r>
        <w:r>
          <w:rPr>
            <w:noProof/>
            <w:webHidden/>
          </w:rPr>
          <w:fldChar w:fldCharType="separate"/>
        </w:r>
        <w:r>
          <w:rPr>
            <w:noProof/>
            <w:webHidden/>
          </w:rPr>
          <w:t>10</w:t>
        </w:r>
        <w:r>
          <w:rPr>
            <w:noProof/>
            <w:webHidden/>
          </w:rPr>
          <w:fldChar w:fldCharType="end"/>
        </w:r>
      </w:hyperlink>
      <w:r>
        <w:fldChar w:fldCharType="end"/>
      </w:r>
      <w:bookmarkStart w:id="7" w:name="_Toc36200353"/>
      <w:bookmarkEnd w:id="6"/>
    </w:p>
    <w:p w14:paraId="6D6121A0" w14:textId="77777777" w:rsidR="00BD69C5" w:rsidRDefault="00BD69C5" w:rsidP="00BD69C5">
      <w:pPr>
        <w:pStyle w:val="TableofFigures"/>
        <w:tabs>
          <w:tab w:val="right" w:leader="dot" w:pos="9016"/>
        </w:tabs>
        <w:sectPr w:rsidR="00BD69C5" w:rsidSect="00BD69C5">
          <w:pgSz w:w="11906" w:h="16838"/>
          <w:pgMar w:top="1440" w:right="1440" w:bottom="1440" w:left="1440" w:header="720" w:footer="720" w:gutter="0"/>
          <w:pgNumType w:fmt="lowerRoman"/>
          <w:cols w:space="720"/>
          <w:titlePg/>
          <w:docGrid w:linePitch="299"/>
        </w:sectPr>
      </w:pPr>
    </w:p>
    <w:p w14:paraId="6FB30384" w14:textId="58AFDA93" w:rsidR="00256565" w:rsidRDefault="00AE4752" w:rsidP="00BD69C5">
      <w:pPr>
        <w:pStyle w:val="Heading1"/>
      </w:pPr>
      <w:bookmarkStart w:id="8" w:name="_Toc37509475"/>
      <w:r>
        <w:lastRenderedPageBreak/>
        <w:t>Explain how you would carry out a site survey and what issues need to be considered in order for this to be comprehensively undertaken</w:t>
      </w:r>
      <w:bookmarkEnd w:id="8"/>
    </w:p>
    <w:p w14:paraId="40CF20AE" w14:textId="47C5DB0D" w:rsidR="00BB66B9" w:rsidRDefault="00AE4752">
      <w:r>
        <w:t>The local authority has contracted out an environmental consultant team to undertake an environmental site assessment of a former industrial site supposed to be contaminated with HM such as Cadmium, Chromium, Mercury and Zinc. In the first instance</w:t>
      </w:r>
      <w:r w:rsidR="00030994">
        <w:t>,</w:t>
      </w:r>
      <w:r>
        <w:t xml:space="preserve"> a site investigation strategy should be developed producing</w:t>
      </w:r>
      <w:r w:rsidR="00030994">
        <w:t>:</w:t>
      </w:r>
    </w:p>
    <w:p w14:paraId="77CF6A99" w14:textId="77777777" w:rsidR="00BB66B9" w:rsidRDefault="00BB66B9" w:rsidP="00BB66B9">
      <w:pPr>
        <w:pStyle w:val="ListParagraph"/>
        <w:numPr>
          <w:ilvl w:val="0"/>
          <w:numId w:val="6"/>
        </w:numPr>
      </w:pPr>
      <w:r>
        <w:t>A</w:t>
      </w:r>
      <w:r w:rsidR="00AE4752">
        <w:t xml:space="preserve"> precise model of how this will be achieved</w:t>
      </w:r>
    </w:p>
    <w:p w14:paraId="36E2F7D7" w14:textId="77777777" w:rsidR="00BB66B9" w:rsidRDefault="00BB66B9" w:rsidP="00BB66B9">
      <w:pPr>
        <w:pStyle w:val="ListParagraph"/>
        <w:numPr>
          <w:ilvl w:val="0"/>
          <w:numId w:val="6"/>
        </w:numPr>
      </w:pPr>
      <w:r>
        <w:t>A</w:t>
      </w:r>
      <w:r w:rsidR="00AE4752">
        <w:t>n assessment of consequences</w:t>
      </w:r>
    </w:p>
    <w:p w14:paraId="5D71E30B" w14:textId="052FFFDF" w:rsidR="00BB66B9" w:rsidRDefault="00F31D7D" w:rsidP="00BB66B9">
      <w:pPr>
        <w:pStyle w:val="ListParagraph"/>
        <w:numPr>
          <w:ilvl w:val="0"/>
          <w:numId w:val="6"/>
        </w:numPr>
      </w:pPr>
      <w:r>
        <w:t>C</w:t>
      </w:r>
      <w:r>
        <w:t xml:space="preserve">oncise and relevant </w:t>
      </w:r>
      <w:r>
        <w:t>i</w:t>
      </w:r>
      <w:r w:rsidR="00AE4752">
        <w:t>nformation</w:t>
      </w:r>
      <w:sdt>
        <w:sdtPr>
          <w:id w:val="-904216113"/>
          <w:citation/>
        </w:sdtPr>
        <w:sdtContent>
          <w:r w:rsidR="00134F7A">
            <w:fldChar w:fldCharType="begin"/>
          </w:r>
          <w:r w:rsidR="00134F7A">
            <w:instrText xml:space="preserve"> CITATION Cai \l 2057 </w:instrText>
          </w:r>
          <w:r w:rsidR="00134F7A">
            <w:fldChar w:fldCharType="separate"/>
          </w:r>
          <w:r w:rsidR="0020022B">
            <w:rPr>
              <w:noProof/>
            </w:rPr>
            <w:t xml:space="preserve"> (Cairney, 1998)</w:t>
          </w:r>
          <w:r w:rsidR="00134F7A">
            <w:fldChar w:fldCharType="end"/>
          </w:r>
        </w:sdtContent>
      </w:sdt>
    </w:p>
    <w:p w14:paraId="48033BF5" w14:textId="77777777" w:rsidR="00BB66B9" w:rsidRDefault="00BB66B9" w:rsidP="00BB66B9"/>
    <w:p w14:paraId="419AD0C5" w14:textId="21229D8F" w:rsidR="00256565" w:rsidRDefault="00AE4752" w:rsidP="00BB66B9">
      <w:r>
        <w:t>Table 1 displays an example of a site investigation strategy.</w:t>
      </w:r>
    </w:p>
    <w:p w14:paraId="6B47EC1B" w14:textId="0349F778" w:rsidR="00256565" w:rsidRDefault="00AE4752">
      <w:pPr>
        <w:pStyle w:val="Caption"/>
        <w:keepNext/>
      </w:pPr>
      <w:r>
        <w:t xml:space="preserve">Table 1. Site investigation strategy </w:t>
      </w:r>
      <w:sdt>
        <w:sdtPr>
          <w:id w:val="-1473519208"/>
          <w:citation/>
        </w:sdtPr>
        <w:sdtContent>
          <w:r w:rsidR="00A925D0">
            <w:fldChar w:fldCharType="begin"/>
          </w:r>
          <w:r w:rsidR="00A925D0">
            <w:instrText xml:space="preserve"> CITATION Cai \l 2057 </w:instrText>
          </w:r>
          <w:r w:rsidR="00A925D0">
            <w:fldChar w:fldCharType="separate"/>
          </w:r>
          <w:r w:rsidR="0020022B" w:rsidRPr="0020022B">
            <w:rPr>
              <w:noProof/>
            </w:rPr>
            <w:t>(Cairney, 1998)</w:t>
          </w:r>
          <w:r w:rsidR="00A925D0">
            <w:fldChar w:fldCharType="end"/>
          </w:r>
        </w:sdtContent>
      </w:sdt>
    </w:p>
    <w:tbl>
      <w:tblPr>
        <w:tblW w:w="9460" w:type="dxa"/>
        <w:tblCellMar>
          <w:left w:w="10" w:type="dxa"/>
          <w:right w:w="10" w:type="dxa"/>
        </w:tblCellMar>
        <w:tblLook w:val="0000" w:firstRow="0" w:lastRow="0" w:firstColumn="0" w:lastColumn="0" w:noHBand="0" w:noVBand="0"/>
      </w:tblPr>
      <w:tblGrid>
        <w:gridCol w:w="2600"/>
        <w:gridCol w:w="6860"/>
      </w:tblGrid>
      <w:tr w:rsidR="00256565" w14:paraId="433E1F73" w14:textId="77777777">
        <w:trPr>
          <w:trHeight w:val="300"/>
        </w:trPr>
        <w:tc>
          <w:tcPr>
            <w:tcW w:w="2600" w:type="dxa"/>
            <w:shd w:val="clear" w:color="auto" w:fill="auto"/>
            <w:noWrap/>
            <w:tcMar>
              <w:top w:w="0" w:type="dxa"/>
              <w:left w:w="108" w:type="dxa"/>
              <w:bottom w:w="0" w:type="dxa"/>
              <w:right w:w="108" w:type="dxa"/>
            </w:tcMar>
            <w:vAlign w:val="bottom"/>
          </w:tcPr>
          <w:p w14:paraId="4139C025" w14:textId="77777777" w:rsidR="00256565" w:rsidRDefault="00AE4752">
            <w:pPr>
              <w:spacing w:after="0" w:line="240" w:lineRule="auto"/>
              <w:rPr>
                <w:rFonts w:eastAsia="Times New Roman" w:cs="Calibri"/>
                <w:i/>
                <w:iCs/>
                <w:color w:val="000000"/>
                <w:lang w:eastAsia="en-GB"/>
              </w:rPr>
            </w:pPr>
            <w:r>
              <w:rPr>
                <w:rFonts w:eastAsia="Times New Roman" w:cs="Calibri"/>
                <w:i/>
                <w:iCs/>
                <w:color w:val="000000"/>
                <w:lang w:eastAsia="en-GB"/>
              </w:rPr>
              <w:t>Stage</w:t>
            </w:r>
          </w:p>
        </w:tc>
        <w:tc>
          <w:tcPr>
            <w:tcW w:w="6860" w:type="dxa"/>
            <w:shd w:val="clear" w:color="auto" w:fill="auto"/>
            <w:noWrap/>
            <w:tcMar>
              <w:top w:w="0" w:type="dxa"/>
              <w:left w:w="108" w:type="dxa"/>
              <w:bottom w:w="0" w:type="dxa"/>
              <w:right w:w="108" w:type="dxa"/>
            </w:tcMar>
            <w:vAlign w:val="bottom"/>
          </w:tcPr>
          <w:p w14:paraId="5F8D1A7D" w14:textId="77777777" w:rsidR="00256565" w:rsidRDefault="00AE4752">
            <w:pPr>
              <w:spacing w:after="0" w:line="240" w:lineRule="auto"/>
              <w:rPr>
                <w:rFonts w:eastAsia="Times New Roman" w:cs="Calibri"/>
                <w:i/>
                <w:iCs/>
                <w:color w:val="000000"/>
                <w:lang w:eastAsia="en-GB"/>
              </w:rPr>
            </w:pPr>
            <w:r>
              <w:rPr>
                <w:rFonts w:eastAsia="Times New Roman" w:cs="Calibri"/>
                <w:i/>
                <w:iCs/>
                <w:color w:val="000000"/>
                <w:lang w:eastAsia="en-GB"/>
              </w:rPr>
              <w:t>Activities</w:t>
            </w:r>
          </w:p>
        </w:tc>
      </w:tr>
      <w:tr w:rsidR="00256565" w14:paraId="3F169158" w14:textId="77777777">
        <w:trPr>
          <w:trHeight w:val="300"/>
        </w:trPr>
        <w:tc>
          <w:tcPr>
            <w:tcW w:w="2600" w:type="dxa"/>
            <w:vMerge w:val="restart"/>
            <w:shd w:val="clear" w:color="auto" w:fill="auto"/>
            <w:noWrap/>
            <w:tcMar>
              <w:top w:w="0" w:type="dxa"/>
              <w:left w:w="108" w:type="dxa"/>
              <w:bottom w:w="0" w:type="dxa"/>
              <w:right w:w="108" w:type="dxa"/>
            </w:tcMar>
          </w:tcPr>
          <w:p w14:paraId="41496A26"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Preparation</w:t>
            </w:r>
          </w:p>
        </w:tc>
        <w:tc>
          <w:tcPr>
            <w:tcW w:w="6860" w:type="dxa"/>
            <w:shd w:val="clear" w:color="auto" w:fill="auto"/>
            <w:noWrap/>
            <w:tcMar>
              <w:top w:w="0" w:type="dxa"/>
              <w:left w:w="108" w:type="dxa"/>
              <w:bottom w:w="0" w:type="dxa"/>
              <w:right w:w="108" w:type="dxa"/>
            </w:tcMar>
            <w:vAlign w:val="bottom"/>
          </w:tcPr>
          <w:p w14:paraId="387A18CF"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Objectives defined</w:t>
            </w:r>
          </w:p>
        </w:tc>
      </w:tr>
      <w:tr w:rsidR="00256565" w14:paraId="32342F63" w14:textId="77777777">
        <w:trPr>
          <w:trHeight w:val="300"/>
        </w:trPr>
        <w:tc>
          <w:tcPr>
            <w:tcW w:w="2600" w:type="dxa"/>
            <w:vMerge/>
            <w:shd w:val="clear" w:color="auto" w:fill="auto"/>
            <w:noWrap/>
            <w:tcMar>
              <w:top w:w="0" w:type="dxa"/>
              <w:left w:w="108" w:type="dxa"/>
              <w:bottom w:w="0" w:type="dxa"/>
              <w:right w:w="108" w:type="dxa"/>
            </w:tcMar>
          </w:tcPr>
          <w:p w14:paraId="5FD2B622"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31A21609"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All available information is checked</w:t>
            </w:r>
          </w:p>
        </w:tc>
      </w:tr>
      <w:tr w:rsidR="00256565" w14:paraId="15C8DC7C" w14:textId="77777777">
        <w:trPr>
          <w:trHeight w:val="300"/>
        </w:trPr>
        <w:tc>
          <w:tcPr>
            <w:tcW w:w="2600" w:type="dxa"/>
            <w:vMerge/>
            <w:shd w:val="clear" w:color="auto" w:fill="auto"/>
            <w:noWrap/>
            <w:tcMar>
              <w:top w:w="0" w:type="dxa"/>
              <w:left w:w="108" w:type="dxa"/>
              <w:bottom w:w="0" w:type="dxa"/>
              <w:right w:w="108" w:type="dxa"/>
            </w:tcMar>
          </w:tcPr>
          <w:p w14:paraId="170AB3D2"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10A14460"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Visual inspection</w:t>
            </w:r>
          </w:p>
        </w:tc>
      </w:tr>
      <w:tr w:rsidR="00256565" w14:paraId="5EF74F78" w14:textId="77777777">
        <w:trPr>
          <w:trHeight w:val="300"/>
        </w:trPr>
        <w:tc>
          <w:tcPr>
            <w:tcW w:w="2600" w:type="dxa"/>
            <w:vMerge/>
            <w:shd w:val="clear" w:color="auto" w:fill="auto"/>
            <w:noWrap/>
            <w:tcMar>
              <w:top w:w="0" w:type="dxa"/>
              <w:left w:w="108" w:type="dxa"/>
              <w:bottom w:w="0" w:type="dxa"/>
              <w:right w:w="108" w:type="dxa"/>
            </w:tcMar>
          </w:tcPr>
          <w:p w14:paraId="55BF5112"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2795F915"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A primary conceptual model is formed</w:t>
            </w:r>
          </w:p>
          <w:p w14:paraId="3F81506E"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Geostatistical Risk Assessment undertaken</w:t>
            </w:r>
          </w:p>
        </w:tc>
      </w:tr>
      <w:tr w:rsidR="00256565" w14:paraId="25AC042E" w14:textId="77777777">
        <w:trPr>
          <w:trHeight w:val="300"/>
        </w:trPr>
        <w:tc>
          <w:tcPr>
            <w:tcW w:w="2600" w:type="dxa"/>
            <w:shd w:val="clear" w:color="auto" w:fill="auto"/>
            <w:noWrap/>
            <w:tcMar>
              <w:top w:w="0" w:type="dxa"/>
              <w:left w:w="108" w:type="dxa"/>
              <w:bottom w:w="0" w:type="dxa"/>
              <w:right w:w="108" w:type="dxa"/>
            </w:tcMar>
            <w:vAlign w:val="bottom"/>
          </w:tcPr>
          <w:p w14:paraId="50B0A1AF"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 xml:space="preserve">Investigation Planning </w:t>
            </w:r>
          </w:p>
        </w:tc>
        <w:tc>
          <w:tcPr>
            <w:tcW w:w="6860" w:type="dxa"/>
            <w:shd w:val="clear" w:color="auto" w:fill="auto"/>
            <w:noWrap/>
            <w:tcMar>
              <w:top w:w="0" w:type="dxa"/>
              <w:left w:w="108" w:type="dxa"/>
              <w:bottom w:w="0" w:type="dxa"/>
              <w:right w:w="108" w:type="dxa"/>
            </w:tcMar>
            <w:vAlign w:val="bottom"/>
          </w:tcPr>
          <w:p w14:paraId="2337906A"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What needs to be proved/ disproved for the model</w:t>
            </w:r>
          </w:p>
        </w:tc>
      </w:tr>
      <w:tr w:rsidR="00256565" w14:paraId="6E0BDB3C" w14:textId="77777777">
        <w:trPr>
          <w:trHeight w:val="300"/>
        </w:trPr>
        <w:tc>
          <w:tcPr>
            <w:tcW w:w="2600" w:type="dxa"/>
            <w:shd w:val="clear" w:color="auto" w:fill="auto"/>
            <w:noWrap/>
            <w:tcMar>
              <w:top w:w="0" w:type="dxa"/>
              <w:left w:w="108" w:type="dxa"/>
              <w:bottom w:w="0" w:type="dxa"/>
              <w:right w:w="108" w:type="dxa"/>
            </w:tcMar>
            <w:vAlign w:val="bottom"/>
          </w:tcPr>
          <w:p w14:paraId="53293219"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6E73DDAB"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Constraints identified (financial, access)</w:t>
            </w:r>
          </w:p>
        </w:tc>
      </w:tr>
      <w:tr w:rsidR="00256565" w14:paraId="005905DE" w14:textId="77777777">
        <w:trPr>
          <w:trHeight w:val="300"/>
        </w:trPr>
        <w:tc>
          <w:tcPr>
            <w:tcW w:w="2600" w:type="dxa"/>
            <w:shd w:val="clear" w:color="auto" w:fill="auto"/>
            <w:noWrap/>
            <w:tcMar>
              <w:top w:w="0" w:type="dxa"/>
              <w:left w:w="108" w:type="dxa"/>
              <w:bottom w:w="0" w:type="dxa"/>
              <w:right w:w="108" w:type="dxa"/>
            </w:tcMar>
            <w:vAlign w:val="bottom"/>
          </w:tcPr>
          <w:p w14:paraId="57E67F36"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40AB228B"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Techniques for the investigation are selected</w:t>
            </w:r>
          </w:p>
        </w:tc>
      </w:tr>
      <w:tr w:rsidR="00256565" w14:paraId="60794CF9" w14:textId="77777777">
        <w:trPr>
          <w:trHeight w:val="300"/>
        </w:trPr>
        <w:tc>
          <w:tcPr>
            <w:tcW w:w="2600" w:type="dxa"/>
            <w:shd w:val="clear" w:color="auto" w:fill="auto"/>
            <w:noWrap/>
            <w:tcMar>
              <w:top w:w="0" w:type="dxa"/>
              <w:left w:w="108" w:type="dxa"/>
              <w:bottom w:w="0" w:type="dxa"/>
              <w:right w:w="108" w:type="dxa"/>
            </w:tcMar>
            <w:vAlign w:val="bottom"/>
          </w:tcPr>
          <w:p w14:paraId="7242C12E"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05F9F003"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Strategies for sampling and testing decided</w:t>
            </w:r>
          </w:p>
        </w:tc>
      </w:tr>
      <w:tr w:rsidR="00256565" w14:paraId="03881A7B" w14:textId="77777777">
        <w:trPr>
          <w:trHeight w:val="300"/>
        </w:trPr>
        <w:tc>
          <w:tcPr>
            <w:tcW w:w="2600" w:type="dxa"/>
            <w:shd w:val="clear" w:color="auto" w:fill="auto"/>
            <w:noWrap/>
            <w:tcMar>
              <w:top w:w="0" w:type="dxa"/>
              <w:left w:w="108" w:type="dxa"/>
              <w:bottom w:w="0" w:type="dxa"/>
              <w:right w:w="108" w:type="dxa"/>
            </w:tcMar>
            <w:vAlign w:val="bottom"/>
          </w:tcPr>
          <w:p w14:paraId="288ADAE7"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Investigation</w:t>
            </w:r>
          </w:p>
        </w:tc>
        <w:tc>
          <w:tcPr>
            <w:tcW w:w="6860" w:type="dxa"/>
            <w:shd w:val="clear" w:color="auto" w:fill="auto"/>
            <w:noWrap/>
            <w:tcMar>
              <w:top w:w="0" w:type="dxa"/>
              <w:left w:w="108" w:type="dxa"/>
              <w:bottom w:w="0" w:type="dxa"/>
              <w:right w:w="108" w:type="dxa"/>
            </w:tcMar>
            <w:vAlign w:val="bottom"/>
          </w:tcPr>
          <w:p w14:paraId="71FC9FB7"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All exploratory sampling and tests carried out</w:t>
            </w:r>
          </w:p>
        </w:tc>
      </w:tr>
      <w:tr w:rsidR="00256565" w14:paraId="28F738A3" w14:textId="77777777">
        <w:trPr>
          <w:trHeight w:val="300"/>
        </w:trPr>
        <w:tc>
          <w:tcPr>
            <w:tcW w:w="2600" w:type="dxa"/>
            <w:shd w:val="clear" w:color="auto" w:fill="auto"/>
            <w:noWrap/>
            <w:tcMar>
              <w:top w:w="0" w:type="dxa"/>
              <w:left w:w="108" w:type="dxa"/>
              <w:bottom w:w="0" w:type="dxa"/>
              <w:right w:w="108" w:type="dxa"/>
            </w:tcMar>
            <w:vAlign w:val="bottom"/>
          </w:tcPr>
          <w:p w14:paraId="176CA2D9"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3DB02138"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 xml:space="preserve">Collect thorough records </w:t>
            </w:r>
          </w:p>
        </w:tc>
      </w:tr>
      <w:tr w:rsidR="00256565" w14:paraId="54D874A0" w14:textId="77777777">
        <w:trPr>
          <w:trHeight w:val="300"/>
        </w:trPr>
        <w:tc>
          <w:tcPr>
            <w:tcW w:w="2600" w:type="dxa"/>
            <w:shd w:val="clear" w:color="auto" w:fill="auto"/>
            <w:noWrap/>
            <w:tcMar>
              <w:top w:w="0" w:type="dxa"/>
              <w:left w:w="108" w:type="dxa"/>
              <w:bottom w:w="0" w:type="dxa"/>
              <w:right w:w="108" w:type="dxa"/>
            </w:tcMar>
            <w:vAlign w:val="bottom"/>
          </w:tcPr>
          <w:p w14:paraId="2F449025"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745AA77E"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As information arises revise the model</w:t>
            </w:r>
          </w:p>
        </w:tc>
      </w:tr>
      <w:tr w:rsidR="00256565" w14:paraId="43444E5E" w14:textId="77777777">
        <w:trPr>
          <w:trHeight w:val="300"/>
        </w:trPr>
        <w:tc>
          <w:tcPr>
            <w:tcW w:w="2600" w:type="dxa"/>
            <w:shd w:val="clear" w:color="auto" w:fill="auto"/>
            <w:noWrap/>
            <w:tcMar>
              <w:top w:w="0" w:type="dxa"/>
              <w:left w:w="108" w:type="dxa"/>
              <w:bottom w:w="0" w:type="dxa"/>
              <w:right w:w="108" w:type="dxa"/>
            </w:tcMar>
            <w:vAlign w:val="bottom"/>
          </w:tcPr>
          <w:p w14:paraId="0EFEEEAD"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Reporting</w:t>
            </w:r>
          </w:p>
        </w:tc>
        <w:tc>
          <w:tcPr>
            <w:tcW w:w="6860" w:type="dxa"/>
            <w:shd w:val="clear" w:color="auto" w:fill="auto"/>
            <w:noWrap/>
            <w:tcMar>
              <w:top w:w="0" w:type="dxa"/>
              <w:left w:w="108" w:type="dxa"/>
              <w:bottom w:w="0" w:type="dxa"/>
              <w:right w:w="108" w:type="dxa"/>
            </w:tcMar>
            <w:vAlign w:val="bottom"/>
          </w:tcPr>
          <w:p w14:paraId="65172070"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Analyse results and refine the site model</w:t>
            </w:r>
          </w:p>
        </w:tc>
      </w:tr>
      <w:tr w:rsidR="00256565" w14:paraId="2CDA8047" w14:textId="77777777">
        <w:trPr>
          <w:trHeight w:val="300"/>
        </w:trPr>
        <w:tc>
          <w:tcPr>
            <w:tcW w:w="2600" w:type="dxa"/>
            <w:shd w:val="clear" w:color="auto" w:fill="auto"/>
            <w:noWrap/>
            <w:tcMar>
              <w:top w:w="0" w:type="dxa"/>
              <w:left w:w="108" w:type="dxa"/>
              <w:bottom w:w="0" w:type="dxa"/>
              <w:right w:w="108" w:type="dxa"/>
            </w:tcMar>
            <w:vAlign w:val="bottom"/>
          </w:tcPr>
          <w:p w14:paraId="2E7F3248" w14:textId="77777777" w:rsidR="00256565" w:rsidRDefault="00256565">
            <w:pPr>
              <w:spacing w:after="0" w:line="240" w:lineRule="auto"/>
              <w:rPr>
                <w:rFonts w:eastAsia="Times New Roman" w:cs="Calibri"/>
                <w:color w:val="000000"/>
                <w:lang w:eastAsia="en-GB"/>
              </w:rPr>
            </w:pPr>
          </w:p>
        </w:tc>
        <w:tc>
          <w:tcPr>
            <w:tcW w:w="6860" w:type="dxa"/>
            <w:shd w:val="clear" w:color="auto" w:fill="auto"/>
            <w:noWrap/>
            <w:tcMar>
              <w:top w:w="0" w:type="dxa"/>
              <w:left w:w="108" w:type="dxa"/>
              <w:bottom w:w="0" w:type="dxa"/>
              <w:right w:w="108" w:type="dxa"/>
            </w:tcMar>
            <w:vAlign w:val="bottom"/>
          </w:tcPr>
          <w:p w14:paraId="60B8CE98"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Separate factual and interpretative accounts compiled</w:t>
            </w:r>
          </w:p>
        </w:tc>
      </w:tr>
      <w:tr w:rsidR="00256565" w14:paraId="4E7CCFD5" w14:textId="77777777">
        <w:trPr>
          <w:trHeight w:val="300"/>
        </w:trPr>
        <w:tc>
          <w:tcPr>
            <w:tcW w:w="2600" w:type="dxa"/>
            <w:shd w:val="clear" w:color="auto" w:fill="auto"/>
            <w:noWrap/>
            <w:tcMar>
              <w:top w:w="0" w:type="dxa"/>
              <w:left w:w="108" w:type="dxa"/>
              <w:bottom w:w="0" w:type="dxa"/>
              <w:right w:w="108" w:type="dxa"/>
            </w:tcMar>
            <w:vAlign w:val="bottom"/>
          </w:tcPr>
          <w:p w14:paraId="5577DC37"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Risk Assessments</w:t>
            </w:r>
          </w:p>
        </w:tc>
        <w:tc>
          <w:tcPr>
            <w:tcW w:w="6860" w:type="dxa"/>
            <w:shd w:val="clear" w:color="auto" w:fill="auto"/>
            <w:noWrap/>
            <w:tcMar>
              <w:top w:w="0" w:type="dxa"/>
              <w:left w:w="108" w:type="dxa"/>
              <w:bottom w:w="0" w:type="dxa"/>
              <w:right w:w="108" w:type="dxa"/>
            </w:tcMar>
            <w:vAlign w:val="bottom"/>
          </w:tcPr>
          <w:p w14:paraId="7247FB33" w14:textId="77777777" w:rsidR="00256565" w:rsidRDefault="00AE4752">
            <w:pPr>
              <w:spacing w:after="0" w:line="240" w:lineRule="auto"/>
              <w:rPr>
                <w:rFonts w:eastAsia="Times New Roman" w:cs="Calibri"/>
                <w:color w:val="000000"/>
                <w:lang w:eastAsia="en-GB"/>
              </w:rPr>
            </w:pPr>
            <w:r>
              <w:rPr>
                <w:rFonts w:eastAsia="Times New Roman" w:cs="Calibri"/>
                <w:color w:val="000000"/>
                <w:lang w:eastAsia="en-GB"/>
              </w:rPr>
              <w:t>The contaminant implications for the planned re-use of the land Identified</w:t>
            </w:r>
          </w:p>
        </w:tc>
      </w:tr>
    </w:tbl>
    <w:p w14:paraId="253E0568" w14:textId="77777777" w:rsidR="00256565" w:rsidRDefault="00256565"/>
    <w:p w14:paraId="57623741" w14:textId="77777777" w:rsidR="00256565" w:rsidRDefault="00AE4752">
      <w:pPr>
        <w:pStyle w:val="Heading2"/>
      </w:pPr>
      <w:bookmarkStart w:id="9" w:name="_Toc37509476"/>
      <w:r>
        <w:t>Preparation/Desk Study</w:t>
      </w:r>
      <w:bookmarkEnd w:id="9"/>
    </w:p>
    <w:p w14:paraId="6DEE9599" w14:textId="51A840F3" w:rsidR="00256565" w:rsidRDefault="00AE4752">
      <w:r>
        <w:t xml:space="preserve">Following the British Standards (BS 10175:2011+A2:2017) guidance </w:t>
      </w:r>
      <w:sdt>
        <w:sdtPr>
          <w:id w:val="-51231345"/>
          <w:citation/>
        </w:sdtPr>
        <w:sdtContent>
          <w:r w:rsidR="00A925D0">
            <w:fldChar w:fldCharType="begin"/>
          </w:r>
          <w:r w:rsidR="00A925D0">
            <w:instrText xml:space="preserve"> CITATION Bri17 \l 2057 </w:instrText>
          </w:r>
          <w:r w:rsidR="00A925D0">
            <w:fldChar w:fldCharType="separate"/>
          </w:r>
          <w:r w:rsidR="0020022B" w:rsidRPr="0020022B">
            <w:rPr>
              <w:noProof/>
            </w:rPr>
            <w:t>(British Standards Institution, 2017)</w:t>
          </w:r>
          <w:r w:rsidR="00A925D0">
            <w:fldChar w:fldCharType="end"/>
          </w:r>
        </w:sdtContent>
      </w:sdt>
      <w:r>
        <w:t xml:space="preserve"> a Preliminary Investigation is the first part of an investigation strategy and is split into two parts, firstly the documentary material is studied followed by a site investigation.</w:t>
      </w:r>
    </w:p>
    <w:p w14:paraId="74EDF861" w14:textId="77777777" w:rsidR="00256565" w:rsidRDefault="00AE4752">
      <w:pPr>
        <w:pStyle w:val="Heading3"/>
      </w:pPr>
      <w:bookmarkStart w:id="10" w:name="_Toc37509477"/>
      <w:r>
        <w:lastRenderedPageBreak/>
        <w:t>Define objectives</w:t>
      </w:r>
      <w:bookmarkEnd w:id="10"/>
    </w:p>
    <w:p w14:paraId="685E8D5C" w14:textId="2113004F" w:rsidR="00256565" w:rsidRDefault="00AE4752">
      <w:r>
        <w:t>The objectives for the site in question is to determine the level of contamination of HM found within the soil</w:t>
      </w:r>
      <w:r w:rsidR="00F31D7D">
        <w:t xml:space="preserve"> and suggest ways for remediation</w:t>
      </w:r>
      <w:r>
        <w:t>.</w:t>
      </w:r>
    </w:p>
    <w:p w14:paraId="0E61E076" w14:textId="77777777" w:rsidR="00256565" w:rsidRDefault="00AE4752">
      <w:pPr>
        <w:pStyle w:val="Heading3"/>
      </w:pPr>
      <w:bookmarkStart w:id="11" w:name="_Toc37509478"/>
      <w:r>
        <w:t>Available information/Documentary material</w:t>
      </w:r>
      <w:bookmarkEnd w:id="11"/>
    </w:p>
    <w:p w14:paraId="5BECC0C5" w14:textId="4A320F8C" w:rsidR="00256565" w:rsidRDefault="00AE4752">
      <w:r>
        <w:t xml:space="preserve">There are many ways to obtain information about a site and deciding what information to gather is an important part of the strategy process. Initially, tracing the site back to ‘greenfield’ conditions needs to be established and can be done through investigating superseded maps available through contacting the local authority’s Pollution Control Team. Pembrokeshire County Council will do a full interrogation of their database (for a small fee) which includes information of historical landfill sites, industrial history dating back to 1865, Local Authority pollution incidents and more </w:t>
      </w:r>
      <w:sdt>
        <w:sdtPr>
          <w:id w:val="-50847949"/>
          <w:citation/>
        </w:sdtPr>
        <w:sdtContent>
          <w:r w:rsidR="00A925D0">
            <w:fldChar w:fldCharType="begin"/>
          </w:r>
          <w:r w:rsidR="00A925D0">
            <w:instrText xml:space="preserve"> CITATION Pem20 \l 2057 </w:instrText>
          </w:r>
          <w:r w:rsidR="00A925D0">
            <w:fldChar w:fldCharType="separate"/>
          </w:r>
          <w:r w:rsidR="0020022B" w:rsidRPr="0020022B">
            <w:rPr>
              <w:noProof/>
            </w:rPr>
            <w:t>(Pembrokeshire County Council, 2020)</w:t>
          </w:r>
          <w:r w:rsidR="00A925D0">
            <w:fldChar w:fldCharType="end"/>
          </w:r>
        </w:sdtContent>
      </w:sdt>
      <w:r>
        <w:t>. Regulatory authorities such as National Resources Wales should also be contacted as should previous owners of the site.</w:t>
      </w:r>
    </w:p>
    <w:p w14:paraId="24AC1E5C" w14:textId="77777777" w:rsidR="00256565" w:rsidRDefault="00AE4752">
      <w:pPr>
        <w:pStyle w:val="Heading3"/>
      </w:pPr>
      <w:bookmarkStart w:id="12" w:name="_Toc37509479"/>
      <w:r>
        <w:t>Geostatistical risk analysis</w:t>
      </w:r>
      <w:bookmarkEnd w:id="12"/>
    </w:p>
    <w:p w14:paraId="7A156C43" w14:textId="4C4DD292" w:rsidR="00256565" w:rsidRDefault="00AE4752">
      <w:r>
        <w:t xml:space="preserve">Geostatistical risk analysis uses stochastic simulation to model uncertainties in the area of interest. Using a geostatistical simulation, possible realities can be quantified, and any contamination exceeding thresholds can be determined </w:t>
      </w:r>
      <w:sdt>
        <w:sdtPr>
          <w:id w:val="-1478303362"/>
          <w:citation/>
        </w:sdtPr>
        <w:sdtContent>
          <w:r w:rsidR="00A925D0">
            <w:fldChar w:fldCharType="begin"/>
          </w:r>
          <w:r w:rsidR="00A925D0">
            <w:instrText xml:space="preserve"> CITATION Gua12 \l 2057 </w:instrText>
          </w:r>
          <w:r w:rsidR="00A925D0">
            <w:fldChar w:fldCharType="separate"/>
          </w:r>
          <w:r w:rsidR="0020022B" w:rsidRPr="0020022B">
            <w:rPr>
              <w:noProof/>
            </w:rPr>
            <w:t>(Guastaldi &amp; Alessandro Del Frate, 2012)</w:t>
          </w:r>
          <w:r w:rsidR="00A925D0">
            <w:fldChar w:fldCharType="end"/>
          </w:r>
        </w:sdtContent>
      </w:sdt>
      <w:r>
        <w:t>. Using the information and documentation obtained, this type of risk analysis would help evaluate the risk involved in remediation.</w:t>
      </w:r>
    </w:p>
    <w:p w14:paraId="22E73310" w14:textId="77777777" w:rsidR="00256565" w:rsidRDefault="00AE4752">
      <w:pPr>
        <w:pStyle w:val="Heading3"/>
      </w:pPr>
      <w:bookmarkStart w:id="13" w:name="_Toc37509480"/>
      <w:r>
        <w:t>Visual inspection</w:t>
      </w:r>
      <w:bookmarkEnd w:id="13"/>
    </w:p>
    <w:p w14:paraId="1A9EB5DF" w14:textId="77777777" w:rsidR="00256565" w:rsidRDefault="00AE4752">
      <w:r>
        <w:t>Once all the information has been acquired, this needs to be accompanied with a visual inspection of the site. This will help to affirm or if needed, update current records discovered through the desk study. In this particular case certain areas could be emitted such as building structure and the visual impact of the site. The main points to be aware of:</w:t>
      </w:r>
    </w:p>
    <w:p w14:paraId="55B3E34F" w14:textId="77777777" w:rsidR="00256565" w:rsidRDefault="00AE4752">
      <w:pPr>
        <w:pStyle w:val="ListParagraph"/>
        <w:numPr>
          <w:ilvl w:val="0"/>
          <w:numId w:val="5"/>
        </w:numPr>
      </w:pPr>
      <w:r>
        <w:t>Any waste material deposited</w:t>
      </w:r>
    </w:p>
    <w:p w14:paraId="7124297C" w14:textId="77777777" w:rsidR="00256565" w:rsidRDefault="00AE4752">
      <w:pPr>
        <w:pStyle w:val="ListParagraph"/>
        <w:numPr>
          <w:ilvl w:val="0"/>
          <w:numId w:val="5"/>
        </w:numPr>
      </w:pPr>
      <w:r>
        <w:t>Any vegetation and the quality of it</w:t>
      </w:r>
    </w:p>
    <w:p w14:paraId="13586772" w14:textId="36E44339" w:rsidR="00256565" w:rsidRDefault="00AE4752">
      <w:pPr>
        <w:pStyle w:val="ListParagraph"/>
        <w:numPr>
          <w:ilvl w:val="0"/>
          <w:numId w:val="5"/>
        </w:numPr>
      </w:pPr>
      <w:r>
        <w:t>Bad odours</w:t>
      </w:r>
      <w:r w:rsidR="00B443E6">
        <w:t xml:space="preserve"> </w:t>
      </w:r>
      <w:sdt>
        <w:sdtPr>
          <w:id w:val="-102030772"/>
          <w:citation/>
        </w:sdtPr>
        <w:sdtContent>
          <w:r w:rsidR="00B443E6">
            <w:fldChar w:fldCharType="begin"/>
          </w:r>
          <w:r w:rsidR="00B443E6">
            <w:instrText xml:space="preserve"> CITATION Tho20 \l 2057 </w:instrText>
          </w:r>
          <w:r w:rsidR="00B443E6">
            <w:fldChar w:fldCharType="separate"/>
          </w:r>
          <w:r w:rsidR="0020022B">
            <w:rPr>
              <w:noProof/>
            </w:rPr>
            <w:t>(Thorn, 2020)</w:t>
          </w:r>
          <w:r w:rsidR="00B443E6">
            <w:fldChar w:fldCharType="end"/>
          </w:r>
        </w:sdtContent>
      </w:sdt>
      <w:r w:rsidR="00B443E6">
        <w:t xml:space="preserve"> </w:t>
      </w:r>
    </w:p>
    <w:p w14:paraId="41853B62" w14:textId="77777777" w:rsidR="00256565" w:rsidRDefault="00256565"/>
    <w:p w14:paraId="2F43F692" w14:textId="77777777" w:rsidR="00256565" w:rsidRDefault="00AE4752">
      <w:pPr>
        <w:pStyle w:val="Heading3"/>
      </w:pPr>
      <w:bookmarkStart w:id="14" w:name="_Toc37509481"/>
      <w:r>
        <w:t>Primary conceptual model</w:t>
      </w:r>
      <w:bookmarkEnd w:id="14"/>
    </w:p>
    <w:p w14:paraId="059048D5" w14:textId="223FD436" w:rsidR="00B443E6" w:rsidRDefault="00AE4752">
      <w:r>
        <w:t xml:space="preserve">When the site reconnaissance is complete a primary conceptual model can be </w:t>
      </w:r>
      <w:r w:rsidR="00F31D7D">
        <w:t>finalised</w:t>
      </w:r>
      <w:r>
        <w:t>. Stipulating beforehand what information is required will ensure the correct data is compiled and the intended procedures are used. Clearly defined details into the exploration methods, how do to the observations, and the approach to sampling, will all aid in achieving this. With the sampling, details should be laid out defining protocols for the method, size</w:t>
      </w:r>
      <w:r w:rsidR="00F31D7D">
        <w:t>,</w:t>
      </w:r>
      <w:r>
        <w:t xml:space="preserve"> and testing strategy. The model should </w:t>
      </w:r>
      <w:r>
        <w:lastRenderedPageBreak/>
        <w:t xml:space="preserve">also give details on how the data is to be reported to ensure a good understanding and interpretation </w:t>
      </w:r>
      <w:sdt>
        <w:sdtPr>
          <w:id w:val="1109791139"/>
          <w:citation/>
        </w:sdtPr>
        <w:sdtContent>
          <w:r w:rsidR="00A925D0">
            <w:fldChar w:fldCharType="begin"/>
          </w:r>
          <w:r w:rsidR="00A925D0">
            <w:instrText xml:space="preserve"> CITATION Cai \l 2057 </w:instrText>
          </w:r>
          <w:r w:rsidR="00A925D0">
            <w:fldChar w:fldCharType="separate"/>
          </w:r>
          <w:r w:rsidR="0020022B" w:rsidRPr="0020022B">
            <w:rPr>
              <w:noProof/>
            </w:rPr>
            <w:t>(Cairney, 1998)</w:t>
          </w:r>
          <w:r w:rsidR="00A925D0">
            <w:fldChar w:fldCharType="end"/>
          </w:r>
        </w:sdtContent>
      </w:sdt>
      <w:r>
        <w:t>.</w:t>
      </w:r>
    </w:p>
    <w:p w14:paraId="4374B755" w14:textId="77777777" w:rsidR="00B443E6" w:rsidRDefault="00B443E6">
      <w:pPr>
        <w:suppressAutoHyphens w:val="0"/>
        <w:spacing w:line="251" w:lineRule="auto"/>
      </w:pPr>
      <w:r>
        <w:br w:type="page"/>
      </w:r>
    </w:p>
    <w:p w14:paraId="3472DACD" w14:textId="77777777" w:rsidR="00256565" w:rsidRDefault="00AE4752">
      <w:pPr>
        <w:pStyle w:val="Heading1"/>
      </w:pPr>
      <w:bookmarkStart w:id="15" w:name="_Toc36200354"/>
      <w:bookmarkStart w:id="16" w:name="_Toc37509482"/>
      <w:bookmarkEnd w:id="7"/>
      <w:r>
        <w:lastRenderedPageBreak/>
        <w:t>Evaluate what techniques could be used to remediate the land.</w:t>
      </w:r>
      <w:bookmarkEnd w:id="16"/>
    </w:p>
    <w:p w14:paraId="3540C1EA" w14:textId="0CCD52C2" w:rsidR="00256565" w:rsidRDefault="00AE4752">
      <w:r>
        <w:t xml:space="preserve">Remediation of land can involve one or more techniques and involve being treated on-site or off-site. If treated on-site it can be dealt in-situ; relatively undisturbed soil, or ex-situ; excavated soil but remaining on-site. Off-site would involve excavating the soil and transporting it to landfill or to a treatment centre </w:t>
      </w:r>
      <w:sdt>
        <w:sdtPr>
          <w:id w:val="1269585358"/>
          <w:citation/>
        </w:sdtPr>
        <w:sdtContent>
          <w:r w:rsidR="00A925D0">
            <w:fldChar w:fldCharType="begin"/>
          </w:r>
          <w:r w:rsidR="00A925D0">
            <w:instrText xml:space="preserve"> CITATION Nat04 \l 2057 </w:instrText>
          </w:r>
          <w:r w:rsidR="00A925D0">
            <w:fldChar w:fldCharType="separate"/>
          </w:r>
          <w:r w:rsidR="0020022B" w:rsidRPr="0020022B">
            <w:rPr>
              <w:noProof/>
            </w:rPr>
            <w:t>(Nathanail &amp; Bardos, 2004)</w:t>
          </w:r>
          <w:r w:rsidR="00A925D0">
            <w:fldChar w:fldCharType="end"/>
          </w:r>
        </w:sdtContent>
      </w:sdt>
      <w:r>
        <w:t>.</w:t>
      </w:r>
    </w:p>
    <w:p w14:paraId="105C06E0" w14:textId="77777777" w:rsidR="00256565" w:rsidRDefault="00AE4752">
      <w:pPr>
        <w:pStyle w:val="Heading2"/>
      </w:pPr>
      <w:bookmarkStart w:id="17" w:name="_Toc37509483"/>
      <w:r>
        <w:t>On-Site</w:t>
      </w:r>
      <w:bookmarkEnd w:id="17"/>
    </w:p>
    <w:p w14:paraId="35808330" w14:textId="39FD50E0" w:rsidR="00256565" w:rsidRDefault="00AE4752">
      <w:r>
        <w:t>Figure 1 displays the different types of remediation techniques on-site for HM contamination</w:t>
      </w:r>
      <w:r w:rsidR="00B443E6">
        <w:t xml:space="preserve"> which will be investigated further.</w:t>
      </w:r>
      <w:r>
        <w:t xml:space="preserve"> </w:t>
      </w:r>
    </w:p>
    <w:p w14:paraId="12F676F7" w14:textId="77777777" w:rsidR="00DD25DE" w:rsidRDefault="00AE4752" w:rsidP="00DD25DE">
      <w:pPr>
        <w:keepNext/>
      </w:pPr>
      <w:r>
        <w:rPr>
          <w:noProof/>
        </w:rPr>
        <w:drawing>
          <wp:inline distT="0" distB="0" distL="0" distR="0" wp14:anchorId="31D13FDF" wp14:editId="438C1AD0">
            <wp:extent cx="5731514" cy="3061968"/>
            <wp:effectExtent l="0" t="0" r="2536" b="5082"/>
            <wp:docPr id="1" name="Picture 3" descr="A close up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061968"/>
                    </a:xfrm>
                    <a:prstGeom prst="rect">
                      <a:avLst/>
                    </a:prstGeom>
                    <a:noFill/>
                    <a:ln>
                      <a:noFill/>
                      <a:prstDash/>
                    </a:ln>
                  </pic:spPr>
                </pic:pic>
              </a:graphicData>
            </a:graphic>
          </wp:inline>
        </w:drawing>
      </w:r>
    </w:p>
    <w:p w14:paraId="1E358AAD" w14:textId="3694BF16" w:rsidR="00256565" w:rsidRDefault="00DD25DE" w:rsidP="00DD25DE">
      <w:pPr>
        <w:pStyle w:val="Caption"/>
      </w:pPr>
      <w:bookmarkStart w:id="18" w:name="_Toc37498354"/>
      <w:r>
        <w:t xml:space="preserve">Figure </w:t>
      </w:r>
      <w:fldSimple w:instr=" SEQ Figure \* ARABIC ">
        <w:r>
          <w:rPr>
            <w:noProof/>
          </w:rPr>
          <w:t>1</w:t>
        </w:r>
      </w:fldSimple>
      <w:r>
        <w:t>. On site remediation techniques</w:t>
      </w:r>
      <w:bookmarkEnd w:id="18"/>
    </w:p>
    <w:p w14:paraId="6C14160F" w14:textId="77777777" w:rsidR="00256565" w:rsidRDefault="00AE4752">
      <w:pPr>
        <w:pStyle w:val="Heading3"/>
      </w:pPr>
      <w:bookmarkStart w:id="19" w:name="_Toc37509484"/>
      <w:r>
        <w:t>In-situ</w:t>
      </w:r>
      <w:bookmarkEnd w:id="19"/>
    </w:p>
    <w:p w14:paraId="599F2F1D" w14:textId="6DC2A7A0" w:rsidR="00256565" w:rsidRDefault="00AE4752">
      <w:r>
        <w:t xml:space="preserve">Excavation and off-site transportation are not a requirement when remediating contaminated soil in-situ. Because the soil disturbance is marginal, there is minimal exposure to the workers and nearby public. Treatment costs may be reduced, however, detailed field conditions such as depth of contamination, permeability of the soil, weather conditions and chemical leaching must be considered </w:t>
      </w:r>
      <w:sdt>
        <w:sdtPr>
          <w:id w:val="508039205"/>
          <w:citation/>
        </w:sdtPr>
        <w:sdtContent>
          <w:r w:rsidR="00A925D0">
            <w:fldChar w:fldCharType="begin"/>
          </w:r>
          <w:r w:rsidR="003F223A">
            <w:instrText xml:space="preserve">CITATION Ole06 \l 2057 </w:instrText>
          </w:r>
          <w:r w:rsidR="00A925D0">
            <w:fldChar w:fldCharType="separate"/>
          </w:r>
          <w:r w:rsidR="0020022B" w:rsidRPr="0020022B">
            <w:rPr>
              <w:noProof/>
            </w:rPr>
            <w:t>(Olexsey &amp; Parker, 2006)</w:t>
          </w:r>
          <w:r w:rsidR="00A925D0">
            <w:fldChar w:fldCharType="end"/>
          </w:r>
        </w:sdtContent>
      </w:sdt>
      <w:r>
        <w:t>.</w:t>
      </w:r>
    </w:p>
    <w:p w14:paraId="4ADF5A81" w14:textId="77777777" w:rsidR="00256565" w:rsidRDefault="00AE4752">
      <w:pPr>
        <w:pStyle w:val="Heading4"/>
      </w:pPr>
      <w:r>
        <w:t>Surface capping and Encapsulation</w:t>
      </w:r>
    </w:p>
    <w:p w14:paraId="759FE113" w14:textId="3684FA2A" w:rsidR="00256565" w:rsidRDefault="002E70C4">
      <w:r>
        <w:t>Some specialists agree that s</w:t>
      </w:r>
      <w:r w:rsidR="00AE4752">
        <w:t xml:space="preserve">urface capping and encapsulation have been very popular remediation techniques for HM contamination. The cost-effective measure is a quick way to deal with the problem of contamination. Surface capping would involve the land being capped, this would prevent the pathway for the contaminants and isolate the source from the receptor. Total encapsulation, the </w:t>
      </w:r>
      <w:r w:rsidR="00AE4752">
        <w:lastRenderedPageBreak/>
        <w:t xml:space="preserve">preferred method for HM contamination, would create a barrier surrounding the entire site, thus completely isolating the metals from the immediate environment </w:t>
      </w:r>
      <w:sdt>
        <w:sdtPr>
          <w:id w:val="1335503070"/>
          <w:citation/>
        </w:sdtPr>
        <w:sdtContent>
          <w:r w:rsidR="00A925D0">
            <w:fldChar w:fldCharType="begin"/>
          </w:r>
          <w:r w:rsidR="00A925D0">
            <w:instrText xml:space="preserve"> CITATION Meu10 \l 2057 </w:instrText>
          </w:r>
          <w:r w:rsidR="00A925D0">
            <w:fldChar w:fldCharType="separate"/>
          </w:r>
          <w:r w:rsidR="0020022B" w:rsidRPr="0020022B">
            <w:rPr>
              <w:noProof/>
            </w:rPr>
            <w:t>(Meuser, 2010)</w:t>
          </w:r>
          <w:r w:rsidR="00A925D0">
            <w:fldChar w:fldCharType="end"/>
          </w:r>
        </w:sdtContent>
      </w:sdt>
      <w:r w:rsidR="00A925D0">
        <w:t xml:space="preserve"> </w:t>
      </w:r>
      <w:sdt>
        <w:sdtPr>
          <w:id w:val="-1267611061"/>
          <w:citation/>
        </w:sdtPr>
        <w:sdtContent>
          <w:r w:rsidR="00A925D0">
            <w:fldChar w:fldCharType="begin"/>
          </w:r>
          <w:r w:rsidR="00A925D0">
            <w:instrText xml:space="preserve"> CITATION Ind97 \l 2057 </w:instrText>
          </w:r>
          <w:r w:rsidR="00A925D0">
            <w:fldChar w:fldCharType="separate"/>
          </w:r>
          <w:r w:rsidR="0020022B" w:rsidRPr="0020022B">
            <w:rPr>
              <w:noProof/>
            </w:rPr>
            <w:t>(Industrial Environmental Management, 1997)</w:t>
          </w:r>
          <w:r w:rsidR="00A925D0">
            <w:fldChar w:fldCharType="end"/>
          </w:r>
        </w:sdtContent>
      </w:sdt>
      <w:sdt>
        <w:sdtPr>
          <w:id w:val="1228797926"/>
          <w:citation/>
        </w:sdtPr>
        <w:sdtContent>
          <w:r>
            <w:fldChar w:fldCharType="begin"/>
          </w:r>
          <w:r>
            <w:instrText xml:space="preserve"> CITATION Liu18 \l 2057 </w:instrText>
          </w:r>
          <w:r>
            <w:fldChar w:fldCharType="separate"/>
          </w:r>
          <w:r w:rsidR="0020022B">
            <w:rPr>
              <w:noProof/>
            </w:rPr>
            <w:t xml:space="preserve"> </w:t>
          </w:r>
          <w:r w:rsidR="0020022B" w:rsidRPr="0020022B">
            <w:rPr>
              <w:noProof/>
            </w:rPr>
            <w:t>(Liu, et al., 2018)</w:t>
          </w:r>
          <w:r>
            <w:fldChar w:fldCharType="end"/>
          </w:r>
        </w:sdtContent>
      </w:sdt>
      <w:r w:rsidR="00AE4752">
        <w:t>.</w:t>
      </w:r>
    </w:p>
    <w:p w14:paraId="118A8A6B" w14:textId="77777777" w:rsidR="00256565" w:rsidRDefault="00AE4752">
      <w:pPr>
        <w:pStyle w:val="Heading4"/>
      </w:pPr>
      <w:r>
        <w:t>Electrokinetics and vitrification</w:t>
      </w:r>
    </w:p>
    <w:p w14:paraId="0AECEFBC" w14:textId="3DB350E2" w:rsidR="00256565" w:rsidRDefault="00AE4752">
      <w:r>
        <w:t xml:space="preserve">Electrical adsorption can be used to eradicate HM using electrokinetic extraction. The process involves inserting electrodes into the ground and applying a low-density direct current. Several processes, such as solution pumping, (co-)precipitation and electroplating remove any metal contaminants concentrated at the polarized electrodes </w:t>
      </w:r>
      <w:sdt>
        <w:sdtPr>
          <w:id w:val="-685436457"/>
          <w:citation/>
        </w:sdtPr>
        <w:sdtContent>
          <w:r w:rsidR="00A925D0">
            <w:fldChar w:fldCharType="begin"/>
          </w:r>
          <w:r w:rsidR="00A925D0">
            <w:instrText xml:space="preserve"> CITATION Liu18 \l 2057 </w:instrText>
          </w:r>
          <w:r w:rsidR="00A925D0">
            <w:fldChar w:fldCharType="separate"/>
          </w:r>
          <w:r w:rsidR="0020022B" w:rsidRPr="0020022B">
            <w:rPr>
              <w:noProof/>
            </w:rPr>
            <w:t>(Liu, et al., 2018)</w:t>
          </w:r>
          <w:r w:rsidR="00A925D0">
            <w:fldChar w:fldCharType="end"/>
          </w:r>
        </w:sdtContent>
      </w:sdt>
      <w:r>
        <w:t>. This technique is still in development stage therefore would be costly to implement.</w:t>
      </w:r>
    </w:p>
    <w:p w14:paraId="3EB5B000" w14:textId="2E2C6D66" w:rsidR="00256565" w:rsidRDefault="00AE4752">
      <w:r>
        <w:t>If, after the analysis, the levels of HM are found to be very high, vitrification is a good solution. Contaminated soil is converted into a chemically inert product using a thermal treatment method. The</w:t>
      </w:r>
      <w:r w:rsidR="002E70C4">
        <w:t xml:space="preserve"> produced</w:t>
      </w:r>
      <w:r>
        <w:t xml:space="preserve"> glass and crystalline product are stable and easily removed </w:t>
      </w:r>
      <w:sdt>
        <w:sdtPr>
          <w:id w:val="399802377"/>
          <w:citation/>
        </w:sdtPr>
        <w:sdtContent>
          <w:r w:rsidR="00A925D0">
            <w:fldChar w:fldCharType="begin"/>
          </w:r>
          <w:r w:rsidR="00A925D0">
            <w:instrText xml:space="preserve"> CITATION Fit87 \l 2057 </w:instrText>
          </w:r>
          <w:r w:rsidR="00A925D0">
            <w:fldChar w:fldCharType="separate"/>
          </w:r>
          <w:r w:rsidR="0020022B" w:rsidRPr="0020022B">
            <w:rPr>
              <w:noProof/>
            </w:rPr>
            <w:t>(Fitzpatrick, et al., 1987)</w:t>
          </w:r>
          <w:r w:rsidR="00A925D0">
            <w:fldChar w:fldCharType="end"/>
          </w:r>
        </w:sdtContent>
      </w:sdt>
      <w:r>
        <w:t>.</w:t>
      </w:r>
    </w:p>
    <w:p w14:paraId="5B2DCC63" w14:textId="77777777" w:rsidR="00256565" w:rsidRDefault="00AE4752">
      <w:pPr>
        <w:pStyle w:val="Heading4"/>
      </w:pPr>
      <w:r>
        <w:t xml:space="preserve">Soil Flushing and Immobilization/Solidification </w:t>
      </w:r>
    </w:p>
    <w:p w14:paraId="0706CA62" w14:textId="03F9732E" w:rsidR="00256565" w:rsidRDefault="00AE4752">
      <w:r>
        <w:t xml:space="preserve">Soil flushing is used on soils with high permeability such as homogenous, coarse-textured soils. </w:t>
      </w:r>
      <w:r w:rsidR="002E70C4">
        <w:t>Wuana, et al.,2010, and Hou, et al., 2015, agree that f</w:t>
      </w:r>
      <w:r>
        <w:t xml:space="preserve">or the removal of HM, an acidic aqueous solution would be used such as ethylene-diamine-tetra-acetic acid (EDTA). EDTA has been tested and known to be an effective chelating agent on HM </w:t>
      </w:r>
      <w:sdt>
        <w:sdtPr>
          <w:id w:val="234137551"/>
          <w:citation/>
        </w:sdtPr>
        <w:sdtContent>
          <w:r w:rsidR="00A925D0">
            <w:fldChar w:fldCharType="begin"/>
          </w:r>
          <w:r w:rsidR="00A925D0">
            <w:instrText xml:space="preserve"> CITATION Wua10 \l 2057 </w:instrText>
          </w:r>
          <w:r w:rsidR="00A925D0">
            <w:fldChar w:fldCharType="separate"/>
          </w:r>
          <w:r w:rsidR="0020022B" w:rsidRPr="0020022B">
            <w:rPr>
              <w:noProof/>
            </w:rPr>
            <w:t>(Wuana, et al., 2010)</w:t>
          </w:r>
          <w:r w:rsidR="00A925D0">
            <w:fldChar w:fldCharType="end"/>
          </w:r>
        </w:sdtContent>
      </w:sdt>
      <w:r w:rsidR="002E70C4">
        <w:t xml:space="preserve"> </w:t>
      </w:r>
      <w:sdt>
        <w:sdtPr>
          <w:id w:val="924842301"/>
          <w:citation/>
        </w:sdtPr>
        <w:sdtContent>
          <w:r w:rsidR="002E70C4">
            <w:fldChar w:fldCharType="begin"/>
          </w:r>
          <w:r w:rsidR="002E70C4">
            <w:instrText xml:space="preserve"> CITATION Hou15 \l 2057 </w:instrText>
          </w:r>
          <w:r w:rsidR="002E70C4">
            <w:fldChar w:fldCharType="separate"/>
          </w:r>
          <w:r w:rsidR="0020022B" w:rsidRPr="0020022B">
            <w:rPr>
              <w:noProof/>
            </w:rPr>
            <w:t>(Hou, et al., 2015)</w:t>
          </w:r>
          <w:r w:rsidR="002E70C4">
            <w:fldChar w:fldCharType="end"/>
          </w:r>
        </w:sdtContent>
      </w:sdt>
      <w:r>
        <w:t xml:space="preserve">. Although technically simple, the installation of subsurface drains or solution collection wells could be challenging and expensive </w:t>
      </w:r>
      <w:sdt>
        <w:sdtPr>
          <w:id w:val="-1208950274"/>
          <w:citation/>
        </w:sdtPr>
        <w:sdtContent>
          <w:r w:rsidR="00A925D0">
            <w:fldChar w:fldCharType="begin"/>
          </w:r>
          <w:r w:rsidR="00A925D0">
            <w:instrText xml:space="preserve"> CITATION Liu18 \l 2057 </w:instrText>
          </w:r>
          <w:r w:rsidR="00A925D0">
            <w:fldChar w:fldCharType="separate"/>
          </w:r>
          <w:r w:rsidR="0020022B" w:rsidRPr="0020022B">
            <w:rPr>
              <w:noProof/>
            </w:rPr>
            <w:t>(Liu, et al., 2018)</w:t>
          </w:r>
          <w:r w:rsidR="00A925D0">
            <w:fldChar w:fldCharType="end"/>
          </w:r>
        </w:sdtContent>
      </w:sdt>
      <w:r>
        <w:t xml:space="preserve"> however, it can be a permanent measure, and reusing the soil is socially and economically beneficial</w:t>
      </w:r>
      <w:sdt>
        <w:sdtPr>
          <w:id w:val="-682978500"/>
          <w:citation/>
        </w:sdtPr>
        <w:sdtContent>
          <w:r w:rsidR="00A925D0">
            <w:fldChar w:fldCharType="begin"/>
          </w:r>
          <w:r w:rsidR="00A925D0">
            <w:instrText xml:space="preserve"> CITATION Hou15 \l 2057 </w:instrText>
          </w:r>
          <w:r w:rsidR="00A925D0">
            <w:fldChar w:fldCharType="separate"/>
          </w:r>
          <w:r w:rsidR="0020022B">
            <w:rPr>
              <w:noProof/>
            </w:rPr>
            <w:t xml:space="preserve"> </w:t>
          </w:r>
          <w:r w:rsidR="0020022B" w:rsidRPr="0020022B">
            <w:rPr>
              <w:noProof/>
            </w:rPr>
            <w:t>(Hou, et al., 2015)</w:t>
          </w:r>
          <w:r w:rsidR="00A925D0">
            <w:fldChar w:fldCharType="end"/>
          </w:r>
        </w:sdtContent>
      </w:sdt>
      <w:r w:rsidR="00A925D0">
        <w:t>.</w:t>
      </w:r>
    </w:p>
    <w:p w14:paraId="2A8ED1F7" w14:textId="65CFBDAC" w:rsidR="00256565" w:rsidRDefault="00AE4752">
      <w:r>
        <w:t>Chemical immobilization uses chemical agents to trap pollutants in the soil by solidifying or converting, ‘the mobile pollutant fractions… into precipitates and/or strongly sorbed moiety</w:t>
      </w:r>
      <w:r w:rsidR="00A925D0">
        <w:t>’</w:t>
      </w:r>
      <w:sdt>
        <w:sdtPr>
          <w:id w:val="1795252881"/>
          <w:citation/>
        </w:sdtPr>
        <w:sdtContent>
          <w:r w:rsidR="00A925D0">
            <w:fldChar w:fldCharType="begin"/>
          </w:r>
          <w:r w:rsidR="00A925D0">
            <w:instrText xml:space="preserve"> CITATION Liu18 \l 2057 </w:instrText>
          </w:r>
          <w:r w:rsidR="00A925D0">
            <w:fldChar w:fldCharType="separate"/>
          </w:r>
          <w:r w:rsidR="0020022B">
            <w:rPr>
              <w:noProof/>
            </w:rPr>
            <w:t xml:space="preserve"> </w:t>
          </w:r>
          <w:r w:rsidR="0020022B" w:rsidRPr="0020022B">
            <w:rPr>
              <w:noProof/>
            </w:rPr>
            <w:t>(Liu, et al., 2018)</w:t>
          </w:r>
          <w:r w:rsidR="00A925D0">
            <w:fldChar w:fldCharType="end"/>
          </w:r>
        </w:sdtContent>
      </w:sdt>
      <w:r>
        <w:t>. The contaminants are not removed from the soil, rather, the concentration and solubility are extremely reduced, therefore, the probability of further contamination is minimised</w:t>
      </w:r>
      <w:sdt>
        <w:sdtPr>
          <w:id w:val="-35128752"/>
          <w:citation/>
        </w:sdtPr>
        <w:sdtContent>
          <w:r w:rsidR="00A925D0">
            <w:fldChar w:fldCharType="begin"/>
          </w:r>
          <w:r w:rsidR="00A925D0">
            <w:instrText xml:space="preserve"> CITATION Taj15 \l 2057 </w:instrText>
          </w:r>
          <w:r w:rsidR="00A925D0">
            <w:fldChar w:fldCharType="separate"/>
          </w:r>
          <w:r w:rsidR="0020022B">
            <w:rPr>
              <w:noProof/>
            </w:rPr>
            <w:t xml:space="preserve"> </w:t>
          </w:r>
          <w:r w:rsidR="0020022B" w:rsidRPr="0020022B">
            <w:rPr>
              <w:noProof/>
            </w:rPr>
            <w:t>(Tajudin, et al., 2015)</w:t>
          </w:r>
          <w:r w:rsidR="00A925D0">
            <w:fldChar w:fldCharType="end"/>
          </w:r>
        </w:sdtContent>
      </w:sdt>
      <w:r>
        <w:t>.</w:t>
      </w:r>
    </w:p>
    <w:p w14:paraId="0A5C7D3F" w14:textId="1D6A046D" w:rsidR="002E70C4" w:rsidRDefault="002E70C4">
      <w:r>
        <w:t xml:space="preserve">Soil flushing and solidification are often used in conjunction with each other, </w:t>
      </w:r>
      <w:r w:rsidR="00370A12">
        <w:t xml:space="preserve">with solidification complementing the soil flushing </w:t>
      </w:r>
      <w:sdt>
        <w:sdtPr>
          <w:id w:val="1525366645"/>
          <w:citation/>
        </w:sdtPr>
        <w:sdtContent>
          <w:r w:rsidR="00370A12">
            <w:fldChar w:fldCharType="begin"/>
          </w:r>
          <w:r w:rsidR="00370A12">
            <w:instrText xml:space="preserve"> CITATION Liu18 \l 2057 </w:instrText>
          </w:r>
          <w:r w:rsidR="00370A12">
            <w:fldChar w:fldCharType="separate"/>
          </w:r>
          <w:r w:rsidR="0020022B" w:rsidRPr="0020022B">
            <w:rPr>
              <w:noProof/>
            </w:rPr>
            <w:t>(Liu, et al., 2018)</w:t>
          </w:r>
          <w:r w:rsidR="00370A12">
            <w:fldChar w:fldCharType="end"/>
          </w:r>
        </w:sdtContent>
      </w:sdt>
      <w:r w:rsidR="00370A12">
        <w:t>.</w:t>
      </w:r>
    </w:p>
    <w:p w14:paraId="4419CBB2" w14:textId="77777777" w:rsidR="00256565" w:rsidRDefault="00AE4752">
      <w:pPr>
        <w:pStyle w:val="Heading4"/>
      </w:pPr>
      <w:r>
        <w:t>Phytoremediation and bioremediation</w:t>
      </w:r>
    </w:p>
    <w:p w14:paraId="2CA832C6" w14:textId="75DBA0EB" w:rsidR="00256565" w:rsidRDefault="00AE4752">
      <w:r>
        <w:rPr>
          <w:shd w:val="clear" w:color="auto" w:fill="FFFFFF"/>
        </w:rPr>
        <w:t>Phytoremediation uses plants for the removal of soil contaminants. If time allows, phytoremediation is a very environmental and economical choice. The results can be enhanced using plants that grow quickly and have a strong arbuscular mycorrhizae (AM) relationship</w:t>
      </w:r>
      <w:r w:rsidR="00370A12">
        <w:rPr>
          <w:shd w:val="clear" w:color="auto" w:fill="FFFFFF"/>
        </w:rPr>
        <w:t>;</w:t>
      </w:r>
      <w:r>
        <w:rPr>
          <w:shd w:val="clear" w:color="auto" w:fill="FFFFFF"/>
        </w:rPr>
        <w:t xml:space="preserve"> </w:t>
      </w:r>
      <w:r w:rsidR="00370A12">
        <w:rPr>
          <w:shd w:val="clear" w:color="auto" w:fill="FFFFFF"/>
        </w:rPr>
        <w:t xml:space="preserve">using the AM to extend the root system </w:t>
      </w:r>
      <w:r>
        <w:rPr>
          <w:shd w:val="clear" w:color="auto" w:fill="FFFFFF"/>
        </w:rPr>
        <w:t>increases the area of nutrient acquisition to the host plant</w:t>
      </w:r>
      <w:r w:rsidR="00370A12">
        <w:rPr>
          <w:shd w:val="clear" w:color="auto" w:fill="FFFFFF"/>
        </w:rPr>
        <w:t xml:space="preserve"> </w:t>
      </w:r>
      <w:sdt>
        <w:sdtPr>
          <w:rPr>
            <w:shd w:val="clear" w:color="auto" w:fill="FFFFFF"/>
          </w:rPr>
          <w:id w:val="62836236"/>
          <w:citation/>
        </w:sdtPr>
        <w:sdtContent>
          <w:r w:rsidR="00A925D0">
            <w:rPr>
              <w:shd w:val="clear" w:color="auto" w:fill="FFFFFF"/>
            </w:rPr>
            <w:fldChar w:fldCharType="begin"/>
          </w:r>
          <w:r w:rsidR="00A925D0">
            <w:rPr>
              <w:shd w:val="clear" w:color="auto" w:fill="FFFFFF"/>
            </w:rPr>
            <w:instrText xml:space="preserve"> CITATION Kha00 \l 2057 </w:instrText>
          </w:r>
          <w:r w:rsidR="00A925D0">
            <w:rPr>
              <w:shd w:val="clear" w:color="auto" w:fill="FFFFFF"/>
            </w:rPr>
            <w:fldChar w:fldCharType="separate"/>
          </w:r>
          <w:r w:rsidR="0020022B" w:rsidRPr="0020022B">
            <w:rPr>
              <w:noProof/>
              <w:shd w:val="clear" w:color="auto" w:fill="FFFFFF"/>
            </w:rPr>
            <w:t>(Khan, et al., 2000)</w:t>
          </w:r>
          <w:r w:rsidR="00A925D0">
            <w:rPr>
              <w:shd w:val="clear" w:color="auto" w:fill="FFFFFF"/>
            </w:rPr>
            <w:fldChar w:fldCharType="end"/>
          </w:r>
        </w:sdtContent>
      </w:sdt>
      <w:sdt>
        <w:sdtPr>
          <w:rPr>
            <w:shd w:val="clear" w:color="auto" w:fill="FFFFFF"/>
          </w:rPr>
          <w:id w:val="-1739390638"/>
          <w:citation/>
        </w:sdtPr>
        <w:sdtContent>
          <w:r w:rsidR="00134F7A">
            <w:rPr>
              <w:shd w:val="clear" w:color="auto" w:fill="FFFFFF"/>
            </w:rPr>
            <w:fldChar w:fldCharType="begin"/>
          </w:r>
          <w:r w:rsidR="00134F7A">
            <w:rPr>
              <w:shd w:val="clear" w:color="auto" w:fill="FFFFFF"/>
            </w:rPr>
            <w:instrText xml:space="preserve"> CITATION Dan17 \l 2057 </w:instrText>
          </w:r>
          <w:r w:rsidR="00134F7A">
            <w:rPr>
              <w:shd w:val="clear" w:color="auto" w:fill="FFFFFF"/>
            </w:rPr>
            <w:fldChar w:fldCharType="separate"/>
          </w:r>
          <w:r w:rsidR="0020022B">
            <w:rPr>
              <w:noProof/>
              <w:shd w:val="clear" w:color="auto" w:fill="FFFFFF"/>
            </w:rPr>
            <w:t xml:space="preserve"> </w:t>
          </w:r>
          <w:r w:rsidR="0020022B" w:rsidRPr="0020022B">
            <w:rPr>
              <w:noProof/>
              <w:shd w:val="clear" w:color="auto" w:fill="FFFFFF"/>
            </w:rPr>
            <w:t>(Dann, 2017)</w:t>
          </w:r>
          <w:r w:rsidR="00134F7A">
            <w:rPr>
              <w:shd w:val="clear" w:color="auto" w:fill="FFFFFF"/>
            </w:rPr>
            <w:fldChar w:fldCharType="end"/>
          </w:r>
        </w:sdtContent>
      </w:sdt>
      <w:r>
        <w:rPr>
          <w:shd w:val="clear" w:color="auto" w:fill="FFFFFF"/>
        </w:rPr>
        <w:t xml:space="preserve">. </w:t>
      </w:r>
      <w:r>
        <w:rPr>
          <w:shd w:val="clear" w:color="auto" w:fill="FFFFFF"/>
        </w:rPr>
        <w:lastRenderedPageBreak/>
        <w:t xml:space="preserve">Zhang, et al., 2019, experimented with soil taken from a waste electrical and electronic equipment site which was heavily contaminated with HM (Cd, Cu, Pb, Cr, Zn, and Ni). They grew garlic chives, inoculated with AM fungi and intercropped with sunflower to encourage the growth </w:t>
      </w:r>
      <w:r w:rsidR="00370A12">
        <w:rPr>
          <w:shd w:val="clear" w:color="auto" w:fill="FFFFFF"/>
        </w:rPr>
        <w:t xml:space="preserve">of the chives </w:t>
      </w:r>
      <w:r>
        <w:rPr>
          <w:shd w:val="clear" w:color="auto" w:fill="FFFFFF"/>
        </w:rPr>
        <w:t>and investigate the HM acquisition</w:t>
      </w:r>
      <w:r w:rsidR="00370A12">
        <w:rPr>
          <w:shd w:val="clear" w:color="auto" w:fill="FFFFFF"/>
        </w:rPr>
        <w:t xml:space="preserve"> in them</w:t>
      </w:r>
      <w:r>
        <w:rPr>
          <w:shd w:val="clear" w:color="auto" w:fill="FFFFFF"/>
        </w:rPr>
        <w:t xml:space="preserve">. The intercropping </w:t>
      </w:r>
      <w:r w:rsidR="00370A12">
        <w:rPr>
          <w:shd w:val="clear" w:color="auto" w:fill="FFFFFF"/>
        </w:rPr>
        <w:t xml:space="preserve">of the sunflower </w:t>
      </w:r>
      <w:r>
        <w:rPr>
          <w:shd w:val="clear" w:color="auto" w:fill="FFFFFF"/>
        </w:rPr>
        <w:t>enabled growth in the chives</w:t>
      </w:r>
      <w:r w:rsidR="00370A12">
        <w:rPr>
          <w:shd w:val="clear" w:color="auto" w:fill="FFFFFF"/>
        </w:rPr>
        <w:t>, the</w:t>
      </w:r>
      <w:r>
        <w:rPr>
          <w:shd w:val="clear" w:color="auto" w:fill="FFFFFF"/>
        </w:rPr>
        <w:t xml:space="preserve"> HM acquisition was increased due to the AM fungus increasing the efficiency of phytoextraction and the quality of the chives was improved from the ‘root to shoot’ reduction of HM transfer </w:t>
      </w:r>
      <w:sdt>
        <w:sdtPr>
          <w:rPr>
            <w:shd w:val="clear" w:color="auto" w:fill="FFFFFF"/>
          </w:rPr>
          <w:id w:val="478355634"/>
          <w:citation/>
        </w:sdtPr>
        <w:sdtContent>
          <w:r w:rsidR="00A925D0">
            <w:rPr>
              <w:shd w:val="clear" w:color="auto" w:fill="FFFFFF"/>
            </w:rPr>
            <w:fldChar w:fldCharType="begin"/>
          </w:r>
          <w:r w:rsidR="00A925D0">
            <w:rPr>
              <w:shd w:val="clear" w:color="auto" w:fill="FFFFFF"/>
            </w:rPr>
            <w:instrText xml:space="preserve"> CITATION Zha19 \l 2057 </w:instrText>
          </w:r>
          <w:r w:rsidR="00A925D0">
            <w:rPr>
              <w:shd w:val="clear" w:color="auto" w:fill="FFFFFF"/>
            </w:rPr>
            <w:fldChar w:fldCharType="separate"/>
          </w:r>
          <w:r w:rsidR="0020022B" w:rsidRPr="0020022B">
            <w:rPr>
              <w:noProof/>
              <w:shd w:val="clear" w:color="auto" w:fill="FFFFFF"/>
            </w:rPr>
            <w:t>(Zhang, et al., 2019)</w:t>
          </w:r>
          <w:r w:rsidR="00A925D0">
            <w:rPr>
              <w:shd w:val="clear" w:color="auto" w:fill="FFFFFF"/>
            </w:rPr>
            <w:fldChar w:fldCharType="end"/>
          </w:r>
        </w:sdtContent>
      </w:sdt>
      <w:r w:rsidR="00A925D0">
        <w:rPr>
          <w:shd w:val="clear" w:color="auto" w:fill="FFFFFF"/>
        </w:rPr>
        <w:t>.</w:t>
      </w:r>
    </w:p>
    <w:p w14:paraId="4BB097DE" w14:textId="37B5286B" w:rsidR="00256565" w:rsidRDefault="00AE4752">
      <w:r>
        <w:t>Bioremediation utilises the fact that all organic materials will biodegrade at varying degrees using either aerobic or anaerobic degradation. Either the bacteria natural to the soil or an added bacterium would be used, and the environmental conditions should be optimized by ensuring the presence of the right temperature, humidity, available oxygen and basic nutrients. This is a slow process but economical if time allows</w:t>
      </w:r>
      <w:sdt>
        <w:sdtPr>
          <w:id w:val="1323004164"/>
          <w:citation/>
        </w:sdtPr>
        <w:sdtContent>
          <w:r w:rsidR="00A925D0">
            <w:fldChar w:fldCharType="begin"/>
          </w:r>
          <w:r w:rsidR="00A925D0">
            <w:instrText xml:space="preserve"> CITATION Kie97 \l 2057 </w:instrText>
          </w:r>
          <w:r w:rsidR="00A925D0">
            <w:fldChar w:fldCharType="separate"/>
          </w:r>
          <w:r w:rsidR="0020022B">
            <w:rPr>
              <w:noProof/>
            </w:rPr>
            <w:t xml:space="preserve"> </w:t>
          </w:r>
          <w:r w:rsidR="0020022B" w:rsidRPr="0020022B">
            <w:rPr>
              <w:noProof/>
            </w:rPr>
            <w:t>(Kiely, 1997)</w:t>
          </w:r>
          <w:r w:rsidR="00A925D0">
            <w:fldChar w:fldCharType="end"/>
          </w:r>
        </w:sdtContent>
      </w:sdt>
      <w:r w:rsidR="00A925D0">
        <w:t>.</w:t>
      </w:r>
    </w:p>
    <w:p w14:paraId="50BEF37E" w14:textId="77777777" w:rsidR="00256565" w:rsidRDefault="00AE4752">
      <w:pPr>
        <w:pStyle w:val="Heading3"/>
      </w:pPr>
      <w:bookmarkStart w:id="20" w:name="_Toc37509485"/>
      <w:r>
        <w:t>Ex-situ</w:t>
      </w:r>
      <w:bookmarkEnd w:id="20"/>
    </w:p>
    <w:p w14:paraId="48900C6E" w14:textId="77777777" w:rsidR="00256565" w:rsidRDefault="00AE4752" w:rsidP="0020323C">
      <w:r>
        <w:t>Ex-situ on site would involve excavation of the contaminated area either to a designated landfill area, a soil flushing set up or vitrification zone.</w:t>
      </w:r>
    </w:p>
    <w:p w14:paraId="5939A1C4" w14:textId="77777777" w:rsidR="00256565" w:rsidRDefault="00AE4752">
      <w:pPr>
        <w:pStyle w:val="Heading4"/>
      </w:pPr>
      <w:r>
        <w:t>Landfilling</w:t>
      </w:r>
    </w:p>
    <w:p w14:paraId="12FFB2D3" w14:textId="51C107FB" w:rsidR="00256565" w:rsidRDefault="00AE4752">
      <w:r>
        <w:t xml:space="preserve">Landfilling uses a process of excavating the contaminated land and transporting it to a secure engineered structure with impermeable lining, drains for leachate and dikes (Liu, et al., 2018). The void space should be filled with non-contaminated fill material. An advantage for on-site landfill is the reduction of waste materials leaving the site </w:t>
      </w:r>
      <w:sdt>
        <w:sdtPr>
          <w:id w:val="1252394475"/>
          <w:citation/>
        </w:sdtPr>
        <w:sdtContent>
          <w:r w:rsidR="00A925D0">
            <w:fldChar w:fldCharType="begin"/>
          </w:r>
          <w:r w:rsidR="00A925D0">
            <w:instrText xml:space="preserve"> CITATION Nat04 \l 2057 </w:instrText>
          </w:r>
          <w:r w:rsidR="00A925D0">
            <w:fldChar w:fldCharType="separate"/>
          </w:r>
          <w:r w:rsidR="0020022B" w:rsidRPr="0020022B">
            <w:rPr>
              <w:noProof/>
            </w:rPr>
            <w:t>(Nathanail &amp; Bardos, 2004)</w:t>
          </w:r>
          <w:r w:rsidR="00A925D0">
            <w:fldChar w:fldCharType="end"/>
          </w:r>
        </w:sdtContent>
      </w:sdt>
      <w:r>
        <w:t>.</w:t>
      </w:r>
    </w:p>
    <w:p w14:paraId="767BFB3A" w14:textId="77777777" w:rsidR="00256565" w:rsidRDefault="00AE4752">
      <w:pPr>
        <w:pStyle w:val="Heading4"/>
      </w:pPr>
      <w:r>
        <w:t>Soil flushing</w:t>
      </w:r>
    </w:p>
    <w:p w14:paraId="3B613714" w14:textId="50248F48" w:rsidR="00DD25DE" w:rsidRDefault="00DD25DE" w:rsidP="00DD25DE">
      <w:pPr>
        <w:tabs>
          <w:tab w:val="left" w:pos="3969"/>
        </w:tabs>
        <w:rPr>
          <w:shd w:val="clear" w:color="auto" w:fill="FCFCFC"/>
        </w:rPr>
      </w:pPr>
      <w:r>
        <w:rPr>
          <w:shd w:val="clear" w:color="auto" w:fill="FCFCFC"/>
        </w:rPr>
        <w:t>The excavated soil would be transported to an onsite soil flushing set up where the c</w:t>
      </w:r>
      <w:r w:rsidR="00AE4752">
        <w:rPr>
          <w:shd w:val="clear" w:color="auto" w:fill="FCFCFC"/>
        </w:rPr>
        <w:t xml:space="preserve">ontaminants are extracted using water or other solutions of an aqueous nature. Solubilizing the contaminants encourages the movement of metals to be extracted </w:t>
      </w:r>
      <w:sdt>
        <w:sdtPr>
          <w:rPr>
            <w:shd w:val="clear" w:color="auto" w:fill="FCFCFC"/>
          </w:rPr>
          <w:id w:val="416525927"/>
          <w:citation/>
        </w:sdtPr>
        <w:sdtContent>
          <w:r w:rsidR="00A925D0">
            <w:rPr>
              <w:shd w:val="clear" w:color="auto" w:fill="FCFCFC"/>
            </w:rPr>
            <w:fldChar w:fldCharType="begin"/>
          </w:r>
          <w:r w:rsidR="00A925D0">
            <w:rPr>
              <w:shd w:val="clear" w:color="auto" w:fill="FCFCFC"/>
            </w:rPr>
            <w:instrText xml:space="preserve"> CITATION EPA91 \l 2057 </w:instrText>
          </w:r>
          <w:r w:rsidR="00A925D0">
            <w:rPr>
              <w:shd w:val="clear" w:color="auto" w:fill="FCFCFC"/>
            </w:rPr>
            <w:fldChar w:fldCharType="separate"/>
          </w:r>
          <w:r w:rsidR="0020022B" w:rsidRPr="0020022B">
            <w:rPr>
              <w:noProof/>
              <w:shd w:val="clear" w:color="auto" w:fill="FCFCFC"/>
            </w:rPr>
            <w:t>(EPA, 1991)</w:t>
          </w:r>
          <w:r w:rsidR="00A925D0">
            <w:rPr>
              <w:shd w:val="clear" w:color="auto" w:fill="FCFCFC"/>
            </w:rPr>
            <w:fldChar w:fldCharType="end"/>
          </w:r>
        </w:sdtContent>
      </w:sdt>
      <w:r w:rsidR="00A925D0">
        <w:rPr>
          <w:shd w:val="clear" w:color="auto" w:fill="FCFCFC"/>
        </w:rPr>
        <w:t xml:space="preserve">. </w:t>
      </w:r>
      <w:r w:rsidR="00AE4752">
        <w:rPr>
          <w:shd w:val="clear" w:color="auto" w:fill="FCFCFC"/>
        </w:rPr>
        <w:t xml:space="preserve">Figure </w:t>
      </w:r>
      <w:r>
        <w:rPr>
          <w:shd w:val="clear" w:color="auto" w:fill="FCFCFC"/>
        </w:rPr>
        <w:t>2</w:t>
      </w:r>
      <w:r w:rsidR="00AE4752">
        <w:rPr>
          <w:shd w:val="clear" w:color="auto" w:fill="FCFCFC"/>
        </w:rPr>
        <w:t xml:space="preserve"> shows the typical process.</w:t>
      </w:r>
    </w:p>
    <w:p w14:paraId="77A12824" w14:textId="5E63F2A9" w:rsidR="00256565" w:rsidRDefault="00AE4752" w:rsidP="00DD25DE">
      <w:pPr>
        <w:pStyle w:val="Heading4"/>
      </w:pPr>
      <w:r>
        <w:t>Vitrification</w:t>
      </w:r>
    </w:p>
    <w:p w14:paraId="7C8DD8D2" w14:textId="2780E69E" w:rsidR="00256565" w:rsidRDefault="00AE4752">
      <w:r>
        <w:t>A similar process to in-situ accept the soil is extracted and treated thermally in a designated place on site.</w:t>
      </w:r>
      <w:r w:rsidR="00DD25DE" w:rsidRPr="00DD25DE">
        <w:rPr>
          <w:noProof/>
        </w:rPr>
        <w:t xml:space="preserve"> </w:t>
      </w:r>
    </w:p>
    <w:p w14:paraId="48E4D8A7" w14:textId="77777777" w:rsidR="00DD25DE" w:rsidRDefault="00DD25DE" w:rsidP="00DD25DE">
      <w:pPr>
        <w:pStyle w:val="Heading2"/>
        <w:numPr>
          <w:ilvl w:val="0"/>
          <w:numId w:val="0"/>
        </w:numPr>
        <w:ind w:left="576" w:hanging="576"/>
      </w:pPr>
      <w:bookmarkStart w:id="21" w:name="_Toc37509486"/>
      <w:r>
        <w:rPr>
          <w:noProof/>
        </w:rPr>
        <w:lastRenderedPageBreak/>
        <w:drawing>
          <wp:inline distT="0" distB="0" distL="0" distR="0" wp14:anchorId="1B47FA2D" wp14:editId="604EF888">
            <wp:extent cx="5543550" cy="2971800"/>
            <wp:effectExtent l="0" t="0" r="0" b="0"/>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44861" cy="2972503"/>
                    </a:xfrm>
                    <a:prstGeom prst="rect">
                      <a:avLst/>
                    </a:prstGeom>
                    <a:noFill/>
                    <a:ln>
                      <a:noFill/>
                      <a:prstDash/>
                    </a:ln>
                  </pic:spPr>
                </pic:pic>
              </a:graphicData>
            </a:graphic>
          </wp:inline>
        </w:drawing>
      </w:r>
      <w:bookmarkEnd w:id="21"/>
    </w:p>
    <w:p w14:paraId="60FD0D70" w14:textId="4C82C84A" w:rsidR="00DD25DE" w:rsidRDefault="00DD25DE" w:rsidP="00DD25DE">
      <w:pPr>
        <w:pStyle w:val="Caption"/>
      </w:pPr>
      <w:bookmarkStart w:id="22" w:name="_Toc37498355"/>
      <w:r>
        <w:t xml:space="preserve">Figure </w:t>
      </w:r>
      <w:fldSimple w:instr=" SEQ Figure \* ARABIC ">
        <w:r>
          <w:rPr>
            <w:noProof/>
          </w:rPr>
          <w:t>2</w:t>
        </w:r>
      </w:fldSimple>
      <w:r>
        <w:t>. Ex-situ soil flushing technique</w:t>
      </w:r>
      <w:bookmarkEnd w:id="22"/>
    </w:p>
    <w:p w14:paraId="68C3F848" w14:textId="65E1C4AA" w:rsidR="00256565" w:rsidRDefault="00AE4752">
      <w:pPr>
        <w:pStyle w:val="Heading2"/>
      </w:pPr>
      <w:bookmarkStart w:id="23" w:name="_Toc37509487"/>
      <w:r>
        <w:t>Off-Site</w:t>
      </w:r>
      <w:bookmarkEnd w:id="23"/>
    </w:p>
    <w:p w14:paraId="4118D612" w14:textId="019477AC" w:rsidR="00256565" w:rsidRDefault="00AE4752">
      <w:r>
        <w:t>All off-site treatment would start with excavation of the contaminated soil. This excavated soil is transported to treatment centres or landfill</w:t>
      </w:r>
      <w:r w:rsidR="00DD25DE">
        <w:t xml:space="preserve"> and the void would be filled with non-contaminated material. In </w:t>
      </w:r>
      <w:r w:rsidR="0020323C">
        <w:t>the past it has been seen as the</w:t>
      </w:r>
      <w:r w:rsidR="0094721F">
        <w:t xml:space="preserve"> preferred</w:t>
      </w:r>
      <w:r w:rsidR="0020323C">
        <w:t xml:space="preserve"> way to remediate </w:t>
      </w:r>
      <w:r w:rsidR="0094721F">
        <w:t xml:space="preserve">contaminated soil due to the remediation almost guaranteed to be complete. However, the disruption to site and the transporting of contaminants has made it a less sustainable method </w:t>
      </w:r>
      <w:sdt>
        <w:sdtPr>
          <w:id w:val="-818495640"/>
          <w:citation/>
        </w:sdtPr>
        <w:sdtContent>
          <w:r w:rsidR="0094721F">
            <w:fldChar w:fldCharType="begin"/>
          </w:r>
          <w:r w:rsidR="0094721F">
            <w:instrText xml:space="preserve"> CITATION Cai \l 2057 </w:instrText>
          </w:r>
          <w:r w:rsidR="0094721F">
            <w:fldChar w:fldCharType="separate"/>
          </w:r>
          <w:r w:rsidR="0020022B" w:rsidRPr="0020022B">
            <w:rPr>
              <w:noProof/>
            </w:rPr>
            <w:t>(Cairney, 1998)</w:t>
          </w:r>
          <w:r w:rsidR="0094721F">
            <w:fldChar w:fldCharType="end"/>
          </w:r>
        </w:sdtContent>
      </w:sdt>
      <w:r w:rsidR="0094721F">
        <w:t>.</w:t>
      </w:r>
    </w:p>
    <w:p w14:paraId="70D94A4D" w14:textId="77777777" w:rsidR="0094721F" w:rsidRDefault="0094721F"/>
    <w:p w14:paraId="5B045D0A" w14:textId="77777777" w:rsidR="0094721F" w:rsidRDefault="0094721F">
      <w:pPr>
        <w:suppressAutoHyphens w:val="0"/>
        <w:spacing w:line="251" w:lineRule="auto"/>
      </w:pPr>
      <w:r>
        <w:br w:type="page"/>
      </w:r>
    </w:p>
    <w:p w14:paraId="51722638" w14:textId="77777777" w:rsidR="00256565" w:rsidRDefault="00AE4752">
      <w:pPr>
        <w:pStyle w:val="Heading1"/>
      </w:pPr>
      <w:bookmarkStart w:id="24" w:name="_Toc36200355"/>
      <w:bookmarkStart w:id="25" w:name="_Toc37509488"/>
      <w:bookmarkEnd w:id="15"/>
      <w:r>
        <w:lastRenderedPageBreak/>
        <w:t>A consideration of financial, health and safety and ethical issues</w:t>
      </w:r>
      <w:bookmarkEnd w:id="25"/>
    </w:p>
    <w:p w14:paraId="2331072A" w14:textId="76CE4380" w:rsidR="00BF0241" w:rsidRDefault="00746426" w:rsidP="0094721F">
      <w:r>
        <w:t xml:space="preserve">The remediation of contaminated land will involve many specialists and the choice of treatment will make a big difference in the final cost. Off-site transportation will incur the most </w:t>
      </w:r>
      <w:r w:rsidR="004922A9">
        <w:t>and may be the only option if the soil is highly contaminated with heavy metals</w:t>
      </w:r>
      <w:r>
        <w:t xml:space="preserve"> </w:t>
      </w:r>
      <w:sdt>
        <w:sdtPr>
          <w:id w:val="-1764832431"/>
          <w:citation/>
        </w:sdtPr>
        <w:sdtContent>
          <w:r>
            <w:fldChar w:fldCharType="begin"/>
          </w:r>
          <w:r>
            <w:instrText xml:space="preserve"> CITATION Cai \l 2057 </w:instrText>
          </w:r>
          <w:r>
            <w:fldChar w:fldCharType="separate"/>
          </w:r>
          <w:r w:rsidR="0020022B" w:rsidRPr="0020022B">
            <w:rPr>
              <w:noProof/>
            </w:rPr>
            <w:t>(Cairney, 1998)</w:t>
          </w:r>
          <w:r>
            <w:fldChar w:fldCharType="end"/>
          </w:r>
        </w:sdtContent>
      </w:sdt>
      <w:r>
        <w:t>.</w:t>
      </w:r>
      <w:r w:rsidR="004922A9">
        <w:t xml:space="preserve"> </w:t>
      </w:r>
    </w:p>
    <w:p w14:paraId="2AECA16A" w14:textId="2DB15D78" w:rsidR="0094721F" w:rsidRDefault="00161CF5" w:rsidP="0094721F">
      <w:r>
        <w:t>Cost benefit analysis should not only include</w:t>
      </w:r>
      <w:r w:rsidR="00746426">
        <w:t xml:space="preserve"> the economics of the situation,</w:t>
      </w:r>
      <w:r>
        <w:t xml:space="preserve"> but to take into consideration human health and safety,</w:t>
      </w:r>
      <w:r w:rsidRPr="00585B1C">
        <w:t xml:space="preserve"> environmental and social sustainability</w:t>
      </w:r>
      <w:r>
        <w:t xml:space="preserve">. An excel tool, </w:t>
      </w:r>
      <w:r w:rsidRPr="00557159">
        <w:t xml:space="preserve">Sustainable Choice Of </w:t>
      </w:r>
      <w:proofErr w:type="spellStart"/>
      <w:r w:rsidRPr="00557159">
        <w:t>REmediation</w:t>
      </w:r>
      <w:proofErr w:type="spellEnd"/>
      <w:r w:rsidRPr="00557159">
        <w:t xml:space="preserve"> (SCORE)</w:t>
      </w:r>
      <w:r>
        <w:t>, has been developed to assist with this</w:t>
      </w:r>
      <w:r w:rsidR="009703FA">
        <w:t>,</w:t>
      </w:r>
      <w:r>
        <w:t xml:space="preserve"> using Monte Carlo Simulation for uncertainties</w:t>
      </w:r>
      <w:r w:rsidR="009703FA">
        <w:t xml:space="preserve"> a detailed cost benefit analysis can be developed</w:t>
      </w:r>
      <w:r>
        <w:t xml:space="preserve"> </w:t>
      </w:r>
      <w:sdt>
        <w:sdtPr>
          <w:id w:val="-1726514965"/>
          <w:citation/>
        </w:sdtPr>
        <w:sdtContent>
          <w:r>
            <w:fldChar w:fldCharType="begin"/>
          </w:r>
          <w:r>
            <w:instrText xml:space="preserve"> CITATION Söd15 \l 2057 </w:instrText>
          </w:r>
          <w:r>
            <w:fldChar w:fldCharType="separate"/>
          </w:r>
          <w:r w:rsidR="0020022B" w:rsidRPr="0020022B">
            <w:rPr>
              <w:noProof/>
            </w:rPr>
            <w:t>(Söderqvista, et al., 2015)</w:t>
          </w:r>
          <w:r>
            <w:fldChar w:fldCharType="end"/>
          </w:r>
        </w:sdtContent>
      </w:sdt>
      <w:r>
        <w:t xml:space="preserve">. </w:t>
      </w:r>
      <w:r w:rsidR="0094721F">
        <w:t>Modern remediation has to take a more sustainable approach, always considering how the process will affect the environment</w:t>
      </w:r>
      <w:r w:rsidR="003F223A">
        <w:t xml:space="preserve">. To provide a more </w:t>
      </w:r>
      <w:r w:rsidR="009703FA">
        <w:t>s</w:t>
      </w:r>
      <w:r w:rsidR="003F223A">
        <w:t xml:space="preserve">ustainable </w:t>
      </w:r>
      <w:r w:rsidR="009703FA">
        <w:t>r</w:t>
      </w:r>
      <w:r w:rsidR="003F223A">
        <w:t>emediation practice</w:t>
      </w:r>
      <w:r w:rsidR="0020022B">
        <w:t>,</w:t>
      </w:r>
      <w:r w:rsidR="003F223A">
        <w:t xml:space="preserve"> a Sustainable Remediation Forum in the UK (</w:t>
      </w:r>
      <w:proofErr w:type="spellStart"/>
      <w:r w:rsidR="003F223A">
        <w:t>SuRF</w:t>
      </w:r>
      <w:proofErr w:type="spellEnd"/>
      <w:r w:rsidR="003F223A">
        <w:t>-UK) was established</w:t>
      </w:r>
      <w:r w:rsidR="009703FA">
        <w:t xml:space="preserve"> in 2007</w:t>
      </w:r>
      <w:r w:rsidR="003F223A">
        <w:t xml:space="preserve">. Used to select optimal remediation activities, it gives direction on </w:t>
      </w:r>
      <w:r w:rsidR="00505676">
        <w:t>sustainable remediation</w:t>
      </w:r>
      <w:r w:rsidR="003F223A">
        <w:t xml:space="preserve"> </w:t>
      </w:r>
      <w:sdt>
        <w:sdtPr>
          <w:id w:val="-470206397"/>
          <w:citation/>
        </w:sdtPr>
        <w:sdtContent>
          <w:r w:rsidR="00374151">
            <w:fldChar w:fldCharType="begin"/>
          </w:r>
          <w:r w:rsidR="00374151">
            <w:instrText xml:space="preserve"> CITATION Rid16 \l 2057 </w:instrText>
          </w:r>
          <w:r w:rsidR="00374151">
            <w:fldChar w:fldCharType="separate"/>
          </w:r>
          <w:r w:rsidR="0020022B" w:rsidRPr="0020022B">
            <w:rPr>
              <w:noProof/>
            </w:rPr>
            <w:t>(Ridsdale &amp; Noble, 2016)</w:t>
          </w:r>
          <w:r w:rsidR="00374151">
            <w:fldChar w:fldCharType="end"/>
          </w:r>
        </w:sdtContent>
      </w:sdt>
      <w:r w:rsidR="00374151">
        <w:t xml:space="preserve">. It aims to minimise the complexity and costs that can be found by supporting a tiered approach. </w:t>
      </w:r>
      <w:r w:rsidR="00505676">
        <w:t>C</w:t>
      </w:r>
      <w:r w:rsidR="00505676">
        <w:t xml:space="preserve">onsistent assessment is supported </w:t>
      </w:r>
      <w:r w:rsidR="00505676">
        <w:t>by utilising</w:t>
      </w:r>
      <w:r w:rsidR="00374151">
        <w:t xml:space="preserve"> a framing process, </w:t>
      </w:r>
      <w:sdt>
        <w:sdtPr>
          <w:id w:val="-2099236266"/>
          <w:citation/>
        </w:sdtPr>
        <w:sdtContent>
          <w:r w:rsidR="005D0D7E">
            <w:fldChar w:fldCharType="begin"/>
          </w:r>
          <w:r w:rsidR="005D0D7E">
            <w:instrText xml:space="preserve"> CITATION Bar16 \l 2057 </w:instrText>
          </w:r>
          <w:r w:rsidR="005D0D7E">
            <w:fldChar w:fldCharType="separate"/>
          </w:r>
          <w:r w:rsidR="0020022B" w:rsidRPr="0020022B">
            <w:rPr>
              <w:noProof/>
            </w:rPr>
            <w:t>(Bardos, et al., 2016)</w:t>
          </w:r>
          <w:r w:rsidR="005D0D7E">
            <w:fldChar w:fldCharType="end"/>
          </w:r>
        </w:sdtContent>
      </w:sdt>
      <w:sdt>
        <w:sdtPr>
          <w:id w:val="-150207898"/>
          <w:citation/>
        </w:sdtPr>
        <w:sdtContent>
          <w:r w:rsidR="005D0D7E">
            <w:fldChar w:fldCharType="begin"/>
          </w:r>
          <w:r w:rsidR="005D0D7E">
            <w:instrText xml:space="preserve"> CITATION Rid16 \l 2057 </w:instrText>
          </w:r>
          <w:r w:rsidR="005D0D7E">
            <w:fldChar w:fldCharType="separate"/>
          </w:r>
          <w:r w:rsidR="0020022B">
            <w:rPr>
              <w:noProof/>
            </w:rPr>
            <w:t xml:space="preserve"> </w:t>
          </w:r>
          <w:r w:rsidR="0020022B" w:rsidRPr="0020022B">
            <w:rPr>
              <w:noProof/>
            </w:rPr>
            <w:t>(Ridsdale &amp; Noble, 2016)</w:t>
          </w:r>
          <w:r w:rsidR="005D0D7E">
            <w:fldChar w:fldCharType="end"/>
          </w:r>
        </w:sdtContent>
      </w:sdt>
      <w:r w:rsidR="005D0D7E">
        <w:t>.</w:t>
      </w:r>
    </w:p>
    <w:p w14:paraId="608DCC58" w14:textId="4A2FABE9" w:rsidR="00256565" w:rsidRDefault="00BF4926">
      <w:r>
        <w:t>According to Landrigan et al</w:t>
      </w:r>
      <w:r w:rsidR="0093369F">
        <w:t>.</w:t>
      </w:r>
      <w:r>
        <w:t>, 2018, ‘Pollution is the largest environmental cause of disease and premature death in the world today’</w:t>
      </w:r>
      <w:r w:rsidR="0093369F">
        <w:t xml:space="preserve">. </w:t>
      </w:r>
      <w:r w:rsidR="00F20F93">
        <w:t xml:space="preserve">The health issues surrounding contaminated land are mostly invisible. </w:t>
      </w:r>
      <w:r w:rsidR="002F190D">
        <w:t>C</w:t>
      </w:r>
      <w:r w:rsidR="002F190D" w:rsidRPr="002F190D">
        <w:t xml:space="preserve">ontaminated soil </w:t>
      </w:r>
      <w:r w:rsidR="002F190D">
        <w:t xml:space="preserve">can </w:t>
      </w:r>
      <w:r w:rsidR="002F190D" w:rsidRPr="002F190D">
        <w:t>expos</w:t>
      </w:r>
      <w:r w:rsidR="002F190D">
        <w:t>e humans</w:t>
      </w:r>
      <w:r w:rsidR="002F190D" w:rsidRPr="002F190D">
        <w:t xml:space="preserve"> to toxi</w:t>
      </w:r>
      <w:r w:rsidR="002F190D">
        <w:t xml:space="preserve">ns via </w:t>
      </w:r>
      <w:r w:rsidR="002F190D" w:rsidRPr="002F190D">
        <w:t xml:space="preserve">ingestion, inhalation, or dermal absorption </w:t>
      </w:r>
      <w:sdt>
        <w:sdtPr>
          <w:id w:val="-710107269"/>
          <w:citation/>
        </w:sdtPr>
        <w:sdtContent>
          <w:r w:rsidR="002F190D">
            <w:fldChar w:fldCharType="begin"/>
          </w:r>
          <w:r w:rsidR="002F190D">
            <w:instrText xml:space="preserve"> CITATION Lan18 \l 2057 </w:instrText>
          </w:r>
          <w:r w:rsidR="002F190D">
            <w:fldChar w:fldCharType="separate"/>
          </w:r>
          <w:r w:rsidR="0020022B" w:rsidRPr="0020022B">
            <w:rPr>
              <w:noProof/>
            </w:rPr>
            <w:t>(Landrigan, et al., 2018)</w:t>
          </w:r>
          <w:r w:rsidR="002F190D">
            <w:fldChar w:fldCharType="end"/>
          </w:r>
        </w:sdtContent>
      </w:sdt>
      <w:r w:rsidR="002F190D">
        <w:t>.</w:t>
      </w:r>
      <w:r w:rsidR="00505676">
        <w:t xml:space="preserve"> Thus, when remediating contaminated land, it is vital to include risk analysis to cover human health and safety.</w:t>
      </w:r>
    </w:p>
    <w:p w14:paraId="3AE53DC9" w14:textId="77777777" w:rsidR="005D0D7E" w:rsidRDefault="005D0D7E">
      <w:pPr>
        <w:suppressAutoHyphens w:val="0"/>
        <w:spacing w:line="251" w:lineRule="auto"/>
        <w:rPr>
          <w:rFonts w:ascii="Calibri Light" w:eastAsia="Times New Roman" w:hAnsi="Calibri Light"/>
          <w:color w:val="2F5496"/>
          <w:sz w:val="32"/>
          <w:szCs w:val="32"/>
        </w:rPr>
      </w:pPr>
      <w:r>
        <w:br w:type="page"/>
      </w:r>
    </w:p>
    <w:p w14:paraId="07801E7E" w14:textId="77777777" w:rsidR="00256565" w:rsidRDefault="00AE4752">
      <w:pPr>
        <w:pStyle w:val="Heading1"/>
      </w:pPr>
      <w:bookmarkStart w:id="26" w:name="_Toc37509489"/>
      <w:r>
        <w:lastRenderedPageBreak/>
        <w:t>Recommendations</w:t>
      </w:r>
      <w:bookmarkEnd w:id="24"/>
      <w:bookmarkEnd w:id="26"/>
    </w:p>
    <w:p w14:paraId="591E6C6A" w14:textId="01CB0DDD" w:rsidR="00AC3751" w:rsidRDefault="00EF39F0" w:rsidP="00EF39F0">
      <w:r>
        <w:t xml:space="preserve">With limited information it is hard to recommend anything definitive. </w:t>
      </w:r>
      <w:r w:rsidR="00AC3751">
        <w:t xml:space="preserve">Assuming the </w:t>
      </w:r>
      <w:r w:rsidR="0020022B">
        <w:t>timeframe for remediation will be short</w:t>
      </w:r>
      <w:r w:rsidR="00AC3751">
        <w:t xml:space="preserve"> the following options </w:t>
      </w:r>
      <w:r w:rsidR="0020022B">
        <w:t>have been suggested</w:t>
      </w:r>
      <w:r w:rsidR="00AC3751">
        <w:t>.</w:t>
      </w:r>
    </w:p>
    <w:p w14:paraId="7F31F186" w14:textId="77777777" w:rsidR="00AC3751" w:rsidRDefault="00EF39F0" w:rsidP="00EF39F0">
      <w:r>
        <w:t>If the soil is heavily contaminated with the metals in question then excavat</w:t>
      </w:r>
      <w:r w:rsidR="00AC3751">
        <w:t>ion in-situ is a good option.</w:t>
      </w:r>
      <w:r>
        <w:t xml:space="preserve"> </w:t>
      </w:r>
      <w:r w:rsidR="00AC3751">
        <w:t xml:space="preserve">The </w:t>
      </w:r>
      <w:r>
        <w:t>landfill</w:t>
      </w:r>
      <w:r w:rsidR="00AC3751">
        <w:t xml:space="preserve"> technique would be used,</w:t>
      </w:r>
      <w:r>
        <w:t xml:space="preserve"> on site</w:t>
      </w:r>
      <w:r w:rsidR="00AC3751">
        <w:t xml:space="preserve"> would avoid further contamination,</w:t>
      </w:r>
      <w:r>
        <w:t xml:space="preserve"> in a designated </w:t>
      </w:r>
      <w:r w:rsidR="00AC3751">
        <w:t>area and the void would be filled with fresh uncontaminated soil.</w:t>
      </w:r>
    </w:p>
    <w:p w14:paraId="3A0BABC6" w14:textId="354CA72B" w:rsidR="00AC3751" w:rsidRDefault="00AC3751" w:rsidP="00EF39F0">
      <w:r>
        <w:t xml:space="preserve">Another option for heavy contamination is </w:t>
      </w:r>
      <w:r w:rsidR="0020022B">
        <w:t xml:space="preserve">in-situ </w:t>
      </w:r>
      <w:r>
        <w:t>vitrification.</w:t>
      </w:r>
      <w:r w:rsidR="00FD04BE">
        <w:t xml:space="preserve"> This thermal treatment would create inert waste.</w:t>
      </w:r>
    </w:p>
    <w:p w14:paraId="6CC99BC6" w14:textId="2A9A0689" w:rsidR="00AC3751" w:rsidRDefault="00AC3751" w:rsidP="00EF39F0">
      <w:r>
        <w:t xml:space="preserve">For mild to medium contamination on site and if the soil is </w:t>
      </w:r>
      <w:r w:rsidR="00FD04BE">
        <w:t xml:space="preserve">homogenous with a coarse texture then a combination of soil flushing and </w:t>
      </w:r>
      <w:r w:rsidR="00B826D4">
        <w:t>solidification</w:t>
      </w:r>
      <w:r w:rsidR="00FD04BE">
        <w:t xml:space="preserve"> would be preferable. This would be a sustainable remediation as the soil could be reused</w:t>
      </w:r>
      <w:r w:rsidR="00B826D4">
        <w:t>.</w:t>
      </w:r>
    </w:p>
    <w:p w14:paraId="0D69FAC3" w14:textId="77777777" w:rsidR="00FD04BE" w:rsidRDefault="00FD04BE" w:rsidP="00EF39F0"/>
    <w:p w14:paraId="35C5B9D2" w14:textId="77777777" w:rsidR="005D0D7E" w:rsidRDefault="00EF39F0" w:rsidP="00EF39F0">
      <w:r>
        <w:t xml:space="preserve"> </w:t>
      </w:r>
      <w:r w:rsidR="005D0D7E">
        <w:br w:type="page"/>
      </w:r>
    </w:p>
    <w:p w14:paraId="7D7682DB" w14:textId="77777777" w:rsidR="00557159" w:rsidRPr="00557159" w:rsidRDefault="00557159" w:rsidP="00557159"/>
    <w:bookmarkStart w:id="27" w:name="_Toc37509490" w:displacedByCustomXml="next"/>
    <w:sdt>
      <w:sdtPr>
        <w:rPr>
          <w:rFonts w:ascii="Calibri" w:eastAsia="Calibri" w:hAnsi="Calibri"/>
          <w:color w:val="auto"/>
          <w:sz w:val="22"/>
          <w:szCs w:val="22"/>
        </w:rPr>
        <w:id w:val="17443770"/>
        <w:docPartObj>
          <w:docPartGallery w:val="Bibliographies"/>
          <w:docPartUnique/>
        </w:docPartObj>
      </w:sdtPr>
      <w:sdtContent>
        <w:p w14:paraId="4686F608" w14:textId="77777777" w:rsidR="00557159" w:rsidRDefault="00557159">
          <w:pPr>
            <w:pStyle w:val="Heading1"/>
          </w:pPr>
          <w:r>
            <w:t>Ref</w:t>
          </w:r>
          <w:bookmarkStart w:id="28" w:name="_GoBack"/>
          <w:bookmarkEnd w:id="28"/>
          <w:r>
            <w:t>erences</w:t>
          </w:r>
          <w:bookmarkEnd w:id="27"/>
        </w:p>
        <w:sdt>
          <w:sdtPr>
            <w:id w:val="-573587230"/>
            <w:bibliography/>
          </w:sdtPr>
          <w:sdtContent>
            <w:p w14:paraId="1A1A99E3" w14:textId="77777777" w:rsidR="0020022B" w:rsidRDefault="00557159" w:rsidP="0020022B">
              <w:pPr>
                <w:pStyle w:val="Bibliography"/>
                <w:rPr>
                  <w:noProof/>
                  <w:sz w:val="24"/>
                  <w:szCs w:val="24"/>
                </w:rPr>
              </w:pPr>
              <w:r>
                <w:fldChar w:fldCharType="begin"/>
              </w:r>
              <w:r>
                <w:instrText xml:space="preserve"> BIBLIOGRAPHY </w:instrText>
              </w:r>
              <w:r>
                <w:fldChar w:fldCharType="separate"/>
              </w:r>
              <w:r w:rsidR="0020022B">
                <w:rPr>
                  <w:noProof/>
                </w:rPr>
                <w:t xml:space="preserve">Bardos, R. P. et al., 2016. The rationale for simple approaches for sustainability assessment and management in contaminated land practice. </w:t>
              </w:r>
              <w:r w:rsidR="0020022B">
                <w:rPr>
                  <w:i/>
                  <w:iCs/>
                  <w:noProof/>
                </w:rPr>
                <w:t xml:space="preserve">Science of The Total Environment, </w:t>
              </w:r>
              <w:r w:rsidR="0020022B">
                <w:rPr>
                  <w:noProof/>
                </w:rPr>
                <w:t>Volume 563-564, pp. 755-768.</w:t>
              </w:r>
            </w:p>
            <w:p w14:paraId="098E5230" w14:textId="77777777" w:rsidR="0020022B" w:rsidRDefault="0020022B" w:rsidP="0020022B">
              <w:pPr>
                <w:pStyle w:val="Bibliography"/>
                <w:rPr>
                  <w:noProof/>
                </w:rPr>
              </w:pPr>
              <w:r>
                <w:rPr>
                  <w:noProof/>
                </w:rPr>
                <w:t>British Standards Institution, 2017. BS 10175:2011+2017. In: s.l.:BSI Standrads Ltd .</w:t>
              </w:r>
            </w:p>
            <w:p w14:paraId="33F3C22C" w14:textId="77777777" w:rsidR="0020022B" w:rsidRDefault="0020022B" w:rsidP="0020022B">
              <w:pPr>
                <w:pStyle w:val="Bibliography"/>
                <w:rPr>
                  <w:noProof/>
                </w:rPr>
              </w:pPr>
              <w:r>
                <w:rPr>
                  <w:noProof/>
                </w:rPr>
                <w:t xml:space="preserve">Cairney, T., 1998. Rational Site Investigations. In: T. Cairney, ed. </w:t>
              </w:r>
              <w:r>
                <w:rPr>
                  <w:i/>
                  <w:iCs/>
                  <w:noProof/>
                </w:rPr>
                <w:t xml:space="preserve">Contaminated Land: Problems and Solutions. </w:t>
              </w:r>
              <w:r>
                <w:rPr>
                  <w:noProof/>
                </w:rPr>
                <w:t>2nd ed. s.l.:CRC Press.</w:t>
              </w:r>
            </w:p>
            <w:p w14:paraId="296CD772" w14:textId="77777777" w:rsidR="0020022B" w:rsidRDefault="0020022B" w:rsidP="0020022B">
              <w:pPr>
                <w:pStyle w:val="Bibliography"/>
                <w:rPr>
                  <w:noProof/>
                </w:rPr>
              </w:pPr>
              <w:r>
                <w:rPr>
                  <w:noProof/>
                </w:rPr>
                <w:t xml:space="preserve">Dann, G., 2017. </w:t>
              </w:r>
              <w:r>
                <w:rPr>
                  <w:i/>
                  <w:iCs/>
                  <w:noProof/>
                </w:rPr>
                <w:t xml:space="preserve">Edible Mushrooms. </w:t>
              </w:r>
              <w:r>
                <w:rPr>
                  <w:noProof/>
                </w:rPr>
                <w:t>1st ed. Cambridge: Green Books.</w:t>
              </w:r>
            </w:p>
            <w:p w14:paraId="4F91F280" w14:textId="77777777" w:rsidR="0020022B" w:rsidRDefault="0020022B" w:rsidP="0020022B">
              <w:pPr>
                <w:pStyle w:val="Bibliography"/>
                <w:rPr>
                  <w:noProof/>
                </w:rPr>
              </w:pPr>
              <w:r>
                <w:rPr>
                  <w:noProof/>
                </w:rPr>
                <w:t xml:space="preserve">EPA, 1991. In situ soil flushing. </w:t>
              </w:r>
              <w:r>
                <w:rPr>
                  <w:i/>
                  <w:iCs/>
                  <w:noProof/>
                </w:rPr>
                <w:t xml:space="preserve">Engineering Bulletin , </w:t>
              </w:r>
              <w:r>
                <w:rPr>
                  <w:noProof/>
                </w:rPr>
                <w:t>Volume 021, pp. 2-91.</w:t>
              </w:r>
            </w:p>
            <w:p w14:paraId="2D10FA48" w14:textId="77777777" w:rsidR="0020022B" w:rsidRDefault="0020022B" w:rsidP="0020022B">
              <w:pPr>
                <w:pStyle w:val="Bibliography"/>
                <w:rPr>
                  <w:noProof/>
                </w:rPr>
              </w:pPr>
              <w:r>
                <w:rPr>
                  <w:noProof/>
                </w:rPr>
                <w:t xml:space="preserve">Fitzpatrick, V. F., Timmerman, C. L. &amp; Buelt, J. L., 1987. </w:t>
              </w:r>
              <w:r>
                <w:rPr>
                  <w:i/>
                  <w:iCs/>
                  <w:noProof/>
                </w:rPr>
                <w:t xml:space="preserve">In situ vitrification: A new process for waste remediation.. </w:t>
              </w:r>
              <w:r>
                <w:rPr>
                  <w:noProof/>
                </w:rPr>
                <w:t>s.l., Office of Science and Technical Information.</w:t>
              </w:r>
            </w:p>
            <w:p w14:paraId="7F5E7791" w14:textId="77777777" w:rsidR="0020022B" w:rsidRDefault="0020022B" w:rsidP="0020022B">
              <w:pPr>
                <w:pStyle w:val="Bibliography"/>
                <w:rPr>
                  <w:noProof/>
                </w:rPr>
              </w:pPr>
              <w:r>
                <w:rPr>
                  <w:noProof/>
                </w:rPr>
                <w:t xml:space="preserve">Guastaldi, E. &amp; Alessandro Del Frate, A., 2012. Risk analysis for remediation of contaminated sites: the geostatistical approach. </w:t>
              </w:r>
              <w:r>
                <w:rPr>
                  <w:i/>
                  <w:iCs/>
                  <w:noProof/>
                </w:rPr>
                <w:t xml:space="preserve">Environmental Earth Science, </w:t>
              </w:r>
              <w:r>
                <w:rPr>
                  <w:noProof/>
                </w:rPr>
                <w:t>pp. 897-916.</w:t>
              </w:r>
            </w:p>
            <w:p w14:paraId="661DE697" w14:textId="77777777" w:rsidR="0020022B" w:rsidRDefault="0020022B" w:rsidP="0020022B">
              <w:pPr>
                <w:pStyle w:val="Bibliography"/>
                <w:rPr>
                  <w:noProof/>
                </w:rPr>
              </w:pPr>
              <w:r>
                <w:rPr>
                  <w:noProof/>
                </w:rPr>
                <w:t xml:space="preserve">Hou, D., Al-Tabbaa, A. &amp; Hellings, J., 2015. Sustainable site clean-up from megaprojects: lessons from London 2012. </w:t>
              </w:r>
              <w:r>
                <w:rPr>
                  <w:i/>
                  <w:iCs/>
                  <w:noProof/>
                </w:rPr>
                <w:t xml:space="preserve">Proceedings of the Institution of Civil Engineers - Engineering Sustainability, </w:t>
              </w:r>
              <w:r>
                <w:rPr>
                  <w:noProof/>
                </w:rPr>
                <w:t>168(2), pp. 61-70.</w:t>
              </w:r>
            </w:p>
            <w:p w14:paraId="242424DF" w14:textId="77777777" w:rsidR="0020022B" w:rsidRDefault="0020022B" w:rsidP="0020022B">
              <w:pPr>
                <w:pStyle w:val="Bibliography"/>
                <w:rPr>
                  <w:noProof/>
                </w:rPr>
              </w:pPr>
              <w:r>
                <w:rPr>
                  <w:noProof/>
                </w:rPr>
                <w:t xml:space="preserve">Industrial Environmental Management, 1997. </w:t>
              </w:r>
              <w:r>
                <w:rPr>
                  <w:i/>
                  <w:iCs/>
                  <w:noProof/>
                </w:rPr>
                <w:t xml:space="preserve">Practical contaminated land management: methods of remediation. </w:t>
              </w:r>
              <w:r>
                <w:rPr>
                  <w:noProof/>
                </w:rPr>
                <w:t xml:space="preserve">[Online] </w:t>
              </w:r>
              <w:r>
                <w:rPr>
                  <w:noProof/>
                </w:rPr>
                <w:br/>
                <w:t xml:space="preserve">Available at: </w:t>
              </w:r>
              <w:r>
                <w:rPr>
                  <w:noProof/>
                  <w:u w:val="single"/>
                </w:rPr>
                <w:t>https://www.edie.net/library/Practical-contaminated-land-management-methods-of-remediation/1108</w:t>
              </w:r>
              <w:r>
                <w:rPr>
                  <w:noProof/>
                </w:rPr>
                <w:br/>
                <w:t>[Accessed 29 March 2020].</w:t>
              </w:r>
            </w:p>
            <w:p w14:paraId="19A735B6" w14:textId="77777777" w:rsidR="0020022B" w:rsidRDefault="0020022B" w:rsidP="0020022B">
              <w:pPr>
                <w:pStyle w:val="Bibliography"/>
                <w:rPr>
                  <w:noProof/>
                </w:rPr>
              </w:pPr>
              <w:r>
                <w:rPr>
                  <w:noProof/>
                </w:rPr>
                <w:t xml:space="preserve">Khan, A. G. et al., 2000. Role of plants, mycorrhizae and phytochelators in heavy metal contaminated land remediation. </w:t>
              </w:r>
              <w:r>
                <w:rPr>
                  <w:i/>
                  <w:iCs/>
                  <w:noProof/>
                </w:rPr>
                <w:t xml:space="preserve">Chemosphere, </w:t>
              </w:r>
              <w:r>
                <w:rPr>
                  <w:noProof/>
                </w:rPr>
                <w:t>41(1-2), pp. 197-207.</w:t>
              </w:r>
            </w:p>
            <w:p w14:paraId="3EC45185" w14:textId="77777777" w:rsidR="0020022B" w:rsidRDefault="0020022B" w:rsidP="0020022B">
              <w:pPr>
                <w:pStyle w:val="Bibliography"/>
                <w:rPr>
                  <w:noProof/>
                </w:rPr>
              </w:pPr>
              <w:r>
                <w:rPr>
                  <w:noProof/>
                </w:rPr>
                <w:t xml:space="preserve">Kiely, G., 1997. </w:t>
              </w:r>
              <w:r>
                <w:rPr>
                  <w:i/>
                  <w:iCs/>
                  <w:noProof/>
                </w:rPr>
                <w:t xml:space="preserve">Environmental Engineering. </w:t>
              </w:r>
              <w:r>
                <w:rPr>
                  <w:noProof/>
                </w:rPr>
                <w:t>1st ed. Maidenhead: McGraw-Hill Publishing Company.</w:t>
              </w:r>
            </w:p>
            <w:p w14:paraId="0C784352" w14:textId="77777777" w:rsidR="0020022B" w:rsidRDefault="0020022B" w:rsidP="0020022B">
              <w:pPr>
                <w:pStyle w:val="Bibliography"/>
                <w:rPr>
                  <w:noProof/>
                </w:rPr>
              </w:pPr>
              <w:r>
                <w:rPr>
                  <w:noProof/>
                </w:rPr>
                <w:t xml:space="preserve">Landrigan, P. J. et al., 2018. The Lancet Commission on pollution and health. </w:t>
              </w:r>
              <w:r>
                <w:rPr>
                  <w:i/>
                  <w:iCs/>
                  <w:noProof/>
                </w:rPr>
                <w:t xml:space="preserve">The Lancet, </w:t>
              </w:r>
              <w:r>
                <w:rPr>
                  <w:noProof/>
                </w:rPr>
                <w:t>Volume 391, pp. 462-512.</w:t>
              </w:r>
            </w:p>
            <w:p w14:paraId="7CBB58C2" w14:textId="77777777" w:rsidR="0020022B" w:rsidRDefault="0020022B" w:rsidP="0020022B">
              <w:pPr>
                <w:pStyle w:val="Bibliography"/>
                <w:rPr>
                  <w:noProof/>
                </w:rPr>
              </w:pPr>
              <w:r>
                <w:rPr>
                  <w:noProof/>
                </w:rPr>
                <w:t xml:space="preserve">Liu, L., Li, W., Song, W. &amp; Guo, M., 2018. Remediation techniques for heavy metal-contaminated soils: Principles and applicability. </w:t>
              </w:r>
              <w:r>
                <w:rPr>
                  <w:i/>
                  <w:iCs/>
                  <w:noProof/>
                </w:rPr>
                <w:t xml:space="preserve">Science of The Total Environment, </w:t>
              </w:r>
              <w:r>
                <w:rPr>
                  <w:noProof/>
                </w:rPr>
                <w:t>Volume 633, pp. 206-219.</w:t>
              </w:r>
            </w:p>
            <w:p w14:paraId="3A48FE9E" w14:textId="77777777" w:rsidR="0020022B" w:rsidRDefault="0020022B" w:rsidP="0020022B">
              <w:pPr>
                <w:pStyle w:val="Bibliography"/>
                <w:rPr>
                  <w:noProof/>
                </w:rPr>
              </w:pPr>
              <w:r>
                <w:rPr>
                  <w:noProof/>
                </w:rPr>
                <w:lastRenderedPageBreak/>
                <w:t xml:space="preserve">Meuser, H., 2010. </w:t>
              </w:r>
              <w:r>
                <w:rPr>
                  <w:i/>
                  <w:iCs/>
                  <w:noProof/>
                </w:rPr>
                <w:t xml:space="preserve">Soil Remediation and Rehabilitation: Treatment of Contaminated and Disturbed Land. </w:t>
              </w:r>
              <w:r>
                <w:rPr>
                  <w:noProof/>
                </w:rPr>
                <w:t>s.l.:Springer.</w:t>
              </w:r>
            </w:p>
            <w:p w14:paraId="1D5CBBDB" w14:textId="77777777" w:rsidR="0020022B" w:rsidRDefault="0020022B" w:rsidP="0020022B">
              <w:pPr>
                <w:pStyle w:val="Bibliography"/>
                <w:rPr>
                  <w:noProof/>
                </w:rPr>
              </w:pPr>
              <w:r>
                <w:rPr>
                  <w:noProof/>
                </w:rPr>
                <w:t xml:space="preserve">Nathanail, C. P. &amp; Bardos, R. P., 2004. </w:t>
              </w:r>
              <w:r>
                <w:rPr>
                  <w:i/>
                  <w:iCs/>
                  <w:noProof/>
                </w:rPr>
                <w:t xml:space="preserve">Reclamation of Contaminated Land. </w:t>
              </w:r>
              <w:r>
                <w:rPr>
                  <w:noProof/>
                </w:rPr>
                <w:t>Chichetser: John Wiley &amp; Sons Ltd.</w:t>
              </w:r>
            </w:p>
            <w:p w14:paraId="099F8CD7" w14:textId="77777777" w:rsidR="0020022B" w:rsidRDefault="0020022B" w:rsidP="0020022B">
              <w:pPr>
                <w:pStyle w:val="Bibliography"/>
                <w:rPr>
                  <w:noProof/>
                </w:rPr>
              </w:pPr>
              <w:r>
                <w:rPr>
                  <w:noProof/>
                </w:rPr>
                <w:t xml:space="preserve">Olexsey, R. A. &amp; Parker, R. A., 2006. Current and Future In Situ Treatment Techniques For The Remediation Of Hazardous Substances In Soil, Sediments, and Groundwater. </w:t>
              </w:r>
              <w:r>
                <w:rPr>
                  <w:i/>
                  <w:iCs/>
                  <w:noProof/>
                </w:rPr>
                <w:t xml:space="preserve">Soil and Water Pollution Monitoring, Protection and Remediation, </w:t>
              </w:r>
              <w:r>
                <w:rPr>
                  <w:noProof/>
                </w:rPr>
                <w:t>Volume 69, pp. 211-219.</w:t>
              </w:r>
            </w:p>
            <w:p w14:paraId="48EAC422" w14:textId="77777777" w:rsidR="0020022B" w:rsidRDefault="0020022B" w:rsidP="0020022B">
              <w:pPr>
                <w:pStyle w:val="Bibliography"/>
                <w:rPr>
                  <w:noProof/>
                </w:rPr>
              </w:pPr>
              <w:r>
                <w:rPr>
                  <w:noProof/>
                </w:rPr>
                <w:t xml:space="preserve">Pembrokeshire County Council, 2020. </w:t>
              </w:r>
              <w:r>
                <w:rPr>
                  <w:i/>
                  <w:iCs/>
                  <w:noProof/>
                </w:rPr>
                <w:t xml:space="preserve">Contaminated Land. </w:t>
              </w:r>
              <w:r>
                <w:rPr>
                  <w:noProof/>
                </w:rPr>
                <w:t xml:space="preserve">[Online] </w:t>
              </w:r>
              <w:r>
                <w:rPr>
                  <w:noProof/>
                </w:rPr>
                <w:br/>
                <w:t xml:space="preserve">Available at: </w:t>
              </w:r>
              <w:r>
                <w:rPr>
                  <w:noProof/>
                  <w:u w:val="single"/>
                </w:rPr>
                <w:t>https://www.pembrokeshire.gov.uk/contaminated-land/how-can-i-find-out-if-land-may-be-contaminated</w:t>
              </w:r>
              <w:r>
                <w:rPr>
                  <w:noProof/>
                </w:rPr>
                <w:br/>
                <w:t>[Accessed 27 March 2020].</w:t>
              </w:r>
            </w:p>
            <w:p w14:paraId="717336BF" w14:textId="77777777" w:rsidR="0020022B" w:rsidRDefault="0020022B" w:rsidP="0020022B">
              <w:pPr>
                <w:pStyle w:val="Bibliography"/>
                <w:rPr>
                  <w:noProof/>
                </w:rPr>
              </w:pPr>
              <w:r>
                <w:rPr>
                  <w:noProof/>
                </w:rPr>
                <w:t xml:space="preserve">Ridsdale, D. R. &amp; Noble, B. F., 2016. Assessing sustainable remediation frameworks using sustainability principles. </w:t>
              </w:r>
              <w:r>
                <w:rPr>
                  <w:i/>
                  <w:iCs/>
                  <w:noProof/>
                </w:rPr>
                <w:t xml:space="preserve">Journal of Environmental Management, </w:t>
              </w:r>
              <w:r>
                <w:rPr>
                  <w:noProof/>
                </w:rPr>
                <w:t>Volume 184, Part 1, pp. 36-44.</w:t>
              </w:r>
            </w:p>
            <w:p w14:paraId="6C083AE4" w14:textId="77777777" w:rsidR="0020022B" w:rsidRDefault="0020022B" w:rsidP="0020022B">
              <w:pPr>
                <w:pStyle w:val="Bibliography"/>
                <w:rPr>
                  <w:noProof/>
                </w:rPr>
              </w:pPr>
              <w:r>
                <w:rPr>
                  <w:noProof/>
                </w:rPr>
                <w:t xml:space="preserve">Söderqvista, T. et al., 2015. Cost-benefit analysis as a part of sustainability assessment of remediation alternatives for contaminated land. </w:t>
              </w:r>
              <w:r>
                <w:rPr>
                  <w:i/>
                  <w:iCs/>
                  <w:noProof/>
                </w:rPr>
                <w:t xml:space="preserve">Journal of Environmental Management, </w:t>
              </w:r>
              <w:r>
                <w:rPr>
                  <w:noProof/>
                </w:rPr>
                <w:t>Volume 157, pp. 267-278.</w:t>
              </w:r>
            </w:p>
            <w:p w14:paraId="12C82043" w14:textId="77777777" w:rsidR="0020022B" w:rsidRDefault="0020022B" w:rsidP="0020022B">
              <w:pPr>
                <w:pStyle w:val="Bibliography"/>
                <w:rPr>
                  <w:noProof/>
                </w:rPr>
              </w:pPr>
              <w:r>
                <w:rPr>
                  <w:noProof/>
                </w:rPr>
                <w:t xml:space="preserve">Tajudin, S. A. A., Azmi, M. A. M. &amp; A, N. A. T., 2015. </w:t>
              </w:r>
              <w:r>
                <w:rPr>
                  <w:i/>
                  <w:iCs/>
                  <w:noProof/>
                </w:rPr>
                <w:t xml:space="preserve">Stabilization/Solidification Remediation Method for Contaminated Soil: A Review. </w:t>
              </w:r>
              <w:r>
                <w:rPr>
                  <w:noProof/>
                </w:rPr>
                <w:t>Langawki, IOP Publishing Ltd.</w:t>
              </w:r>
            </w:p>
            <w:p w14:paraId="228A5F51" w14:textId="77777777" w:rsidR="0020022B" w:rsidRDefault="0020022B" w:rsidP="0020022B">
              <w:pPr>
                <w:pStyle w:val="Bibliography"/>
                <w:rPr>
                  <w:noProof/>
                </w:rPr>
              </w:pPr>
              <w:r>
                <w:rPr>
                  <w:noProof/>
                </w:rPr>
                <w:t xml:space="preserve">Thorn, A., 2020. </w:t>
              </w:r>
              <w:r>
                <w:rPr>
                  <w:i/>
                  <w:iCs/>
                  <w:noProof/>
                </w:rPr>
                <w:t xml:space="preserve">Contaminated Land. </w:t>
              </w:r>
              <w:r>
                <w:rPr>
                  <w:noProof/>
                </w:rPr>
                <w:t>Swansea: Universit of Wales Trinity St David.</w:t>
              </w:r>
            </w:p>
            <w:p w14:paraId="31776A03" w14:textId="77777777" w:rsidR="0020022B" w:rsidRDefault="0020022B" w:rsidP="0020022B">
              <w:pPr>
                <w:pStyle w:val="Bibliography"/>
                <w:rPr>
                  <w:noProof/>
                </w:rPr>
              </w:pPr>
              <w:r>
                <w:rPr>
                  <w:noProof/>
                </w:rPr>
                <w:t xml:space="preserve">Wuana, R. A., Okieimen, F. E. &amp; Imborvungu, J. A., 2010. Removal of heavy metals from a contaminated soil using organic chelating acids. </w:t>
              </w:r>
              <w:r>
                <w:rPr>
                  <w:i/>
                  <w:iCs/>
                  <w:noProof/>
                </w:rPr>
                <w:t xml:space="preserve">International Journal of Environmental Science &amp; Technology, </w:t>
              </w:r>
              <w:r>
                <w:rPr>
                  <w:noProof/>
                </w:rPr>
                <w:t>Volume 7, pp. 485-496.</w:t>
              </w:r>
            </w:p>
            <w:p w14:paraId="4D2AC8C9" w14:textId="77777777" w:rsidR="0020022B" w:rsidRDefault="0020022B" w:rsidP="0020022B">
              <w:pPr>
                <w:pStyle w:val="Bibliography"/>
                <w:rPr>
                  <w:noProof/>
                </w:rPr>
              </w:pPr>
              <w:r>
                <w:rPr>
                  <w:noProof/>
                </w:rPr>
                <w:t xml:space="preserve">Zhang, Y. et al., 2019. Intercropping with sunflower and inoculation with arbuscular mycorrhizal fungi promotes growth of garlic chive in metal-contaminated soil at a WEEE-recycling site. </w:t>
              </w:r>
              <w:r>
                <w:rPr>
                  <w:i/>
                  <w:iCs/>
                  <w:noProof/>
                </w:rPr>
                <w:t xml:space="preserve">Ecotoxicology and Environmental Safety, </w:t>
              </w:r>
              <w:r>
                <w:rPr>
                  <w:noProof/>
                </w:rPr>
                <w:t>Volume 167, pp. 376-384.</w:t>
              </w:r>
            </w:p>
            <w:p w14:paraId="407CE883" w14:textId="09FA1F03" w:rsidR="00557159" w:rsidRDefault="00557159" w:rsidP="0020022B">
              <w:r>
                <w:rPr>
                  <w:b/>
                  <w:bCs/>
                  <w:noProof/>
                </w:rPr>
                <w:fldChar w:fldCharType="end"/>
              </w:r>
            </w:p>
          </w:sdtContent>
        </w:sdt>
      </w:sdtContent>
    </w:sdt>
    <w:p w14:paraId="12F0B98B" w14:textId="77777777" w:rsidR="00557159" w:rsidRPr="00557159" w:rsidRDefault="00557159" w:rsidP="00557159"/>
    <w:sectPr w:rsidR="00557159" w:rsidRPr="00557159" w:rsidSect="00BD69C5">
      <w:footerReference w:type="first" r:id="rId12"/>
      <w:pgSz w:w="11906" w:h="16838"/>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EF1B0" w14:textId="77777777" w:rsidR="00E171C5" w:rsidRDefault="00E171C5">
      <w:pPr>
        <w:spacing w:after="0" w:line="240" w:lineRule="auto"/>
      </w:pPr>
      <w:r>
        <w:separator/>
      </w:r>
    </w:p>
  </w:endnote>
  <w:endnote w:type="continuationSeparator" w:id="0">
    <w:p w14:paraId="2967D546" w14:textId="77777777" w:rsidR="00E171C5" w:rsidRDefault="00E17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7608694"/>
      <w:docPartObj>
        <w:docPartGallery w:val="Page Numbers (Bottom of Page)"/>
        <w:docPartUnique/>
      </w:docPartObj>
    </w:sdtPr>
    <w:sdtEndPr>
      <w:rPr>
        <w:noProof/>
      </w:rPr>
    </w:sdtEndPr>
    <w:sdtContent>
      <w:p w14:paraId="04EEF0F9" w14:textId="4044A1BD" w:rsidR="00BD69C5" w:rsidRDefault="00BD69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6E61D0" w14:textId="77777777" w:rsidR="00B826D4" w:rsidRDefault="00B82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704571"/>
      <w:docPartObj>
        <w:docPartGallery w:val="Page Numbers (Bottom of Page)"/>
        <w:docPartUnique/>
      </w:docPartObj>
    </w:sdtPr>
    <w:sdtEndPr>
      <w:rPr>
        <w:noProof/>
      </w:rPr>
    </w:sdtEndPr>
    <w:sdtContent>
      <w:p w14:paraId="48184A7A" w14:textId="534234A7" w:rsidR="00BD69C5" w:rsidRDefault="00BD69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53CD08" w14:textId="77777777" w:rsidR="00BD69C5" w:rsidRDefault="00BD69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955855"/>
      <w:docPartObj>
        <w:docPartGallery w:val="Page Numbers (Bottom of Page)"/>
        <w:docPartUnique/>
      </w:docPartObj>
    </w:sdtPr>
    <w:sdtEndPr>
      <w:rPr>
        <w:noProof/>
      </w:rPr>
    </w:sdtEndPr>
    <w:sdtContent>
      <w:p w14:paraId="38B984FA" w14:textId="77777777" w:rsidR="00BD69C5" w:rsidRDefault="00BD69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2F311A" w14:textId="77777777" w:rsidR="00BD69C5" w:rsidRDefault="00BD6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BBC89" w14:textId="77777777" w:rsidR="00E171C5" w:rsidRDefault="00E171C5">
      <w:pPr>
        <w:spacing w:after="0" w:line="240" w:lineRule="auto"/>
      </w:pPr>
      <w:r>
        <w:rPr>
          <w:color w:val="000000"/>
        </w:rPr>
        <w:separator/>
      </w:r>
    </w:p>
  </w:footnote>
  <w:footnote w:type="continuationSeparator" w:id="0">
    <w:p w14:paraId="35B631D0" w14:textId="77777777" w:rsidR="00E171C5" w:rsidRDefault="00E17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51750"/>
    <w:multiLevelType w:val="multilevel"/>
    <w:tmpl w:val="0AD844BC"/>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6DE66A6"/>
    <w:multiLevelType w:val="multilevel"/>
    <w:tmpl w:val="6BDE7E56"/>
    <w:styleLink w:val="LFO1"/>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5C808C6"/>
    <w:multiLevelType w:val="multilevel"/>
    <w:tmpl w:val="780AA2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26C5B07"/>
    <w:multiLevelType w:val="multilevel"/>
    <w:tmpl w:val="A9826D7C"/>
    <w:styleLink w:val="WWOutlineListStyle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8237ADE"/>
    <w:multiLevelType w:val="multilevel"/>
    <w:tmpl w:val="BCCA052E"/>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5246B61"/>
    <w:multiLevelType w:val="hybridMultilevel"/>
    <w:tmpl w:val="4D3A2B7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565"/>
    <w:rsid w:val="00030994"/>
    <w:rsid w:val="00050E02"/>
    <w:rsid w:val="000D0AAB"/>
    <w:rsid w:val="00134F7A"/>
    <w:rsid w:val="00161CF5"/>
    <w:rsid w:val="0020022B"/>
    <w:rsid w:val="0020323C"/>
    <w:rsid w:val="00256565"/>
    <w:rsid w:val="002E70C4"/>
    <w:rsid w:val="002F190D"/>
    <w:rsid w:val="00301A40"/>
    <w:rsid w:val="00370A12"/>
    <w:rsid w:val="00374151"/>
    <w:rsid w:val="003A7B6C"/>
    <w:rsid w:val="003F223A"/>
    <w:rsid w:val="004922A9"/>
    <w:rsid w:val="00505676"/>
    <w:rsid w:val="00557159"/>
    <w:rsid w:val="00585B1C"/>
    <w:rsid w:val="005D0D7E"/>
    <w:rsid w:val="005D16FC"/>
    <w:rsid w:val="00746426"/>
    <w:rsid w:val="00784769"/>
    <w:rsid w:val="0093369F"/>
    <w:rsid w:val="0094721F"/>
    <w:rsid w:val="009703FA"/>
    <w:rsid w:val="00A925D0"/>
    <w:rsid w:val="00AC3751"/>
    <w:rsid w:val="00AE1636"/>
    <w:rsid w:val="00AE4752"/>
    <w:rsid w:val="00B0072E"/>
    <w:rsid w:val="00B443E6"/>
    <w:rsid w:val="00B826D4"/>
    <w:rsid w:val="00BB66B9"/>
    <w:rsid w:val="00BD69C5"/>
    <w:rsid w:val="00BF0241"/>
    <w:rsid w:val="00BF4926"/>
    <w:rsid w:val="00C12DED"/>
    <w:rsid w:val="00C610BE"/>
    <w:rsid w:val="00D1214D"/>
    <w:rsid w:val="00DD25DE"/>
    <w:rsid w:val="00E171C5"/>
    <w:rsid w:val="00EB6168"/>
    <w:rsid w:val="00EF39F0"/>
    <w:rsid w:val="00EF5DCC"/>
    <w:rsid w:val="00F20F93"/>
    <w:rsid w:val="00F31D7D"/>
    <w:rsid w:val="00FA29C2"/>
    <w:rsid w:val="00FD0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AA19F"/>
  <w15:docId w15:val="{1A2C3E3D-93DD-4839-B8AD-255B5E3ED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pPr>
  </w:style>
  <w:style w:type="paragraph" w:styleId="Heading1">
    <w:name w:val="heading 1"/>
    <w:basedOn w:val="Normal"/>
    <w:next w:val="Normal"/>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numPr>
        <w:ilvl w:val="1"/>
        <w:numId w:val="1"/>
      </w:numPr>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numPr>
        <w:ilvl w:val="2"/>
        <w:numId w:val="1"/>
      </w:numPr>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unhideWhenUsed/>
    <w:qFormat/>
    <w:pPr>
      <w:keepNext/>
      <w:keepLines/>
      <w:numPr>
        <w:ilvl w:val="3"/>
        <w:numId w:val="1"/>
      </w:numPr>
      <w:spacing w:before="40" w:after="0"/>
      <w:outlineLvl w:val="3"/>
    </w:pPr>
    <w:rPr>
      <w:rFonts w:ascii="Calibri Light" w:eastAsia="Times New Roman" w:hAnsi="Calibri Light"/>
      <w:i/>
      <w:iCs/>
      <w:color w:val="2F5496"/>
    </w:rPr>
  </w:style>
  <w:style w:type="paragraph" w:styleId="Heading5">
    <w:name w:val="heading 5"/>
    <w:basedOn w:val="Normal"/>
    <w:next w:val="Normal"/>
    <w:uiPriority w:val="9"/>
    <w:semiHidden/>
    <w:unhideWhenUsed/>
    <w:qFormat/>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TOCHeading">
    <w:name w:val="TOC Heading"/>
    <w:basedOn w:val="Heading1"/>
    <w:next w:val="Normal"/>
    <w:uiPriority w:val="39"/>
    <w:qFormat/>
    <w:pPr>
      <w:numPr>
        <w:numId w:val="4"/>
      </w:numPr>
      <w:spacing w:line="251" w:lineRule="auto"/>
    </w:pPr>
    <w:rPr>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ListParagraph">
    <w:name w:val="List Paragraph"/>
    <w:basedOn w:val="Normal"/>
    <w:pPr>
      <w:spacing w:after="0" w:line="240" w:lineRule="auto"/>
      <w:ind w:left="720"/>
    </w:pPr>
    <w:rPr>
      <w:rFonts w:eastAsia="Times New Roman"/>
      <w:szCs w:val="20"/>
      <w:lang w:eastAsia="en-GB"/>
    </w:rPr>
  </w:style>
  <w:style w:type="paragraph" w:styleId="Caption">
    <w:name w:val="caption"/>
    <w:basedOn w:val="Normal"/>
    <w:next w:val="Normal"/>
    <w:pPr>
      <w:spacing w:after="200" w:line="240" w:lineRule="auto"/>
    </w:pPr>
    <w:rPr>
      <w:i/>
      <w:iCs/>
      <w:color w:val="44546A"/>
      <w:sz w:val="18"/>
      <w:szCs w:val="18"/>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1">
    <w:name w:val="LFO1"/>
    <w:basedOn w:val="NoList"/>
    <w:pPr>
      <w:numPr>
        <w:numId w:val="4"/>
      </w:numPr>
    </w:pPr>
  </w:style>
  <w:style w:type="character" w:styleId="FollowedHyperlink">
    <w:name w:val="FollowedHyperlink"/>
    <w:basedOn w:val="DefaultParagraphFont"/>
    <w:uiPriority w:val="99"/>
    <w:semiHidden/>
    <w:unhideWhenUsed/>
    <w:rsid w:val="003F223A"/>
    <w:rPr>
      <w:color w:val="954F72" w:themeColor="followedHyperlink"/>
      <w:u w:val="single"/>
    </w:rPr>
  </w:style>
  <w:style w:type="paragraph" w:styleId="Bibliography">
    <w:name w:val="Bibliography"/>
    <w:basedOn w:val="Normal"/>
    <w:next w:val="Normal"/>
    <w:uiPriority w:val="37"/>
    <w:unhideWhenUsed/>
    <w:rsid w:val="00557159"/>
  </w:style>
  <w:style w:type="paragraph" w:styleId="TOC2">
    <w:name w:val="toc 2"/>
    <w:basedOn w:val="Normal"/>
    <w:next w:val="Normal"/>
    <w:autoRedefine/>
    <w:uiPriority w:val="39"/>
    <w:unhideWhenUsed/>
    <w:rsid w:val="00030994"/>
    <w:pPr>
      <w:spacing w:after="100"/>
      <w:ind w:left="220"/>
    </w:pPr>
  </w:style>
  <w:style w:type="paragraph" w:styleId="TOC3">
    <w:name w:val="toc 3"/>
    <w:basedOn w:val="Normal"/>
    <w:next w:val="Normal"/>
    <w:autoRedefine/>
    <w:uiPriority w:val="39"/>
    <w:unhideWhenUsed/>
    <w:rsid w:val="00030994"/>
    <w:pPr>
      <w:spacing w:after="100"/>
      <w:ind w:left="440"/>
    </w:pPr>
  </w:style>
  <w:style w:type="paragraph" w:styleId="TableofFigures">
    <w:name w:val="table of figures"/>
    <w:basedOn w:val="Normal"/>
    <w:next w:val="Normal"/>
    <w:uiPriority w:val="99"/>
    <w:unhideWhenUsed/>
    <w:rsid w:val="00B826D4"/>
    <w:pPr>
      <w:spacing w:after="0"/>
    </w:pPr>
  </w:style>
  <w:style w:type="paragraph" w:styleId="Header">
    <w:name w:val="header"/>
    <w:basedOn w:val="Normal"/>
    <w:link w:val="HeaderChar"/>
    <w:uiPriority w:val="99"/>
    <w:unhideWhenUsed/>
    <w:rsid w:val="00B82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6D4"/>
  </w:style>
  <w:style w:type="paragraph" w:styleId="Footer">
    <w:name w:val="footer"/>
    <w:basedOn w:val="Normal"/>
    <w:link w:val="FooterChar"/>
    <w:uiPriority w:val="99"/>
    <w:unhideWhenUsed/>
    <w:rsid w:val="00B82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8930">
      <w:bodyDiv w:val="1"/>
      <w:marLeft w:val="0"/>
      <w:marRight w:val="0"/>
      <w:marTop w:val="0"/>
      <w:marBottom w:val="0"/>
      <w:divBdr>
        <w:top w:val="none" w:sz="0" w:space="0" w:color="auto"/>
        <w:left w:val="none" w:sz="0" w:space="0" w:color="auto"/>
        <w:bottom w:val="none" w:sz="0" w:space="0" w:color="auto"/>
        <w:right w:val="none" w:sz="0" w:space="0" w:color="auto"/>
      </w:divBdr>
    </w:div>
    <w:div w:id="10228139">
      <w:bodyDiv w:val="1"/>
      <w:marLeft w:val="0"/>
      <w:marRight w:val="0"/>
      <w:marTop w:val="0"/>
      <w:marBottom w:val="0"/>
      <w:divBdr>
        <w:top w:val="none" w:sz="0" w:space="0" w:color="auto"/>
        <w:left w:val="none" w:sz="0" w:space="0" w:color="auto"/>
        <w:bottom w:val="none" w:sz="0" w:space="0" w:color="auto"/>
        <w:right w:val="none" w:sz="0" w:space="0" w:color="auto"/>
      </w:divBdr>
    </w:div>
    <w:div w:id="16084812">
      <w:bodyDiv w:val="1"/>
      <w:marLeft w:val="0"/>
      <w:marRight w:val="0"/>
      <w:marTop w:val="0"/>
      <w:marBottom w:val="0"/>
      <w:divBdr>
        <w:top w:val="none" w:sz="0" w:space="0" w:color="auto"/>
        <w:left w:val="none" w:sz="0" w:space="0" w:color="auto"/>
        <w:bottom w:val="none" w:sz="0" w:space="0" w:color="auto"/>
        <w:right w:val="none" w:sz="0" w:space="0" w:color="auto"/>
      </w:divBdr>
    </w:div>
    <w:div w:id="23796228">
      <w:bodyDiv w:val="1"/>
      <w:marLeft w:val="0"/>
      <w:marRight w:val="0"/>
      <w:marTop w:val="0"/>
      <w:marBottom w:val="0"/>
      <w:divBdr>
        <w:top w:val="none" w:sz="0" w:space="0" w:color="auto"/>
        <w:left w:val="none" w:sz="0" w:space="0" w:color="auto"/>
        <w:bottom w:val="none" w:sz="0" w:space="0" w:color="auto"/>
        <w:right w:val="none" w:sz="0" w:space="0" w:color="auto"/>
      </w:divBdr>
    </w:div>
    <w:div w:id="26295354">
      <w:bodyDiv w:val="1"/>
      <w:marLeft w:val="0"/>
      <w:marRight w:val="0"/>
      <w:marTop w:val="0"/>
      <w:marBottom w:val="0"/>
      <w:divBdr>
        <w:top w:val="none" w:sz="0" w:space="0" w:color="auto"/>
        <w:left w:val="none" w:sz="0" w:space="0" w:color="auto"/>
        <w:bottom w:val="none" w:sz="0" w:space="0" w:color="auto"/>
        <w:right w:val="none" w:sz="0" w:space="0" w:color="auto"/>
      </w:divBdr>
    </w:div>
    <w:div w:id="31658930">
      <w:bodyDiv w:val="1"/>
      <w:marLeft w:val="0"/>
      <w:marRight w:val="0"/>
      <w:marTop w:val="0"/>
      <w:marBottom w:val="0"/>
      <w:divBdr>
        <w:top w:val="none" w:sz="0" w:space="0" w:color="auto"/>
        <w:left w:val="none" w:sz="0" w:space="0" w:color="auto"/>
        <w:bottom w:val="none" w:sz="0" w:space="0" w:color="auto"/>
        <w:right w:val="none" w:sz="0" w:space="0" w:color="auto"/>
      </w:divBdr>
    </w:div>
    <w:div w:id="38239597">
      <w:bodyDiv w:val="1"/>
      <w:marLeft w:val="0"/>
      <w:marRight w:val="0"/>
      <w:marTop w:val="0"/>
      <w:marBottom w:val="0"/>
      <w:divBdr>
        <w:top w:val="none" w:sz="0" w:space="0" w:color="auto"/>
        <w:left w:val="none" w:sz="0" w:space="0" w:color="auto"/>
        <w:bottom w:val="none" w:sz="0" w:space="0" w:color="auto"/>
        <w:right w:val="none" w:sz="0" w:space="0" w:color="auto"/>
      </w:divBdr>
    </w:div>
    <w:div w:id="42757208">
      <w:bodyDiv w:val="1"/>
      <w:marLeft w:val="0"/>
      <w:marRight w:val="0"/>
      <w:marTop w:val="0"/>
      <w:marBottom w:val="0"/>
      <w:divBdr>
        <w:top w:val="none" w:sz="0" w:space="0" w:color="auto"/>
        <w:left w:val="none" w:sz="0" w:space="0" w:color="auto"/>
        <w:bottom w:val="none" w:sz="0" w:space="0" w:color="auto"/>
        <w:right w:val="none" w:sz="0" w:space="0" w:color="auto"/>
      </w:divBdr>
    </w:div>
    <w:div w:id="43871392">
      <w:bodyDiv w:val="1"/>
      <w:marLeft w:val="0"/>
      <w:marRight w:val="0"/>
      <w:marTop w:val="0"/>
      <w:marBottom w:val="0"/>
      <w:divBdr>
        <w:top w:val="none" w:sz="0" w:space="0" w:color="auto"/>
        <w:left w:val="none" w:sz="0" w:space="0" w:color="auto"/>
        <w:bottom w:val="none" w:sz="0" w:space="0" w:color="auto"/>
        <w:right w:val="none" w:sz="0" w:space="0" w:color="auto"/>
      </w:divBdr>
    </w:div>
    <w:div w:id="49118586">
      <w:bodyDiv w:val="1"/>
      <w:marLeft w:val="0"/>
      <w:marRight w:val="0"/>
      <w:marTop w:val="0"/>
      <w:marBottom w:val="0"/>
      <w:divBdr>
        <w:top w:val="none" w:sz="0" w:space="0" w:color="auto"/>
        <w:left w:val="none" w:sz="0" w:space="0" w:color="auto"/>
        <w:bottom w:val="none" w:sz="0" w:space="0" w:color="auto"/>
        <w:right w:val="none" w:sz="0" w:space="0" w:color="auto"/>
      </w:divBdr>
    </w:div>
    <w:div w:id="51320148">
      <w:bodyDiv w:val="1"/>
      <w:marLeft w:val="0"/>
      <w:marRight w:val="0"/>
      <w:marTop w:val="0"/>
      <w:marBottom w:val="0"/>
      <w:divBdr>
        <w:top w:val="none" w:sz="0" w:space="0" w:color="auto"/>
        <w:left w:val="none" w:sz="0" w:space="0" w:color="auto"/>
        <w:bottom w:val="none" w:sz="0" w:space="0" w:color="auto"/>
        <w:right w:val="none" w:sz="0" w:space="0" w:color="auto"/>
      </w:divBdr>
    </w:div>
    <w:div w:id="56324247">
      <w:bodyDiv w:val="1"/>
      <w:marLeft w:val="0"/>
      <w:marRight w:val="0"/>
      <w:marTop w:val="0"/>
      <w:marBottom w:val="0"/>
      <w:divBdr>
        <w:top w:val="none" w:sz="0" w:space="0" w:color="auto"/>
        <w:left w:val="none" w:sz="0" w:space="0" w:color="auto"/>
        <w:bottom w:val="none" w:sz="0" w:space="0" w:color="auto"/>
        <w:right w:val="none" w:sz="0" w:space="0" w:color="auto"/>
      </w:divBdr>
    </w:div>
    <w:div w:id="76288072">
      <w:bodyDiv w:val="1"/>
      <w:marLeft w:val="0"/>
      <w:marRight w:val="0"/>
      <w:marTop w:val="0"/>
      <w:marBottom w:val="0"/>
      <w:divBdr>
        <w:top w:val="none" w:sz="0" w:space="0" w:color="auto"/>
        <w:left w:val="none" w:sz="0" w:space="0" w:color="auto"/>
        <w:bottom w:val="none" w:sz="0" w:space="0" w:color="auto"/>
        <w:right w:val="none" w:sz="0" w:space="0" w:color="auto"/>
      </w:divBdr>
    </w:div>
    <w:div w:id="79956382">
      <w:bodyDiv w:val="1"/>
      <w:marLeft w:val="0"/>
      <w:marRight w:val="0"/>
      <w:marTop w:val="0"/>
      <w:marBottom w:val="0"/>
      <w:divBdr>
        <w:top w:val="none" w:sz="0" w:space="0" w:color="auto"/>
        <w:left w:val="none" w:sz="0" w:space="0" w:color="auto"/>
        <w:bottom w:val="none" w:sz="0" w:space="0" w:color="auto"/>
        <w:right w:val="none" w:sz="0" w:space="0" w:color="auto"/>
      </w:divBdr>
    </w:div>
    <w:div w:id="101413361">
      <w:bodyDiv w:val="1"/>
      <w:marLeft w:val="0"/>
      <w:marRight w:val="0"/>
      <w:marTop w:val="0"/>
      <w:marBottom w:val="0"/>
      <w:divBdr>
        <w:top w:val="none" w:sz="0" w:space="0" w:color="auto"/>
        <w:left w:val="none" w:sz="0" w:space="0" w:color="auto"/>
        <w:bottom w:val="none" w:sz="0" w:space="0" w:color="auto"/>
        <w:right w:val="none" w:sz="0" w:space="0" w:color="auto"/>
      </w:divBdr>
    </w:div>
    <w:div w:id="105974666">
      <w:bodyDiv w:val="1"/>
      <w:marLeft w:val="0"/>
      <w:marRight w:val="0"/>
      <w:marTop w:val="0"/>
      <w:marBottom w:val="0"/>
      <w:divBdr>
        <w:top w:val="none" w:sz="0" w:space="0" w:color="auto"/>
        <w:left w:val="none" w:sz="0" w:space="0" w:color="auto"/>
        <w:bottom w:val="none" w:sz="0" w:space="0" w:color="auto"/>
        <w:right w:val="none" w:sz="0" w:space="0" w:color="auto"/>
      </w:divBdr>
    </w:div>
    <w:div w:id="115369783">
      <w:bodyDiv w:val="1"/>
      <w:marLeft w:val="0"/>
      <w:marRight w:val="0"/>
      <w:marTop w:val="0"/>
      <w:marBottom w:val="0"/>
      <w:divBdr>
        <w:top w:val="none" w:sz="0" w:space="0" w:color="auto"/>
        <w:left w:val="none" w:sz="0" w:space="0" w:color="auto"/>
        <w:bottom w:val="none" w:sz="0" w:space="0" w:color="auto"/>
        <w:right w:val="none" w:sz="0" w:space="0" w:color="auto"/>
      </w:divBdr>
    </w:div>
    <w:div w:id="119348162">
      <w:bodyDiv w:val="1"/>
      <w:marLeft w:val="0"/>
      <w:marRight w:val="0"/>
      <w:marTop w:val="0"/>
      <w:marBottom w:val="0"/>
      <w:divBdr>
        <w:top w:val="none" w:sz="0" w:space="0" w:color="auto"/>
        <w:left w:val="none" w:sz="0" w:space="0" w:color="auto"/>
        <w:bottom w:val="none" w:sz="0" w:space="0" w:color="auto"/>
        <w:right w:val="none" w:sz="0" w:space="0" w:color="auto"/>
      </w:divBdr>
    </w:div>
    <w:div w:id="133833150">
      <w:bodyDiv w:val="1"/>
      <w:marLeft w:val="0"/>
      <w:marRight w:val="0"/>
      <w:marTop w:val="0"/>
      <w:marBottom w:val="0"/>
      <w:divBdr>
        <w:top w:val="none" w:sz="0" w:space="0" w:color="auto"/>
        <w:left w:val="none" w:sz="0" w:space="0" w:color="auto"/>
        <w:bottom w:val="none" w:sz="0" w:space="0" w:color="auto"/>
        <w:right w:val="none" w:sz="0" w:space="0" w:color="auto"/>
      </w:divBdr>
    </w:div>
    <w:div w:id="142478583">
      <w:bodyDiv w:val="1"/>
      <w:marLeft w:val="0"/>
      <w:marRight w:val="0"/>
      <w:marTop w:val="0"/>
      <w:marBottom w:val="0"/>
      <w:divBdr>
        <w:top w:val="none" w:sz="0" w:space="0" w:color="auto"/>
        <w:left w:val="none" w:sz="0" w:space="0" w:color="auto"/>
        <w:bottom w:val="none" w:sz="0" w:space="0" w:color="auto"/>
        <w:right w:val="none" w:sz="0" w:space="0" w:color="auto"/>
      </w:divBdr>
    </w:div>
    <w:div w:id="144324657">
      <w:bodyDiv w:val="1"/>
      <w:marLeft w:val="0"/>
      <w:marRight w:val="0"/>
      <w:marTop w:val="0"/>
      <w:marBottom w:val="0"/>
      <w:divBdr>
        <w:top w:val="none" w:sz="0" w:space="0" w:color="auto"/>
        <w:left w:val="none" w:sz="0" w:space="0" w:color="auto"/>
        <w:bottom w:val="none" w:sz="0" w:space="0" w:color="auto"/>
        <w:right w:val="none" w:sz="0" w:space="0" w:color="auto"/>
      </w:divBdr>
    </w:div>
    <w:div w:id="149489472">
      <w:bodyDiv w:val="1"/>
      <w:marLeft w:val="0"/>
      <w:marRight w:val="0"/>
      <w:marTop w:val="0"/>
      <w:marBottom w:val="0"/>
      <w:divBdr>
        <w:top w:val="none" w:sz="0" w:space="0" w:color="auto"/>
        <w:left w:val="none" w:sz="0" w:space="0" w:color="auto"/>
        <w:bottom w:val="none" w:sz="0" w:space="0" w:color="auto"/>
        <w:right w:val="none" w:sz="0" w:space="0" w:color="auto"/>
      </w:divBdr>
    </w:div>
    <w:div w:id="154958786">
      <w:bodyDiv w:val="1"/>
      <w:marLeft w:val="0"/>
      <w:marRight w:val="0"/>
      <w:marTop w:val="0"/>
      <w:marBottom w:val="0"/>
      <w:divBdr>
        <w:top w:val="none" w:sz="0" w:space="0" w:color="auto"/>
        <w:left w:val="none" w:sz="0" w:space="0" w:color="auto"/>
        <w:bottom w:val="none" w:sz="0" w:space="0" w:color="auto"/>
        <w:right w:val="none" w:sz="0" w:space="0" w:color="auto"/>
      </w:divBdr>
    </w:div>
    <w:div w:id="188766419">
      <w:bodyDiv w:val="1"/>
      <w:marLeft w:val="0"/>
      <w:marRight w:val="0"/>
      <w:marTop w:val="0"/>
      <w:marBottom w:val="0"/>
      <w:divBdr>
        <w:top w:val="none" w:sz="0" w:space="0" w:color="auto"/>
        <w:left w:val="none" w:sz="0" w:space="0" w:color="auto"/>
        <w:bottom w:val="none" w:sz="0" w:space="0" w:color="auto"/>
        <w:right w:val="none" w:sz="0" w:space="0" w:color="auto"/>
      </w:divBdr>
    </w:div>
    <w:div w:id="205291159">
      <w:bodyDiv w:val="1"/>
      <w:marLeft w:val="0"/>
      <w:marRight w:val="0"/>
      <w:marTop w:val="0"/>
      <w:marBottom w:val="0"/>
      <w:divBdr>
        <w:top w:val="none" w:sz="0" w:space="0" w:color="auto"/>
        <w:left w:val="none" w:sz="0" w:space="0" w:color="auto"/>
        <w:bottom w:val="none" w:sz="0" w:space="0" w:color="auto"/>
        <w:right w:val="none" w:sz="0" w:space="0" w:color="auto"/>
      </w:divBdr>
    </w:div>
    <w:div w:id="234633895">
      <w:bodyDiv w:val="1"/>
      <w:marLeft w:val="0"/>
      <w:marRight w:val="0"/>
      <w:marTop w:val="0"/>
      <w:marBottom w:val="0"/>
      <w:divBdr>
        <w:top w:val="none" w:sz="0" w:space="0" w:color="auto"/>
        <w:left w:val="none" w:sz="0" w:space="0" w:color="auto"/>
        <w:bottom w:val="none" w:sz="0" w:space="0" w:color="auto"/>
        <w:right w:val="none" w:sz="0" w:space="0" w:color="auto"/>
      </w:divBdr>
    </w:div>
    <w:div w:id="234753712">
      <w:bodyDiv w:val="1"/>
      <w:marLeft w:val="0"/>
      <w:marRight w:val="0"/>
      <w:marTop w:val="0"/>
      <w:marBottom w:val="0"/>
      <w:divBdr>
        <w:top w:val="none" w:sz="0" w:space="0" w:color="auto"/>
        <w:left w:val="none" w:sz="0" w:space="0" w:color="auto"/>
        <w:bottom w:val="none" w:sz="0" w:space="0" w:color="auto"/>
        <w:right w:val="none" w:sz="0" w:space="0" w:color="auto"/>
      </w:divBdr>
    </w:div>
    <w:div w:id="244537139">
      <w:bodyDiv w:val="1"/>
      <w:marLeft w:val="0"/>
      <w:marRight w:val="0"/>
      <w:marTop w:val="0"/>
      <w:marBottom w:val="0"/>
      <w:divBdr>
        <w:top w:val="none" w:sz="0" w:space="0" w:color="auto"/>
        <w:left w:val="none" w:sz="0" w:space="0" w:color="auto"/>
        <w:bottom w:val="none" w:sz="0" w:space="0" w:color="auto"/>
        <w:right w:val="none" w:sz="0" w:space="0" w:color="auto"/>
      </w:divBdr>
    </w:div>
    <w:div w:id="285042972">
      <w:bodyDiv w:val="1"/>
      <w:marLeft w:val="0"/>
      <w:marRight w:val="0"/>
      <w:marTop w:val="0"/>
      <w:marBottom w:val="0"/>
      <w:divBdr>
        <w:top w:val="none" w:sz="0" w:space="0" w:color="auto"/>
        <w:left w:val="none" w:sz="0" w:space="0" w:color="auto"/>
        <w:bottom w:val="none" w:sz="0" w:space="0" w:color="auto"/>
        <w:right w:val="none" w:sz="0" w:space="0" w:color="auto"/>
      </w:divBdr>
    </w:div>
    <w:div w:id="301496490">
      <w:bodyDiv w:val="1"/>
      <w:marLeft w:val="0"/>
      <w:marRight w:val="0"/>
      <w:marTop w:val="0"/>
      <w:marBottom w:val="0"/>
      <w:divBdr>
        <w:top w:val="none" w:sz="0" w:space="0" w:color="auto"/>
        <w:left w:val="none" w:sz="0" w:space="0" w:color="auto"/>
        <w:bottom w:val="none" w:sz="0" w:space="0" w:color="auto"/>
        <w:right w:val="none" w:sz="0" w:space="0" w:color="auto"/>
      </w:divBdr>
    </w:div>
    <w:div w:id="310209404">
      <w:bodyDiv w:val="1"/>
      <w:marLeft w:val="0"/>
      <w:marRight w:val="0"/>
      <w:marTop w:val="0"/>
      <w:marBottom w:val="0"/>
      <w:divBdr>
        <w:top w:val="none" w:sz="0" w:space="0" w:color="auto"/>
        <w:left w:val="none" w:sz="0" w:space="0" w:color="auto"/>
        <w:bottom w:val="none" w:sz="0" w:space="0" w:color="auto"/>
        <w:right w:val="none" w:sz="0" w:space="0" w:color="auto"/>
      </w:divBdr>
    </w:div>
    <w:div w:id="310405913">
      <w:bodyDiv w:val="1"/>
      <w:marLeft w:val="0"/>
      <w:marRight w:val="0"/>
      <w:marTop w:val="0"/>
      <w:marBottom w:val="0"/>
      <w:divBdr>
        <w:top w:val="none" w:sz="0" w:space="0" w:color="auto"/>
        <w:left w:val="none" w:sz="0" w:space="0" w:color="auto"/>
        <w:bottom w:val="none" w:sz="0" w:space="0" w:color="auto"/>
        <w:right w:val="none" w:sz="0" w:space="0" w:color="auto"/>
      </w:divBdr>
    </w:div>
    <w:div w:id="330983960">
      <w:bodyDiv w:val="1"/>
      <w:marLeft w:val="0"/>
      <w:marRight w:val="0"/>
      <w:marTop w:val="0"/>
      <w:marBottom w:val="0"/>
      <w:divBdr>
        <w:top w:val="none" w:sz="0" w:space="0" w:color="auto"/>
        <w:left w:val="none" w:sz="0" w:space="0" w:color="auto"/>
        <w:bottom w:val="none" w:sz="0" w:space="0" w:color="auto"/>
        <w:right w:val="none" w:sz="0" w:space="0" w:color="auto"/>
      </w:divBdr>
    </w:div>
    <w:div w:id="342628834">
      <w:bodyDiv w:val="1"/>
      <w:marLeft w:val="0"/>
      <w:marRight w:val="0"/>
      <w:marTop w:val="0"/>
      <w:marBottom w:val="0"/>
      <w:divBdr>
        <w:top w:val="none" w:sz="0" w:space="0" w:color="auto"/>
        <w:left w:val="none" w:sz="0" w:space="0" w:color="auto"/>
        <w:bottom w:val="none" w:sz="0" w:space="0" w:color="auto"/>
        <w:right w:val="none" w:sz="0" w:space="0" w:color="auto"/>
      </w:divBdr>
    </w:div>
    <w:div w:id="343555661">
      <w:bodyDiv w:val="1"/>
      <w:marLeft w:val="0"/>
      <w:marRight w:val="0"/>
      <w:marTop w:val="0"/>
      <w:marBottom w:val="0"/>
      <w:divBdr>
        <w:top w:val="none" w:sz="0" w:space="0" w:color="auto"/>
        <w:left w:val="none" w:sz="0" w:space="0" w:color="auto"/>
        <w:bottom w:val="none" w:sz="0" w:space="0" w:color="auto"/>
        <w:right w:val="none" w:sz="0" w:space="0" w:color="auto"/>
      </w:divBdr>
    </w:div>
    <w:div w:id="348916110">
      <w:bodyDiv w:val="1"/>
      <w:marLeft w:val="0"/>
      <w:marRight w:val="0"/>
      <w:marTop w:val="0"/>
      <w:marBottom w:val="0"/>
      <w:divBdr>
        <w:top w:val="none" w:sz="0" w:space="0" w:color="auto"/>
        <w:left w:val="none" w:sz="0" w:space="0" w:color="auto"/>
        <w:bottom w:val="none" w:sz="0" w:space="0" w:color="auto"/>
        <w:right w:val="none" w:sz="0" w:space="0" w:color="auto"/>
      </w:divBdr>
    </w:div>
    <w:div w:id="358819941">
      <w:bodyDiv w:val="1"/>
      <w:marLeft w:val="0"/>
      <w:marRight w:val="0"/>
      <w:marTop w:val="0"/>
      <w:marBottom w:val="0"/>
      <w:divBdr>
        <w:top w:val="none" w:sz="0" w:space="0" w:color="auto"/>
        <w:left w:val="none" w:sz="0" w:space="0" w:color="auto"/>
        <w:bottom w:val="none" w:sz="0" w:space="0" w:color="auto"/>
        <w:right w:val="none" w:sz="0" w:space="0" w:color="auto"/>
      </w:divBdr>
    </w:div>
    <w:div w:id="366681666">
      <w:bodyDiv w:val="1"/>
      <w:marLeft w:val="0"/>
      <w:marRight w:val="0"/>
      <w:marTop w:val="0"/>
      <w:marBottom w:val="0"/>
      <w:divBdr>
        <w:top w:val="none" w:sz="0" w:space="0" w:color="auto"/>
        <w:left w:val="none" w:sz="0" w:space="0" w:color="auto"/>
        <w:bottom w:val="none" w:sz="0" w:space="0" w:color="auto"/>
        <w:right w:val="none" w:sz="0" w:space="0" w:color="auto"/>
      </w:divBdr>
    </w:div>
    <w:div w:id="386728359">
      <w:bodyDiv w:val="1"/>
      <w:marLeft w:val="0"/>
      <w:marRight w:val="0"/>
      <w:marTop w:val="0"/>
      <w:marBottom w:val="0"/>
      <w:divBdr>
        <w:top w:val="none" w:sz="0" w:space="0" w:color="auto"/>
        <w:left w:val="none" w:sz="0" w:space="0" w:color="auto"/>
        <w:bottom w:val="none" w:sz="0" w:space="0" w:color="auto"/>
        <w:right w:val="none" w:sz="0" w:space="0" w:color="auto"/>
      </w:divBdr>
    </w:div>
    <w:div w:id="400905181">
      <w:bodyDiv w:val="1"/>
      <w:marLeft w:val="0"/>
      <w:marRight w:val="0"/>
      <w:marTop w:val="0"/>
      <w:marBottom w:val="0"/>
      <w:divBdr>
        <w:top w:val="none" w:sz="0" w:space="0" w:color="auto"/>
        <w:left w:val="none" w:sz="0" w:space="0" w:color="auto"/>
        <w:bottom w:val="none" w:sz="0" w:space="0" w:color="auto"/>
        <w:right w:val="none" w:sz="0" w:space="0" w:color="auto"/>
      </w:divBdr>
    </w:div>
    <w:div w:id="412162124">
      <w:bodyDiv w:val="1"/>
      <w:marLeft w:val="0"/>
      <w:marRight w:val="0"/>
      <w:marTop w:val="0"/>
      <w:marBottom w:val="0"/>
      <w:divBdr>
        <w:top w:val="none" w:sz="0" w:space="0" w:color="auto"/>
        <w:left w:val="none" w:sz="0" w:space="0" w:color="auto"/>
        <w:bottom w:val="none" w:sz="0" w:space="0" w:color="auto"/>
        <w:right w:val="none" w:sz="0" w:space="0" w:color="auto"/>
      </w:divBdr>
    </w:div>
    <w:div w:id="423890196">
      <w:bodyDiv w:val="1"/>
      <w:marLeft w:val="0"/>
      <w:marRight w:val="0"/>
      <w:marTop w:val="0"/>
      <w:marBottom w:val="0"/>
      <w:divBdr>
        <w:top w:val="none" w:sz="0" w:space="0" w:color="auto"/>
        <w:left w:val="none" w:sz="0" w:space="0" w:color="auto"/>
        <w:bottom w:val="none" w:sz="0" w:space="0" w:color="auto"/>
        <w:right w:val="none" w:sz="0" w:space="0" w:color="auto"/>
      </w:divBdr>
    </w:div>
    <w:div w:id="456535379">
      <w:bodyDiv w:val="1"/>
      <w:marLeft w:val="0"/>
      <w:marRight w:val="0"/>
      <w:marTop w:val="0"/>
      <w:marBottom w:val="0"/>
      <w:divBdr>
        <w:top w:val="none" w:sz="0" w:space="0" w:color="auto"/>
        <w:left w:val="none" w:sz="0" w:space="0" w:color="auto"/>
        <w:bottom w:val="none" w:sz="0" w:space="0" w:color="auto"/>
        <w:right w:val="none" w:sz="0" w:space="0" w:color="auto"/>
      </w:divBdr>
    </w:div>
    <w:div w:id="481579719">
      <w:bodyDiv w:val="1"/>
      <w:marLeft w:val="0"/>
      <w:marRight w:val="0"/>
      <w:marTop w:val="0"/>
      <w:marBottom w:val="0"/>
      <w:divBdr>
        <w:top w:val="none" w:sz="0" w:space="0" w:color="auto"/>
        <w:left w:val="none" w:sz="0" w:space="0" w:color="auto"/>
        <w:bottom w:val="none" w:sz="0" w:space="0" w:color="auto"/>
        <w:right w:val="none" w:sz="0" w:space="0" w:color="auto"/>
      </w:divBdr>
    </w:div>
    <w:div w:id="493880458">
      <w:bodyDiv w:val="1"/>
      <w:marLeft w:val="0"/>
      <w:marRight w:val="0"/>
      <w:marTop w:val="0"/>
      <w:marBottom w:val="0"/>
      <w:divBdr>
        <w:top w:val="none" w:sz="0" w:space="0" w:color="auto"/>
        <w:left w:val="none" w:sz="0" w:space="0" w:color="auto"/>
        <w:bottom w:val="none" w:sz="0" w:space="0" w:color="auto"/>
        <w:right w:val="none" w:sz="0" w:space="0" w:color="auto"/>
      </w:divBdr>
    </w:div>
    <w:div w:id="507642409">
      <w:bodyDiv w:val="1"/>
      <w:marLeft w:val="0"/>
      <w:marRight w:val="0"/>
      <w:marTop w:val="0"/>
      <w:marBottom w:val="0"/>
      <w:divBdr>
        <w:top w:val="none" w:sz="0" w:space="0" w:color="auto"/>
        <w:left w:val="none" w:sz="0" w:space="0" w:color="auto"/>
        <w:bottom w:val="none" w:sz="0" w:space="0" w:color="auto"/>
        <w:right w:val="none" w:sz="0" w:space="0" w:color="auto"/>
      </w:divBdr>
    </w:div>
    <w:div w:id="508104302">
      <w:bodyDiv w:val="1"/>
      <w:marLeft w:val="0"/>
      <w:marRight w:val="0"/>
      <w:marTop w:val="0"/>
      <w:marBottom w:val="0"/>
      <w:divBdr>
        <w:top w:val="none" w:sz="0" w:space="0" w:color="auto"/>
        <w:left w:val="none" w:sz="0" w:space="0" w:color="auto"/>
        <w:bottom w:val="none" w:sz="0" w:space="0" w:color="auto"/>
        <w:right w:val="none" w:sz="0" w:space="0" w:color="auto"/>
      </w:divBdr>
    </w:div>
    <w:div w:id="536355118">
      <w:bodyDiv w:val="1"/>
      <w:marLeft w:val="0"/>
      <w:marRight w:val="0"/>
      <w:marTop w:val="0"/>
      <w:marBottom w:val="0"/>
      <w:divBdr>
        <w:top w:val="none" w:sz="0" w:space="0" w:color="auto"/>
        <w:left w:val="none" w:sz="0" w:space="0" w:color="auto"/>
        <w:bottom w:val="none" w:sz="0" w:space="0" w:color="auto"/>
        <w:right w:val="none" w:sz="0" w:space="0" w:color="auto"/>
      </w:divBdr>
    </w:div>
    <w:div w:id="541482524">
      <w:bodyDiv w:val="1"/>
      <w:marLeft w:val="0"/>
      <w:marRight w:val="0"/>
      <w:marTop w:val="0"/>
      <w:marBottom w:val="0"/>
      <w:divBdr>
        <w:top w:val="none" w:sz="0" w:space="0" w:color="auto"/>
        <w:left w:val="none" w:sz="0" w:space="0" w:color="auto"/>
        <w:bottom w:val="none" w:sz="0" w:space="0" w:color="auto"/>
        <w:right w:val="none" w:sz="0" w:space="0" w:color="auto"/>
      </w:divBdr>
    </w:div>
    <w:div w:id="609433768">
      <w:bodyDiv w:val="1"/>
      <w:marLeft w:val="0"/>
      <w:marRight w:val="0"/>
      <w:marTop w:val="0"/>
      <w:marBottom w:val="0"/>
      <w:divBdr>
        <w:top w:val="none" w:sz="0" w:space="0" w:color="auto"/>
        <w:left w:val="none" w:sz="0" w:space="0" w:color="auto"/>
        <w:bottom w:val="none" w:sz="0" w:space="0" w:color="auto"/>
        <w:right w:val="none" w:sz="0" w:space="0" w:color="auto"/>
      </w:divBdr>
    </w:div>
    <w:div w:id="623735959">
      <w:bodyDiv w:val="1"/>
      <w:marLeft w:val="0"/>
      <w:marRight w:val="0"/>
      <w:marTop w:val="0"/>
      <w:marBottom w:val="0"/>
      <w:divBdr>
        <w:top w:val="none" w:sz="0" w:space="0" w:color="auto"/>
        <w:left w:val="none" w:sz="0" w:space="0" w:color="auto"/>
        <w:bottom w:val="none" w:sz="0" w:space="0" w:color="auto"/>
        <w:right w:val="none" w:sz="0" w:space="0" w:color="auto"/>
      </w:divBdr>
    </w:div>
    <w:div w:id="635061874">
      <w:bodyDiv w:val="1"/>
      <w:marLeft w:val="0"/>
      <w:marRight w:val="0"/>
      <w:marTop w:val="0"/>
      <w:marBottom w:val="0"/>
      <w:divBdr>
        <w:top w:val="none" w:sz="0" w:space="0" w:color="auto"/>
        <w:left w:val="none" w:sz="0" w:space="0" w:color="auto"/>
        <w:bottom w:val="none" w:sz="0" w:space="0" w:color="auto"/>
        <w:right w:val="none" w:sz="0" w:space="0" w:color="auto"/>
      </w:divBdr>
    </w:div>
    <w:div w:id="670063444">
      <w:bodyDiv w:val="1"/>
      <w:marLeft w:val="0"/>
      <w:marRight w:val="0"/>
      <w:marTop w:val="0"/>
      <w:marBottom w:val="0"/>
      <w:divBdr>
        <w:top w:val="none" w:sz="0" w:space="0" w:color="auto"/>
        <w:left w:val="none" w:sz="0" w:space="0" w:color="auto"/>
        <w:bottom w:val="none" w:sz="0" w:space="0" w:color="auto"/>
        <w:right w:val="none" w:sz="0" w:space="0" w:color="auto"/>
      </w:divBdr>
    </w:div>
    <w:div w:id="684550128">
      <w:bodyDiv w:val="1"/>
      <w:marLeft w:val="0"/>
      <w:marRight w:val="0"/>
      <w:marTop w:val="0"/>
      <w:marBottom w:val="0"/>
      <w:divBdr>
        <w:top w:val="none" w:sz="0" w:space="0" w:color="auto"/>
        <w:left w:val="none" w:sz="0" w:space="0" w:color="auto"/>
        <w:bottom w:val="none" w:sz="0" w:space="0" w:color="auto"/>
        <w:right w:val="none" w:sz="0" w:space="0" w:color="auto"/>
      </w:divBdr>
    </w:div>
    <w:div w:id="705519284">
      <w:bodyDiv w:val="1"/>
      <w:marLeft w:val="0"/>
      <w:marRight w:val="0"/>
      <w:marTop w:val="0"/>
      <w:marBottom w:val="0"/>
      <w:divBdr>
        <w:top w:val="none" w:sz="0" w:space="0" w:color="auto"/>
        <w:left w:val="none" w:sz="0" w:space="0" w:color="auto"/>
        <w:bottom w:val="none" w:sz="0" w:space="0" w:color="auto"/>
        <w:right w:val="none" w:sz="0" w:space="0" w:color="auto"/>
      </w:divBdr>
    </w:div>
    <w:div w:id="731194255">
      <w:bodyDiv w:val="1"/>
      <w:marLeft w:val="0"/>
      <w:marRight w:val="0"/>
      <w:marTop w:val="0"/>
      <w:marBottom w:val="0"/>
      <w:divBdr>
        <w:top w:val="none" w:sz="0" w:space="0" w:color="auto"/>
        <w:left w:val="none" w:sz="0" w:space="0" w:color="auto"/>
        <w:bottom w:val="none" w:sz="0" w:space="0" w:color="auto"/>
        <w:right w:val="none" w:sz="0" w:space="0" w:color="auto"/>
      </w:divBdr>
    </w:div>
    <w:div w:id="755400515">
      <w:bodyDiv w:val="1"/>
      <w:marLeft w:val="0"/>
      <w:marRight w:val="0"/>
      <w:marTop w:val="0"/>
      <w:marBottom w:val="0"/>
      <w:divBdr>
        <w:top w:val="none" w:sz="0" w:space="0" w:color="auto"/>
        <w:left w:val="none" w:sz="0" w:space="0" w:color="auto"/>
        <w:bottom w:val="none" w:sz="0" w:space="0" w:color="auto"/>
        <w:right w:val="none" w:sz="0" w:space="0" w:color="auto"/>
      </w:divBdr>
    </w:div>
    <w:div w:id="776683036">
      <w:bodyDiv w:val="1"/>
      <w:marLeft w:val="0"/>
      <w:marRight w:val="0"/>
      <w:marTop w:val="0"/>
      <w:marBottom w:val="0"/>
      <w:divBdr>
        <w:top w:val="none" w:sz="0" w:space="0" w:color="auto"/>
        <w:left w:val="none" w:sz="0" w:space="0" w:color="auto"/>
        <w:bottom w:val="none" w:sz="0" w:space="0" w:color="auto"/>
        <w:right w:val="none" w:sz="0" w:space="0" w:color="auto"/>
      </w:divBdr>
    </w:div>
    <w:div w:id="787435276">
      <w:bodyDiv w:val="1"/>
      <w:marLeft w:val="0"/>
      <w:marRight w:val="0"/>
      <w:marTop w:val="0"/>
      <w:marBottom w:val="0"/>
      <w:divBdr>
        <w:top w:val="none" w:sz="0" w:space="0" w:color="auto"/>
        <w:left w:val="none" w:sz="0" w:space="0" w:color="auto"/>
        <w:bottom w:val="none" w:sz="0" w:space="0" w:color="auto"/>
        <w:right w:val="none" w:sz="0" w:space="0" w:color="auto"/>
      </w:divBdr>
    </w:div>
    <w:div w:id="809245291">
      <w:bodyDiv w:val="1"/>
      <w:marLeft w:val="0"/>
      <w:marRight w:val="0"/>
      <w:marTop w:val="0"/>
      <w:marBottom w:val="0"/>
      <w:divBdr>
        <w:top w:val="none" w:sz="0" w:space="0" w:color="auto"/>
        <w:left w:val="none" w:sz="0" w:space="0" w:color="auto"/>
        <w:bottom w:val="none" w:sz="0" w:space="0" w:color="auto"/>
        <w:right w:val="none" w:sz="0" w:space="0" w:color="auto"/>
      </w:divBdr>
    </w:div>
    <w:div w:id="834339376">
      <w:bodyDiv w:val="1"/>
      <w:marLeft w:val="0"/>
      <w:marRight w:val="0"/>
      <w:marTop w:val="0"/>
      <w:marBottom w:val="0"/>
      <w:divBdr>
        <w:top w:val="none" w:sz="0" w:space="0" w:color="auto"/>
        <w:left w:val="none" w:sz="0" w:space="0" w:color="auto"/>
        <w:bottom w:val="none" w:sz="0" w:space="0" w:color="auto"/>
        <w:right w:val="none" w:sz="0" w:space="0" w:color="auto"/>
      </w:divBdr>
    </w:div>
    <w:div w:id="840587775">
      <w:bodyDiv w:val="1"/>
      <w:marLeft w:val="0"/>
      <w:marRight w:val="0"/>
      <w:marTop w:val="0"/>
      <w:marBottom w:val="0"/>
      <w:divBdr>
        <w:top w:val="none" w:sz="0" w:space="0" w:color="auto"/>
        <w:left w:val="none" w:sz="0" w:space="0" w:color="auto"/>
        <w:bottom w:val="none" w:sz="0" w:space="0" w:color="auto"/>
        <w:right w:val="none" w:sz="0" w:space="0" w:color="auto"/>
      </w:divBdr>
    </w:div>
    <w:div w:id="843477418">
      <w:bodyDiv w:val="1"/>
      <w:marLeft w:val="0"/>
      <w:marRight w:val="0"/>
      <w:marTop w:val="0"/>
      <w:marBottom w:val="0"/>
      <w:divBdr>
        <w:top w:val="none" w:sz="0" w:space="0" w:color="auto"/>
        <w:left w:val="none" w:sz="0" w:space="0" w:color="auto"/>
        <w:bottom w:val="none" w:sz="0" w:space="0" w:color="auto"/>
        <w:right w:val="none" w:sz="0" w:space="0" w:color="auto"/>
      </w:divBdr>
    </w:div>
    <w:div w:id="866261091">
      <w:bodyDiv w:val="1"/>
      <w:marLeft w:val="0"/>
      <w:marRight w:val="0"/>
      <w:marTop w:val="0"/>
      <w:marBottom w:val="0"/>
      <w:divBdr>
        <w:top w:val="none" w:sz="0" w:space="0" w:color="auto"/>
        <w:left w:val="none" w:sz="0" w:space="0" w:color="auto"/>
        <w:bottom w:val="none" w:sz="0" w:space="0" w:color="auto"/>
        <w:right w:val="none" w:sz="0" w:space="0" w:color="auto"/>
      </w:divBdr>
    </w:div>
    <w:div w:id="875969719">
      <w:bodyDiv w:val="1"/>
      <w:marLeft w:val="0"/>
      <w:marRight w:val="0"/>
      <w:marTop w:val="0"/>
      <w:marBottom w:val="0"/>
      <w:divBdr>
        <w:top w:val="none" w:sz="0" w:space="0" w:color="auto"/>
        <w:left w:val="none" w:sz="0" w:space="0" w:color="auto"/>
        <w:bottom w:val="none" w:sz="0" w:space="0" w:color="auto"/>
        <w:right w:val="none" w:sz="0" w:space="0" w:color="auto"/>
      </w:divBdr>
    </w:div>
    <w:div w:id="909387156">
      <w:bodyDiv w:val="1"/>
      <w:marLeft w:val="0"/>
      <w:marRight w:val="0"/>
      <w:marTop w:val="0"/>
      <w:marBottom w:val="0"/>
      <w:divBdr>
        <w:top w:val="none" w:sz="0" w:space="0" w:color="auto"/>
        <w:left w:val="none" w:sz="0" w:space="0" w:color="auto"/>
        <w:bottom w:val="none" w:sz="0" w:space="0" w:color="auto"/>
        <w:right w:val="none" w:sz="0" w:space="0" w:color="auto"/>
      </w:divBdr>
    </w:div>
    <w:div w:id="911819698">
      <w:bodyDiv w:val="1"/>
      <w:marLeft w:val="0"/>
      <w:marRight w:val="0"/>
      <w:marTop w:val="0"/>
      <w:marBottom w:val="0"/>
      <w:divBdr>
        <w:top w:val="none" w:sz="0" w:space="0" w:color="auto"/>
        <w:left w:val="none" w:sz="0" w:space="0" w:color="auto"/>
        <w:bottom w:val="none" w:sz="0" w:space="0" w:color="auto"/>
        <w:right w:val="none" w:sz="0" w:space="0" w:color="auto"/>
      </w:divBdr>
    </w:div>
    <w:div w:id="952320748">
      <w:bodyDiv w:val="1"/>
      <w:marLeft w:val="0"/>
      <w:marRight w:val="0"/>
      <w:marTop w:val="0"/>
      <w:marBottom w:val="0"/>
      <w:divBdr>
        <w:top w:val="none" w:sz="0" w:space="0" w:color="auto"/>
        <w:left w:val="none" w:sz="0" w:space="0" w:color="auto"/>
        <w:bottom w:val="none" w:sz="0" w:space="0" w:color="auto"/>
        <w:right w:val="none" w:sz="0" w:space="0" w:color="auto"/>
      </w:divBdr>
    </w:div>
    <w:div w:id="960649631">
      <w:bodyDiv w:val="1"/>
      <w:marLeft w:val="0"/>
      <w:marRight w:val="0"/>
      <w:marTop w:val="0"/>
      <w:marBottom w:val="0"/>
      <w:divBdr>
        <w:top w:val="none" w:sz="0" w:space="0" w:color="auto"/>
        <w:left w:val="none" w:sz="0" w:space="0" w:color="auto"/>
        <w:bottom w:val="none" w:sz="0" w:space="0" w:color="auto"/>
        <w:right w:val="none" w:sz="0" w:space="0" w:color="auto"/>
      </w:divBdr>
    </w:div>
    <w:div w:id="1000306543">
      <w:bodyDiv w:val="1"/>
      <w:marLeft w:val="0"/>
      <w:marRight w:val="0"/>
      <w:marTop w:val="0"/>
      <w:marBottom w:val="0"/>
      <w:divBdr>
        <w:top w:val="none" w:sz="0" w:space="0" w:color="auto"/>
        <w:left w:val="none" w:sz="0" w:space="0" w:color="auto"/>
        <w:bottom w:val="none" w:sz="0" w:space="0" w:color="auto"/>
        <w:right w:val="none" w:sz="0" w:space="0" w:color="auto"/>
      </w:divBdr>
    </w:div>
    <w:div w:id="1083994243">
      <w:bodyDiv w:val="1"/>
      <w:marLeft w:val="0"/>
      <w:marRight w:val="0"/>
      <w:marTop w:val="0"/>
      <w:marBottom w:val="0"/>
      <w:divBdr>
        <w:top w:val="none" w:sz="0" w:space="0" w:color="auto"/>
        <w:left w:val="none" w:sz="0" w:space="0" w:color="auto"/>
        <w:bottom w:val="none" w:sz="0" w:space="0" w:color="auto"/>
        <w:right w:val="none" w:sz="0" w:space="0" w:color="auto"/>
      </w:divBdr>
    </w:div>
    <w:div w:id="1118135741">
      <w:bodyDiv w:val="1"/>
      <w:marLeft w:val="0"/>
      <w:marRight w:val="0"/>
      <w:marTop w:val="0"/>
      <w:marBottom w:val="0"/>
      <w:divBdr>
        <w:top w:val="none" w:sz="0" w:space="0" w:color="auto"/>
        <w:left w:val="none" w:sz="0" w:space="0" w:color="auto"/>
        <w:bottom w:val="none" w:sz="0" w:space="0" w:color="auto"/>
        <w:right w:val="none" w:sz="0" w:space="0" w:color="auto"/>
      </w:divBdr>
    </w:div>
    <w:div w:id="1120874667">
      <w:bodyDiv w:val="1"/>
      <w:marLeft w:val="0"/>
      <w:marRight w:val="0"/>
      <w:marTop w:val="0"/>
      <w:marBottom w:val="0"/>
      <w:divBdr>
        <w:top w:val="none" w:sz="0" w:space="0" w:color="auto"/>
        <w:left w:val="none" w:sz="0" w:space="0" w:color="auto"/>
        <w:bottom w:val="none" w:sz="0" w:space="0" w:color="auto"/>
        <w:right w:val="none" w:sz="0" w:space="0" w:color="auto"/>
      </w:divBdr>
    </w:div>
    <w:div w:id="1122577263">
      <w:bodyDiv w:val="1"/>
      <w:marLeft w:val="0"/>
      <w:marRight w:val="0"/>
      <w:marTop w:val="0"/>
      <w:marBottom w:val="0"/>
      <w:divBdr>
        <w:top w:val="none" w:sz="0" w:space="0" w:color="auto"/>
        <w:left w:val="none" w:sz="0" w:space="0" w:color="auto"/>
        <w:bottom w:val="none" w:sz="0" w:space="0" w:color="auto"/>
        <w:right w:val="none" w:sz="0" w:space="0" w:color="auto"/>
      </w:divBdr>
    </w:div>
    <w:div w:id="1162354987">
      <w:bodyDiv w:val="1"/>
      <w:marLeft w:val="0"/>
      <w:marRight w:val="0"/>
      <w:marTop w:val="0"/>
      <w:marBottom w:val="0"/>
      <w:divBdr>
        <w:top w:val="none" w:sz="0" w:space="0" w:color="auto"/>
        <w:left w:val="none" w:sz="0" w:space="0" w:color="auto"/>
        <w:bottom w:val="none" w:sz="0" w:space="0" w:color="auto"/>
        <w:right w:val="none" w:sz="0" w:space="0" w:color="auto"/>
      </w:divBdr>
    </w:div>
    <w:div w:id="1174301514">
      <w:bodyDiv w:val="1"/>
      <w:marLeft w:val="0"/>
      <w:marRight w:val="0"/>
      <w:marTop w:val="0"/>
      <w:marBottom w:val="0"/>
      <w:divBdr>
        <w:top w:val="none" w:sz="0" w:space="0" w:color="auto"/>
        <w:left w:val="none" w:sz="0" w:space="0" w:color="auto"/>
        <w:bottom w:val="none" w:sz="0" w:space="0" w:color="auto"/>
        <w:right w:val="none" w:sz="0" w:space="0" w:color="auto"/>
      </w:divBdr>
    </w:div>
    <w:div w:id="1177966378">
      <w:bodyDiv w:val="1"/>
      <w:marLeft w:val="0"/>
      <w:marRight w:val="0"/>
      <w:marTop w:val="0"/>
      <w:marBottom w:val="0"/>
      <w:divBdr>
        <w:top w:val="none" w:sz="0" w:space="0" w:color="auto"/>
        <w:left w:val="none" w:sz="0" w:space="0" w:color="auto"/>
        <w:bottom w:val="none" w:sz="0" w:space="0" w:color="auto"/>
        <w:right w:val="none" w:sz="0" w:space="0" w:color="auto"/>
      </w:divBdr>
    </w:div>
    <w:div w:id="1189828850">
      <w:bodyDiv w:val="1"/>
      <w:marLeft w:val="0"/>
      <w:marRight w:val="0"/>
      <w:marTop w:val="0"/>
      <w:marBottom w:val="0"/>
      <w:divBdr>
        <w:top w:val="none" w:sz="0" w:space="0" w:color="auto"/>
        <w:left w:val="none" w:sz="0" w:space="0" w:color="auto"/>
        <w:bottom w:val="none" w:sz="0" w:space="0" w:color="auto"/>
        <w:right w:val="none" w:sz="0" w:space="0" w:color="auto"/>
      </w:divBdr>
    </w:div>
    <w:div w:id="1194265783">
      <w:bodyDiv w:val="1"/>
      <w:marLeft w:val="0"/>
      <w:marRight w:val="0"/>
      <w:marTop w:val="0"/>
      <w:marBottom w:val="0"/>
      <w:divBdr>
        <w:top w:val="none" w:sz="0" w:space="0" w:color="auto"/>
        <w:left w:val="none" w:sz="0" w:space="0" w:color="auto"/>
        <w:bottom w:val="none" w:sz="0" w:space="0" w:color="auto"/>
        <w:right w:val="none" w:sz="0" w:space="0" w:color="auto"/>
      </w:divBdr>
    </w:div>
    <w:div w:id="1202353542">
      <w:bodyDiv w:val="1"/>
      <w:marLeft w:val="0"/>
      <w:marRight w:val="0"/>
      <w:marTop w:val="0"/>
      <w:marBottom w:val="0"/>
      <w:divBdr>
        <w:top w:val="none" w:sz="0" w:space="0" w:color="auto"/>
        <w:left w:val="none" w:sz="0" w:space="0" w:color="auto"/>
        <w:bottom w:val="none" w:sz="0" w:space="0" w:color="auto"/>
        <w:right w:val="none" w:sz="0" w:space="0" w:color="auto"/>
      </w:divBdr>
    </w:div>
    <w:div w:id="1264217462">
      <w:bodyDiv w:val="1"/>
      <w:marLeft w:val="0"/>
      <w:marRight w:val="0"/>
      <w:marTop w:val="0"/>
      <w:marBottom w:val="0"/>
      <w:divBdr>
        <w:top w:val="none" w:sz="0" w:space="0" w:color="auto"/>
        <w:left w:val="none" w:sz="0" w:space="0" w:color="auto"/>
        <w:bottom w:val="none" w:sz="0" w:space="0" w:color="auto"/>
        <w:right w:val="none" w:sz="0" w:space="0" w:color="auto"/>
      </w:divBdr>
    </w:div>
    <w:div w:id="1267039334">
      <w:bodyDiv w:val="1"/>
      <w:marLeft w:val="0"/>
      <w:marRight w:val="0"/>
      <w:marTop w:val="0"/>
      <w:marBottom w:val="0"/>
      <w:divBdr>
        <w:top w:val="none" w:sz="0" w:space="0" w:color="auto"/>
        <w:left w:val="none" w:sz="0" w:space="0" w:color="auto"/>
        <w:bottom w:val="none" w:sz="0" w:space="0" w:color="auto"/>
        <w:right w:val="none" w:sz="0" w:space="0" w:color="auto"/>
      </w:divBdr>
    </w:div>
    <w:div w:id="1270043959">
      <w:bodyDiv w:val="1"/>
      <w:marLeft w:val="0"/>
      <w:marRight w:val="0"/>
      <w:marTop w:val="0"/>
      <w:marBottom w:val="0"/>
      <w:divBdr>
        <w:top w:val="none" w:sz="0" w:space="0" w:color="auto"/>
        <w:left w:val="none" w:sz="0" w:space="0" w:color="auto"/>
        <w:bottom w:val="none" w:sz="0" w:space="0" w:color="auto"/>
        <w:right w:val="none" w:sz="0" w:space="0" w:color="auto"/>
      </w:divBdr>
    </w:div>
    <w:div w:id="1285429322">
      <w:bodyDiv w:val="1"/>
      <w:marLeft w:val="0"/>
      <w:marRight w:val="0"/>
      <w:marTop w:val="0"/>
      <w:marBottom w:val="0"/>
      <w:divBdr>
        <w:top w:val="none" w:sz="0" w:space="0" w:color="auto"/>
        <w:left w:val="none" w:sz="0" w:space="0" w:color="auto"/>
        <w:bottom w:val="none" w:sz="0" w:space="0" w:color="auto"/>
        <w:right w:val="none" w:sz="0" w:space="0" w:color="auto"/>
      </w:divBdr>
    </w:div>
    <w:div w:id="1328048451">
      <w:bodyDiv w:val="1"/>
      <w:marLeft w:val="0"/>
      <w:marRight w:val="0"/>
      <w:marTop w:val="0"/>
      <w:marBottom w:val="0"/>
      <w:divBdr>
        <w:top w:val="none" w:sz="0" w:space="0" w:color="auto"/>
        <w:left w:val="none" w:sz="0" w:space="0" w:color="auto"/>
        <w:bottom w:val="none" w:sz="0" w:space="0" w:color="auto"/>
        <w:right w:val="none" w:sz="0" w:space="0" w:color="auto"/>
      </w:divBdr>
    </w:div>
    <w:div w:id="1331056327">
      <w:bodyDiv w:val="1"/>
      <w:marLeft w:val="0"/>
      <w:marRight w:val="0"/>
      <w:marTop w:val="0"/>
      <w:marBottom w:val="0"/>
      <w:divBdr>
        <w:top w:val="none" w:sz="0" w:space="0" w:color="auto"/>
        <w:left w:val="none" w:sz="0" w:space="0" w:color="auto"/>
        <w:bottom w:val="none" w:sz="0" w:space="0" w:color="auto"/>
        <w:right w:val="none" w:sz="0" w:space="0" w:color="auto"/>
      </w:divBdr>
    </w:div>
    <w:div w:id="1352993331">
      <w:bodyDiv w:val="1"/>
      <w:marLeft w:val="0"/>
      <w:marRight w:val="0"/>
      <w:marTop w:val="0"/>
      <w:marBottom w:val="0"/>
      <w:divBdr>
        <w:top w:val="none" w:sz="0" w:space="0" w:color="auto"/>
        <w:left w:val="none" w:sz="0" w:space="0" w:color="auto"/>
        <w:bottom w:val="none" w:sz="0" w:space="0" w:color="auto"/>
        <w:right w:val="none" w:sz="0" w:space="0" w:color="auto"/>
      </w:divBdr>
    </w:div>
    <w:div w:id="1364868367">
      <w:bodyDiv w:val="1"/>
      <w:marLeft w:val="0"/>
      <w:marRight w:val="0"/>
      <w:marTop w:val="0"/>
      <w:marBottom w:val="0"/>
      <w:divBdr>
        <w:top w:val="none" w:sz="0" w:space="0" w:color="auto"/>
        <w:left w:val="none" w:sz="0" w:space="0" w:color="auto"/>
        <w:bottom w:val="none" w:sz="0" w:space="0" w:color="auto"/>
        <w:right w:val="none" w:sz="0" w:space="0" w:color="auto"/>
      </w:divBdr>
    </w:div>
    <w:div w:id="1384522183">
      <w:bodyDiv w:val="1"/>
      <w:marLeft w:val="0"/>
      <w:marRight w:val="0"/>
      <w:marTop w:val="0"/>
      <w:marBottom w:val="0"/>
      <w:divBdr>
        <w:top w:val="none" w:sz="0" w:space="0" w:color="auto"/>
        <w:left w:val="none" w:sz="0" w:space="0" w:color="auto"/>
        <w:bottom w:val="none" w:sz="0" w:space="0" w:color="auto"/>
        <w:right w:val="none" w:sz="0" w:space="0" w:color="auto"/>
      </w:divBdr>
    </w:div>
    <w:div w:id="1399941066">
      <w:bodyDiv w:val="1"/>
      <w:marLeft w:val="0"/>
      <w:marRight w:val="0"/>
      <w:marTop w:val="0"/>
      <w:marBottom w:val="0"/>
      <w:divBdr>
        <w:top w:val="none" w:sz="0" w:space="0" w:color="auto"/>
        <w:left w:val="none" w:sz="0" w:space="0" w:color="auto"/>
        <w:bottom w:val="none" w:sz="0" w:space="0" w:color="auto"/>
        <w:right w:val="none" w:sz="0" w:space="0" w:color="auto"/>
      </w:divBdr>
    </w:div>
    <w:div w:id="1401446072">
      <w:bodyDiv w:val="1"/>
      <w:marLeft w:val="0"/>
      <w:marRight w:val="0"/>
      <w:marTop w:val="0"/>
      <w:marBottom w:val="0"/>
      <w:divBdr>
        <w:top w:val="none" w:sz="0" w:space="0" w:color="auto"/>
        <w:left w:val="none" w:sz="0" w:space="0" w:color="auto"/>
        <w:bottom w:val="none" w:sz="0" w:space="0" w:color="auto"/>
        <w:right w:val="none" w:sz="0" w:space="0" w:color="auto"/>
      </w:divBdr>
    </w:div>
    <w:div w:id="1416896409">
      <w:bodyDiv w:val="1"/>
      <w:marLeft w:val="0"/>
      <w:marRight w:val="0"/>
      <w:marTop w:val="0"/>
      <w:marBottom w:val="0"/>
      <w:divBdr>
        <w:top w:val="none" w:sz="0" w:space="0" w:color="auto"/>
        <w:left w:val="none" w:sz="0" w:space="0" w:color="auto"/>
        <w:bottom w:val="none" w:sz="0" w:space="0" w:color="auto"/>
        <w:right w:val="none" w:sz="0" w:space="0" w:color="auto"/>
      </w:divBdr>
    </w:div>
    <w:div w:id="1436173491">
      <w:bodyDiv w:val="1"/>
      <w:marLeft w:val="0"/>
      <w:marRight w:val="0"/>
      <w:marTop w:val="0"/>
      <w:marBottom w:val="0"/>
      <w:divBdr>
        <w:top w:val="none" w:sz="0" w:space="0" w:color="auto"/>
        <w:left w:val="none" w:sz="0" w:space="0" w:color="auto"/>
        <w:bottom w:val="none" w:sz="0" w:space="0" w:color="auto"/>
        <w:right w:val="none" w:sz="0" w:space="0" w:color="auto"/>
      </w:divBdr>
    </w:div>
    <w:div w:id="1496069768">
      <w:bodyDiv w:val="1"/>
      <w:marLeft w:val="0"/>
      <w:marRight w:val="0"/>
      <w:marTop w:val="0"/>
      <w:marBottom w:val="0"/>
      <w:divBdr>
        <w:top w:val="none" w:sz="0" w:space="0" w:color="auto"/>
        <w:left w:val="none" w:sz="0" w:space="0" w:color="auto"/>
        <w:bottom w:val="none" w:sz="0" w:space="0" w:color="auto"/>
        <w:right w:val="none" w:sz="0" w:space="0" w:color="auto"/>
      </w:divBdr>
    </w:div>
    <w:div w:id="1516381885">
      <w:bodyDiv w:val="1"/>
      <w:marLeft w:val="0"/>
      <w:marRight w:val="0"/>
      <w:marTop w:val="0"/>
      <w:marBottom w:val="0"/>
      <w:divBdr>
        <w:top w:val="none" w:sz="0" w:space="0" w:color="auto"/>
        <w:left w:val="none" w:sz="0" w:space="0" w:color="auto"/>
        <w:bottom w:val="none" w:sz="0" w:space="0" w:color="auto"/>
        <w:right w:val="none" w:sz="0" w:space="0" w:color="auto"/>
      </w:divBdr>
    </w:div>
    <w:div w:id="1539396627">
      <w:bodyDiv w:val="1"/>
      <w:marLeft w:val="0"/>
      <w:marRight w:val="0"/>
      <w:marTop w:val="0"/>
      <w:marBottom w:val="0"/>
      <w:divBdr>
        <w:top w:val="none" w:sz="0" w:space="0" w:color="auto"/>
        <w:left w:val="none" w:sz="0" w:space="0" w:color="auto"/>
        <w:bottom w:val="none" w:sz="0" w:space="0" w:color="auto"/>
        <w:right w:val="none" w:sz="0" w:space="0" w:color="auto"/>
      </w:divBdr>
    </w:div>
    <w:div w:id="1589116989">
      <w:bodyDiv w:val="1"/>
      <w:marLeft w:val="0"/>
      <w:marRight w:val="0"/>
      <w:marTop w:val="0"/>
      <w:marBottom w:val="0"/>
      <w:divBdr>
        <w:top w:val="none" w:sz="0" w:space="0" w:color="auto"/>
        <w:left w:val="none" w:sz="0" w:space="0" w:color="auto"/>
        <w:bottom w:val="none" w:sz="0" w:space="0" w:color="auto"/>
        <w:right w:val="none" w:sz="0" w:space="0" w:color="auto"/>
      </w:divBdr>
    </w:div>
    <w:div w:id="1598055505">
      <w:bodyDiv w:val="1"/>
      <w:marLeft w:val="0"/>
      <w:marRight w:val="0"/>
      <w:marTop w:val="0"/>
      <w:marBottom w:val="0"/>
      <w:divBdr>
        <w:top w:val="none" w:sz="0" w:space="0" w:color="auto"/>
        <w:left w:val="none" w:sz="0" w:space="0" w:color="auto"/>
        <w:bottom w:val="none" w:sz="0" w:space="0" w:color="auto"/>
        <w:right w:val="none" w:sz="0" w:space="0" w:color="auto"/>
      </w:divBdr>
    </w:div>
    <w:div w:id="1600521896">
      <w:bodyDiv w:val="1"/>
      <w:marLeft w:val="0"/>
      <w:marRight w:val="0"/>
      <w:marTop w:val="0"/>
      <w:marBottom w:val="0"/>
      <w:divBdr>
        <w:top w:val="none" w:sz="0" w:space="0" w:color="auto"/>
        <w:left w:val="none" w:sz="0" w:space="0" w:color="auto"/>
        <w:bottom w:val="none" w:sz="0" w:space="0" w:color="auto"/>
        <w:right w:val="none" w:sz="0" w:space="0" w:color="auto"/>
      </w:divBdr>
    </w:div>
    <w:div w:id="1624461142">
      <w:bodyDiv w:val="1"/>
      <w:marLeft w:val="0"/>
      <w:marRight w:val="0"/>
      <w:marTop w:val="0"/>
      <w:marBottom w:val="0"/>
      <w:divBdr>
        <w:top w:val="none" w:sz="0" w:space="0" w:color="auto"/>
        <w:left w:val="none" w:sz="0" w:space="0" w:color="auto"/>
        <w:bottom w:val="none" w:sz="0" w:space="0" w:color="auto"/>
        <w:right w:val="none" w:sz="0" w:space="0" w:color="auto"/>
      </w:divBdr>
    </w:div>
    <w:div w:id="1629432210">
      <w:bodyDiv w:val="1"/>
      <w:marLeft w:val="0"/>
      <w:marRight w:val="0"/>
      <w:marTop w:val="0"/>
      <w:marBottom w:val="0"/>
      <w:divBdr>
        <w:top w:val="none" w:sz="0" w:space="0" w:color="auto"/>
        <w:left w:val="none" w:sz="0" w:space="0" w:color="auto"/>
        <w:bottom w:val="none" w:sz="0" w:space="0" w:color="auto"/>
        <w:right w:val="none" w:sz="0" w:space="0" w:color="auto"/>
      </w:divBdr>
    </w:div>
    <w:div w:id="1637685009">
      <w:bodyDiv w:val="1"/>
      <w:marLeft w:val="0"/>
      <w:marRight w:val="0"/>
      <w:marTop w:val="0"/>
      <w:marBottom w:val="0"/>
      <w:divBdr>
        <w:top w:val="none" w:sz="0" w:space="0" w:color="auto"/>
        <w:left w:val="none" w:sz="0" w:space="0" w:color="auto"/>
        <w:bottom w:val="none" w:sz="0" w:space="0" w:color="auto"/>
        <w:right w:val="none" w:sz="0" w:space="0" w:color="auto"/>
      </w:divBdr>
    </w:div>
    <w:div w:id="1666547216">
      <w:bodyDiv w:val="1"/>
      <w:marLeft w:val="0"/>
      <w:marRight w:val="0"/>
      <w:marTop w:val="0"/>
      <w:marBottom w:val="0"/>
      <w:divBdr>
        <w:top w:val="none" w:sz="0" w:space="0" w:color="auto"/>
        <w:left w:val="none" w:sz="0" w:space="0" w:color="auto"/>
        <w:bottom w:val="none" w:sz="0" w:space="0" w:color="auto"/>
        <w:right w:val="none" w:sz="0" w:space="0" w:color="auto"/>
      </w:divBdr>
    </w:div>
    <w:div w:id="1668753560">
      <w:bodyDiv w:val="1"/>
      <w:marLeft w:val="0"/>
      <w:marRight w:val="0"/>
      <w:marTop w:val="0"/>
      <w:marBottom w:val="0"/>
      <w:divBdr>
        <w:top w:val="none" w:sz="0" w:space="0" w:color="auto"/>
        <w:left w:val="none" w:sz="0" w:space="0" w:color="auto"/>
        <w:bottom w:val="none" w:sz="0" w:space="0" w:color="auto"/>
        <w:right w:val="none" w:sz="0" w:space="0" w:color="auto"/>
      </w:divBdr>
    </w:div>
    <w:div w:id="1676609442">
      <w:bodyDiv w:val="1"/>
      <w:marLeft w:val="0"/>
      <w:marRight w:val="0"/>
      <w:marTop w:val="0"/>
      <w:marBottom w:val="0"/>
      <w:divBdr>
        <w:top w:val="none" w:sz="0" w:space="0" w:color="auto"/>
        <w:left w:val="none" w:sz="0" w:space="0" w:color="auto"/>
        <w:bottom w:val="none" w:sz="0" w:space="0" w:color="auto"/>
        <w:right w:val="none" w:sz="0" w:space="0" w:color="auto"/>
      </w:divBdr>
    </w:div>
    <w:div w:id="1699240668">
      <w:bodyDiv w:val="1"/>
      <w:marLeft w:val="0"/>
      <w:marRight w:val="0"/>
      <w:marTop w:val="0"/>
      <w:marBottom w:val="0"/>
      <w:divBdr>
        <w:top w:val="none" w:sz="0" w:space="0" w:color="auto"/>
        <w:left w:val="none" w:sz="0" w:space="0" w:color="auto"/>
        <w:bottom w:val="none" w:sz="0" w:space="0" w:color="auto"/>
        <w:right w:val="none" w:sz="0" w:space="0" w:color="auto"/>
      </w:divBdr>
    </w:div>
    <w:div w:id="1712529780">
      <w:bodyDiv w:val="1"/>
      <w:marLeft w:val="0"/>
      <w:marRight w:val="0"/>
      <w:marTop w:val="0"/>
      <w:marBottom w:val="0"/>
      <w:divBdr>
        <w:top w:val="none" w:sz="0" w:space="0" w:color="auto"/>
        <w:left w:val="none" w:sz="0" w:space="0" w:color="auto"/>
        <w:bottom w:val="none" w:sz="0" w:space="0" w:color="auto"/>
        <w:right w:val="none" w:sz="0" w:space="0" w:color="auto"/>
      </w:divBdr>
    </w:div>
    <w:div w:id="1740008981">
      <w:bodyDiv w:val="1"/>
      <w:marLeft w:val="0"/>
      <w:marRight w:val="0"/>
      <w:marTop w:val="0"/>
      <w:marBottom w:val="0"/>
      <w:divBdr>
        <w:top w:val="none" w:sz="0" w:space="0" w:color="auto"/>
        <w:left w:val="none" w:sz="0" w:space="0" w:color="auto"/>
        <w:bottom w:val="none" w:sz="0" w:space="0" w:color="auto"/>
        <w:right w:val="none" w:sz="0" w:space="0" w:color="auto"/>
      </w:divBdr>
    </w:div>
    <w:div w:id="1750735428">
      <w:bodyDiv w:val="1"/>
      <w:marLeft w:val="0"/>
      <w:marRight w:val="0"/>
      <w:marTop w:val="0"/>
      <w:marBottom w:val="0"/>
      <w:divBdr>
        <w:top w:val="none" w:sz="0" w:space="0" w:color="auto"/>
        <w:left w:val="none" w:sz="0" w:space="0" w:color="auto"/>
        <w:bottom w:val="none" w:sz="0" w:space="0" w:color="auto"/>
        <w:right w:val="none" w:sz="0" w:space="0" w:color="auto"/>
      </w:divBdr>
    </w:div>
    <w:div w:id="1752699621">
      <w:bodyDiv w:val="1"/>
      <w:marLeft w:val="0"/>
      <w:marRight w:val="0"/>
      <w:marTop w:val="0"/>
      <w:marBottom w:val="0"/>
      <w:divBdr>
        <w:top w:val="none" w:sz="0" w:space="0" w:color="auto"/>
        <w:left w:val="none" w:sz="0" w:space="0" w:color="auto"/>
        <w:bottom w:val="none" w:sz="0" w:space="0" w:color="auto"/>
        <w:right w:val="none" w:sz="0" w:space="0" w:color="auto"/>
      </w:divBdr>
    </w:div>
    <w:div w:id="1756198741">
      <w:bodyDiv w:val="1"/>
      <w:marLeft w:val="0"/>
      <w:marRight w:val="0"/>
      <w:marTop w:val="0"/>
      <w:marBottom w:val="0"/>
      <w:divBdr>
        <w:top w:val="none" w:sz="0" w:space="0" w:color="auto"/>
        <w:left w:val="none" w:sz="0" w:space="0" w:color="auto"/>
        <w:bottom w:val="none" w:sz="0" w:space="0" w:color="auto"/>
        <w:right w:val="none" w:sz="0" w:space="0" w:color="auto"/>
      </w:divBdr>
    </w:div>
    <w:div w:id="1818914311">
      <w:bodyDiv w:val="1"/>
      <w:marLeft w:val="0"/>
      <w:marRight w:val="0"/>
      <w:marTop w:val="0"/>
      <w:marBottom w:val="0"/>
      <w:divBdr>
        <w:top w:val="none" w:sz="0" w:space="0" w:color="auto"/>
        <w:left w:val="none" w:sz="0" w:space="0" w:color="auto"/>
        <w:bottom w:val="none" w:sz="0" w:space="0" w:color="auto"/>
        <w:right w:val="none" w:sz="0" w:space="0" w:color="auto"/>
      </w:divBdr>
    </w:div>
    <w:div w:id="1822194348">
      <w:bodyDiv w:val="1"/>
      <w:marLeft w:val="0"/>
      <w:marRight w:val="0"/>
      <w:marTop w:val="0"/>
      <w:marBottom w:val="0"/>
      <w:divBdr>
        <w:top w:val="none" w:sz="0" w:space="0" w:color="auto"/>
        <w:left w:val="none" w:sz="0" w:space="0" w:color="auto"/>
        <w:bottom w:val="none" w:sz="0" w:space="0" w:color="auto"/>
        <w:right w:val="none" w:sz="0" w:space="0" w:color="auto"/>
      </w:divBdr>
    </w:div>
    <w:div w:id="1836384653">
      <w:bodyDiv w:val="1"/>
      <w:marLeft w:val="0"/>
      <w:marRight w:val="0"/>
      <w:marTop w:val="0"/>
      <w:marBottom w:val="0"/>
      <w:divBdr>
        <w:top w:val="none" w:sz="0" w:space="0" w:color="auto"/>
        <w:left w:val="none" w:sz="0" w:space="0" w:color="auto"/>
        <w:bottom w:val="none" w:sz="0" w:space="0" w:color="auto"/>
        <w:right w:val="none" w:sz="0" w:space="0" w:color="auto"/>
      </w:divBdr>
    </w:div>
    <w:div w:id="1864590989">
      <w:bodyDiv w:val="1"/>
      <w:marLeft w:val="0"/>
      <w:marRight w:val="0"/>
      <w:marTop w:val="0"/>
      <w:marBottom w:val="0"/>
      <w:divBdr>
        <w:top w:val="none" w:sz="0" w:space="0" w:color="auto"/>
        <w:left w:val="none" w:sz="0" w:space="0" w:color="auto"/>
        <w:bottom w:val="none" w:sz="0" w:space="0" w:color="auto"/>
        <w:right w:val="none" w:sz="0" w:space="0" w:color="auto"/>
      </w:divBdr>
    </w:div>
    <w:div w:id="1865942484">
      <w:bodyDiv w:val="1"/>
      <w:marLeft w:val="0"/>
      <w:marRight w:val="0"/>
      <w:marTop w:val="0"/>
      <w:marBottom w:val="0"/>
      <w:divBdr>
        <w:top w:val="none" w:sz="0" w:space="0" w:color="auto"/>
        <w:left w:val="none" w:sz="0" w:space="0" w:color="auto"/>
        <w:bottom w:val="none" w:sz="0" w:space="0" w:color="auto"/>
        <w:right w:val="none" w:sz="0" w:space="0" w:color="auto"/>
      </w:divBdr>
    </w:div>
    <w:div w:id="1883667291">
      <w:bodyDiv w:val="1"/>
      <w:marLeft w:val="0"/>
      <w:marRight w:val="0"/>
      <w:marTop w:val="0"/>
      <w:marBottom w:val="0"/>
      <w:divBdr>
        <w:top w:val="none" w:sz="0" w:space="0" w:color="auto"/>
        <w:left w:val="none" w:sz="0" w:space="0" w:color="auto"/>
        <w:bottom w:val="none" w:sz="0" w:space="0" w:color="auto"/>
        <w:right w:val="none" w:sz="0" w:space="0" w:color="auto"/>
      </w:divBdr>
    </w:div>
    <w:div w:id="1885942531">
      <w:bodyDiv w:val="1"/>
      <w:marLeft w:val="0"/>
      <w:marRight w:val="0"/>
      <w:marTop w:val="0"/>
      <w:marBottom w:val="0"/>
      <w:divBdr>
        <w:top w:val="none" w:sz="0" w:space="0" w:color="auto"/>
        <w:left w:val="none" w:sz="0" w:space="0" w:color="auto"/>
        <w:bottom w:val="none" w:sz="0" w:space="0" w:color="auto"/>
        <w:right w:val="none" w:sz="0" w:space="0" w:color="auto"/>
      </w:divBdr>
    </w:div>
    <w:div w:id="1905990357">
      <w:bodyDiv w:val="1"/>
      <w:marLeft w:val="0"/>
      <w:marRight w:val="0"/>
      <w:marTop w:val="0"/>
      <w:marBottom w:val="0"/>
      <w:divBdr>
        <w:top w:val="none" w:sz="0" w:space="0" w:color="auto"/>
        <w:left w:val="none" w:sz="0" w:space="0" w:color="auto"/>
        <w:bottom w:val="none" w:sz="0" w:space="0" w:color="auto"/>
        <w:right w:val="none" w:sz="0" w:space="0" w:color="auto"/>
      </w:divBdr>
    </w:div>
    <w:div w:id="1914777704">
      <w:bodyDiv w:val="1"/>
      <w:marLeft w:val="0"/>
      <w:marRight w:val="0"/>
      <w:marTop w:val="0"/>
      <w:marBottom w:val="0"/>
      <w:divBdr>
        <w:top w:val="none" w:sz="0" w:space="0" w:color="auto"/>
        <w:left w:val="none" w:sz="0" w:space="0" w:color="auto"/>
        <w:bottom w:val="none" w:sz="0" w:space="0" w:color="auto"/>
        <w:right w:val="none" w:sz="0" w:space="0" w:color="auto"/>
      </w:divBdr>
    </w:div>
    <w:div w:id="1923829076">
      <w:bodyDiv w:val="1"/>
      <w:marLeft w:val="0"/>
      <w:marRight w:val="0"/>
      <w:marTop w:val="0"/>
      <w:marBottom w:val="0"/>
      <w:divBdr>
        <w:top w:val="none" w:sz="0" w:space="0" w:color="auto"/>
        <w:left w:val="none" w:sz="0" w:space="0" w:color="auto"/>
        <w:bottom w:val="none" w:sz="0" w:space="0" w:color="auto"/>
        <w:right w:val="none" w:sz="0" w:space="0" w:color="auto"/>
      </w:divBdr>
    </w:div>
    <w:div w:id="1942491384">
      <w:bodyDiv w:val="1"/>
      <w:marLeft w:val="0"/>
      <w:marRight w:val="0"/>
      <w:marTop w:val="0"/>
      <w:marBottom w:val="0"/>
      <w:divBdr>
        <w:top w:val="none" w:sz="0" w:space="0" w:color="auto"/>
        <w:left w:val="none" w:sz="0" w:space="0" w:color="auto"/>
        <w:bottom w:val="none" w:sz="0" w:space="0" w:color="auto"/>
        <w:right w:val="none" w:sz="0" w:space="0" w:color="auto"/>
      </w:divBdr>
    </w:div>
    <w:div w:id="1965885037">
      <w:bodyDiv w:val="1"/>
      <w:marLeft w:val="0"/>
      <w:marRight w:val="0"/>
      <w:marTop w:val="0"/>
      <w:marBottom w:val="0"/>
      <w:divBdr>
        <w:top w:val="none" w:sz="0" w:space="0" w:color="auto"/>
        <w:left w:val="none" w:sz="0" w:space="0" w:color="auto"/>
        <w:bottom w:val="none" w:sz="0" w:space="0" w:color="auto"/>
        <w:right w:val="none" w:sz="0" w:space="0" w:color="auto"/>
      </w:divBdr>
    </w:div>
    <w:div w:id="1993867448">
      <w:bodyDiv w:val="1"/>
      <w:marLeft w:val="0"/>
      <w:marRight w:val="0"/>
      <w:marTop w:val="0"/>
      <w:marBottom w:val="0"/>
      <w:divBdr>
        <w:top w:val="none" w:sz="0" w:space="0" w:color="auto"/>
        <w:left w:val="none" w:sz="0" w:space="0" w:color="auto"/>
        <w:bottom w:val="none" w:sz="0" w:space="0" w:color="auto"/>
        <w:right w:val="none" w:sz="0" w:space="0" w:color="auto"/>
      </w:divBdr>
    </w:div>
    <w:div w:id="2051414862">
      <w:bodyDiv w:val="1"/>
      <w:marLeft w:val="0"/>
      <w:marRight w:val="0"/>
      <w:marTop w:val="0"/>
      <w:marBottom w:val="0"/>
      <w:divBdr>
        <w:top w:val="none" w:sz="0" w:space="0" w:color="auto"/>
        <w:left w:val="none" w:sz="0" w:space="0" w:color="auto"/>
        <w:bottom w:val="none" w:sz="0" w:space="0" w:color="auto"/>
        <w:right w:val="none" w:sz="0" w:space="0" w:color="auto"/>
      </w:divBdr>
    </w:div>
    <w:div w:id="2052152158">
      <w:bodyDiv w:val="1"/>
      <w:marLeft w:val="0"/>
      <w:marRight w:val="0"/>
      <w:marTop w:val="0"/>
      <w:marBottom w:val="0"/>
      <w:divBdr>
        <w:top w:val="none" w:sz="0" w:space="0" w:color="auto"/>
        <w:left w:val="none" w:sz="0" w:space="0" w:color="auto"/>
        <w:bottom w:val="none" w:sz="0" w:space="0" w:color="auto"/>
        <w:right w:val="none" w:sz="0" w:space="0" w:color="auto"/>
      </w:divBdr>
    </w:div>
    <w:div w:id="2076050967">
      <w:bodyDiv w:val="1"/>
      <w:marLeft w:val="0"/>
      <w:marRight w:val="0"/>
      <w:marTop w:val="0"/>
      <w:marBottom w:val="0"/>
      <w:divBdr>
        <w:top w:val="none" w:sz="0" w:space="0" w:color="auto"/>
        <w:left w:val="none" w:sz="0" w:space="0" w:color="auto"/>
        <w:bottom w:val="none" w:sz="0" w:space="0" w:color="auto"/>
        <w:right w:val="none" w:sz="0" w:space="0" w:color="auto"/>
      </w:divBdr>
    </w:div>
    <w:div w:id="2081445917">
      <w:bodyDiv w:val="1"/>
      <w:marLeft w:val="0"/>
      <w:marRight w:val="0"/>
      <w:marTop w:val="0"/>
      <w:marBottom w:val="0"/>
      <w:divBdr>
        <w:top w:val="none" w:sz="0" w:space="0" w:color="auto"/>
        <w:left w:val="none" w:sz="0" w:space="0" w:color="auto"/>
        <w:bottom w:val="none" w:sz="0" w:space="0" w:color="auto"/>
        <w:right w:val="none" w:sz="0" w:space="0" w:color="auto"/>
      </w:divBdr>
    </w:div>
    <w:div w:id="2087797210">
      <w:bodyDiv w:val="1"/>
      <w:marLeft w:val="0"/>
      <w:marRight w:val="0"/>
      <w:marTop w:val="0"/>
      <w:marBottom w:val="0"/>
      <w:divBdr>
        <w:top w:val="none" w:sz="0" w:space="0" w:color="auto"/>
        <w:left w:val="none" w:sz="0" w:space="0" w:color="auto"/>
        <w:bottom w:val="none" w:sz="0" w:space="0" w:color="auto"/>
        <w:right w:val="none" w:sz="0" w:space="0" w:color="auto"/>
      </w:divBdr>
    </w:div>
    <w:div w:id="2093237887">
      <w:bodyDiv w:val="1"/>
      <w:marLeft w:val="0"/>
      <w:marRight w:val="0"/>
      <w:marTop w:val="0"/>
      <w:marBottom w:val="0"/>
      <w:divBdr>
        <w:top w:val="none" w:sz="0" w:space="0" w:color="auto"/>
        <w:left w:val="none" w:sz="0" w:space="0" w:color="auto"/>
        <w:bottom w:val="none" w:sz="0" w:space="0" w:color="auto"/>
        <w:right w:val="none" w:sz="0" w:space="0" w:color="auto"/>
      </w:divBdr>
    </w:div>
    <w:div w:id="2097750475">
      <w:bodyDiv w:val="1"/>
      <w:marLeft w:val="0"/>
      <w:marRight w:val="0"/>
      <w:marTop w:val="0"/>
      <w:marBottom w:val="0"/>
      <w:divBdr>
        <w:top w:val="none" w:sz="0" w:space="0" w:color="auto"/>
        <w:left w:val="none" w:sz="0" w:space="0" w:color="auto"/>
        <w:bottom w:val="none" w:sz="0" w:space="0" w:color="auto"/>
        <w:right w:val="none" w:sz="0" w:space="0" w:color="auto"/>
      </w:divBdr>
    </w:div>
    <w:div w:id="2103331074">
      <w:bodyDiv w:val="1"/>
      <w:marLeft w:val="0"/>
      <w:marRight w:val="0"/>
      <w:marTop w:val="0"/>
      <w:marBottom w:val="0"/>
      <w:divBdr>
        <w:top w:val="none" w:sz="0" w:space="0" w:color="auto"/>
        <w:left w:val="none" w:sz="0" w:space="0" w:color="auto"/>
        <w:bottom w:val="none" w:sz="0" w:space="0" w:color="auto"/>
        <w:right w:val="none" w:sz="0" w:space="0" w:color="auto"/>
      </w:divBdr>
    </w:div>
    <w:div w:id="2104060106">
      <w:bodyDiv w:val="1"/>
      <w:marLeft w:val="0"/>
      <w:marRight w:val="0"/>
      <w:marTop w:val="0"/>
      <w:marBottom w:val="0"/>
      <w:divBdr>
        <w:top w:val="none" w:sz="0" w:space="0" w:color="auto"/>
        <w:left w:val="none" w:sz="0" w:space="0" w:color="auto"/>
        <w:bottom w:val="none" w:sz="0" w:space="0" w:color="auto"/>
        <w:right w:val="none" w:sz="0" w:space="0" w:color="auto"/>
      </w:divBdr>
    </w:div>
    <w:div w:id="2104910478">
      <w:bodyDiv w:val="1"/>
      <w:marLeft w:val="0"/>
      <w:marRight w:val="0"/>
      <w:marTop w:val="0"/>
      <w:marBottom w:val="0"/>
      <w:divBdr>
        <w:top w:val="none" w:sz="0" w:space="0" w:color="auto"/>
        <w:left w:val="none" w:sz="0" w:space="0" w:color="auto"/>
        <w:bottom w:val="none" w:sz="0" w:space="0" w:color="auto"/>
        <w:right w:val="none" w:sz="0" w:space="0" w:color="auto"/>
      </w:divBdr>
    </w:div>
    <w:div w:id="2117434263">
      <w:bodyDiv w:val="1"/>
      <w:marLeft w:val="0"/>
      <w:marRight w:val="0"/>
      <w:marTop w:val="0"/>
      <w:marBottom w:val="0"/>
      <w:divBdr>
        <w:top w:val="none" w:sz="0" w:space="0" w:color="auto"/>
        <w:left w:val="none" w:sz="0" w:space="0" w:color="auto"/>
        <w:bottom w:val="none" w:sz="0" w:space="0" w:color="auto"/>
        <w:right w:val="none" w:sz="0" w:space="0" w:color="auto"/>
      </w:divBdr>
    </w:div>
    <w:div w:id="2122414672">
      <w:bodyDiv w:val="1"/>
      <w:marLeft w:val="0"/>
      <w:marRight w:val="0"/>
      <w:marTop w:val="0"/>
      <w:marBottom w:val="0"/>
      <w:divBdr>
        <w:top w:val="none" w:sz="0" w:space="0" w:color="auto"/>
        <w:left w:val="none" w:sz="0" w:space="0" w:color="auto"/>
        <w:bottom w:val="none" w:sz="0" w:space="0" w:color="auto"/>
        <w:right w:val="none" w:sz="0" w:space="0" w:color="auto"/>
      </w:divBdr>
    </w:div>
    <w:div w:id="2132357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Dan17</b:Tag>
    <b:SourceType>Book</b:SourceType>
    <b:Guid>{A25A4E39-D610-4532-8740-B08FDC28028E}</b:Guid>
    <b:Title>Edible Mushrooms</b:Title>
    <b:Year>2017</b:Year>
    <b:Author>
      <b:Author>
        <b:NameList>
          <b:Person>
            <b:Last>Dann</b:Last>
            <b:First>Geoff</b:First>
          </b:Person>
        </b:NameList>
      </b:Author>
    </b:Author>
    <b:City>Cambridge</b:City>
    <b:Publisher>Green Books</b:Publisher>
    <b:Edition>1st</b:Edition>
    <b:RefOrder>16</b:RefOrder>
  </b:Source>
  <b:Source>
    <b:Tag>Cai</b:Tag>
    <b:SourceType>BookSection</b:SourceType>
    <b:Guid>{5DB40668-5A07-447E-B18D-C68E87D6AF26}</b:Guid>
    <b:Title>Rational Site Investigations</b:Title>
    <b:Author>
      <b:Author>
        <b:NameList>
          <b:Person>
            <b:Last>Cairney</b:Last>
            <b:First>T</b:First>
          </b:Person>
        </b:NameList>
      </b:Author>
      <b:BookAuthor>
        <b:NameList>
          <b:Person>
            <b:Last>Cairney</b:Last>
            <b:First>T</b:First>
          </b:Person>
        </b:NameList>
      </b:BookAuthor>
      <b:Editor>
        <b:NameList>
          <b:Person>
            <b:Last>Cairney</b:Last>
            <b:First>T</b:First>
          </b:Person>
        </b:NameList>
      </b:Editor>
    </b:Author>
    <b:BookTitle>Contaminated Land: Problems and Solutions</b:BookTitle>
    <b:Edition>2nd</b:Edition>
    <b:Year>1998</b:Year>
    <b:Publisher>CRC Press</b:Publisher>
    <b:RefOrder>1</b:RefOrder>
  </b:Source>
  <b:Source>
    <b:Tag>Bri17</b:Tag>
    <b:SourceType>BookSection</b:SourceType>
    <b:Guid>{EFCD2019-ABB7-4CD1-B789-83473DE558DA}</b:Guid>
    <b:Author>
      <b:Author>
        <b:Corporate>British Standards Institution</b:Corporate>
      </b:Author>
    </b:Author>
    <b:Title>BS 10175:2011+2017</b:Title>
    <b:Year>2017</b:Year>
    <b:Publisher>BSI Standrads Ltd </b:Publisher>
    <b:RefOrder>2</b:RefOrder>
  </b:Source>
  <b:Source>
    <b:Tag>Pem20</b:Tag>
    <b:SourceType>InternetSite</b:SourceType>
    <b:Guid>{EF935F82-B0B5-4204-939D-224F70D35D3E}</b:Guid>
    <b:Title>Contaminated Land</b:Title>
    <b:Year>2020</b:Year>
    <b:Author>
      <b:Author>
        <b:Corporate>Pembrokeshire County Council</b:Corporate>
      </b:Author>
    </b:Author>
    <b:InternetSiteTitle>www.pembrokeshire.gov.uk</b:InternetSiteTitle>
    <b:Month>February</b:Month>
    <b:Day>28</b:Day>
    <b:URL>https://www.pembrokeshire.gov.uk/contaminated-land/how-can-i-find-out-if-land-may-be-contaminated</b:URL>
    <b:YearAccessed>2020</b:YearAccessed>
    <b:MonthAccessed>March</b:MonthAccessed>
    <b:DayAccessed>27</b:DayAccessed>
    <b:RefOrder>3</b:RefOrder>
  </b:Source>
  <b:Source>
    <b:Tag>Gua12</b:Tag>
    <b:SourceType>JournalArticle</b:SourceType>
    <b:Guid>{B45F445C-21D8-4908-B8D4-F83024F43AB1}</b:Guid>
    <b:Title>Risk analysis for remediation of contaminated sites: the geostatistical approach</b:Title>
    <b:Year>2012</b:Year>
    <b:Author>
      <b:Author>
        <b:NameList>
          <b:Person>
            <b:Last>Guastaldi</b:Last>
            <b:First>Enrico</b:First>
          </b:Person>
          <b:Person>
            <b:Last>Alessandro Del Frate</b:Last>
            <b:First>Andrea</b:First>
          </b:Person>
        </b:NameList>
      </b:Author>
    </b:Author>
    <b:JournalName>Environmental Earth Science</b:JournalName>
    <b:Pages>897-916</b:Pages>
    <b:DOI>10.1007/s12665-011-1133-6</b:DOI>
    <b:RefOrder>4</b:RefOrder>
  </b:Source>
  <b:Source>
    <b:Tag>Nat04</b:Tag>
    <b:SourceType>Book</b:SourceType>
    <b:Guid>{D09579DD-8AC4-4D13-B114-C14A70575860}</b:Guid>
    <b:Title>Reclamation of Contaminated Land</b:Title>
    <b:Year>2004</b:Year>
    <b:Author>
      <b:Author>
        <b:NameList>
          <b:Person>
            <b:Last>Nathanail</b:Last>
            <b:First>C</b:First>
            <b:Middle>Paul</b:Middle>
          </b:Person>
          <b:Person>
            <b:Last>Bardos</b:Last>
            <b:First>R</b:First>
            <b:Middle>Paul</b:Middle>
          </b:Person>
        </b:NameList>
      </b:Author>
    </b:Author>
    <b:City>Chichetser</b:City>
    <b:Publisher>John Wiley &amp; Sons Ltd</b:Publisher>
    <b:RefOrder>6</b:RefOrder>
  </b:Source>
  <b:Source>
    <b:Tag>Meu10</b:Tag>
    <b:SourceType>Book</b:SourceType>
    <b:Guid>{E64B81FF-7040-4134-83AD-48A134855C89}</b:Guid>
    <b:Author>
      <b:Author>
        <b:NameList>
          <b:Person>
            <b:Last>Meuser</b:Last>
            <b:First>Helmut</b:First>
          </b:Person>
        </b:NameList>
      </b:Author>
    </b:Author>
    <b:Title>Soil Remediation and Rehabilitation: Treatment of Contaminated and Disturbed Land</b:Title>
    <b:Year>2010</b:Year>
    <b:Publisher>Springer</b:Publisher>
    <b:RefOrder>8</b:RefOrder>
  </b:Source>
  <b:Source>
    <b:Tag>Ind97</b:Tag>
    <b:SourceType>InternetSite</b:SourceType>
    <b:Guid>{02850FAA-1BE9-4E7C-A449-B4C9CF05F0A0}</b:Guid>
    <b:Title>Practical contaminated land management: methods of remediation</b:Title>
    <b:Year>1997</b:Year>
    <b:InternetSiteTitle>www.edie.net</b:InternetSiteTitle>
    <b:Month>July</b:Month>
    <b:Day>1</b:Day>
    <b:URL>https://www.edie.net/library/Practical-contaminated-land-management-methods-of-remediation/1108</b:URL>
    <b:Author>
      <b:Author>
        <b:Corporate>Industrial Environmental Management</b:Corporate>
      </b:Author>
    </b:Author>
    <b:YearAccessed>2020</b:YearAccessed>
    <b:MonthAccessed>March</b:MonthAccessed>
    <b:DayAccessed>29</b:DayAccessed>
    <b:RefOrder>9</b:RefOrder>
  </b:Source>
  <b:Source>
    <b:Tag>Liu18</b:Tag>
    <b:SourceType>JournalArticle</b:SourceType>
    <b:Guid>{7AC73890-B1AD-40F6-A543-46C5DE786F3F}</b:Guid>
    <b:Title>Remediation techniques for heavy metal-contaminated soils: Principles and applicability</b:Title>
    <b:Year>2018</b:Year>
    <b:Author>
      <b:Author>
        <b:NameList>
          <b:Person>
            <b:Last>Liu</b:Last>
            <b:First>Lianwen</b:First>
          </b:Person>
          <b:Person>
            <b:Last>Li</b:Last>
            <b:First>Wei</b:First>
          </b:Person>
          <b:Person>
            <b:Last>Song</b:Last>
            <b:First>Weiping</b:First>
          </b:Person>
          <b:Person>
            <b:Last>Guo</b:Last>
            <b:First>Mingxin</b:First>
          </b:Person>
        </b:NameList>
      </b:Author>
    </b:Author>
    <b:JournalName>Science of The Total Environment</b:JournalName>
    <b:Pages>206-219</b:Pages>
    <b:Volume>633</b:Volume>
    <b:DOI>https://doi.org/10.1016/j.scitotenv.2018.03.161</b:DOI>
    <b:RefOrder>10</b:RefOrder>
  </b:Source>
  <b:Source>
    <b:Tag>Fit87</b:Tag>
    <b:SourceType>ConferenceProceedings</b:SourceType>
    <b:Guid>{C759803D-C4AA-4331-B755-631C56854209}</b:Guid>
    <b:Title>In situ vitrification: A new process for waste remediation. </b:Title>
    <b:Year>1987</b:Year>
    <b:Author>
      <b:Author>
        <b:NameList>
          <b:Person>
            <b:Last>Fitzpatrick</b:Last>
            <b:First>V</b:First>
            <b:Middle>F</b:Middle>
          </b:Person>
          <b:Person>
            <b:Last>Timmerman</b:Last>
            <b:First>C</b:First>
            <b:Middle>L</b:Middle>
          </b:Person>
          <b:Person>
            <b:Last>Buelt</b:Last>
            <b:First>J</b:First>
            <b:Middle>L</b:Middle>
          </b:Person>
        </b:NameList>
      </b:Author>
    </b:Author>
    <b:Publisher>Office of Science and Technical Information</b:Publisher>
    <b:RefOrder>11</b:RefOrder>
  </b:Source>
  <b:Source>
    <b:Tag>Wua10</b:Tag>
    <b:SourceType>JournalArticle</b:SourceType>
    <b:Guid>{E74A8C5F-C9BA-46B5-A50D-A9F18A2279B3}</b:Guid>
    <b:Title>Removal of heavy metals from a contaminated soil using organic chelating acids</b:Title>
    <b:Year>2010</b:Year>
    <b:Author>
      <b:Author>
        <b:NameList>
          <b:Person>
            <b:Last>Wuana</b:Last>
            <b:First>R</b:First>
            <b:Middle>A</b:Middle>
          </b:Person>
          <b:Person>
            <b:Last>Okieimen</b:Last>
            <b:First>F</b:First>
            <b:Middle>E</b:Middle>
          </b:Person>
          <b:Person>
            <b:Last>Imborvungu</b:Last>
            <b:First>J</b:First>
            <b:Middle>A</b:Middle>
          </b:Person>
        </b:NameList>
      </b:Author>
    </b:Author>
    <b:JournalName>International Journal of Environmental Science &amp; Technology</b:JournalName>
    <b:Pages>485-496</b:Pages>
    <b:Volume>7</b:Volume>
    <b:DOI>https://doi.org/10.1007/BF03326158</b:DOI>
    <b:RefOrder>12</b:RefOrder>
  </b:Source>
  <b:Source>
    <b:Tag>Hou15</b:Tag>
    <b:SourceType>JournalArticle</b:SourceType>
    <b:Guid>{85739C59-7B01-4B9F-8F8B-3FC3DEBFC7DF}</b:Guid>
    <b:Author>
      <b:Author>
        <b:NameList>
          <b:Person>
            <b:Last>Hou</b:Last>
            <b:First>Deyi</b:First>
          </b:Person>
          <b:Person>
            <b:Last>Al-Tabbaa</b:Last>
            <b:First>Abir</b:First>
          </b:Person>
          <b:Person>
            <b:Last>Hellings</b:Last>
            <b:First>Jan</b:First>
          </b:Person>
        </b:NameList>
      </b:Author>
    </b:Author>
    <b:Title>Sustainable site clean-up from megaprojects: lessons from London 2012</b:Title>
    <b:JournalName>Proceedings of the Institution of Civil Engineers - Engineering Sustainability</b:JournalName>
    <b:Year>2015</b:Year>
    <b:Pages>61-70</b:Pages>
    <b:Volume>168</b:Volume>
    <b:Issue>2</b:Issue>
    <b:DOI>https://doi.org/10.1680/ensu.14.00025</b:DOI>
    <b:RefOrder>13</b:RefOrder>
  </b:Source>
  <b:Source>
    <b:Tag>Taj15</b:Tag>
    <b:SourceType>ConferenceProceedings</b:SourceType>
    <b:Guid>{B75C8FAD-532C-4838-807B-65AC4DABC9D1}</b:Guid>
    <b:Author>
      <b:Author>
        <b:NameList>
          <b:Person>
            <b:Last>Tajudin</b:Last>
            <b:First>S</b:First>
            <b:Middle>A A</b:Middle>
          </b:Person>
          <b:Person>
            <b:Last>Azmi</b:Last>
            <b:First>M</b:First>
            <b:Middle>A M</b:Middle>
          </b:Person>
          <b:Person>
            <b:Last>A</b:Last>
            <b:First>Nabila</b:First>
            <b:Middle>A T</b:Middle>
          </b:Person>
        </b:NameList>
      </b:Author>
    </b:Author>
    <b:Title>Stabilization/Solidification Remediation Method for Contaminated Soil: A Review</b:Title>
    <b:Year>2015</b:Year>
    <b:City>Langawki</b:City>
    <b:Publisher>IOP Publishing Ltd</b:Publisher>
    <b:RefOrder>14</b:RefOrder>
  </b:Source>
  <b:Source>
    <b:Tag>Kha00</b:Tag>
    <b:SourceType>JournalArticle</b:SourceType>
    <b:Guid>{0683D11C-B759-416B-8D28-1842EE3371B5}</b:Guid>
    <b:Title>Role of plants, mycorrhizae and phytochelators in heavy metal contaminated land remediation</b:Title>
    <b:Year>2000</b:Year>
    <b:Author>
      <b:Author>
        <b:NameList>
          <b:Person>
            <b:Last>Khan</b:Last>
            <b:First>A</b:First>
            <b:Middle>G</b:Middle>
          </b:Person>
          <b:Person>
            <b:Last>Kuek</b:Last>
            <b:First>C</b:First>
          </b:Person>
          <b:Person>
            <b:Last>Chaudhry</b:Last>
            <b:First>T</b:First>
            <b:Middle>M</b:Middle>
          </b:Person>
          <b:Person>
            <b:Last>Khoo</b:Last>
            <b:First>C</b:First>
            <b:Middle>S</b:Middle>
          </b:Person>
          <b:Person>
            <b:Last>Hayes</b:Last>
            <b:First>W</b:First>
            <b:Middle>J</b:Middle>
          </b:Person>
        </b:NameList>
      </b:Author>
    </b:Author>
    <b:JournalName>Chemosphere</b:JournalName>
    <b:Pages>197-207</b:Pages>
    <b:Volume>41</b:Volume>
    <b:Issue>1-2</b:Issue>
    <b:DOI>https://doi.org/10.1016/S0045-6535(99)00412-9</b:DOI>
    <b:RefOrder>15</b:RefOrder>
  </b:Source>
  <b:Source>
    <b:Tag>Zha19</b:Tag>
    <b:SourceType>JournalArticle</b:SourceType>
    <b:Guid>{D38DBE2F-2DD1-43AF-8460-716F87677C5D}</b:Guid>
    <b:Author>
      <b:Author>
        <b:NameList>
          <b:Person>
            <b:Last>Zhang</b:Last>
            <b:First>Yu</b:First>
          </b:Person>
          <b:Person>
            <b:Last>Hu</b:Last>
            <b:First>Junli</b:First>
          </b:Person>
          <b:Person>
            <b:Last>Bai</b:Last>
            <b:First>Jiangfeng</b:First>
          </b:Person>
          <b:Person>
            <b:Last>Qin</b:Last>
            <b:First>Hua</b:First>
          </b:Person>
          <b:Person>
            <b:Last>Wang</b:Last>
            <b:First>Junhua</b:First>
          </b:Person>
          <b:Person>
            <b:Last>Wang</b:Last>
            <b:First>Jingwei</b:First>
          </b:Person>
          <b:Person>
            <b:Last>Lin</b:Last>
            <b:First>Xiangui</b:First>
          </b:Person>
        </b:NameList>
      </b:Author>
    </b:Author>
    <b:Title>Intercropping with sunflower and inoculation with arbuscular mycorrhizal fungi promotes growth of garlic chive in metal-contaminated soil at a WEEE-recycling site</b:Title>
    <b:JournalName>Ecotoxicology and Environmental Safety</b:JournalName>
    <b:Year>2019</b:Year>
    <b:Pages>376-384</b:Pages>
    <b:Volume>167</b:Volume>
    <b:DOI>https://doi.org/10.1016/j.ecoenv.2018.10.046</b:DOI>
    <b:RefOrder>17</b:RefOrder>
  </b:Source>
  <b:Source>
    <b:Tag>Kie97</b:Tag>
    <b:SourceType>Book</b:SourceType>
    <b:Guid>{F431E3E4-B0CB-4C67-8949-C830A1F57DB6}</b:Guid>
    <b:Author>
      <b:Author>
        <b:NameList>
          <b:Person>
            <b:Last>Kiely</b:Last>
            <b:First>Gerard</b:First>
          </b:Person>
        </b:NameList>
      </b:Author>
    </b:Author>
    <b:Title>Environmental Engineering</b:Title>
    <b:Year>1997</b:Year>
    <b:City>Maidenhead</b:City>
    <b:Publisher>McGraw-Hill Publishing Company</b:Publisher>
    <b:Edition>1st</b:Edition>
    <b:RefOrder>18</b:RefOrder>
  </b:Source>
  <b:Source>
    <b:Tag>EPA91</b:Tag>
    <b:SourceType>JournalArticle</b:SourceType>
    <b:Guid>{9E88AF2F-FC34-44BD-8B36-A95BEF985982}</b:Guid>
    <b:Author>
      <b:Author>
        <b:Corporate>EPA</b:Corporate>
      </b:Author>
    </b:Author>
    <b:Title>In situ soil flushing</b:Title>
    <b:JournalName>Engineering Bulletin </b:JournalName>
    <b:Year>1991</b:Year>
    <b:Pages>2-91</b:Pages>
    <b:Volume>021</b:Volume>
    <b:RefOrder>19</b:RefOrder>
  </b:Source>
  <b:Source>
    <b:Tag>Ole06</b:Tag>
    <b:SourceType>JournalArticle</b:SourceType>
    <b:Guid>{C85A5732-8425-43B2-A503-E7121038C43D}</b:Guid>
    <b:Title>Current and Future In Situ Treatment Techniques For The Remediation Of Hazardous Substances In Soil, Sediments, and Groundwater</b:Title>
    <b:Year>2006</b:Year>
    <b:Author>
      <b:Author>
        <b:NameList>
          <b:Person>
            <b:Last>Olexsey</b:Last>
            <b:First>Robert</b:First>
            <b:Middle>A</b:Middle>
          </b:Person>
          <b:Person>
            <b:Last>Parker</b:Last>
            <b:First>Randy</b:First>
            <b:Middle>A</b:Middle>
          </b:Person>
        </b:NameList>
      </b:Author>
    </b:Author>
    <b:JournalName>Soil and Water Pollution Monitoring, Protection and Remediation</b:JournalName>
    <b:Pages>211-219</b:Pages>
    <b:Volume>69</b:Volume>
    <b:DOI>https://doi.org/10.1007/978-1-4020-4728-2_14</b:DOI>
    <b:RefOrder>7</b:RefOrder>
  </b:Source>
  <b:Source>
    <b:Tag>Söd15</b:Tag>
    <b:SourceType>JournalArticle</b:SourceType>
    <b:Guid>{1C669954-DA48-4AF6-AA55-374452C4E05C}</b:Guid>
    <b:Title>Cost-benefit analysis as a part of sustainability assessment of remediation alternatives for contaminated land</b:Title>
    <b:Year>2015</b:Year>
    <b:Author>
      <b:Author>
        <b:NameList>
          <b:Person>
            <b:Last>Söderqvista</b:Last>
            <b:First>Tore</b:First>
          </b:Person>
          <b:Person>
            <b:Last>Brinkhoff</b:Last>
            <b:First>Petra</b:First>
          </b:Person>
          <b:Person>
            <b:Last>Norberg</b:Last>
            <b:First>Tommy</b:First>
          </b:Person>
          <b:Person>
            <b:Last>Rosén</b:Last>
            <b:First>Lars</b:First>
          </b:Person>
          <b:Person>
            <b:Last>Back</b:Last>
            <b:First>Pär-Erik</b:First>
          </b:Person>
          <b:Person>
            <b:Last>Norrman</b:Last>
            <b:First>Jenny</b:First>
          </b:Person>
        </b:NameList>
      </b:Author>
    </b:Author>
    <b:JournalName>Journal of Environmental Management</b:JournalName>
    <b:Pages>267-278</b:Pages>
    <b:Volume>157</b:Volume>
    <b:RefOrder>20</b:RefOrder>
  </b:Source>
  <b:Source>
    <b:Tag>Rid16</b:Tag>
    <b:SourceType>JournalArticle</b:SourceType>
    <b:Guid>{4FC16921-0E18-494C-AD2F-8198DC2709DC}</b:Guid>
    <b:Author>
      <b:Author>
        <b:NameList>
          <b:Person>
            <b:Last>Ridsdale</b:Last>
            <b:First>D</b:First>
            <b:Middle>Reanne</b:Middle>
          </b:Person>
          <b:Person>
            <b:Last>Noble</b:Last>
            <b:First>Bram</b:First>
            <b:Middle>F</b:Middle>
          </b:Person>
        </b:NameList>
      </b:Author>
    </b:Author>
    <b:Title>Assessing sustainable remediation frameworks using sustainability principles</b:Title>
    <b:JournalName>Journal of Environmental Management</b:JournalName>
    <b:Year>2016</b:Year>
    <b:Pages>36-44</b:Pages>
    <b:Volume>184, Part 1</b:Volume>
    <b:RefOrder>21</b:RefOrder>
  </b:Source>
  <b:Source>
    <b:Tag>Bar16</b:Tag>
    <b:SourceType>JournalArticle</b:SourceType>
    <b:Guid>{6127D3DA-FEE8-495D-AFBE-1E2EB4DC4AEE}</b:Guid>
    <b:Author>
      <b:Author>
        <b:NameList>
          <b:Person>
            <b:Last>Bardos</b:Last>
            <b:First>R</b:First>
            <b:Middle>Paul</b:Middle>
          </b:Person>
          <b:Person>
            <b:Last>Bone</b:Last>
            <b:First>Brian</b:First>
            <b:Middle>D</b:Middle>
          </b:Person>
          <b:Person>
            <b:Last>Boyle</b:Last>
            <b:First>Richard</b:First>
          </b:Person>
          <b:Person>
            <b:Last>Evans</b:Last>
            <b:First>Frank</b:First>
          </b:Person>
          <b:Person>
            <b:Last>D</b:Last>
            <b:First>Harries</b:First>
            <b:Middle>Nicola</b:Middle>
          </b:Person>
          <b:Person>
            <b:Last>Howard</b:Last>
            <b:First>Trevor</b:First>
          </b:Person>
          <b:Person>
            <b:Last>Smith</b:Last>
            <b:First>Jonatahn,</b:First>
            <b:Middle>W N</b:Middle>
          </b:Person>
        </b:NameList>
      </b:Author>
    </b:Author>
    <b:Title>The rationale for simple approaches for sustainability assessment and management in contaminated land practice</b:Title>
    <b:JournalName>Science of The Total Environment</b:JournalName>
    <b:Year>2016</b:Year>
    <b:Pages>755-768</b:Pages>
    <b:Volume>563-564</b:Volume>
    <b:RefOrder>22</b:RefOrder>
  </b:Source>
  <b:Source>
    <b:Tag>Lan18</b:Tag>
    <b:SourceType>JournalArticle</b:SourceType>
    <b:Guid>{27AAF638-6209-4401-A49C-576BB28566AD}</b:Guid>
    <b:Author>
      <b:Author>
        <b:NameList>
          <b:Person>
            <b:Last>Landrigan</b:Last>
            <b:First>P</b:First>
            <b:Middle>J</b:Middle>
          </b:Person>
          <b:Person>
            <b:Last>Fuller</b:Last>
            <b:First>R</b:First>
          </b:Person>
          <b:Person>
            <b:Last>Acosta</b:Last>
            <b:First>N</b:First>
            <b:Middle>J R</b:Middle>
          </b:Person>
          <b:Person>
            <b:Last>Adeyi</b:Last>
            <b:First>O</b:First>
          </b:Person>
          <b:Person>
            <b:Last>Arnold</b:Last>
            <b:First>R</b:First>
          </b:Person>
          <b:Person>
            <b:Last>Basu</b:Last>
            <b:First>N</b:First>
          </b:Person>
          <b:Person>
            <b:Last>Baldé</b:Last>
            <b:First>A</b:First>
            <b:Middle>B</b:Middle>
          </b:Person>
          <b:Person>
            <b:Last>Bertollini</b:Last>
            <b:First>R</b:First>
          </b:Person>
          <b:Person>
            <b:Last>Bose‐O'Reilly</b:Last>
            <b:First>S</b:First>
          </b:Person>
          <b:Person>
            <b:Last>Boufford</b:Last>
            <b:First>J</b:First>
            <b:Middle>I</b:Middle>
          </b:Person>
          <b:Person>
            <b:Last>Breysse</b:Last>
            <b:First>P</b:First>
            <b:Middle>N</b:Middle>
          </b:Person>
          <b:Person>
            <b:Last>Chiles</b:Last>
            <b:First>T</b:First>
          </b:Person>
          <b:Person>
            <b:Last>Mahidol</b:Last>
            <b:First>C</b:First>
          </b:Person>
          <b:Person>
            <b:Last>Coll‐Seck</b:Last>
            <b:First>A</b:First>
            <b:Middle>M</b:Middle>
          </b:Person>
          <b:Person>
            <b:Last>Cropper</b:Last>
            <b:First>M</b:First>
            <b:Middle>L</b:Middle>
          </b:Person>
          <b:Person>
            <b:Last>Fobil</b:Last>
            <b:First>J</b:First>
          </b:Person>
          <b:Person>
            <b:Last>Fuster</b:Last>
            <b:First>V</b:First>
          </b:Person>
          <b:Person>
            <b:Last>Greenstone</b:Last>
            <b:First>M</b:First>
          </b:Person>
        </b:NameList>
      </b:Author>
    </b:Author>
    <b:Title>The Lancet Commission on pollution and health</b:Title>
    <b:JournalName>The Lancet</b:JournalName>
    <b:Year>2018</b:Year>
    <b:Pages>462-512</b:Pages>
    <b:Volume>391</b:Volume>
    <b:Publisher>The Lancet</b:Publisher>
    <b:RefOrder>23</b:RefOrder>
  </b:Source>
  <b:Source>
    <b:Tag>Tho20</b:Tag>
    <b:SourceType>Misc</b:SourceType>
    <b:Guid>{7AD69D49-4D94-44FD-8267-10C70CF85950}</b:Guid>
    <b:Title>Contaminated Land</b:Title>
    <b:Year>2020</b:Year>
    <b:Author>
      <b:Author>
        <b:NameList>
          <b:Person>
            <b:Last>Thorn</b:Last>
            <b:First>Andrew</b:First>
          </b:Person>
        </b:NameList>
      </b:Author>
    </b:Author>
    <b:City>Swansea</b:City>
    <b:Publisher>Universit of Wales Trinity St David</b:Publisher>
    <b:RefOrder>5</b:RefOrder>
  </b:Source>
</b:Sources>
</file>

<file path=customXml/itemProps1.xml><?xml version="1.0" encoding="utf-8"?>
<ds:datastoreItem xmlns:ds="http://schemas.openxmlformats.org/officeDocument/2006/customXml" ds:itemID="{BAB5FF85-1CDD-43DE-9204-137D87240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3465</TotalTime>
  <Pages>14</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Bergson</dc:creator>
  <dc:description/>
  <cp:lastModifiedBy>Emma Bergson</cp:lastModifiedBy>
  <cp:revision>6</cp:revision>
  <dcterms:created xsi:type="dcterms:W3CDTF">2020-04-08T09:20:00Z</dcterms:created>
  <dcterms:modified xsi:type="dcterms:W3CDTF">2020-04-11T14:21:00Z</dcterms:modified>
</cp:coreProperties>
</file>