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ADF600" w14:textId="4EA2D59A" w:rsidR="007833BC" w:rsidRDefault="004F7322">
      <w:r>
        <w:t xml:space="preserve">Awe and Wonder – Mathematics and science </w:t>
      </w:r>
    </w:p>
    <w:p w14:paraId="2D327EAD" w14:textId="155CD1DF" w:rsidR="004F7322" w:rsidRDefault="004F7322">
      <w:r>
        <w:t>ECEY5005</w:t>
      </w:r>
    </w:p>
    <w:p w14:paraId="6C9A68D7" w14:textId="6CAC6804" w:rsidR="00142054" w:rsidRDefault="00842AAB">
      <w:r>
        <w:rPr>
          <w:noProof/>
        </w:rPr>
        <w:drawing>
          <wp:anchor distT="0" distB="0" distL="114300" distR="114300" simplePos="0" relativeHeight="251658240" behindDoc="0" locked="0" layoutInCell="1" allowOverlap="1" wp14:anchorId="52CFF0B1" wp14:editId="37C1B2E5">
            <wp:simplePos x="0" y="0"/>
            <wp:positionH relativeFrom="margin">
              <wp:posOffset>-245745</wp:posOffset>
            </wp:positionH>
            <wp:positionV relativeFrom="paragraph">
              <wp:posOffset>407035</wp:posOffset>
            </wp:positionV>
            <wp:extent cx="6248400" cy="3666490"/>
            <wp:effectExtent l="0" t="0" r="0" b="0"/>
            <wp:wrapSquare wrapText="bothSides"/>
            <wp:docPr id="14566301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248400" cy="3666490"/>
                    </a:xfrm>
                    <a:prstGeom prst="rect">
                      <a:avLst/>
                    </a:prstGeom>
                    <a:noFill/>
                  </pic:spPr>
                </pic:pic>
              </a:graphicData>
            </a:graphic>
            <wp14:sizeRelH relativeFrom="margin">
              <wp14:pctWidth>0</wp14:pctWidth>
            </wp14:sizeRelH>
            <wp14:sizeRelV relativeFrom="margin">
              <wp14:pctHeight>0</wp14:pctHeight>
            </wp14:sizeRelV>
          </wp:anchor>
        </w:drawing>
      </w:r>
      <w:r>
        <w:t>Part 1 - Image</w:t>
      </w:r>
    </w:p>
    <w:p w14:paraId="0F05C623" w14:textId="73449523" w:rsidR="004F7322" w:rsidRDefault="004F7322">
      <w:r>
        <w:t xml:space="preserve"> </w:t>
      </w:r>
    </w:p>
    <w:p w14:paraId="195DC396" w14:textId="3D39DA2D" w:rsidR="00142054" w:rsidRDefault="00142054" w:rsidP="00142054">
      <w:r>
        <w:t xml:space="preserve">Image 1- </w:t>
      </w:r>
      <w:r w:rsidR="00842AAB">
        <w:t>(A</w:t>
      </w:r>
      <w:r w:rsidRPr="00142054">
        <w:t>ndrew</w:t>
      </w:r>
      <w:r w:rsidR="00842AAB">
        <w:t xml:space="preserve"> M</w:t>
      </w:r>
      <w:r w:rsidRPr="00142054">
        <w:t>its</w:t>
      </w:r>
      <w:r w:rsidR="00842AAB">
        <w:t>, 2022)</w:t>
      </w:r>
    </w:p>
    <w:p w14:paraId="5102E40D" w14:textId="77777777" w:rsidR="00842AAB" w:rsidRDefault="00842AAB" w:rsidP="00142054"/>
    <w:p w14:paraId="7AF08B27" w14:textId="77777777" w:rsidR="00842AAB" w:rsidRDefault="00842AAB" w:rsidP="00142054"/>
    <w:p w14:paraId="1129161F" w14:textId="77777777" w:rsidR="00842AAB" w:rsidRDefault="00842AAB" w:rsidP="00142054"/>
    <w:p w14:paraId="3D98D03A" w14:textId="09517CEE" w:rsidR="00842AAB" w:rsidRDefault="00842AAB" w:rsidP="0054100F">
      <w:pPr>
        <w:spacing w:line="480" w:lineRule="auto"/>
      </w:pPr>
      <w:r>
        <w:t>Part 2 – Learning Journey</w:t>
      </w:r>
    </w:p>
    <w:p w14:paraId="3783F506" w14:textId="515C7166" w:rsidR="00842FB8" w:rsidRDefault="00842FB8" w:rsidP="0054100F">
      <w:pPr>
        <w:spacing w:line="480" w:lineRule="auto"/>
      </w:pPr>
      <w:r>
        <w:t>The photograph shows a small river surrounded by trees and autumn leaves. This natural environment offers opportunities for young children to investigate how water moves objects. The experience would focus on floating, sinking, water flow and the forces acting on natural materials, while also developing mathematical ideas involving weight, size, speed and distance. These connected concepts would be explored through practical, playful investigation rather than formal teaching.</w:t>
      </w:r>
    </w:p>
    <w:p w14:paraId="46D4F0D1" w14:textId="3791043D" w:rsidR="00842FB8" w:rsidRDefault="00842FB8" w:rsidP="0054100F">
      <w:pPr>
        <w:spacing w:line="480" w:lineRule="auto"/>
      </w:pPr>
      <w:r>
        <w:lastRenderedPageBreak/>
        <w:t>The experience would involve a small group of children supported by practitioners who know the site and have completed appropriate safety checks. Practitioners would create opportunities for children to observe, predict, experiment and reconsider their ideas. This child-centred approach links with A Curriculum for Funded Non-maintained Nursery Settings, which emphasises play, outdoor learning and the developmental pathways of belonging, communication, exploration, physical development and well-being (Welsh Government, 2022a).</w:t>
      </w:r>
    </w:p>
    <w:p w14:paraId="6A85450C" w14:textId="68DD3F8A" w:rsidR="00842FB8" w:rsidRDefault="00D72B7D" w:rsidP="0054100F">
      <w:pPr>
        <w:spacing w:line="480" w:lineRule="auto"/>
      </w:pPr>
      <w:r>
        <w:rPr>
          <w:noProof/>
        </w:rPr>
        <w:drawing>
          <wp:anchor distT="0" distB="0" distL="114300" distR="114300" simplePos="0" relativeHeight="251660288" behindDoc="0" locked="0" layoutInCell="1" allowOverlap="1" wp14:anchorId="7AA17C36" wp14:editId="18192973">
            <wp:simplePos x="0" y="0"/>
            <wp:positionH relativeFrom="page">
              <wp:posOffset>4912360</wp:posOffset>
            </wp:positionH>
            <wp:positionV relativeFrom="paragraph">
              <wp:posOffset>1435735</wp:posOffset>
            </wp:positionV>
            <wp:extent cx="2565400" cy="1924050"/>
            <wp:effectExtent l="0" t="0" r="6350" b="0"/>
            <wp:wrapThrough wrapText="bothSides">
              <wp:wrapPolygon edited="0">
                <wp:start x="0" y="0"/>
                <wp:lineTo x="0" y="21386"/>
                <wp:lineTo x="21493" y="21386"/>
                <wp:lineTo x="21493" y="0"/>
                <wp:lineTo x="0" y="0"/>
              </wp:wrapPolygon>
            </wp:wrapThrough>
            <wp:docPr id="1506841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65400" cy="1924050"/>
                    </a:xfrm>
                    <a:prstGeom prst="rect">
                      <a:avLst/>
                    </a:prstGeom>
                    <a:noFill/>
                  </pic:spPr>
                </pic:pic>
              </a:graphicData>
            </a:graphic>
            <wp14:sizeRelH relativeFrom="margin">
              <wp14:pctWidth>0</wp14:pctWidth>
            </wp14:sizeRelH>
            <wp14:sizeRelV relativeFrom="margin">
              <wp14:pctHeight>0</wp14:pctHeight>
            </wp14:sizeRelV>
          </wp:anchor>
        </w:drawing>
      </w:r>
      <w:r w:rsidR="00842FB8">
        <w:t>Before the visit, the practitioner would identify a shallow, accessible section of the river and establish a clear boundary beside the bank. Children would be told they could explore from the bank but must not enter the water</w:t>
      </w:r>
      <w:r w:rsidR="003F5003">
        <w:t xml:space="preserve"> on their own</w:t>
      </w:r>
      <w:r w:rsidR="00842FB8">
        <w:t>. Initially, I would provide few extra resources because the environment already contains leaves, twigs, bark, stones and seeds. Too much equipment could distract children from observing what the river offers.</w:t>
      </w:r>
    </w:p>
    <w:p w14:paraId="1F485E10" w14:textId="0B560067" w:rsidR="00842FB8" w:rsidRDefault="00D72B7D" w:rsidP="0054100F">
      <w:pPr>
        <w:spacing w:line="480" w:lineRule="auto"/>
      </w:pPr>
      <w:r>
        <w:rPr>
          <w:noProof/>
        </w:rPr>
        <mc:AlternateContent>
          <mc:Choice Requires="wps">
            <w:drawing>
              <wp:anchor distT="45720" distB="45720" distL="114300" distR="114300" simplePos="0" relativeHeight="251662336" behindDoc="0" locked="0" layoutInCell="1" allowOverlap="1" wp14:anchorId="7D5A340D" wp14:editId="7483BDB4">
                <wp:simplePos x="0" y="0"/>
                <wp:positionH relativeFrom="column">
                  <wp:posOffset>4254500</wp:posOffset>
                </wp:positionH>
                <wp:positionV relativeFrom="paragraph">
                  <wp:posOffset>1228725</wp:posOffset>
                </wp:positionV>
                <wp:extent cx="2051050" cy="330200"/>
                <wp:effectExtent l="0" t="0" r="254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1050" cy="330200"/>
                        </a:xfrm>
                        <a:prstGeom prst="rect">
                          <a:avLst/>
                        </a:prstGeom>
                        <a:solidFill>
                          <a:srgbClr val="FFFFFF"/>
                        </a:solidFill>
                        <a:ln w="9525">
                          <a:solidFill>
                            <a:srgbClr val="000000"/>
                          </a:solidFill>
                          <a:miter lim="800000"/>
                          <a:headEnd/>
                          <a:tailEnd/>
                        </a:ln>
                      </wps:spPr>
                      <wps:txbx>
                        <w:txbxContent>
                          <w:p w14:paraId="787562C1" w14:textId="2B6894F9" w:rsidR="00D72B7D" w:rsidRDefault="00322E1E">
                            <w:r>
                              <w:t>(Red leaves tree river,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5A340D" id="_x0000_t202" coordsize="21600,21600" o:spt="202" path="m,l,21600r21600,l21600,xe">
                <v:stroke joinstyle="miter"/>
                <v:path gradientshapeok="t" o:connecttype="rect"/>
              </v:shapetype>
              <v:shape id="Text Box 2" o:spid="_x0000_s1026" type="#_x0000_t202" style="position:absolute;margin-left:335pt;margin-top:96.75pt;width:161.5pt;height:26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">
                <v:textbox>
                  <w:txbxContent>
                    <w:p w14:paraId="787562C1" w14:textId="2B6894F9" w:rsidR="00D72B7D" w:rsidRDefault="00322E1E">
                      <w:r>
                        <w:t>(Red leaves tree river, 2025)</w:t>
                      </w:r>
                    </w:p>
                  </w:txbxContent>
                </v:textbox>
                <w10:wrap type="square"/>
              </v:shape>
            </w:pict>
          </mc:Fallback>
        </mc:AlternateContent>
      </w:r>
      <w:r w:rsidR="00842FB8">
        <w:t xml:space="preserve">The investigation might begin when a child notices a leaf travelling downstream and says, "Look! The leaf is running away." The practitioner could respond, "What do you think is making it move?" Another child might suggest the water is pushing it, while someone else might say a stone would not move because it is too heavy. The first child is </w:t>
      </w:r>
      <w:r>
        <w:t xml:space="preserve">  </w:t>
      </w:r>
      <w:r w:rsidR="00842FB8">
        <w:t>identifying water as a force, while the second is connecting weight with movement. Instead of correcting these ideas, the practitioner could ask, "How could we test that?"</w:t>
      </w:r>
    </w:p>
    <w:p w14:paraId="4D06059B" w14:textId="2656FB79" w:rsidR="00842FB8" w:rsidRDefault="00842FB8" w:rsidP="0054100F">
      <w:pPr>
        <w:spacing w:line="480" w:lineRule="auto"/>
      </w:pPr>
      <w:r>
        <w:t xml:space="preserve">The children could collect fallen materials, including wet and dry leaves, twigs, bark, stones and seed cases, avoiding damage to living plants. Before placing objects in the river, they could predict what each might do, using a cloth divided into "will float", "will sink" and "not sure" to </w:t>
      </w:r>
      <w:r>
        <w:lastRenderedPageBreak/>
        <w:t>make their thinking visible. It would not matter whether their predictions were correct, because predicting encourages children to use previous experiences and become interested in discovering what happens.</w:t>
      </w:r>
    </w:p>
    <w:p w14:paraId="78D5B15F" w14:textId="518CFBB3" w:rsidR="00842FB8" w:rsidRDefault="00761BD3" w:rsidP="0054100F">
      <w:pPr>
        <w:spacing w:line="480" w:lineRule="auto"/>
      </w:pPr>
      <w:r>
        <w:rPr>
          <w:noProof/>
        </w:rPr>
        <w:drawing>
          <wp:anchor distT="0" distB="0" distL="114300" distR="114300" simplePos="0" relativeHeight="251659264" behindDoc="1" locked="0" layoutInCell="1" allowOverlap="1" wp14:anchorId="608C9150" wp14:editId="575B899B">
            <wp:simplePos x="0" y="0"/>
            <wp:positionH relativeFrom="column">
              <wp:posOffset>3840480</wp:posOffset>
            </wp:positionH>
            <wp:positionV relativeFrom="paragraph">
              <wp:posOffset>804545</wp:posOffset>
            </wp:positionV>
            <wp:extent cx="2343785" cy="1416050"/>
            <wp:effectExtent l="0" t="0" r="0" b="0"/>
            <wp:wrapTight wrapText="bothSides">
              <wp:wrapPolygon edited="0">
                <wp:start x="4565" y="0"/>
                <wp:lineTo x="4038" y="291"/>
                <wp:lineTo x="3511" y="4940"/>
                <wp:lineTo x="702" y="6102"/>
                <wp:lineTo x="351" y="6683"/>
                <wp:lineTo x="0" y="10170"/>
                <wp:lineTo x="0" y="21213"/>
                <wp:lineTo x="21419" y="21213"/>
                <wp:lineTo x="21419" y="10170"/>
                <wp:lineTo x="20716" y="9589"/>
                <wp:lineTo x="17732" y="4940"/>
                <wp:lineTo x="21419" y="3196"/>
                <wp:lineTo x="21419" y="872"/>
                <wp:lineTo x="21067" y="0"/>
                <wp:lineTo x="4565" y="0"/>
              </wp:wrapPolygon>
            </wp:wrapTight>
            <wp:docPr id="213360868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43785" cy="1416050"/>
                    </a:xfrm>
                    <a:prstGeom prst="rect">
                      <a:avLst/>
                    </a:prstGeom>
                    <a:noFill/>
                  </pic:spPr>
                </pic:pic>
              </a:graphicData>
            </a:graphic>
            <wp14:sizeRelH relativeFrom="margin">
              <wp14:pctWidth>0</wp14:pctWidth>
            </wp14:sizeRelH>
            <wp14:sizeRelV relativeFrom="margin">
              <wp14:pctHeight>0</wp14:pctHeight>
            </wp14:sizeRelV>
          </wp:anchor>
        </w:drawing>
      </w:r>
      <w:r w:rsidR="00842FB8">
        <w:t>Each child could choose one object and release it from the same safe position, using a long-handled container if necessary. They could observe whether it floats, sinks, becomes trapped or travels downstream. A child might initially think all large objects sink and small objects float, yet a large dry leaf may remain on the surface while a tiny stone sinks. This contradiction would create a useful problem to investigate.</w:t>
      </w:r>
    </w:p>
    <w:p w14:paraId="2E0BAA07" w14:textId="6FAFCC1A" w:rsidR="00842FB8" w:rsidRDefault="00842FB8" w:rsidP="0054100F">
      <w:pPr>
        <w:spacing w:line="480" w:lineRule="auto"/>
      </w:pPr>
      <w:r>
        <w:t>The practitioner could ask, "The stone was smaller than the leaf, but it sank. What did you notice?" A child might reply, "The stone is heavy." The practitioner could then ask, "How could we compare how heavy they feel?" Children might hold one object in each hand or use a simple balance scale. This discussion connects material properties with children's experiences and shows how scientific understanding develops through conversation, comparison and practical testing.</w:t>
      </w:r>
      <w:r w:rsidR="00761BD3">
        <w:t xml:space="preserve">                     </w:t>
      </w:r>
      <w:r w:rsidR="00140A5E">
        <w:t>(</w:t>
      </w:r>
    </w:p>
    <w:p w14:paraId="157E513D" w14:textId="07DA23DD" w:rsidR="00842FB8" w:rsidRDefault="00842FB8" w:rsidP="0054100F">
      <w:pPr>
        <w:spacing w:line="480" w:lineRule="auto"/>
      </w:pPr>
      <w:r>
        <w:t>The practitioner could introduce words such as float, sink, surface, heavy, light, rough, smooth, absorb and waterlogged when they help children describe observations. Vocabulary should extend the investigation rather than turn it into a formal lesson.</w:t>
      </w:r>
    </w:p>
    <w:p w14:paraId="420446DC" w14:textId="20118F33" w:rsidR="00842FB8" w:rsidRDefault="00842FB8" w:rsidP="0054100F">
      <w:pPr>
        <w:spacing w:line="480" w:lineRule="auto"/>
      </w:pPr>
      <w:r>
        <w:t>Children may discover that the same object behaves differently over time. A dry leaf might initially float but begin to sink after absorbing water, while bark may remain on the surface for longer. These observations challenge the belief that every object is always either a "floater" or a "sinker". The practitioner could ask, "What changed after the leaf stayed in the water?" Such questions encourage children to consider absorbency, shape and density without requiring formal definitions.</w:t>
      </w:r>
    </w:p>
    <w:p w14:paraId="7EDB0DA3" w14:textId="0341310C" w:rsidR="00842FB8" w:rsidRDefault="00842FB8" w:rsidP="0054100F">
      <w:pPr>
        <w:spacing w:line="480" w:lineRule="auto"/>
      </w:pPr>
      <w:r>
        <w:lastRenderedPageBreak/>
        <w:t>As the investigation develops, attention might move from whether objects float to how quickly and how far they travel. Children could release two similarly sized leaves simultaneously and treat the activity as a river race. One leaf might enter a faster-flowing part of the river while the other becomes trapped behind a stone. This introduces how water flow and obstacles affect the speed and direction of moving objects.</w:t>
      </w:r>
    </w:p>
    <w:p w14:paraId="0C068236" w14:textId="20777490" w:rsidR="00842FB8" w:rsidRDefault="00842FB8" w:rsidP="0054100F">
      <w:pPr>
        <w:spacing w:line="480" w:lineRule="auto"/>
      </w:pPr>
      <w:r>
        <w:t xml:space="preserve">Mathematical thinking would develop as children compared the journeys, using language such as faster, slower, first, last, farther and nearer. These comparisons would be meaningful because they arise from the children's wish to explain what happened. The Curriculum for Wales includes </w:t>
      </w:r>
      <w:r w:rsidR="003F5003">
        <w:t>ma</w:t>
      </w:r>
      <w:r>
        <w:t xml:space="preserve">thematics and </w:t>
      </w:r>
      <w:r w:rsidR="003F5003">
        <w:t>n</w:t>
      </w:r>
      <w:r>
        <w:t xml:space="preserve">umeracy and </w:t>
      </w:r>
      <w:r w:rsidR="003F5003">
        <w:t>s</w:t>
      </w:r>
      <w:r>
        <w:t xml:space="preserve">cience and </w:t>
      </w:r>
      <w:r w:rsidR="003F5003">
        <w:t>t</w:t>
      </w:r>
      <w:r>
        <w:t>echnology as connected Areas of Learning and Experience, so children develop mathematical and scientific understanding through the same practical investigation (Welsh Government, 2019a; Welsh Government, 2019b).</w:t>
      </w:r>
    </w:p>
    <w:p w14:paraId="4340EDA0" w14:textId="4BDE24C8" w:rsidR="00842FB8" w:rsidRDefault="00842FB8" w:rsidP="0054100F">
      <w:pPr>
        <w:spacing w:line="480" w:lineRule="auto"/>
      </w:pPr>
      <w:r>
        <w:t>A few open</w:t>
      </w:r>
      <w:r w:rsidR="003F5003">
        <w:t xml:space="preserve"> </w:t>
      </w:r>
      <w:r>
        <w:t>ended resources could be added once children become interested in movement. A sand timer could help them consider how long a journey takes, while lengths of rope could represent distance travelled. Numbered stones could record finishing positions, and clipboards could allow children to draw the routes taken by different objects. Some children might compare journeys by watching, while others may count seconds or represent distance through marks, recognising that young children communicate mathematical thinking in different ways.</w:t>
      </w:r>
    </w:p>
    <w:p w14:paraId="7FA0C859" w14:textId="2584FB08" w:rsidR="00842FB8" w:rsidRDefault="00842FB8" w:rsidP="0054100F">
      <w:pPr>
        <w:spacing w:line="480" w:lineRule="auto"/>
      </w:pPr>
      <w:r>
        <w:t>A length of guttering or a transparent tray could continue the investigation away from the riverbank. Children could pour water down the guttering and change its height using wooden blocks, placing leaves, bark and twigs into the flowing water to observe their movement. This would give them greater control and allow them to repeat tests safely.</w:t>
      </w:r>
    </w:p>
    <w:p w14:paraId="7A4DC2B1" w14:textId="432CB768" w:rsidR="00842FB8" w:rsidRDefault="00842FB8" w:rsidP="0054100F">
      <w:pPr>
        <w:spacing w:line="480" w:lineRule="auto"/>
      </w:pPr>
      <w:r>
        <w:t xml:space="preserve">When one end of the guttering is raised, children are likely to notice that the water and objects travel more quickly. They may describe the slope as "steeper", "higher" or "more downhill". This </w:t>
      </w:r>
      <w:r>
        <w:lastRenderedPageBreak/>
        <w:t>provides an early practical experience of gravity because water travels from a higher point to a lower one, while changing the steepness affects speed. The practitioner might say, "When the gutter was flat, the leaf stopped. You lifted this end and now it moves. What changed?" This draws attention to cause and effect without supplying the complete explanation.</w:t>
      </w:r>
    </w:p>
    <w:p w14:paraId="00236F2B" w14:textId="35F2EAF6" w:rsidR="00842FB8" w:rsidRDefault="00842FB8" w:rsidP="0054100F">
      <w:pPr>
        <w:spacing w:line="480" w:lineRule="auto"/>
      </w:pPr>
      <w:r>
        <w:t>Children could change the slope, vary the amount of water and place obstacles in the channel. They might arrange stones across the gutter and predict that one large stone will stop the water, then see it travelling around the stone or through gaps. They could build a small model dam and observe water gathering behind it before flowing over the top or pushing lightweight materials aside. This would help children understand resistance, pressure and changing water flow, and they would learn that a design can be changed when it does not work as expected. A leaking dam would not be a failure but evidence that could help them improve their construction.</w:t>
      </w:r>
    </w:p>
    <w:p w14:paraId="5E22CA6F" w14:textId="21222505" w:rsidR="00842FB8" w:rsidRDefault="00842FB8" w:rsidP="0054100F">
      <w:pPr>
        <w:spacing w:line="480" w:lineRule="auto"/>
      </w:pPr>
      <w:r>
        <w:t>The model should be built in guttering or a tray rather than in the river, as altering the riverbed or flow could harm habitats. This limitation could itself support learning about environmental responsibility. Children would begin to recognise that their actions affect living things and that investigations should be conducted respectfully. This connects with the Curriculum for Wales emphasis on safely investigating outdoor environments and understanding the consequences of human choices (Welsh Government, 2022b).</w:t>
      </w:r>
    </w:p>
    <w:p w14:paraId="2801F0A0" w14:textId="104423E8" w:rsidR="00842FB8" w:rsidRDefault="00842FB8" w:rsidP="0054100F">
      <w:pPr>
        <w:spacing w:line="480" w:lineRule="auto"/>
      </w:pPr>
      <w:r>
        <w:t>Practitioners could document the investigation through photographs, children's comments, drawings and brief observations. Back at the setting, children could arrange photographs to show the sequence of selecting an object, predicting, releasing it, observing the result and comparing it with their original idea. A shared learning journal could include drawings of the river, marks showing the routes taken by leaves and comments dictated to an adult.</w:t>
      </w:r>
    </w:p>
    <w:p w14:paraId="5205212B" w14:textId="4E78EDB5" w:rsidR="00842FB8" w:rsidRDefault="00842FB8" w:rsidP="0054100F">
      <w:pPr>
        <w:spacing w:line="480" w:lineRule="auto"/>
      </w:pPr>
      <w:r>
        <w:t xml:space="preserve">A child might say, "My leaf went slowly because it got stuck by the big rock. Then the water pushed it around." This statement demonstrates observation, sequencing and emerging causal </w:t>
      </w:r>
      <w:r>
        <w:lastRenderedPageBreak/>
        <w:t>reasoning. During a later discussion, the practitioner could ask, "What did we see that supports your idea?" Revisiting documentation communicates that children's theories are valuable and helps practitioners identify possible next steps, such as comparing dry and soaked materials or testing different slopes.</w:t>
      </w:r>
    </w:p>
    <w:p w14:paraId="1B9E3471" w14:textId="2767A6DB" w:rsidR="00842FB8" w:rsidRDefault="00842FB8" w:rsidP="0054100F">
      <w:pPr>
        <w:spacing w:line="480" w:lineRule="auto"/>
      </w:pPr>
      <w:r>
        <w:t>The practitioner's role is to provide safety, time, language and carefully chosen resources while allowing children's questions to lead the investigation. Open questions such as "What makes you think the stone will sink?" are more useful than questions requiring a one-word answer. However, adults should not question children continuously. Some children demonstrate scientific thinking through repeated actions and careful watching rather than through speech, and close observation helps practitioners recognise these actions as meaningful learning.</w:t>
      </w:r>
    </w:p>
    <w:p w14:paraId="1215B866" w14:textId="775F8B15" w:rsidR="00842FB8" w:rsidRDefault="00842FB8" w:rsidP="0054100F">
      <w:pPr>
        <w:spacing w:line="480" w:lineRule="auto"/>
      </w:pPr>
      <w:r>
        <w:t>The river experience primarily supports the exploration pathway because children manipulate materials, test ideas and notice patterns. It also supports communication as they predict, explain and negotiate, and physical development through carrying, pouring and handling</w:t>
      </w:r>
      <w:r>
        <w:t xml:space="preserve"> </w:t>
      </w:r>
      <w:r>
        <w:t>objects. Outdoor experiences can promote well-being, while respectful engagement with the environment supports belonging. Overall, the environment enables children to see themselves as capable investigators. By observing leaves, testing natural materials, changing a slope and building a model barrier, they begin to understand that natural events have causes that can be explored. Their comparisons of speed, weight, size and distance also give mathematics an immediate and meaningful purpose.</w:t>
      </w:r>
    </w:p>
    <w:p w14:paraId="1A213DC6" w14:textId="77777777" w:rsidR="00842FB8" w:rsidRDefault="00842FB8" w:rsidP="0054100F">
      <w:pPr>
        <w:spacing w:line="480" w:lineRule="auto"/>
      </w:pPr>
    </w:p>
    <w:p w14:paraId="53CB5A51" w14:textId="77777777" w:rsidR="00842FB8" w:rsidRDefault="00842FB8" w:rsidP="0054100F">
      <w:pPr>
        <w:spacing w:line="480" w:lineRule="auto"/>
      </w:pPr>
    </w:p>
    <w:p w14:paraId="3AE5D49A" w14:textId="77777777" w:rsidR="00842FB8" w:rsidRDefault="00842FB8" w:rsidP="0054100F">
      <w:pPr>
        <w:spacing w:line="480" w:lineRule="auto"/>
      </w:pPr>
    </w:p>
    <w:p w14:paraId="6097A925" w14:textId="77777777" w:rsidR="00842FB8" w:rsidRDefault="00842FB8" w:rsidP="0054100F">
      <w:pPr>
        <w:spacing w:line="480" w:lineRule="auto"/>
      </w:pPr>
    </w:p>
    <w:p w14:paraId="13D7524A" w14:textId="77777777" w:rsidR="003A5636" w:rsidRDefault="003A5636" w:rsidP="0054100F">
      <w:pPr>
        <w:spacing w:line="480" w:lineRule="auto"/>
      </w:pPr>
    </w:p>
    <w:p w14:paraId="3434C084" w14:textId="77777777" w:rsidR="003A5636" w:rsidRDefault="003A5636" w:rsidP="0054100F">
      <w:pPr>
        <w:spacing w:line="480" w:lineRule="auto"/>
      </w:pPr>
    </w:p>
    <w:p w14:paraId="7E108F2A" w14:textId="77777777" w:rsidR="003A5636" w:rsidRDefault="003A5636" w:rsidP="0054100F">
      <w:pPr>
        <w:spacing w:line="480" w:lineRule="auto"/>
      </w:pPr>
    </w:p>
    <w:p w14:paraId="31C7FE35" w14:textId="77777777" w:rsidR="003A5636" w:rsidRDefault="003A5636" w:rsidP="0054100F">
      <w:pPr>
        <w:spacing w:line="480" w:lineRule="auto"/>
      </w:pPr>
    </w:p>
    <w:p w14:paraId="10CEFB94" w14:textId="77777777" w:rsidR="0052723E" w:rsidRDefault="0052723E" w:rsidP="00142054">
      <w:pPr>
        <w:sectPr w:rsidR="0052723E" w:rsidSect="005D7CEA">
          <w:headerReference w:type="default" r:id="rId9"/>
          <w:pgSz w:w="11906" w:h="16838"/>
          <w:pgMar w:top="1440" w:right="1440" w:bottom="1440" w:left="1440" w:header="708" w:footer="708" w:gutter="0"/>
          <w:cols w:space="708"/>
          <w:docGrid w:linePitch="360"/>
        </w:sectPr>
      </w:pPr>
    </w:p>
    <w:p w14:paraId="0547EF2A" w14:textId="33B7F53B" w:rsidR="00842FB8" w:rsidRDefault="00842FB8" w:rsidP="00471670">
      <w:r>
        <w:lastRenderedPageBreak/>
        <w:t>Part 3 – Risk benefit assessment</w:t>
      </w:r>
    </w:p>
    <w:tbl>
      <w:tblPr>
        <w:tblStyle w:val="TableGrid"/>
        <w:tblW w:w="0" w:type="auto"/>
        <w:tblLook w:val="04A0" w:firstRow="1" w:lastRow="0" w:firstColumn="1" w:lastColumn="0" w:noHBand="0" w:noVBand="1"/>
      </w:tblPr>
      <w:tblGrid>
        <w:gridCol w:w="2324"/>
        <w:gridCol w:w="2324"/>
        <w:gridCol w:w="2325"/>
        <w:gridCol w:w="2325"/>
        <w:gridCol w:w="2325"/>
        <w:gridCol w:w="2325"/>
      </w:tblGrid>
      <w:tr w:rsidR="00AF0327" w14:paraId="6FFF93FF" w14:textId="77777777" w:rsidTr="00AF0327">
        <w:tc>
          <w:tcPr>
            <w:tcW w:w="2324" w:type="dxa"/>
          </w:tcPr>
          <w:p w14:paraId="6601C48D" w14:textId="77777777" w:rsidR="001E71F5" w:rsidRDefault="001E71F5" w:rsidP="00471670"/>
          <w:p w14:paraId="51D818C7" w14:textId="0E797ECA" w:rsidR="00AF0327" w:rsidRDefault="007B0DFA" w:rsidP="00471670">
            <w:r>
              <w:t>Activity</w:t>
            </w:r>
          </w:p>
        </w:tc>
        <w:tc>
          <w:tcPr>
            <w:tcW w:w="2324" w:type="dxa"/>
          </w:tcPr>
          <w:p w14:paraId="6A3B7E34" w14:textId="0687E7A2" w:rsidR="00AF0327" w:rsidRDefault="007B0DFA" w:rsidP="00471670">
            <w:r>
              <w:t>How will children benefit from activity</w:t>
            </w:r>
            <w:r w:rsidR="001E71F5">
              <w:t>? (science and maths learning)</w:t>
            </w:r>
          </w:p>
        </w:tc>
        <w:tc>
          <w:tcPr>
            <w:tcW w:w="2325" w:type="dxa"/>
          </w:tcPr>
          <w:p w14:paraId="195FE24E" w14:textId="77777777" w:rsidR="001E71F5" w:rsidRDefault="001E71F5" w:rsidP="00471670"/>
          <w:p w14:paraId="07659106" w14:textId="0777C8D2" w:rsidR="001E71F5" w:rsidRDefault="001E71F5" w:rsidP="00471670">
            <w:r>
              <w:t>Hazards and Risks</w:t>
            </w:r>
          </w:p>
        </w:tc>
        <w:tc>
          <w:tcPr>
            <w:tcW w:w="2325" w:type="dxa"/>
          </w:tcPr>
          <w:p w14:paraId="2627434D" w14:textId="77777777" w:rsidR="00AF0327" w:rsidRDefault="00AF0327" w:rsidP="00471670"/>
          <w:p w14:paraId="5E793785" w14:textId="6B1F45CD" w:rsidR="001E71F5" w:rsidRDefault="00457EE9" w:rsidP="00471670">
            <w:r>
              <w:t>Who is at risk?</w:t>
            </w:r>
          </w:p>
        </w:tc>
        <w:tc>
          <w:tcPr>
            <w:tcW w:w="2325" w:type="dxa"/>
          </w:tcPr>
          <w:p w14:paraId="1FF7104A" w14:textId="77777777" w:rsidR="00AF0327" w:rsidRDefault="00AF0327" w:rsidP="00471670"/>
          <w:p w14:paraId="6B53C6D3" w14:textId="2F293F5B" w:rsidR="00457EE9" w:rsidRDefault="00457EE9" w:rsidP="00471670">
            <w:r>
              <w:t>Pro</w:t>
            </w:r>
            <w:r w:rsidR="00221A6E">
              <w:t>cautions/control Measure</w:t>
            </w:r>
          </w:p>
        </w:tc>
        <w:tc>
          <w:tcPr>
            <w:tcW w:w="2325" w:type="dxa"/>
          </w:tcPr>
          <w:p w14:paraId="5C8C3E34" w14:textId="77777777" w:rsidR="00AF0327" w:rsidRDefault="00AF0327" w:rsidP="00471670"/>
          <w:p w14:paraId="07FF80DF" w14:textId="6618326A" w:rsidR="00221A6E" w:rsidRDefault="00F0243C" w:rsidP="00471670">
            <w:r>
              <w:t>Overall Risk Rating (L/M/</w:t>
            </w:r>
            <w:r w:rsidR="00A60EDD">
              <w:t>H)</w:t>
            </w:r>
          </w:p>
        </w:tc>
      </w:tr>
      <w:tr w:rsidR="00AF0327" w14:paraId="338AB53D" w14:textId="77777777" w:rsidTr="00AF0327">
        <w:tc>
          <w:tcPr>
            <w:tcW w:w="2324" w:type="dxa"/>
          </w:tcPr>
          <w:p w14:paraId="3ADD8530" w14:textId="7D4B6849" w:rsidR="00AF0327" w:rsidRDefault="00BA7652" w:rsidP="00471670">
            <w:r>
              <w:t xml:space="preserve">Jumping in the </w:t>
            </w:r>
            <w:r w:rsidR="009B4036">
              <w:t xml:space="preserve">river </w:t>
            </w:r>
          </w:p>
        </w:tc>
        <w:tc>
          <w:tcPr>
            <w:tcW w:w="2324" w:type="dxa"/>
          </w:tcPr>
          <w:p w14:paraId="191B4B97" w14:textId="71D0CEDB" w:rsidR="009C6C32" w:rsidRDefault="009C6C32" w:rsidP="009C6C32">
            <w:r>
              <w:t>Develop curiosity about the water cycle by observing how water evaporates, forms clouds, and returns as rain.</w:t>
            </w:r>
          </w:p>
          <w:p w14:paraId="086113C8" w14:textId="77777777" w:rsidR="00111626" w:rsidRDefault="00111626" w:rsidP="009C6C32"/>
          <w:p w14:paraId="06597F62" w14:textId="165415BF" w:rsidR="009C6C32" w:rsidRDefault="009C6C32" w:rsidP="009C6C32">
            <w:r>
              <w:t>Support gross motor development as children jump, splash, balance, and move through water while exploring how their bodies work.</w:t>
            </w:r>
          </w:p>
          <w:p w14:paraId="535B4BF0" w14:textId="77777777" w:rsidR="00111626" w:rsidRDefault="00111626" w:rsidP="009C6C32"/>
          <w:p w14:paraId="32788BEC" w14:textId="77777777" w:rsidR="009C6C32" w:rsidRDefault="009C6C32" w:rsidP="009C6C32">
            <w:r>
              <w:t>Explore movement by investigating how the body changes speed, direction, and balance when walking, running, or jumping.</w:t>
            </w:r>
          </w:p>
          <w:p w14:paraId="559CB4D9" w14:textId="77777777" w:rsidR="009C6C32" w:rsidRDefault="009C6C32" w:rsidP="009C6C32"/>
          <w:p w14:paraId="5F4B5D79" w14:textId="77D2DA0C" w:rsidR="00AF0327" w:rsidRDefault="009C6C32" w:rsidP="009C6C32">
            <w:r>
              <w:t xml:space="preserve">Observe ripples, patterns, and reflections in puddles </w:t>
            </w:r>
            <w:r>
              <w:lastRenderedPageBreak/>
              <w:t>and water, encouraging children to notice changes caused by movement, wind, and falling objects.</w:t>
            </w:r>
          </w:p>
        </w:tc>
        <w:tc>
          <w:tcPr>
            <w:tcW w:w="2325" w:type="dxa"/>
          </w:tcPr>
          <w:p w14:paraId="23599C7A" w14:textId="64B4F915" w:rsidR="00D862C7" w:rsidRDefault="00D862C7" w:rsidP="00D862C7">
            <w:r>
              <w:lastRenderedPageBreak/>
              <w:t>Drowning</w:t>
            </w:r>
            <w:r w:rsidR="00111626">
              <w:t>,</w:t>
            </w:r>
            <w:r>
              <w:t xml:space="preserve"> Children may slip, fall, or be swept away by deep or fast-moving water.</w:t>
            </w:r>
          </w:p>
          <w:p w14:paraId="3FD4AC38" w14:textId="77777777" w:rsidR="00D862C7" w:rsidRDefault="00D862C7" w:rsidP="00D862C7">
            <w:r>
              <w:t>Slippery surfaces: Wet rocks, mud, grass, and puddles can cause slips, trips, and falls.</w:t>
            </w:r>
          </w:p>
          <w:p w14:paraId="6CD7015B" w14:textId="77777777" w:rsidR="00111626" w:rsidRDefault="00111626" w:rsidP="00D862C7"/>
          <w:p w14:paraId="5CDFA726" w14:textId="3ED0E6AE" w:rsidR="00D862C7" w:rsidRDefault="00D862C7" w:rsidP="00D862C7">
            <w:r>
              <w:t>Hidden objects</w:t>
            </w:r>
            <w:r w:rsidR="00111626">
              <w:t xml:space="preserve">, </w:t>
            </w:r>
            <w:r>
              <w:t>Broken glass, sharp stones, sticks, fishing hooks, or rubbish may cause cuts or puncture wounds.</w:t>
            </w:r>
          </w:p>
          <w:p w14:paraId="6664A4A6" w14:textId="77777777" w:rsidR="00D67B67" w:rsidRDefault="00D67B67" w:rsidP="00D862C7"/>
          <w:p w14:paraId="0B1C4F99" w14:textId="30CA1674" w:rsidR="00D862C7" w:rsidRDefault="00D862C7" w:rsidP="00D862C7">
            <w:r>
              <w:t>Uneven ground</w:t>
            </w:r>
            <w:r w:rsidR="00D67B67">
              <w:t xml:space="preserve">, </w:t>
            </w:r>
            <w:r>
              <w:t>Holes, steep banks, loose stones, and tree roots can lead to sprains or other injuries.</w:t>
            </w:r>
          </w:p>
          <w:p w14:paraId="5A833EC1" w14:textId="77777777" w:rsidR="00D67B67" w:rsidRDefault="00D67B67" w:rsidP="00D862C7"/>
          <w:p w14:paraId="694DDF65" w14:textId="4D737D87" w:rsidR="00AF0327" w:rsidRDefault="00D862C7" w:rsidP="00D862C7">
            <w:r>
              <w:t>Strong currents</w:t>
            </w:r>
            <w:r w:rsidR="002E15B6">
              <w:t xml:space="preserve">, </w:t>
            </w:r>
            <w:r>
              <w:t xml:space="preserve">Moving water can pull </w:t>
            </w:r>
            <w:r>
              <w:lastRenderedPageBreak/>
              <w:t>children under or away from a safe area, even when it appears shallow.</w:t>
            </w:r>
          </w:p>
        </w:tc>
        <w:tc>
          <w:tcPr>
            <w:tcW w:w="2325" w:type="dxa"/>
          </w:tcPr>
          <w:p w14:paraId="6B8009DE" w14:textId="13196282" w:rsidR="00AF0327" w:rsidRDefault="00B15B00" w:rsidP="00471670">
            <w:r>
              <w:lastRenderedPageBreak/>
              <w:t>Children and Adults</w:t>
            </w:r>
          </w:p>
        </w:tc>
        <w:tc>
          <w:tcPr>
            <w:tcW w:w="2325" w:type="dxa"/>
          </w:tcPr>
          <w:p w14:paraId="61DFC441" w14:textId="77777777" w:rsidR="00AF0327" w:rsidRDefault="008E6A94" w:rsidP="00471670">
            <w:r>
              <w:t>Staff ratios can</w:t>
            </w:r>
            <w:r w:rsidR="00F514E6">
              <w:t xml:space="preserve"> help</w:t>
            </w:r>
            <w:r w:rsidR="001C06A6">
              <w:t>.</w:t>
            </w:r>
          </w:p>
          <w:p w14:paraId="695E7808" w14:textId="55B25396" w:rsidR="001C0995" w:rsidRDefault="001C06A6" w:rsidP="001C06A6">
            <w:r>
              <w:t xml:space="preserve">Location </w:t>
            </w:r>
            <w:r w:rsidR="001C0995">
              <w:t>a</w:t>
            </w:r>
            <w:r>
              <w:t>ssessment</w:t>
            </w:r>
            <w:r w:rsidR="001C0995">
              <w:t xml:space="preserve"> and c</w:t>
            </w:r>
            <w:r>
              <w:t>hoose a safe area with calm waters. Avoid fast currents, deep sections, and areas with submerged hazards.</w:t>
            </w:r>
          </w:p>
          <w:p w14:paraId="6087904F" w14:textId="77777777" w:rsidR="00111626" w:rsidRDefault="00111626" w:rsidP="001C06A6"/>
          <w:p w14:paraId="6B0D45B6" w14:textId="57A8F882" w:rsidR="001C06A6" w:rsidRDefault="001C06A6" w:rsidP="001C06A6">
            <w:r>
              <w:t xml:space="preserve">Clear </w:t>
            </w:r>
            <w:r w:rsidR="001C0995">
              <w:t>r</w:t>
            </w:r>
            <w:r>
              <w:t>ules</w:t>
            </w:r>
            <w:r w:rsidR="00D62D21">
              <w:t xml:space="preserve"> which </w:t>
            </w:r>
            <w:r>
              <w:t xml:space="preserve"> </w:t>
            </w:r>
            <w:r w:rsidR="00D62D21">
              <w:t>e</w:t>
            </w:r>
            <w:r>
              <w:t>stablish clear guidelines, such as staying within designated areas, no running, and how to signal for help.</w:t>
            </w:r>
          </w:p>
          <w:p w14:paraId="57124577" w14:textId="4B7B3F13" w:rsidR="001C06A6" w:rsidRDefault="001C06A6" w:rsidP="001C06A6">
            <w:r>
              <w:t xml:space="preserve">Safety </w:t>
            </w:r>
            <w:r w:rsidR="001C0995">
              <w:t>b</w:t>
            </w:r>
            <w:r>
              <w:t>riefing</w:t>
            </w:r>
            <w:r>
              <w:t xml:space="preserve"> and </w:t>
            </w:r>
            <w:r w:rsidR="001C0995">
              <w:t>c</w:t>
            </w:r>
            <w:r>
              <w:t>onduct a briefing on water safety, including rules for entering the water, how to float or swim, and recognizing dangers.</w:t>
            </w:r>
          </w:p>
          <w:p w14:paraId="0ED2837D" w14:textId="77777777" w:rsidR="001C06A6" w:rsidRDefault="001C06A6" w:rsidP="001C06A6"/>
          <w:p w14:paraId="2A07843C" w14:textId="0632A094" w:rsidR="001C06A6" w:rsidRDefault="001C06A6" w:rsidP="001C06A6">
            <w:r>
              <w:lastRenderedPageBreak/>
              <w:t xml:space="preserve">Emergency </w:t>
            </w:r>
            <w:r w:rsidR="001C0995">
              <w:t>p</w:t>
            </w:r>
            <w:r>
              <w:t>lan</w:t>
            </w:r>
            <w:r>
              <w:t xml:space="preserve"> and h</w:t>
            </w:r>
            <w:r>
              <w:t>ave a plan in place for emergencies, including a first aid kit</w:t>
            </w:r>
            <w:r w:rsidR="00FC6116">
              <w:t>.</w:t>
            </w:r>
          </w:p>
        </w:tc>
        <w:tc>
          <w:tcPr>
            <w:tcW w:w="2325" w:type="dxa"/>
          </w:tcPr>
          <w:p w14:paraId="7D68AB90" w14:textId="00C83D15" w:rsidR="00AF0327" w:rsidRDefault="0041264B" w:rsidP="00471670">
            <w:r>
              <w:lastRenderedPageBreak/>
              <w:t>Medium</w:t>
            </w:r>
          </w:p>
        </w:tc>
      </w:tr>
      <w:tr w:rsidR="00AF0327" w14:paraId="0CFCD3D0" w14:textId="77777777" w:rsidTr="00AF0327">
        <w:tc>
          <w:tcPr>
            <w:tcW w:w="2324" w:type="dxa"/>
          </w:tcPr>
          <w:p w14:paraId="6B57BDCC" w14:textId="5759A5A8" w:rsidR="00AF0327" w:rsidRDefault="00911982" w:rsidP="00471670">
            <w:r>
              <w:t>Grouping leafs into colours.</w:t>
            </w:r>
          </w:p>
        </w:tc>
        <w:tc>
          <w:tcPr>
            <w:tcW w:w="2324" w:type="dxa"/>
          </w:tcPr>
          <w:p w14:paraId="0F01689B" w14:textId="77777777" w:rsidR="00AF0327" w:rsidRDefault="00AD7ACD" w:rsidP="00471670">
            <w:r>
              <w:t>By grouping leaves the children will be classification and sorting by deciding whether the leaf has to go into the ye</w:t>
            </w:r>
            <w:r w:rsidR="00BB41E7">
              <w:t>llow pile or red pile which helps the children define groups.</w:t>
            </w:r>
          </w:p>
          <w:p w14:paraId="346C00EC" w14:textId="77777777" w:rsidR="002E15B6" w:rsidRDefault="002E15B6" w:rsidP="00471670"/>
          <w:p w14:paraId="7D500ED8" w14:textId="77777777" w:rsidR="00BB41E7" w:rsidRDefault="00426D57" w:rsidP="00471670">
            <w:r>
              <w:t xml:space="preserve">It can help the children do patterns </w:t>
            </w:r>
            <w:r w:rsidR="004C42BF">
              <w:t xml:space="preserve">as the children can use the groups of leaves to </w:t>
            </w:r>
            <w:r w:rsidR="004B3AEE">
              <w:t>build sequential patterns</w:t>
            </w:r>
            <w:r w:rsidR="00AA4907">
              <w:t>.</w:t>
            </w:r>
          </w:p>
          <w:p w14:paraId="0A96B161" w14:textId="77777777" w:rsidR="00AA4907" w:rsidRDefault="00AA4907" w:rsidP="00471670">
            <w:r>
              <w:t xml:space="preserve">It will benefit the children by </w:t>
            </w:r>
            <w:r w:rsidR="00DB0AAE">
              <w:t xml:space="preserve">helping them </w:t>
            </w:r>
            <w:r>
              <w:t>compa</w:t>
            </w:r>
            <w:r w:rsidR="00113FEF">
              <w:t xml:space="preserve">re </w:t>
            </w:r>
            <w:r>
              <w:t xml:space="preserve"> and measur</w:t>
            </w:r>
            <w:r w:rsidR="00113FEF">
              <w:t>e.</w:t>
            </w:r>
          </w:p>
          <w:p w14:paraId="0735843E" w14:textId="77777777" w:rsidR="002E15B6" w:rsidRDefault="002E15B6" w:rsidP="00471670"/>
          <w:p w14:paraId="201936BE" w14:textId="6C61237D" w:rsidR="00D42D2F" w:rsidRDefault="004C7B60" w:rsidP="00471670">
            <w:r>
              <w:t xml:space="preserve">The colours on the leaves will also help the children </w:t>
            </w:r>
            <w:r w:rsidR="009E6622">
              <w:t xml:space="preserve">with their observation skills as they will have to </w:t>
            </w:r>
            <w:r w:rsidR="009E6622">
              <w:lastRenderedPageBreak/>
              <w:t xml:space="preserve">closely </w:t>
            </w:r>
            <w:r w:rsidR="00FC58F6">
              <w:t xml:space="preserve">look at the details </w:t>
            </w:r>
            <w:r w:rsidR="008A5419">
              <w:t>and distinguish between different shades and colours.</w:t>
            </w:r>
          </w:p>
        </w:tc>
        <w:tc>
          <w:tcPr>
            <w:tcW w:w="2325" w:type="dxa"/>
          </w:tcPr>
          <w:p w14:paraId="7E52CE53" w14:textId="77777777" w:rsidR="00AF0327" w:rsidRDefault="00957B3F" w:rsidP="00471670">
            <w:r>
              <w:lastRenderedPageBreak/>
              <w:t xml:space="preserve">Sharp </w:t>
            </w:r>
            <w:r w:rsidR="004E1205">
              <w:t xml:space="preserve">objects or hidden debris as the leaves often </w:t>
            </w:r>
            <w:r w:rsidR="00C20926">
              <w:t>can hide hidden dangers, and the children could get scratched</w:t>
            </w:r>
            <w:r w:rsidR="00E000AD">
              <w:t xml:space="preserve"> or cut themselves</w:t>
            </w:r>
            <w:r w:rsidR="000B4A44">
              <w:t>.</w:t>
            </w:r>
          </w:p>
          <w:p w14:paraId="5F9B0020" w14:textId="77777777" w:rsidR="002E15B6" w:rsidRDefault="002E15B6" w:rsidP="00471670"/>
          <w:p w14:paraId="46179AD0" w14:textId="28BC8B26" w:rsidR="000B4A44" w:rsidRDefault="00F430B8" w:rsidP="00471670">
            <w:r>
              <w:t>The children could be exposed to toxic plants as they could be mixed into a pile of leaves</w:t>
            </w:r>
            <w:r w:rsidR="00F83EF2">
              <w:t xml:space="preserve">, which can increase </w:t>
            </w:r>
            <w:r w:rsidR="00A50732">
              <w:t>the risk of the children developing skin rashes and blisters.</w:t>
            </w:r>
          </w:p>
          <w:p w14:paraId="0FFC295D" w14:textId="77777777" w:rsidR="002E15B6" w:rsidRDefault="002E15B6" w:rsidP="00471670"/>
          <w:p w14:paraId="0255E5C7" w14:textId="7128AFF7" w:rsidR="002D66A5" w:rsidRDefault="002D66A5" w:rsidP="00471670">
            <w:r>
              <w:t xml:space="preserve">Leaf piles are attractive habitats </w:t>
            </w:r>
            <w:r w:rsidR="001C5658">
              <w:t xml:space="preserve">for insects. </w:t>
            </w:r>
            <w:r w:rsidR="003E2C24">
              <w:t xml:space="preserve">Disturbing </w:t>
            </w:r>
            <w:r w:rsidR="00681F78">
              <w:t>the leaves can provoke wasps, bees, spiders</w:t>
            </w:r>
            <w:r w:rsidR="006B1331">
              <w:t xml:space="preserve">, or ants resulting in painful stings or bites </w:t>
            </w:r>
            <w:r w:rsidR="00AA7B03">
              <w:t>.</w:t>
            </w:r>
          </w:p>
        </w:tc>
        <w:tc>
          <w:tcPr>
            <w:tcW w:w="2325" w:type="dxa"/>
          </w:tcPr>
          <w:p w14:paraId="345CB319" w14:textId="1F2DABD5" w:rsidR="00AF0327" w:rsidRDefault="00AA7B03" w:rsidP="00471670">
            <w:r>
              <w:t>Children and adults</w:t>
            </w:r>
          </w:p>
        </w:tc>
        <w:tc>
          <w:tcPr>
            <w:tcW w:w="2325" w:type="dxa"/>
          </w:tcPr>
          <w:p w14:paraId="0B966B44" w14:textId="77777777" w:rsidR="00AF0327" w:rsidRDefault="0092169C" w:rsidP="00471670">
            <w:r>
              <w:t xml:space="preserve">Identifying </w:t>
            </w:r>
            <w:r w:rsidR="00F80D32">
              <w:t>poisonous</w:t>
            </w:r>
            <w:r w:rsidR="00F41B57">
              <w:t xml:space="preserve"> and spiny plants </w:t>
            </w:r>
            <w:r w:rsidR="00F80D32">
              <w:t xml:space="preserve">will be a control measure because it will be </w:t>
            </w:r>
            <w:r w:rsidR="00442E0E">
              <w:t>teaching the children which plants to recognise the harmful plants</w:t>
            </w:r>
            <w:r w:rsidR="00D70B38">
              <w:t>.</w:t>
            </w:r>
          </w:p>
          <w:p w14:paraId="39C39B25" w14:textId="77777777" w:rsidR="002E15B6" w:rsidRDefault="002E15B6" w:rsidP="00471670"/>
          <w:p w14:paraId="634F9B93" w14:textId="74D67903" w:rsidR="00D70B38" w:rsidRDefault="00D70B38" w:rsidP="00471670">
            <w:r>
              <w:t xml:space="preserve">Pre checking the area will also be precautious </w:t>
            </w:r>
            <w:r w:rsidR="009A1525">
              <w:t>as an adult will be observing the area to find any sha</w:t>
            </w:r>
            <w:r w:rsidR="00B028AD">
              <w:t>rp or dangerous objects.</w:t>
            </w:r>
          </w:p>
        </w:tc>
        <w:tc>
          <w:tcPr>
            <w:tcW w:w="2325" w:type="dxa"/>
          </w:tcPr>
          <w:p w14:paraId="001050EA" w14:textId="0D681583" w:rsidR="00AF0327" w:rsidRDefault="00AA7B03" w:rsidP="00471670">
            <w:r>
              <w:t>Medium</w:t>
            </w:r>
          </w:p>
        </w:tc>
      </w:tr>
      <w:tr w:rsidR="00AF0327" w14:paraId="5E1E2104" w14:textId="77777777" w:rsidTr="00AF0327">
        <w:tc>
          <w:tcPr>
            <w:tcW w:w="2324" w:type="dxa"/>
          </w:tcPr>
          <w:p w14:paraId="5A568BE2" w14:textId="4D187D35" w:rsidR="00AF0327" w:rsidRDefault="00D56087" w:rsidP="00471670">
            <w:r>
              <w:t xml:space="preserve">Children will be using leaves they have collected to use as drifters </w:t>
            </w:r>
            <w:r w:rsidR="00C32AD6">
              <w:t>to see how fast the river flows.</w:t>
            </w:r>
          </w:p>
        </w:tc>
        <w:tc>
          <w:tcPr>
            <w:tcW w:w="2324" w:type="dxa"/>
          </w:tcPr>
          <w:p w14:paraId="269AC15D" w14:textId="77777777" w:rsidR="00AF0327" w:rsidRDefault="00CE7116" w:rsidP="00471670">
            <w:r>
              <w:t xml:space="preserve">The children will be able to learn about forces </w:t>
            </w:r>
            <w:r w:rsidR="00911F7E">
              <w:t xml:space="preserve">in action as the children see how the pushing power of the water </w:t>
            </w:r>
            <w:r w:rsidR="00E418EE">
              <w:t>makes the leaves move, and how rocks or mud slow them down.</w:t>
            </w:r>
          </w:p>
          <w:p w14:paraId="7788C2D1" w14:textId="77777777" w:rsidR="00572BAC" w:rsidRDefault="00572BAC" w:rsidP="00471670"/>
          <w:p w14:paraId="2E331E5A" w14:textId="77777777" w:rsidR="00E418EE" w:rsidRDefault="002A0A96" w:rsidP="00471670">
            <w:r>
              <w:t xml:space="preserve">The children will </w:t>
            </w:r>
            <w:r w:rsidR="00A57E0C">
              <w:t xml:space="preserve">also learn </w:t>
            </w:r>
            <w:r w:rsidR="00E76650">
              <w:t xml:space="preserve">how the river carries leaves </w:t>
            </w:r>
            <w:r w:rsidR="00B21103">
              <w:t>down the river.</w:t>
            </w:r>
          </w:p>
          <w:p w14:paraId="03FC908B" w14:textId="77777777" w:rsidR="00572BAC" w:rsidRDefault="00572BAC" w:rsidP="00471670"/>
          <w:p w14:paraId="454142DF" w14:textId="5B514F13" w:rsidR="00B21103" w:rsidRDefault="00B21103" w:rsidP="00471670">
            <w:r>
              <w:t xml:space="preserve">The children will also have </w:t>
            </w:r>
            <w:r w:rsidR="00820DFF">
              <w:t xml:space="preserve">the opportunity </w:t>
            </w:r>
            <w:r w:rsidR="00550942">
              <w:t xml:space="preserve">to use real world counting </w:t>
            </w:r>
            <w:r w:rsidR="003E45F5">
              <w:t xml:space="preserve">as they will be using </w:t>
            </w:r>
            <w:r w:rsidR="00C57AD4">
              <w:t>stopwatches and measuring tapes.</w:t>
            </w:r>
          </w:p>
        </w:tc>
        <w:tc>
          <w:tcPr>
            <w:tcW w:w="2325" w:type="dxa"/>
          </w:tcPr>
          <w:p w14:paraId="57E13BC3" w14:textId="77777777" w:rsidR="00AF0327" w:rsidRDefault="00987988" w:rsidP="00471670">
            <w:r>
              <w:t xml:space="preserve">Deep </w:t>
            </w:r>
            <w:r w:rsidR="007C17CB">
              <w:t xml:space="preserve">and fast flowing water can be </w:t>
            </w:r>
            <w:r w:rsidR="00F33C8F">
              <w:t>harmful</w:t>
            </w:r>
            <w:r w:rsidR="00366E2C">
              <w:t xml:space="preserve"> which can lead to a child slipping</w:t>
            </w:r>
            <w:r w:rsidR="006F0596">
              <w:t xml:space="preserve">, falling in and potentially drowning </w:t>
            </w:r>
            <w:r w:rsidR="0046760E">
              <w:t>drowning or getting swept away by the current</w:t>
            </w:r>
            <w:r w:rsidR="002C3E12">
              <w:t>.</w:t>
            </w:r>
          </w:p>
          <w:p w14:paraId="1C4E329E" w14:textId="77777777" w:rsidR="00572BAC" w:rsidRDefault="00572BAC" w:rsidP="00471670"/>
          <w:p w14:paraId="10418D88" w14:textId="77777777" w:rsidR="002C3E12" w:rsidRDefault="00ED7070" w:rsidP="00471670">
            <w:r>
              <w:t>Wet leaves</w:t>
            </w:r>
            <w:r w:rsidR="002E6607">
              <w:t>, mud and hidden tree roots can cause potential slips, trips and falls</w:t>
            </w:r>
            <w:r w:rsidR="00DE1C78">
              <w:t>.</w:t>
            </w:r>
          </w:p>
          <w:p w14:paraId="24DCAC89" w14:textId="77777777" w:rsidR="00572BAC" w:rsidRDefault="00572BAC" w:rsidP="00471670"/>
          <w:p w14:paraId="73AF509B" w14:textId="2F560B03" w:rsidR="00DE1C78" w:rsidRDefault="00A22774" w:rsidP="00471670">
            <w:r>
              <w:t xml:space="preserve">Prickly </w:t>
            </w:r>
            <w:r w:rsidR="00E205D0">
              <w:t>bushes, stinging nettles, or stinging insects can cause painful stings</w:t>
            </w:r>
            <w:r w:rsidR="0032579D">
              <w:t>, scratches or allergic reaction</w:t>
            </w:r>
            <w:r w:rsidR="00572BAC">
              <w:t>.</w:t>
            </w:r>
          </w:p>
        </w:tc>
        <w:tc>
          <w:tcPr>
            <w:tcW w:w="2325" w:type="dxa"/>
          </w:tcPr>
          <w:p w14:paraId="27B44438" w14:textId="335F8B2D" w:rsidR="00AF0327" w:rsidRDefault="002E0913" w:rsidP="00471670">
            <w:r>
              <w:t>Children</w:t>
            </w:r>
          </w:p>
        </w:tc>
        <w:tc>
          <w:tcPr>
            <w:tcW w:w="2325" w:type="dxa"/>
          </w:tcPr>
          <w:p w14:paraId="39379A3C" w14:textId="77777777" w:rsidR="00AF0327" w:rsidRDefault="00AB36A3" w:rsidP="00471670">
            <w:r>
              <w:t>As a precaution a two step</w:t>
            </w:r>
            <w:r w:rsidR="007C48D9">
              <w:t>s back rule from the waters edge unless the</w:t>
            </w:r>
            <w:r w:rsidR="00676C61">
              <w:t>y are with an adult around</w:t>
            </w:r>
            <w:r w:rsidR="00CE38B0">
              <w:t xml:space="preserve"> a flat, shallow</w:t>
            </w:r>
            <w:r w:rsidR="002C3E12">
              <w:t xml:space="preserve"> spot.</w:t>
            </w:r>
            <w:r w:rsidR="00CE38B0">
              <w:t xml:space="preserve"> </w:t>
            </w:r>
          </w:p>
          <w:p w14:paraId="156EBA75" w14:textId="77777777" w:rsidR="00572BAC" w:rsidRDefault="00572BAC" w:rsidP="00471670"/>
          <w:p w14:paraId="4CB8C99E" w14:textId="77777777" w:rsidR="00DE1C78" w:rsidRDefault="00DE1C78" w:rsidP="00471670">
            <w:r>
              <w:t>Children will all be wearing sturdy shoes or wellies with a good grip</w:t>
            </w:r>
            <w:r w:rsidR="00514DC0">
              <w:t xml:space="preserve"> and be intructed to walk and not run when they are near the riverbank or under trees.</w:t>
            </w:r>
          </w:p>
          <w:p w14:paraId="4D8D8CB2" w14:textId="77777777" w:rsidR="00572BAC" w:rsidRDefault="00572BAC" w:rsidP="00471670"/>
          <w:p w14:paraId="49A9E033" w14:textId="47826AFD" w:rsidR="00572BAC" w:rsidRDefault="00693CDB" w:rsidP="00471670">
            <w:r>
              <w:t xml:space="preserve">The area will be checked before the children arrive and will be </w:t>
            </w:r>
            <w:r w:rsidR="006D6DF0">
              <w:t xml:space="preserve">told to look where they are walking and moving near the water. And a first aid kit </w:t>
            </w:r>
            <w:r w:rsidR="0008758B">
              <w:t>will be near and all staff to know of any allergies the children might have.</w:t>
            </w:r>
          </w:p>
        </w:tc>
        <w:tc>
          <w:tcPr>
            <w:tcW w:w="2325" w:type="dxa"/>
          </w:tcPr>
          <w:p w14:paraId="150AE5CA" w14:textId="4DD9AC1E" w:rsidR="00AF0327" w:rsidRDefault="002E0913" w:rsidP="00471670">
            <w:r>
              <w:t>Medium</w:t>
            </w:r>
          </w:p>
        </w:tc>
      </w:tr>
    </w:tbl>
    <w:p w14:paraId="4B3C4E7D" w14:textId="77777777" w:rsidR="00FF5A22" w:rsidRDefault="00FF5A22" w:rsidP="00471670"/>
    <w:p w14:paraId="6813B2DF" w14:textId="77777777" w:rsidR="003A5636" w:rsidRDefault="003A5636" w:rsidP="00471670"/>
    <w:p w14:paraId="17CB3FBF" w14:textId="77777777" w:rsidR="000A406B" w:rsidRDefault="000A406B" w:rsidP="00471670">
      <w:pPr>
        <w:sectPr w:rsidR="000A406B" w:rsidSect="0052723E">
          <w:pgSz w:w="16838" w:h="11906" w:orient="landscape"/>
          <w:pgMar w:top="1440" w:right="1440" w:bottom="1440" w:left="1440" w:header="708" w:footer="708" w:gutter="0"/>
          <w:cols w:space="708"/>
          <w:docGrid w:linePitch="360"/>
        </w:sectPr>
      </w:pPr>
    </w:p>
    <w:p w14:paraId="015188CE" w14:textId="4F9A866C" w:rsidR="003A5636" w:rsidRDefault="0008758B" w:rsidP="0054100F">
      <w:pPr>
        <w:spacing w:line="480" w:lineRule="auto"/>
      </w:pPr>
      <w:r>
        <w:lastRenderedPageBreak/>
        <w:t>Part 4</w:t>
      </w:r>
      <w:r w:rsidR="00AA23D6">
        <w:t xml:space="preserve"> </w:t>
      </w:r>
      <w:r w:rsidR="001873A4">
        <w:t>–</w:t>
      </w:r>
      <w:r w:rsidR="00AA23D6">
        <w:t xml:space="preserve"> </w:t>
      </w:r>
    </w:p>
    <w:p w14:paraId="24612E7A" w14:textId="1C25D79F" w:rsidR="001873A4" w:rsidRDefault="001873A4" w:rsidP="0054100F">
      <w:pPr>
        <w:spacing w:line="480" w:lineRule="auto"/>
      </w:pPr>
      <w:r>
        <w:t xml:space="preserve">Outdoor environments provide young children with rich opportunities to explore mathematical and scientific concepts through active, practical and meaningful experiences. Unlike more structured classroom activities, outdoor environments allow children to investigate real objects, make predictions, test ideas, solve problems and learn through their senses. The role of the adult is therefore not simply to teach mathematical and scientific knowledge directly, but to create an environment that encourages curiosity, provide appropriate resources, observe children's interests and intervene sensitively to extend their thinking. This approach is particularly relevant within the Curriculum for Wales, where play, exploration, problem solving and authentic experiences are important features of early childhood learning. The Welsh Government’s research into foundation learning identifies play as a foundation for early learning and highlights the value of outdoor learning, observation and practitioners acting as adults who enable children’s learning rather than controlling it (Welsh Government, 2026). </w:t>
      </w:r>
    </w:p>
    <w:p w14:paraId="32645497" w14:textId="32BE4686" w:rsidR="001873A4" w:rsidRDefault="001873A4" w:rsidP="0054100F">
      <w:pPr>
        <w:spacing w:line="480" w:lineRule="auto"/>
      </w:pPr>
      <w:r>
        <w:t xml:space="preserve">One important way adults can support this learning is through the use of loose parts. Loose parts are open-ended resources that children can move, combine, arrange, redesign and use in different ways. Examples include sticks, stones, pinecones, leaves, shells, wooden blocks, crates, tubes, tyres, buckets and pieces of fabric. Nicholson (1971) argued that environments containing many variables and possibilities provide greater opportunities for creativity because children can determine how materials are used. In an outdoor mathematical context, children may naturally sort stones according to size, create patterns using leaves, count sticks, compare the lengths of objects or use crates to construct structures. Scientific learning can occur at the same time as children investigate which materials float or sink, which objects roll, how water moves through pipes or how different materials respond to rain and sunlight. The adult can support this learning by carefully selecting resources that encourage exploration rather than providing resources with only one intended purpose. However, it is important not to assume that </w:t>
      </w:r>
      <w:r>
        <w:lastRenderedPageBreak/>
        <w:t>simply providing loose parts automatically results in learning. The quality of adult interaction, the accessibility of resources and the opportunities provided for children to investigate their own ideas all influence the learning that takes place.</w:t>
      </w:r>
    </w:p>
    <w:p w14:paraId="077860CB" w14:textId="180CE52B" w:rsidR="001873A4" w:rsidRDefault="001873A4" w:rsidP="0054100F">
      <w:pPr>
        <w:spacing w:line="480" w:lineRule="auto"/>
      </w:pPr>
      <w:r>
        <w:t>The concept of affordance is also useful when considering outdoor mathematical and scientific learning. Gibson (1979) described affordances as the possibilities for action that an environment provides to an individual. In early years practice, a large tree branch may afford climbing, balancing or measuring, while a collection of stones may afford counting, sorting, construction or pattern making. A puddle may afford opportunities to investigate volume, depth, floating and displacement. Adults therefore need to consider what an outdoor environment communicates to children about what they can do and discover. A well-designed outdoor environment can contain natural and manufactured resources that offer multiple possibilities for mathematical and scientific investigation. However, affordances are not identical for every child because children's experiences, physical abilities, interests and confidence influence how they interact with the environment. This means that adults need to observe individual children and adapt the environment where necessary to ensure that learning opportunities are inclusive and accessible.</w:t>
      </w:r>
    </w:p>
    <w:p w14:paraId="3A8F5878" w14:textId="7C99EAAD" w:rsidR="001873A4" w:rsidRDefault="001873A4" w:rsidP="0054100F">
      <w:pPr>
        <w:spacing w:line="480" w:lineRule="auto"/>
      </w:pPr>
      <w:r>
        <w:t>Open</w:t>
      </w:r>
      <w:r w:rsidR="009F4C68">
        <w:t xml:space="preserve"> </w:t>
      </w:r>
      <w:r>
        <w:t>ended and child</w:t>
      </w:r>
      <w:r w:rsidR="009F4C68">
        <w:t xml:space="preserve"> </w:t>
      </w:r>
      <w:r>
        <w:t xml:space="preserve">led play is particularly valuable because it gives children opportunities to develop their own questions and theories. Piaget (1952) viewed children as active constructors of knowledge who develop understanding through interacting with their environment. From this perspective, outdoor play can provide children with opportunities to encounter problems and modify their understanding through practical experience. For example, a child building a bridge with wooden planks may initially believe that any arrangement will support their weight. If the structure collapses, the child is presented with an opportunity to reconsider their idea and experiment with another arrangement. Mathematical concepts such as balance, length, size, position and comparison can become meaningful through this experience, while scientific </w:t>
      </w:r>
      <w:r>
        <w:lastRenderedPageBreak/>
        <w:t>concepts relating to forces, stability and materials are explored simultaneously. The adult does not necessarily need to provide the answer. Instead, they can allow the child to experiment and make mistakes before using appropriate questions to extend their thinking.</w:t>
      </w:r>
    </w:p>
    <w:p w14:paraId="7E75F860" w14:textId="3223AD8E" w:rsidR="001873A4" w:rsidRDefault="001873A4" w:rsidP="0054100F">
      <w:pPr>
        <w:spacing w:line="480" w:lineRule="auto"/>
      </w:pPr>
      <w:r>
        <w:t xml:space="preserve">Vygotsky's (1978) sociocultural theory further emphasises the importance of interaction with more knowledgeable others. His concept of the Zone of Proximal Development suggests that children can achieve more with appropriate support than they can independently. In outdoor environments, practitioners can therefore use scaffolding to extend children's mathematical and scientific thinking. For example, if a child is attempting to build a tower using natural materials, an adult might ask, "What could make your tower stronger?" or "What happens if you put the larger piece at the bottom?" Rather than giving the child a solution, the practitioner encourages them to consider possibilities and test their ideas. Bruner (1983) similarly emphasised scaffolding, where adults provide temporary support that enables children to accomplish tasks and gradually become more independent. This demonstrates that child-led learning does not mean adults have no role. </w:t>
      </w:r>
    </w:p>
    <w:p w14:paraId="6C3664FF" w14:textId="0AB55AC6" w:rsidR="001873A4" w:rsidRDefault="001873A4" w:rsidP="0054100F">
      <w:pPr>
        <w:spacing w:line="480" w:lineRule="auto"/>
      </w:pPr>
      <w:r>
        <w:t>Sustained shared thinking is particularly important in this respect. The Researching Effective Pedagogy in the Early Years (REPEY) project identified sustained shared thinking as a characteristic of high-quality early years practice (Siraj-Blatchford et al., 2002). Sustained shared thinking occurs when adults and children work together intellectually to solve a problem, develop an idea or extend understanding. Outdoor environments provide numerous opportunities for this. For instance, if a group of children notice that some puddles disappear more quickly than others, an adult could encourage them to consider why. Questions such as "Why do you think this puddle is still here?", "What is different about this area?" or "What do you predict will happen tomorrow?" can encourage children to develop explanations. The adult can then help children test their ideas through observation. This type of interaction supports scientific enquiry while also developing language, reasoning and problem-solving skills.</w:t>
      </w:r>
    </w:p>
    <w:p w14:paraId="50B612E4" w14:textId="23BAE6D0" w:rsidR="001873A4" w:rsidRDefault="001873A4" w:rsidP="0054100F">
      <w:pPr>
        <w:spacing w:line="480" w:lineRule="auto"/>
      </w:pPr>
      <w:r>
        <w:lastRenderedPageBreak/>
        <w:t>The adult's use of mathematical language is equally significant. Young children may already use informal mathematical concepts during outdoor play without recognising them as mathematics. For example, children may describe a stick as "long", identify a stone as "bigger", make a "tall" tower or say that one group has "more". Practitioners can build on this informal language by introducing more precise vocabulary such as longer, shorter, heavier, lighter, wider, narrower, greater, fewer, equal, distance, height and capacity. The Education Endowment Foundation (EEF, 2020) recommends integrating mathematics throughout everyday activities and emphasises the importance of adults using mathematical language in meaningful contexts. The EEF also identifies the value of extending children's thinking through open-ended questions and sustained shared thinking (EEF, 2025). This is particularly effective outdoors because mathematical vocabulary can be connected directly to children's experiences rather than taught as isolated terminology.</w:t>
      </w:r>
    </w:p>
    <w:p w14:paraId="2D7B8E85" w14:textId="55433E9F" w:rsidR="001873A4" w:rsidRDefault="001873A4" w:rsidP="0054100F">
      <w:pPr>
        <w:spacing w:line="480" w:lineRule="auto"/>
      </w:pPr>
      <w:r>
        <w:t>The outdoor environment can also support early scientific enquiry by encouraging children to observe change over time. Froebel's approach to early education placed considerable importance on children's relationship with nature and learning through direct experience (Froebel, 1887). Natural environments provide constantly changing phenomena, including weather, seasons, plant growth, insects, shadows, ice, mud and water. Adults can encourage children to revisit these experiences and notice changes. For example, children may observe a plant over several weeks, measure its growth, count its leaves and discuss what it needs to survive. This combines scientific understanding with mathematical concepts such as measurement, comparison, counting and recording. The adult can provide tools such as magnifying glasses, rulers, containers, clipboards and cameras to support children's investigations without taking control of the activity.</w:t>
      </w:r>
    </w:p>
    <w:p w14:paraId="31171224" w14:textId="0A0D3707" w:rsidR="001873A4" w:rsidRDefault="001873A4" w:rsidP="0054100F">
      <w:pPr>
        <w:spacing w:line="480" w:lineRule="auto"/>
      </w:pPr>
      <w:r>
        <w:t xml:space="preserve">Curiosity and discovery are therefore central to effective outdoor practice. Children are naturally inclined to investigate objects and events that interest them, but adults can either </w:t>
      </w:r>
      <w:r>
        <w:lastRenderedPageBreak/>
        <w:t>support or restrict this curiosity depending on how they respond. If a child finds an unusual stone and asks why it has a particular shape, immediately providing an explanation may close down the investigation. Instead, an adult could ask what the child notices, what they think might have happened and whether they can find another stone that is similar. This encourages children to observe, compare, classify, predict and explain. These processes are fundamental to early scientific thinking. Eshach and Fried (2005) argue that young children are capable of engaging with science and that early experiences can help develop positive attitudes towards scientific investigation. Therefore, adults should avoid viewing young children as too young for science and instead recognise science as something that naturally occurs through exploration and everyday experiences.</w:t>
      </w:r>
    </w:p>
    <w:p w14:paraId="22CB6654" w14:textId="3E2D6407" w:rsidR="001873A4" w:rsidRDefault="001873A4" w:rsidP="0054100F">
      <w:pPr>
        <w:spacing w:line="480" w:lineRule="auto"/>
      </w:pPr>
      <w:r>
        <w:t>The Reggio Emilia approach provides another useful perspective because it views the environment as an important element of children's learning. Malaguzzi's concept of the "hundred languages" recognises that children communicate and represent their thinking in many different ways, including movement, construction, drawing, talk and symbolic representation (Edwards, Gandini and Forman, 2012). Outdoor environments can support these different forms of expression. For example, children investigating the size of a tree may use their bodies to estimate its height, collect objects to represent its size, draw the tree, photograph it or construct a model. The practitioner can document these experiences through photographs, observations and children's comments. This documentation can then inform future planning and demonstrate children's developing mathematical and scientific thinking.</w:t>
      </w:r>
    </w:p>
    <w:p w14:paraId="4BA3ACA6" w14:textId="21EC45C9" w:rsidR="001873A4" w:rsidRDefault="001873A4" w:rsidP="0054100F">
      <w:pPr>
        <w:spacing w:line="480" w:lineRule="auto"/>
      </w:pPr>
      <w:r>
        <w:t xml:space="preserve">Observation is therefore a fundamental responsibility of adults working outdoors. Rather than planning every experience in advance, practitioners can observe what children are interested in and use this information to identify opportunities for extending learning. For example, if a practitioner observes a child repeatedly transporting water between containers, they may recognise opportunities to explore capacity, volume, weight and flow. The practitioner could add </w:t>
      </w:r>
      <w:r>
        <w:lastRenderedPageBreak/>
        <w:t>different-sized containers, tubes, funnels and measuring jugs to the area and then observe how the child responds. This creates a responsive learning environment in which planning develops from children's interests. Current research into foundation learning in Wales similarly identifies observation as a central feature of practice and highlights the importance of authentic learning experiences and outdoor opportunities (Welsh Government, 2026).</w:t>
      </w:r>
    </w:p>
    <w:p w14:paraId="217BDD1D" w14:textId="046E2D35" w:rsidR="001873A4" w:rsidRDefault="001873A4" w:rsidP="0054100F">
      <w:pPr>
        <w:spacing w:line="480" w:lineRule="auto"/>
      </w:pPr>
      <w:r>
        <w:t>Adults must also find an appropriate balance between child-led and adult-led learning. Completely unstructured play may provide valuable opportunities for independence and creativity, but research suggests that the evidence surrounding completely free play and cognitive outcomes is less secure than the evidence relating to guided play. The EEF (2023) reports that play-based learning has positive associations with early learning outcomes, including early numeracy, but also highlights the limited and varied evidence base. The evidence therefore suggests that adults have an important role in knowing when to observe and when to intervene. Guided play can maintain children's agency while allowing practitioners to introduce vocabulary, questions, resources or challenges that extend learning. This is particularly important for mathematics, where children may benefit from intentional opportunities to explore number, quantity, pattern, shape, space, measure and problem-solving.</w:t>
      </w:r>
    </w:p>
    <w:p w14:paraId="17D1E15E" w14:textId="67C9603D" w:rsidR="001873A4" w:rsidRDefault="001873A4" w:rsidP="0054100F">
      <w:pPr>
        <w:spacing w:line="480" w:lineRule="auto"/>
      </w:pPr>
      <w:r>
        <w:t xml:space="preserve">Outdoor learning can also be connected to the mathematical expectations of the Curriculum for Wales. Hwb states that young learners should have opportunities to explore mathematically rich environments both indoors and outdoors and should experience mathematical concepts through first-hand experiences (Welsh Government, 2023). The Curriculum for Wales also identifies play as an important context for developing mathematical understanding because it enables children to solve problems, explore ideas, establish connections and collaborate (Welsh Government, 2023). This supports the argument that mathematics should not be restricted to worksheets or formal adult-led activities. Instead, children can develop </w:t>
      </w:r>
      <w:r>
        <w:lastRenderedPageBreak/>
        <w:t>mathematical understanding through meaningful experiences such as constructing, gardening, cooking outdoors, collecting natural materials, investigating distance and comparing quantities.</w:t>
      </w:r>
    </w:p>
    <w:p w14:paraId="758AE38D" w14:textId="3377C955" w:rsidR="001873A4" w:rsidRDefault="001873A4" w:rsidP="0054100F">
      <w:pPr>
        <w:spacing w:line="480" w:lineRule="auto"/>
      </w:pPr>
      <w:r>
        <w:t>There are, however, barriers and challenges that practitioners need to consider. Weather conditions, safety concerns, limited outdoor space, lack of resources, staffing levels and practitioners' confidence can all influence the quality of outdoor provision. Risk can sometimes be viewed negatively, leading adults to restrict children's opportunities to climb, balance, carry heavy objects or experiment with natural materials. However, removing all challenge may reduce opportunities for children to develop problem-solving, physical confidence and understanding of risk. Practitioners therefore need to distinguish between appropriate risk and unacceptable hazards, using professional judgement and effective risk assessment. Another challenge is ensuring that outdoor learning is accessible to all children. Children with physical disabilities, sensory needs, communication differences or additional learning needs may require adaptations to resources, pathways or communication methods. Inclusion should therefore be considered when designing the environment rather than added afterwards.</w:t>
      </w:r>
    </w:p>
    <w:p w14:paraId="353DBFAD" w14:textId="04411E04" w:rsidR="001873A4" w:rsidRDefault="001873A4" w:rsidP="0054100F">
      <w:pPr>
        <w:spacing w:line="480" w:lineRule="auto"/>
      </w:pPr>
      <w:r>
        <w:t>There can also be a challenge in ensuring that outdoor activities do not become overly adult-directed. Practitioners may feel pressure to demonstrate specific learning outcomes, which can result in interrupting children's play too frequently or turning naturally occurring experiences into formal lessons. The evidence suggests that a more balanced approach is required. Adults should have clear knowledge of mathematical and scientific development but remain responsive to children's interests and ideas. Effective practitioners therefore combine observation, intentional teaching, open-ended questioning, modelling, scaffolding and opportunities for independent exploration.</w:t>
      </w:r>
    </w:p>
    <w:p w14:paraId="01494476" w14:textId="1CEF2ABD" w:rsidR="001873A4" w:rsidRDefault="001873A4" w:rsidP="0054100F">
      <w:pPr>
        <w:spacing w:line="480" w:lineRule="auto"/>
      </w:pPr>
      <w:r>
        <w:t xml:space="preserve">Overall, theory and research demonstrate that adults play a significant role in supporting children's mathematical and scientific learning outdoors, but their role is complex. Piaget </w:t>
      </w:r>
      <w:r>
        <w:lastRenderedPageBreak/>
        <w:t>emphasises children's active construction of knowledge, Vygotsky and Bruner highlight the importance of social interaction and scaffolding, while Froebel and Reggio Emilia emphasise the value of nature, experience and the environment. Research into sustained shared thinking demonstrates the importance of high-quality adult-child interactions, while contemporary evidence from the EEF indicates that guided and play-based approaches can support early mathematical learning, although the evidence base for some forms of free play remains limited. Outdoor environments are particularly valuable because they provide authentic opportunities to count, measure, compare, sort, predict, investigate, construct and solve problems. Through carefully selected loose parts, accessible environments, sensitive observation and purposeful interactions, adults can create conditions in which children become active investigators of mathematical and scientific ideas. The most effective practice is therefore unlikely to be either completely adult-led or completely child-led; instead, it involves practitioners knowing when to step back, when to introduce a resource, when to model vocabulary and when to enter children's thinking through sustained shared exploration.</w:t>
      </w:r>
    </w:p>
    <w:p w14:paraId="241E7F93" w14:textId="77777777" w:rsidR="003A5636" w:rsidRDefault="003A5636" w:rsidP="0054100F">
      <w:pPr>
        <w:spacing w:line="480" w:lineRule="auto"/>
      </w:pPr>
    </w:p>
    <w:p w14:paraId="40F5AD23" w14:textId="77777777" w:rsidR="003A5636" w:rsidRDefault="003A5636" w:rsidP="0054100F">
      <w:pPr>
        <w:spacing w:line="480" w:lineRule="auto"/>
      </w:pPr>
    </w:p>
    <w:p w14:paraId="60A03853" w14:textId="77777777" w:rsidR="00842FB8" w:rsidRDefault="00842FB8" w:rsidP="0054100F">
      <w:pPr>
        <w:spacing w:line="480" w:lineRule="auto"/>
      </w:pPr>
    </w:p>
    <w:p w14:paraId="287B5DD3" w14:textId="77777777" w:rsidR="00842AAB" w:rsidRDefault="00842AAB" w:rsidP="0054100F">
      <w:pPr>
        <w:spacing w:line="480" w:lineRule="auto"/>
      </w:pPr>
    </w:p>
    <w:p w14:paraId="7E5C6D35" w14:textId="77777777" w:rsidR="003A5636" w:rsidRDefault="003A5636" w:rsidP="0054100F">
      <w:pPr>
        <w:spacing w:line="480" w:lineRule="auto"/>
      </w:pPr>
    </w:p>
    <w:p w14:paraId="52682963" w14:textId="77777777" w:rsidR="003A5636" w:rsidRDefault="003A5636" w:rsidP="0054100F">
      <w:pPr>
        <w:spacing w:line="480" w:lineRule="auto"/>
      </w:pPr>
    </w:p>
    <w:p w14:paraId="42698730" w14:textId="77777777" w:rsidR="003A5636" w:rsidRDefault="003A5636" w:rsidP="0054100F">
      <w:pPr>
        <w:spacing w:line="480" w:lineRule="auto"/>
      </w:pPr>
    </w:p>
    <w:p w14:paraId="311763F9" w14:textId="77777777" w:rsidR="003A5636" w:rsidRDefault="003A5636" w:rsidP="0054100F">
      <w:pPr>
        <w:spacing w:line="480" w:lineRule="auto"/>
      </w:pPr>
    </w:p>
    <w:p w14:paraId="1AD3345A" w14:textId="77777777" w:rsidR="003A5636" w:rsidRDefault="003A5636" w:rsidP="0054100F">
      <w:pPr>
        <w:spacing w:line="480" w:lineRule="auto"/>
      </w:pPr>
    </w:p>
    <w:p w14:paraId="3D37334F" w14:textId="77777777" w:rsidR="00B72D0B" w:rsidRDefault="00B72D0B" w:rsidP="0054100F">
      <w:pPr>
        <w:spacing w:line="480" w:lineRule="auto"/>
      </w:pPr>
      <w:r>
        <w:lastRenderedPageBreak/>
        <w:t xml:space="preserve">Bruner, J.S. (1983) Child's Talk: Learning to Use Language. Oxford: Oxford University Press. Available at: </w:t>
      </w:r>
      <w:hyperlink r:id="rId10" w:history="1">
        <w:r w:rsidRPr="00DD7480">
          <w:rPr>
            <w:rStyle w:val="Hyperlink"/>
          </w:rPr>
          <w:t>https://global.oup.com/academic/product/childs-talk-9780195059270</w:t>
        </w:r>
      </w:hyperlink>
      <w:r>
        <w:t xml:space="preserve"> (Accessed on 23rd September 2026)</w:t>
      </w:r>
    </w:p>
    <w:p w14:paraId="09B84195" w14:textId="77777777" w:rsidR="00B72D0B" w:rsidRDefault="00B72D0B" w:rsidP="0054100F">
      <w:pPr>
        <w:spacing w:line="480" w:lineRule="auto"/>
      </w:pPr>
      <w:r>
        <w:t xml:space="preserve">Education Endowment Foundation (2020) Early Years and Key Stage 1 Mathematics Teaching: Evidence Review. London: Education Endowment Foundation. Available at: </w:t>
      </w:r>
      <w:hyperlink r:id="rId11" w:history="1">
        <w:r w:rsidRPr="00DD7480">
          <w:rPr>
            <w:rStyle w:val="Hyperlink"/>
          </w:rPr>
          <w:t>https://educationendowmentfoundation.org.uk/education-evidence/evidence-reviews/early-years-and-key-stage-1-mathematics-teaching</w:t>
        </w:r>
      </w:hyperlink>
      <w:r>
        <w:t xml:space="preserve"> (Accessed on 23rd September 2026)</w:t>
      </w:r>
    </w:p>
    <w:p w14:paraId="7CB8A979" w14:textId="77777777" w:rsidR="00B72D0B" w:rsidRDefault="00B72D0B" w:rsidP="0054100F">
      <w:pPr>
        <w:spacing w:line="480" w:lineRule="auto"/>
      </w:pPr>
      <w:r>
        <w:t xml:space="preserve">Education Endowment Foundation (2020) Improving Mathematics in the Early Years and Key Stage 1. London: Education Endowment Foundation. Available at: </w:t>
      </w:r>
      <w:hyperlink r:id="rId12" w:history="1">
        <w:r w:rsidRPr="00DD7480">
          <w:rPr>
            <w:rStyle w:val="Hyperlink"/>
          </w:rPr>
          <w:t>https://educationendowmentfoundation.org.uk/education-evidence/guidance-reports/early-maths</w:t>
        </w:r>
      </w:hyperlink>
      <w:r>
        <w:t xml:space="preserve"> (Accessed 22nd September 2026)</w:t>
      </w:r>
    </w:p>
    <w:p w14:paraId="534A7793" w14:textId="77777777" w:rsidR="00B72D0B" w:rsidRDefault="00B72D0B" w:rsidP="0054100F">
      <w:pPr>
        <w:spacing w:line="480" w:lineRule="auto"/>
      </w:pPr>
      <w:r>
        <w:t xml:space="preserve">Education Endowment Foundation (2023) Play-based learning. London: Education Endowment Foundation. Available at: </w:t>
      </w:r>
      <w:hyperlink r:id="rId13" w:history="1">
        <w:r w:rsidRPr="00DD7480">
          <w:rPr>
            <w:rStyle w:val="Hyperlink"/>
          </w:rPr>
          <w:t>https://educationendowmentfoundation.org.uk/early-years/toolkit/play-based-learning</w:t>
        </w:r>
      </w:hyperlink>
      <w:r>
        <w:t xml:space="preserve"> (Accessed on 24th September 2026)</w:t>
      </w:r>
    </w:p>
    <w:p w14:paraId="6ADA1C8A" w14:textId="77777777" w:rsidR="00B72D0B" w:rsidRDefault="00B72D0B" w:rsidP="0054100F">
      <w:pPr>
        <w:spacing w:line="480" w:lineRule="auto"/>
      </w:pPr>
      <w:r>
        <w:t xml:space="preserve">Education Endowment Foundation (2025) Enhancing back-and-forth conversations. London: Education Endowment Foundation. Available at: </w:t>
      </w:r>
      <w:hyperlink r:id="rId14" w:history="1">
        <w:r w:rsidRPr="00DD7480">
          <w:rPr>
            <w:rStyle w:val="Hyperlink"/>
          </w:rPr>
          <w:t>https://educationendowmentfoundation.org.uk/early-years/high-quality-interactions/enhancing-back-and-forth-conversations</w:t>
        </w:r>
      </w:hyperlink>
      <w:r>
        <w:t xml:space="preserve"> (Accessed on 22nd September 2026)</w:t>
      </w:r>
    </w:p>
    <w:p w14:paraId="4C85C7AD" w14:textId="77777777" w:rsidR="00B72D0B" w:rsidRDefault="00B72D0B" w:rsidP="0054100F">
      <w:pPr>
        <w:spacing w:line="480" w:lineRule="auto"/>
      </w:pPr>
      <w:r>
        <w:t xml:space="preserve">Edwards, C., Gandini, L. and Forman, G. (eds.) (2012) The Hundred Languages of Children: The Reggio Emilia Experience in Transformation. 3rd edn. Santa Barbara, CA: Praeger. Available at: </w:t>
      </w:r>
      <w:hyperlink r:id="rId15" w:history="1">
        <w:r w:rsidRPr="00DD7480">
          <w:rPr>
            <w:rStyle w:val="Hyperlink"/>
          </w:rPr>
          <w:t>https://www.abc-clio.com/products/the-hundred-languages-of-children/</w:t>
        </w:r>
      </w:hyperlink>
      <w:r>
        <w:t xml:space="preserve"> (Accessed on 23</w:t>
      </w:r>
      <w:r w:rsidRPr="005A645F">
        <w:rPr>
          <w:vertAlign w:val="superscript"/>
        </w:rPr>
        <w:t>rd</w:t>
      </w:r>
      <w:r>
        <w:t xml:space="preserve"> September 2026)</w:t>
      </w:r>
    </w:p>
    <w:p w14:paraId="434A2744" w14:textId="77777777" w:rsidR="00B72D0B" w:rsidRDefault="00B72D0B" w:rsidP="0054100F">
      <w:pPr>
        <w:spacing w:line="480" w:lineRule="auto"/>
      </w:pPr>
      <w:r>
        <w:lastRenderedPageBreak/>
        <w:t xml:space="preserve">Eshach, H. and Fried, M.N. (2005) ‘Should science be taught in early childhood?’, Journal of Science Education and Technology, 14(3), pp. 315–336. Available at: </w:t>
      </w:r>
      <w:hyperlink r:id="rId16" w:history="1">
        <w:r w:rsidRPr="00DD7480">
          <w:rPr>
            <w:rStyle w:val="Hyperlink"/>
          </w:rPr>
          <w:t>https://doi.org/10.1007/s10956-005-7198-9</w:t>
        </w:r>
      </w:hyperlink>
      <w:r>
        <w:t xml:space="preserve"> (Accessed on 21st September 2026)</w:t>
      </w:r>
    </w:p>
    <w:p w14:paraId="0ED1395E" w14:textId="77777777" w:rsidR="00B72D0B" w:rsidRDefault="00B72D0B" w:rsidP="0054100F">
      <w:pPr>
        <w:spacing w:line="480" w:lineRule="auto"/>
      </w:pPr>
      <w:r>
        <w:t xml:space="preserve">Froebel, F. (1887) The Education of Man. New York: D. Appleton and Company. Available at: </w:t>
      </w:r>
      <w:hyperlink r:id="rId17" w:history="1">
        <w:r w:rsidRPr="00DD7480">
          <w:rPr>
            <w:rStyle w:val="Hyperlink"/>
          </w:rPr>
          <w:t>https://archive.org/details/educationman00froegoog</w:t>
        </w:r>
      </w:hyperlink>
      <w:r>
        <w:t xml:space="preserve"> (Accessed on 24th September 2026)</w:t>
      </w:r>
    </w:p>
    <w:p w14:paraId="0B928093" w14:textId="77777777" w:rsidR="00B72D0B" w:rsidRDefault="00B72D0B" w:rsidP="0054100F">
      <w:pPr>
        <w:spacing w:line="480" w:lineRule="auto"/>
      </w:pPr>
      <w:r>
        <w:t xml:space="preserve">Gibson, J.J. (1979) The Ecological Approach to Visual Perception. Boston, MA: Houghton Mifflin. Available at: </w:t>
      </w:r>
      <w:hyperlink r:id="rId18" w:history="1">
        <w:r w:rsidRPr="00DD7480">
          <w:rPr>
            <w:rStyle w:val="Hyperlink"/>
          </w:rPr>
          <w:t>https://archive.org/details/ecologicalapproa00gibs</w:t>
        </w:r>
      </w:hyperlink>
      <w:r>
        <w:t xml:space="preserve"> (Accessed on 22nd Septmber 2026)</w:t>
      </w:r>
    </w:p>
    <w:p w14:paraId="0E5B4E70" w14:textId="77777777" w:rsidR="00B72D0B" w:rsidRDefault="00B72D0B" w:rsidP="0054100F">
      <w:pPr>
        <w:spacing w:line="480" w:lineRule="auto"/>
      </w:pPr>
      <w:r>
        <w:t xml:space="preserve">Nicholson, S. (1971) ‘How NOT to cheat children: The theory of loose parts’, Landscape Architecture, 62, pp. 30–34. Available at: </w:t>
      </w:r>
      <w:hyperlink r:id="rId19" w:history="1">
        <w:r w:rsidRPr="00DD7480">
          <w:rPr>
            <w:rStyle w:val="Hyperlink"/>
          </w:rPr>
          <w:t>https://www.jstor.org/stable/44681068</w:t>
        </w:r>
      </w:hyperlink>
      <w:r>
        <w:t xml:space="preserve"> (Accessed on 22nd September 2026)</w:t>
      </w:r>
    </w:p>
    <w:p w14:paraId="5FDCD9A8" w14:textId="77777777" w:rsidR="00B72D0B" w:rsidRDefault="00B72D0B" w:rsidP="0054100F">
      <w:pPr>
        <w:spacing w:line="480" w:lineRule="auto"/>
      </w:pPr>
      <w:r>
        <w:t xml:space="preserve">Piaget, J. (1952) The Origins of Intelligence in Children. New York: International Universities Press. Available at: </w:t>
      </w:r>
      <w:hyperlink r:id="rId20" w:history="1">
        <w:r w:rsidRPr="00DD7480">
          <w:rPr>
            <w:rStyle w:val="Hyperlink"/>
          </w:rPr>
          <w:t>https://archive.org/details/originsofintelli00piag</w:t>
        </w:r>
      </w:hyperlink>
      <w:r>
        <w:t xml:space="preserve"> (Accessed on 19th September 2026)</w:t>
      </w:r>
    </w:p>
    <w:p w14:paraId="5AC88976" w14:textId="3F1F29AA" w:rsidR="003452E6" w:rsidRDefault="003452E6" w:rsidP="0054100F">
      <w:pPr>
        <w:spacing w:line="480" w:lineRule="auto"/>
      </w:pPr>
      <w:r>
        <w:t>Red leaves tree river</w:t>
      </w:r>
      <w:r w:rsidR="00E07525">
        <w:t xml:space="preserve">. (2025) </w:t>
      </w:r>
      <w:r w:rsidR="000C49B0">
        <w:t>Fifty.club. Available at :</w:t>
      </w:r>
      <w:r w:rsidR="000C49B0" w:rsidRPr="000C49B0">
        <w:t xml:space="preserve"> </w:t>
      </w:r>
      <w:hyperlink r:id="rId21" w:history="1">
        <w:r w:rsidR="000C49B0" w:rsidRPr="00052C82">
          <w:rPr>
            <w:rStyle w:val="Hyperlink"/>
          </w:rPr>
          <w:t>https://fity.club/lists/suggestions/Red-Leaves-Tree-River/</w:t>
        </w:r>
      </w:hyperlink>
      <w:r w:rsidR="000C49B0">
        <w:t xml:space="preserve"> (Accessed on 24</w:t>
      </w:r>
      <w:r w:rsidR="000C49B0" w:rsidRPr="000C49B0">
        <w:rPr>
          <w:vertAlign w:val="superscript"/>
        </w:rPr>
        <w:t>th</w:t>
      </w:r>
      <w:r w:rsidR="000C49B0">
        <w:t xml:space="preserve"> September 2026)</w:t>
      </w:r>
    </w:p>
    <w:p w14:paraId="3696D9FF" w14:textId="77777777" w:rsidR="00B72D0B" w:rsidRDefault="00B72D0B" w:rsidP="0054100F">
      <w:pPr>
        <w:spacing w:line="480" w:lineRule="auto"/>
      </w:pPr>
      <w:r>
        <w:t xml:space="preserve">Siraj-Blatchford, I., Sylva, K., Muttock, S., Gilden, R. and Bell, D. (2002) Researching Effective Pedagogy in the Early Years (REPEY). London: Department for Education and Skills. Available at: </w:t>
      </w:r>
      <w:hyperlink r:id="rId22" w:history="1">
        <w:r w:rsidRPr="00DD7480">
          <w:rPr>
            <w:rStyle w:val="Hyperlink"/>
          </w:rPr>
          <w:t>https://dera.ioe.ac.uk/id/eprint/4650/</w:t>
        </w:r>
      </w:hyperlink>
      <w:r>
        <w:t xml:space="preserve"> (Accessed on 23</w:t>
      </w:r>
      <w:r w:rsidRPr="00DC5E76">
        <w:rPr>
          <w:vertAlign w:val="superscript"/>
        </w:rPr>
        <w:t>rd</w:t>
      </w:r>
      <w:r>
        <w:t xml:space="preserve"> September2026)</w:t>
      </w:r>
    </w:p>
    <w:p w14:paraId="5435EEEA" w14:textId="77777777" w:rsidR="00B72D0B" w:rsidRDefault="00B72D0B" w:rsidP="0054100F">
      <w:pPr>
        <w:spacing w:line="480" w:lineRule="auto"/>
      </w:pPr>
      <w:r>
        <w:t xml:space="preserve">Vygotsky, L.S. (1978) Mind in Society: The Development of Higher Psychological Processes. Cambridge, MA: Harvard University Press. Available at: </w:t>
      </w:r>
      <w:hyperlink r:id="rId23" w:history="1">
        <w:r w:rsidRPr="00DD7480">
          <w:rPr>
            <w:rStyle w:val="Hyperlink"/>
          </w:rPr>
          <w:t>https://www.hup.harvard.edu/books/9780674576292</w:t>
        </w:r>
      </w:hyperlink>
      <w:r>
        <w:t xml:space="preserve"> (Accessed on 17th September 2026)</w:t>
      </w:r>
    </w:p>
    <w:p w14:paraId="341B7AB3" w14:textId="77777777" w:rsidR="00B72D0B" w:rsidRDefault="00B72D0B" w:rsidP="0054100F">
      <w:pPr>
        <w:spacing w:line="480" w:lineRule="auto"/>
      </w:pPr>
      <w:r>
        <w:lastRenderedPageBreak/>
        <w:t xml:space="preserve">Welsh Government (2019a) Mathematics and Numeracy: Area of Learning and Experience. Available at: </w:t>
      </w:r>
      <w:hyperlink r:id="rId24" w:history="1">
        <w:r w:rsidRPr="00DD7480">
          <w:rPr>
            <w:rStyle w:val="Hyperlink"/>
          </w:rPr>
          <w:t>https://hwb.gov.wales/curriculum-for-wales/mathematics-and-numeracy</w:t>
        </w:r>
      </w:hyperlink>
      <w:r>
        <w:t xml:space="preserve"> </w:t>
      </w:r>
      <w:r>
        <w:t>(Accessed</w:t>
      </w:r>
      <w:r>
        <w:t xml:space="preserve"> on</w:t>
      </w:r>
      <w:r>
        <w:t xml:space="preserve"> 2</w:t>
      </w:r>
      <w:r>
        <w:t>0th</w:t>
      </w:r>
      <w:r>
        <w:t xml:space="preserve"> September 2026)</w:t>
      </w:r>
      <w:r>
        <w:t>.</w:t>
      </w:r>
    </w:p>
    <w:p w14:paraId="1D3EE9E4" w14:textId="77777777" w:rsidR="00B72D0B" w:rsidRDefault="00B72D0B" w:rsidP="0054100F">
      <w:pPr>
        <w:spacing w:line="480" w:lineRule="auto"/>
      </w:pPr>
      <w:r>
        <w:t>Welsh Government (2019b) Science and Technology: Area of Learning and Experience. Available at: https://hwb.gov.wales/curriculum-for-wales/science-and-technology (Accessed</w:t>
      </w:r>
      <w:r>
        <w:t xml:space="preserve"> on 19th </w:t>
      </w:r>
      <w:r>
        <w:t>September 2026).</w:t>
      </w:r>
    </w:p>
    <w:p w14:paraId="119F8089" w14:textId="77777777" w:rsidR="00B72D0B" w:rsidRDefault="00B72D0B" w:rsidP="0054100F">
      <w:pPr>
        <w:spacing w:line="480" w:lineRule="auto"/>
      </w:pPr>
      <w:r>
        <w:t>Welsh Government (2022a) A curriculum for funded non-maintained nursery settings. Cardiff: Welsh Government. Available at:</w:t>
      </w:r>
      <w:hyperlink r:id="rId25" w:history="1">
        <w:r w:rsidRPr="00DD7480">
          <w:rPr>
            <w:rStyle w:val="Hyperlink"/>
          </w:rPr>
          <w:t>https://hwb.gov.wales/api/storage/b1801d78-38c3-4320-9818-d9996c21aef8/220914-a-curriculum-for-funded-non-maintained-nursery-settings.pdf</w:t>
        </w:r>
      </w:hyperlink>
      <w:r>
        <w:t xml:space="preserve"> </w:t>
      </w:r>
      <w:r>
        <w:t xml:space="preserve"> (Accessed</w:t>
      </w:r>
      <w:r>
        <w:t xml:space="preserve"> on 17</w:t>
      </w:r>
      <w:r>
        <w:t xml:space="preserve"> September 2026).</w:t>
      </w:r>
    </w:p>
    <w:p w14:paraId="2F12BDCB" w14:textId="77777777" w:rsidR="00B72D0B" w:rsidRDefault="00B72D0B" w:rsidP="0054100F">
      <w:pPr>
        <w:spacing w:line="480" w:lineRule="auto"/>
      </w:pPr>
      <w:r>
        <w:t>Welsh Government (2022b) Science and Technology: Designing your curriculum. Available at: https://hwb.gov.wales/curriculum-for-wales/science-and-technology/designing-your-curriculum (Accessed</w:t>
      </w:r>
      <w:r>
        <w:t xml:space="preserve"> on 19</w:t>
      </w:r>
      <w:r>
        <w:t xml:space="preserve"> September 2026).</w:t>
      </w:r>
    </w:p>
    <w:p w14:paraId="7D07ED28" w14:textId="77777777" w:rsidR="00B72D0B" w:rsidRDefault="00B72D0B" w:rsidP="0054100F">
      <w:pPr>
        <w:spacing w:line="480" w:lineRule="auto"/>
      </w:pPr>
      <w:r>
        <w:t xml:space="preserve">Welsh Government (2023) Curriculum for Wales: Mathematics and Numeracy. Cardiff: Welsh Government. Available at: </w:t>
      </w:r>
      <w:hyperlink r:id="rId26" w:history="1">
        <w:r w:rsidRPr="00DD7480">
          <w:rPr>
            <w:rStyle w:val="Hyperlink"/>
          </w:rPr>
          <w:t>https://hwb.gov.wales/curriculum-for-wales/mathematics-and-numeracy</w:t>
        </w:r>
      </w:hyperlink>
      <w:r>
        <w:t xml:space="preserve"> (Accessed on 17th September 2026)</w:t>
      </w:r>
    </w:p>
    <w:p w14:paraId="3422249F" w14:textId="77777777" w:rsidR="00B72D0B" w:rsidRDefault="00B72D0B" w:rsidP="0054100F">
      <w:pPr>
        <w:spacing w:line="480" w:lineRule="auto"/>
      </w:pPr>
      <w:r>
        <w:t xml:space="preserve">Welsh Government (2023) Mathematics and Numeracy: Designing your Curriculum. Cardiff: Welsh Government. Available at: </w:t>
      </w:r>
      <w:hyperlink r:id="rId27" w:history="1">
        <w:r w:rsidRPr="00DD7480">
          <w:rPr>
            <w:rStyle w:val="Hyperlink"/>
          </w:rPr>
          <w:t>https://hwb.gov.wales/curriculum-for-wales/mathematics-and-numeracy/designing-your-curriculum</w:t>
        </w:r>
      </w:hyperlink>
      <w:r>
        <w:t xml:space="preserve"> (Accessed on 19th September 2026)</w:t>
      </w:r>
    </w:p>
    <w:p w14:paraId="1CE3C2CD" w14:textId="77777777" w:rsidR="00B72D0B" w:rsidRDefault="00B72D0B" w:rsidP="0054100F">
      <w:pPr>
        <w:spacing w:line="480" w:lineRule="auto"/>
      </w:pPr>
      <w:r>
        <w:t xml:space="preserve">Welsh Government (2024) Early Childhood Play, Learning and Care in Wales Plan. Cardiff: Welsh Government. Available at: </w:t>
      </w:r>
      <w:hyperlink r:id="rId28" w:history="1">
        <w:r w:rsidRPr="00DD7480">
          <w:rPr>
            <w:rStyle w:val="Hyperlink"/>
          </w:rPr>
          <w:t>https://www.gov.wales/early-childhood-play-learning-and-care-ecplc</w:t>
        </w:r>
      </w:hyperlink>
      <w:r>
        <w:t xml:space="preserve"> (Accessed on 22nd September 2026)</w:t>
      </w:r>
    </w:p>
    <w:p w14:paraId="68B5008C" w14:textId="77777777" w:rsidR="00B72D0B" w:rsidRPr="00142054" w:rsidRDefault="00B72D0B" w:rsidP="0054100F">
      <w:pPr>
        <w:spacing w:line="480" w:lineRule="auto"/>
      </w:pPr>
      <w:r>
        <w:lastRenderedPageBreak/>
        <w:t xml:space="preserve">Welsh Government (2026) Research on foundation learning in the Curriculum for Wales: government response. Cardiff: Welsh Government. Available at: </w:t>
      </w:r>
      <w:hyperlink r:id="rId29" w:history="1">
        <w:r w:rsidRPr="00DD7480">
          <w:rPr>
            <w:rStyle w:val="Hyperlink"/>
          </w:rPr>
          <w:t>https://www.gov.wales/research-foundation-learning-curriculum-wales-government-response-html</w:t>
        </w:r>
      </w:hyperlink>
      <w:r>
        <w:t xml:space="preserve"> (Accessed on 21st September 2026)</w:t>
      </w:r>
    </w:p>
    <w:sectPr w:rsidR="00B72D0B" w:rsidRPr="001420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BE7F2" w14:textId="77777777" w:rsidR="001515EC" w:rsidRDefault="001515EC" w:rsidP="00EC263B">
      <w:pPr>
        <w:spacing w:after="0" w:line="240" w:lineRule="auto"/>
      </w:pPr>
      <w:r>
        <w:separator/>
      </w:r>
    </w:p>
  </w:endnote>
  <w:endnote w:type="continuationSeparator" w:id="0">
    <w:p w14:paraId="54734BD9" w14:textId="77777777" w:rsidR="001515EC" w:rsidRDefault="001515EC" w:rsidP="00EC26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8B75F3" w14:textId="77777777" w:rsidR="001515EC" w:rsidRDefault="001515EC" w:rsidP="00EC263B">
      <w:pPr>
        <w:spacing w:after="0" w:line="240" w:lineRule="auto"/>
      </w:pPr>
      <w:r>
        <w:separator/>
      </w:r>
    </w:p>
  </w:footnote>
  <w:footnote w:type="continuationSeparator" w:id="0">
    <w:p w14:paraId="5B8AC8A0" w14:textId="77777777" w:rsidR="001515EC" w:rsidRDefault="001515EC" w:rsidP="00EC26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76AB15" w14:textId="77777777" w:rsidR="00B8453C" w:rsidRDefault="00B8453C" w:rsidP="00EC263B">
    <w:pPr>
      <w:pStyle w:val="Header"/>
      <w:tabs>
        <w:tab w:val="clear" w:pos="4513"/>
        <w:tab w:val="clear" w:pos="9026"/>
        <w:tab w:val="left" w:pos="7380"/>
      </w:tabs>
    </w:pPr>
    <w:r>
      <w:t>ECEY5005</w:t>
    </w:r>
  </w:p>
  <w:p w14:paraId="6C08EAE2" w14:textId="6AC9E50E" w:rsidR="00950693" w:rsidRDefault="00B8453C" w:rsidP="00EC263B">
    <w:pPr>
      <w:pStyle w:val="Header"/>
      <w:tabs>
        <w:tab w:val="clear" w:pos="4513"/>
        <w:tab w:val="clear" w:pos="9026"/>
        <w:tab w:val="left" w:pos="7380"/>
      </w:tabs>
    </w:pPr>
    <w:r>
      <w:t xml:space="preserve">Word count </w:t>
    </w:r>
    <w:r w:rsidR="00950693">
      <w:t>–</w:t>
    </w:r>
    <w:r>
      <w:t xml:space="preserve"> </w:t>
    </w:r>
    <w:r w:rsidR="00950693">
      <w:t>4495</w:t>
    </w:r>
  </w:p>
  <w:p w14:paraId="435BDBC6" w14:textId="2CF3E815" w:rsidR="00EC263B" w:rsidRDefault="00950693" w:rsidP="00EC263B">
    <w:pPr>
      <w:pStyle w:val="Header"/>
      <w:tabs>
        <w:tab w:val="clear" w:pos="4513"/>
        <w:tab w:val="clear" w:pos="9026"/>
        <w:tab w:val="left" w:pos="7380"/>
      </w:tabs>
    </w:pPr>
    <w:r>
      <w:t>2519219</w:t>
    </w:r>
    <w:r w:rsidR="00EC263B">
      <w:tab/>
    </w:r>
    <w:r w:rsidR="00B8453C">
      <w:t xml:space="preserve"> </w:t>
    </w:r>
  </w:p>
  <w:p w14:paraId="426A75BB" w14:textId="1B257432" w:rsidR="00B8453C" w:rsidRDefault="00B8453C" w:rsidP="00EC263B">
    <w:pPr>
      <w:pStyle w:val="Header"/>
      <w:tabs>
        <w:tab w:val="clear" w:pos="4513"/>
        <w:tab w:val="clear" w:pos="9026"/>
        <w:tab w:val="left" w:pos="7380"/>
      </w:tabs>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7322"/>
    <w:rsid w:val="000362D2"/>
    <w:rsid w:val="0008758B"/>
    <w:rsid w:val="000A406B"/>
    <w:rsid w:val="000B4A44"/>
    <w:rsid w:val="000C0179"/>
    <w:rsid w:val="000C49B0"/>
    <w:rsid w:val="00111626"/>
    <w:rsid w:val="00113FEF"/>
    <w:rsid w:val="00140A5E"/>
    <w:rsid w:val="00142054"/>
    <w:rsid w:val="001515EC"/>
    <w:rsid w:val="001873A4"/>
    <w:rsid w:val="001C06A6"/>
    <w:rsid w:val="001C0995"/>
    <w:rsid w:val="001C5658"/>
    <w:rsid w:val="001E71F5"/>
    <w:rsid w:val="00221A6E"/>
    <w:rsid w:val="00224BDA"/>
    <w:rsid w:val="002A0A96"/>
    <w:rsid w:val="002C3E12"/>
    <w:rsid w:val="002D66A5"/>
    <w:rsid w:val="002E0913"/>
    <w:rsid w:val="002E15B6"/>
    <w:rsid w:val="002E6607"/>
    <w:rsid w:val="00322E1E"/>
    <w:rsid w:val="0032579D"/>
    <w:rsid w:val="003452E6"/>
    <w:rsid w:val="003562F6"/>
    <w:rsid w:val="00366E2C"/>
    <w:rsid w:val="003A5636"/>
    <w:rsid w:val="003E2C24"/>
    <w:rsid w:val="003E45F5"/>
    <w:rsid w:val="003F5003"/>
    <w:rsid w:val="0041264B"/>
    <w:rsid w:val="00426D57"/>
    <w:rsid w:val="004306CE"/>
    <w:rsid w:val="00442E0E"/>
    <w:rsid w:val="00457EE9"/>
    <w:rsid w:val="0046760E"/>
    <w:rsid w:val="00471670"/>
    <w:rsid w:val="004B3AEE"/>
    <w:rsid w:val="004C42BF"/>
    <w:rsid w:val="004C7B60"/>
    <w:rsid w:val="004E1205"/>
    <w:rsid w:val="004F7322"/>
    <w:rsid w:val="00514DC0"/>
    <w:rsid w:val="0052669D"/>
    <w:rsid w:val="0052723E"/>
    <w:rsid w:val="0054100F"/>
    <w:rsid w:val="00550942"/>
    <w:rsid w:val="00572BAC"/>
    <w:rsid w:val="005A645F"/>
    <w:rsid w:val="005D14EB"/>
    <w:rsid w:val="005D4E9D"/>
    <w:rsid w:val="005D7CEA"/>
    <w:rsid w:val="00667F7A"/>
    <w:rsid w:val="00676C61"/>
    <w:rsid w:val="00681F78"/>
    <w:rsid w:val="00693CDB"/>
    <w:rsid w:val="006B1331"/>
    <w:rsid w:val="006D6DF0"/>
    <w:rsid w:val="006F0596"/>
    <w:rsid w:val="00761BD3"/>
    <w:rsid w:val="007833BC"/>
    <w:rsid w:val="007B0DFA"/>
    <w:rsid w:val="007C17CB"/>
    <w:rsid w:val="007C48D9"/>
    <w:rsid w:val="007C5314"/>
    <w:rsid w:val="007F2001"/>
    <w:rsid w:val="00820DFF"/>
    <w:rsid w:val="00842AAB"/>
    <w:rsid w:val="00842FB8"/>
    <w:rsid w:val="008A5419"/>
    <w:rsid w:val="008E6A94"/>
    <w:rsid w:val="00911982"/>
    <w:rsid w:val="00911F7E"/>
    <w:rsid w:val="0092169C"/>
    <w:rsid w:val="00950693"/>
    <w:rsid w:val="00957B3F"/>
    <w:rsid w:val="00987988"/>
    <w:rsid w:val="0099749E"/>
    <w:rsid w:val="009A1525"/>
    <w:rsid w:val="009B4036"/>
    <w:rsid w:val="009C0B91"/>
    <w:rsid w:val="009C6C32"/>
    <w:rsid w:val="009E6622"/>
    <w:rsid w:val="009F4C68"/>
    <w:rsid w:val="009F6E5B"/>
    <w:rsid w:val="00A22774"/>
    <w:rsid w:val="00A50732"/>
    <w:rsid w:val="00A57E0C"/>
    <w:rsid w:val="00A60EDD"/>
    <w:rsid w:val="00A747B9"/>
    <w:rsid w:val="00AA23D6"/>
    <w:rsid w:val="00AA4907"/>
    <w:rsid w:val="00AA7B03"/>
    <w:rsid w:val="00AB36A3"/>
    <w:rsid w:val="00AD7ACD"/>
    <w:rsid w:val="00AF0327"/>
    <w:rsid w:val="00B00D25"/>
    <w:rsid w:val="00B028AD"/>
    <w:rsid w:val="00B15B00"/>
    <w:rsid w:val="00B21103"/>
    <w:rsid w:val="00B605DF"/>
    <w:rsid w:val="00B72D0B"/>
    <w:rsid w:val="00B8453C"/>
    <w:rsid w:val="00BA7652"/>
    <w:rsid w:val="00BB41E7"/>
    <w:rsid w:val="00C20926"/>
    <w:rsid w:val="00C32AD6"/>
    <w:rsid w:val="00C57AD4"/>
    <w:rsid w:val="00CA6EBF"/>
    <w:rsid w:val="00CE38B0"/>
    <w:rsid w:val="00CE7116"/>
    <w:rsid w:val="00D42D2F"/>
    <w:rsid w:val="00D56087"/>
    <w:rsid w:val="00D62D21"/>
    <w:rsid w:val="00D67B67"/>
    <w:rsid w:val="00D70B38"/>
    <w:rsid w:val="00D72B7D"/>
    <w:rsid w:val="00D862C7"/>
    <w:rsid w:val="00DB0AAE"/>
    <w:rsid w:val="00DC5E76"/>
    <w:rsid w:val="00DE1C78"/>
    <w:rsid w:val="00E000AD"/>
    <w:rsid w:val="00E07525"/>
    <w:rsid w:val="00E205D0"/>
    <w:rsid w:val="00E21829"/>
    <w:rsid w:val="00E3278A"/>
    <w:rsid w:val="00E418EE"/>
    <w:rsid w:val="00E76650"/>
    <w:rsid w:val="00E83A29"/>
    <w:rsid w:val="00EA22CF"/>
    <w:rsid w:val="00EC263B"/>
    <w:rsid w:val="00ED7070"/>
    <w:rsid w:val="00F0243C"/>
    <w:rsid w:val="00F32ABF"/>
    <w:rsid w:val="00F33C8F"/>
    <w:rsid w:val="00F41B57"/>
    <w:rsid w:val="00F430B8"/>
    <w:rsid w:val="00F514E6"/>
    <w:rsid w:val="00F80D32"/>
    <w:rsid w:val="00F83EF2"/>
    <w:rsid w:val="00FC58F6"/>
    <w:rsid w:val="00FC6116"/>
    <w:rsid w:val="00FF5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CBA78"/>
  <w15:chartTrackingRefBased/>
  <w15:docId w15:val="{EF76359B-5314-4BDC-ABEE-DC1EF229D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73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73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73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73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73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73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73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73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73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73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73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73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73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73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73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73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73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7322"/>
    <w:rPr>
      <w:rFonts w:eastAsiaTheme="majorEastAsia" w:cstheme="majorBidi"/>
      <w:color w:val="272727" w:themeColor="text1" w:themeTint="D8"/>
    </w:rPr>
  </w:style>
  <w:style w:type="paragraph" w:styleId="Title">
    <w:name w:val="Title"/>
    <w:basedOn w:val="Normal"/>
    <w:next w:val="Normal"/>
    <w:link w:val="TitleChar"/>
    <w:uiPriority w:val="10"/>
    <w:qFormat/>
    <w:rsid w:val="004F73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73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73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73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7322"/>
    <w:pPr>
      <w:spacing w:before="160"/>
      <w:jc w:val="center"/>
    </w:pPr>
    <w:rPr>
      <w:i/>
      <w:iCs/>
      <w:color w:val="404040" w:themeColor="text1" w:themeTint="BF"/>
    </w:rPr>
  </w:style>
  <w:style w:type="character" w:customStyle="1" w:styleId="QuoteChar">
    <w:name w:val="Quote Char"/>
    <w:basedOn w:val="DefaultParagraphFont"/>
    <w:link w:val="Quote"/>
    <w:uiPriority w:val="29"/>
    <w:rsid w:val="004F7322"/>
    <w:rPr>
      <w:i/>
      <w:iCs/>
      <w:color w:val="404040" w:themeColor="text1" w:themeTint="BF"/>
    </w:rPr>
  </w:style>
  <w:style w:type="paragraph" w:styleId="ListParagraph">
    <w:name w:val="List Paragraph"/>
    <w:basedOn w:val="Normal"/>
    <w:uiPriority w:val="34"/>
    <w:qFormat/>
    <w:rsid w:val="004F7322"/>
    <w:pPr>
      <w:ind w:left="720"/>
      <w:contextualSpacing/>
    </w:pPr>
  </w:style>
  <w:style w:type="character" w:styleId="IntenseEmphasis">
    <w:name w:val="Intense Emphasis"/>
    <w:basedOn w:val="DefaultParagraphFont"/>
    <w:uiPriority w:val="21"/>
    <w:qFormat/>
    <w:rsid w:val="004F7322"/>
    <w:rPr>
      <w:i/>
      <w:iCs/>
      <w:color w:val="0F4761" w:themeColor="accent1" w:themeShade="BF"/>
    </w:rPr>
  </w:style>
  <w:style w:type="paragraph" w:styleId="IntenseQuote">
    <w:name w:val="Intense Quote"/>
    <w:basedOn w:val="Normal"/>
    <w:next w:val="Normal"/>
    <w:link w:val="IntenseQuoteChar"/>
    <w:uiPriority w:val="30"/>
    <w:qFormat/>
    <w:rsid w:val="004F73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7322"/>
    <w:rPr>
      <w:i/>
      <w:iCs/>
      <w:color w:val="0F4761" w:themeColor="accent1" w:themeShade="BF"/>
    </w:rPr>
  </w:style>
  <w:style w:type="character" w:styleId="IntenseReference">
    <w:name w:val="Intense Reference"/>
    <w:basedOn w:val="DefaultParagraphFont"/>
    <w:uiPriority w:val="32"/>
    <w:qFormat/>
    <w:rsid w:val="004F7322"/>
    <w:rPr>
      <w:b/>
      <w:bCs/>
      <w:smallCaps/>
      <w:color w:val="0F4761" w:themeColor="accent1" w:themeShade="BF"/>
      <w:spacing w:val="5"/>
    </w:rPr>
  </w:style>
  <w:style w:type="character" w:styleId="Hyperlink">
    <w:name w:val="Hyperlink"/>
    <w:basedOn w:val="DefaultParagraphFont"/>
    <w:uiPriority w:val="99"/>
    <w:unhideWhenUsed/>
    <w:rsid w:val="00EA22CF"/>
    <w:rPr>
      <w:color w:val="467886" w:themeColor="hyperlink"/>
      <w:u w:val="single"/>
    </w:rPr>
  </w:style>
  <w:style w:type="character" w:styleId="UnresolvedMention">
    <w:name w:val="Unresolved Mention"/>
    <w:basedOn w:val="DefaultParagraphFont"/>
    <w:uiPriority w:val="99"/>
    <w:semiHidden/>
    <w:unhideWhenUsed/>
    <w:rsid w:val="00EA22CF"/>
    <w:rPr>
      <w:color w:val="605E5C"/>
      <w:shd w:val="clear" w:color="auto" w:fill="E1DFDD"/>
    </w:rPr>
  </w:style>
  <w:style w:type="table" w:styleId="TableGrid">
    <w:name w:val="Table Grid"/>
    <w:basedOn w:val="TableNormal"/>
    <w:uiPriority w:val="39"/>
    <w:rsid w:val="00AF03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C26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263B"/>
  </w:style>
  <w:style w:type="paragraph" w:styleId="Footer">
    <w:name w:val="footer"/>
    <w:basedOn w:val="Normal"/>
    <w:link w:val="FooterChar"/>
    <w:uiPriority w:val="99"/>
    <w:unhideWhenUsed/>
    <w:rsid w:val="00EC26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26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educationendowmentfoundation.org.uk/early-years/toolkit/play-based-learning" TargetMode="External"/><Relationship Id="rId18" Type="http://schemas.openxmlformats.org/officeDocument/2006/relationships/hyperlink" Target="https://archive.org/details/ecologicalapproa00gibs" TargetMode="External"/><Relationship Id="rId26" Type="http://schemas.openxmlformats.org/officeDocument/2006/relationships/hyperlink" Target="https://hwb.gov.wales/curriculum-for-wales/mathematics-and-numeracy" TargetMode="External"/><Relationship Id="rId3" Type="http://schemas.openxmlformats.org/officeDocument/2006/relationships/webSettings" Target="webSettings.xml"/><Relationship Id="rId21" Type="http://schemas.openxmlformats.org/officeDocument/2006/relationships/hyperlink" Target="https://fity.club/lists/suggestions/Red-Leaves-Tree-River/" TargetMode="External"/><Relationship Id="rId7" Type="http://schemas.openxmlformats.org/officeDocument/2006/relationships/image" Target="media/image2.jpeg"/><Relationship Id="rId12" Type="http://schemas.openxmlformats.org/officeDocument/2006/relationships/hyperlink" Target="https://educationendowmentfoundation.org.uk/education-evidence/guidance-reports/early-maths" TargetMode="External"/><Relationship Id="rId17" Type="http://schemas.openxmlformats.org/officeDocument/2006/relationships/hyperlink" Target="https://archive.org/details/educationman00froegoog" TargetMode="External"/><Relationship Id="rId25" Type="http://schemas.openxmlformats.org/officeDocument/2006/relationships/hyperlink" Target="https://hwb.gov.wales/api/storage/b1801d78-38c3-4320-9818-d9996c21aef8/220914-a-curriculum-for-funded-non-maintained-nursery-settings.pdf" TargetMode="External"/><Relationship Id="rId2" Type="http://schemas.openxmlformats.org/officeDocument/2006/relationships/settings" Target="settings.xml"/><Relationship Id="rId16" Type="http://schemas.openxmlformats.org/officeDocument/2006/relationships/hyperlink" Target="https://doi.org/10.1007/s10956-005-7198-9" TargetMode="External"/><Relationship Id="rId20" Type="http://schemas.openxmlformats.org/officeDocument/2006/relationships/hyperlink" Target="https://archive.org/details/originsofintelli00piag" TargetMode="External"/><Relationship Id="rId29" Type="http://schemas.openxmlformats.org/officeDocument/2006/relationships/hyperlink" Target="https://www.gov.wales/research-foundation-learning-curriculum-wales-government-response-htm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educationendowmentfoundation.org.uk/education-evidence/evidence-reviews/early-years-and-key-stage-1-mathematics-teaching" TargetMode="External"/><Relationship Id="rId24" Type="http://schemas.openxmlformats.org/officeDocument/2006/relationships/hyperlink" Target="https://hwb.gov.wales/curriculum-for-wales/mathematics-and-numeracy" TargetMode="External"/><Relationship Id="rId5" Type="http://schemas.openxmlformats.org/officeDocument/2006/relationships/endnotes" Target="endnotes.xml"/><Relationship Id="rId15" Type="http://schemas.openxmlformats.org/officeDocument/2006/relationships/hyperlink" Target="https://www.abc-clio.com/products/the-hundred-languages-of-children/" TargetMode="External"/><Relationship Id="rId23" Type="http://schemas.openxmlformats.org/officeDocument/2006/relationships/hyperlink" Target="https://www.hup.harvard.edu/books/9780674576292" TargetMode="External"/><Relationship Id="rId28" Type="http://schemas.openxmlformats.org/officeDocument/2006/relationships/hyperlink" Target="https://www.gov.wales/early-childhood-play-learning-and-care-ecplc" TargetMode="External"/><Relationship Id="rId10" Type="http://schemas.openxmlformats.org/officeDocument/2006/relationships/hyperlink" Target="https://global.oup.com/academic/product/childs-talk-9780195059270" TargetMode="External"/><Relationship Id="rId19" Type="http://schemas.openxmlformats.org/officeDocument/2006/relationships/hyperlink" Target="https://www.jstor.org/stable/44681068"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hyperlink" Target="https://educationendowmentfoundation.org.uk/early-years/high-quality-interactions/enhancing-back-and-forth-conversations" TargetMode="External"/><Relationship Id="rId22" Type="http://schemas.openxmlformats.org/officeDocument/2006/relationships/hyperlink" Target="https://dera.ioe.ac.uk/id/eprint/4650/" TargetMode="External"/><Relationship Id="rId27" Type="http://schemas.openxmlformats.org/officeDocument/2006/relationships/hyperlink" Target="https://hwb.gov.wales/curriculum-for-wales/mathematics-and-numeracy/designing-your-curriculu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5266</Words>
  <Characters>32866</Characters>
  <Application>Microsoft Office Word</Application>
  <DocSecurity>0</DocSecurity>
  <Lines>714</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 Lambert</dc:creator>
  <cp:keywords/>
  <dc:description/>
  <cp:lastModifiedBy>Mollie Lambert</cp:lastModifiedBy>
  <cp:revision>137</cp:revision>
  <dcterms:created xsi:type="dcterms:W3CDTF">2026-09-21T10:16:00Z</dcterms:created>
  <dcterms:modified xsi:type="dcterms:W3CDTF">2026-09-24T21:52:00Z</dcterms:modified>
</cp:coreProperties>
</file>