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FC7DA3" w14:paraId="58958821" w14:textId="77777777" w:rsidTr="00FC7DA3">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52D8FC5" w14:textId="77777777" w:rsidR="00FC7DA3" w:rsidRDefault="00FC7DA3"/>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3FF12F1D" w14:textId="77777777" w:rsidR="00FC7DA3" w:rsidRDefault="00FC7DA3">
            <w:pPr>
              <w:tabs>
                <w:tab w:val="left" w:pos="1440"/>
                <w:tab w:val="left" w:pos="2880"/>
              </w:tabs>
              <w:suppressAutoHyphens/>
              <w:outlineLvl w:val="0"/>
            </w:pPr>
            <w:proofErr w:type="spellStart"/>
            <w:r>
              <w:rPr>
                <w:rFonts w:ascii="Calibri" w:hAnsi="Calibri" w:cs="Arial Unicode MS"/>
                <w:color w:val="000000"/>
                <w14:textOutline w14:w="12700" w14:cap="flat" w14:cmpd="sng" w14:algn="ctr">
                  <w14:noFill/>
                  <w14:prstDash w14:val="solid"/>
                  <w14:miter w14:lim="100000"/>
                </w14:textOutline>
              </w:rPr>
              <w:t>Targed</w:t>
            </w:r>
            <w:proofErr w:type="spellEnd"/>
            <w:r>
              <w:rPr>
                <w:rFonts w:ascii="Calibri" w:hAnsi="Calibri" w:cs="Arial Unicode MS"/>
                <w:color w:val="000000"/>
                <w14:textOutline w14:w="12700" w14:cap="flat" w14:cmpd="sng" w14:algn="ctr">
                  <w14:noFill/>
                  <w14:prstDash w14:val="solid"/>
                  <w14:miter w14:lim="1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22A94E5E" w14:textId="77777777" w:rsidR="00FC7DA3" w:rsidRDefault="00FC7DA3">
            <w:pPr>
              <w:tabs>
                <w:tab w:val="left" w:pos="1440"/>
                <w:tab w:val="left" w:pos="2880"/>
              </w:tabs>
              <w:suppressAutoHyphens/>
              <w:outlineLvl w:val="0"/>
            </w:pPr>
            <w:proofErr w:type="spellStart"/>
            <w:r>
              <w:rPr>
                <w:rFonts w:ascii="Calibri" w:hAnsi="Calibri" w:cs="Arial Unicode MS"/>
                <w:color w:val="000000"/>
                <w14:textOutline w14:w="12700" w14:cap="flat" w14:cmpd="sng" w14:algn="ctr">
                  <w14:noFill/>
                  <w14:prstDash w14:val="solid"/>
                  <w14:miter w14:lim="100000"/>
                </w14:textOutline>
              </w:rPr>
              <w:t>Yr</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hyn</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yr</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wyf</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wedi’i</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wneud</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yn</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yr</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aseiniad</w:t>
            </w:r>
            <w:proofErr w:type="spellEnd"/>
            <w:r>
              <w:rPr>
                <w:rFonts w:ascii="Calibri" w:hAnsi="Calibri" w:cs="Arial Unicode MS"/>
                <w:color w:val="000000"/>
                <w14:textOutline w14:w="12700" w14:cap="flat" w14:cmpd="sng" w14:algn="ctr">
                  <w14:noFill/>
                  <w14:prstDash w14:val="solid"/>
                  <w14:miter w14:lim="100000"/>
                </w14:textOutline>
              </w:rPr>
              <w:t xml:space="preserve"> </w:t>
            </w:r>
            <w:proofErr w:type="spellStart"/>
            <w:r>
              <w:rPr>
                <w:rFonts w:ascii="Calibri" w:hAnsi="Calibri" w:cs="Arial Unicode MS"/>
                <w:color w:val="000000"/>
                <w14:textOutline w14:w="12700" w14:cap="flat" w14:cmpd="sng" w14:algn="ctr">
                  <w14:noFill/>
                  <w14:prstDash w14:val="solid"/>
                  <w14:miter w14:lim="100000"/>
                </w14:textOutline>
              </w:rPr>
              <w:t>hwn</w:t>
            </w:r>
            <w:proofErr w:type="spellEnd"/>
            <w:r>
              <w:rPr>
                <w:rFonts w:ascii="Calibri" w:hAnsi="Calibri" w:cs="Arial Unicode MS"/>
                <w:color w:val="000000"/>
                <w14:textOutline w14:w="12700" w14:cap="flat" w14:cmpd="sng" w14:algn="ctr">
                  <w14:noFill/>
                  <w14:prstDash w14:val="solid"/>
                  <w14:miter w14:lim="100000"/>
                </w14:textOutline>
              </w:rPr>
              <w:t>….</w:t>
            </w:r>
          </w:p>
          <w:p w14:paraId="54303607" w14:textId="77777777" w:rsidR="00FC7DA3" w:rsidRDefault="00FC7DA3">
            <w:pPr>
              <w:tabs>
                <w:tab w:val="left" w:pos="1440"/>
                <w:tab w:val="left" w:pos="2880"/>
              </w:tabs>
              <w:suppressAutoHyphens/>
              <w:outlineLvl w:val="0"/>
            </w:pPr>
            <w:r>
              <w:rPr>
                <w:rFonts w:ascii="Calibri" w:hAnsi="Calibri" w:cs="Arial Unicode MS"/>
                <w:color w:val="000000"/>
                <w14:textOutline w14:w="12700" w14:cap="flat" w14:cmpd="sng" w14:algn="ctr">
                  <w14:noFill/>
                  <w14:prstDash w14:val="solid"/>
                  <w14:miter w14:lim="100000"/>
                </w14:textOutline>
              </w:rPr>
              <w:t>What I have done in this assignment….</w:t>
            </w:r>
          </w:p>
        </w:tc>
      </w:tr>
      <w:tr w:rsidR="00FC7DA3" w14:paraId="5355C11A" w14:textId="77777777" w:rsidTr="00FC7DA3">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hideMark/>
          </w:tcPr>
          <w:p w14:paraId="7B942ECE" w14:textId="77777777" w:rsidR="00FC7DA3" w:rsidRDefault="00FC7DA3">
            <w:pPr>
              <w:tabs>
                <w:tab w:val="left" w:pos="1440"/>
                <w:tab w:val="left" w:pos="2880"/>
              </w:tabs>
              <w:suppressAutoHyphens/>
              <w:outlineLvl w:val="0"/>
            </w:pPr>
            <w:proofErr w:type="spellStart"/>
            <w:r>
              <w:rPr>
                <w:rFonts w:ascii="Calibri" w:hAnsi="Calibri" w:cs="Arial Unicode MS"/>
                <w:color w:val="000000"/>
                <w:sz w:val="28"/>
                <w:szCs w:val="28"/>
                <w14:textOutline w14:w="12700" w14:cap="flat" w14:cmpd="sng" w14:algn="ctr">
                  <w14:noFill/>
                  <w14:prstDash w14:val="solid"/>
                  <w14:miter w14:lim="100000"/>
                </w14:textOutline>
              </w:rPr>
              <w:t>Targed</w:t>
            </w:r>
            <w:proofErr w:type="spellEnd"/>
            <w:r>
              <w:rPr>
                <w:rFonts w:ascii="Calibri" w:hAnsi="Calibri" w:cs="Arial Unicode MS"/>
                <w:color w:val="000000"/>
                <w:sz w:val="28"/>
                <w:szCs w:val="28"/>
                <w14:textOutline w14:w="12700" w14:cap="flat" w14:cmpd="sng" w14:algn="ctr">
                  <w14:noFill/>
                  <w14:prstDash w14:val="solid"/>
                  <w14:miter w14:lim="1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ED48659" w14:textId="006B94AA" w:rsidR="00FC7DA3" w:rsidRDefault="006F65B3">
            <w:r>
              <w:rPr>
                <w:rStyle w:val="normaltextrun"/>
                <w:rFonts w:ascii="Calibri" w:hAnsi="Calibri" w:cs="Calibri"/>
                <w:color w:val="000000"/>
              </w:rPr>
              <w:t>Ensure that the issues raised by your critical incident remain a focus throughout the assignment, especially into the final sections. In this case, ensuring that specific 'next steps in relation to how you will take your learning forward are at the heart of your conclusion. </w:t>
            </w:r>
            <w:r>
              <w:rPr>
                <w:rStyle w:val="eop"/>
                <w:rFonts w:ascii="Calibri" w:hAnsi="Calibri" w:cs="Calibri"/>
                <w:color w:val="000000"/>
              </w:rPr>
              <w:t> </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A330BBA" w14:textId="673ED7F1" w:rsidR="00FC7DA3" w:rsidRDefault="006F65B3">
            <w:r>
              <w:t xml:space="preserve">Whilst this target from my last assignment is specific to the ECAD6007 assignment, I have taken steps to ensure that the focus of the assignment is clear from the start to </w:t>
            </w:r>
            <w:proofErr w:type="gramStart"/>
            <w:r>
              <w:t>finish</w:t>
            </w:r>
            <w:proofErr w:type="gramEnd"/>
            <w:r>
              <w:t xml:space="preserve"> and that the conclusion is explicitly focused on next steps and development. </w:t>
            </w:r>
          </w:p>
        </w:tc>
      </w:tr>
    </w:tbl>
    <w:p w14:paraId="4103B239" w14:textId="77777777" w:rsidR="00FC7DA3" w:rsidRDefault="00FC7DA3" w:rsidP="00652DF9">
      <w:pPr>
        <w:jc w:val="center"/>
        <w:rPr>
          <w:b/>
          <w:bCs/>
          <w:sz w:val="28"/>
          <w:szCs w:val="28"/>
          <w:u w:val="single"/>
        </w:rPr>
      </w:pPr>
    </w:p>
    <w:p w14:paraId="70B3F49E" w14:textId="580B352C" w:rsidR="001F0517" w:rsidRPr="001F0517" w:rsidRDefault="001F0517" w:rsidP="00652DF9">
      <w:pPr>
        <w:jc w:val="center"/>
        <w:rPr>
          <w:b/>
          <w:bCs/>
          <w:sz w:val="28"/>
          <w:szCs w:val="28"/>
          <w:u w:val="single"/>
        </w:rPr>
      </w:pPr>
      <w:r w:rsidRPr="001F0517">
        <w:rPr>
          <w:b/>
          <w:bCs/>
          <w:sz w:val="28"/>
          <w:szCs w:val="28"/>
          <w:u w:val="single"/>
        </w:rPr>
        <w:t xml:space="preserve">Critically reflect on your progress in planning, </w:t>
      </w:r>
      <w:proofErr w:type="gramStart"/>
      <w:r w:rsidRPr="001F0517">
        <w:rPr>
          <w:b/>
          <w:bCs/>
          <w:sz w:val="28"/>
          <w:szCs w:val="28"/>
          <w:u w:val="single"/>
        </w:rPr>
        <w:t>preparing</w:t>
      </w:r>
      <w:proofErr w:type="gramEnd"/>
      <w:r w:rsidRPr="001F0517">
        <w:rPr>
          <w:b/>
          <w:bCs/>
          <w:sz w:val="28"/>
          <w:szCs w:val="28"/>
          <w:u w:val="single"/>
        </w:rPr>
        <w:t xml:space="preserve"> and teaching lessons that i</w:t>
      </w:r>
      <w:r>
        <w:rPr>
          <w:b/>
          <w:bCs/>
          <w:sz w:val="28"/>
          <w:szCs w:val="28"/>
          <w:u w:val="single"/>
        </w:rPr>
        <w:t xml:space="preserve">ncorporates specific </w:t>
      </w:r>
      <w:r w:rsidRPr="001F0517">
        <w:rPr>
          <w:b/>
          <w:bCs/>
          <w:sz w:val="28"/>
          <w:szCs w:val="28"/>
          <w:u w:val="single"/>
        </w:rPr>
        <w:t xml:space="preserve">pedagogical principles. (This evidence should be taken from you Professional Learning Passport –PLP.) Identify one of these pedagogical principles as an area for development and justify the next steps in your development. </w:t>
      </w:r>
    </w:p>
    <w:p w14:paraId="4A8E158E" w14:textId="77777777" w:rsidR="001F0517" w:rsidRDefault="001F0517" w:rsidP="00652DF9">
      <w:pPr>
        <w:jc w:val="center"/>
        <w:rPr>
          <w:b/>
        </w:rPr>
      </w:pPr>
    </w:p>
    <w:p w14:paraId="2065ED9E" w14:textId="09C7FB43" w:rsidR="00652DF9" w:rsidRDefault="00DB30AC" w:rsidP="00652DF9">
      <w:pPr>
        <w:jc w:val="center"/>
        <w:rPr>
          <w:b/>
          <w:bCs/>
          <w:u w:val="single"/>
        </w:rPr>
      </w:pPr>
      <w:r w:rsidRPr="00DB30AC">
        <w:rPr>
          <w:b/>
          <w:bCs/>
          <w:u w:val="single"/>
        </w:rPr>
        <w:t>Part 1</w:t>
      </w:r>
      <w:r w:rsidRPr="00DB30AC">
        <w:rPr>
          <w:b/>
          <w:bCs/>
          <w:u w:val="single"/>
        </w:rPr>
        <w:t xml:space="preserve">: </w:t>
      </w:r>
      <w:r w:rsidRPr="00DB30AC">
        <w:rPr>
          <w:b/>
          <w:bCs/>
          <w:u w:val="single"/>
        </w:rPr>
        <w:t>Reflections from your PLP</w:t>
      </w:r>
    </w:p>
    <w:p w14:paraId="57FEE120" w14:textId="59E659CF" w:rsidR="001F0517" w:rsidRPr="001F0517" w:rsidRDefault="001F0517" w:rsidP="00652DF9">
      <w:pPr>
        <w:jc w:val="center"/>
      </w:pPr>
      <w:r w:rsidRPr="001F0517">
        <w:t>Any Evidence referred to in the experience templates from the PLP will be placed in the Appendix found after Part 2 of the assignment.</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DB30AC" w14:paraId="74965D55" w14:textId="77777777" w:rsidTr="003F059A">
        <w:tc>
          <w:tcPr>
            <w:tcW w:w="2689" w:type="dxa"/>
          </w:tcPr>
          <w:p w14:paraId="69288F28" w14:textId="77777777" w:rsidR="00DB30AC" w:rsidRDefault="00DB30AC" w:rsidP="003F059A">
            <w:pPr>
              <w:pStyle w:val="Heading2"/>
              <w:jc w:val="center"/>
              <w:outlineLvl w:val="1"/>
            </w:pPr>
            <w:r>
              <w:t xml:space="preserve">Professional Experience </w:t>
            </w:r>
            <w:r w:rsidRPr="00CD1E5D">
              <w:t>Template</w:t>
            </w:r>
            <w:r>
              <w:t xml:space="preserve"> 1</w:t>
            </w:r>
          </w:p>
        </w:tc>
        <w:tc>
          <w:tcPr>
            <w:tcW w:w="6327" w:type="dxa"/>
          </w:tcPr>
          <w:p w14:paraId="5408E718" w14:textId="77777777" w:rsidR="00DB30AC" w:rsidRDefault="00DB30AC" w:rsidP="003F059A"/>
        </w:tc>
      </w:tr>
      <w:tr w:rsidR="00DB30AC" w:rsidRPr="00860793" w14:paraId="5D2FB6A7" w14:textId="77777777" w:rsidTr="003F059A">
        <w:tc>
          <w:tcPr>
            <w:tcW w:w="2689" w:type="dxa"/>
          </w:tcPr>
          <w:p w14:paraId="47876902" w14:textId="77777777" w:rsidR="00DB30AC" w:rsidRDefault="00DB30AC" w:rsidP="003F059A">
            <w:pPr>
              <w:pStyle w:val="Heading2"/>
              <w:jc w:val="center"/>
              <w:outlineLvl w:val="1"/>
            </w:pPr>
            <w:r>
              <w:t>Pedagogy Standard</w:t>
            </w:r>
          </w:p>
        </w:tc>
        <w:tc>
          <w:tcPr>
            <w:tcW w:w="6327" w:type="dxa"/>
          </w:tcPr>
          <w:p w14:paraId="30D4578E" w14:textId="77777777" w:rsidR="00DB30AC" w:rsidRPr="00860793" w:rsidRDefault="00DB30AC" w:rsidP="003F059A">
            <w:pPr>
              <w:rPr>
                <w:sz w:val="28"/>
                <w:szCs w:val="28"/>
              </w:rPr>
            </w:pPr>
            <w:r w:rsidRPr="00860793">
              <w:rPr>
                <w:rFonts w:cstheme="minorHAnsi"/>
                <w:color w:val="2F5496" w:themeColor="accent1" w:themeShade="BF"/>
                <w:sz w:val="28"/>
                <w:szCs w:val="28"/>
              </w:rPr>
              <w:t>Assessment for learning</w:t>
            </w:r>
          </w:p>
        </w:tc>
      </w:tr>
      <w:tr w:rsidR="00DB30AC" w14:paraId="66DC3745" w14:textId="77777777" w:rsidTr="003F059A">
        <w:tc>
          <w:tcPr>
            <w:tcW w:w="2689" w:type="dxa"/>
          </w:tcPr>
          <w:p w14:paraId="0A7F1D3B" w14:textId="77777777" w:rsidR="00DB30AC" w:rsidRDefault="00DB30AC" w:rsidP="003F059A">
            <w:pPr>
              <w:pStyle w:val="Heading3"/>
              <w:jc w:val="center"/>
              <w:outlineLvl w:val="2"/>
            </w:pPr>
            <w:r>
              <w:t>What did you do and why?</w:t>
            </w:r>
          </w:p>
          <w:p w14:paraId="49911DE0" w14:textId="77777777" w:rsidR="00DB30AC" w:rsidRDefault="00DB30AC" w:rsidP="003F059A">
            <w:pPr>
              <w:jc w:val="center"/>
            </w:pPr>
          </w:p>
        </w:tc>
        <w:tc>
          <w:tcPr>
            <w:tcW w:w="6327" w:type="dxa"/>
          </w:tcPr>
          <w:p w14:paraId="658D11AB" w14:textId="77777777" w:rsidR="00DB30AC" w:rsidRDefault="00175F03" w:rsidP="003F059A">
            <w:r>
              <w:t xml:space="preserve">As part of the Second Bridging Experience, different AFL strategies were experimented </w:t>
            </w:r>
            <w:r w:rsidR="00045523">
              <w:t>with and tested. During an Art lesson for Year 5 and 6, pupils were given the focus of the New Swansea Arena. Before starting the art, a discussion about the arena, why it was useful to the city, what people hoped to get from it and how it made pupils feel, the strategy of random</w:t>
            </w:r>
            <w:r w:rsidR="00BA7A8F">
              <w:t xml:space="preserve">ised answers in a class discussion </w:t>
            </w:r>
            <w:r w:rsidR="00045523">
              <w:t xml:space="preserve">with lollipop </w:t>
            </w:r>
            <w:r w:rsidR="00BA7A8F">
              <w:t xml:space="preserve">was sued. This strategy was used to encourage pupils that don’t tend to participate in class discussion. </w:t>
            </w:r>
          </w:p>
          <w:p w14:paraId="429B6D0F" w14:textId="77777777" w:rsidR="00BA7A8F" w:rsidRDefault="00BA7A8F" w:rsidP="003F059A"/>
          <w:p w14:paraId="5F33F21D" w14:textId="20EB2E19" w:rsidR="00BA7A8F" w:rsidRDefault="00BA7A8F" w:rsidP="003F059A">
            <w:r>
              <w:t xml:space="preserve">At the end of the session, pupils were asked to walk around the room and identify what was good about the work of others (see </w:t>
            </w:r>
            <w:r>
              <w:lastRenderedPageBreak/>
              <w:t>examples of pupil work in Appendices 1A)</w:t>
            </w:r>
            <w:r w:rsidR="00D21C5F">
              <w:t xml:space="preserve"> and give feedback on what they liked about the work of others.</w:t>
            </w:r>
          </w:p>
        </w:tc>
      </w:tr>
      <w:tr w:rsidR="00DB30AC" w14:paraId="31001E8B" w14:textId="77777777" w:rsidTr="003F059A">
        <w:tc>
          <w:tcPr>
            <w:tcW w:w="2689" w:type="dxa"/>
          </w:tcPr>
          <w:p w14:paraId="2941521F" w14:textId="77777777" w:rsidR="00DB30AC" w:rsidRDefault="00DB30AC" w:rsidP="003F059A">
            <w:pPr>
              <w:pStyle w:val="Heading3"/>
              <w:jc w:val="center"/>
              <w:outlineLvl w:val="2"/>
            </w:pPr>
            <w:r>
              <w:lastRenderedPageBreak/>
              <w:t>What have you learned?</w:t>
            </w:r>
          </w:p>
          <w:p w14:paraId="49F832FF" w14:textId="77777777" w:rsidR="00DB30AC" w:rsidRDefault="00DB30AC" w:rsidP="003F059A">
            <w:pPr>
              <w:jc w:val="center"/>
            </w:pPr>
          </w:p>
        </w:tc>
        <w:tc>
          <w:tcPr>
            <w:tcW w:w="6327" w:type="dxa"/>
          </w:tcPr>
          <w:p w14:paraId="42C2C11B" w14:textId="77777777" w:rsidR="00DB30AC" w:rsidRDefault="00D21C5F" w:rsidP="003F059A">
            <w:r>
              <w:t xml:space="preserve">I have learned that lollipop sticks act as a tool to hear from more pupils in the classroom but that sometimes pupils may not want to share so should not be pushed to share too much in this case. The discussion heard a lot more opinions and perspectives as some voices tend to dominate class discussion. </w:t>
            </w:r>
          </w:p>
          <w:p w14:paraId="24658F36" w14:textId="77777777" w:rsidR="00D21C5F" w:rsidRDefault="00D21C5F" w:rsidP="003F059A"/>
          <w:p w14:paraId="51C94244" w14:textId="37A2E066" w:rsidR="00D21C5F" w:rsidRDefault="00D21C5F" w:rsidP="003F059A">
            <w:r>
              <w:t>The second AFL strategy of pupils giving positive feedback was a task that pupils really enjoyed and boosted the self esteem of other pupils. In future, peer feedback should perhaps include something that could be improved but this is perhaps not suitable for Art as it is an expressive and objective subject.</w:t>
            </w:r>
          </w:p>
        </w:tc>
      </w:tr>
      <w:tr w:rsidR="00DB30AC" w14:paraId="7E0FDE37" w14:textId="77777777" w:rsidTr="003F059A">
        <w:tc>
          <w:tcPr>
            <w:tcW w:w="2689" w:type="dxa"/>
          </w:tcPr>
          <w:p w14:paraId="6CA08D4A" w14:textId="77777777" w:rsidR="00DB30AC" w:rsidRPr="007C32AA" w:rsidRDefault="00DB30AC" w:rsidP="003F059A">
            <w:pPr>
              <w:pStyle w:val="Heading3"/>
              <w:jc w:val="center"/>
              <w:outlineLvl w:val="2"/>
            </w:pPr>
            <w:r>
              <w:t>What next?</w:t>
            </w:r>
          </w:p>
          <w:p w14:paraId="66594512" w14:textId="77777777" w:rsidR="00DB30AC" w:rsidRDefault="00DB30AC" w:rsidP="003F059A">
            <w:pPr>
              <w:jc w:val="center"/>
            </w:pPr>
          </w:p>
        </w:tc>
        <w:tc>
          <w:tcPr>
            <w:tcW w:w="6327" w:type="dxa"/>
          </w:tcPr>
          <w:p w14:paraId="09BBA0AE" w14:textId="650ADC3C" w:rsidR="00DB30AC" w:rsidRDefault="00D21C5F" w:rsidP="003F059A">
            <w:r>
              <w:t xml:space="preserve">Following from the second bridging experience, I will continue to experiment with a range of AFL strategies that can be presented at the </w:t>
            </w:r>
            <w:proofErr w:type="gramStart"/>
            <w:r>
              <w:t>SHARE day</w:t>
            </w:r>
            <w:proofErr w:type="gramEnd"/>
            <w:r>
              <w:t xml:space="preserve"> and to find strategies which add variety to lessons and provide both the learners and myself with useful information to further progression.</w:t>
            </w:r>
          </w:p>
        </w:tc>
      </w:tr>
    </w:tbl>
    <w:p w14:paraId="5DF2AA1C" w14:textId="4174E3D1" w:rsidR="00DB30AC" w:rsidRDefault="00DB30AC" w:rsidP="00D21C5F">
      <w:pPr>
        <w:rPr>
          <w:b/>
          <w:bCs/>
          <w:u w:val="single"/>
        </w:rPr>
      </w:pPr>
    </w:p>
    <w:tbl>
      <w:tblPr>
        <w:tblStyle w:val="TableGrid"/>
        <w:tblW w:w="0" w:type="auto"/>
        <w:tblLook w:val="04A0" w:firstRow="1" w:lastRow="0" w:firstColumn="1" w:lastColumn="0" w:noHBand="0" w:noVBand="1"/>
      </w:tblPr>
      <w:tblGrid>
        <w:gridCol w:w="2689"/>
        <w:gridCol w:w="6327"/>
      </w:tblGrid>
      <w:tr w:rsidR="00DB30AC" w14:paraId="767F634E" w14:textId="77777777" w:rsidTr="003F059A">
        <w:tc>
          <w:tcPr>
            <w:tcW w:w="2689" w:type="dxa"/>
          </w:tcPr>
          <w:p w14:paraId="40D079F7" w14:textId="77777777" w:rsidR="00DB30AC" w:rsidRDefault="00DB30AC" w:rsidP="003F059A">
            <w:pPr>
              <w:pStyle w:val="Heading2"/>
              <w:jc w:val="center"/>
              <w:outlineLvl w:val="1"/>
            </w:pPr>
            <w:r>
              <w:lastRenderedPageBreak/>
              <w:t xml:space="preserve">Professional Experience </w:t>
            </w:r>
            <w:r w:rsidRPr="00CD1E5D">
              <w:t>Template</w:t>
            </w:r>
            <w:r>
              <w:t xml:space="preserve"> 2</w:t>
            </w:r>
          </w:p>
        </w:tc>
        <w:tc>
          <w:tcPr>
            <w:tcW w:w="6327" w:type="dxa"/>
          </w:tcPr>
          <w:p w14:paraId="18E3CEC0" w14:textId="77777777" w:rsidR="00DB30AC" w:rsidRDefault="00DB30AC" w:rsidP="003F059A"/>
        </w:tc>
      </w:tr>
      <w:tr w:rsidR="00DB30AC" w:rsidRPr="00BD56CC" w14:paraId="58529DB8" w14:textId="77777777" w:rsidTr="003F059A">
        <w:tc>
          <w:tcPr>
            <w:tcW w:w="2689" w:type="dxa"/>
          </w:tcPr>
          <w:p w14:paraId="10119316" w14:textId="77777777" w:rsidR="00DB30AC" w:rsidRDefault="00DB30AC" w:rsidP="003F059A">
            <w:pPr>
              <w:pStyle w:val="Heading2"/>
              <w:jc w:val="center"/>
              <w:outlineLvl w:val="1"/>
            </w:pPr>
            <w:r>
              <w:t>Pedagogy Standard</w:t>
            </w:r>
          </w:p>
        </w:tc>
        <w:tc>
          <w:tcPr>
            <w:tcW w:w="6327" w:type="dxa"/>
          </w:tcPr>
          <w:p w14:paraId="0D446E44" w14:textId="77777777" w:rsidR="00DB30AC" w:rsidRPr="00D57F44" w:rsidRDefault="00DB30AC" w:rsidP="003F059A">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1546CDD2" w14:textId="77777777" w:rsidR="00DB30AC" w:rsidRPr="00BD56CC" w:rsidRDefault="00DB30AC" w:rsidP="003F059A">
            <w:pPr>
              <w:rPr>
                <w:rFonts w:asciiTheme="majorHAnsi" w:hAnsiTheme="majorHAnsi" w:cstheme="majorHAnsi"/>
                <w:color w:val="2F5496" w:themeColor="accent1" w:themeShade="BF"/>
                <w:sz w:val="28"/>
                <w:szCs w:val="28"/>
              </w:rPr>
            </w:pPr>
          </w:p>
        </w:tc>
      </w:tr>
      <w:tr w:rsidR="00DB30AC" w14:paraId="7B8C8AF5" w14:textId="77777777" w:rsidTr="003F059A">
        <w:tc>
          <w:tcPr>
            <w:tcW w:w="2689" w:type="dxa"/>
          </w:tcPr>
          <w:p w14:paraId="74799107" w14:textId="77777777" w:rsidR="00DB30AC" w:rsidRDefault="00DB30AC" w:rsidP="003F059A">
            <w:pPr>
              <w:pStyle w:val="Heading3"/>
              <w:jc w:val="center"/>
              <w:outlineLvl w:val="2"/>
            </w:pPr>
            <w:r>
              <w:t>What did you do and why?</w:t>
            </w:r>
          </w:p>
          <w:p w14:paraId="76BDBD0A" w14:textId="77777777" w:rsidR="00DB30AC" w:rsidRDefault="00DB30AC" w:rsidP="003F059A">
            <w:pPr>
              <w:jc w:val="center"/>
            </w:pPr>
          </w:p>
        </w:tc>
        <w:tc>
          <w:tcPr>
            <w:tcW w:w="6327" w:type="dxa"/>
          </w:tcPr>
          <w:p w14:paraId="680A2071" w14:textId="77777777" w:rsidR="00DB30AC" w:rsidRDefault="00DB30AC" w:rsidP="003F059A">
            <w:r>
              <w:t xml:space="preserve">During an English lesson in a Year 5/6 class focused on character description, pupils were given a range of tasks which utilised progression to aid them to write a character description. The pupils were first given an extract in which they had to use text marking to identify similes and adjectives in the text. As a class we then watched a song from the character of the Grinch in which pupils would have to watch and listen to the video and write any similes or metaphors that they heard on their whiteboards, encouraging them to use a different style of learning. </w:t>
            </w:r>
          </w:p>
          <w:p w14:paraId="678B79F9" w14:textId="77777777" w:rsidR="00DB30AC" w:rsidRDefault="00DB30AC" w:rsidP="003F059A"/>
          <w:p w14:paraId="6CD32703" w14:textId="4BC2E54F" w:rsidR="00DB30AC" w:rsidRDefault="00DB30AC" w:rsidP="003F059A">
            <w:r>
              <w:t xml:space="preserve">After the video, we discussed character description orally through </w:t>
            </w:r>
            <w:proofErr w:type="spellStart"/>
            <w:r>
              <w:t>hotseating</w:t>
            </w:r>
            <w:proofErr w:type="spellEnd"/>
            <w:r>
              <w:t xml:space="preserve"> where pupils would come to the front and their peers would have to imagine they were asking the Grinch questions. This encouraged learners to move from reading and listening to character description to using oral skills. They were then given a </w:t>
            </w:r>
            <w:proofErr w:type="gramStart"/>
            <w:r>
              <w:t>success criteria</w:t>
            </w:r>
            <w:proofErr w:type="gramEnd"/>
            <w:r>
              <w:t xml:space="preserve"> to stick into their books where they would have to mark where they had used the success criteria in their writing and I would mark whether I agreed (see success criteria</w:t>
            </w:r>
            <w:r w:rsidR="001F0517">
              <w:t>, Appendices 2A</w:t>
            </w:r>
            <w:r>
              <w:t>). This allowed pupils to see clearly what was expected of them in their writing but also allowed them to use techniques identified in previous tasks in the lesson. I believe that the range of reading, oral and written tasks for this lesson demonstrate an effective use of blended learning.</w:t>
            </w:r>
          </w:p>
        </w:tc>
      </w:tr>
      <w:tr w:rsidR="00DB30AC" w14:paraId="4C2B63D2" w14:textId="77777777" w:rsidTr="003F059A">
        <w:tc>
          <w:tcPr>
            <w:tcW w:w="2689" w:type="dxa"/>
          </w:tcPr>
          <w:p w14:paraId="59BBD65C" w14:textId="77777777" w:rsidR="00DB30AC" w:rsidRDefault="00DB30AC" w:rsidP="003F059A">
            <w:pPr>
              <w:pStyle w:val="Heading3"/>
              <w:jc w:val="center"/>
              <w:outlineLvl w:val="2"/>
            </w:pPr>
            <w:r>
              <w:t>What have you learned?</w:t>
            </w:r>
          </w:p>
          <w:p w14:paraId="161B5CEB" w14:textId="77777777" w:rsidR="00DB30AC" w:rsidRDefault="00DB30AC" w:rsidP="003F059A">
            <w:pPr>
              <w:jc w:val="center"/>
            </w:pPr>
          </w:p>
        </w:tc>
        <w:tc>
          <w:tcPr>
            <w:tcW w:w="6327" w:type="dxa"/>
          </w:tcPr>
          <w:p w14:paraId="32C86084" w14:textId="7AB590B9" w:rsidR="00DB30AC" w:rsidRDefault="00DB30AC" w:rsidP="003F059A">
            <w:r>
              <w:t>My mentor feedback that the lesson was resourced well and that the range of activities engaged pupils well and progressively built on prior learning (see lesson evaluation</w:t>
            </w:r>
            <w:r w:rsidR="001F0517">
              <w:t>, Appendices 2B</w:t>
            </w:r>
            <w:r>
              <w:t>). I have learnt that providing blended learning experiences can help keeping pupils on task as using different teaching and learning styles keeps the lesson exciting whilst also allowing pupils to develop different skills such as oracy, extracting information from text and video, questioning and writing. The lesson met the lesson objectives but my mentor feedback that more time could be given in the lesson for pupils to share their ideas and collaborate with others.</w:t>
            </w:r>
          </w:p>
        </w:tc>
      </w:tr>
      <w:tr w:rsidR="00DB30AC" w14:paraId="1CA16ED5" w14:textId="77777777" w:rsidTr="003F059A">
        <w:tc>
          <w:tcPr>
            <w:tcW w:w="2689" w:type="dxa"/>
          </w:tcPr>
          <w:p w14:paraId="37A14E26" w14:textId="77777777" w:rsidR="00DB30AC" w:rsidRPr="007C32AA" w:rsidRDefault="00DB30AC" w:rsidP="003F059A">
            <w:pPr>
              <w:pStyle w:val="Heading3"/>
              <w:jc w:val="center"/>
              <w:outlineLvl w:val="2"/>
            </w:pPr>
            <w:r>
              <w:t>What next?</w:t>
            </w:r>
          </w:p>
          <w:p w14:paraId="423FDFFF" w14:textId="77777777" w:rsidR="00DB30AC" w:rsidRDefault="00DB30AC" w:rsidP="003F059A">
            <w:pPr>
              <w:jc w:val="center"/>
            </w:pPr>
          </w:p>
        </w:tc>
        <w:tc>
          <w:tcPr>
            <w:tcW w:w="6327" w:type="dxa"/>
          </w:tcPr>
          <w:p w14:paraId="27810B76" w14:textId="77777777" w:rsidR="00DB30AC" w:rsidRDefault="00DB30AC" w:rsidP="003F059A">
            <w:r>
              <w:t>As a result of this experience, I intend to continue integrating blended learning and a variety of tasks in my lessons. However, moving forward I need to work on doing this across the areas of learning as I find it more challenging to provide blended learning for subjects like maths and science. To address this, I will complete some research before the second block of PTE1 to find some strategies to incorporate blended learning and ICT in numeracy and will plan some lesson in the next teaching block that are specifically designed to meet this target.</w:t>
            </w:r>
          </w:p>
        </w:tc>
      </w:tr>
      <w:tr w:rsidR="00DB30AC" w14:paraId="203B95F5" w14:textId="77777777" w:rsidTr="00DB30AC">
        <w:tc>
          <w:tcPr>
            <w:tcW w:w="2689" w:type="dxa"/>
          </w:tcPr>
          <w:p w14:paraId="1C0A5E59" w14:textId="77777777" w:rsidR="00DB30AC" w:rsidRDefault="00DB30AC" w:rsidP="003F059A">
            <w:pPr>
              <w:pStyle w:val="Heading2"/>
              <w:jc w:val="center"/>
              <w:outlineLvl w:val="1"/>
            </w:pPr>
            <w:r>
              <w:lastRenderedPageBreak/>
              <w:t xml:space="preserve">Professional Experience </w:t>
            </w:r>
            <w:r w:rsidRPr="00CD1E5D">
              <w:t>Template</w:t>
            </w:r>
            <w:r>
              <w:t xml:space="preserve"> 3</w:t>
            </w:r>
          </w:p>
        </w:tc>
        <w:tc>
          <w:tcPr>
            <w:tcW w:w="6327" w:type="dxa"/>
          </w:tcPr>
          <w:p w14:paraId="54D23B59" w14:textId="77777777" w:rsidR="00DB30AC" w:rsidRDefault="00DB30AC" w:rsidP="003F059A"/>
        </w:tc>
      </w:tr>
      <w:tr w:rsidR="00DB30AC" w14:paraId="5A447B3B" w14:textId="77777777" w:rsidTr="00DB30AC">
        <w:tc>
          <w:tcPr>
            <w:tcW w:w="2689" w:type="dxa"/>
          </w:tcPr>
          <w:p w14:paraId="28F49C91" w14:textId="77777777" w:rsidR="00DB30AC" w:rsidRDefault="00DB30AC" w:rsidP="003F059A">
            <w:pPr>
              <w:pStyle w:val="Heading2"/>
              <w:jc w:val="center"/>
              <w:outlineLvl w:val="1"/>
            </w:pPr>
            <w:r>
              <w:t>Pedagogy Standard</w:t>
            </w:r>
          </w:p>
        </w:tc>
        <w:tc>
          <w:tcPr>
            <w:tcW w:w="6327" w:type="dxa"/>
          </w:tcPr>
          <w:p w14:paraId="4B2721DE" w14:textId="77777777" w:rsidR="00DB30AC" w:rsidRPr="00D57F44" w:rsidRDefault="00DB30AC" w:rsidP="003F059A">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374B2E85" w14:textId="77777777" w:rsidR="00DB30AC" w:rsidRDefault="00DB30AC" w:rsidP="003F059A"/>
        </w:tc>
      </w:tr>
      <w:tr w:rsidR="00DB30AC" w14:paraId="4DA29434" w14:textId="77777777" w:rsidTr="00DB30AC">
        <w:tc>
          <w:tcPr>
            <w:tcW w:w="2689" w:type="dxa"/>
          </w:tcPr>
          <w:p w14:paraId="10387B40" w14:textId="77777777" w:rsidR="00DB30AC" w:rsidRDefault="00DB30AC" w:rsidP="003F059A">
            <w:pPr>
              <w:pStyle w:val="Heading3"/>
              <w:jc w:val="center"/>
              <w:outlineLvl w:val="2"/>
            </w:pPr>
            <w:r>
              <w:t>What did you do and why?</w:t>
            </w:r>
          </w:p>
          <w:p w14:paraId="61DD008B" w14:textId="77777777" w:rsidR="00DB30AC" w:rsidRDefault="00DB30AC" w:rsidP="003F059A">
            <w:pPr>
              <w:jc w:val="center"/>
            </w:pPr>
          </w:p>
        </w:tc>
        <w:tc>
          <w:tcPr>
            <w:tcW w:w="6327" w:type="dxa"/>
          </w:tcPr>
          <w:p w14:paraId="766ABA78" w14:textId="702025DF" w:rsidR="00DB30AC" w:rsidRDefault="00DB30AC" w:rsidP="003F059A">
            <w:r>
              <w:t>Through the English topic of instructional writing, I have integrated real life contexts through writing tasks in my planning. An example of this includes using the class topic of Swansea for a Year 5/6 lesson of writing safety instructions about coal mining. The lesson started with a brief discussion on the importance of the coal mining industry to South Wales historically to give pupils a context both of how fortunate they are to be able to come to school and not have to work but also part of the historical context that shaped lives in South Wales. Pupils were then given a brief in which they had to imagine that they were working in the mine, and it was one of their friend’s first days and they had to write a set of instructions to keep them safe (see lesson plan</w:t>
            </w:r>
            <w:r w:rsidR="001F0517">
              <w:t>, Appendices 3A</w:t>
            </w:r>
            <w:r>
              <w:t>). Whilst this tied into their Instructional Writing topic, the real</w:t>
            </w:r>
            <w:r w:rsidR="001F0517">
              <w:t>-</w:t>
            </w:r>
            <w:r>
              <w:t>life context required them to use empathy to imagine what life was like for those in the past.</w:t>
            </w:r>
          </w:p>
          <w:p w14:paraId="778095F6" w14:textId="77777777" w:rsidR="00DB30AC" w:rsidRDefault="00DB30AC" w:rsidP="003F059A"/>
          <w:p w14:paraId="1B05EEB0" w14:textId="77777777" w:rsidR="00DB30AC" w:rsidRDefault="00DB30AC" w:rsidP="003F059A">
            <w:r>
              <w:t>One of the challenges I think for pupil writing tasks is having a stimulus to get ideas, so I have integrated real life contexts specifically in English lessons to see if it helps the writing to be more relatable for the pupil and therefore help with idea formation.</w:t>
            </w:r>
          </w:p>
        </w:tc>
      </w:tr>
      <w:tr w:rsidR="00DB30AC" w14:paraId="1197108F" w14:textId="77777777" w:rsidTr="00DB30AC">
        <w:tc>
          <w:tcPr>
            <w:tcW w:w="2689" w:type="dxa"/>
          </w:tcPr>
          <w:p w14:paraId="711C668E" w14:textId="77777777" w:rsidR="00DB30AC" w:rsidRDefault="00DB30AC" w:rsidP="003F059A">
            <w:pPr>
              <w:pStyle w:val="Heading3"/>
              <w:jc w:val="center"/>
              <w:outlineLvl w:val="2"/>
            </w:pPr>
            <w:r>
              <w:t>What have you learned?</w:t>
            </w:r>
          </w:p>
          <w:p w14:paraId="6997435B" w14:textId="77777777" w:rsidR="00DB30AC" w:rsidRDefault="00DB30AC" w:rsidP="003F059A">
            <w:pPr>
              <w:jc w:val="center"/>
            </w:pPr>
          </w:p>
        </w:tc>
        <w:tc>
          <w:tcPr>
            <w:tcW w:w="6327" w:type="dxa"/>
          </w:tcPr>
          <w:p w14:paraId="6AFFD7F1" w14:textId="5BE8BBBD" w:rsidR="00DB30AC" w:rsidRDefault="00DB30AC" w:rsidP="003F059A">
            <w:r>
              <w:t xml:space="preserve">I have learnt that integrating real life contexts can make lessons more engaging and enjoyable as pupils are using material that connects to their own lives which makes learning more personal. My mentor feedback that pupils really enjoyed the lesson but said that next time it might be better for pupils to be given planning time instead of going straight into writing after the discussion. Regarding this lesson, I felt that the lesson objectives were </w:t>
            </w:r>
            <w:r w:rsidR="001F0517">
              <w:t>met,</w:t>
            </w:r>
            <w:r>
              <w:t xml:space="preserve"> and I have learnt that rich stimuli or briefs allow pupils to really utilise and develop their creativity and can make a lesson interesting. Instructional Writing is not the most exciting English topic as it does not always require imagination and is quite formal but by integrating real life contexts this adds a dimension which takes it from purely writing equipment you need and a method to something which can use a higher order of thinking. </w:t>
            </w:r>
          </w:p>
          <w:p w14:paraId="740C293D" w14:textId="77777777" w:rsidR="00DB30AC" w:rsidRDefault="00DB30AC" w:rsidP="003F059A"/>
        </w:tc>
      </w:tr>
      <w:tr w:rsidR="00DB30AC" w14:paraId="532A31FE" w14:textId="77777777" w:rsidTr="00DB30AC">
        <w:tc>
          <w:tcPr>
            <w:tcW w:w="2689" w:type="dxa"/>
          </w:tcPr>
          <w:p w14:paraId="6B62FA1D" w14:textId="77777777" w:rsidR="00DB30AC" w:rsidRPr="007C32AA" w:rsidRDefault="00DB30AC" w:rsidP="003F059A">
            <w:pPr>
              <w:pStyle w:val="Heading3"/>
              <w:jc w:val="center"/>
              <w:outlineLvl w:val="2"/>
            </w:pPr>
            <w:r>
              <w:t>What next?</w:t>
            </w:r>
          </w:p>
          <w:p w14:paraId="4F222544" w14:textId="77777777" w:rsidR="00DB30AC" w:rsidRDefault="00DB30AC" w:rsidP="003F059A">
            <w:pPr>
              <w:jc w:val="center"/>
            </w:pPr>
          </w:p>
        </w:tc>
        <w:tc>
          <w:tcPr>
            <w:tcW w:w="6327" w:type="dxa"/>
          </w:tcPr>
          <w:p w14:paraId="6BFC8FEC" w14:textId="66599B03" w:rsidR="00DB30AC" w:rsidRDefault="00DB30AC" w:rsidP="003F059A">
            <w:r>
              <w:t>Moving forward, I will continue to plan lessons that use real life contexts because I think that they can make lessons more memorable and distinguishable and so lead to better retention of material. Since this lesson, I have continued to use real life contexts by planning lessons focused on COP26 as well as in maths lessons where real</w:t>
            </w:r>
            <w:r w:rsidR="00045523">
              <w:t>-</w:t>
            </w:r>
            <w:r>
              <w:t xml:space="preserve">life contexts have helped pupils grasp concepts more easily. </w:t>
            </w:r>
          </w:p>
        </w:tc>
      </w:tr>
      <w:tr w:rsidR="001736C5" w14:paraId="38E8A174" w14:textId="77777777" w:rsidTr="001736C5">
        <w:tc>
          <w:tcPr>
            <w:tcW w:w="2689" w:type="dxa"/>
          </w:tcPr>
          <w:p w14:paraId="66FE9E49" w14:textId="77777777" w:rsidR="001736C5" w:rsidRDefault="001736C5" w:rsidP="003F059A">
            <w:pPr>
              <w:pStyle w:val="Heading2"/>
              <w:jc w:val="center"/>
              <w:outlineLvl w:val="1"/>
            </w:pPr>
            <w:r>
              <w:lastRenderedPageBreak/>
              <w:t xml:space="preserve">Professional Experience </w:t>
            </w:r>
            <w:r w:rsidRPr="00CD1E5D">
              <w:t>Template</w:t>
            </w:r>
            <w:r>
              <w:t xml:space="preserve"> 4</w:t>
            </w:r>
          </w:p>
        </w:tc>
        <w:tc>
          <w:tcPr>
            <w:tcW w:w="6327" w:type="dxa"/>
          </w:tcPr>
          <w:p w14:paraId="510B487C" w14:textId="77777777" w:rsidR="001736C5" w:rsidRDefault="001736C5" w:rsidP="003F059A"/>
        </w:tc>
      </w:tr>
      <w:tr w:rsidR="001736C5" w14:paraId="67637220" w14:textId="77777777" w:rsidTr="001736C5">
        <w:tc>
          <w:tcPr>
            <w:tcW w:w="2689" w:type="dxa"/>
          </w:tcPr>
          <w:p w14:paraId="4F86A1E7" w14:textId="77777777" w:rsidR="001736C5" w:rsidRDefault="001736C5" w:rsidP="003F059A">
            <w:pPr>
              <w:pStyle w:val="Heading2"/>
              <w:jc w:val="center"/>
              <w:outlineLvl w:val="1"/>
            </w:pPr>
            <w:r>
              <w:t>Pedagogy Standard</w:t>
            </w:r>
          </w:p>
        </w:tc>
        <w:tc>
          <w:tcPr>
            <w:tcW w:w="6327" w:type="dxa"/>
          </w:tcPr>
          <w:p w14:paraId="7AFDEEAF" w14:textId="77777777" w:rsidR="001736C5" w:rsidRPr="00D57F44" w:rsidRDefault="001736C5" w:rsidP="003F059A">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7ABAB29F" w14:textId="77777777" w:rsidR="001736C5" w:rsidRDefault="001736C5" w:rsidP="003F059A"/>
        </w:tc>
      </w:tr>
      <w:tr w:rsidR="001736C5" w14:paraId="31CDAFDF" w14:textId="77777777" w:rsidTr="001736C5">
        <w:tc>
          <w:tcPr>
            <w:tcW w:w="2689" w:type="dxa"/>
          </w:tcPr>
          <w:p w14:paraId="6D1E12E9" w14:textId="77777777" w:rsidR="001736C5" w:rsidRDefault="001736C5" w:rsidP="003F059A">
            <w:pPr>
              <w:pStyle w:val="Heading3"/>
              <w:jc w:val="center"/>
              <w:outlineLvl w:val="2"/>
            </w:pPr>
            <w:r>
              <w:t>What did you do and why?</w:t>
            </w:r>
          </w:p>
          <w:p w14:paraId="35C853F4" w14:textId="77777777" w:rsidR="001736C5" w:rsidRDefault="001736C5" w:rsidP="003F059A">
            <w:pPr>
              <w:jc w:val="center"/>
            </w:pPr>
          </w:p>
        </w:tc>
        <w:tc>
          <w:tcPr>
            <w:tcW w:w="6327" w:type="dxa"/>
          </w:tcPr>
          <w:p w14:paraId="61499347" w14:textId="25292B63" w:rsidR="001736C5" w:rsidRDefault="001736C5" w:rsidP="003F059A">
            <w:r>
              <w:t xml:space="preserve">A planned lesson based around the class topic of ‘Swansea’ in a Year 5 and 6 class. The aim of the class topic was to allow pupils to explore the place they live in, it’s historical context and to learn about things local to them. For one of my lessons, I planned an activity based around Swansea Market. The lesson opened in providing a historical context of the </w:t>
            </w:r>
            <w:proofErr w:type="gramStart"/>
            <w:r>
              <w:t>market, when</w:t>
            </w:r>
            <w:proofErr w:type="gramEnd"/>
            <w:r>
              <w:t xml:space="preserve"> it was built and how it is important to the city. Pupils were given a brief to follow in which they had to imagine that the Council had said that they were looking for a design for a market stall and the best design would be awarded the space in the market. </w:t>
            </w:r>
          </w:p>
          <w:p w14:paraId="5EA3EA40" w14:textId="77777777" w:rsidR="001736C5" w:rsidRDefault="001736C5" w:rsidP="003F059A"/>
          <w:p w14:paraId="515E82D3" w14:textId="7E8A5F59" w:rsidR="001736C5" w:rsidRDefault="001736C5" w:rsidP="003F059A">
            <w:r>
              <w:t>Pupils were provided with an A3 template (</w:t>
            </w:r>
            <w:r w:rsidR="001F0517">
              <w:t xml:space="preserve">see </w:t>
            </w:r>
            <w:r>
              <w:t>example attached</w:t>
            </w:r>
            <w:r w:rsidR="001F0517">
              <w:t>, Appendices 4A</w:t>
            </w:r>
            <w:r>
              <w:t xml:space="preserve">) of which they had to fill in and had to consider aspects such as what made their stall unique, what would attract people there and how to make their stall environmentally friendly. The lessons incorporated strands from a wide range of areas for learning based in a combination of </w:t>
            </w:r>
            <w:r w:rsidR="001F0517">
              <w:t>L</w:t>
            </w:r>
            <w:r>
              <w:t xml:space="preserve">iteracy, </w:t>
            </w:r>
            <w:proofErr w:type="gramStart"/>
            <w:r w:rsidR="001F0517">
              <w:t>N</w:t>
            </w:r>
            <w:r>
              <w:t>umeracy</w:t>
            </w:r>
            <w:proofErr w:type="gramEnd"/>
            <w:r>
              <w:t xml:space="preserve"> and enterprise. Geography and environmental awareness were incorporated through making their stall environmentally, they had to use expressive art skills to design a sign and signature product for their stall whilst using design skills based in Science and Technology. Pupils really enjoyed the lesson and my mentor feedback that the lesson tied into all four purposes of the curriculum effectively (</w:t>
            </w:r>
            <w:r w:rsidR="001F0517">
              <w:t>see</w:t>
            </w:r>
            <w:r>
              <w:t xml:space="preserve"> in lesson evaluation</w:t>
            </w:r>
            <w:r w:rsidR="001F0517">
              <w:t>, Appendices 4B</w:t>
            </w:r>
            <w:r>
              <w:t>).</w:t>
            </w:r>
          </w:p>
        </w:tc>
      </w:tr>
      <w:tr w:rsidR="001736C5" w14:paraId="02D647A7" w14:textId="77777777" w:rsidTr="001736C5">
        <w:tc>
          <w:tcPr>
            <w:tcW w:w="2689" w:type="dxa"/>
          </w:tcPr>
          <w:p w14:paraId="3AE0C1F9" w14:textId="77777777" w:rsidR="001736C5" w:rsidRDefault="001736C5" w:rsidP="003F059A">
            <w:pPr>
              <w:pStyle w:val="Heading3"/>
              <w:jc w:val="center"/>
              <w:outlineLvl w:val="2"/>
            </w:pPr>
            <w:r>
              <w:t>What have you learned?</w:t>
            </w:r>
          </w:p>
          <w:p w14:paraId="5B7E3DA1" w14:textId="77777777" w:rsidR="001736C5" w:rsidRDefault="001736C5" w:rsidP="003F059A">
            <w:pPr>
              <w:jc w:val="center"/>
            </w:pPr>
          </w:p>
        </w:tc>
        <w:tc>
          <w:tcPr>
            <w:tcW w:w="6327" w:type="dxa"/>
          </w:tcPr>
          <w:p w14:paraId="150F30F8" w14:textId="7F96B939" w:rsidR="001736C5" w:rsidRDefault="001736C5" w:rsidP="003F059A">
            <w:r>
              <w:t xml:space="preserve">I have learnt that integrating cross curricular themes can create effective, engaging lessons which require pupils to utilise more than one set of skills. From my experience, I have found that integrating and connecting cross-curricular themes is easier through a class topic or theme because broad themes such as ‘Swansea’ require pupils to consider different concepts and ideas. I have learnt however that if integrating aspects of a theme or topic into a lesson, the cross-curricular aspect </w:t>
            </w:r>
            <w:r w:rsidR="00BA7A8F">
              <w:t>should</w:t>
            </w:r>
            <w:r>
              <w:t xml:space="preserve"> not distract from the main lesson objectives or aim.</w:t>
            </w:r>
          </w:p>
        </w:tc>
      </w:tr>
      <w:tr w:rsidR="001736C5" w14:paraId="4D9242FC" w14:textId="77777777" w:rsidTr="001736C5">
        <w:tc>
          <w:tcPr>
            <w:tcW w:w="2689" w:type="dxa"/>
          </w:tcPr>
          <w:p w14:paraId="718795ED" w14:textId="77777777" w:rsidR="001736C5" w:rsidRPr="007C32AA" w:rsidRDefault="001736C5" w:rsidP="003F059A">
            <w:pPr>
              <w:pStyle w:val="Heading3"/>
              <w:jc w:val="center"/>
              <w:outlineLvl w:val="2"/>
            </w:pPr>
            <w:r>
              <w:t>What next?</w:t>
            </w:r>
          </w:p>
          <w:p w14:paraId="798F9125" w14:textId="77777777" w:rsidR="001736C5" w:rsidRDefault="001736C5" w:rsidP="003F059A">
            <w:pPr>
              <w:jc w:val="center"/>
            </w:pPr>
          </w:p>
        </w:tc>
        <w:tc>
          <w:tcPr>
            <w:tcW w:w="6327" w:type="dxa"/>
          </w:tcPr>
          <w:p w14:paraId="13C02684" w14:textId="4580D768" w:rsidR="001736C5" w:rsidRDefault="001736C5" w:rsidP="003F059A">
            <w:r>
              <w:t xml:space="preserve">In the future, I will continue to try and integrate cross-curricular themes as I believe that integrating a theme can make everyday lessons more engaging. Following this lesson, I have planned an English lesson based on instructional writing where pupils will use Google maps to write their own instructions. Since this experience, I have tried to </w:t>
            </w:r>
            <w:r w:rsidR="00BA7A8F">
              <w:t xml:space="preserve">further </w:t>
            </w:r>
            <w:r>
              <w:t xml:space="preserve">connect cross-curricular themes but moving forward in PTE1, I need to make sure that cross-curricular lessons </w:t>
            </w:r>
            <w:proofErr w:type="gramStart"/>
            <w:r w:rsidR="00BA7A8F">
              <w:t>actually further</w:t>
            </w:r>
            <w:proofErr w:type="gramEnd"/>
            <w:r w:rsidR="00BA7A8F">
              <w:t xml:space="preserve"> </w:t>
            </w:r>
            <w:r>
              <w:t>progression, not just for the sake of being able to say they are cross-curricular and to make sure that I am not planning lessons that do not have unachievable lesson objectives.</w:t>
            </w:r>
          </w:p>
        </w:tc>
      </w:tr>
    </w:tbl>
    <w:p w14:paraId="4680D452" w14:textId="77777777" w:rsidR="00DB30AC" w:rsidRPr="00DB30AC" w:rsidRDefault="00DB30AC" w:rsidP="008809AF">
      <w:pPr>
        <w:rPr>
          <w:b/>
          <w:bCs/>
          <w:u w:val="single"/>
        </w:rPr>
      </w:pPr>
    </w:p>
    <w:p w14:paraId="67D67FAC" w14:textId="0B431601" w:rsidR="004B2839" w:rsidRPr="00DB30AC" w:rsidRDefault="009A0117" w:rsidP="009A0117">
      <w:pPr>
        <w:jc w:val="center"/>
        <w:rPr>
          <w:b/>
          <w:bCs/>
          <w:u w:val="single"/>
        </w:rPr>
      </w:pPr>
      <w:r w:rsidRPr="00DB30AC">
        <w:rPr>
          <w:b/>
          <w:bCs/>
          <w:u w:val="single"/>
        </w:rPr>
        <w:t>Part 2</w:t>
      </w:r>
      <w:r w:rsidRPr="00DB30AC">
        <w:rPr>
          <w:b/>
          <w:bCs/>
          <w:u w:val="single"/>
        </w:rPr>
        <w:t>:</w:t>
      </w:r>
      <w:r w:rsidRPr="00DB30AC">
        <w:rPr>
          <w:b/>
          <w:bCs/>
          <w:u w:val="single"/>
        </w:rPr>
        <w:t xml:space="preserve"> Identify one specific area for development and justify, with reference to literature, how you will develop this in future teaching. This should be the based on the evidence collected for Part 1.</w:t>
      </w:r>
    </w:p>
    <w:p w14:paraId="211644FA" w14:textId="60295FDB" w:rsidR="00D96F1A" w:rsidRDefault="00D96F1A" w:rsidP="00D96F1A">
      <w:pPr>
        <w:rPr>
          <w:b/>
          <w:bCs/>
        </w:rPr>
      </w:pPr>
      <w:r>
        <w:rPr>
          <w:b/>
          <w:bCs/>
        </w:rPr>
        <w:t>Introduction</w:t>
      </w:r>
    </w:p>
    <w:p w14:paraId="12A773E5" w14:textId="7575DF0C" w:rsidR="009A0117" w:rsidRDefault="002E0C76" w:rsidP="00344F0F">
      <w:pPr>
        <w:spacing w:line="360" w:lineRule="auto"/>
        <w:jc w:val="both"/>
      </w:pPr>
      <w:r w:rsidRPr="002E0C76">
        <w:t>Part One of the assignment</w:t>
      </w:r>
      <w:r w:rsidR="003F6403">
        <w:t xml:space="preserve"> allowed for personal reflection on four Pedagogical </w:t>
      </w:r>
      <w:r w:rsidR="00EB3970">
        <w:t>Principles</w:t>
      </w:r>
      <w:r w:rsidR="001736C5">
        <w:t xml:space="preserve"> from the PLP</w:t>
      </w:r>
      <w:r w:rsidR="003F6403">
        <w:t xml:space="preserve"> to focus on improving practice. </w:t>
      </w:r>
      <w:r w:rsidRPr="002E0C76">
        <w:t xml:space="preserve"> Part 2 will now focus on implementing cross</w:t>
      </w:r>
      <w:r w:rsidR="00870944">
        <w:t>-</w:t>
      </w:r>
      <w:r w:rsidRPr="002E0C76">
        <w:t>curricular teaching and themes.</w:t>
      </w:r>
      <w:r>
        <w:t xml:space="preserve"> I feel that the </w:t>
      </w:r>
      <w:r w:rsidR="001736C5">
        <w:t>E</w:t>
      </w:r>
      <w:r>
        <w:t xml:space="preserve">xperience </w:t>
      </w:r>
      <w:r w:rsidR="001736C5">
        <w:t>T</w:t>
      </w:r>
      <w:r>
        <w:t>emplate</w:t>
      </w:r>
      <w:r w:rsidR="001736C5">
        <w:t xml:space="preserve"> (referred to as Experience Template 4 from here)</w:t>
      </w:r>
      <w:r>
        <w:t xml:space="preserve"> used for this Pedagogical </w:t>
      </w:r>
      <w:r w:rsidR="00EB3970">
        <w:t xml:space="preserve">Principle </w:t>
      </w:r>
      <w:r>
        <w:t>provides a good example of cross</w:t>
      </w:r>
      <w:r w:rsidR="00870944">
        <w:t>-</w:t>
      </w:r>
      <w:r>
        <w:t>curricular teaching and on reflection is one of the lessons I believe stands out as a highlight from my first block of Teaching Practice. However, one of the areas I have found difficult on practice is to implement cross</w:t>
      </w:r>
      <w:r w:rsidR="00870944">
        <w:t>-</w:t>
      </w:r>
      <w:r>
        <w:t xml:space="preserve">curricular themes </w:t>
      </w:r>
      <w:r w:rsidR="00D96F1A">
        <w:t>regularly across lessons instead of in sporadic</w:t>
      </w:r>
      <w:r w:rsidR="00385AB2">
        <w:t xml:space="preserve"> places in</w:t>
      </w:r>
      <w:r w:rsidR="00D96F1A">
        <w:t xml:space="preserve"> </w:t>
      </w:r>
      <w:r w:rsidR="00F2537E">
        <w:t xml:space="preserve">the timetable </w:t>
      </w:r>
      <w:r w:rsidR="00D96F1A">
        <w:t xml:space="preserve">throughout the week. This pedagogical </w:t>
      </w:r>
      <w:r w:rsidR="001736C5">
        <w:t>principle</w:t>
      </w:r>
      <w:r w:rsidR="00D96F1A">
        <w:t xml:space="preserve"> has been selected as I think that I need to make meaningful cross</w:t>
      </w:r>
      <w:r w:rsidR="00870944">
        <w:t>-</w:t>
      </w:r>
      <w:r w:rsidR="00D96F1A">
        <w:t>curricular regularly and to move away from planning lessons that are perhaps sometimes planned to ‘tick boxes’ so that they are cross</w:t>
      </w:r>
      <w:r w:rsidR="00F2537E">
        <w:t>-</w:t>
      </w:r>
      <w:r w:rsidR="00D96F1A">
        <w:t>curricular for the sake of it and not for the benefit of learning.</w:t>
      </w:r>
    </w:p>
    <w:p w14:paraId="5F4BE159" w14:textId="1D1BF941" w:rsidR="00344F0F" w:rsidRDefault="00344F0F" w:rsidP="00344F0F">
      <w:pPr>
        <w:spacing w:line="360" w:lineRule="auto"/>
        <w:jc w:val="both"/>
      </w:pPr>
      <w:r>
        <w:t>Cross</w:t>
      </w:r>
      <w:r w:rsidR="00F2537E">
        <w:t>-</w:t>
      </w:r>
      <w:r>
        <w:t xml:space="preserve">curricular teaching is a statutory requirement of the Curriculum </w:t>
      </w:r>
      <w:r w:rsidR="00BF7AA6">
        <w:t xml:space="preserve">for Wales </w:t>
      </w:r>
      <w:r>
        <w:t xml:space="preserve">2022 with </w:t>
      </w:r>
      <w:r w:rsidR="001736C5">
        <w:t>N</w:t>
      </w:r>
      <w:r>
        <w:t>umeracy, Literacy and Digital Competence being required as individual responsibilities alongside the four purposes and six areas of learning (Welsh Government 2021). Cross</w:t>
      </w:r>
      <w:r w:rsidR="00870944">
        <w:t>-</w:t>
      </w:r>
      <w:r>
        <w:t xml:space="preserve">Curriculum themes and teaching are an important aspect of the Curriculum as it is aiming to position itself away from separated subjects to areas of learning which </w:t>
      </w:r>
      <w:r w:rsidR="00C75A63">
        <w:t>should be seen as being “</w:t>
      </w:r>
      <w:r w:rsidR="00B65357" w:rsidRPr="00EE7DC6">
        <w:t>of equal importance in a broad and balanced curriculum</w:t>
      </w:r>
      <w:r w:rsidR="00385AB2">
        <w:t>”, (</w:t>
      </w:r>
      <w:r>
        <w:t>Donaldson, 2015</w:t>
      </w:r>
      <w:r w:rsidR="00C75A63">
        <w:t>, pp.43</w:t>
      </w:r>
      <w:r>
        <w:t xml:space="preserve">). </w:t>
      </w:r>
      <w:r w:rsidR="002C5167">
        <w:t>Aside from being a requirement of the 2022 Curriculum, the importance of cross</w:t>
      </w:r>
      <w:r w:rsidR="00870944">
        <w:t>-</w:t>
      </w:r>
      <w:r w:rsidR="002C5167">
        <w:t xml:space="preserve">curricular teaching is reflected in other literature such as the Great Teaching Toolkit as good teachers that understand the </w:t>
      </w:r>
      <w:proofErr w:type="gramStart"/>
      <w:r w:rsidR="002C5167">
        <w:t>content</w:t>
      </w:r>
      <w:proofErr w:type="gramEnd"/>
      <w:r w:rsidR="002C5167">
        <w:t xml:space="preserve"> they are delivering will be able to </w:t>
      </w:r>
      <w:r w:rsidR="002C5167" w:rsidRPr="00EE7DC6">
        <w:t>“know how different ideas in the subject or domain are related, similar, sequential, analogous or distinct</w:t>
      </w:r>
      <w:r w:rsidR="002C5167">
        <w:t>”, (</w:t>
      </w:r>
      <w:r w:rsidR="00B96A2F">
        <w:t xml:space="preserve">Evidence Based Education, 2020, </w:t>
      </w:r>
      <w:r w:rsidR="002C5167">
        <w:t xml:space="preserve">pp.18). This reflection will </w:t>
      </w:r>
      <w:r w:rsidR="00870944">
        <w:t xml:space="preserve">review literature to </w:t>
      </w:r>
      <w:r w:rsidR="002C5167">
        <w:t xml:space="preserve">consider both the </w:t>
      </w:r>
      <w:r w:rsidR="00870944">
        <w:t>spatial and temporal context of cross</w:t>
      </w:r>
      <w:r w:rsidR="00F2537E">
        <w:t>-</w:t>
      </w:r>
      <w:r w:rsidR="00870944">
        <w:t xml:space="preserve">curricular teaching and debate within the literature regarding the value of </w:t>
      </w:r>
      <w:r w:rsidR="00F2537E">
        <w:t>it in the classroom</w:t>
      </w:r>
      <w:r w:rsidR="00870944">
        <w:t>. The assignment will then consider different methods of implementing cross-curricular teaching and themes</w:t>
      </w:r>
      <w:r w:rsidR="003F6403">
        <w:t xml:space="preserve">. </w:t>
      </w:r>
      <w:r w:rsidR="001736C5">
        <w:t xml:space="preserve">Whilst the three cross-curricular responsibilities are of equal priority in the Curriculum for Wales 2022, </w:t>
      </w:r>
      <w:r w:rsidR="00077794">
        <w:t>i</w:t>
      </w:r>
      <w:r w:rsidR="003F6403">
        <w:t xml:space="preserve">mproving </w:t>
      </w:r>
      <w:r w:rsidR="00D11A15">
        <w:t xml:space="preserve">the cross-curricular teaching of Numeracy will be a </w:t>
      </w:r>
      <w:r w:rsidR="00077794">
        <w:t xml:space="preserve">specific </w:t>
      </w:r>
      <w:r w:rsidR="00D11A15">
        <w:t xml:space="preserve">focus </w:t>
      </w:r>
      <w:r w:rsidR="00077794">
        <w:t xml:space="preserve">of the Literature Review </w:t>
      </w:r>
      <w:r w:rsidR="00D11A15">
        <w:t xml:space="preserve">as it is the </w:t>
      </w:r>
      <w:r w:rsidR="00FC7DA3">
        <w:t>responsibility,</w:t>
      </w:r>
      <w:r w:rsidR="00D11A15">
        <w:t xml:space="preserve"> I feel least comfortable delivering</w:t>
      </w:r>
      <w:r w:rsidR="00870944">
        <w:t xml:space="preserve"> which will then be used to inform the next steps of how I will improve this pedagogical standard and my teaching practice.</w:t>
      </w:r>
    </w:p>
    <w:p w14:paraId="3EBE218F" w14:textId="77777777" w:rsidR="008809AF" w:rsidRDefault="008809AF" w:rsidP="00344F0F">
      <w:pPr>
        <w:spacing w:line="360" w:lineRule="auto"/>
        <w:jc w:val="both"/>
        <w:rPr>
          <w:b/>
          <w:bCs/>
          <w:u w:val="single"/>
        </w:rPr>
      </w:pPr>
    </w:p>
    <w:p w14:paraId="4EB98073" w14:textId="77777777" w:rsidR="008809AF" w:rsidRDefault="008809AF" w:rsidP="00344F0F">
      <w:pPr>
        <w:spacing w:line="360" w:lineRule="auto"/>
        <w:jc w:val="both"/>
        <w:rPr>
          <w:b/>
          <w:bCs/>
          <w:u w:val="single"/>
        </w:rPr>
      </w:pPr>
    </w:p>
    <w:p w14:paraId="17BE088A" w14:textId="1F1A4AEF" w:rsidR="003D183A" w:rsidRDefault="003D183A" w:rsidP="00344F0F">
      <w:pPr>
        <w:spacing w:line="360" w:lineRule="auto"/>
        <w:jc w:val="both"/>
        <w:rPr>
          <w:b/>
          <w:bCs/>
          <w:u w:val="single"/>
        </w:rPr>
      </w:pPr>
      <w:r w:rsidRPr="003D183A">
        <w:rPr>
          <w:b/>
          <w:bCs/>
          <w:u w:val="single"/>
        </w:rPr>
        <w:lastRenderedPageBreak/>
        <w:t>Literature Review</w:t>
      </w:r>
    </w:p>
    <w:p w14:paraId="11204BB7" w14:textId="47835976" w:rsidR="008F5A67" w:rsidRDefault="008F5A67" w:rsidP="00344F0F">
      <w:pPr>
        <w:spacing w:line="360" w:lineRule="auto"/>
        <w:jc w:val="both"/>
      </w:pPr>
      <w:r w:rsidRPr="008F5A67">
        <w:t xml:space="preserve">This Literature Review will begin with a summation of views that both advocate and are sceptical of cross-curricular teaching. </w:t>
      </w:r>
      <w:r>
        <w:t xml:space="preserve">Claxton and Lucas (2015) that there are three different schools of thinking within the field of education that individuals subscribe to: Traditionalists, </w:t>
      </w:r>
      <w:r w:rsidR="00432D4D">
        <w:t xml:space="preserve">who believe that education should be guided by strong discipline, regular external </w:t>
      </w:r>
      <w:r w:rsidR="00D22892">
        <w:t>examination,</w:t>
      </w:r>
      <w:r w:rsidR="00432D4D">
        <w:t xml:space="preserve"> and Romantics where the child well-being is at the forefront where an education built on values and ethics is more important that knowledge. The third groups make up </w:t>
      </w:r>
      <w:proofErr w:type="gramStart"/>
      <w:r w:rsidR="001736C5">
        <w:t>the majority of</w:t>
      </w:r>
      <w:proofErr w:type="gramEnd"/>
      <w:r w:rsidR="00432D4D">
        <w:t xml:space="preserve"> </w:t>
      </w:r>
      <w:r w:rsidR="001736C5">
        <w:t>staff and parents</w:t>
      </w:r>
      <w:r w:rsidR="00432D4D">
        <w:t xml:space="preserve"> and that is the Moderate group. The importance and usefulness one </w:t>
      </w:r>
      <w:proofErr w:type="gramStart"/>
      <w:r w:rsidR="00432D4D">
        <w:t>places</w:t>
      </w:r>
      <w:proofErr w:type="gramEnd"/>
      <w:r w:rsidR="00432D4D">
        <w:t xml:space="preserve"> on cross-curricular study as a concept is likely to align with which school of thinking one identifies with: traditionalists are more likely to argue for separate subjects to keep a distinct identity from one another whereas Romantics</w:t>
      </w:r>
      <w:r w:rsidR="00041F2A">
        <w:t xml:space="preserve"> or Progressives</w:t>
      </w:r>
      <w:r w:rsidR="00432D4D">
        <w:t xml:space="preserve"> </w:t>
      </w:r>
      <w:r w:rsidR="00041F2A">
        <w:t xml:space="preserve">are more likely to advocate for a more fluid, interconnected approach. Whilst this is possibly a generalisation, it highlights a stark debate within the literature between those that advocate for cross-curricular education and those that don’t. </w:t>
      </w:r>
    </w:p>
    <w:p w14:paraId="250745CA" w14:textId="52CCA4CF" w:rsidR="00041F2A" w:rsidRDefault="00041F2A" w:rsidP="00344F0F">
      <w:pPr>
        <w:spacing w:line="360" w:lineRule="auto"/>
        <w:jc w:val="both"/>
        <w:rPr>
          <w:color w:val="000000" w:themeColor="text1"/>
        </w:rPr>
      </w:pPr>
      <w:r>
        <w:t>Throughout the 20</w:t>
      </w:r>
      <w:r w:rsidRPr="00041F2A">
        <w:rPr>
          <w:vertAlign w:val="superscript"/>
        </w:rPr>
        <w:t>th</w:t>
      </w:r>
      <w:r>
        <w:t xml:space="preserve"> century, </w:t>
      </w:r>
      <w:r w:rsidR="00D54C29">
        <w:t xml:space="preserve">progressive </w:t>
      </w:r>
      <w:r>
        <w:t xml:space="preserve">scholars such as Dewey </w:t>
      </w:r>
      <w:r w:rsidR="001E7141">
        <w:t xml:space="preserve">(1897), Steiner (1919) and Bruner (1965) advocated for strong cross-curricular links as they argued that in order to meet complex societal problems, learners would be required to utilise a range of skill and knowledge from different areas and would need to develop skills such as questioning, problem solving and pragmatism which could not be developed through </w:t>
      </w:r>
      <w:r w:rsidR="001969D5">
        <w:t>separate distinct subject learning</w:t>
      </w:r>
      <w:r w:rsidR="00D54C29">
        <w:t xml:space="preserve"> (Barnes, 2018)</w:t>
      </w:r>
      <w:r w:rsidR="001969D5">
        <w:t>.</w:t>
      </w:r>
      <w:r w:rsidR="00D54C29">
        <w:t xml:space="preserve"> </w:t>
      </w:r>
      <w:r w:rsidR="00E5186A">
        <w:t>O</w:t>
      </w:r>
      <w:r w:rsidR="00D54C29">
        <w:t xml:space="preserve">thers such as </w:t>
      </w:r>
      <w:r w:rsidR="00C52D69" w:rsidRPr="00C52D69">
        <w:rPr>
          <w:color w:val="000000" w:themeColor="text1"/>
        </w:rPr>
        <w:t xml:space="preserve">Alexander (1992) argued that individual subjects needed to retain a separate identity from </w:t>
      </w:r>
      <w:r w:rsidR="00385AB2" w:rsidRPr="00C52D69">
        <w:rPr>
          <w:color w:val="000000" w:themeColor="text1"/>
        </w:rPr>
        <w:t>one another,</w:t>
      </w:r>
      <w:r w:rsidR="00C52D69" w:rsidRPr="00C52D69">
        <w:rPr>
          <w:color w:val="000000" w:themeColor="text1"/>
        </w:rPr>
        <w:t xml:space="preserve"> and </w:t>
      </w:r>
      <w:r w:rsidR="00CD6BC8" w:rsidRPr="00CD6BC8">
        <w:rPr>
          <w:color w:val="000000" w:themeColor="text1"/>
        </w:rPr>
        <w:t>Hirsch (2016)</w:t>
      </w:r>
      <w:r w:rsidR="00C52D69" w:rsidRPr="00CD6BC8">
        <w:rPr>
          <w:color w:val="000000" w:themeColor="text1"/>
        </w:rPr>
        <w:t xml:space="preserve"> </w:t>
      </w:r>
      <w:r w:rsidR="00C52D69" w:rsidRPr="00C52D69">
        <w:rPr>
          <w:color w:val="000000" w:themeColor="text1"/>
        </w:rPr>
        <w:t>argued that children should have a core knowledge from early education which they can then expand upon.</w:t>
      </w:r>
      <w:r w:rsidR="00C52D69">
        <w:rPr>
          <w:color w:val="000000" w:themeColor="text1"/>
        </w:rPr>
        <w:t xml:space="preserve"> </w:t>
      </w:r>
      <w:r w:rsidR="00E5186A">
        <w:rPr>
          <w:color w:val="000000" w:themeColor="text1"/>
        </w:rPr>
        <w:t xml:space="preserve">However, both viewpoints are challengeable for example </w:t>
      </w:r>
      <w:r w:rsidR="00C202B7">
        <w:rPr>
          <w:color w:val="000000" w:themeColor="text1"/>
        </w:rPr>
        <w:t xml:space="preserve">are </w:t>
      </w:r>
      <w:r w:rsidR="00E5186A">
        <w:rPr>
          <w:color w:val="000000" w:themeColor="text1"/>
        </w:rPr>
        <w:t xml:space="preserve">societal problems </w:t>
      </w:r>
      <w:r w:rsidR="00C202B7">
        <w:rPr>
          <w:color w:val="000000" w:themeColor="text1"/>
        </w:rPr>
        <w:t xml:space="preserve">better </w:t>
      </w:r>
      <w:r w:rsidR="00E5186A">
        <w:rPr>
          <w:color w:val="000000" w:themeColor="text1"/>
        </w:rPr>
        <w:t xml:space="preserve">solved by having a team </w:t>
      </w:r>
      <w:r w:rsidR="00C202B7">
        <w:rPr>
          <w:color w:val="000000" w:themeColor="text1"/>
        </w:rPr>
        <w:t xml:space="preserve">of experts in a single field instead of a group that have some proficiency in all </w:t>
      </w:r>
      <w:proofErr w:type="gramStart"/>
      <w:r w:rsidR="00C202B7">
        <w:rPr>
          <w:color w:val="000000" w:themeColor="text1"/>
        </w:rPr>
        <w:t>fields?</w:t>
      </w:r>
      <w:proofErr w:type="gramEnd"/>
      <w:r w:rsidR="00C202B7">
        <w:rPr>
          <w:color w:val="000000" w:themeColor="text1"/>
        </w:rPr>
        <w:t xml:space="preserve"> Alternatively, for arguments like Hirsch, it is worth questioning who decides what should be core knowledge and the influences on this. There is probably no definitive answer as to how extensively cross-curricular study should be implemented but the arguments for and against highlight that this research field </w:t>
      </w:r>
      <w:r w:rsidR="009356BA">
        <w:rPr>
          <w:color w:val="000000" w:themeColor="text1"/>
        </w:rPr>
        <w:t xml:space="preserve">does not have </w:t>
      </w:r>
      <w:r w:rsidR="00C202B7">
        <w:rPr>
          <w:color w:val="000000" w:themeColor="text1"/>
        </w:rPr>
        <w:t>a</w:t>
      </w:r>
      <w:r w:rsidR="009356BA">
        <w:rPr>
          <w:color w:val="000000" w:themeColor="text1"/>
        </w:rPr>
        <w:t xml:space="preserve"> clear</w:t>
      </w:r>
      <w:r w:rsidR="00C202B7">
        <w:rPr>
          <w:color w:val="000000" w:themeColor="text1"/>
        </w:rPr>
        <w:t xml:space="preserve"> consensus </w:t>
      </w:r>
      <w:r w:rsidR="009356BA">
        <w:rPr>
          <w:color w:val="000000" w:themeColor="text1"/>
        </w:rPr>
        <w:t>but also the difficulty in identifying and implementing curriculum reform.</w:t>
      </w:r>
    </w:p>
    <w:p w14:paraId="7C0AD674" w14:textId="645AD86E" w:rsidR="00D35C82" w:rsidRDefault="00D35C82" w:rsidP="00344F0F">
      <w:pPr>
        <w:spacing w:line="360" w:lineRule="auto"/>
        <w:jc w:val="both"/>
        <w:rPr>
          <w:color w:val="000000" w:themeColor="text1"/>
        </w:rPr>
      </w:pPr>
      <w:r>
        <w:rPr>
          <w:color w:val="000000" w:themeColor="text1"/>
        </w:rPr>
        <w:t>Contemporary curriculum literature and research displays similar discussion. Some that advocate for stronger cross-curricular teaching</w:t>
      </w:r>
      <w:r w:rsidR="00462926">
        <w:rPr>
          <w:color w:val="000000" w:themeColor="text1"/>
        </w:rPr>
        <w:t xml:space="preserve"> and learning</w:t>
      </w:r>
      <w:r>
        <w:rPr>
          <w:color w:val="000000" w:themeColor="text1"/>
        </w:rPr>
        <w:t xml:space="preserve"> argue that </w:t>
      </w:r>
      <w:r w:rsidR="00A763E9">
        <w:rPr>
          <w:color w:val="000000" w:themeColor="text1"/>
        </w:rPr>
        <w:t>the open nature</w:t>
      </w:r>
      <w:r w:rsidR="00462926">
        <w:rPr>
          <w:color w:val="000000" w:themeColor="text1"/>
        </w:rPr>
        <w:t xml:space="preserve"> allows for a greater flexibility within teaching</w:t>
      </w:r>
      <w:r w:rsidR="00A763E9">
        <w:rPr>
          <w:color w:val="000000" w:themeColor="text1"/>
        </w:rPr>
        <w:t>, planning</w:t>
      </w:r>
      <w:r w:rsidR="00462926">
        <w:rPr>
          <w:color w:val="000000" w:themeColor="text1"/>
        </w:rPr>
        <w:t xml:space="preserve"> and timetable </w:t>
      </w:r>
      <w:r w:rsidR="00B65357">
        <w:rPr>
          <w:color w:val="000000" w:themeColor="text1"/>
        </w:rPr>
        <w:t xml:space="preserve">structure </w:t>
      </w:r>
      <w:r w:rsidR="00462926">
        <w:rPr>
          <w:color w:val="000000" w:themeColor="text1"/>
        </w:rPr>
        <w:t>(</w:t>
      </w:r>
      <w:r w:rsidR="00303794">
        <w:rPr>
          <w:color w:val="000000" w:themeColor="text1"/>
        </w:rPr>
        <w:t>Barnes, 2012</w:t>
      </w:r>
      <w:r w:rsidR="00462926">
        <w:rPr>
          <w:color w:val="000000" w:themeColor="text1"/>
        </w:rPr>
        <w:t xml:space="preserve">), cross-curricular thinking is more </w:t>
      </w:r>
      <w:r w:rsidR="00D22892">
        <w:rPr>
          <w:color w:val="000000" w:themeColor="text1"/>
        </w:rPr>
        <w:t>accessible for enquiry and questioning (Hayes, 2010) as well as p</w:t>
      </w:r>
      <w:r w:rsidR="00A763E9">
        <w:rPr>
          <w:color w:val="000000" w:themeColor="text1"/>
        </w:rPr>
        <w:t>erhaps</w:t>
      </w:r>
      <w:r w:rsidR="00D22892">
        <w:rPr>
          <w:color w:val="000000" w:themeColor="text1"/>
        </w:rPr>
        <w:t xml:space="preserve"> making learning more interesting and engaging for pupils (Applebee et al, 2007</w:t>
      </w:r>
      <w:r w:rsidR="008809AF">
        <w:rPr>
          <w:color w:val="000000" w:themeColor="text1"/>
        </w:rPr>
        <w:t>., Stevens et al, 2005)</w:t>
      </w:r>
      <w:r w:rsidR="003F6403">
        <w:rPr>
          <w:color w:val="000000" w:themeColor="text1"/>
        </w:rPr>
        <w:t xml:space="preserve">. </w:t>
      </w:r>
      <w:r w:rsidR="00D22892">
        <w:rPr>
          <w:color w:val="000000" w:themeColor="text1"/>
        </w:rPr>
        <w:t>Conversely, others</w:t>
      </w:r>
      <w:r w:rsidR="00D04C92">
        <w:rPr>
          <w:color w:val="000000" w:themeColor="text1"/>
        </w:rPr>
        <w:t xml:space="preserve"> such </w:t>
      </w:r>
      <w:r w:rsidR="00D04C92">
        <w:rPr>
          <w:color w:val="000000" w:themeColor="text1"/>
        </w:rPr>
        <w:t xml:space="preserve">as </w:t>
      </w:r>
      <w:proofErr w:type="spellStart"/>
      <w:r w:rsidR="00D04C92">
        <w:rPr>
          <w:color w:val="000000" w:themeColor="text1"/>
        </w:rPr>
        <w:t>Sinnema</w:t>
      </w:r>
      <w:proofErr w:type="spellEnd"/>
      <w:r w:rsidR="00D04C92">
        <w:rPr>
          <w:color w:val="000000" w:themeColor="text1"/>
        </w:rPr>
        <w:t xml:space="preserve"> et al (2020) </w:t>
      </w:r>
      <w:r w:rsidR="00D22892">
        <w:rPr>
          <w:color w:val="000000" w:themeColor="text1"/>
        </w:rPr>
        <w:t xml:space="preserve">argue </w:t>
      </w:r>
      <w:r w:rsidR="00A763E9">
        <w:rPr>
          <w:color w:val="000000" w:themeColor="text1"/>
        </w:rPr>
        <w:t xml:space="preserve">that the open nature of cross-curricular teaching </w:t>
      </w:r>
      <w:r w:rsidR="000E7708">
        <w:rPr>
          <w:color w:val="000000" w:themeColor="text1"/>
        </w:rPr>
        <w:t xml:space="preserve">can lead to a </w:t>
      </w:r>
      <w:r w:rsidR="000E7708">
        <w:rPr>
          <w:color w:val="000000" w:themeColor="text1"/>
        </w:rPr>
        <w:lastRenderedPageBreak/>
        <w:t>narrowing</w:t>
      </w:r>
      <w:r w:rsidR="00D04C92">
        <w:rPr>
          <w:color w:val="000000" w:themeColor="text1"/>
        </w:rPr>
        <w:t xml:space="preserve"> of content taught as the issue led lessons could be limited to social issues that the teacher finds important or comfortable delivering. </w:t>
      </w:r>
      <w:proofErr w:type="spellStart"/>
      <w:r w:rsidR="00D04C92">
        <w:rPr>
          <w:color w:val="000000" w:themeColor="text1"/>
        </w:rPr>
        <w:t>Ga</w:t>
      </w:r>
      <w:r w:rsidR="002F3D77">
        <w:rPr>
          <w:color w:val="000000" w:themeColor="text1"/>
        </w:rPr>
        <w:t>tley</w:t>
      </w:r>
      <w:proofErr w:type="spellEnd"/>
      <w:r w:rsidR="002F3D77">
        <w:rPr>
          <w:color w:val="000000" w:themeColor="text1"/>
        </w:rPr>
        <w:t xml:space="preserve"> (2020) highlights concerns about the added workload for teachers in implementing cross-curricular lessons </w:t>
      </w:r>
      <w:r w:rsidR="00B42081">
        <w:rPr>
          <w:color w:val="000000" w:themeColor="text1"/>
        </w:rPr>
        <w:t>and</w:t>
      </w:r>
      <w:r w:rsidR="002F3D77">
        <w:rPr>
          <w:color w:val="000000" w:themeColor="text1"/>
        </w:rPr>
        <w:t xml:space="preserve"> questions how parity can be maintained between schools if there is not detailed set content within a curriculum. </w:t>
      </w:r>
      <w:r w:rsidR="00B42081">
        <w:rPr>
          <w:color w:val="000000" w:themeColor="text1"/>
        </w:rPr>
        <w:t xml:space="preserve">This potentially highlights </w:t>
      </w:r>
      <w:proofErr w:type="gramStart"/>
      <w:r w:rsidR="00B42081">
        <w:rPr>
          <w:color w:val="000000" w:themeColor="text1"/>
        </w:rPr>
        <w:t>that d</w:t>
      </w:r>
      <w:r w:rsidR="002F3D77">
        <w:rPr>
          <w:color w:val="000000" w:themeColor="text1"/>
        </w:rPr>
        <w:t>ebates</w:t>
      </w:r>
      <w:proofErr w:type="gramEnd"/>
      <w:r w:rsidR="002F3D77">
        <w:rPr>
          <w:color w:val="000000" w:themeColor="text1"/>
        </w:rPr>
        <w:t xml:space="preserve"> about cross-curricular teaching are not </w:t>
      </w:r>
      <w:r w:rsidR="00F37CEC">
        <w:rPr>
          <w:color w:val="000000" w:themeColor="text1"/>
        </w:rPr>
        <w:t>contained</w:t>
      </w:r>
      <w:r w:rsidR="002F3D77">
        <w:rPr>
          <w:color w:val="000000" w:themeColor="text1"/>
        </w:rPr>
        <w:t xml:space="preserve"> to the past and continue to be an area for discussion. </w:t>
      </w:r>
      <w:r w:rsidR="00B42081">
        <w:rPr>
          <w:color w:val="000000" w:themeColor="text1"/>
        </w:rPr>
        <w:t xml:space="preserve">The historic conflict within the literature could be evidence that implementing and measuring the difference from curriculum reforms is a highly difficult process, or alternatively could suggest that cross-curricular teaching is neither wholly positive </w:t>
      </w:r>
      <w:proofErr w:type="gramStart"/>
      <w:r w:rsidR="00B42081">
        <w:rPr>
          <w:color w:val="000000" w:themeColor="text1"/>
        </w:rPr>
        <w:t>or</w:t>
      </w:r>
      <w:proofErr w:type="gramEnd"/>
      <w:r w:rsidR="00B42081">
        <w:rPr>
          <w:color w:val="000000" w:themeColor="text1"/>
        </w:rPr>
        <w:t xml:space="preserve"> negative so perhaps a mixture of cross-curricular links across different subjects could be a good middle ground for improved practice.</w:t>
      </w:r>
      <w:r w:rsidR="006676D4">
        <w:rPr>
          <w:color w:val="000000" w:themeColor="text1"/>
        </w:rPr>
        <w:t xml:space="preserve"> Marsh (2009</w:t>
      </w:r>
      <w:r w:rsidR="00EE2512">
        <w:rPr>
          <w:color w:val="000000" w:themeColor="text1"/>
        </w:rPr>
        <w:t>, pp.56-57</w:t>
      </w:r>
      <w:r w:rsidR="006676D4">
        <w:rPr>
          <w:color w:val="000000" w:themeColor="text1"/>
        </w:rPr>
        <w:t xml:space="preserve">) argues that the effectiveness of a curriculum should be assessed by how well it develops subject understanding alongside </w:t>
      </w:r>
      <w:r w:rsidR="00EE2512">
        <w:rPr>
          <w:color w:val="000000" w:themeColor="text1"/>
        </w:rPr>
        <w:t>knowledge about learners’ own lives.</w:t>
      </w:r>
    </w:p>
    <w:p w14:paraId="1360991F" w14:textId="4BDE8BB3" w:rsidR="00225860" w:rsidRPr="00812C10" w:rsidRDefault="002767D3" w:rsidP="00812C10">
      <w:pPr>
        <w:spacing w:line="360" w:lineRule="auto"/>
        <w:jc w:val="both"/>
        <w:rPr>
          <w:color w:val="000000" w:themeColor="text1"/>
        </w:rPr>
      </w:pPr>
      <w:r>
        <w:rPr>
          <w:color w:val="000000" w:themeColor="text1"/>
        </w:rPr>
        <w:t>It is now worth discussing that one of the aspects that makes navigating the literature difficult and could a</w:t>
      </w:r>
      <w:r w:rsidR="007619AD">
        <w:rPr>
          <w:color w:val="000000" w:themeColor="text1"/>
        </w:rPr>
        <w:t>lso be a partial cause of the conflict between scholars is that curriculum is a difficult thing to define</w:t>
      </w:r>
      <w:r w:rsidR="00EE2512">
        <w:rPr>
          <w:color w:val="000000" w:themeColor="text1"/>
        </w:rPr>
        <w:t xml:space="preserve"> (</w:t>
      </w:r>
      <w:proofErr w:type="spellStart"/>
      <w:r w:rsidR="00C71B4E">
        <w:rPr>
          <w:color w:val="000000" w:themeColor="text1"/>
        </w:rPr>
        <w:t>Wineberg</w:t>
      </w:r>
      <w:proofErr w:type="spellEnd"/>
      <w:r w:rsidR="00C71B4E">
        <w:rPr>
          <w:color w:val="000000" w:themeColor="text1"/>
        </w:rPr>
        <w:t xml:space="preserve"> and Grossman, 2000., </w:t>
      </w:r>
      <w:r w:rsidR="00EE2512">
        <w:rPr>
          <w:color w:val="000000" w:themeColor="text1"/>
        </w:rPr>
        <w:t>Dowden, 2007)</w:t>
      </w:r>
      <w:r w:rsidR="007619AD">
        <w:rPr>
          <w:color w:val="000000" w:themeColor="text1"/>
        </w:rPr>
        <w:t xml:space="preserve">. Whilst everyday general understanding of a curriculum is the policies from governments that mandate what is taught in </w:t>
      </w:r>
      <w:r w:rsidR="00F2537E">
        <w:rPr>
          <w:color w:val="000000" w:themeColor="text1"/>
        </w:rPr>
        <w:t>schools,</w:t>
      </w:r>
      <w:r w:rsidR="00CD5B47">
        <w:rPr>
          <w:color w:val="000000" w:themeColor="text1"/>
        </w:rPr>
        <w:t xml:space="preserve"> but this is perhaps too simplified</w:t>
      </w:r>
      <w:r w:rsidR="007619AD">
        <w:rPr>
          <w:color w:val="000000" w:themeColor="text1"/>
        </w:rPr>
        <w:t>. Ornstein (1987) suggests that a curriculum</w:t>
      </w:r>
      <w:r w:rsidR="00303794">
        <w:rPr>
          <w:color w:val="000000" w:themeColor="text1"/>
        </w:rPr>
        <w:t xml:space="preserve"> can be a framework for practitioners alongside a document of what learners are expected to know</w:t>
      </w:r>
      <w:r w:rsidR="007619AD">
        <w:rPr>
          <w:color w:val="000000" w:themeColor="text1"/>
        </w:rPr>
        <w:t xml:space="preserve"> </w:t>
      </w:r>
      <w:r w:rsidR="00303794">
        <w:rPr>
          <w:color w:val="000000" w:themeColor="text1"/>
        </w:rPr>
        <w:t xml:space="preserve">and </w:t>
      </w:r>
      <w:r w:rsidR="007619AD">
        <w:rPr>
          <w:color w:val="000000" w:themeColor="text1"/>
        </w:rPr>
        <w:t>reflects the worldview of individuals</w:t>
      </w:r>
      <w:r w:rsidR="00303794">
        <w:rPr>
          <w:color w:val="000000" w:themeColor="text1"/>
        </w:rPr>
        <w:t>. Similarly</w:t>
      </w:r>
      <w:r w:rsidR="00B5062F">
        <w:rPr>
          <w:color w:val="000000" w:themeColor="text1"/>
        </w:rPr>
        <w:t xml:space="preserve">, Pieters et al (2019, pp.6) </w:t>
      </w:r>
      <w:r w:rsidR="00B5062F" w:rsidRPr="00077794">
        <w:rPr>
          <w:color w:val="000000" w:themeColor="text1"/>
        </w:rPr>
        <w:t>suggest that a curriculum is a “social, cultural practice”, which is developed and enhanced by action research from practitioners</w:t>
      </w:r>
      <w:r w:rsidR="00B5062F" w:rsidRPr="00B5062F">
        <w:rPr>
          <w:color w:val="FF0000"/>
        </w:rPr>
        <w:t>.</w:t>
      </w:r>
      <w:r w:rsidR="005D113F">
        <w:rPr>
          <w:color w:val="FF0000"/>
        </w:rPr>
        <w:t xml:space="preserve"> </w:t>
      </w:r>
      <w:r w:rsidR="005D113F" w:rsidRPr="00CD5B47">
        <w:rPr>
          <w:color w:val="000000" w:themeColor="text1"/>
        </w:rPr>
        <w:t xml:space="preserve">Even within these </w:t>
      </w:r>
      <w:r w:rsidR="00CD5B47" w:rsidRPr="00CD5B47">
        <w:rPr>
          <w:color w:val="000000" w:themeColor="text1"/>
        </w:rPr>
        <w:t>definitions</w:t>
      </w:r>
      <w:r w:rsidR="005D113F" w:rsidRPr="00CD5B47">
        <w:rPr>
          <w:color w:val="000000" w:themeColor="text1"/>
        </w:rPr>
        <w:t xml:space="preserve">, the position of learners, teachers and parents is </w:t>
      </w:r>
      <w:r w:rsidR="00CD5B47" w:rsidRPr="00CD5B47">
        <w:rPr>
          <w:color w:val="000000" w:themeColor="text1"/>
        </w:rPr>
        <w:t>possibly ambiguous</w:t>
      </w:r>
      <w:r w:rsidR="005D113F" w:rsidRPr="00CD5B47">
        <w:rPr>
          <w:color w:val="000000" w:themeColor="text1"/>
        </w:rPr>
        <w:t xml:space="preserve">. </w:t>
      </w:r>
      <w:r w:rsidR="00B5062F" w:rsidRPr="00CD5B47">
        <w:rPr>
          <w:color w:val="000000" w:themeColor="text1"/>
        </w:rPr>
        <w:t xml:space="preserve"> As cu</w:t>
      </w:r>
      <w:r w:rsidR="00B5062F" w:rsidRPr="00B5062F">
        <w:rPr>
          <w:color w:val="000000" w:themeColor="text1"/>
        </w:rPr>
        <w:t xml:space="preserve">rriculum as a concept is difficult to define, </w:t>
      </w:r>
      <w:r w:rsidR="00B5062F">
        <w:rPr>
          <w:color w:val="000000" w:themeColor="text1"/>
        </w:rPr>
        <w:t xml:space="preserve">this could </w:t>
      </w:r>
      <w:r w:rsidR="00662292">
        <w:rPr>
          <w:color w:val="000000" w:themeColor="text1"/>
        </w:rPr>
        <w:t>suggest</w:t>
      </w:r>
      <w:r w:rsidR="00B5062F">
        <w:rPr>
          <w:color w:val="000000" w:themeColor="text1"/>
        </w:rPr>
        <w:t xml:space="preserve"> that how it should be implemented is open to interpretation and will be dependent on </w:t>
      </w:r>
      <w:r w:rsidR="005D113F">
        <w:rPr>
          <w:color w:val="000000" w:themeColor="text1"/>
        </w:rPr>
        <w:t xml:space="preserve">unconscious biases about education that belong to individuals based on their own experience of education. This problem is amplified in the literature of cross curricular study as many terms such as cross-curricular, </w:t>
      </w:r>
      <w:r w:rsidR="00CD5B47">
        <w:rPr>
          <w:color w:val="000000" w:themeColor="text1"/>
        </w:rPr>
        <w:t>inter</w:t>
      </w:r>
      <w:r w:rsidR="002D1835">
        <w:rPr>
          <w:color w:val="000000" w:themeColor="text1"/>
        </w:rPr>
        <w:t>-</w:t>
      </w:r>
      <w:r w:rsidR="00CD5B47">
        <w:rPr>
          <w:color w:val="000000" w:themeColor="text1"/>
        </w:rPr>
        <w:t xml:space="preserve">disciplinary </w:t>
      </w:r>
      <w:r w:rsidR="005D113F">
        <w:rPr>
          <w:color w:val="000000" w:themeColor="text1"/>
        </w:rPr>
        <w:t>and multi-disciplinary are used interchangeably and so this possibly makes finding a consensus across the literature more difficult</w:t>
      </w:r>
      <w:r w:rsidR="00CD5B47">
        <w:rPr>
          <w:color w:val="000000" w:themeColor="text1"/>
        </w:rPr>
        <w:t xml:space="preserve"> (Applebee et al, 2007)</w:t>
      </w:r>
      <w:r w:rsidR="005D113F">
        <w:rPr>
          <w:color w:val="000000" w:themeColor="text1"/>
        </w:rPr>
        <w:t xml:space="preserve">.  </w:t>
      </w:r>
      <w:r w:rsidR="00CD5B47">
        <w:rPr>
          <w:color w:val="000000" w:themeColor="text1"/>
        </w:rPr>
        <w:t>Barnes (2012) argues that there are six different definitions and types of cross-curricular study which</w:t>
      </w:r>
      <w:r w:rsidR="00C71B4E">
        <w:rPr>
          <w:color w:val="000000" w:themeColor="text1"/>
        </w:rPr>
        <w:t xml:space="preserve"> extend from content links to sharing and improving skills from more than one field which</w:t>
      </w:r>
      <w:r w:rsidR="00CD5B47">
        <w:rPr>
          <w:color w:val="000000" w:themeColor="text1"/>
        </w:rPr>
        <w:t xml:space="preserve"> again highlights that without a clear framework of what curriculum and therefore cross-curricular themes and teaching mean, </w:t>
      </w:r>
      <w:r w:rsidR="00812C10">
        <w:rPr>
          <w:color w:val="000000" w:themeColor="text1"/>
        </w:rPr>
        <w:t>there may always be a conflict within the literature.</w:t>
      </w:r>
    </w:p>
    <w:p w14:paraId="50D79365" w14:textId="22BC747F" w:rsidR="007A2C56" w:rsidRDefault="00F37CEC" w:rsidP="00344F0F">
      <w:pPr>
        <w:spacing w:line="360" w:lineRule="auto"/>
        <w:jc w:val="both"/>
      </w:pPr>
      <w:r>
        <w:rPr>
          <w:color w:val="000000" w:themeColor="text1"/>
        </w:rPr>
        <w:t>D</w:t>
      </w:r>
      <w:r w:rsidR="009356BA" w:rsidRPr="00A55BF3">
        <w:rPr>
          <w:color w:val="000000" w:themeColor="text1"/>
        </w:rPr>
        <w:t xml:space="preserve">ebate </w:t>
      </w:r>
      <w:r>
        <w:rPr>
          <w:color w:val="000000" w:themeColor="text1"/>
        </w:rPr>
        <w:t xml:space="preserve">and conflict </w:t>
      </w:r>
      <w:r w:rsidR="009356BA" w:rsidRPr="00A55BF3">
        <w:rPr>
          <w:color w:val="000000" w:themeColor="text1"/>
        </w:rPr>
        <w:t>as to how cross</w:t>
      </w:r>
      <w:r>
        <w:rPr>
          <w:color w:val="000000" w:themeColor="text1"/>
        </w:rPr>
        <w:t>-</w:t>
      </w:r>
      <w:r w:rsidR="009356BA" w:rsidRPr="00A55BF3">
        <w:rPr>
          <w:color w:val="000000" w:themeColor="text1"/>
        </w:rPr>
        <w:t>curricular teaching should be implemented</w:t>
      </w:r>
      <w:r>
        <w:rPr>
          <w:color w:val="000000" w:themeColor="text1"/>
        </w:rPr>
        <w:t xml:space="preserve"> are not exclusive to academic literature but</w:t>
      </w:r>
      <w:r w:rsidR="009356BA" w:rsidRPr="00A55BF3">
        <w:rPr>
          <w:color w:val="000000" w:themeColor="text1"/>
        </w:rPr>
        <w:t xml:space="preserve"> </w:t>
      </w:r>
      <w:r>
        <w:rPr>
          <w:color w:val="000000" w:themeColor="text1"/>
        </w:rPr>
        <w:t xml:space="preserve">are </w:t>
      </w:r>
      <w:r w:rsidR="009356BA" w:rsidRPr="00A55BF3">
        <w:rPr>
          <w:color w:val="000000" w:themeColor="text1"/>
        </w:rPr>
        <w:t xml:space="preserve">also </w:t>
      </w:r>
      <w:r w:rsidR="00A763E9">
        <w:rPr>
          <w:color w:val="000000" w:themeColor="text1"/>
        </w:rPr>
        <w:t>reflected</w:t>
      </w:r>
      <w:r w:rsidR="009356BA" w:rsidRPr="00A55BF3">
        <w:rPr>
          <w:color w:val="000000" w:themeColor="text1"/>
        </w:rPr>
        <w:t xml:space="preserve"> in the spatial context of education</w:t>
      </w:r>
      <w:r>
        <w:rPr>
          <w:color w:val="000000" w:themeColor="text1"/>
        </w:rPr>
        <w:t xml:space="preserve"> and policy</w:t>
      </w:r>
      <w:r w:rsidR="00403AF6" w:rsidRPr="00A55BF3">
        <w:rPr>
          <w:color w:val="000000" w:themeColor="text1"/>
        </w:rPr>
        <w:t xml:space="preserve">. The </w:t>
      </w:r>
      <w:r w:rsidR="00403AF6">
        <w:t xml:space="preserve">2022 Curriculum for Wales follows </w:t>
      </w:r>
      <w:r w:rsidR="009356BA">
        <w:t xml:space="preserve">progressive </w:t>
      </w:r>
      <w:r w:rsidR="00403AF6">
        <w:t xml:space="preserve">trends from other places such as </w:t>
      </w:r>
      <w:r w:rsidR="0019372B">
        <w:t>New Zealand, Scotland</w:t>
      </w:r>
      <w:r w:rsidR="00F1448F">
        <w:t xml:space="preserve">, </w:t>
      </w:r>
      <w:proofErr w:type="gramStart"/>
      <w:r w:rsidR="00F1448F">
        <w:t>Ireland</w:t>
      </w:r>
      <w:proofErr w:type="gramEnd"/>
      <w:r w:rsidR="0019372B">
        <w:t xml:space="preserve"> and </w:t>
      </w:r>
      <w:r w:rsidR="003F6403">
        <w:t>T</w:t>
      </w:r>
      <w:r w:rsidR="0019372B">
        <w:t xml:space="preserve">he Netherlands where the national curriculum is moving away from traditional subjects </w:t>
      </w:r>
      <w:r w:rsidR="0019372B">
        <w:lastRenderedPageBreak/>
        <w:t>in favour of areas for learning (</w:t>
      </w:r>
      <w:proofErr w:type="spellStart"/>
      <w:r w:rsidR="0019372B">
        <w:t>Sinnema</w:t>
      </w:r>
      <w:proofErr w:type="spellEnd"/>
      <w:r w:rsidR="0019372B">
        <w:t xml:space="preserve"> et al, 2020)</w:t>
      </w:r>
      <w:r w:rsidR="009356BA">
        <w:t xml:space="preserve">, whereas the National </w:t>
      </w:r>
      <w:r w:rsidR="00A55BF3">
        <w:t>Curriculum</w:t>
      </w:r>
      <w:r w:rsidR="009356BA">
        <w:t xml:space="preserve"> for England </w:t>
      </w:r>
      <w:r w:rsidR="00A55BF3">
        <w:t xml:space="preserve">could be seen as more traditional. </w:t>
      </w:r>
      <w:r w:rsidR="0019372B">
        <w:t xml:space="preserve"> The areas of learning and cross-curricular</w:t>
      </w:r>
      <w:r w:rsidR="009356BA">
        <w:t xml:space="preserve"> responsibilities of</w:t>
      </w:r>
      <w:r w:rsidR="0019372B">
        <w:t xml:space="preserve"> the Curriculum for Wales perhaps indicates a shift from seeing the knowledge from some subjects as being more important than others. However</w:t>
      </w:r>
      <w:r w:rsidR="009356BA">
        <w:t>, t</w:t>
      </w:r>
      <w:r w:rsidR="0019372B">
        <w:t xml:space="preserve">he English National Curriculum </w:t>
      </w:r>
      <w:r w:rsidR="00C47CB9">
        <w:t>is still focused on separate subjects with English, Maths and Science being seen as the core subject with little mention of cross-curricular learning in the curriculum (Department of Education, 2014).</w:t>
      </w:r>
      <w:r w:rsidR="009E731C">
        <w:t xml:space="preserve"> Despite a proximity and having shared a curriculum for much of the 20</w:t>
      </w:r>
      <w:r w:rsidR="009E731C" w:rsidRPr="009E731C">
        <w:rPr>
          <w:vertAlign w:val="superscript"/>
        </w:rPr>
        <w:t>th</w:t>
      </w:r>
      <w:r w:rsidR="009E731C">
        <w:t xml:space="preserve"> century, there is now a strong divergence between cross-curricular approaches between </w:t>
      </w:r>
      <w:r w:rsidR="00F1448F">
        <w:t xml:space="preserve">England and the rest of the home nations. It is perhaps </w:t>
      </w:r>
      <w:r w:rsidR="009A5DC3">
        <w:t>not possible</w:t>
      </w:r>
      <w:r w:rsidR="00F1448F">
        <w:t xml:space="preserve"> to compare different national curriculum as each country has unique </w:t>
      </w:r>
      <w:r w:rsidR="009A5DC3">
        <w:t xml:space="preserve">historical and cultural </w:t>
      </w:r>
      <w:r w:rsidR="00F1448F">
        <w:t>context</w:t>
      </w:r>
      <w:r w:rsidR="009A5DC3">
        <w:t>s</w:t>
      </w:r>
      <w:r w:rsidR="00F1448F">
        <w:t xml:space="preserve"> but this </w:t>
      </w:r>
      <w:r w:rsidR="009A5DC3">
        <w:t xml:space="preserve">difference in policy demonstrates the vulnerability of a national curriculum and therefore the extent of cross-curricular teaching </w:t>
      </w:r>
      <w:r w:rsidR="00B372AE">
        <w:t xml:space="preserve">are to political change. </w:t>
      </w:r>
    </w:p>
    <w:p w14:paraId="6BF3F569" w14:textId="3C6C58E2" w:rsidR="00F37CEC" w:rsidRDefault="00025C00" w:rsidP="00344F0F">
      <w:pPr>
        <w:spacing w:line="360" w:lineRule="auto"/>
        <w:jc w:val="both"/>
      </w:pPr>
      <w:r>
        <w:t xml:space="preserve">The Curriculum for Wales 2022 cross-curricular responsibilities are mainly skill based but cross-curricular themes can also be implemented through content. This is the case for the Australian National Curriculum which is also split into areas of learning unlike subjects in </w:t>
      </w:r>
      <w:r w:rsidR="003B6B6D">
        <w:t>England,</w:t>
      </w:r>
      <w:r>
        <w:t xml:space="preserve"> but the three cross-</w:t>
      </w:r>
      <w:r w:rsidR="008B7EF5">
        <w:t>curricular</w:t>
      </w:r>
      <w:r>
        <w:t xml:space="preserve"> responsibilities are </w:t>
      </w:r>
      <w:r w:rsidR="008B7EF5">
        <w:t xml:space="preserve">the topics of </w:t>
      </w:r>
      <w:r w:rsidR="00662292">
        <w:t>S</w:t>
      </w:r>
      <w:r>
        <w:t>u</w:t>
      </w:r>
      <w:r w:rsidR="008B7EF5">
        <w:t>stainability, Australia’s relationship with Asia and the social history of its indigenous people (</w:t>
      </w:r>
      <w:r w:rsidR="003B6B6D">
        <w:t>ACARA,</w:t>
      </w:r>
      <w:r w:rsidR="008B7EF5">
        <w:t xml:space="preserve"> 20</w:t>
      </w:r>
      <w:r w:rsidR="003B6B6D">
        <w:t>15</w:t>
      </w:r>
      <w:r w:rsidR="008B7EF5">
        <w:t>)</w:t>
      </w:r>
      <w:r w:rsidR="00662292">
        <w:t xml:space="preserve">, which aim to educate Australians about their social context and history. However, some such as </w:t>
      </w:r>
      <w:proofErr w:type="spellStart"/>
      <w:r w:rsidR="00662292">
        <w:t>Dryment</w:t>
      </w:r>
      <w:proofErr w:type="spellEnd"/>
      <w:r w:rsidR="00662292">
        <w:t xml:space="preserve"> and Hill (2015) suggest </w:t>
      </w:r>
      <w:r w:rsidR="00CC5408">
        <w:t>content based cross-curricular themes have been difficult to implement as it is left to the school and teacher to decide how to integrate these into lessons meaning that they are vulnerable to the opinion of the staff on these issues. Salter and Max</w:t>
      </w:r>
      <w:r w:rsidR="00FC3F14">
        <w:t>well</w:t>
      </w:r>
      <w:r w:rsidR="00CC5408">
        <w:t xml:space="preserve"> (2016) and Barnes et al (2019) argue that </w:t>
      </w:r>
      <w:r w:rsidR="00107C98">
        <w:t>these cross-curricular responsibilities are only priorities in writing only with many schools choosing to focus on improving Literacy and Numeracy</w:t>
      </w:r>
      <w:r w:rsidR="00FC3F14">
        <w:t xml:space="preserve">. Whilst this could suggest that the cross-curricular approach of skills instead of content for the Curriculum for Wales 2022 </w:t>
      </w:r>
      <w:r w:rsidR="004F35F6">
        <w:t xml:space="preserve">is more beneficial for learners, alternatively it also highlights how difficult it is to maintain equity across schools when there is more freedom of choice of what is included </w:t>
      </w:r>
      <w:r w:rsidR="00F55F6B">
        <w:t xml:space="preserve">and how. </w:t>
      </w:r>
    </w:p>
    <w:p w14:paraId="239AA36E" w14:textId="0C685ED2" w:rsidR="00F55F6B" w:rsidRDefault="00F55F6B" w:rsidP="00344F0F">
      <w:pPr>
        <w:spacing w:line="360" w:lineRule="auto"/>
        <w:jc w:val="both"/>
      </w:pPr>
      <w:r>
        <w:t xml:space="preserve">What this Literature Review has so far demonstrated is that cross-curricular teaching is an issue of complexity with variation both historically and spatially, where viewpoints </w:t>
      </w:r>
      <w:r w:rsidR="002E1B7D">
        <w:t>tend</w:t>
      </w:r>
      <w:r>
        <w:t xml:space="preserve"> to be contained to the debate </w:t>
      </w:r>
      <w:r w:rsidR="002E1B7D">
        <w:t xml:space="preserve">of </w:t>
      </w:r>
      <w:r>
        <w:t>traditionalist and progressive education</w:t>
      </w:r>
      <w:r w:rsidR="002E1B7D">
        <w:t xml:space="preserve"> perspectives highlighted by Claxton and Lucas (2015) at the start of this section. Whilst it is a simplification,</w:t>
      </w:r>
      <w:r>
        <w:t xml:space="preserve"> </w:t>
      </w:r>
      <w:r w:rsidR="002E1B7D">
        <w:t>Traditionalists</w:t>
      </w:r>
      <w:r>
        <w:t xml:space="preserve"> tend to advocate for singular subjects to </w:t>
      </w:r>
      <w:r w:rsidR="002E1B7D">
        <w:t xml:space="preserve">keep a unique identity and a more rigid curriculum with Progressives tending to advocate for learning through areas of learning and looking for wider themes. </w:t>
      </w:r>
      <w:r w:rsidR="005F6C5E">
        <w:t>It is useful to engage with the wider context and thinking about the concepts of curriculum and cross-curricular themes as</w:t>
      </w:r>
      <w:r w:rsidR="00DC4362">
        <w:t xml:space="preserve"> it probably demonstrates that good teaching practice will consider both sides and come to a personal, informed viewpoint. Whether one agrees or not with the evidence presented about the challenges o</w:t>
      </w:r>
      <w:r w:rsidR="005F6C5E">
        <w:t xml:space="preserve">r </w:t>
      </w:r>
      <w:r w:rsidR="005F6C5E">
        <w:lastRenderedPageBreak/>
        <w:t xml:space="preserve">concerns with cross-curricular teaching, it remains a requirement of the Curriculum for Wales 2022 so the assignment will now pivot towards strategies to improve </w:t>
      </w:r>
      <w:r w:rsidR="00DE669C">
        <w:t xml:space="preserve">general </w:t>
      </w:r>
      <w:r w:rsidR="005F6C5E">
        <w:t>cross-curricular learning</w:t>
      </w:r>
      <w:r w:rsidR="00DE669C">
        <w:t xml:space="preserve"> as well as a </w:t>
      </w:r>
      <w:r w:rsidR="00C1637A">
        <w:t>specific</w:t>
      </w:r>
      <w:r w:rsidR="00DE669C">
        <w:t xml:space="preserve"> focus on</w:t>
      </w:r>
      <w:r w:rsidR="00C1637A">
        <w:t xml:space="preserve"> </w:t>
      </w:r>
      <w:r w:rsidR="00D11A15">
        <w:t>N</w:t>
      </w:r>
      <w:r w:rsidR="00C1637A">
        <w:t>umeracy.</w:t>
      </w:r>
    </w:p>
    <w:p w14:paraId="19F61D03" w14:textId="31DC4AD5" w:rsidR="00CE3446" w:rsidRDefault="00CE3446" w:rsidP="00344F0F">
      <w:pPr>
        <w:spacing w:line="360" w:lineRule="auto"/>
        <w:jc w:val="both"/>
      </w:pPr>
      <w:r>
        <w:t>Barnes (2018) discusses different methods of how to implement cross-curricular study. These can range from starting with a subject such as maths and creating links in the planning phase of other lessons, selecting a theme from current affairs or the news, creating cross-curricular links based on identity or societal values</w:t>
      </w:r>
      <w:r w:rsidR="00744D75">
        <w:t xml:space="preserve"> amongst others. </w:t>
      </w:r>
      <w:r w:rsidR="00E96270">
        <w:t>Effective cross-curricular teaching will</w:t>
      </w:r>
      <w:r w:rsidR="00744E47">
        <w:t xml:space="preserve"> potentially</w:t>
      </w:r>
      <w:r w:rsidR="00E96270">
        <w:t xml:space="preserve"> be relatable</w:t>
      </w:r>
      <w:r w:rsidR="009B0B01">
        <w:t xml:space="preserve"> and relevant to</w:t>
      </w:r>
      <w:r w:rsidR="00E96270">
        <w:t xml:space="preserve"> pupils</w:t>
      </w:r>
      <w:r w:rsidR="00226514">
        <w:t xml:space="preserve"> which therefore</w:t>
      </w:r>
      <w:r w:rsidR="00E96270">
        <w:t xml:space="preserve"> allows pupils</w:t>
      </w:r>
      <w:r w:rsidR="00226514">
        <w:t xml:space="preserve"> </w:t>
      </w:r>
      <w:r w:rsidR="00E96270">
        <w:t>to use imagination</w:t>
      </w:r>
      <w:r w:rsidR="009B0B01">
        <w:t xml:space="preserve"> and creative thinking to make links between perspectives and topics (Stevens et al,</w:t>
      </w:r>
      <w:r w:rsidR="00E96270">
        <w:t xml:space="preserve"> </w:t>
      </w:r>
      <w:r w:rsidR="009B0B01">
        <w:t xml:space="preserve">2005., Lam et al, 2013). </w:t>
      </w:r>
      <w:r w:rsidR="00744E47">
        <w:t xml:space="preserve">Barnes (2012) gives the example of mapping as a good example of a cross-curricular activity which focuses on transferrable skills instead of content. General maps require numeracy skills, knowledge from the </w:t>
      </w:r>
      <w:r w:rsidR="00DA6A20">
        <w:t>humanities</w:t>
      </w:r>
      <w:r w:rsidR="00744E47">
        <w:t xml:space="preserve"> as well as the expressive arts, but the activity can be adapted so that learners create a feelings map describing how they feel whilst walking through a new environment or </w:t>
      </w:r>
      <w:r w:rsidR="00DA6A20">
        <w:t xml:space="preserve">how they have felt over </w:t>
      </w:r>
      <w:proofErr w:type="gramStart"/>
      <w:r w:rsidR="00DA6A20">
        <w:t>a period of time</w:t>
      </w:r>
      <w:proofErr w:type="gramEnd"/>
      <w:r w:rsidR="00DA6A20">
        <w:t xml:space="preserve"> or </w:t>
      </w:r>
      <w:r w:rsidR="00744E47">
        <w:t xml:space="preserve">to make use of the senses </w:t>
      </w:r>
      <w:r w:rsidR="00DA6A20">
        <w:t xml:space="preserve">through activities like a scent map. </w:t>
      </w:r>
      <w:r w:rsidR="00052EB4">
        <w:t>According to Alexander (2010), multisensory learning approaches like the mapping activity and other creative cross-curricular approaches are more engaging for learners can aid retention. This perhaps highlights that having a wide repertoire of cross-curricular activities that have variety in the content, skills, or areas of learning that can be deployed regularly is</w:t>
      </w:r>
      <w:r w:rsidR="00E76181">
        <w:t xml:space="preserve"> one key method to improving the practice of cross-curricular teaching.</w:t>
      </w:r>
    </w:p>
    <w:p w14:paraId="0EF3E237" w14:textId="6993E185" w:rsidR="004933F9" w:rsidRDefault="00E139E8" w:rsidP="004933F9">
      <w:pPr>
        <w:spacing w:line="360" w:lineRule="auto"/>
        <w:jc w:val="both"/>
      </w:pPr>
      <w:r>
        <w:t xml:space="preserve">In terms of improving Numeracy as a cross-curricular responsibility specifically, </w:t>
      </w:r>
      <w:r w:rsidR="004933F9">
        <w:t xml:space="preserve">The National Literacy and Numeracy Framework for Wales (Welsh Government, 2008) provides a framework of different resources and guidance of how to implement Literacy and Numeracy within a curriculum. Whilst this forms part of the previous National Curriculum, it still provides a range of practical suggestions of integrating Numeracy within the timetable. What is evident from the framework is that Numeracy skills can be implemented in all areas of the curriculum.  </w:t>
      </w:r>
      <w:r w:rsidR="004933F9">
        <w:t xml:space="preserve">For Numeracy to be integrated in a cross-curricular manner, it needs to focus and incorporate problem solving skills (Askew, 2012). </w:t>
      </w:r>
    </w:p>
    <w:p w14:paraId="79BC43B8" w14:textId="2BE8CF7B" w:rsidR="00695852" w:rsidRDefault="004933F9" w:rsidP="00344F0F">
      <w:pPr>
        <w:spacing w:line="360" w:lineRule="auto"/>
        <w:jc w:val="both"/>
      </w:pPr>
      <w:r>
        <w:t>A</w:t>
      </w:r>
      <w:r w:rsidR="00E139E8">
        <w:t xml:space="preserve">ccording to </w:t>
      </w:r>
      <w:proofErr w:type="spellStart"/>
      <w:r w:rsidR="00E139E8">
        <w:t>Boaler</w:t>
      </w:r>
      <w:proofErr w:type="spellEnd"/>
      <w:r w:rsidR="00E139E8">
        <w:t xml:space="preserve"> (2015), maths is one of the subjects which is most likely to knock the confidence of pupils as it is </w:t>
      </w:r>
      <w:r w:rsidR="00DA2D93">
        <w:t xml:space="preserve">a common misconception that maths is gift that some people have naturally. This relates to Dweck’s Growth Mindset (2016) concept where those that inhabit a growth mindset where they are unafraid of making mistakes and learn from them when they are made. </w:t>
      </w:r>
      <w:proofErr w:type="spellStart"/>
      <w:r w:rsidR="00DA2D93">
        <w:t>Boaler</w:t>
      </w:r>
      <w:proofErr w:type="spellEnd"/>
      <w:r w:rsidR="00DA2D93">
        <w:t xml:space="preserve"> argues that to improve practice of teaching maths, a supportive classroom environment is essential so that pupils feel that they can make mistakes </w:t>
      </w:r>
      <w:r w:rsidR="002806FC">
        <w:t xml:space="preserve">free from judgement. </w:t>
      </w:r>
      <w:r w:rsidR="000955F6">
        <w:t xml:space="preserve">Haylock and Thangata (2007) argue that traditionally maths has been contained to one hour of the day but can implemented anywhere such </w:t>
      </w:r>
      <w:r w:rsidR="000955F6">
        <w:lastRenderedPageBreak/>
        <w:t xml:space="preserve">as counting in PE lessons or using measurement to create a timeline for history but doesn’t need to be labelled explicitly labelled as “Maths”. </w:t>
      </w:r>
      <w:r>
        <w:t>T</w:t>
      </w:r>
      <w:r w:rsidR="000955F6">
        <w:t>his perhaps demonstrates is that regular exposure to Numeracy in a range of different contexts is a good way to meet the cross-curricular responsibility of the curriculum for Wales and will help to establish an environment for learners where maths as a tool of learning rather than something that needs to be correct all the time.</w:t>
      </w:r>
      <w:r>
        <w:t xml:space="preserve"> What is common across guidance such as the National Literacy and Numeracy Framework and academic sources is that </w:t>
      </w:r>
      <w:r w:rsidR="00DE669C">
        <w:t xml:space="preserve">Numeracy </w:t>
      </w:r>
      <w:r w:rsidR="009B5CBF">
        <w:t xml:space="preserve">skills </w:t>
      </w:r>
      <w:r w:rsidR="00DE669C">
        <w:t xml:space="preserve">can be found anywhere </w:t>
      </w:r>
      <w:r w:rsidR="009B5CBF">
        <w:t xml:space="preserve">in all the areas of learning and in aspects of everyday life </w:t>
      </w:r>
      <w:r w:rsidR="00DE669C">
        <w:t xml:space="preserve">suggesting that </w:t>
      </w:r>
      <w:r w:rsidR="009B5CBF">
        <w:t xml:space="preserve">improved teaching practice should aim to instil an attitude that numbers are not something to be feared. </w:t>
      </w:r>
    </w:p>
    <w:p w14:paraId="2AD54B0D" w14:textId="23891DF5" w:rsidR="00695852" w:rsidRDefault="00695852" w:rsidP="00344F0F">
      <w:pPr>
        <w:spacing w:line="360" w:lineRule="auto"/>
        <w:jc w:val="both"/>
        <w:rPr>
          <w:b/>
          <w:bCs/>
          <w:u w:val="single"/>
        </w:rPr>
      </w:pPr>
      <w:r w:rsidRPr="00695852">
        <w:rPr>
          <w:b/>
          <w:bCs/>
          <w:u w:val="single"/>
        </w:rPr>
        <w:t>Conclusion</w:t>
      </w:r>
    </w:p>
    <w:p w14:paraId="3A71AA05" w14:textId="00F0C131" w:rsidR="00144E89" w:rsidRDefault="00695852" w:rsidP="00344F0F">
      <w:pPr>
        <w:spacing w:line="360" w:lineRule="auto"/>
        <w:jc w:val="both"/>
      </w:pPr>
      <w:r w:rsidRPr="00695852">
        <w:t xml:space="preserve">The Literature Review for this Part of the assignment has considered a range of perspectives around cross-curricular teaching </w:t>
      </w:r>
      <w:r>
        <w:t xml:space="preserve">as well as specific methods of improving the cross-curricular teaching of </w:t>
      </w:r>
      <w:r w:rsidR="00FB1C92">
        <w:t>N</w:t>
      </w:r>
      <w:r>
        <w:t xml:space="preserve">umeracy. </w:t>
      </w:r>
      <w:r w:rsidR="00144E89">
        <w:t xml:space="preserve">Throughout the literature, there are contrasting views as to whether cross-curricular learning is beneficial, how it should best be implemented and how why cross-curricular teaching should be grounded in the national, </w:t>
      </w:r>
      <w:proofErr w:type="gramStart"/>
      <w:r w:rsidR="00144E89">
        <w:t>local</w:t>
      </w:r>
      <w:proofErr w:type="gramEnd"/>
      <w:r w:rsidR="00144E89">
        <w:t xml:space="preserve"> and school temporal and spatial contexts. </w:t>
      </w:r>
    </w:p>
    <w:p w14:paraId="6C2A2B24" w14:textId="067913D6" w:rsidR="005D3CDB" w:rsidRDefault="00144E89" w:rsidP="00344F0F">
      <w:pPr>
        <w:spacing w:line="360" w:lineRule="auto"/>
        <w:jc w:val="both"/>
      </w:pPr>
      <w:r>
        <w:t xml:space="preserve">On reflecting on the </w:t>
      </w:r>
      <w:r w:rsidR="001736C5">
        <w:t>E</w:t>
      </w:r>
      <w:r>
        <w:t xml:space="preserve">xperience </w:t>
      </w:r>
      <w:r w:rsidR="001736C5">
        <w:t>T</w:t>
      </w:r>
      <w:r>
        <w:t xml:space="preserve">emplate </w:t>
      </w:r>
      <w:r w:rsidR="001736C5">
        <w:t xml:space="preserve">4 in </w:t>
      </w:r>
      <w:r>
        <w:t xml:space="preserve">Part One, I </w:t>
      </w:r>
      <w:r w:rsidR="005D3CDB">
        <w:t xml:space="preserve">believe </w:t>
      </w:r>
      <w:r>
        <w:t xml:space="preserve">that the lesson planned in that template demonstrated a range of cross-curricular links but after </w:t>
      </w:r>
      <w:r w:rsidR="005D3CDB">
        <w:t>completing this assignment I realise that every lesson</w:t>
      </w:r>
      <w:r w:rsidR="002D1835">
        <w:t xml:space="preserve"> does not need to achieve all cross-curricular responsibilities at once or in a major way all the time</w:t>
      </w:r>
      <w:r w:rsidR="005D3CDB">
        <w:t xml:space="preserve">. Numeracy and Literacy can be implemented into lessons regularly without having to be labelled explicitly. I think my practice will be improved in focusing on implementing the cross-curricular responsibilities by planning multisensory, creative activities that require learners to use Literacy and Numeracy skills regularly. I have previously been wary of integrating Numeracy </w:t>
      </w:r>
      <w:r w:rsidR="00D555A5">
        <w:t xml:space="preserve">as I </w:t>
      </w:r>
      <w:r w:rsidR="005D3CDB">
        <w:t xml:space="preserve">am less comfortable with it than other </w:t>
      </w:r>
      <w:r w:rsidR="00D555A5">
        <w:t xml:space="preserve">areas of the </w:t>
      </w:r>
      <w:r w:rsidR="009C7B18">
        <w:t>curriculum,</w:t>
      </w:r>
      <w:r w:rsidR="00D555A5">
        <w:t xml:space="preserve"> but this research has demonstrated to me that </w:t>
      </w:r>
      <w:r w:rsidR="00A00829">
        <w:t>cross-curricular links do not need to incorporate large amounts of content</w:t>
      </w:r>
      <w:r w:rsidR="009C7B18">
        <w:t xml:space="preserve"> in other lessons,</w:t>
      </w:r>
      <w:r w:rsidR="00A00829">
        <w:t xml:space="preserve"> but</w:t>
      </w:r>
      <w:r w:rsidR="009C7B18">
        <w:t xml:space="preserve"> it is</w:t>
      </w:r>
      <w:r w:rsidR="00A00829">
        <w:t xml:space="preserve"> perhaps better </w:t>
      </w:r>
      <w:r w:rsidR="009C7B18">
        <w:t xml:space="preserve">practice </w:t>
      </w:r>
      <w:r w:rsidR="00A00829">
        <w:t xml:space="preserve">to focus on integrating skills that have been developed in other areas of learning </w:t>
      </w:r>
      <w:r w:rsidR="009C7B18">
        <w:t>across different areas of the curriculum.</w:t>
      </w:r>
    </w:p>
    <w:p w14:paraId="5E4F0F0D" w14:textId="49EB6620" w:rsidR="00695852" w:rsidRDefault="005D3CDB" w:rsidP="00344F0F">
      <w:pPr>
        <w:spacing w:line="360" w:lineRule="auto"/>
        <w:jc w:val="both"/>
      </w:pPr>
      <w:r>
        <w:t xml:space="preserve"> </w:t>
      </w:r>
      <w:r w:rsidR="00695852">
        <w:t xml:space="preserve">This assignment has </w:t>
      </w:r>
      <w:r>
        <w:t xml:space="preserve">also </w:t>
      </w:r>
      <w:r w:rsidR="00695852">
        <w:t xml:space="preserve">been useful for my personal development as in completing research for the literature review, I </w:t>
      </w:r>
      <w:r w:rsidR="00144E89">
        <w:t>found that I had</w:t>
      </w:r>
      <w:r w:rsidR="002D1835">
        <w:t xml:space="preserve"> a slight</w:t>
      </w:r>
      <w:r w:rsidR="00144E89">
        <w:t xml:space="preserve"> bias towards the benefit of cross-curricular study which I was not previously aware of. Having completed an undergraduate geography degree which is inherently inter-disciplinary, I did not </w:t>
      </w:r>
      <w:r w:rsidR="009C7B18">
        <w:t xml:space="preserve">give much </w:t>
      </w:r>
      <w:r w:rsidR="00144E89">
        <w:t>consider</w:t>
      </w:r>
      <w:r w:rsidR="009C7B18">
        <w:t>ation</w:t>
      </w:r>
      <w:r w:rsidR="00144E89">
        <w:t xml:space="preserve"> </w:t>
      </w:r>
      <w:r w:rsidR="009C7B18">
        <w:t>to counter arguments before</w:t>
      </w:r>
      <w:r w:rsidR="002D1835">
        <w:t>. Whilst I would still advocate for cross-curricular study, I feel as if having completed this assignment my reasoning behind this is more informed.</w:t>
      </w:r>
      <w:r w:rsidR="006C2BDC">
        <w:t xml:space="preserve"> In terms of my professional development, the style of this assignment will be used in the future to reflect on entries into my PLP to assess whether the entry </w:t>
      </w:r>
      <w:r w:rsidR="006C2BDC">
        <w:lastRenderedPageBreak/>
        <w:t>really demonstrates the pedagogical standard I have linked it to and if it doesn’t, I will undertake research and professional learning to help me improve. Reflecting on previous practice, undertaking research to then improve and inform future practice is what I think is the key to being a reflective practitioner in Wales</w:t>
      </w:r>
      <w:r w:rsidR="00432FF0">
        <w:t xml:space="preserve"> and demonstrating professional learning which will improve my </w:t>
      </w:r>
      <w:r w:rsidR="0084300F">
        <w:t>leadership within the professional standards required for QTS.</w:t>
      </w:r>
    </w:p>
    <w:p w14:paraId="6BF7621D" w14:textId="10A6BB8F" w:rsidR="006C2BDC" w:rsidRDefault="006C2BDC" w:rsidP="00344F0F">
      <w:pPr>
        <w:spacing w:line="360" w:lineRule="auto"/>
        <w:jc w:val="both"/>
      </w:pPr>
      <w:r>
        <w:t xml:space="preserve">My next steps following from this assignment is to </w:t>
      </w:r>
      <w:r w:rsidR="00432FF0">
        <w:t>try implementing</w:t>
      </w:r>
      <w:r w:rsidR="0084300F">
        <w:t xml:space="preserve"> and experimenting with</w:t>
      </w:r>
      <w:r w:rsidR="00432FF0">
        <w:t xml:space="preserve"> a range of cross-curricular activities </w:t>
      </w:r>
      <w:r w:rsidR="0084300F">
        <w:t xml:space="preserve">that are both varied in the skills they utilise and the quantity of cross-curricular content. This will be done with the specific </w:t>
      </w:r>
      <w:r w:rsidR="00432FF0">
        <w:t xml:space="preserve">aim </w:t>
      </w:r>
      <w:r w:rsidR="0084300F">
        <w:t>of</w:t>
      </w:r>
      <w:r w:rsidR="00432FF0">
        <w:t xml:space="preserve"> mak</w:t>
      </w:r>
      <w:r w:rsidR="0084300F">
        <w:t>ing</w:t>
      </w:r>
      <w:r w:rsidR="00432FF0">
        <w:t xml:space="preserve"> sure that these links are regular across the day and week instead of big ‘tent-pole’ cross-curricular </w:t>
      </w:r>
      <w:r w:rsidR="001736C5">
        <w:t xml:space="preserve">lessons like the one </w:t>
      </w:r>
      <w:r w:rsidR="00432FF0">
        <w:t xml:space="preserve">described in the </w:t>
      </w:r>
      <w:r w:rsidR="001736C5">
        <w:t>E</w:t>
      </w:r>
      <w:r w:rsidR="00432FF0">
        <w:t xml:space="preserve">xperience </w:t>
      </w:r>
      <w:r w:rsidR="001736C5">
        <w:t>T</w:t>
      </w:r>
      <w:r w:rsidR="00432FF0">
        <w:t>emplate</w:t>
      </w:r>
      <w:r w:rsidR="001736C5">
        <w:t xml:space="preserve"> 4</w:t>
      </w:r>
      <w:r w:rsidR="00432FF0">
        <w:t xml:space="preserve"> in Part One. I have learnt from this assignment that </w:t>
      </w:r>
      <w:r w:rsidR="0084300F">
        <w:t xml:space="preserve">the cross-curricular responsibilities of the Curriculum for Wales 2022 are an aspect to be welcomed, not </w:t>
      </w:r>
      <w:proofErr w:type="gramStart"/>
      <w:r w:rsidR="0084300F">
        <w:t>feared</w:t>
      </w:r>
      <w:proofErr w:type="gramEnd"/>
      <w:r w:rsidR="0084300F">
        <w:t xml:space="preserve"> and </w:t>
      </w:r>
      <w:r w:rsidR="00432FF0">
        <w:t xml:space="preserve">can be incorporated anywhere </w:t>
      </w:r>
      <w:r w:rsidR="0084300F">
        <w:t xml:space="preserve">within the timetable. </w:t>
      </w:r>
      <w:r w:rsidR="001E04DC">
        <w:t xml:space="preserve">In a similar vein to </w:t>
      </w:r>
      <w:proofErr w:type="spellStart"/>
      <w:r w:rsidR="001E04DC">
        <w:t>Boaler</w:t>
      </w:r>
      <w:proofErr w:type="spellEnd"/>
      <w:r w:rsidR="001E04DC">
        <w:t xml:space="preserve"> (2015) where it is advocated for maths and numeracy to be a tool to aid learning not something that needs to be correct all the time, I have learnt through this assignment that the PLP is not just a requirement for me passing this course but as guidance for professional and personal development that will help me to become the type of practitioner I aspire to be.</w:t>
      </w:r>
    </w:p>
    <w:p w14:paraId="646DD0D7" w14:textId="77777777" w:rsidR="003A67D5" w:rsidRDefault="003A67D5" w:rsidP="00344F0F">
      <w:pPr>
        <w:spacing w:line="360" w:lineRule="auto"/>
        <w:jc w:val="both"/>
      </w:pPr>
    </w:p>
    <w:p w14:paraId="0B7E79CD" w14:textId="21DE3396" w:rsidR="009E731C" w:rsidRDefault="001E04DC" w:rsidP="00344F0F">
      <w:pPr>
        <w:spacing w:line="360" w:lineRule="auto"/>
        <w:jc w:val="both"/>
      </w:pPr>
      <w:r>
        <w:t>-3061 words</w:t>
      </w:r>
    </w:p>
    <w:p w14:paraId="4C9F99DB" w14:textId="77777777" w:rsidR="003A67D5" w:rsidRPr="008D1EC0" w:rsidRDefault="003A67D5" w:rsidP="00344F0F">
      <w:pPr>
        <w:spacing w:line="360" w:lineRule="auto"/>
        <w:jc w:val="both"/>
      </w:pPr>
    </w:p>
    <w:p w14:paraId="6CFA7D28" w14:textId="15E7271B" w:rsidR="00870944" w:rsidRDefault="00870944" w:rsidP="00344F0F">
      <w:pPr>
        <w:spacing w:line="360" w:lineRule="auto"/>
        <w:jc w:val="both"/>
        <w:rPr>
          <w:b/>
          <w:bCs/>
          <w:u w:val="single"/>
        </w:rPr>
      </w:pPr>
      <w:r w:rsidRPr="00870944">
        <w:rPr>
          <w:b/>
          <w:bCs/>
          <w:u w:val="single"/>
        </w:rPr>
        <w:t xml:space="preserve">References </w:t>
      </w:r>
    </w:p>
    <w:p w14:paraId="18765F56" w14:textId="77777777" w:rsidR="00CD6BC8" w:rsidRDefault="00CD6BC8" w:rsidP="00C52D69">
      <w:pPr>
        <w:spacing w:line="276" w:lineRule="auto"/>
        <w:jc w:val="both"/>
        <w:rPr>
          <w:rFonts w:cstheme="minorHAnsi"/>
        </w:rPr>
      </w:pPr>
      <w:r>
        <w:t>Alexander, R. (2010) Children, Their World, Their Education: Final Report and Recommendations of the Cambridge Primary Review. Abingdon: Routledge</w:t>
      </w:r>
    </w:p>
    <w:p w14:paraId="10341826" w14:textId="77777777" w:rsidR="00CD6BC8" w:rsidRDefault="00CD6BC8" w:rsidP="00C52D69">
      <w:pPr>
        <w:spacing w:line="276" w:lineRule="auto"/>
        <w:jc w:val="both"/>
        <w:rPr>
          <w:rFonts w:cstheme="minorHAnsi"/>
        </w:rPr>
      </w:pPr>
      <w:r w:rsidRPr="00EE7DC6">
        <w:rPr>
          <w:rFonts w:cstheme="minorHAnsi"/>
        </w:rPr>
        <w:t>Alexander, R., Rose, J. and Woodhead, C. (1992) Curriculum Organisation and Classroom Practice in Primary School: A Discussion Paper. London: Department of Education and Science</w:t>
      </w:r>
      <w:r>
        <w:rPr>
          <w:rFonts w:cstheme="minorHAnsi"/>
        </w:rPr>
        <w:t>.</w:t>
      </w:r>
    </w:p>
    <w:p w14:paraId="398F1C3B" w14:textId="77777777" w:rsidR="00CD6BC8" w:rsidRDefault="00CD6BC8" w:rsidP="00D22892">
      <w:r w:rsidRPr="00EE7DC6">
        <w:t>Applebee, A.N., Adler, M. and </w:t>
      </w:r>
      <w:proofErr w:type="spellStart"/>
      <w:r w:rsidRPr="00EE7DC6">
        <w:t>Flihan</w:t>
      </w:r>
      <w:proofErr w:type="spellEnd"/>
      <w:r w:rsidRPr="00EE7DC6">
        <w:t>, S., 2007. Interdisciplinary curricula in middle and high school classrooms: Case studies of approaches to curriculum and instruction. </w:t>
      </w:r>
      <w:r w:rsidRPr="00EE7DC6">
        <w:rPr>
          <w:i/>
          <w:iCs/>
        </w:rPr>
        <w:t>American educational research journal</w:t>
      </w:r>
      <w:r w:rsidRPr="00EE7DC6">
        <w:t>, </w:t>
      </w:r>
      <w:r w:rsidRPr="00EE7DC6">
        <w:rPr>
          <w:i/>
          <w:iCs/>
        </w:rPr>
        <w:t>44</w:t>
      </w:r>
      <w:r w:rsidRPr="00EE7DC6">
        <w:t>(4), pp.1002-1039. </w:t>
      </w:r>
    </w:p>
    <w:p w14:paraId="423AE6A4" w14:textId="77777777" w:rsidR="00CD6BC8" w:rsidRPr="00692AE0" w:rsidRDefault="00CD6BC8" w:rsidP="00D22892">
      <w:pPr>
        <w:rPr>
          <w:rFonts w:cstheme="minorHAnsi"/>
          <w:color w:val="000000" w:themeColor="text1"/>
          <w:sz w:val="24"/>
          <w:szCs w:val="24"/>
        </w:rPr>
      </w:pPr>
      <w:r w:rsidRPr="00692AE0">
        <w:rPr>
          <w:rFonts w:cstheme="minorHAnsi"/>
          <w:color w:val="000000" w:themeColor="text1"/>
          <w:shd w:val="clear" w:color="auto" w:fill="FFFFFF"/>
        </w:rPr>
        <w:t>Askew, M., 2012. </w:t>
      </w:r>
      <w:r w:rsidRPr="00692AE0">
        <w:rPr>
          <w:rFonts w:cstheme="minorHAnsi"/>
          <w:i/>
          <w:iCs/>
          <w:color w:val="000000" w:themeColor="text1"/>
          <w:shd w:val="clear" w:color="auto" w:fill="FFFFFF"/>
        </w:rPr>
        <w:t>Transforming primary mathematics</w:t>
      </w:r>
      <w:r w:rsidRPr="00692AE0">
        <w:rPr>
          <w:rFonts w:cstheme="minorHAnsi"/>
          <w:color w:val="000000" w:themeColor="text1"/>
          <w:shd w:val="clear" w:color="auto" w:fill="FFFFFF"/>
        </w:rPr>
        <w:t>. Routledge.</w:t>
      </w:r>
    </w:p>
    <w:p w14:paraId="68AEE7EF" w14:textId="77777777" w:rsidR="00CD6BC8" w:rsidRPr="003B6B6D" w:rsidRDefault="00CD6BC8" w:rsidP="00692AE0">
      <w:pPr>
        <w:spacing w:line="276" w:lineRule="auto"/>
        <w:jc w:val="both"/>
      </w:pPr>
      <w:r w:rsidRPr="003B6B6D">
        <w:t xml:space="preserve">Australian Curriculum, Assessment and Reporting Authority (ACARA)., 2015. F-10 Curriculum Overview. [Online]. Available at: </w:t>
      </w:r>
      <w:hyperlink r:id="rId7" w:history="1">
        <w:r w:rsidRPr="003B6B6D">
          <w:rPr>
            <w:rStyle w:val="Hyperlink"/>
            <w:u w:val="none"/>
          </w:rPr>
          <w:t>https://www.australiancurriculum.edu.au/f-10-curriculum/</w:t>
        </w:r>
      </w:hyperlink>
      <w:r w:rsidRPr="003B6B6D">
        <w:t xml:space="preserve"> (Accessed on 15</w:t>
      </w:r>
      <w:r w:rsidRPr="003B6B6D">
        <w:rPr>
          <w:vertAlign w:val="superscript"/>
        </w:rPr>
        <w:t>th</w:t>
      </w:r>
      <w:r w:rsidRPr="003B6B6D">
        <w:t xml:space="preserve"> December 2021).</w:t>
      </w:r>
    </w:p>
    <w:p w14:paraId="1904AB2C" w14:textId="77777777" w:rsidR="00CD6BC8" w:rsidRPr="00D22892" w:rsidRDefault="00CD6BC8" w:rsidP="00D22892">
      <w:r w:rsidRPr="00EE7DC6">
        <w:t>Barnes, J., 2012. An introduction to cross-curricular learning. </w:t>
      </w:r>
      <w:r w:rsidRPr="00EE7DC6">
        <w:rPr>
          <w:i/>
          <w:iCs/>
        </w:rPr>
        <w:t>The primary curriculum: A creative approach</w:t>
      </w:r>
      <w:r w:rsidRPr="00EE7DC6">
        <w:t>, pp.235-254. </w:t>
      </w:r>
    </w:p>
    <w:p w14:paraId="63276750" w14:textId="77777777" w:rsidR="00CD6BC8" w:rsidRDefault="00CD6BC8" w:rsidP="00C52D69">
      <w:pPr>
        <w:spacing w:line="276" w:lineRule="auto"/>
        <w:jc w:val="both"/>
        <w:rPr>
          <w:rStyle w:val="eop"/>
          <w:rFonts w:cstheme="minorHAnsi"/>
          <w:color w:val="000000"/>
          <w:shd w:val="clear" w:color="auto" w:fill="FFFFFF"/>
        </w:rPr>
      </w:pPr>
      <w:r w:rsidRPr="00C52D69">
        <w:rPr>
          <w:rStyle w:val="normaltextrun"/>
          <w:rFonts w:cstheme="minorHAnsi"/>
          <w:color w:val="000000"/>
          <w:shd w:val="clear" w:color="auto" w:fill="FFFFFF"/>
        </w:rPr>
        <w:lastRenderedPageBreak/>
        <w:t>Barnes, J., 2018. </w:t>
      </w:r>
      <w:r w:rsidRPr="00C52D69">
        <w:rPr>
          <w:rStyle w:val="normaltextrun"/>
          <w:rFonts w:cstheme="minorHAnsi"/>
          <w:i/>
          <w:iCs/>
          <w:color w:val="000000"/>
          <w:shd w:val="clear" w:color="auto" w:fill="FFFFFF"/>
        </w:rPr>
        <w:t>Applying cross-curricular approaches creatively</w:t>
      </w:r>
      <w:r w:rsidRPr="00C52D69">
        <w:rPr>
          <w:rStyle w:val="normaltextrun"/>
          <w:rFonts w:cstheme="minorHAnsi"/>
          <w:color w:val="000000"/>
          <w:shd w:val="clear" w:color="auto" w:fill="FFFFFF"/>
        </w:rPr>
        <w:t>. Routledge.</w:t>
      </w:r>
      <w:r w:rsidRPr="00C52D69">
        <w:rPr>
          <w:rStyle w:val="eop"/>
          <w:rFonts w:cstheme="minorHAnsi"/>
          <w:color w:val="000000"/>
          <w:shd w:val="clear" w:color="auto" w:fill="FFFFFF"/>
        </w:rPr>
        <w:t> </w:t>
      </w:r>
    </w:p>
    <w:p w14:paraId="79B347F8" w14:textId="77777777" w:rsidR="00CD6BC8" w:rsidRDefault="00CD6BC8" w:rsidP="00FC3F14">
      <w:r w:rsidRPr="00EE7DC6">
        <w:t xml:space="preserve">Barnes, M., Moore, D. and Almeida, S., 2019. Sustainability in Australian schools: A cross-curriculum </w:t>
      </w:r>
      <w:proofErr w:type="gramStart"/>
      <w:r w:rsidRPr="00EE7DC6">
        <w:t>priority?.</w:t>
      </w:r>
      <w:proofErr w:type="gramEnd"/>
      <w:r w:rsidRPr="00EE7DC6">
        <w:t> </w:t>
      </w:r>
      <w:r w:rsidRPr="00EE7DC6">
        <w:rPr>
          <w:i/>
          <w:iCs/>
        </w:rPr>
        <w:t>Prospects</w:t>
      </w:r>
      <w:r w:rsidRPr="00EE7DC6">
        <w:t>, </w:t>
      </w:r>
      <w:r w:rsidRPr="00EE7DC6">
        <w:rPr>
          <w:i/>
          <w:iCs/>
        </w:rPr>
        <w:t>47</w:t>
      </w:r>
      <w:r w:rsidRPr="00EE7DC6">
        <w:t>(4), pp.377-392. </w:t>
      </w:r>
    </w:p>
    <w:p w14:paraId="6DDCE21D" w14:textId="77777777" w:rsidR="00CD6BC8" w:rsidRPr="002806FC" w:rsidRDefault="00CD6BC8" w:rsidP="00FC3F14">
      <w:pPr>
        <w:rPr>
          <w:rFonts w:cstheme="minorHAnsi"/>
          <w:color w:val="000000" w:themeColor="text1"/>
          <w:sz w:val="24"/>
          <w:szCs w:val="24"/>
        </w:rPr>
      </w:pPr>
      <w:proofErr w:type="spellStart"/>
      <w:r w:rsidRPr="002806FC">
        <w:rPr>
          <w:rFonts w:cstheme="minorHAnsi"/>
          <w:color w:val="000000" w:themeColor="text1"/>
          <w:shd w:val="clear" w:color="auto" w:fill="FFFFFF"/>
        </w:rPr>
        <w:t>Boaler</w:t>
      </w:r>
      <w:proofErr w:type="spellEnd"/>
      <w:r w:rsidRPr="002806FC">
        <w:rPr>
          <w:rFonts w:cstheme="minorHAnsi"/>
          <w:color w:val="000000" w:themeColor="text1"/>
          <w:shd w:val="clear" w:color="auto" w:fill="FFFFFF"/>
        </w:rPr>
        <w:t>, J., 2015. </w:t>
      </w:r>
      <w:r w:rsidRPr="002806FC">
        <w:rPr>
          <w:rFonts w:cstheme="minorHAnsi"/>
          <w:i/>
          <w:iCs/>
          <w:color w:val="000000" w:themeColor="text1"/>
          <w:shd w:val="clear" w:color="auto" w:fill="FFFFFF"/>
        </w:rPr>
        <w:t>The elephant in the classroom: Helping children learn and love maths</w:t>
      </w:r>
      <w:r w:rsidRPr="002806FC">
        <w:rPr>
          <w:rFonts w:cstheme="minorHAnsi"/>
          <w:color w:val="000000" w:themeColor="text1"/>
          <w:shd w:val="clear" w:color="auto" w:fill="FFFFFF"/>
        </w:rPr>
        <w:t>. Souvenir Press.</w:t>
      </w:r>
    </w:p>
    <w:p w14:paraId="4DDB5777" w14:textId="77777777" w:rsidR="00CD6BC8" w:rsidRPr="00C52D69" w:rsidRDefault="00CD6BC8" w:rsidP="00C52D69">
      <w:pPr>
        <w:spacing w:line="276" w:lineRule="auto"/>
        <w:jc w:val="both"/>
        <w:rPr>
          <w:rFonts w:cstheme="minorHAnsi"/>
          <w:b/>
          <w:bCs/>
          <w:u w:val="single"/>
        </w:rPr>
      </w:pPr>
      <w:r w:rsidRPr="00CD6BC8">
        <w:rPr>
          <w:rFonts w:cstheme="minorHAnsi"/>
          <w:color w:val="222222"/>
          <w:shd w:val="clear" w:color="auto" w:fill="FFFFFF"/>
        </w:rPr>
        <w:t>Bruner, J.S., 1965. Man: A Course of Study. Occasional Paper No. 3.</w:t>
      </w:r>
      <w:r w:rsidRPr="00CD6BC8">
        <w:rPr>
          <w:rFonts w:cstheme="minorHAnsi"/>
          <w:color w:val="222222"/>
          <w:shd w:val="clear" w:color="auto" w:fill="FFFFFF"/>
        </w:rPr>
        <w:t xml:space="preserve"> Get proper reference from Barnes 2018.</w:t>
      </w:r>
    </w:p>
    <w:p w14:paraId="72B73D7B" w14:textId="77777777" w:rsidR="00CD6BC8" w:rsidRPr="00EE7DC6" w:rsidRDefault="00CD6BC8" w:rsidP="00C52D69">
      <w:pPr>
        <w:spacing w:line="276" w:lineRule="auto"/>
        <w:rPr>
          <w:rFonts w:cstheme="minorHAnsi"/>
        </w:rPr>
      </w:pPr>
      <w:r w:rsidRPr="00EE7DC6">
        <w:rPr>
          <w:rFonts w:cstheme="minorHAnsi"/>
        </w:rPr>
        <w:t>Claxton, G. and Lucas, B. (2015) Educating Ruby: What Our Children Really Need to Know. Carmarthen: Crown House. </w:t>
      </w:r>
    </w:p>
    <w:p w14:paraId="7ABE7BEF" w14:textId="77777777" w:rsidR="00CD6BC8" w:rsidRPr="00C52D69" w:rsidRDefault="00CD6BC8" w:rsidP="00C52D69">
      <w:pPr>
        <w:spacing w:line="276" w:lineRule="auto"/>
        <w:rPr>
          <w:rFonts w:cstheme="minorHAnsi"/>
        </w:rPr>
      </w:pPr>
      <w:r w:rsidRPr="00EE7DC6">
        <w:rPr>
          <w:rFonts w:cstheme="minorHAnsi"/>
        </w:rPr>
        <w:t>Department of Education</w:t>
      </w:r>
      <w:r w:rsidRPr="00C52D69">
        <w:rPr>
          <w:rFonts w:cstheme="minorHAnsi"/>
        </w:rPr>
        <w:t xml:space="preserve">, 2014. National Curriculum in England: Framework for Key Stages 1-4. [Online]. Available at: </w:t>
      </w:r>
      <w:hyperlink r:id="rId8" w:history="1">
        <w:r w:rsidRPr="00C52D69">
          <w:rPr>
            <w:rStyle w:val="Hyperlink"/>
            <w:rFonts w:cstheme="minorHAnsi"/>
          </w:rPr>
          <w:t>National curriculum in England: framework for key stages 1 to 4 - GOV.UK (www.gov.uk)</w:t>
        </w:r>
      </w:hyperlink>
      <w:r w:rsidRPr="00C52D69">
        <w:rPr>
          <w:rFonts w:cstheme="minorHAnsi"/>
        </w:rPr>
        <w:t xml:space="preserve"> (Accessed: 11</w:t>
      </w:r>
      <w:r w:rsidRPr="00C52D69">
        <w:rPr>
          <w:rFonts w:cstheme="minorHAnsi"/>
          <w:vertAlign w:val="superscript"/>
        </w:rPr>
        <w:t>th</w:t>
      </w:r>
      <w:r w:rsidRPr="00C52D69">
        <w:rPr>
          <w:rFonts w:cstheme="minorHAnsi"/>
        </w:rPr>
        <w:t xml:space="preserve"> December 2021).</w:t>
      </w:r>
    </w:p>
    <w:p w14:paraId="78A58186" w14:textId="77777777" w:rsidR="00CD6BC8" w:rsidRDefault="00CD6BC8" w:rsidP="00C52D69">
      <w:pPr>
        <w:spacing w:line="276" w:lineRule="auto"/>
        <w:rPr>
          <w:rFonts w:cstheme="minorHAnsi"/>
          <w:color w:val="222222"/>
          <w:shd w:val="clear" w:color="auto" w:fill="FFFFFF"/>
        </w:rPr>
      </w:pPr>
      <w:r w:rsidRPr="00CD6BC8">
        <w:rPr>
          <w:rStyle w:val="normaltextrun"/>
          <w:rFonts w:cstheme="minorHAnsi"/>
          <w:color w:val="000000"/>
          <w:shd w:val="clear" w:color="auto" w:fill="FFFFFF"/>
        </w:rPr>
        <w:t>Dewey (1897) My pedagogic creed. The School Journal, Vol. 54, No. 3, pp. 77–80</w:t>
      </w:r>
      <w:r w:rsidRPr="00CD6BC8">
        <w:rPr>
          <w:rStyle w:val="normaltextrun"/>
          <w:rFonts w:cstheme="minorHAnsi"/>
          <w:color w:val="000000"/>
          <w:shd w:val="clear" w:color="auto" w:fill="FFFFFF"/>
        </w:rPr>
        <w:t>.</w:t>
      </w:r>
    </w:p>
    <w:p w14:paraId="0066DBB5" w14:textId="77777777" w:rsidR="00CD6BC8" w:rsidRPr="00C52D69" w:rsidRDefault="00CD6BC8" w:rsidP="00C52D69">
      <w:pPr>
        <w:spacing w:line="276" w:lineRule="auto"/>
        <w:rPr>
          <w:rFonts w:cstheme="minorHAnsi"/>
        </w:rPr>
      </w:pPr>
      <w:r w:rsidRPr="00C52D69">
        <w:rPr>
          <w:rFonts w:cstheme="minorHAnsi"/>
        </w:rPr>
        <w:t xml:space="preserve">Donaldson., G., </w:t>
      </w:r>
      <w:r w:rsidRPr="00C52D69">
        <w:rPr>
          <w:rFonts w:cstheme="minorHAnsi"/>
        </w:rPr>
        <w:t>(</w:t>
      </w:r>
      <w:r w:rsidRPr="00C52D69">
        <w:rPr>
          <w:rFonts w:cstheme="minorHAnsi"/>
        </w:rPr>
        <w:t>2015</w:t>
      </w:r>
      <w:r w:rsidRPr="00C52D69">
        <w:rPr>
          <w:rFonts w:cstheme="minorHAnsi"/>
        </w:rPr>
        <w:t>)</w:t>
      </w:r>
      <w:r w:rsidRPr="00C52D69">
        <w:rPr>
          <w:rFonts w:cstheme="minorHAnsi"/>
        </w:rPr>
        <w:t xml:space="preserve">. Successful Futures. [Online]. Available at: </w:t>
      </w:r>
      <w:hyperlink r:id="rId9" w:history="1">
        <w:r w:rsidRPr="00C52D69">
          <w:rPr>
            <w:rStyle w:val="Hyperlink"/>
            <w:rFonts w:cstheme="minorHAnsi"/>
          </w:rPr>
          <w:t>https://gov.wales/sites/default/files/publications/2018-03/successful-futures.pdf</w:t>
        </w:r>
      </w:hyperlink>
      <w:r w:rsidRPr="00C52D69">
        <w:rPr>
          <w:rFonts w:cstheme="minorHAnsi"/>
        </w:rPr>
        <w:t xml:space="preserve">  (Accessed: 10</w:t>
      </w:r>
      <w:r w:rsidRPr="00C52D69">
        <w:rPr>
          <w:rFonts w:cstheme="minorHAnsi"/>
          <w:vertAlign w:val="superscript"/>
        </w:rPr>
        <w:t>th</w:t>
      </w:r>
      <w:r w:rsidRPr="00C52D69">
        <w:rPr>
          <w:rFonts w:cstheme="minorHAnsi"/>
        </w:rPr>
        <w:t xml:space="preserve"> </w:t>
      </w:r>
      <w:r w:rsidRPr="00C52D69">
        <w:rPr>
          <w:rFonts w:cstheme="minorHAnsi"/>
        </w:rPr>
        <w:t xml:space="preserve">December </w:t>
      </w:r>
      <w:r w:rsidRPr="00C52D69">
        <w:rPr>
          <w:rFonts w:cstheme="minorHAnsi"/>
        </w:rPr>
        <w:t>2021).</w:t>
      </w:r>
    </w:p>
    <w:p w14:paraId="05076322" w14:textId="77777777" w:rsidR="00CD6BC8" w:rsidRDefault="00CD6BC8" w:rsidP="00C52D69">
      <w:pPr>
        <w:spacing w:line="276" w:lineRule="auto"/>
        <w:rPr>
          <w:rFonts w:cstheme="minorHAnsi"/>
          <w:color w:val="000000" w:themeColor="text1"/>
          <w:shd w:val="clear" w:color="auto" w:fill="FFFFFF"/>
        </w:rPr>
      </w:pPr>
      <w:r w:rsidRPr="00CD5B47">
        <w:rPr>
          <w:rFonts w:cstheme="minorHAnsi"/>
          <w:color w:val="000000" w:themeColor="text1"/>
          <w:shd w:val="clear" w:color="auto" w:fill="FFFFFF"/>
        </w:rPr>
        <w:t>Dowden, T., 2007. Relevant, challenging, integrative and exploratory curriculum design: Perspectives from theory and practice for middle level schooling in Australia. </w:t>
      </w:r>
      <w:r w:rsidRPr="00CD5B47">
        <w:rPr>
          <w:rFonts w:cstheme="minorHAnsi"/>
          <w:i/>
          <w:iCs/>
          <w:color w:val="000000" w:themeColor="text1"/>
          <w:shd w:val="clear" w:color="auto" w:fill="FFFFFF"/>
        </w:rPr>
        <w:t>The Australian Educational Researcher</w:t>
      </w:r>
      <w:r w:rsidRPr="00CD5B47">
        <w:rPr>
          <w:rFonts w:cstheme="minorHAnsi"/>
          <w:color w:val="000000" w:themeColor="text1"/>
          <w:shd w:val="clear" w:color="auto" w:fill="FFFFFF"/>
        </w:rPr>
        <w:t>, </w:t>
      </w:r>
      <w:r w:rsidRPr="00CD5B47">
        <w:rPr>
          <w:rFonts w:cstheme="minorHAnsi"/>
          <w:i/>
          <w:iCs/>
          <w:color w:val="000000" w:themeColor="text1"/>
          <w:shd w:val="clear" w:color="auto" w:fill="FFFFFF"/>
        </w:rPr>
        <w:t>34</w:t>
      </w:r>
      <w:r w:rsidRPr="00CD5B47">
        <w:rPr>
          <w:rFonts w:cstheme="minorHAnsi"/>
          <w:color w:val="000000" w:themeColor="text1"/>
          <w:shd w:val="clear" w:color="auto" w:fill="FFFFFF"/>
        </w:rPr>
        <w:t>(2), pp.51-71.</w:t>
      </w:r>
    </w:p>
    <w:p w14:paraId="0772C18F" w14:textId="77777777" w:rsidR="00CD6BC8" w:rsidRPr="002806FC" w:rsidRDefault="00CD6BC8" w:rsidP="002806FC">
      <w:pPr>
        <w:rPr>
          <w:rFonts w:cstheme="minorHAnsi"/>
          <w:color w:val="000000" w:themeColor="text1"/>
          <w:shd w:val="clear" w:color="auto" w:fill="FFFFFF"/>
        </w:rPr>
      </w:pPr>
      <w:r w:rsidRPr="00D32391">
        <w:rPr>
          <w:rFonts w:cstheme="minorHAnsi"/>
          <w:color w:val="000000" w:themeColor="text1"/>
          <w:shd w:val="clear" w:color="auto" w:fill="FFFFFF"/>
        </w:rPr>
        <w:t xml:space="preserve">Dweck, C., 2016. What having a “growth mindset” </w:t>
      </w:r>
      <w:proofErr w:type="gramStart"/>
      <w:r w:rsidRPr="00D32391">
        <w:rPr>
          <w:rFonts w:cstheme="minorHAnsi"/>
          <w:color w:val="000000" w:themeColor="text1"/>
          <w:shd w:val="clear" w:color="auto" w:fill="FFFFFF"/>
        </w:rPr>
        <w:t>actually means</w:t>
      </w:r>
      <w:proofErr w:type="gramEnd"/>
      <w:r w:rsidRPr="00D32391">
        <w:rPr>
          <w:rFonts w:cstheme="minorHAnsi"/>
          <w:color w:val="000000" w:themeColor="text1"/>
          <w:shd w:val="clear" w:color="auto" w:fill="FFFFFF"/>
        </w:rPr>
        <w:t>. </w:t>
      </w:r>
      <w:r w:rsidRPr="00D32391">
        <w:rPr>
          <w:rFonts w:cstheme="minorHAnsi"/>
          <w:i/>
          <w:iCs/>
          <w:color w:val="000000" w:themeColor="text1"/>
          <w:shd w:val="clear" w:color="auto" w:fill="FFFFFF"/>
        </w:rPr>
        <w:t>Harvard Business Review</w:t>
      </w:r>
      <w:r w:rsidRPr="00D32391">
        <w:rPr>
          <w:rFonts w:cstheme="minorHAnsi"/>
          <w:color w:val="000000" w:themeColor="text1"/>
          <w:shd w:val="clear" w:color="auto" w:fill="FFFFFF"/>
        </w:rPr>
        <w:t>, </w:t>
      </w:r>
      <w:r w:rsidRPr="00D32391">
        <w:rPr>
          <w:rFonts w:cstheme="minorHAnsi"/>
          <w:i/>
          <w:iCs/>
          <w:color w:val="000000" w:themeColor="text1"/>
          <w:shd w:val="clear" w:color="auto" w:fill="FFFFFF"/>
        </w:rPr>
        <w:t>13</w:t>
      </w:r>
      <w:r w:rsidRPr="00D32391">
        <w:rPr>
          <w:rFonts w:cstheme="minorHAnsi"/>
          <w:color w:val="000000" w:themeColor="text1"/>
          <w:shd w:val="clear" w:color="auto" w:fill="FFFFFF"/>
        </w:rPr>
        <w:t>, pp.213-226.</w:t>
      </w:r>
    </w:p>
    <w:p w14:paraId="58784142" w14:textId="77777777" w:rsidR="00CD6BC8" w:rsidRPr="003B6B6D" w:rsidRDefault="00CD6BC8" w:rsidP="003B6B6D">
      <w:proofErr w:type="spellStart"/>
      <w:r w:rsidRPr="00EE7DC6">
        <w:t>Dyment</w:t>
      </w:r>
      <w:proofErr w:type="spellEnd"/>
      <w:r w:rsidRPr="00EE7DC6">
        <w:t xml:space="preserve">, J.E. and Hill, A., 2015. You mean I have to teach sustainability </w:t>
      </w:r>
      <w:proofErr w:type="gramStart"/>
      <w:r w:rsidRPr="00EE7DC6">
        <w:t>too?:</w:t>
      </w:r>
      <w:proofErr w:type="gramEnd"/>
      <w:r w:rsidRPr="00EE7DC6">
        <w:t xml:space="preserve"> Initial teacher education students' perspectives on the sustainability cross-curriculum priority. </w:t>
      </w:r>
      <w:r w:rsidRPr="00EE7DC6">
        <w:rPr>
          <w:i/>
          <w:iCs/>
        </w:rPr>
        <w:t>Australian Journal of Teacher Education (Online)</w:t>
      </w:r>
      <w:r w:rsidRPr="00EE7DC6">
        <w:t>, </w:t>
      </w:r>
      <w:r w:rsidRPr="00EE7DC6">
        <w:rPr>
          <w:i/>
          <w:iCs/>
        </w:rPr>
        <w:t>40</w:t>
      </w:r>
      <w:r w:rsidRPr="00EE7DC6">
        <w:t>(3), pp.21-35. </w:t>
      </w:r>
    </w:p>
    <w:p w14:paraId="186C5E61" w14:textId="77777777" w:rsidR="00CD6BC8" w:rsidRDefault="00CD6BC8" w:rsidP="00C52D69">
      <w:pPr>
        <w:spacing w:line="276" w:lineRule="auto"/>
        <w:rPr>
          <w:rFonts w:cstheme="minorHAnsi"/>
        </w:rPr>
      </w:pPr>
      <w:r w:rsidRPr="00C52D69">
        <w:rPr>
          <w:rFonts w:cstheme="minorHAnsi"/>
        </w:rPr>
        <w:t xml:space="preserve">Evidence Based Education, (2020). Great Teaching Toolkit: Evidence Review. [Online]. Available at: </w:t>
      </w:r>
      <w:hyperlink r:id="rId10" w:history="1">
        <w:r w:rsidRPr="00C52D69">
          <w:rPr>
            <w:rStyle w:val="Hyperlink"/>
            <w:rFonts w:cstheme="minorHAnsi"/>
          </w:rPr>
          <w:t>https://assets.website-files.com/5ee28729f7b4a5fa99bef2b3/5ee9f507021911ae35ac6c4d_EBE_GTT_EVIDENCE%20REVIEW_DIGITAL.pdf?utm_referrer=https%3A%2F%2Fwww.greatteaching.com%2F</w:t>
        </w:r>
      </w:hyperlink>
      <w:r w:rsidRPr="00C52D69">
        <w:rPr>
          <w:rFonts w:cstheme="minorHAnsi"/>
        </w:rPr>
        <w:t>. (Accessed 10</w:t>
      </w:r>
      <w:r w:rsidRPr="00C52D69">
        <w:rPr>
          <w:rFonts w:cstheme="minorHAnsi"/>
          <w:vertAlign w:val="superscript"/>
        </w:rPr>
        <w:t>th</w:t>
      </w:r>
      <w:r w:rsidRPr="00C52D69">
        <w:rPr>
          <w:rFonts w:cstheme="minorHAnsi"/>
        </w:rPr>
        <w:t xml:space="preserve"> December 2021).</w:t>
      </w:r>
    </w:p>
    <w:p w14:paraId="106D5F7F" w14:textId="77777777" w:rsidR="00CD6BC8" w:rsidRDefault="00CD6BC8" w:rsidP="00D22892">
      <w:pPr>
        <w:rPr>
          <w:color w:val="000000" w:themeColor="text1"/>
        </w:rPr>
      </w:pPr>
      <w:r w:rsidRPr="00EE7DC6">
        <w:t>Hayes, D., 2010. The seductive charms of a cross-curricular approach. </w:t>
      </w:r>
      <w:r w:rsidRPr="00EE7DC6">
        <w:rPr>
          <w:i/>
          <w:iCs/>
        </w:rPr>
        <w:t>Education 3–13</w:t>
      </w:r>
      <w:r w:rsidRPr="00EE7DC6">
        <w:t>, </w:t>
      </w:r>
      <w:r w:rsidRPr="00EE7DC6">
        <w:rPr>
          <w:i/>
          <w:iCs/>
        </w:rPr>
        <w:t>38</w:t>
      </w:r>
      <w:r w:rsidRPr="00EE7DC6">
        <w:t>(4), pp.381-</w:t>
      </w:r>
      <w:r w:rsidRPr="00EE7DC6">
        <w:rPr>
          <w:color w:val="000000" w:themeColor="text1"/>
        </w:rPr>
        <w:t>387. </w:t>
      </w:r>
    </w:p>
    <w:p w14:paraId="4EF53DB6" w14:textId="77777777" w:rsidR="00CD6BC8" w:rsidRDefault="00CD6BC8" w:rsidP="00D22892">
      <w:pPr>
        <w:rPr>
          <w:rFonts w:cstheme="minorHAnsi"/>
          <w:color w:val="000000" w:themeColor="text1"/>
          <w:shd w:val="clear" w:color="auto" w:fill="FFFFFF"/>
        </w:rPr>
      </w:pPr>
      <w:r w:rsidRPr="000940DB">
        <w:rPr>
          <w:rFonts w:cstheme="minorHAnsi"/>
          <w:color w:val="000000" w:themeColor="text1"/>
          <w:shd w:val="clear" w:color="auto" w:fill="FFFFFF"/>
        </w:rPr>
        <w:t>Haylock, D.</w:t>
      </w:r>
      <w:r w:rsidRPr="000940DB">
        <w:rPr>
          <w:rFonts w:cstheme="minorHAnsi"/>
          <w:color w:val="000000" w:themeColor="text1"/>
          <w:shd w:val="clear" w:color="auto" w:fill="FFFFFF"/>
        </w:rPr>
        <w:t xml:space="preserve"> and Thangata, F.</w:t>
      </w:r>
      <w:r w:rsidRPr="000940DB">
        <w:rPr>
          <w:rFonts w:cstheme="minorHAnsi"/>
          <w:color w:val="000000" w:themeColor="text1"/>
          <w:shd w:val="clear" w:color="auto" w:fill="FFFFFF"/>
        </w:rPr>
        <w:t xml:space="preserve"> 2007. </w:t>
      </w:r>
      <w:r w:rsidRPr="000940DB">
        <w:rPr>
          <w:rFonts w:cstheme="minorHAnsi"/>
          <w:i/>
          <w:iCs/>
          <w:color w:val="000000" w:themeColor="text1"/>
          <w:shd w:val="clear" w:color="auto" w:fill="FFFFFF"/>
        </w:rPr>
        <w:t>Key concepts in teaching primary mathematics</w:t>
      </w:r>
      <w:r w:rsidRPr="000940DB">
        <w:rPr>
          <w:rFonts w:cstheme="minorHAnsi"/>
          <w:color w:val="000000" w:themeColor="text1"/>
          <w:shd w:val="clear" w:color="auto" w:fill="FFFFFF"/>
        </w:rPr>
        <w:t>. Sage.</w:t>
      </w:r>
    </w:p>
    <w:p w14:paraId="314D6043" w14:textId="77777777" w:rsidR="00CD6BC8" w:rsidRPr="00CD6BC8" w:rsidRDefault="00CD6BC8" w:rsidP="00D22892">
      <w:pPr>
        <w:rPr>
          <w:rFonts w:cstheme="minorHAnsi"/>
          <w:color w:val="000000" w:themeColor="text1"/>
        </w:rPr>
      </w:pPr>
      <w:r w:rsidRPr="00CD6BC8">
        <w:rPr>
          <w:rFonts w:cstheme="minorHAnsi"/>
          <w:color w:val="000000" w:themeColor="text1"/>
        </w:rPr>
        <w:t xml:space="preserve">Hirsch, E. D. (2016) </w:t>
      </w:r>
      <w:r w:rsidRPr="00CD6BC8">
        <w:rPr>
          <w:rFonts w:cstheme="minorHAnsi"/>
          <w:i/>
          <w:iCs/>
          <w:color w:val="000000" w:themeColor="text1"/>
        </w:rPr>
        <w:t xml:space="preserve">Why Knowledge Matters: Rescuing Our Children </w:t>
      </w:r>
      <w:proofErr w:type="gramStart"/>
      <w:r w:rsidRPr="00CD6BC8">
        <w:rPr>
          <w:rFonts w:cstheme="minorHAnsi"/>
          <w:i/>
          <w:iCs/>
          <w:color w:val="000000" w:themeColor="text1"/>
        </w:rPr>
        <w:t>From</w:t>
      </w:r>
      <w:proofErr w:type="gramEnd"/>
      <w:r w:rsidRPr="00CD6BC8">
        <w:rPr>
          <w:rFonts w:cstheme="minorHAnsi"/>
          <w:i/>
          <w:iCs/>
          <w:color w:val="000000" w:themeColor="text1"/>
        </w:rPr>
        <w:t xml:space="preserve"> Failed Educational Theories</w:t>
      </w:r>
      <w:r w:rsidRPr="00CD6BC8">
        <w:rPr>
          <w:rFonts w:cstheme="minorHAnsi"/>
          <w:color w:val="000000" w:themeColor="text1"/>
        </w:rPr>
        <w:t>. Cambridge MA: Harvard Education.</w:t>
      </w:r>
    </w:p>
    <w:p w14:paraId="0072A876" w14:textId="77777777" w:rsidR="00CD6BC8" w:rsidRPr="00DA6A20" w:rsidRDefault="00CD6BC8" w:rsidP="00D22892">
      <w:pPr>
        <w:rPr>
          <w:color w:val="000000" w:themeColor="text1"/>
        </w:rPr>
      </w:pPr>
      <w:r w:rsidRPr="00DA6A20">
        <w:rPr>
          <w:rStyle w:val="normaltextrun"/>
          <w:rFonts w:ascii="Calibri" w:hAnsi="Calibri" w:cs="Calibri"/>
          <w:color w:val="000000" w:themeColor="text1"/>
          <w:shd w:val="clear" w:color="auto" w:fill="FFFFFF"/>
        </w:rPr>
        <w:t>Lam, C.C., </w:t>
      </w:r>
      <w:proofErr w:type="spellStart"/>
      <w:r w:rsidRPr="00DA6A20">
        <w:rPr>
          <w:rStyle w:val="normaltextrun"/>
          <w:rFonts w:ascii="Calibri" w:hAnsi="Calibri" w:cs="Calibri"/>
          <w:color w:val="000000" w:themeColor="text1"/>
          <w:shd w:val="clear" w:color="auto" w:fill="FFFFFF"/>
        </w:rPr>
        <w:t>Alviar</w:t>
      </w:r>
      <w:proofErr w:type="spellEnd"/>
      <w:r w:rsidRPr="00DA6A20">
        <w:rPr>
          <w:rStyle w:val="normaltextrun"/>
          <w:rFonts w:ascii="Calibri" w:hAnsi="Calibri" w:cs="Calibri"/>
          <w:color w:val="000000" w:themeColor="text1"/>
          <w:shd w:val="clear" w:color="auto" w:fill="FFFFFF"/>
        </w:rPr>
        <w:t xml:space="preserve">-Martin, T., Adler, </w:t>
      </w:r>
      <w:proofErr w:type="gramStart"/>
      <w:r w:rsidRPr="00DA6A20">
        <w:rPr>
          <w:rStyle w:val="normaltextrun"/>
          <w:rFonts w:ascii="Calibri" w:hAnsi="Calibri" w:cs="Calibri"/>
          <w:color w:val="000000" w:themeColor="text1"/>
          <w:shd w:val="clear" w:color="auto" w:fill="FFFFFF"/>
        </w:rPr>
        <w:t>S.A.</w:t>
      </w:r>
      <w:proofErr w:type="gramEnd"/>
      <w:r w:rsidRPr="00DA6A20">
        <w:rPr>
          <w:rStyle w:val="normaltextrun"/>
          <w:rFonts w:ascii="Calibri" w:hAnsi="Calibri" w:cs="Calibri"/>
          <w:color w:val="000000" w:themeColor="text1"/>
          <w:shd w:val="clear" w:color="auto" w:fill="FFFFFF"/>
        </w:rPr>
        <w:t xml:space="preserve"> and Sim, J.B.Y., 2013. Curriculum integration in Singapore: Teachers' perspectives and practice. </w:t>
      </w:r>
      <w:r w:rsidRPr="00DA6A20">
        <w:rPr>
          <w:rStyle w:val="normaltextrun"/>
          <w:rFonts w:ascii="Calibri" w:hAnsi="Calibri" w:cs="Calibri"/>
          <w:i/>
          <w:iCs/>
          <w:color w:val="000000" w:themeColor="text1"/>
          <w:shd w:val="clear" w:color="auto" w:fill="FFFFFF"/>
        </w:rPr>
        <w:t>Teaching and Teacher Education</w:t>
      </w:r>
      <w:r w:rsidRPr="00DA6A20">
        <w:rPr>
          <w:rStyle w:val="normaltextrun"/>
          <w:rFonts w:ascii="Calibri" w:hAnsi="Calibri" w:cs="Calibri"/>
          <w:color w:val="000000" w:themeColor="text1"/>
          <w:shd w:val="clear" w:color="auto" w:fill="FFFFFF"/>
        </w:rPr>
        <w:t>, </w:t>
      </w:r>
      <w:r w:rsidRPr="00DA6A20">
        <w:rPr>
          <w:rStyle w:val="normaltextrun"/>
          <w:rFonts w:ascii="Calibri" w:hAnsi="Calibri" w:cs="Calibri"/>
          <w:i/>
          <w:iCs/>
          <w:color w:val="000000" w:themeColor="text1"/>
          <w:shd w:val="clear" w:color="auto" w:fill="FFFFFF"/>
        </w:rPr>
        <w:t>31</w:t>
      </w:r>
      <w:r w:rsidRPr="00DA6A20">
        <w:rPr>
          <w:rStyle w:val="normaltextrun"/>
          <w:rFonts w:ascii="Calibri" w:hAnsi="Calibri" w:cs="Calibri"/>
          <w:color w:val="000000" w:themeColor="text1"/>
          <w:shd w:val="clear" w:color="auto" w:fill="FFFFFF"/>
        </w:rPr>
        <w:t>, pp.23-34.</w:t>
      </w:r>
      <w:r w:rsidRPr="00DA6A20">
        <w:rPr>
          <w:rStyle w:val="eop"/>
          <w:rFonts w:ascii="Calibri" w:hAnsi="Calibri" w:cs="Calibri"/>
          <w:color w:val="000000" w:themeColor="text1"/>
          <w:shd w:val="clear" w:color="auto" w:fill="FFFFFF"/>
        </w:rPr>
        <w:t> </w:t>
      </w:r>
    </w:p>
    <w:p w14:paraId="49B55A3C" w14:textId="77777777" w:rsidR="00CD6BC8" w:rsidRDefault="00CD6BC8" w:rsidP="00462926">
      <w:r w:rsidRPr="00EE7DC6">
        <w:t>Pieters, J., </w:t>
      </w:r>
      <w:proofErr w:type="spellStart"/>
      <w:r w:rsidRPr="00EE7DC6">
        <w:t>Voogt</w:t>
      </w:r>
      <w:proofErr w:type="spellEnd"/>
      <w:r w:rsidRPr="00EE7DC6">
        <w:t>, J. and Pareja Roblin, N., 2019. </w:t>
      </w:r>
      <w:r w:rsidRPr="00EE7DC6">
        <w:rPr>
          <w:i/>
          <w:iCs/>
        </w:rPr>
        <w:t>Collaborative curriculum design for sustainable innovation and teacher learning</w:t>
      </w:r>
      <w:r w:rsidRPr="00EE7DC6">
        <w:t> (p. 424). Springer Nature. </w:t>
      </w:r>
    </w:p>
    <w:p w14:paraId="4D537F72" w14:textId="77777777" w:rsidR="00CD6BC8" w:rsidRPr="00462926" w:rsidRDefault="00CD6BC8" w:rsidP="00462926">
      <w:r w:rsidRPr="00EE7DC6">
        <w:lastRenderedPageBreak/>
        <w:t>Salter, P. and Maxwell, J., 2016. The inherent vulnerability of the Australian Curriculum’s cross-curriculum priorities. </w:t>
      </w:r>
      <w:r w:rsidRPr="00EE7DC6">
        <w:rPr>
          <w:i/>
          <w:iCs/>
        </w:rPr>
        <w:t>Critical Studies in Education</w:t>
      </w:r>
      <w:r w:rsidRPr="00EE7DC6">
        <w:t>, </w:t>
      </w:r>
      <w:r w:rsidRPr="00EE7DC6">
        <w:rPr>
          <w:i/>
          <w:iCs/>
        </w:rPr>
        <w:t>57</w:t>
      </w:r>
      <w:r w:rsidRPr="00EE7DC6">
        <w:t>(3), pp.296-312. </w:t>
      </w:r>
    </w:p>
    <w:p w14:paraId="174D20F1" w14:textId="77777777" w:rsidR="00CD6BC8" w:rsidRPr="00C52D69" w:rsidRDefault="00CD6BC8" w:rsidP="00C52D69">
      <w:pPr>
        <w:spacing w:line="276" w:lineRule="auto"/>
        <w:rPr>
          <w:rFonts w:cstheme="minorHAnsi"/>
        </w:rPr>
      </w:pPr>
      <w:proofErr w:type="spellStart"/>
      <w:r w:rsidRPr="00EE7DC6">
        <w:rPr>
          <w:rFonts w:cstheme="minorHAnsi"/>
        </w:rPr>
        <w:t>Sinnema</w:t>
      </w:r>
      <w:proofErr w:type="spellEnd"/>
      <w:r w:rsidRPr="00EE7DC6">
        <w:rPr>
          <w:rFonts w:cstheme="minorHAnsi"/>
        </w:rPr>
        <w:t>, C., </w:t>
      </w:r>
      <w:proofErr w:type="spellStart"/>
      <w:r w:rsidRPr="00EE7DC6">
        <w:rPr>
          <w:rFonts w:cstheme="minorHAnsi"/>
        </w:rPr>
        <w:t>Nieveen</w:t>
      </w:r>
      <w:proofErr w:type="spellEnd"/>
      <w:r w:rsidRPr="00EE7DC6">
        <w:rPr>
          <w:rFonts w:cstheme="minorHAnsi"/>
        </w:rPr>
        <w:t xml:space="preserve">, N. and Priestley, M., 2020. Successful futures, successful curriculum: What can Wales learn from international curriculum </w:t>
      </w:r>
      <w:proofErr w:type="gramStart"/>
      <w:r w:rsidRPr="00EE7DC6">
        <w:rPr>
          <w:rFonts w:cstheme="minorHAnsi"/>
        </w:rPr>
        <w:t>reforms?.</w:t>
      </w:r>
      <w:proofErr w:type="gramEnd"/>
      <w:r w:rsidRPr="00EE7DC6">
        <w:rPr>
          <w:rFonts w:cstheme="minorHAnsi"/>
        </w:rPr>
        <w:t> </w:t>
      </w:r>
      <w:r w:rsidRPr="00EE7DC6">
        <w:rPr>
          <w:rFonts w:cstheme="minorHAnsi"/>
          <w:i/>
          <w:iCs/>
        </w:rPr>
        <w:t>The Curriculum Journal</w:t>
      </w:r>
      <w:r w:rsidRPr="00EE7DC6">
        <w:rPr>
          <w:rFonts w:cstheme="minorHAnsi"/>
        </w:rPr>
        <w:t>, </w:t>
      </w:r>
      <w:r w:rsidRPr="00EE7DC6">
        <w:rPr>
          <w:rFonts w:cstheme="minorHAnsi"/>
          <w:i/>
          <w:iCs/>
        </w:rPr>
        <w:t>31</w:t>
      </w:r>
      <w:r w:rsidRPr="00EE7DC6">
        <w:rPr>
          <w:rFonts w:cstheme="minorHAnsi"/>
        </w:rPr>
        <w:t>(2), pp.181-201. </w:t>
      </w:r>
    </w:p>
    <w:p w14:paraId="04F57FF1" w14:textId="77777777" w:rsidR="00CD6BC8" w:rsidRDefault="00CD6BC8" w:rsidP="00C52D69">
      <w:pPr>
        <w:spacing w:line="276" w:lineRule="auto"/>
        <w:rPr>
          <w:rStyle w:val="eop"/>
          <w:rFonts w:cstheme="minorHAnsi"/>
          <w:color w:val="000000"/>
          <w:shd w:val="clear" w:color="auto" w:fill="FFFFFF"/>
        </w:rPr>
      </w:pPr>
      <w:r w:rsidRPr="00C52D69">
        <w:rPr>
          <w:rStyle w:val="normaltextrun"/>
          <w:rFonts w:cstheme="minorHAnsi"/>
          <w:color w:val="000000"/>
          <w:shd w:val="clear" w:color="auto" w:fill="FFFFFF"/>
        </w:rPr>
        <w:t>Steiner, R. (1919) Education: An Introductory Reader. London: Rudolf Steiner Press.</w:t>
      </w:r>
      <w:r w:rsidRPr="00C52D69">
        <w:rPr>
          <w:rStyle w:val="eop"/>
          <w:rFonts w:cstheme="minorHAnsi"/>
          <w:color w:val="000000"/>
          <w:shd w:val="clear" w:color="auto" w:fill="FFFFFF"/>
        </w:rPr>
        <w:t> </w:t>
      </w:r>
    </w:p>
    <w:p w14:paraId="5939F17A" w14:textId="77777777" w:rsidR="00CD6BC8" w:rsidRDefault="00CD6BC8" w:rsidP="00C52D69">
      <w:pPr>
        <w:spacing w:line="276" w:lineRule="auto"/>
        <w:rPr>
          <w:rStyle w:val="eop"/>
          <w:rFonts w:cstheme="minorHAnsi"/>
          <w:color w:val="000000" w:themeColor="text1"/>
          <w:shd w:val="clear" w:color="auto" w:fill="FFFFFF"/>
        </w:rPr>
      </w:pPr>
      <w:r w:rsidRPr="00DA6A20">
        <w:rPr>
          <w:rStyle w:val="normaltextrun"/>
          <w:rFonts w:cstheme="minorHAnsi"/>
          <w:color w:val="000000" w:themeColor="text1"/>
          <w:shd w:val="clear" w:color="auto" w:fill="FFFFFF"/>
        </w:rPr>
        <w:t>Stevens, R., </w:t>
      </w:r>
      <w:proofErr w:type="spellStart"/>
      <w:r w:rsidRPr="00DA6A20">
        <w:rPr>
          <w:rStyle w:val="normaltextrun"/>
          <w:rFonts w:cstheme="minorHAnsi"/>
          <w:color w:val="000000" w:themeColor="text1"/>
          <w:shd w:val="clear" w:color="auto" w:fill="FFFFFF"/>
        </w:rPr>
        <w:t>Wineburg</w:t>
      </w:r>
      <w:proofErr w:type="spellEnd"/>
      <w:r w:rsidRPr="00DA6A20">
        <w:rPr>
          <w:rStyle w:val="normaltextrun"/>
          <w:rFonts w:cstheme="minorHAnsi"/>
          <w:color w:val="000000" w:themeColor="text1"/>
          <w:shd w:val="clear" w:color="auto" w:fill="FFFFFF"/>
        </w:rPr>
        <w:t>, S., </w:t>
      </w:r>
      <w:proofErr w:type="spellStart"/>
      <w:r w:rsidRPr="00DA6A20">
        <w:rPr>
          <w:rStyle w:val="normaltextrun"/>
          <w:rFonts w:cstheme="minorHAnsi"/>
          <w:color w:val="000000" w:themeColor="text1"/>
          <w:shd w:val="clear" w:color="auto" w:fill="FFFFFF"/>
        </w:rPr>
        <w:t>Herrenkohl</w:t>
      </w:r>
      <w:proofErr w:type="spellEnd"/>
      <w:r w:rsidRPr="00DA6A20">
        <w:rPr>
          <w:rStyle w:val="normaltextrun"/>
          <w:rFonts w:cstheme="minorHAnsi"/>
          <w:color w:val="000000" w:themeColor="text1"/>
          <w:shd w:val="clear" w:color="auto" w:fill="FFFFFF"/>
        </w:rPr>
        <w:t>, L.R. and Bell, P., 2005. Comparative understanding of school subjects: Past, present, and future. </w:t>
      </w:r>
      <w:r w:rsidRPr="00DA6A20">
        <w:rPr>
          <w:rStyle w:val="normaltextrun"/>
          <w:rFonts w:cstheme="minorHAnsi"/>
          <w:i/>
          <w:iCs/>
          <w:color w:val="000000" w:themeColor="text1"/>
          <w:shd w:val="clear" w:color="auto" w:fill="FFFFFF"/>
        </w:rPr>
        <w:t>Review of Educational Research</w:t>
      </w:r>
      <w:r w:rsidRPr="00DA6A20">
        <w:rPr>
          <w:rStyle w:val="normaltextrun"/>
          <w:rFonts w:cstheme="minorHAnsi"/>
          <w:color w:val="000000" w:themeColor="text1"/>
          <w:shd w:val="clear" w:color="auto" w:fill="FFFFFF"/>
        </w:rPr>
        <w:t>, </w:t>
      </w:r>
      <w:r w:rsidRPr="00DA6A20">
        <w:rPr>
          <w:rStyle w:val="normaltextrun"/>
          <w:rFonts w:cstheme="minorHAnsi"/>
          <w:i/>
          <w:iCs/>
          <w:color w:val="000000" w:themeColor="text1"/>
          <w:shd w:val="clear" w:color="auto" w:fill="FFFFFF"/>
        </w:rPr>
        <w:t>75</w:t>
      </w:r>
      <w:r w:rsidRPr="00DA6A20">
        <w:rPr>
          <w:rStyle w:val="normaltextrun"/>
          <w:rFonts w:cstheme="minorHAnsi"/>
          <w:color w:val="000000" w:themeColor="text1"/>
          <w:shd w:val="clear" w:color="auto" w:fill="FFFFFF"/>
        </w:rPr>
        <w:t>(2), pp.125-157.</w:t>
      </w:r>
      <w:r w:rsidRPr="00DA6A20">
        <w:rPr>
          <w:rStyle w:val="eop"/>
          <w:rFonts w:cstheme="minorHAnsi"/>
          <w:color w:val="000000" w:themeColor="text1"/>
          <w:shd w:val="clear" w:color="auto" w:fill="FFFFFF"/>
        </w:rPr>
        <w:t> </w:t>
      </w:r>
    </w:p>
    <w:p w14:paraId="1EF1C69D" w14:textId="77777777" w:rsidR="00CD6BC8" w:rsidRPr="00DA6A20" w:rsidRDefault="00CD6BC8" w:rsidP="00C52D69">
      <w:pPr>
        <w:spacing w:line="276" w:lineRule="auto"/>
        <w:rPr>
          <w:rFonts w:cstheme="minorHAnsi"/>
          <w:color w:val="000000" w:themeColor="text1"/>
        </w:rPr>
      </w:pPr>
      <w:r>
        <w:rPr>
          <w:rStyle w:val="eop"/>
          <w:rFonts w:cstheme="minorHAnsi"/>
          <w:color w:val="000000" w:themeColor="text1"/>
          <w:shd w:val="clear" w:color="auto" w:fill="FFFFFF"/>
        </w:rPr>
        <w:t xml:space="preserve">Welsh Government, (2008). National Literacy and Numeracy Framework Guidance. [Online]. Available at: </w:t>
      </w:r>
      <w:hyperlink r:id="rId11" w:history="1">
        <w:r w:rsidRPr="00DF3BDE">
          <w:rPr>
            <w:rStyle w:val="Hyperlink"/>
            <w:rFonts w:cstheme="minorHAnsi"/>
            <w:shd w:val="clear" w:color="auto" w:fill="FFFFFF"/>
          </w:rPr>
          <w:t>https://hwb.gov.wales/curriculum-for-wales-2008/national-literacy-and-numeracy-framework-curriculum-for-wales-2008-version/national-literacy-and-numeracy-framework-to-support-schools-in-introducing-the-national-literacy-and-numeracy-framework/</w:t>
        </w:r>
      </w:hyperlink>
      <w:r>
        <w:rPr>
          <w:rStyle w:val="eop"/>
          <w:rFonts w:cstheme="minorHAnsi"/>
          <w:color w:val="000000" w:themeColor="text1"/>
          <w:shd w:val="clear" w:color="auto" w:fill="FFFFFF"/>
        </w:rPr>
        <w:t xml:space="preserve"> (Accessed 15</w:t>
      </w:r>
      <w:r w:rsidRPr="00695852">
        <w:rPr>
          <w:rStyle w:val="eop"/>
          <w:rFonts w:cstheme="minorHAnsi"/>
          <w:color w:val="000000" w:themeColor="text1"/>
          <w:shd w:val="clear" w:color="auto" w:fill="FFFFFF"/>
          <w:vertAlign w:val="superscript"/>
        </w:rPr>
        <w:t>th</w:t>
      </w:r>
      <w:r>
        <w:rPr>
          <w:rStyle w:val="eop"/>
          <w:rFonts w:cstheme="minorHAnsi"/>
          <w:color w:val="000000" w:themeColor="text1"/>
          <w:shd w:val="clear" w:color="auto" w:fill="FFFFFF"/>
        </w:rPr>
        <w:t xml:space="preserve"> December 2021).</w:t>
      </w:r>
    </w:p>
    <w:p w14:paraId="3C5D4117" w14:textId="77777777" w:rsidR="00CD6BC8" w:rsidRDefault="00CD6BC8" w:rsidP="00C52D69">
      <w:pPr>
        <w:spacing w:line="276" w:lineRule="auto"/>
        <w:rPr>
          <w:rFonts w:cstheme="minorHAnsi"/>
        </w:rPr>
      </w:pPr>
      <w:r w:rsidRPr="00C52D69">
        <w:rPr>
          <w:rFonts w:cstheme="minorHAnsi"/>
        </w:rPr>
        <w:t xml:space="preserve">Welsh Government, (2020). Curriculum for Wales: Summary of proposed legislation. [Online]. Available at: </w:t>
      </w:r>
      <w:hyperlink r:id="rId12" w:history="1">
        <w:r w:rsidRPr="00C52D69">
          <w:rPr>
            <w:rStyle w:val="Hyperlink"/>
            <w:rFonts w:cstheme="minorHAnsi"/>
            <w:u w:val="none"/>
          </w:rPr>
          <w:t>https://hwb.gov.wales/curriculum-for-wales/summary-of-proposed-legislation/</w:t>
        </w:r>
      </w:hyperlink>
      <w:r w:rsidRPr="00C52D69">
        <w:rPr>
          <w:rFonts w:cstheme="minorHAnsi"/>
        </w:rPr>
        <w:t>. (Accessed 5</w:t>
      </w:r>
      <w:r w:rsidRPr="00C52D69">
        <w:rPr>
          <w:rFonts w:cstheme="minorHAnsi"/>
          <w:vertAlign w:val="superscript"/>
        </w:rPr>
        <w:t>th</w:t>
      </w:r>
      <w:r w:rsidRPr="00C52D69">
        <w:rPr>
          <w:rFonts w:cstheme="minorHAnsi"/>
        </w:rPr>
        <w:t xml:space="preserve"> December 2021).</w:t>
      </w:r>
    </w:p>
    <w:p w14:paraId="6096D0D7" w14:textId="77777777" w:rsidR="00CD6BC8" w:rsidRDefault="00CD6BC8" w:rsidP="00C52D69">
      <w:pPr>
        <w:spacing w:line="276" w:lineRule="auto"/>
        <w:rPr>
          <w:rFonts w:cstheme="minorHAnsi"/>
          <w:color w:val="000000" w:themeColor="text1"/>
          <w:shd w:val="clear" w:color="auto" w:fill="FFFFFF"/>
        </w:rPr>
      </w:pPr>
      <w:proofErr w:type="spellStart"/>
      <w:r w:rsidRPr="00744D75">
        <w:rPr>
          <w:rFonts w:cstheme="minorHAnsi"/>
          <w:color w:val="000000" w:themeColor="text1"/>
          <w:shd w:val="clear" w:color="auto" w:fill="FFFFFF"/>
        </w:rPr>
        <w:t>Wineburg</w:t>
      </w:r>
      <w:proofErr w:type="spellEnd"/>
      <w:r w:rsidRPr="00744D75">
        <w:rPr>
          <w:rFonts w:cstheme="minorHAnsi"/>
          <w:color w:val="000000" w:themeColor="text1"/>
          <w:shd w:val="clear" w:color="auto" w:fill="FFFFFF"/>
        </w:rPr>
        <w:t>, S. and Grossman, P., 2000. </w:t>
      </w:r>
      <w:r w:rsidRPr="00744D75">
        <w:rPr>
          <w:rFonts w:cstheme="minorHAnsi"/>
          <w:i/>
          <w:iCs/>
          <w:color w:val="000000" w:themeColor="text1"/>
          <w:shd w:val="clear" w:color="auto" w:fill="FFFFFF"/>
        </w:rPr>
        <w:t>Interdisciplinary Curriculum: Challenges to Implementation</w:t>
      </w:r>
      <w:r w:rsidRPr="00744D75">
        <w:rPr>
          <w:rFonts w:cstheme="minorHAnsi"/>
          <w:color w:val="000000" w:themeColor="text1"/>
          <w:shd w:val="clear" w:color="auto" w:fill="FFFFFF"/>
        </w:rPr>
        <w:t>. Teachers College Press</w:t>
      </w:r>
      <w:r w:rsidRPr="00744D75">
        <w:rPr>
          <w:rFonts w:cstheme="minorHAnsi"/>
          <w:color w:val="000000" w:themeColor="text1"/>
          <w:shd w:val="clear" w:color="auto" w:fill="FFFFFF"/>
        </w:rPr>
        <w:t>.</w:t>
      </w:r>
    </w:p>
    <w:p w14:paraId="2E5E50F9" w14:textId="735536B2" w:rsidR="00D21C5F" w:rsidRDefault="00D21C5F" w:rsidP="00C52D69">
      <w:pPr>
        <w:spacing w:line="276" w:lineRule="auto"/>
        <w:rPr>
          <w:rFonts w:cstheme="minorHAnsi"/>
          <w:color w:val="000000" w:themeColor="text1"/>
          <w:shd w:val="clear" w:color="auto" w:fill="FFFFFF"/>
        </w:rPr>
      </w:pPr>
    </w:p>
    <w:p w14:paraId="27204D7E" w14:textId="5AE4FF43" w:rsidR="00D21C5F" w:rsidRDefault="00D21C5F" w:rsidP="00C52D69">
      <w:pPr>
        <w:spacing w:line="276" w:lineRule="auto"/>
        <w:rPr>
          <w:rFonts w:cstheme="minorHAnsi"/>
          <w:b/>
          <w:bCs/>
          <w:color w:val="000000" w:themeColor="text1"/>
          <w:u w:val="single"/>
          <w:shd w:val="clear" w:color="auto" w:fill="FFFFFF"/>
        </w:rPr>
      </w:pPr>
      <w:r w:rsidRPr="00D21C5F">
        <w:rPr>
          <w:rFonts w:cstheme="minorHAnsi"/>
          <w:b/>
          <w:bCs/>
          <w:color w:val="000000" w:themeColor="text1"/>
          <w:u w:val="single"/>
          <w:shd w:val="clear" w:color="auto" w:fill="FFFFFF"/>
        </w:rPr>
        <w:t>Appendix</w:t>
      </w:r>
    </w:p>
    <w:p w14:paraId="1E219B1D" w14:textId="13DF93D8" w:rsidR="00D21C5F" w:rsidRDefault="00D21C5F"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Evidence from PLP Templates:</w:t>
      </w:r>
    </w:p>
    <w:p w14:paraId="03377F18" w14:textId="00FF3E4D" w:rsidR="00D21C5F" w:rsidRDefault="00D21C5F"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Appendices 1A: Pictures of examples of pupil pieces of work</w:t>
      </w:r>
    </w:p>
    <w:p w14:paraId="521C0D00" w14:textId="033DB046" w:rsidR="006E213C" w:rsidRDefault="00156234" w:rsidP="00C52D69">
      <w:pPr>
        <w:spacing w:line="276" w:lineRule="auto"/>
        <w:rPr>
          <w:rFonts w:cstheme="minorHAnsi"/>
          <w:b/>
          <w:bCs/>
          <w:color w:val="000000" w:themeColor="text1"/>
          <w:u w:val="single"/>
          <w:shd w:val="clear" w:color="auto" w:fill="FFFFFF"/>
        </w:rPr>
      </w:pPr>
      <w:r>
        <w:rPr>
          <w:rFonts w:cstheme="minorHAnsi"/>
          <w:b/>
          <w:bCs/>
          <w:noProof/>
          <w:color w:val="000000" w:themeColor="text1"/>
          <w:u w:val="single"/>
          <w:shd w:val="clear" w:color="auto" w:fill="FFFFFF"/>
        </w:rPr>
        <w:drawing>
          <wp:inline distT="0" distB="0" distL="0" distR="0" wp14:anchorId="7FD24A18" wp14:editId="0211E2FD">
            <wp:extent cx="4914900" cy="3382601"/>
            <wp:effectExtent l="0" t="0" r="0" b="8890"/>
            <wp:docPr id="2" name="Picture 2" descr="A picture containing text, doing, different,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oing, different, ce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18805" cy="3385288"/>
                    </a:xfrm>
                    <a:prstGeom prst="rect">
                      <a:avLst/>
                    </a:prstGeom>
                  </pic:spPr>
                </pic:pic>
              </a:graphicData>
            </a:graphic>
          </wp:inline>
        </w:drawing>
      </w:r>
    </w:p>
    <w:p w14:paraId="389E88EA" w14:textId="77777777" w:rsidR="006E213C" w:rsidRDefault="006E213C" w:rsidP="00C52D69">
      <w:pPr>
        <w:spacing w:line="276" w:lineRule="auto"/>
        <w:rPr>
          <w:rFonts w:cstheme="minorHAnsi"/>
          <w:b/>
          <w:bCs/>
          <w:color w:val="000000" w:themeColor="text1"/>
          <w:u w:val="single"/>
          <w:shd w:val="clear" w:color="auto" w:fill="FFFFFF"/>
        </w:rPr>
      </w:pPr>
    </w:p>
    <w:p w14:paraId="5B05D25C" w14:textId="192B9923" w:rsidR="00D21C5F" w:rsidRDefault="00D21C5F"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 xml:space="preserve">Appendices 2A: Success Criteria given to pupils </w:t>
      </w:r>
      <w:r w:rsidR="006E213C">
        <w:rPr>
          <w:rFonts w:cstheme="minorHAnsi"/>
          <w:b/>
          <w:bCs/>
          <w:color w:val="000000" w:themeColor="text1"/>
          <w:u w:val="single"/>
          <w:shd w:val="clear" w:color="auto" w:fill="FFFFFF"/>
        </w:rPr>
        <w:t>to give them both something to aim for and to let them know what is expected of them.</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65"/>
        <w:gridCol w:w="1335"/>
        <w:gridCol w:w="1515"/>
      </w:tblGrid>
      <w:tr w:rsidR="006E213C" w:rsidRPr="006E213C" w14:paraId="15BBDB39" w14:textId="77777777" w:rsidTr="006E213C">
        <w:tc>
          <w:tcPr>
            <w:tcW w:w="4665" w:type="dxa"/>
            <w:tcBorders>
              <w:top w:val="single" w:sz="6" w:space="0" w:color="auto"/>
              <w:left w:val="single" w:sz="6" w:space="0" w:color="auto"/>
              <w:bottom w:val="single" w:sz="6" w:space="0" w:color="auto"/>
              <w:right w:val="single" w:sz="6" w:space="0" w:color="auto"/>
            </w:tcBorders>
            <w:shd w:val="clear" w:color="auto" w:fill="auto"/>
            <w:hideMark/>
          </w:tcPr>
          <w:p w14:paraId="662EBE74" w14:textId="77777777" w:rsidR="006E213C" w:rsidRPr="006E213C" w:rsidRDefault="006E213C" w:rsidP="006E213C">
            <w:pPr>
              <w:spacing w:after="0" w:line="240" w:lineRule="auto"/>
              <w:jc w:val="center"/>
              <w:textAlignment w:val="baseline"/>
              <w:rPr>
                <w:rFonts w:ascii="Segoe UI" w:eastAsia="Times New Roman" w:hAnsi="Segoe UI" w:cs="Segoe UI"/>
                <w:sz w:val="18"/>
                <w:szCs w:val="18"/>
                <w:lang w:eastAsia="en-GB"/>
              </w:rPr>
            </w:pPr>
            <w:r w:rsidRPr="006E213C">
              <w:rPr>
                <w:rFonts w:ascii="Calibri" w:eastAsia="Times New Roman" w:hAnsi="Calibri" w:cs="Calibri"/>
                <w:b/>
                <w:bCs/>
                <w:u w:val="single"/>
                <w:lang w:eastAsia="en-GB"/>
              </w:rPr>
              <w:t>Success Criteria</w:t>
            </w:r>
            <w:r w:rsidRPr="006E213C">
              <w:rPr>
                <w:rFonts w:ascii="Calibri" w:eastAsia="Times New Roman" w:hAnsi="Calibri" w:cs="Calibri"/>
                <w:lang w:eastAsia="en-GB"/>
              </w:rPr>
              <w:t> </w:t>
            </w:r>
          </w:p>
        </w:tc>
        <w:tc>
          <w:tcPr>
            <w:tcW w:w="1335" w:type="dxa"/>
            <w:tcBorders>
              <w:top w:val="single" w:sz="6" w:space="0" w:color="auto"/>
              <w:left w:val="nil"/>
              <w:bottom w:val="single" w:sz="6" w:space="0" w:color="auto"/>
              <w:right w:val="single" w:sz="6" w:space="0" w:color="auto"/>
            </w:tcBorders>
            <w:shd w:val="clear" w:color="auto" w:fill="auto"/>
            <w:hideMark/>
          </w:tcPr>
          <w:p w14:paraId="2A4D58C2"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Pupil </w:t>
            </w:r>
            <w:proofErr w:type="spellStart"/>
            <w:r w:rsidRPr="006E213C">
              <w:rPr>
                <w:rFonts w:ascii="Calibri" w:eastAsia="Times New Roman" w:hAnsi="Calibri" w:cs="Calibri"/>
                <w:lang w:eastAsia="en-GB"/>
              </w:rPr>
              <w:t>Self Assessment</w:t>
            </w:r>
            <w:proofErr w:type="spellEnd"/>
            <w:r w:rsidRPr="006E213C">
              <w:rPr>
                <w:rFonts w:ascii="Calibri" w:eastAsia="Times New Roman" w:hAnsi="Calibri" w:cs="Calibri"/>
                <w:lang w:eastAsia="en-GB"/>
              </w:rPr>
              <w:t> </w:t>
            </w:r>
          </w:p>
        </w:tc>
        <w:tc>
          <w:tcPr>
            <w:tcW w:w="1515" w:type="dxa"/>
            <w:tcBorders>
              <w:top w:val="single" w:sz="6" w:space="0" w:color="auto"/>
              <w:left w:val="nil"/>
              <w:bottom w:val="single" w:sz="6" w:space="0" w:color="auto"/>
              <w:right w:val="single" w:sz="6" w:space="0" w:color="auto"/>
            </w:tcBorders>
            <w:shd w:val="clear" w:color="auto" w:fill="auto"/>
            <w:hideMark/>
          </w:tcPr>
          <w:p w14:paraId="7452E48A"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Teacher  </w:t>
            </w:r>
          </w:p>
          <w:p w14:paraId="2B1668B6"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Assessment </w:t>
            </w:r>
          </w:p>
        </w:tc>
      </w:tr>
      <w:tr w:rsidR="006E213C" w:rsidRPr="006E213C" w14:paraId="03613BFE" w14:textId="77777777" w:rsidTr="006E213C">
        <w:trPr>
          <w:trHeight w:val="660"/>
        </w:trPr>
        <w:tc>
          <w:tcPr>
            <w:tcW w:w="4665" w:type="dxa"/>
            <w:tcBorders>
              <w:top w:val="nil"/>
              <w:left w:val="single" w:sz="6" w:space="0" w:color="auto"/>
              <w:bottom w:val="single" w:sz="6" w:space="0" w:color="auto"/>
              <w:right w:val="single" w:sz="6" w:space="0" w:color="auto"/>
            </w:tcBorders>
            <w:shd w:val="clear" w:color="auto" w:fill="auto"/>
            <w:hideMark/>
          </w:tcPr>
          <w:p w14:paraId="62D5C9A9"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Uses at least 2 similes to describe the character </w:t>
            </w:r>
          </w:p>
        </w:tc>
        <w:tc>
          <w:tcPr>
            <w:tcW w:w="1335" w:type="dxa"/>
            <w:tcBorders>
              <w:top w:val="nil"/>
              <w:left w:val="nil"/>
              <w:bottom w:val="single" w:sz="6" w:space="0" w:color="auto"/>
              <w:right w:val="single" w:sz="6" w:space="0" w:color="auto"/>
            </w:tcBorders>
            <w:shd w:val="clear" w:color="auto" w:fill="auto"/>
            <w:hideMark/>
          </w:tcPr>
          <w:p w14:paraId="3EA63BD3"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0A51E8EB"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466AC406" w14:textId="77777777" w:rsidTr="006E213C">
        <w:tc>
          <w:tcPr>
            <w:tcW w:w="4665" w:type="dxa"/>
            <w:tcBorders>
              <w:top w:val="nil"/>
              <w:left w:val="single" w:sz="6" w:space="0" w:color="auto"/>
              <w:bottom w:val="single" w:sz="6" w:space="0" w:color="auto"/>
              <w:right w:val="single" w:sz="6" w:space="0" w:color="auto"/>
            </w:tcBorders>
            <w:shd w:val="clear" w:color="auto" w:fill="auto"/>
            <w:hideMark/>
          </w:tcPr>
          <w:p w14:paraId="444730BA"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Uses at least 2 metaphors to describe the character. </w:t>
            </w:r>
          </w:p>
        </w:tc>
        <w:tc>
          <w:tcPr>
            <w:tcW w:w="1335" w:type="dxa"/>
            <w:tcBorders>
              <w:top w:val="nil"/>
              <w:left w:val="nil"/>
              <w:bottom w:val="single" w:sz="6" w:space="0" w:color="auto"/>
              <w:right w:val="single" w:sz="6" w:space="0" w:color="auto"/>
            </w:tcBorders>
            <w:shd w:val="clear" w:color="auto" w:fill="auto"/>
            <w:hideMark/>
          </w:tcPr>
          <w:p w14:paraId="7A2524E9"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7E05FA93"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3257592D" w14:textId="77777777" w:rsidTr="006E213C">
        <w:trPr>
          <w:trHeight w:val="525"/>
        </w:trPr>
        <w:tc>
          <w:tcPr>
            <w:tcW w:w="4665" w:type="dxa"/>
            <w:tcBorders>
              <w:top w:val="nil"/>
              <w:left w:val="single" w:sz="6" w:space="0" w:color="auto"/>
              <w:bottom w:val="single" w:sz="6" w:space="0" w:color="auto"/>
              <w:right w:val="single" w:sz="6" w:space="0" w:color="auto"/>
            </w:tcBorders>
            <w:shd w:val="clear" w:color="auto" w:fill="auto"/>
            <w:hideMark/>
          </w:tcPr>
          <w:p w14:paraId="08EF064E"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Use of personification </w:t>
            </w:r>
          </w:p>
        </w:tc>
        <w:tc>
          <w:tcPr>
            <w:tcW w:w="1335" w:type="dxa"/>
            <w:tcBorders>
              <w:top w:val="nil"/>
              <w:left w:val="nil"/>
              <w:bottom w:val="single" w:sz="6" w:space="0" w:color="auto"/>
              <w:right w:val="single" w:sz="6" w:space="0" w:color="auto"/>
            </w:tcBorders>
            <w:shd w:val="clear" w:color="auto" w:fill="auto"/>
            <w:hideMark/>
          </w:tcPr>
          <w:p w14:paraId="54D195EF"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0771C320"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2D488E0E" w14:textId="77777777" w:rsidTr="006E213C">
        <w:trPr>
          <w:trHeight w:val="585"/>
        </w:trPr>
        <w:tc>
          <w:tcPr>
            <w:tcW w:w="4665" w:type="dxa"/>
            <w:tcBorders>
              <w:top w:val="nil"/>
              <w:left w:val="single" w:sz="6" w:space="0" w:color="auto"/>
              <w:bottom w:val="single" w:sz="6" w:space="0" w:color="auto"/>
              <w:right w:val="single" w:sz="6" w:space="0" w:color="auto"/>
            </w:tcBorders>
            <w:shd w:val="clear" w:color="auto" w:fill="auto"/>
            <w:hideMark/>
          </w:tcPr>
          <w:p w14:paraId="5C04CFD0"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Written in present tense, third person </w:t>
            </w:r>
          </w:p>
        </w:tc>
        <w:tc>
          <w:tcPr>
            <w:tcW w:w="1335" w:type="dxa"/>
            <w:tcBorders>
              <w:top w:val="nil"/>
              <w:left w:val="nil"/>
              <w:bottom w:val="single" w:sz="6" w:space="0" w:color="auto"/>
              <w:right w:val="single" w:sz="6" w:space="0" w:color="auto"/>
            </w:tcBorders>
            <w:shd w:val="clear" w:color="auto" w:fill="auto"/>
            <w:hideMark/>
          </w:tcPr>
          <w:p w14:paraId="3FA54ECE"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43CD126C"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4388A87D" w14:textId="77777777" w:rsidTr="006E213C">
        <w:trPr>
          <w:trHeight w:val="585"/>
        </w:trPr>
        <w:tc>
          <w:tcPr>
            <w:tcW w:w="4665" w:type="dxa"/>
            <w:tcBorders>
              <w:top w:val="nil"/>
              <w:left w:val="single" w:sz="6" w:space="0" w:color="auto"/>
              <w:bottom w:val="single" w:sz="6" w:space="0" w:color="auto"/>
              <w:right w:val="single" w:sz="6" w:space="0" w:color="auto"/>
            </w:tcBorders>
            <w:shd w:val="clear" w:color="auto" w:fill="auto"/>
            <w:hideMark/>
          </w:tcPr>
          <w:p w14:paraId="537E7A3D"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Uses vivid adjectives for description </w:t>
            </w:r>
          </w:p>
        </w:tc>
        <w:tc>
          <w:tcPr>
            <w:tcW w:w="1335" w:type="dxa"/>
            <w:tcBorders>
              <w:top w:val="nil"/>
              <w:left w:val="nil"/>
              <w:bottom w:val="single" w:sz="6" w:space="0" w:color="auto"/>
              <w:right w:val="single" w:sz="6" w:space="0" w:color="auto"/>
            </w:tcBorders>
            <w:shd w:val="clear" w:color="auto" w:fill="auto"/>
            <w:hideMark/>
          </w:tcPr>
          <w:p w14:paraId="3624571E"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2B2EF563"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3317E6A9" w14:textId="77777777" w:rsidTr="006E213C">
        <w:tc>
          <w:tcPr>
            <w:tcW w:w="4665" w:type="dxa"/>
            <w:tcBorders>
              <w:top w:val="nil"/>
              <w:left w:val="single" w:sz="6" w:space="0" w:color="auto"/>
              <w:bottom w:val="single" w:sz="6" w:space="0" w:color="auto"/>
              <w:right w:val="single" w:sz="6" w:space="0" w:color="auto"/>
            </w:tcBorders>
            <w:shd w:val="clear" w:color="auto" w:fill="auto"/>
            <w:hideMark/>
          </w:tcPr>
          <w:p w14:paraId="6CB48EDC"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Describes the physical appearance of the character </w:t>
            </w:r>
          </w:p>
        </w:tc>
        <w:tc>
          <w:tcPr>
            <w:tcW w:w="1335" w:type="dxa"/>
            <w:tcBorders>
              <w:top w:val="nil"/>
              <w:left w:val="nil"/>
              <w:bottom w:val="single" w:sz="6" w:space="0" w:color="auto"/>
              <w:right w:val="single" w:sz="6" w:space="0" w:color="auto"/>
            </w:tcBorders>
            <w:shd w:val="clear" w:color="auto" w:fill="auto"/>
            <w:hideMark/>
          </w:tcPr>
          <w:p w14:paraId="65D98AC0"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65ACD944"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2652A84F" w14:textId="77777777" w:rsidTr="006E213C">
        <w:trPr>
          <w:trHeight w:val="495"/>
        </w:trPr>
        <w:tc>
          <w:tcPr>
            <w:tcW w:w="4665" w:type="dxa"/>
            <w:tcBorders>
              <w:top w:val="nil"/>
              <w:left w:val="single" w:sz="6" w:space="0" w:color="auto"/>
              <w:bottom w:val="single" w:sz="6" w:space="0" w:color="auto"/>
              <w:right w:val="single" w:sz="6" w:space="0" w:color="auto"/>
            </w:tcBorders>
            <w:shd w:val="clear" w:color="auto" w:fill="auto"/>
            <w:hideMark/>
          </w:tcPr>
          <w:p w14:paraId="36F8BCE2"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Describes the personality of the character </w:t>
            </w:r>
          </w:p>
        </w:tc>
        <w:tc>
          <w:tcPr>
            <w:tcW w:w="1335" w:type="dxa"/>
            <w:tcBorders>
              <w:top w:val="nil"/>
              <w:left w:val="nil"/>
              <w:bottom w:val="single" w:sz="6" w:space="0" w:color="auto"/>
              <w:right w:val="single" w:sz="6" w:space="0" w:color="auto"/>
            </w:tcBorders>
            <w:shd w:val="clear" w:color="auto" w:fill="auto"/>
            <w:hideMark/>
          </w:tcPr>
          <w:p w14:paraId="7F72FB9F"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792BF493"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55651135" w14:textId="77777777" w:rsidTr="006E213C">
        <w:tc>
          <w:tcPr>
            <w:tcW w:w="4665" w:type="dxa"/>
            <w:tcBorders>
              <w:top w:val="nil"/>
              <w:left w:val="single" w:sz="6" w:space="0" w:color="auto"/>
              <w:bottom w:val="single" w:sz="6" w:space="0" w:color="auto"/>
              <w:right w:val="single" w:sz="6" w:space="0" w:color="auto"/>
            </w:tcBorders>
            <w:shd w:val="clear" w:color="auto" w:fill="auto"/>
            <w:hideMark/>
          </w:tcPr>
          <w:p w14:paraId="4C0FB0BF"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Describes the attitude or behaviour of the character </w:t>
            </w:r>
          </w:p>
        </w:tc>
        <w:tc>
          <w:tcPr>
            <w:tcW w:w="1335" w:type="dxa"/>
            <w:tcBorders>
              <w:top w:val="nil"/>
              <w:left w:val="nil"/>
              <w:bottom w:val="single" w:sz="6" w:space="0" w:color="auto"/>
              <w:right w:val="single" w:sz="6" w:space="0" w:color="auto"/>
            </w:tcBorders>
            <w:shd w:val="clear" w:color="auto" w:fill="auto"/>
            <w:hideMark/>
          </w:tcPr>
          <w:p w14:paraId="10FC6542"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3DC54E99"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51CEA6B9" w14:textId="77777777" w:rsidTr="006E213C">
        <w:trPr>
          <w:trHeight w:val="480"/>
        </w:trPr>
        <w:tc>
          <w:tcPr>
            <w:tcW w:w="4665" w:type="dxa"/>
            <w:tcBorders>
              <w:top w:val="nil"/>
              <w:left w:val="single" w:sz="6" w:space="0" w:color="auto"/>
              <w:bottom w:val="single" w:sz="6" w:space="0" w:color="auto"/>
              <w:right w:val="single" w:sz="6" w:space="0" w:color="auto"/>
            </w:tcBorders>
            <w:shd w:val="clear" w:color="auto" w:fill="auto"/>
            <w:hideMark/>
          </w:tcPr>
          <w:p w14:paraId="2151FEFD"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Written in paragraphs (not bullet points) </w:t>
            </w:r>
          </w:p>
        </w:tc>
        <w:tc>
          <w:tcPr>
            <w:tcW w:w="1335" w:type="dxa"/>
            <w:tcBorders>
              <w:top w:val="nil"/>
              <w:left w:val="nil"/>
              <w:bottom w:val="single" w:sz="6" w:space="0" w:color="auto"/>
              <w:right w:val="single" w:sz="6" w:space="0" w:color="auto"/>
            </w:tcBorders>
            <w:shd w:val="clear" w:color="auto" w:fill="auto"/>
            <w:hideMark/>
          </w:tcPr>
          <w:p w14:paraId="61AFF67E"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36901DA9"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r w:rsidR="006E213C" w:rsidRPr="006E213C" w14:paraId="3EE0D40B" w14:textId="77777777" w:rsidTr="006E213C">
        <w:tc>
          <w:tcPr>
            <w:tcW w:w="4665" w:type="dxa"/>
            <w:tcBorders>
              <w:top w:val="nil"/>
              <w:left w:val="single" w:sz="6" w:space="0" w:color="auto"/>
              <w:bottom w:val="single" w:sz="6" w:space="0" w:color="auto"/>
              <w:right w:val="single" w:sz="6" w:space="0" w:color="auto"/>
            </w:tcBorders>
            <w:shd w:val="clear" w:color="auto" w:fill="auto"/>
            <w:hideMark/>
          </w:tcPr>
          <w:p w14:paraId="7FDEE83C"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Good spelling and punctuation (full stops, capital letters, commas, explanation marks) </w:t>
            </w:r>
          </w:p>
        </w:tc>
        <w:tc>
          <w:tcPr>
            <w:tcW w:w="1335" w:type="dxa"/>
            <w:tcBorders>
              <w:top w:val="nil"/>
              <w:left w:val="nil"/>
              <w:bottom w:val="single" w:sz="6" w:space="0" w:color="auto"/>
              <w:right w:val="single" w:sz="6" w:space="0" w:color="auto"/>
            </w:tcBorders>
            <w:shd w:val="clear" w:color="auto" w:fill="auto"/>
            <w:hideMark/>
          </w:tcPr>
          <w:p w14:paraId="25804E9E"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c>
          <w:tcPr>
            <w:tcW w:w="1515" w:type="dxa"/>
            <w:tcBorders>
              <w:top w:val="nil"/>
              <w:left w:val="nil"/>
              <w:bottom w:val="single" w:sz="6" w:space="0" w:color="auto"/>
              <w:right w:val="single" w:sz="6" w:space="0" w:color="auto"/>
            </w:tcBorders>
            <w:shd w:val="clear" w:color="auto" w:fill="auto"/>
            <w:hideMark/>
          </w:tcPr>
          <w:p w14:paraId="4654D0F3" w14:textId="77777777" w:rsidR="006E213C" w:rsidRPr="006E213C" w:rsidRDefault="006E213C" w:rsidP="006E213C">
            <w:pPr>
              <w:spacing w:after="0" w:line="240" w:lineRule="auto"/>
              <w:textAlignment w:val="baseline"/>
              <w:rPr>
                <w:rFonts w:ascii="Segoe UI" w:eastAsia="Times New Roman" w:hAnsi="Segoe UI" w:cs="Segoe UI"/>
                <w:sz w:val="18"/>
                <w:szCs w:val="18"/>
                <w:lang w:eastAsia="en-GB"/>
              </w:rPr>
            </w:pPr>
            <w:r w:rsidRPr="006E213C">
              <w:rPr>
                <w:rFonts w:ascii="Calibri" w:eastAsia="Times New Roman" w:hAnsi="Calibri" w:cs="Calibri"/>
                <w:lang w:eastAsia="en-GB"/>
              </w:rPr>
              <w:t> </w:t>
            </w:r>
          </w:p>
        </w:tc>
      </w:tr>
    </w:tbl>
    <w:p w14:paraId="403A48F9" w14:textId="77777777" w:rsidR="006E213C" w:rsidRDefault="006E213C" w:rsidP="00C52D69">
      <w:pPr>
        <w:spacing w:line="276" w:lineRule="auto"/>
        <w:rPr>
          <w:rFonts w:cstheme="minorHAnsi"/>
          <w:b/>
          <w:bCs/>
          <w:color w:val="000000" w:themeColor="text1"/>
          <w:u w:val="single"/>
          <w:shd w:val="clear" w:color="auto" w:fill="FFFFFF"/>
        </w:rPr>
      </w:pPr>
    </w:p>
    <w:p w14:paraId="616449A4" w14:textId="103F8785" w:rsidR="006E213C" w:rsidRDefault="006E213C"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 xml:space="preserve">Appendices 2B: Lesson Evaluation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0"/>
        <w:gridCol w:w="7020"/>
      </w:tblGrid>
      <w:tr w:rsidR="00613CA2" w:rsidRPr="00613CA2" w14:paraId="77C18328" w14:textId="77777777" w:rsidTr="00DB0A44">
        <w:tc>
          <w:tcPr>
            <w:tcW w:w="9000" w:type="dxa"/>
            <w:gridSpan w:val="2"/>
            <w:tcBorders>
              <w:top w:val="single" w:sz="6" w:space="0" w:color="auto"/>
              <w:left w:val="single" w:sz="6" w:space="0" w:color="auto"/>
              <w:bottom w:val="single" w:sz="6" w:space="0" w:color="auto"/>
              <w:right w:val="single" w:sz="6" w:space="0" w:color="auto"/>
            </w:tcBorders>
            <w:shd w:val="clear" w:color="auto" w:fill="D9E2F3"/>
            <w:hideMark/>
          </w:tcPr>
          <w:p w14:paraId="09A67C33" w14:textId="77777777" w:rsidR="00613CA2" w:rsidRPr="00613CA2" w:rsidRDefault="00613CA2" w:rsidP="00613CA2">
            <w:pPr>
              <w:spacing w:after="0" w:line="240" w:lineRule="auto"/>
              <w:textAlignment w:val="baseline"/>
              <w:rPr>
                <w:rFonts w:ascii="Times New Roman" w:eastAsia="Times New Roman" w:hAnsi="Times New Roman" w:cs="Times New Roman"/>
                <w:sz w:val="24"/>
                <w:szCs w:val="24"/>
                <w:lang w:eastAsia="en-GB"/>
              </w:rPr>
            </w:pPr>
            <w:r w:rsidRPr="00613CA2">
              <w:rPr>
                <w:rFonts w:ascii="Calibri" w:eastAsia="Times New Roman" w:hAnsi="Calibri" w:cs="Calibri"/>
                <w:b/>
                <w:bCs/>
                <w:sz w:val="24"/>
                <w:szCs w:val="24"/>
                <w:lang w:val="cy-GB" w:eastAsia="en-GB"/>
              </w:rPr>
              <w:t>Evaluation of Pupil Learning</w:t>
            </w:r>
            <w:r w:rsidRPr="00613CA2">
              <w:rPr>
                <w:rFonts w:ascii="Calibri" w:eastAsia="Times New Roman" w:hAnsi="Calibri" w:cs="Calibri"/>
                <w:sz w:val="24"/>
                <w:szCs w:val="24"/>
                <w:lang w:eastAsia="en-GB"/>
              </w:rPr>
              <w:t> </w:t>
            </w:r>
          </w:p>
          <w:p w14:paraId="52F763EE" w14:textId="77777777" w:rsidR="00613CA2" w:rsidRPr="00613CA2" w:rsidRDefault="00613CA2" w:rsidP="00613CA2">
            <w:pPr>
              <w:spacing w:after="0" w:line="240" w:lineRule="auto"/>
              <w:textAlignment w:val="baseline"/>
              <w:rPr>
                <w:rFonts w:ascii="Times New Roman" w:eastAsia="Times New Roman" w:hAnsi="Times New Roman" w:cs="Times New Roman"/>
                <w:sz w:val="24"/>
                <w:szCs w:val="24"/>
                <w:lang w:eastAsia="en-GB"/>
              </w:rPr>
            </w:pPr>
            <w:r w:rsidRPr="00613CA2">
              <w:rPr>
                <w:rFonts w:ascii="Calibri" w:eastAsia="Times New Roman" w:hAnsi="Calibri" w:cs="Calibri"/>
                <w:sz w:val="20"/>
                <w:szCs w:val="20"/>
                <w:lang w:eastAsia="en-GB"/>
              </w:rPr>
              <w:t> </w:t>
            </w:r>
          </w:p>
        </w:tc>
      </w:tr>
      <w:tr w:rsidR="00613CA2" w:rsidRPr="00613CA2" w14:paraId="5A33FA33" w14:textId="77777777" w:rsidTr="00DB0A44">
        <w:tc>
          <w:tcPr>
            <w:tcW w:w="1980" w:type="dxa"/>
            <w:tcBorders>
              <w:top w:val="single" w:sz="6" w:space="0" w:color="auto"/>
              <w:left w:val="single" w:sz="6" w:space="0" w:color="auto"/>
              <w:bottom w:val="single" w:sz="6" w:space="0" w:color="auto"/>
              <w:right w:val="single" w:sz="6" w:space="0" w:color="auto"/>
            </w:tcBorders>
            <w:shd w:val="clear" w:color="auto" w:fill="D9E2F3"/>
            <w:hideMark/>
          </w:tcPr>
          <w:p w14:paraId="55D1810D" w14:textId="36D1EA00" w:rsidR="00613CA2" w:rsidRPr="00613CA2" w:rsidRDefault="00613CA2" w:rsidP="00613CA2">
            <w:pPr>
              <w:spacing w:after="0" w:line="240" w:lineRule="auto"/>
              <w:textAlignment w:val="baseline"/>
              <w:rPr>
                <w:rFonts w:eastAsia="Times New Roman" w:cstheme="minorHAnsi"/>
                <w:sz w:val="24"/>
                <w:szCs w:val="24"/>
                <w:lang w:eastAsia="en-GB"/>
              </w:rPr>
            </w:pPr>
            <w:r w:rsidRPr="00DB0A44">
              <w:rPr>
                <w:rFonts w:eastAsia="Times New Roman" w:cstheme="minorHAnsi"/>
                <w:lang w:eastAsia="en-GB"/>
              </w:rPr>
              <w:t>Evidence of Learning (including attitude to learning over time))</w:t>
            </w:r>
          </w:p>
        </w:tc>
        <w:tc>
          <w:tcPr>
            <w:tcW w:w="7020" w:type="dxa"/>
            <w:tcBorders>
              <w:top w:val="single" w:sz="6" w:space="0" w:color="auto"/>
              <w:left w:val="single" w:sz="6" w:space="0" w:color="auto"/>
              <w:bottom w:val="single" w:sz="6" w:space="0" w:color="auto"/>
              <w:right w:val="single" w:sz="6" w:space="0" w:color="auto"/>
            </w:tcBorders>
            <w:shd w:val="clear" w:color="auto" w:fill="auto"/>
            <w:hideMark/>
          </w:tcPr>
          <w:p w14:paraId="50E71398" w14:textId="77777777" w:rsidR="00DB0A44" w:rsidRPr="00DB0A44" w:rsidRDefault="00613CA2" w:rsidP="00DB0A44">
            <w:pPr>
              <w:rPr>
                <w:rFonts w:ascii="Calibri" w:eastAsia="Times New Roman" w:hAnsi="Calibri" w:cs="Calibri"/>
                <w:lang w:eastAsia="en-GB"/>
              </w:rPr>
            </w:pPr>
            <w:r w:rsidRPr="00613CA2">
              <w:rPr>
                <w:rFonts w:ascii="Calibri" w:eastAsia="Times New Roman" w:hAnsi="Calibri" w:cs="Calibri"/>
                <w:lang w:eastAsia="en-GB"/>
              </w:rPr>
              <w:t> </w:t>
            </w:r>
            <w:r w:rsidR="00DB0A44" w:rsidRPr="00DB0A44">
              <w:rPr>
                <w:rFonts w:ascii="Calibri" w:eastAsia="Times New Roman" w:hAnsi="Calibri" w:cs="Calibri"/>
                <w:lang w:eastAsia="en-GB"/>
              </w:rPr>
              <w:t xml:space="preserve">Overall, most pupils enjoyed the lesson and engaged </w:t>
            </w:r>
            <w:proofErr w:type="gramStart"/>
            <w:r w:rsidR="00DB0A44" w:rsidRPr="00DB0A44">
              <w:rPr>
                <w:rFonts w:ascii="Calibri" w:eastAsia="Times New Roman" w:hAnsi="Calibri" w:cs="Calibri"/>
                <w:lang w:eastAsia="en-GB"/>
              </w:rPr>
              <w:t>really well</w:t>
            </w:r>
            <w:proofErr w:type="gramEnd"/>
            <w:r w:rsidR="00DB0A44" w:rsidRPr="00DB0A44">
              <w:rPr>
                <w:rFonts w:ascii="Calibri" w:eastAsia="Times New Roman" w:hAnsi="Calibri" w:cs="Calibri"/>
                <w:lang w:eastAsia="en-GB"/>
              </w:rPr>
              <w:t xml:space="preserve">. Most had started to write some </w:t>
            </w:r>
            <w:proofErr w:type="gramStart"/>
            <w:r w:rsidR="00DB0A44" w:rsidRPr="00DB0A44">
              <w:rPr>
                <w:rFonts w:ascii="Calibri" w:eastAsia="Times New Roman" w:hAnsi="Calibri" w:cs="Calibri"/>
                <w:lang w:eastAsia="en-GB"/>
              </w:rPr>
              <w:t>really interesting</w:t>
            </w:r>
            <w:proofErr w:type="gramEnd"/>
            <w:r w:rsidR="00DB0A44" w:rsidRPr="00DB0A44">
              <w:rPr>
                <w:rFonts w:ascii="Calibri" w:eastAsia="Times New Roman" w:hAnsi="Calibri" w:cs="Calibri"/>
                <w:lang w:eastAsia="en-GB"/>
              </w:rPr>
              <w:t xml:space="preserve"> descriptions but we ran slightly over time with pupils having too much time to write ideas in rough first so this will need to be finished at a later date with many pupils not completing their success criteria checklist. My mentor </w:t>
            </w:r>
            <w:proofErr w:type="spellStart"/>
            <w:r w:rsidR="00DB0A44" w:rsidRPr="00DB0A44">
              <w:rPr>
                <w:rFonts w:ascii="Calibri" w:eastAsia="Times New Roman" w:hAnsi="Calibri" w:cs="Calibri"/>
                <w:lang w:eastAsia="en-GB"/>
              </w:rPr>
              <w:t>fedback</w:t>
            </w:r>
            <w:proofErr w:type="spellEnd"/>
            <w:r w:rsidR="00DB0A44" w:rsidRPr="00DB0A44">
              <w:rPr>
                <w:rFonts w:ascii="Calibri" w:eastAsia="Times New Roman" w:hAnsi="Calibri" w:cs="Calibri"/>
                <w:lang w:eastAsia="en-GB"/>
              </w:rPr>
              <w:t xml:space="preserve"> that the work that was completed in this lesson was above average for their age group. </w:t>
            </w:r>
          </w:p>
          <w:p w14:paraId="724B9F87" w14:textId="4BE79BD7" w:rsidR="00613CA2" w:rsidRPr="00613CA2" w:rsidRDefault="00613CA2" w:rsidP="00613CA2">
            <w:pPr>
              <w:spacing w:after="0" w:line="240" w:lineRule="auto"/>
              <w:textAlignment w:val="baseline"/>
              <w:rPr>
                <w:rFonts w:ascii="Times New Roman" w:eastAsia="Times New Roman" w:hAnsi="Times New Roman" w:cs="Times New Roman"/>
                <w:lang w:eastAsia="en-GB"/>
              </w:rPr>
            </w:pPr>
          </w:p>
        </w:tc>
      </w:tr>
      <w:tr w:rsidR="00613CA2" w:rsidRPr="00613CA2" w14:paraId="1D1553E7" w14:textId="77777777" w:rsidTr="00DB0A44">
        <w:trPr>
          <w:trHeight w:val="435"/>
        </w:trPr>
        <w:tc>
          <w:tcPr>
            <w:tcW w:w="1980" w:type="dxa"/>
            <w:tcBorders>
              <w:top w:val="single" w:sz="6" w:space="0" w:color="auto"/>
              <w:left w:val="single" w:sz="6" w:space="0" w:color="auto"/>
              <w:bottom w:val="single" w:sz="6" w:space="0" w:color="auto"/>
              <w:right w:val="single" w:sz="6" w:space="0" w:color="auto"/>
            </w:tcBorders>
            <w:shd w:val="clear" w:color="auto" w:fill="D9E2F3"/>
            <w:hideMark/>
          </w:tcPr>
          <w:p w14:paraId="17124F9F" w14:textId="77777777" w:rsidR="00613CA2" w:rsidRPr="00613CA2" w:rsidRDefault="00613CA2" w:rsidP="00613CA2">
            <w:pPr>
              <w:spacing w:after="0" w:line="240" w:lineRule="auto"/>
              <w:textAlignment w:val="baseline"/>
              <w:rPr>
                <w:rFonts w:ascii="Times New Roman" w:eastAsia="Times New Roman" w:hAnsi="Times New Roman" w:cs="Times New Roman"/>
                <w:sz w:val="24"/>
                <w:szCs w:val="24"/>
                <w:lang w:eastAsia="en-GB"/>
              </w:rPr>
            </w:pPr>
            <w:r w:rsidRPr="00613CA2">
              <w:rPr>
                <w:rFonts w:ascii="Calibri" w:eastAsia="Times New Roman" w:hAnsi="Calibri" w:cs="Calibri"/>
                <w:sz w:val="20"/>
                <w:szCs w:val="20"/>
                <w:lang w:val="cy-GB" w:eastAsia="en-GB"/>
              </w:rPr>
              <w:t>Next Steps for Progress</w:t>
            </w:r>
            <w:r w:rsidRPr="00613CA2">
              <w:rPr>
                <w:rFonts w:ascii="Calibri" w:eastAsia="Times New Roman" w:hAnsi="Calibri" w:cs="Calibri"/>
                <w:sz w:val="20"/>
                <w:szCs w:val="20"/>
                <w:lang w:eastAsia="en-GB"/>
              </w:rPr>
              <w:t> </w:t>
            </w:r>
          </w:p>
          <w:p w14:paraId="3485391D" w14:textId="77777777" w:rsidR="00613CA2" w:rsidRPr="00613CA2" w:rsidRDefault="00613CA2" w:rsidP="00613CA2">
            <w:pPr>
              <w:spacing w:after="0" w:line="240" w:lineRule="auto"/>
              <w:textAlignment w:val="baseline"/>
              <w:rPr>
                <w:rFonts w:ascii="Times New Roman" w:eastAsia="Times New Roman" w:hAnsi="Times New Roman" w:cs="Times New Roman"/>
                <w:sz w:val="24"/>
                <w:szCs w:val="24"/>
                <w:lang w:eastAsia="en-GB"/>
              </w:rPr>
            </w:pPr>
            <w:r w:rsidRPr="00613CA2">
              <w:rPr>
                <w:rFonts w:ascii="Calibri" w:eastAsia="Times New Roman" w:hAnsi="Calibri" w:cs="Calibri"/>
                <w:sz w:val="20"/>
                <w:szCs w:val="20"/>
                <w:lang w:eastAsia="en-GB"/>
              </w:rPr>
              <w:t> </w:t>
            </w:r>
          </w:p>
        </w:tc>
        <w:tc>
          <w:tcPr>
            <w:tcW w:w="7020" w:type="dxa"/>
            <w:tcBorders>
              <w:top w:val="single" w:sz="6" w:space="0" w:color="auto"/>
              <w:left w:val="single" w:sz="6" w:space="0" w:color="auto"/>
              <w:bottom w:val="single" w:sz="6" w:space="0" w:color="auto"/>
              <w:right w:val="single" w:sz="6" w:space="0" w:color="auto"/>
            </w:tcBorders>
            <w:shd w:val="clear" w:color="auto" w:fill="auto"/>
            <w:hideMark/>
          </w:tcPr>
          <w:p w14:paraId="003F36F4" w14:textId="452D13F4" w:rsidR="00613CA2" w:rsidRPr="00DB0A44" w:rsidRDefault="00613CA2" w:rsidP="00613CA2">
            <w:pPr>
              <w:rPr>
                <w:rFonts w:eastAsia="Times New Roman" w:cstheme="minorHAnsi"/>
                <w:lang w:eastAsia="en-GB"/>
              </w:rPr>
            </w:pPr>
            <w:r w:rsidRPr="00DB0A44">
              <w:rPr>
                <w:rFonts w:eastAsia="Times New Roman" w:cstheme="minorHAnsi"/>
                <w:lang w:eastAsia="en-GB"/>
              </w:rPr>
              <w:t>Next steps for progress will include completing this task and seeing where success criteria have been used to measure understanding. Fol</w:t>
            </w:r>
            <w:r w:rsidRPr="00DB0A44">
              <w:rPr>
                <w:rFonts w:eastAsia="Times New Roman" w:cstheme="minorHAnsi"/>
                <w:lang w:eastAsia="en-GB"/>
              </w:rPr>
              <w:t>l</w:t>
            </w:r>
            <w:r w:rsidRPr="00DB0A44">
              <w:rPr>
                <w:rFonts w:eastAsia="Times New Roman" w:cstheme="minorHAnsi"/>
                <w:lang w:eastAsia="en-GB"/>
              </w:rPr>
              <w:t xml:space="preserve">owing this, pupils will make progress by continuing to distinguish between similes and metaphors and to continue putting literary techniques into practice. </w:t>
            </w:r>
          </w:p>
          <w:p w14:paraId="1CD11B69" w14:textId="5823BB3D" w:rsidR="00613CA2" w:rsidRPr="00613CA2" w:rsidRDefault="00613CA2" w:rsidP="00613CA2">
            <w:pPr>
              <w:spacing w:after="0" w:line="240" w:lineRule="auto"/>
              <w:textAlignment w:val="baseline"/>
              <w:rPr>
                <w:rFonts w:ascii="Times New Roman" w:eastAsia="Times New Roman" w:hAnsi="Times New Roman" w:cs="Times New Roman"/>
                <w:lang w:eastAsia="en-GB"/>
              </w:rPr>
            </w:pPr>
          </w:p>
        </w:tc>
      </w:tr>
    </w:tbl>
    <w:p w14:paraId="564086B4" w14:textId="77777777" w:rsidR="00613CA2" w:rsidRPr="00613CA2" w:rsidRDefault="00613CA2" w:rsidP="00613CA2">
      <w:pPr>
        <w:spacing w:after="0" w:line="240" w:lineRule="auto"/>
        <w:textAlignment w:val="baseline"/>
        <w:rPr>
          <w:rFonts w:ascii="Segoe UI" w:eastAsia="Times New Roman" w:hAnsi="Segoe UI" w:cs="Segoe UI"/>
          <w:sz w:val="18"/>
          <w:szCs w:val="18"/>
          <w:lang w:eastAsia="en-GB"/>
        </w:rPr>
      </w:pPr>
      <w:r w:rsidRPr="00613CA2">
        <w:rPr>
          <w:rFonts w:ascii="Calibri" w:eastAsia="Times New Roman" w:hAnsi="Calibri" w:cs="Calibri"/>
          <w:sz w:val="20"/>
          <w:szCs w:val="20"/>
          <w:lang w:eastAsia="en-GB"/>
        </w:rPr>
        <w:t> </w:t>
      </w:r>
    </w:p>
    <w:p w14:paraId="047C93AA" w14:textId="77777777" w:rsidR="00613CA2" w:rsidRPr="00613CA2" w:rsidRDefault="00613CA2" w:rsidP="00613CA2">
      <w:pPr>
        <w:spacing w:after="0" w:line="240" w:lineRule="auto"/>
        <w:textAlignment w:val="baseline"/>
        <w:rPr>
          <w:rFonts w:ascii="Segoe UI" w:eastAsia="Times New Roman" w:hAnsi="Segoe UI" w:cs="Segoe UI"/>
          <w:sz w:val="18"/>
          <w:szCs w:val="18"/>
          <w:lang w:eastAsia="en-GB"/>
        </w:rPr>
      </w:pPr>
      <w:r w:rsidRPr="00613CA2">
        <w:rPr>
          <w:rFonts w:ascii="Calibri" w:eastAsia="Times New Roman" w:hAnsi="Calibri" w:cs="Calibri"/>
          <w:sz w:val="20"/>
          <w:szCs w:val="20"/>
          <w:lang w:eastAsia="en-GB"/>
        </w:rPr>
        <w:t> </w:t>
      </w:r>
    </w:p>
    <w:tbl>
      <w:tblPr>
        <w:tblW w:w="8923"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52"/>
        <w:gridCol w:w="7371"/>
      </w:tblGrid>
      <w:tr w:rsidR="00613CA2" w:rsidRPr="00613CA2" w14:paraId="2487EBA3" w14:textId="77777777" w:rsidTr="00613CA2">
        <w:tc>
          <w:tcPr>
            <w:tcW w:w="8923" w:type="dxa"/>
            <w:gridSpan w:val="2"/>
            <w:tcBorders>
              <w:top w:val="single" w:sz="6" w:space="0" w:color="auto"/>
              <w:left w:val="single" w:sz="6" w:space="0" w:color="auto"/>
              <w:bottom w:val="single" w:sz="6" w:space="0" w:color="auto"/>
              <w:right w:val="single" w:sz="6" w:space="0" w:color="auto"/>
            </w:tcBorders>
            <w:shd w:val="clear" w:color="auto" w:fill="D9E2F3"/>
            <w:hideMark/>
          </w:tcPr>
          <w:p w14:paraId="50AD544D" w14:textId="2A7217C8" w:rsidR="00613CA2" w:rsidRPr="00613CA2" w:rsidRDefault="00613CA2" w:rsidP="00613CA2">
            <w:pPr>
              <w:spacing w:after="0" w:line="240" w:lineRule="auto"/>
              <w:textAlignment w:val="baseline"/>
              <w:rPr>
                <w:rFonts w:ascii="Times New Roman" w:eastAsia="Times New Roman" w:hAnsi="Times New Roman" w:cs="Times New Roman"/>
                <w:b/>
                <w:bCs/>
                <w:sz w:val="28"/>
                <w:szCs w:val="28"/>
                <w:lang w:eastAsia="en-GB"/>
              </w:rPr>
            </w:pPr>
            <w:r w:rsidRPr="00613CA2">
              <w:rPr>
                <w:rFonts w:ascii="Calibri" w:eastAsia="Times New Roman" w:hAnsi="Calibri" w:cs="Calibri"/>
                <w:b/>
                <w:bCs/>
                <w:sz w:val="28"/>
                <w:szCs w:val="28"/>
                <w:lang w:eastAsia="en-GB"/>
              </w:rPr>
              <w:t> </w:t>
            </w:r>
            <w:r w:rsidRPr="00613CA2">
              <w:rPr>
                <w:rFonts w:ascii="Calibri" w:eastAsia="Times New Roman" w:hAnsi="Calibri" w:cs="Calibri"/>
                <w:b/>
                <w:bCs/>
                <w:sz w:val="24"/>
                <w:szCs w:val="24"/>
                <w:lang w:eastAsia="en-GB"/>
              </w:rPr>
              <w:t xml:space="preserve">Reflective Analysis of Teaching and Strategies </w:t>
            </w:r>
            <w:proofErr w:type="gramStart"/>
            <w:r w:rsidRPr="00613CA2">
              <w:rPr>
                <w:rFonts w:ascii="Calibri" w:eastAsia="Times New Roman" w:hAnsi="Calibri" w:cs="Calibri"/>
                <w:b/>
                <w:bCs/>
                <w:sz w:val="24"/>
                <w:szCs w:val="24"/>
                <w:lang w:eastAsia="en-GB"/>
              </w:rPr>
              <w:t>For</w:t>
            </w:r>
            <w:proofErr w:type="gramEnd"/>
            <w:r w:rsidRPr="00613CA2">
              <w:rPr>
                <w:rFonts w:ascii="Calibri" w:eastAsia="Times New Roman" w:hAnsi="Calibri" w:cs="Calibri"/>
                <w:b/>
                <w:bCs/>
                <w:sz w:val="24"/>
                <w:szCs w:val="24"/>
                <w:lang w:eastAsia="en-GB"/>
              </w:rPr>
              <w:t xml:space="preserve"> Development – including justification/rationale for pedagogical choices</w:t>
            </w:r>
          </w:p>
        </w:tc>
      </w:tr>
      <w:tr w:rsidR="00613CA2" w:rsidRPr="00613CA2" w14:paraId="5DA3F36F" w14:textId="77777777" w:rsidTr="00613CA2">
        <w:tc>
          <w:tcPr>
            <w:tcW w:w="1552" w:type="dxa"/>
            <w:tcBorders>
              <w:top w:val="single" w:sz="6" w:space="0" w:color="auto"/>
              <w:left w:val="single" w:sz="6" w:space="0" w:color="auto"/>
              <w:bottom w:val="single" w:sz="6" w:space="0" w:color="auto"/>
              <w:right w:val="single" w:sz="6" w:space="0" w:color="auto"/>
            </w:tcBorders>
            <w:shd w:val="clear" w:color="auto" w:fill="D9E2F3"/>
            <w:hideMark/>
          </w:tcPr>
          <w:p w14:paraId="72456428" w14:textId="77777777" w:rsidR="00613CA2" w:rsidRPr="00613CA2" w:rsidRDefault="00613CA2" w:rsidP="00613CA2">
            <w:pPr>
              <w:rPr>
                <w:rFonts w:ascii="Calibri" w:eastAsia="Times New Roman" w:hAnsi="Calibri" w:cs="Calibri"/>
                <w:sz w:val="20"/>
                <w:szCs w:val="20"/>
                <w:lang w:eastAsia="en-GB"/>
              </w:rPr>
            </w:pPr>
            <w:r w:rsidRPr="00613CA2">
              <w:rPr>
                <w:rFonts w:ascii="Calibri" w:eastAsia="Times New Roman" w:hAnsi="Calibri" w:cs="Calibri"/>
                <w:sz w:val="20"/>
                <w:szCs w:val="20"/>
                <w:lang w:eastAsia="en-GB"/>
              </w:rPr>
              <w:t xml:space="preserve"> Evidence of my Effective Practice  </w:t>
            </w:r>
          </w:p>
          <w:p w14:paraId="32933D01" w14:textId="6B2056ED" w:rsidR="00613CA2" w:rsidRPr="00613CA2" w:rsidRDefault="00613CA2" w:rsidP="00613CA2">
            <w:pPr>
              <w:spacing w:after="0" w:line="240" w:lineRule="auto"/>
              <w:textAlignment w:val="baseline"/>
              <w:rPr>
                <w:rFonts w:ascii="Times New Roman" w:eastAsia="Times New Roman" w:hAnsi="Times New Roman" w:cs="Times New Roman"/>
                <w:sz w:val="24"/>
                <w:szCs w:val="24"/>
                <w:lang w:eastAsia="en-GB"/>
              </w:rPr>
            </w:pPr>
          </w:p>
        </w:tc>
        <w:tc>
          <w:tcPr>
            <w:tcW w:w="7371" w:type="dxa"/>
            <w:tcBorders>
              <w:top w:val="single" w:sz="6" w:space="0" w:color="auto"/>
              <w:left w:val="single" w:sz="6" w:space="0" w:color="auto"/>
              <w:bottom w:val="single" w:sz="6" w:space="0" w:color="auto"/>
              <w:right w:val="single" w:sz="6" w:space="0" w:color="auto"/>
            </w:tcBorders>
            <w:shd w:val="clear" w:color="auto" w:fill="auto"/>
            <w:hideMark/>
          </w:tcPr>
          <w:p w14:paraId="7B285979" w14:textId="4286213B" w:rsidR="00613CA2" w:rsidRPr="00DB0A44" w:rsidRDefault="00613CA2" w:rsidP="00613CA2">
            <w:pPr>
              <w:rPr>
                <w:rFonts w:ascii="Calibri" w:eastAsia="Times New Roman" w:hAnsi="Calibri" w:cs="Calibri"/>
                <w:lang w:eastAsia="en-GB"/>
              </w:rPr>
            </w:pPr>
            <w:r w:rsidRPr="00613CA2">
              <w:rPr>
                <w:rFonts w:ascii="Calibri" w:eastAsia="Times New Roman" w:hAnsi="Calibri" w:cs="Calibri"/>
                <w:lang w:eastAsia="en-GB"/>
              </w:rPr>
              <w:t> </w:t>
            </w:r>
            <w:r w:rsidRPr="00DB0A44">
              <w:rPr>
                <w:rFonts w:ascii="Calibri" w:eastAsia="Times New Roman" w:hAnsi="Calibri" w:cs="Calibri"/>
                <w:lang w:eastAsia="en-GB"/>
              </w:rPr>
              <w:t xml:space="preserve">I feel that this lesson demonstrated a good example of using blended learning as there were a range of tasks that required different skills from pupils. The lesson </w:t>
            </w:r>
            <w:r w:rsidRPr="00DB0A44">
              <w:rPr>
                <w:rFonts w:ascii="Calibri" w:eastAsia="Times New Roman" w:hAnsi="Calibri" w:cs="Calibri"/>
                <w:lang w:eastAsia="en-GB"/>
              </w:rPr>
              <w:lastRenderedPageBreak/>
              <w:t xml:space="preserve">incorporated a good mix of oracy, reading and writing skills. My mentor </w:t>
            </w:r>
            <w:proofErr w:type="spellStart"/>
            <w:r w:rsidRPr="00DB0A44">
              <w:rPr>
                <w:rFonts w:ascii="Calibri" w:eastAsia="Times New Roman" w:hAnsi="Calibri" w:cs="Calibri"/>
                <w:lang w:eastAsia="en-GB"/>
              </w:rPr>
              <w:t>fedback</w:t>
            </w:r>
            <w:proofErr w:type="spellEnd"/>
            <w:r w:rsidRPr="00DB0A44">
              <w:rPr>
                <w:rFonts w:ascii="Calibri" w:eastAsia="Times New Roman" w:hAnsi="Calibri" w:cs="Calibri"/>
                <w:lang w:eastAsia="en-GB"/>
              </w:rPr>
              <w:t xml:space="preserve"> that the class really responded well to the lesson and that I had a calm and supportive manner in the classroom. They said that they particularly liked that when questioning the pupils, if someone was </w:t>
            </w:r>
            <w:proofErr w:type="gramStart"/>
            <w:r w:rsidRPr="00DB0A44">
              <w:rPr>
                <w:rFonts w:ascii="Calibri" w:eastAsia="Times New Roman" w:hAnsi="Calibri" w:cs="Calibri"/>
                <w:lang w:eastAsia="en-GB"/>
              </w:rPr>
              <w:t>unsure</w:t>
            </w:r>
            <w:proofErr w:type="gramEnd"/>
            <w:r w:rsidRPr="00DB0A44">
              <w:rPr>
                <w:rFonts w:ascii="Calibri" w:eastAsia="Times New Roman" w:hAnsi="Calibri" w:cs="Calibri"/>
                <w:lang w:eastAsia="en-GB"/>
              </w:rPr>
              <w:t xml:space="preserve"> I used language like “Can anyone help pupil X or Y?”, which they said allowed pupils to feel that they could share ideas even if they made mistakes. </w:t>
            </w:r>
          </w:p>
          <w:p w14:paraId="4929A4CC" w14:textId="55FD6EFE" w:rsidR="00613CA2" w:rsidRPr="00613CA2" w:rsidRDefault="00613CA2" w:rsidP="00613CA2">
            <w:pPr>
              <w:spacing w:after="0" w:line="240" w:lineRule="auto"/>
              <w:textAlignment w:val="baseline"/>
              <w:rPr>
                <w:rFonts w:ascii="Times New Roman" w:eastAsia="Times New Roman" w:hAnsi="Times New Roman" w:cs="Times New Roman"/>
                <w:lang w:eastAsia="en-GB"/>
              </w:rPr>
            </w:pPr>
          </w:p>
        </w:tc>
      </w:tr>
      <w:tr w:rsidR="00613CA2" w:rsidRPr="00613CA2" w14:paraId="7B77BD91" w14:textId="77777777" w:rsidTr="00613CA2">
        <w:trPr>
          <w:trHeight w:val="435"/>
        </w:trPr>
        <w:tc>
          <w:tcPr>
            <w:tcW w:w="1552" w:type="dxa"/>
            <w:tcBorders>
              <w:top w:val="single" w:sz="6" w:space="0" w:color="auto"/>
              <w:left w:val="single" w:sz="6" w:space="0" w:color="auto"/>
              <w:bottom w:val="single" w:sz="6" w:space="0" w:color="auto"/>
              <w:right w:val="single" w:sz="6" w:space="0" w:color="auto"/>
            </w:tcBorders>
            <w:shd w:val="clear" w:color="auto" w:fill="D9E2F3"/>
            <w:hideMark/>
          </w:tcPr>
          <w:p w14:paraId="01B5B9FF" w14:textId="77777777" w:rsidR="00613CA2" w:rsidRPr="00613CA2" w:rsidRDefault="00613CA2" w:rsidP="00613CA2">
            <w:pPr>
              <w:spacing w:after="0" w:line="240" w:lineRule="auto"/>
              <w:textAlignment w:val="baseline"/>
              <w:rPr>
                <w:rFonts w:ascii="Calibri" w:eastAsia="Times New Roman" w:hAnsi="Calibri" w:cs="Calibri"/>
                <w:sz w:val="20"/>
                <w:szCs w:val="20"/>
                <w:lang w:eastAsia="en-GB"/>
              </w:rPr>
            </w:pPr>
            <w:r w:rsidRPr="00613CA2">
              <w:rPr>
                <w:rFonts w:ascii="Calibri" w:eastAsia="Times New Roman" w:hAnsi="Calibri" w:cs="Calibri"/>
                <w:sz w:val="20"/>
                <w:szCs w:val="20"/>
                <w:lang w:eastAsia="en-GB"/>
              </w:rPr>
              <w:lastRenderedPageBreak/>
              <w:t xml:space="preserve"> Areas for my Development </w:t>
            </w:r>
          </w:p>
          <w:p w14:paraId="33AD1C7E" w14:textId="77777777" w:rsidR="00613CA2" w:rsidRPr="00613CA2" w:rsidRDefault="00613CA2" w:rsidP="00613CA2">
            <w:pPr>
              <w:spacing w:after="0" w:line="240" w:lineRule="auto"/>
              <w:textAlignment w:val="baseline"/>
              <w:rPr>
                <w:rFonts w:ascii="Calibri" w:eastAsia="Times New Roman" w:hAnsi="Calibri" w:cs="Calibri"/>
                <w:sz w:val="20"/>
                <w:szCs w:val="20"/>
                <w:lang w:eastAsia="en-GB"/>
              </w:rPr>
            </w:pPr>
            <w:r w:rsidRPr="00613CA2">
              <w:rPr>
                <w:rFonts w:ascii="Calibri" w:eastAsia="Times New Roman" w:hAnsi="Calibri" w:cs="Calibri"/>
                <w:sz w:val="20"/>
                <w:szCs w:val="20"/>
                <w:lang w:eastAsia="en-GB"/>
              </w:rPr>
              <w:t xml:space="preserve"> </w:t>
            </w:r>
          </w:p>
          <w:p w14:paraId="132AD1BD" w14:textId="77777777" w:rsidR="00613CA2" w:rsidRPr="00613CA2" w:rsidRDefault="00613CA2" w:rsidP="00613CA2">
            <w:pPr>
              <w:spacing w:after="0" w:line="240" w:lineRule="auto"/>
              <w:textAlignment w:val="baseline"/>
              <w:rPr>
                <w:rFonts w:ascii="Calibri" w:eastAsia="Times New Roman" w:hAnsi="Calibri" w:cs="Calibri"/>
                <w:sz w:val="20"/>
                <w:szCs w:val="20"/>
                <w:lang w:eastAsia="en-GB"/>
              </w:rPr>
            </w:pPr>
            <w:r w:rsidRPr="00613CA2">
              <w:rPr>
                <w:rFonts w:ascii="Calibri" w:eastAsia="Times New Roman" w:hAnsi="Calibri" w:cs="Calibri"/>
                <w:sz w:val="20"/>
                <w:szCs w:val="20"/>
                <w:lang w:eastAsia="en-GB"/>
              </w:rPr>
              <w:t xml:space="preserve">Personal Targets for Progress </w:t>
            </w:r>
          </w:p>
          <w:p w14:paraId="7C2C4A33" w14:textId="6CBD0079" w:rsidR="00613CA2" w:rsidRPr="00613CA2" w:rsidRDefault="00613CA2" w:rsidP="00613CA2">
            <w:pPr>
              <w:spacing w:after="0" w:line="240" w:lineRule="auto"/>
              <w:textAlignment w:val="baseline"/>
              <w:rPr>
                <w:rFonts w:ascii="Times New Roman" w:eastAsia="Times New Roman" w:hAnsi="Times New Roman" w:cs="Times New Roman"/>
                <w:sz w:val="24"/>
                <w:szCs w:val="24"/>
                <w:lang w:eastAsia="en-GB"/>
              </w:rPr>
            </w:pPr>
          </w:p>
        </w:tc>
        <w:tc>
          <w:tcPr>
            <w:tcW w:w="7371" w:type="dxa"/>
            <w:tcBorders>
              <w:top w:val="single" w:sz="6" w:space="0" w:color="auto"/>
              <w:left w:val="single" w:sz="6" w:space="0" w:color="auto"/>
              <w:bottom w:val="single" w:sz="6" w:space="0" w:color="auto"/>
              <w:right w:val="single" w:sz="6" w:space="0" w:color="auto"/>
            </w:tcBorders>
            <w:shd w:val="clear" w:color="auto" w:fill="auto"/>
            <w:hideMark/>
          </w:tcPr>
          <w:p w14:paraId="6A207D67" w14:textId="0D7F7B46" w:rsidR="00613CA2" w:rsidRPr="00613CA2" w:rsidRDefault="00613CA2" w:rsidP="00613CA2">
            <w:pPr>
              <w:spacing w:after="0" w:line="240" w:lineRule="auto"/>
              <w:textAlignment w:val="baseline"/>
              <w:rPr>
                <w:rFonts w:ascii="Times New Roman" w:eastAsia="Times New Roman" w:hAnsi="Times New Roman" w:cs="Times New Roman"/>
                <w:lang w:eastAsia="en-GB"/>
              </w:rPr>
            </w:pPr>
            <w:r w:rsidRPr="00613CA2">
              <w:rPr>
                <w:rFonts w:ascii="Calibri" w:eastAsia="Times New Roman" w:hAnsi="Calibri" w:cs="Calibri"/>
                <w:lang w:eastAsia="en-GB"/>
              </w:rPr>
              <w:t> </w:t>
            </w:r>
            <w:r w:rsidRPr="00DB0A44">
              <w:rPr>
                <w:rFonts w:ascii="Calibri" w:eastAsia="Times New Roman" w:hAnsi="Calibri" w:cs="Calibri"/>
                <w:lang w:eastAsia="en-GB"/>
              </w:rPr>
              <w:t xml:space="preserve">My main target from this lesson is to use more </w:t>
            </w:r>
            <w:r w:rsidRPr="00DB0A44">
              <w:rPr>
                <w:rFonts w:ascii="Calibri" w:eastAsia="Times New Roman" w:hAnsi="Calibri" w:cs="Calibri"/>
                <w:lang w:eastAsia="en-GB"/>
              </w:rPr>
              <w:t>incidental</w:t>
            </w:r>
            <w:r w:rsidRPr="00DB0A44">
              <w:rPr>
                <w:rFonts w:ascii="Calibri" w:eastAsia="Times New Roman" w:hAnsi="Calibri" w:cs="Calibri"/>
                <w:lang w:eastAsia="en-GB"/>
              </w:rPr>
              <w:t xml:space="preserve"> Welsh in the classroom as this is one of the </w:t>
            </w:r>
            <w:proofErr w:type="gramStart"/>
            <w:r w:rsidRPr="00DB0A44">
              <w:rPr>
                <w:rFonts w:ascii="Calibri" w:eastAsia="Times New Roman" w:hAnsi="Calibri" w:cs="Calibri"/>
                <w:lang w:eastAsia="en-GB"/>
              </w:rPr>
              <w:t>areas</w:t>
            </w:r>
            <w:proofErr w:type="gramEnd"/>
            <w:r w:rsidRPr="00DB0A44">
              <w:rPr>
                <w:rFonts w:ascii="Calibri" w:eastAsia="Times New Roman" w:hAnsi="Calibri" w:cs="Calibri"/>
                <w:lang w:eastAsia="en-GB"/>
              </w:rPr>
              <w:t xml:space="preserve"> I </w:t>
            </w:r>
            <w:r w:rsidRPr="00DB0A44">
              <w:rPr>
                <w:rFonts w:ascii="Calibri" w:eastAsia="Times New Roman" w:hAnsi="Calibri" w:cs="Calibri"/>
                <w:lang w:eastAsia="en-GB"/>
              </w:rPr>
              <w:t xml:space="preserve">currently </w:t>
            </w:r>
            <w:r w:rsidRPr="00DB0A44">
              <w:rPr>
                <w:rFonts w:ascii="Calibri" w:eastAsia="Times New Roman" w:hAnsi="Calibri" w:cs="Calibri"/>
                <w:lang w:eastAsia="en-GB"/>
              </w:rPr>
              <w:t xml:space="preserve">find most difficult. My mentor also said that I could move around the classroom to keep all pupils engaged and on task </w:t>
            </w:r>
            <w:proofErr w:type="gramStart"/>
            <w:r w:rsidRPr="00DB0A44">
              <w:rPr>
                <w:rFonts w:ascii="Calibri" w:eastAsia="Times New Roman" w:hAnsi="Calibri" w:cs="Calibri"/>
                <w:lang w:eastAsia="en-GB"/>
              </w:rPr>
              <w:t>and also</w:t>
            </w:r>
            <w:proofErr w:type="gramEnd"/>
            <w:r w:rsidRPr="00DB0A44">
              <w:rPr>
                <w:rFonts w:ascii="Calibri" w:eastAsia="Times New Roman" w:hAnsi="Calibri" w:cs="Calibri"/>
                <w:lang w:eastAsia="en-GB"/>
              </w:rPr>
              <w:t xml:space="preserve"> said that when moving to the Foundation Phase I need to be more animated and to almost have another personality as they will require a more engaging delivery. Between the blocks of PTE1, I will research strategies of delivery for the Foundation Phase so that I can be prepared by the restart of placement.</w:t>
            </w:r>
          </w:p>
        </w:tc>
      </w:tr>
    </w:tbl>
    <w:p w14:paraId="3BB06C1F" w14:textId="77777777" w:rsidR="00613CA2" w:rsidRPr="00613CA2" w:rsidRDefault="00613CA2" w:rsidP="00613CA2">
      <w:pPr>
        <w:spacing w:after="0" w:line="240" w:lineRule="auto"/>
        <w:textAlignment w:val="baseline"/>
        <w:rPr>
          <w:rFonts w:ascii="Segoe UI" w:eastAsia="Times New Roman" w:hAnsi="Segoe UI" w:cs="Segoe UI"/>
          <w:sz w:val="18"/>
          <w:szCs w:val="18"/>
          <w:lang w:eastAsia="en-GB"/>
        </w:rPr>
      </w:pPr>
      <w:r w:rsidRPr="00613CA2">
        <w:rPr>
          <w:rFonts w:ascii="Calibri" w:eastAsia="Times New Roman" w:hAnsi="Calibri" w:cs="Calibri"/>
          <w:sz w:val="20"/>
          <w:szCs w:val="20"/>
          <w:lang w:eastAsia="en-GB"/>
        </w:rPr>
        <w:t> </w:t>
      </w:r>
    </w:p>
    <w:p w14:paraId="7A30B242" w14:textId="77777777" w:rsidR="00613CA2" w:rsidRPr="00613CA2" w:rsidRDefault="00613CA2" w:rsidP="00613CA2">
      <w:pPr>
        <w:spacing w:after="0" w:line="240" w:lineRule="auto"/>
        <w:textAlignment w:val="baseline"/>
        <w:rPr>
          <w:rFonts w:ascii="Segoe UI" w:eastAsia="Times New Roman" w:hAnsi="Segoe UI" w:cs="Segoe UI"/>
          <w:sz w:val="18"/>
          <w:szCs w:val="18"/>
          <w:lang w:eastAsia="en-GB"/>
        </w:rPr>
      </w:pPr>
      <w:r w:rsidRPr="00613CA2">
        <w:rPr>
          <w:rFonts w:ascii="Calibri" w:eastAsia="Times New Roman" w:hAnsi="Calibri" w:cs="Calibri"/>
          <w:sz w:val="20"/>
          <w:szCs w:val="20"/>
          <w:lang w:eastAsia="en-GB"/>
        </w:rPr>
        <w:t> </w:t>
      </w:r>
    </w:p>
    <w:p w14:paraId="703EADEA" w14:textId="0D6520AB" w:rsidR="00382F11" w:rsidRPr="00CD6BC8" w:rsidRDefault="00382F11" w:rsidP="00CD6BC8">
      <w:pPr>
        <w:spacing w:after="0" w:line="240" w:lineRule="auto"/>
        <w:textAlignment w:val="baseline"/>
        <w:rPr>
          <w:rFonts w:ascii="Segoe UI" w:eastAsia="Times New Roman" w:hAnsi="Segoe UI" w:cs="Segoe UI"/>
          <w:sz w:val="18"/>
          <w:szCs w:val="18"/>
          <w:lang w:eastAsia="en-GB"/>
        </w:rPr>
      </w:pPr>
    </w:p>
    <w:p w14:paraId="26E43744" w14:textId="195A5644" w:rsidR="006E213C" w:rsidRDefault="006E213C"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 xml:space="preserve">Appendices 3A: </w:t>
      </w:r>
      <w:r w:rsidR="00382F11">
        <w:rPr>
          <w:rFonts w:cstheme="minorHAnsi"/>
          <w:b/>
          <w:bCs/>
          <w:color w:val="000000" w:themeColor="text1"/>
          <w:u w:val="single"/>
          <w:shd w:val="clear" w:color="auto" w:fill="FFFFFF"/>
        </w:rPr>
        <w:t xml:space="preserve">Extract from </w:t>
      </w:r>
      <w:r>
        <w:rPr>
          <w:rFonts w:cstheme="minorHAnsi"/>
          <w:b/>
          <w:bCs/>
          <w:color w:val="000000" w:themeColor="text1"/>
          <w:u w:val="single"/>
          <w:shd w:val="clear" w:color="auto" w:fill="FFFFFF"/>
        </w:rPr>
        <w:t>Lesson Plan</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7"/>
        <w:gridCol w:w="4515"/>
        <w:gridCol w:w="939"/>
        <w:gridCol w:w="1879"/>
      </w:tblGrid>
      <w:tr w:rsidR="00382F11" w:rsidRPr="00382F11" w14:paraId="74F42AA7" w14:textId="77777777" w:rsidTr="00382F11">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424E13D"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Student-teacher</w:t>
            </w:r>
            <w:r w:rsidRPr="00382F11">
              <w:rPr>
                <w:rFonts w:ascii="Calibri" w:eastAsia="Times New Roman" w:hAnsi="Calibri" w:cs="Calibri"/>
                <w:sz w:val="24"/>
                <w:szCs w:val="24"/>
                <w:lang w:eastAsia="en-GB"/>
              </w:rPr>
              <w:t> </w:t>
            </w:r>
          </w:p>
        </w:tc>
        <w:tc>
          <w:tcPr>
            <w:tcW w:w="3555" w:type="dxa"/>
            <w:tcBorders>
              <w:top w:val="single" w:sz="6" w:space="0" w:color="auto"/>
              <w:left w:val="nil"/>
              <w:bottom w:val="single" w:sz="6" w:space="0" w:color="auto"/>
              <w:right w:val="single" w:sz="6" w:space="0" w:color="auto"/>
            </w:tcBorders>
            <w:shd w:val="clear" w:color="auto" w:fill="auto"/>
            <w:hideMark/>
          </w:tcPr>
          <w:p w14:paraId="55E1AC3D"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George Mellowship</w:t>
            </w:r>
            <w:r w:rsidRPr="00382F11">
              <w:rPr>
                <w:rFonts w:ascii="Calibri" w:eastAsia="Times New Roman" w:hAnsi="Calibri" w:cs="Calibri"/>
                <w:lang w:eastAsia="en-GB"/>
              </w:rPr>
              <w:t> </w:t>
            </w:r>
          </w:p>
        </w:tc>
        <w:tc>
          <w:tcPr>
            <w:tcW w:w="945" w:type="dxa"/>
            <w:tcBorders>
              <w:top w:val="single" w:sz="6" w:space="0" w:color="auto"/>
              <w:left w:val="nil"/>
              <w:bottom w:val="single" w:sz="6" w:space="0" w:color="auto"/>
              <w:right w:val="single" w:sz="6" w:space="0" w:color="auto"/>
            </w:tcBorders>
            <w:shd w:val="clear" w:color="auto" w:fill="auto"/>
            <w:hideMark/>
          </w:tcPr>
          <w:p w14:paraId="4D997A2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Class:</w:t>
            </w:r>
            <w:r w:rsidRPr="00382F11">
              <w:rPr>
                <w:rFonts w:ascii="Calibri" w:eastAsia="Times New Roman" w:hAnsi="Calibri" w:cs="Calibri"/>
                <w:lang w:eastAsia="en-GB"/>
              </w:rPr>
              <w:t> </w:t>
            </w:r>
          </w:p>
        </w:tc>
        <w:tc>
          <w:tcPr>
            <w:tcW w:w="2250" w:type="dxa"/>
            <w:tcBorders>
              <w:top w:val="single" w:sz="6" w:space="0" w:color="auto"/>
              <w:left w:val="nil"/>
              <w:bottom w:val="single" w:sz="6" w:space="0" w:color="auto"/>
              <w:right w:val="single" w:sz="6" w:space="0" w:color="auto"/>
            </w:tcBorders>
            <w:shd w:val="clear" w:color="auto" w:fill="auto"/>
            <w:hideMark/>
          </w:tcPr>
          <w:p w14:paraId="13EFE36B"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Y5/6</w:t>
            </w:r>
            <w:r w:rsidRPr="00382F11">
              <w:rPr>
                <w:rFonts w:ascii="Calibri" w:eastAsia="Times New Roman" w:hAnsi="Calibri" w:cs="Calibri"/>
                <w:lang w:eastAsia="en-GB"/>
              </w:rPr>
              <w:t> </w:t>
            </w:r>
          </w:p>
        </w:tc>
      </w:tr>
      <w:tr w:rsidR="00382F11" w:rsidRPr="00382F11" w14:paraId="30E529A9" w14:textId="77777777" w:rsidTr="00382F11">
        <w:tc>
          <w:tcPr>
            <w:tcW w:w="2250" w:type="dxa"/>
            <w:tcBorders>
              <w:top w:val="nil"/>
              <w:left w:val="single" w:sz="6" w:space="0" w:color="auto"/>
              <w:bottom w:val="single" w:sz="6" w:space="0" w:color="auto"/>
              <w:right w:val="single" w:sz="6" w:space="0" w:color="auto"/>
            </w:tcBorders>
            <w:shd w:val="clear" w:color="auto" w:fill="auto"/>
            <w:hideMark/>
          </w:tcPr>
          <w:p w14:paraId="56153E01"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AoLE or Subject</w:t>
            </w:r>
            <w:r w:rsidRPr="00382F11">
              <w:rPr>
                <w:rFonts w:ascii="Calibri" w:eastAsia="Times New Roman" w:hAnsi="Calibri" w:cs="Calibri"/>
                <w:sz w:val="24"/>
                <w:szCs w:val="24"/>
                <w:lang w:eastAsia="en-GB"/>
              </w:rPr>
              <w:t> </w:t>
            </w:r>
          </w:p>
        </w:tc>
        <w:tc>
          <w:tcPr>
            <w:tcW w:w="3555" w:type="dxa"/>
            <w:tcBorders>
              <w:top w:val="nil"/>
              <w:left w:val="nil"/>
              <w:bottom w:val="single" w:sz="6" w:space="0" w:color="auto"/>
              <w:right w:val="single" w:sz="6" w:space="0" w:color="auto"/>
            </w:tcBorders>
            <w:shd w:val="clear" w:color="auto" w:fill="auto"/>
            <w:hideMark/>
          </w:tcPr>
          <w:p w14:paraId="07F89797"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Literacy, Languages and Communication</w:t>
            </w:r>
            <w:r w:rsidRPr="00382F11">
              <w:rPr>
                <w:rFonts w:ascii="Calibri" w:eastAsia="Times New Roman" w:hAnsi="Calibri" w:cs="Calibri"/>
                <w:lang w:eastAsia="en-GB"/>
              </w:rPr>
              <w:t> </w:t>
            </w:r>
          </w:p>
        </w:tc>
        <w:tc>
          <w:tcPr>
            <w:tcW w:w="945" w:type="dxa"/>
            <w:tcBorders>
              <w:top w:val="nil"/>
              <w:left w:val="nil"/>
              <w:bottom w:val="single" w:sz="6" w:space="0" w:color="auto"/>
              <w:right w:val="single" w:sz="6" w:space="0" w:color="auto"/>
            </w:tcBorders>
            <w:shd w:val="clear" w:color="auto" w:fill="auto"/>
            <w:hideMark/>
          </w:tcPr>
          <w:p w14:paraId="66DC2C8F"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Date:</w:t>
            </w:r>
            <w:r w:rsidRPr="00382F11">
              <w:rPr>
                <w:rFonts w:ascii="Calibri" w:eastAsia="Times New Roman" w:hAnsi="Calibri" w:cs="Calibri"/>
                <w:lang w:eastAsia="en-GB"/>
              </w:rPr>
              <w:t> </w:t>
            </w:r>
          </w:p>
        </w:tc>
        <w:tc>
          <w:tcPr>
            <w:tcW w:w="2250" w:type="dxa"/>
            <w:tcBorders>
              <w:top w:val="nil"/>
              <w:left w:val="nil"/>
              <w:bottom w:val="single" w:sz="6" w:space="0" w:color="auto"/>
              <w:right w:val="single" w:sz="6" w:space="0" w:color="auto"/>
            </w:tcBorders>
            <w:shd w:val="clear" w:color="auto" w:fill="auto"/>
            <w:hideMark/>
          </w:tcPr>
          <w:p w14:paraId="27A6465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5/11/21</w:t>
            </w:r>
            <w:r w:rsidRPr="00382F11">
              <w:rPr>
                <w:rFonts w:ascii="Calibri" w:eastAsia="Times New Roman" w:hAnsi="Calibri" w:cs="Calibri"/>
                <w:lang w:eastAsia="en-GB"/>
              </w:rPr>
              <w:t> </w:t>
            </w:r>
          </w:p>
        </w:tc>
      </w:tr>
      <w:tr w:rsidR="00382F11" w:rsidRPr="00382F11" w14:paraId="13F48729" w14:textId="77777777" w:rsidTr="00382F11">
        <w:tc>
          <w:tcPr>
            <w:tcW w:w="2250" w:type="dxa"/>
            <w:tcBorders>
              <w:top w:val="nil"/>
              <w:left w:val="single" w:sz="6" w:space="0" w:color="auto"/>
              <w:bottom w:val="single" w:sz="6" w:space="0" w:color="auto"/>
              <w:right w:val="single" w:sz="6" w:space="0" w:color="auto"/>
            </w:tcBorders>
            <w:shd w:val="clear" w:color="auto" w:fill="auto"/>
            <w:hideMark/>
          </w:tcPr>
          <w:p w14:paraId="627BF8C2"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Lesson Focus:</w:t>
            </w:r>
            <w:r w:rsidRPr="00382F11">
              <w:rPr>
                <w:rFonts w:ascii="Calibri" w:eastAsia="Times New Roman" w:hAnsi="Calibri" w:cs="Calibri"/>
                <w:sz w:val="24"/>
                <w:szCs w:val="24"/>
                <w:lang w:eastAsia="en-GB"/>
              </w:rPr>
              <w:t> </w:t>
            </w:r>
          </w:p>
        </w:tc>
        <w:tc>
          <w:tcPr>
            <w:tcW w:w="6750" w:type="dxa"/>
            <w:gridSpan w:val="3"/>
            <w:tcBorders>
              <w:top w:val="nil"/>
              <w:left w:val="nil"/>
              <w:bottom w:val="single" w:sz="6" w:space="0" w:color="auto"/>
              <w:right w:val="single" w:sz="6" w:space="0" w:color="auto"/>
            </w:tcBorders>
            <w:shd w:val="clear" w:color="auto" w:fill="auto"/>
            <w:hideMark/>
          </w:tcPr>
          <w:p w14:paraId="49030570"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The lesson will focus on instructional writing - in this case learners will be asked to imagine that they work in a coal mine and one of their friends is starting. As the boss of the coal mine does not care for the safety of his workers, they need to give their friend  guidance telling them how to stay safe when down the mines.</w:t>
            </w:r>
            <w:r w:rsidRPr="00382F11">
              <w:rPr>
                <w:rFonts w:ascii="Calibri" w:eastAsia="Times New Roman" w:hAnsi="Calibri" w:cs="Calibri"/>
                <w:lang w:eastAsia="en-GB"/>
              </w:rPr>
              <w:t> </w:t>
            </w:r>
          </w:p>
        </w:tc>
      </w:tr>
      <w:tr w:rsidR="00382F11" w:rsidRPr="00382F11" w14:paraId="2E43835C" w14:textId="77777777" w:rsidTr="00382F11">
        <w:tc>
          <w:tcPr>
            <w:tcW w:w="2250" w:type="dxa"/>
            <w:tcBorders>
              <w:top w:val="nil"/>
              <w:left w:val="single" w:sz="6" w:space="0" w:color="auto"/>
              <w:bottom w:val="single" w:sz="6" w:space="0" w:color="auto"/>
              <w:right w:val="single" w:sz="6" w:space="0" w:color="auto"/>
            </w:tcBorders>
            <w:shd w:val="clear" w:color="auto" w:fill="auto"/>
            <w:hideMark/>
          </w:tcPr>
          <w:p w14:paraId="26F1F1D5"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Meaningful links to Curriculum </w:t>
            </w:r>
            <w:r w:rsidRPr="00382F11">
              <w:rPr>
                <w:rFonts w:ascii="Calibri" w:eastAsia="Times New Roman" w:hAnsi="Calibri" w:cs="Calibri"/>
                <w:sz w:val="24"/>
                <w:szCs w:val="24"/>
                <w:lang w:eastAsia="en-GB"/>
              </w:rPr>
              <w:t> </w:t>
            </w:r>
          </w:p>
        </w:tc>
        <w:tc>
          <w:tcPr>
            <w:tcW w:w="6750" w:type="dxa"/>
            <w:gridSpan w:val="3"/>
            <w:tcBorders>
              <w:top w:val="nil"/>
              <w:left w:val="nil"/>
              <w:bottom w:val="single" w:sz="6" w:space="0" w:color="auto"/>
              <w:right w:val="single" w:sz="6" w:space="0" w:color="auto"/>
            </w:tcBorders>
            <w:shd w:val="clear" w:color="auto" w:fill="auto"/>
            <w:hideMark/>
          </w:tcPr>
          <w:p w14:paraId="2AD74C3A"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b/>
                <w:bCs/>
                <w:u w:val="single"/>
                <w:lang w:val="cy-GB" w:eastAsia="en-GB"/>
              </w:rPr>
              <w:t>Literacy</w:t>
            </w:r>
            <w:r w:rsidRPr="00382F11">
              <w:rPr>
                <w:rFonts w:ascii="Calibri" w:eastAsia="Times New Roman" w:hAnsi="Calibri" w:cs="Calibri"/>
                <w:lang w:eastAsia="en-GB"/>
              </w:rPr>
              <w:t> </w:t>
            </w:r>
          </w:p>
          <w:p w14:paraId="20940A5D"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b/>
                <w:bCs/>
                <w:u w:val="single"/>
                <w:lang w:val="cy-GB" w:eastAsia="en-GB"/>
              </w:rPr>
              <w:t>Curriculum Framework Description for Learning</w:t>
            </w:r>
            <w:r w:rsidRPr="00382F11">
              <w:rPr>
                <w:rFonts w:ascii="Calibri" w:eastAsia="Times New Roman" w:hAnsi="Calibri" w:cs="Calibri"/>
                <w:lang w:eastAsia="en-GB"/>
              </w:rPr>
              <w:t> </w:t>
            </w:r>
          </w:p>
          <w:p w14:paraId="6A5E5B9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Understanding languages is key to undertsanding the world around us. Within Progression step 2, learners are required to recognise different types of text and identify language which might be specific to certain texts.</w:t>
            </w:r>
            <w:r w:rsidRPr="00382F11">
              <w:rPr>
                <w:rFonts w:ascii="Calibri" w:eastAsia="Times New Roman" w:hAnsi="Calibri" w:cs="Calibri"/>
                <w:lang w:eastAsia="en-GB"/>
              </w:rPr>
              <w:t> </w:t>
            </w:r>
          </w:p>
          <w:p w14:paraId="40EC8679"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eastAsia="en-GB"/>
              </w:rPr>
              <w:t> </w:t>
            </w:r>
          </w:p>
          <w:p w14:paraId="4CEFA8E5"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b/>
                <w:bCs/>
                <w:u w:val="single"/>
                <w:lang w:val="cy-GB" w:eastAsia="en-GB"/>
              </w:rPr>
              <w:t>Four Purposes</w:t>
            </w:r>
            <w:r w:rsidRPr="00382F11">
              <w:rPr>
                <w:rFonts w:ascii="Calibri" w:eastAsia="Times New Roman" w:hAnsi="Calibri" w:cs="Calibri"/>
                <w:lang w:eastAsia="en-GB"/>
              </w:rPr>
              <w:t> </w:t>
            </w:r>
          </w:p>
          <w:p w14:paraId="212F4A5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Communicating effectively through writing in a range of styles of texts is one of the key aspects of being an ambitious and capable learner. Writing Instructional texts is a key skill that could be used in a range of careers, tying into enterprising, creative contributors. The cross-curricular humanities link could also link to being an informed citizen of the history of Wales as well as perhaps developing empathy.</w:t>
            </w:r>
            <w:r w:rsidRPr="00382F11">
              <w:rPr>
                <w:rFonts w:ascii="Calibri" w:eastAsia="Times New Roman" w:hAnsi="Calibri" w:cs="Calibri"/>
                <w:lang w:eastAsia="en-GB"/>
              </w:rPr>
              <w:t> </w:t>
            </w:r>
          </w:p>
        </w:tc>
      </w:tr>
      <w:tr w:rsidR="00382F11" w:rsidRPr="00382F11" w14:paraId="1A895DF5" w14:textId="77777777" w:rsidTr="00382F11">
        <w:tc>
          <w:tcPr>
            <w:tcW w:w="2250" w:type="dxa"/>
            <w:tcBorders>
              <w:top w:val="nil"/>
              <w:left w:val="single" w:sz="6" w:space="0" w:color="auto"/>
              <w:bottom w:val="single" w:sz="6" w:space="0" w:color="auto"/>
              <w:right w:val="single" w:sz="6" w:space="0" w:color="auto"/>
            </w:tcBorders>
            <w:shd w:val="clear" w:color="auto" w:fill="auto"/>
            <w:hideMark/>
          </w:tcPr>
          <w:p w14:paraId="6F132A2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Meaningful links to:</w:t>
            </w:r>
            <w:r w:rsidRPr="00382F11">
              <w:rPr>
                <w:rFonts w:ascii="Calibri" w:eastAsia="Times New Roman" w:hAnsi="Calibri" w:cs="Calibri"/>
                <w:sz w:val="24"/>
                <w:szCs w:val="24"/>
                <w:lang w:eastAsia="en-GB"/>
              </w:rPr>
              <w:t> </w:t>
            </w:r>
          </w:p>
          <w:p w14:paraId="4D44E9D1"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Cross Curricular Responsibilities</w:t>
            </w:r>
            <w:r w:rsidRPr="00382F11">
              <w:rPr>
                <w:rFonts w:ascii="Calibri" w:eastAsia="Times New Roman" w:hAnsi="Calibri" w:cs="Calibri"/>
                <w:sz w:val="24"/>
                <w:szCs w:val="24"/>
                <w:lang w:eastAsia="en-GB"/>
              </w:rPr>
              <w:t> </w:t>
            </w:r>
          </w:p>
        </w:tc>
        <w:tc>
          <w:tcPr>
            <w:tcW w:w="6750" w:type="dxa"/>
            <w:gridSpan w:val="3"/>
            <w:tcBorders>
              <w:top w:val="nil"/>
              <w:left w:val="nil"/>
              <w:bottom w:val="single" w:sz="6" w:space="0" w:color="auto"/>
              <w:right w:val="single" w:sz="6" w:space="0" w:color="auto"/>
            </w:tcBorders>
            <w:shd w:val="clear" w:color="auto" w:fill="auto"/>
            <w:hideMark/>
          </w:tcPr>
          <w:p w14:paraId="67CAD40F"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Combining the topic of ‘Swansea’, the lesson will link to the historical industry of South Wales - specifically coal mining, allowing pupils to step into the shoes of those from the past through a literacy based task.</w:t>
            </w:r>
            <w:r w:rsidRPr="00382F11">
              <w:rPr>
                <w:rFonts w:ascii="Calibri" w:eastAsia="Times New Roman" w:hAnsi="Calibri" w:cs="Calibri"/>
                <w:lang w:eastAsia="en-GB"/>
              </w:rPr>
              <w:t> </w:t>
            </w:r>
          </w:p>
          <w:p w14:paraId="6B363B2F"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8"/>
                <w:szCs w:val="28"/>
                <w:lang w:eastAsia="en-GB"/>
              </w:rPr>
              <w:t> </w:t>
            </w:r>
          </w:p>
        </w:tc>
      </w:tr>
      <w:tr w:rsidR="00382F11" w:rsidRPr="00382F11" w14:paraId="0DF5438C" w14:textId="77777777" w:rsidTr="00382F11">
        <w:tc>
          <w:tcPr>
            <w:tcW w:w="9000" w:type="dxa"/>
            <w:gridSpan w:val="4"/>
            <w:tcBorders>
              <w:top w:val="nil"/>
              <w:left w:val="single" w:sz="6" w:space="0" w:color="auto"/>
              <w:bottom w:val="single" w:sz="6" w:space="0" w:color="auto"/>
              <w:right w:val="single" w:sz="6" w:space="0" w:color="auto"/>
            </w:tcBorders>
            <w:shd w:val="clear" w:color="auto" w:fill="auto"/>
            <w:hideMark/>
          </w:tcPr>
          <w:p w14:paraId="22E6386D"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4"/>
                <w:szCs w:val="24"/>
                <w:lang w:val="cy-GB" w:eastAsia="en-GB"/>
              </w:rPr>
              <w:t>Personal Targets </w:t>
            </w:r>
            <w:r w:rsidRPr="00382F11">
              <w:rPr>
                <w:rFonts w:ascii="Calibri" w:eastAsia="Times New Roman" w:hAnsi="Calibri" w:cs="Calibri"/>
                <w:lang w:val="cy-GB" w:eastAsia="en-GB"/>
              </w:rPr>
              <w:t>(Linked to QTS and identifed in weekly review)</w:t>
            </w:r>
            <w:r w:rsidRPr="00382F11">
              <w:rPr>
                <w:rFonts w:ascii="Calibri" w:eastAsia="Times New Roman" w:hAnsi="Calibri" w:cs="Calibri"/>
                <w:lang w:eastAsia="en-GB"/>
              </w:rPr>
              <w:t> </w:t>
            </w:r>
          </w:p>
          <w:p w14:paraId="750F7ED1"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lang w:val="cy-GB" w:eastAsia="en-GB"/>
              </w:rPr>
              <w:t>Following feedback from my mentor, I will include resources where required as in my last english lesson, I had put something on the board which I did not think would take as long as it did so will provide pupils with resources that may save time in the lesson.</w:t>
            </w:r>
            <w:r w:rsidRPr="00382F11">
              <w:rPr>
                <w:rFonts w:ascii="Calibri" w:eastAsia="Times New Roman" w:hAnsi="Calibri" w:cs="Calibri"/>
                <w:lang w:eastAsia="en-GB"/>
              </w:rPr>
              <w:t> </w:t>
            </w:r>
          </w:p>
          <w:p w14:paraId="0B887B77" w14:textId="0675682B"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p>
        </w:tc>
      </w:tr>
    </w:tbl>
    <w:p w14:paraId="152D17FF" w14:textId="77777777" w:rsidR="00382F11" w:rsidRPr="00382F11" w:rsidRDefault="00382F11" w:rsidP="00382F11">
      <w:pPr>
        <w:spacing w:after="0" w:line="240" w:lineRule="auto"/>
        <w:textAlignment w:val="baseline"/>
        <w:rPr>
          <w:rFonts w:ascii="Segoe UI" w:eastAsia="Times New Roman" w:hAnsi="Segoe UI" w:cs="Segoe UI"/>
          <w:sz w:val="18"/>
          <w:szCs w:val="18"/>
          <w:lang w:eastAsia="en-GB"/>
        </w:rPr>
      </w:pPr>
      <w:r w:rsidRPr="00382F11">
        <w:rPr>
          <w:rFonts w:ascii="Calibri" w:eastAsia="Times New Roman" w:hAnsi="Calibri" w:cs="Calibri"/>
          <w:sz w:val="28"/>
          <w:szCs w:val="28"/>
          <w:lang w:eastAsia="en-GB"/>
        </w:rPr>
        <w:lastRenderedPageBreak/>
        <w:t> </w:t>
      </w:r>
    </w:p>
    <w:p w14:paraId="39AC3596" w14:textId="3360D823" w:rsidR="00382F11" w:rsidRPr="00382F11" w:rsidRDefault="00382F11" w:rsidP="00382F11">
      <w:pPr>
        <w:spacing w:after="0" w:line="240" w:lineRule="auto"/>
        <w:textAlignment w:val="baseline"/>
        <w:rPr>
          <w:rFonts w:ascii="Segoe UI" w:eastAsia="Times New Roman" w:hAnsi="Segoe UI" w:cs="Segoe UI"/>
          <w:sz w:val="18"/>
          <w:szCs w:val="18"/>
          <w:lang w:eastAsia="en-GB"/>
        </w:rPr>
      </w:pPr>
    </w:p>
    <w:p w14:paraId="5D235329" w14:textId="4BB35915" w:rsidR="006E213C" w:rsidRDefault="006E213C"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 xml:space="preserve">Appendices 4A: </w:t>
      </w:r>
      <w:r w:rsidR="00382F11">
        <w:rPr>
          <w:rFonts w:cstheme="minorHAnsi"/>
          <w:b/>
          <w:bCs/>
          <w:color w:val="000000" w:themeColor="text1"/>
          <w:u w:val="single"/>
          <w:shd w:val="clear" w:color="auto" w:fill="FFFFFF"/>
        </w:rPr>
        <w:t>Screenshot of e</w:t>
      </w:r>
      <w:r>
        <w:rPr>
          <w:rFonts w:cstheme="minorHAnsi"/>
          <w:b/>
          <w:bCs/>
          <w:color w:val="000000" w:themeColor="text1"/>
          <w:u w:val="single"/>
          <w:shd w:val="clear" w:color="auto" w:fill="FFFFFF"/>
        </w:rPr>
        <w:t>xample of template provided to pupils to complete a task</w:t>
      </w:r>
    </w:p>
    <w:p w14:paraId="3A6D51B2" w14:textId="4C5CED73" w:rsidR="00382F11" w:rsidRDefault="00382F11" w:rsidP="00C52D69">
      <w:pPr>
        <w:spacing w:line="276" w:lineRule="auto"/>
        <w:rPr>
          <w:rFonts w:cstheme="minorHAnsi"/>
          <w:b/>
          <w:bCs/>
          <w:color w:val="000000" w:themeColor="text1"/>
          <w:u w:val="single"/>
          <w:shd w:val="clear" w:color="auto" w:fill="FFFFFF"/>
        </w:rPr>
      </w:pPr>
      <w:r>
        <w:rPr>
          <w:noProof/>
        </w:rPr>
        <w:drawing>
          <wp:inline distT="0" distB="0" distL="0" distR="0" wp14:anchorId="240E25A1" wp14:editId="7EBB3541">
            <wp:extent cx="6488509" cy="4053840"/>
            <wp:effectExtent l="0" t="0" r="7620" b="381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4"/>
                    <a:srcRect l="13030" t="14181" r="13981" b="4748"/>
                    <a:stretch/>
                  </pic:blipFill>
                  <pic:spPr bwMode="auto">
                    <a:xfrm>
                      <a:off x="0" y="0"/>
                      <a:ext cx="6509785" cy="4067133"/>
                    </a:xfrm>
                    <a:prstGeom prst="rect">
                      <a:avLst/>
                    </a:prstGeom>
                    <a:ln>
                      <a:noFill/>
                    </a:ln>
                    <a:extLst>
                      <a:ext uri="{53640926-AAD7-44D8-BBD7-CCE9431645EC}">
                        <a14:shadowObscured xmlns:a14="http://schemas.microsoft.com/office/drawing/2010/main"/>
                      </a:ext>
                    </a:extLst>
                  </pic:spPr>
                </pic:pic>
              </a:graphicData>
            </a:graphic>
          </wp:inline>
        </w:drawing>
      </w:r>
    </w:p>
    <w:p w14:paraId="3D0405E9" w14:textId="77777777" w:rsidR="00382F11" w:rsidRDefault="00382F11" w:rsidP="00C52D69">
      <w:pPr>
        <w:spacing w:line="276" w:lineRule="auto"/>
        <w:rPr>
          <w:rFonts w:cstheme="minorHAnsi"/>
          <w:b/>
          <w:bCs/>
          <w:color w:val="000000" w:themeColor="text1"/>
          <w:u w:val="single"/>
          <w:shd w:val="clear" w:color="auto" w:fill="FFFFFF"/>
        </w:rPr>
      </w:pPr>
    </w:p>
    <w:p w14:paraId="2DCC4353" w14:textId="77777777" w:rsidR="00382F11" w:rsidRDefault="00382F11" w:rsidP="00C52D69">
      <w:pPr>
        <w:spacing w:line="276" w:lineRule="auto"/>
        <w:rPr>
          <w:rFonts w:cstheme="minorHAnsi"/>
          <w:b/>
          <w:bCs/>
          <w:color w:val="000000" w:themeColor="text1"/>
          <w:u w:val="single"/>
          <w:shd w:val="clear" w:color="auto" w:fill="FFFFFF"/>
        </w:rPr>
      </w:pPr>
    </w:p>
    <w:p w14:paraId="76570CD9" w14:textId="5E639808" w:rsidR="006E213C" w:rsidRDefault="006E213C" w:rsidP="00C52D69">
      <w:pPr>
        <w:spacing w:line="276" w:lineRule="auto"/>
        <w:rPr>
          <w:rFonts w:cstheme="minorHAnsi"/>
          <w:b/>
          <w:bCs/>
          <w:color w:val="000000" w:themeColor="text1"/>
          <w:u w:val="single"/>
          <w:shd w:val="clear" w:color="auto" w:fill="FFFFFF"/>
        </w:rPr>
      </w:pPr>
      <w:r>
        <w:rPr>
          <w:rFonts w:cstheme="minorHAnsi"/>
          <w:b/>
          <w:bCs/>
          <w:color w:val="000000" w:themeColor="text1"/>
          <w:u w:val="single"/>
          <w:shd w:val="clear" w:color="auto" w:fill="FFFFFF"/>
        </w:rPr>
        <w:t>Appendices 4B: Lesson Evaluation</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77"/>
        <w:gridCol w:w="6933"/>
      </w:tblGrid>
      <w:tr w:rsidR="00382F11" w:rsidRPr="00382F11" w14:paraId="3B3395CB" w14:textId="77777777" w:rsidTr="00382F11">
        <w:tc>
          <w:tcPr>
            <w:tcW w:w="9000" w:type="dxa"/>
            <w:gridSpan w:val="2"/>
            <w:tcBorders>
              <w:top w:val="single" w:sz="6" w:space="0" w:color="auto"/>
              <w:left w:val="single" w:sz="6" w:space="0" w:color="auto"/>
              <w:bottom w:val="single" w:sz="6" w:space="0" w:color="auto"/>
              <w:right w:val="single" w:sz="6" w:space="0" w:color="auto"/>
            </w:tcBorders>
            <w:shd w:val="clear" w:color="auto" w:fill="D9E2F3"/>
            <w:hideMark/>
          </w:tcPr>
          <w:p w14:paraId="5D73DBF8"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b/>
                <w:bCs/>
                <w:sz w:val="24"/>
                <w:szCs w:val="24"/>
                <w:lang w:val="cy-GB" w:eastAsia="en-GB"/>
              </w:rPr>
              <w:t>Evaluation of Pupil Learning</w:t>
            </w:r>
            <w:r w:rsidRPr="00382F11">
              <w:rPr>
                <w:rFonts w:ascii="Calibri" w:eastAsia="Times New Roman" w:hAnsi="Calibri" w:cs="Calibri"/>
                <w:sz w:val="24"/>
                <w:szCs w:val="24"/>
                <w:lang w:eastAsia="en-GB"/>
              </w:rPr>
              <w:t> </w:t>
            </w:r>
          </w:p>
          <w:p w14:paraId="40CAB2A1"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r>
      <w:tr w:rsidR="00382F11" w:rsidRPr="00382F11" w14:paraId="4B380DB1" w14:textId="77777777" w:rsidTr="00382F11">
        <w:tc>
          <w:tcPr>
            <w:tcW w:w="1980" w:type="dxa"/>
            <w:tcBorders>
              <w:top w:val="single" w:sz="6" w:space="0" w:color="auto"/>
              <w:left w:val="single" w:sz="6" w:space="0" w:color="auto"/>
              <w:bottom w:val="single" w:sz="6" w:space="0" w:color="auto"/>
              <w:right w:val="single" w:sz="6" w:space="0" w:color="auto"/>
            </w:tcBorders>
            <w:shd w:val="clear" w:color="auto" w:fill="D9E2F3"/>
            <w:hideMark/>
          </w:tcPr>
          <w:p w14:paraId="45065547"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Evidence of Learning (including attitude to learning over time))</w:t>
            </w:r>
            <w:r w:rsidRPr="00382F11">
              <w:rPr>
                <w:rFonts w:ascii="Calibri" w:eastAsia="Times New Roman" w:hAnsi="Calibri" w:cs="Calibri"/>
                <w:sz w:val="20"/>
                <w:szCs w:val="20"/>
                <w:lang w:eastAsia="en-GB"/>
              </w:rPr>
              <w:t> </w:t>
            </w:r>
          </w:p>
        </w:tc>
        <w:tc>
          <w:tcPr>
            <w:tcW w:w="7020" w:type="dxa"/>
            <w:tcBorders>
              <w:top w:val="single" w:sz="6" w:space="0" w:color="auto"/>
              <w:left w:val="single" w:sz="6" w:space="0" w:color="auto"/>
              <w:bottom w:val="single" w:sz="6" w:space="0" w:color="auto"/>
              <w:right w:val="single" w:sz="6" w:space="0" w:color="auto"/>
            </w:tcBorders>
            <w:shd w:val="clear" w:color="auto" w:fill="auto"/>
            <w:hideMark/>
          </w:tcPr>
          <w:p w14:paraId="1F02580A"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Pupils thoroughly engaged with this task with almost all pupils produced an original, well presented and interesting market stall idea. Many gave further consideration to the benefits that their stall or product could have to the wider community and there were lots of good ideas how they could make their stall environmentally friendly. The motivation of providing 5 points to the best market stall created a buzz in the classroom and gave completion of the task meaning.</w:t>
            </w:r>
            <w:r w:rsidRPr="00382F11">
              <w:rPr>
                <w:rFonts w:ascii="Calibri" w:eastAsia="Times New Roman" w:hAnsi="Calibri" w:cs="Calibri"/>
                <w:sz w:val="20"/>
                <w:szCs w:val="20"/>
                <w:lang w:eastAsia="en-GB"/>
              </w:rPr>
              <w:t> </w:t>
            </w:r>
          </w:p>
          <w:p w14:paraId="37F849E8"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r>
      <w:tr w:rsidR="00382F11" w:rsidRPr="00382F11" w14:paraId="15F83D35" w14:textId="77777777" w:rsidTr="00382F11">
        <w:trPr>
          <w:trHeight w:val="435"/>
        </w:trPr>
        <w:tc>
          <w:tcPr>
            <w:tcW w:w="1980" w:type="dxa"/>
            <w:tcBorders>
              <w:top w:val="single" w:sz="6" w:space="0" w:color="auto"/>
              <w:left w:val="single" w:sz="6" w:space="0" w:color="auto"/>
              <w:bottom w:val="single" w:sz="6" w:space="0" w:color="auto"/>
              <w:right w:val="single" w:sz="6" w:space="0" w:color="auto"/>
            </w:tcBorders>
            <w:shd w:val="clear" w:color="auto" w:fill="D9E2F3"/>
            <w:hideMark/>
          </w:tcPr>
          <w:p w14:paraId="407212EC"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Next Steps for Progress</w:t>
            </w:r>
            <w:r w:rsidRPr="00382F11">
              <w:rPr>
                <w:rFonts w:ascii="Calibri" w:eastAsia="Times New Roman" w:hAnsi="Calibri" w:cs="Calibri"/>
                <w:sz w:val="20"/>
                <w:szCs w:val="20"/>
                <w:lang w:eastAsia="en-GB"/>
              </w:rPr>
              <w:t> </w:t>
            </w:r>
          </w:p>
          <w:p w14:paraId="734CB67B"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c>
          <w:tcPr>
            <w:tcW w:w="7020" w:type="dxa"/>
            <w:tcBorders>
              <w:top w:val="single" w:sz="6" w:space="0" w:color="auto"/>
              <w:left w:val="single" w:sz="6" w:space="0" w:color="auto"/>
              <w:bottom w:val="single" w:sz="6" w:space="0" w:color="auto"/>
              <w:right w:val="single" w:sz="6" w:space="0" w:color="auto"/>
            </w:tcBorders>
            <w:shd w:val="clear" w:color="auto" w:fill="auto"/>
            <w:hideMark/>
          </w:tcPr>
          <w:p w14:paraId="6101893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Next steps for progress could include adding further detail to their plans and to incorporate basic budgeting for how much their materials or ingredients could cost so that numeracy could be integrated in the task. The pupils however can use the skills developed in the lesson such as using a combination of illustrations and text in any future design tasks.</w:t>
            </w:r>
            <w:r w:rsidRPr="00382F11">
              <w:rPr>
                <w:rFonts w:ascii="Calibri" w:eastAsia="Times New Roman" w:hAnsi="Calibri" w:cs="Calibri"/>
                <w:sz w:val="20"/>
                <w:szCs w:val="20"/>
                <w:lang w:eastAsia="en-GB"/>
              </w:rPr>
              <w:t> </w:t>
            </w:r>
          </w:p>
          <w:p w14:paraId="12F9D8A0"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r>
    </w:tbl>
    <w:p w14:paraId="6F50CDE0" w14:textId="77777777" w:rsidR="00382F11" w:rsidRPr="00382F11" w:rsidRDefault="00382F11" w:rsidP="00382F11">
      <w:pPr>
        <w:spacing w:after="0" w:line="240" w:lineRule="auto"/>
        <w:textAlignment w:val="baseline"/>
        <w:rPr>
          <w:rFonts w:ascii="Segoe UI" w:eastAsia="Times New Roman" w:hAnsi="Segoe UI" w:cs="Segoe UI"/>
          <w:sz w:val="18"/>
          <w:szCs w:val="18"/>
          <w:lang w:eastAsia="en-GB"/>
        </w:rPr>
      </w:pPr>
      <w:r w:rsidRPr="00382F11">
        <w:rPr>
          <w:rFonts w:ascii="Calibri" w:eastAsia="Times New Roman" w:hAnsi="Calibri" w:cs="Calibri"/>
          <w:sz w:val="20"/>
          <w:szCs w:val="20"/>
          <w:lang w:eastAsia="en-GB"/>
        </w:rPr>
        <w:t> </w:t>
      </w:r>
    </w:p>
    <w:p w14:paraId="09F7105A" w14:textId="77777777" w:rsidR="00382F11" w:rsidRPr="00382F11" w:rsidRDefault="00382F11" w:rsidP="00382F11">
      <w:pPr>
        <w:spacing w:after="0" w:line="240" w:lineRule="auto"/>
        <w:textAlignment w:val="baseline"/>
        <w:rPr>
          <w:rFonts w:ascii="Segoe UI" w:eastAsia="Times New Roman" w:hAnsi="Segoe UI" w:cs="Segoe UI"/>
          <w:sz w:val="18"/>
          <w:szCs w:val="18"/>
          <w:lang w:eastAsia="en-GB"/>
        </w:rPr>
      </w:pPr>
      <w:r w:rsidRPr="00382F11">
        <w:rPr>
          <w:rFonts w:ascii="Calibri" w:eastAsia="Times New Roman" w:hAnsi="Calibri" w:cs="Calibri"/>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80"/>
        <w:gridCol w:w="7530"/>
      </w:tblGrid>
      <w:tr w:rsidR="00382F11" w:rsidRPr="00382F11" w14:paraId="2E34301B" w14:textId="77777777" w:rsidTr="00382F11">
        <w:tc>
          <w:tcPr>
            <w:tcW w:w="9000" w:type="dxa"/>
            <w:gridSpan w:val="2"/>
            <w:tcBorders>
              <w:top w:val="single" w:sz="6" w:space="0" w:color="auto"/>
              <w:left w:val="single" w:sz="6" w:space="0" w:color="auto"/>
              <w:bottom w:val="single" w:sz="6" w:space="0" w:color="auto"/>
              <w:right w:val="single" w:sz="6" w:space="0" w:color="auto"/>
            </w:tcBorders>
            <w:shd w:val="clear" w:color="auto" w:fill="D9E2F3"/>
            <w:hideMark/>
          </w:tcPr>
          <w:p w14:paraId="663AF77A"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b/>
                <w:bCs/>
                <w:sz w:val="24"/>
                <w:szCs w:val="24"/>
                <w:lang w:val="cy-GB" w:eastAsia="en-GB"/>
              </w:rPr>
              <w:lastRenderedPageBreak/>
              <w:t>Reflective Analysis of Teaching and Strategies For Development – including justification/rationale for pedagogical choices</w:t>
            </w:r>
            <w:r w:rsidRPr="00382F11">
              <w:rPr>
                <w:rFonts w:ascii="Calibri" w:eastAsia="Times New Roman" w:hAnsi="Calibri" w:cs="Calibri"/>
                <w:sz w:val="24"/>
                <w:szCs w:val="24"/>
                <w:lang w:eastAsia="en-GB"/>
              </w:rPr>
              <w:t> </w:t>
            </w:r>
          </w:p>
          <w:p w14:paraId="7F34F8A8"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r>
      <w:tr w:rsidR="00382F11" w:rsidRPr="00382F11" w14:paraId="22E52288" w14:textId="77777777" w:rsidTr="00382F11">
        <w:tc>
          <w:tcPr>
            <w:tcW w:w="1830" w:type="dxa"/>
            <w:tcBorders>
              <w:top w:val="single" w:sz="6" w:space="0" w:color="auto"/>
              <w:left w:val="single" w:sz="6" w:space="0" w:color="auto"/>
              <w:bottom w:val="single" w:sz="6" w:space="0" w:color="auto"/>
              <w:right w:val="single" w:sz="6" w:space="0" w:color="auto"/>
            </w:tcBorders>
            <w:shd w:val="clear" w:color="auto" w:fill="D9E2F3"/>
            <w:hideMark/>
          </w:tcPr>
          <w:p w14:paraId="23264504"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Evidence of my Effective Practice </w:t>
            </w:r>
            <w:r w:rsidRPr="00382F11">
              <w:rPr>
                <w:rFonts w:ascii="Calibri" w:eastAsia="Times New Roman" w:hAnsi="Calibri" w:cs="Calibri"/>
                <w:sz w:val="20"/>
                <w:szCs w:val="20"/>
                <w:lang w:eastAsia="en-GB"/>
              </w:rPr>
              <w:t> </w:t>
            </w:r>
          </w:p>
          <w:p w14:paraId="0E326FB1"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p w14:paraId="3FF3867C"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c>
          <w:tcPr>
            <w:tcW w:w="7170" w:type="dxa"/>
            <w:tcBorders>
              <w:top w:val="single" w:sz="6" w:space="0" w:color="auto"/>
              <w:left w:val="single" w:sz="6" w:space="0" w:color="auto"/>
              <w:bottom w:val="single" w:sz="6" w:space="0" w:color="auto"/>
              <w:right w:val="single" w:sz="6" w:space="0" w:color="auto"/>
            </w:tcBorders>
            <w:shd w:val="clear" w:color="auto" w:fill="auto"/>
            <w:hideMark/>
          </w:tcPr>
          <w:p w14:paraId="7C7B0AD3"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At the end of the session, my mentor commented on how well the session met the four purposes of the curriculum and I feel that the lesson is a good example I can use for my PLP to illustrate cross-curricular learning. This lesson is the most comfortable I have felt in leading a lesson and I enjoyed delivering it. I felt really happy by the end of the lesson with the way that this went and feel I can use this as motivation for the rest of my placement because this session has demonstrated that planning and creating enjoyable, engaging lessons is highly rewarding.</w:t>
            </w:r>
            <w:r w:rsidRPr="00382F11">
              <w:rPr>
                <w:rFonts w:ascii="Calibri" w:eastAsia="Times New Roman" w:hAnsi="Calibri" w:cs="Calibri"/>
                <w:sz w:val="20"/>
                <w:szCs w:val="20"/>
                <w:lang w:eastAsia="en-GB"/>
              </w:rPr>
              <w:t> </w:t>
            </w:r>
          </w:p>
          <w:p w14:paraId="175B414F"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r>
      <w:tr w:rsidR="00382F11" w:rsidRPr="00382F11" w14:paraId="0B8765F1" w14:textId="77777777" w:rsidTr="00382F11">
        <w:trPr>
          <w:trHeight w:val="435"/>
        </w:trPr>
        <w:tc>
          <w:tcPr>
            <w:tcW w:w="1830" w:type="dxa"/>
            <w:tcBorders>
              <w:top w:val="single" w:sz="6" w:space="0" w:color="auto"/>
              <w:left w:val="single" w:sz="6" w:space="0" w:color="auto"/>
              <w:bottom w:val="single" w:sz="6" w:space="0" w:color="auto"/>
              <w:right w:val="single" w:sz="6" w:space="0" w:color="auto"/>
            </w:tcBorders>
            <w:shd w:val="clear" w:color="auto" w:fill="D9E2F3"/>
            <w:hideMark/>
          </w:tcPr>
          <w:p w14:paraId="4B6A830A"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Areas for my Development</w:t>
            </w:r>
            <w:r w:rsidRPr="00382F11">
              <w:rPr>
                <w:rFonts w:ascii="Calibri" w:eastAsia="Times New Roman" w:hAnsi="Calibri" w:cs="Calibri"/>
                <w:sz w:val="20"/>
                <w:szCs w:val="20"/>
                <w:lang w:eastAsia="en-GB"/>
              </w:rPr>
              <w:t> </w:t>
            </w:r>
          </w:p>
          <w:p w14:paraId="5031E2FC"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p w14:paraId="24DDBAE9"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Personal Targets for Progress</w:t>
            </w:r>
            <w:r w:rsidRPr="00382F11">
              <w:rPr>
                <w:rFonts w:ascii="Calibri" w:eastAsia="Times New Roman" w:hAnsi="Calibri" w:cs="Calibri"/>
                <w:sz w:val="20"/>
                <w:szCs w:val="20"/>
                <w:lang w:eastAsia="en-GB"/>
              </w:rPr>
              <w:t> </w:t>
            </w:r>
          </w:p>
          <w:p w14:paraId="69583C8E"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c>
          <w:tcPr>
            <w:tcW w:w="7170" w:type="dxa"/>
            <w:tcBorders>
              <w:top w:val="single" w:sz="6" w:space="0" w:color="auto"/>
              <w:left w:val="single" w:sz="6" w:space="0" w:color="auto"/>
              <w:bottom w:val="single" w:sz="6" w:space="0" w:color="auto"/>
              <w:right w:val="single" w:sz="6" w:space="0" w:color="auto"/>
            </w:tcBorders>
            <w:shd w:val="clear" w:color="auto" w:fill="auto"/>
            <w:hideMark/>
          </w:tcPr>
          <w:p w14:paraId="79181176"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val="cy-GB" w:eastAsia="en-GB"/>
              </w:rPr>
              <w:t>I feel that the introduction for this task could have been stronger as I was quite reliant on the website to go through the history of the market. I could improve this by deciding in more detail what I want to say in the lesson and perhaps even practice before delivering the lesson to make sure the information that I deliver is actually the information I would like pupils to retain by the end of the lesson.</w:t>
            </w:r>
            <w:r w:rsidRPr="00382F11">
              <w:rPr>
                <w:rFonts w:ascii="Calibri" w:eastAsia="Times New Roman" w:hAnsi="Calibri" w:cs="Calibri"/>
                <w:sz w:val="20"/>
                <w:szCs w:val="20"/>
                <w:lang w:eastAsia="en-GB"/>
              </w:rPr>
              <w:t> </w:t>
            </w:r>
          </w:p>
          <w:p w14:paraId="2B62E211" w14:textId="77777777" w:rsidR="00382F11" w:rsidRPr="00382F11" w:rsidRDefault="00382F11" w:rsidP="00382F11">
            <w:pPr>
              <w:spacing w:after="0" w:line="240" w:lineRule="auto"/>
              <w:textAlignment w:val="baseline"/>
              <w:rPr>
                <w:rFonts w:ascii="Times New Roman" w:eastAsia="Times New Roman" w:hAnsi="Times New Roman" w:cs="Times New Roman"/>
                <w:sz w:val="24"/>
                <w:szCs w:val="24"/>
                <w:lang w:eastAsia="en-GB"/>
              </w:rPr>
            </w:pPr>
            <w:r w:rsidRPr="00382F11">
              <w:rPr>
                <w:rFonts w:ascii="Calibri" w:eastAsia="Times New Roman" w:hAnsi="Calibri" w:cs="Calibri"/>
                <w:sz w:val="20"/>
                <w:szCs w:val="20"/>
                <w:lang w:eastAsia="en-GB"/>
              </w:rPr>
              <w:t> </w:t>
            </w:r>
          </w:p>
        </w:tc>
      </w:tr>
    </w:tbl>
    <w:p w14:paraId="1E02F20E" w14:textId="77777777" w:rsidR="00382F11" w:rsidRPr="00D21C5F" w:rsidRDefault="00382F11" w:rsidP="00C52D69">
      <w:pPr>
        <w:spacing w:line="276" w:lineRule="auto"/>
        <w:rPr>
          <w:rFonts w:cstheme="minorHAnsi"/>
          <w:b/>
          <w:bCs/>
          <w:color w:val="000000" w:themeColor="text1"/>
          <w:sz w:val="24"/>
          <w:szCs w:val="24"/>
          <w:u w:val="single"/>
        </w:rPr>
      </w:pPr>
    </w:p>
    <w:p w14:paraId="0B1F9054" w14:textId="77777777" w:rsidR="009A0117" w:rsidRPr="009A0117" w:rsidRDefault="009A0117" w:rsidP="009A0117">
      <w:pPr>
        <w:jc w:val="center"/>
        <w:rPr>
          <w:b/>
          <w:bCs/>
        </w:rPr>
      </w:pPr>
    </w:p>
    <w:sectPr w:rsidR="009A0117" w:rsidRPr="009A011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CABBD" w14:textId="77777777" w:rsidR="00ED3AC0" w:rsidRDefault="00ED3AC0" w:rsidP="00652DF9">
      <w:pPr>
        <w:spacing w:after="0" w:line="240" w:lineRule="auto"/>
      </w:pPr>
      <w:r>
        <w:separator/>
      </w:r>
    </w:p>
  </w:endnote>
  <w:endnote w:type="continuationSeparator" w:id="0">
    <w:p w14:paraId="1E7EBB8E" w14:textId="77777777" w:rsidR="00ED3AC0" w:rsidRDefault="00ED3AC0" w:rsidP="00652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858240"/>
      <w:docPartObj>
        <w:docPartGallery w:val="Page Numbers (Bottom of Page)"/>
        <w:docPartUnique/>
      </w:docPartObj>
    </w:sdtPr>
    <w:sdtEndPr>
      <w:rPr>
        <w:noProof/>
      </w:rPr>
    </w:sdtEndPr>
    <w:sdtContent>
      <w:p w14:paraId="1B2C6894" w14:textId="5DA7A058" w:rsidR="00652DF9" w:rsidRDefault="00652D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4BF1E1" w14:textId="77777777" w:rsidR="00652DF9" w:rsidRDefault="00652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3DA32" w14:textId="77777777" w:rsidR="00ED3AC0" w:rsidRDefault="00ED3AC0" w:rsidP="00652DF9">
      <w:pPr>
        <w:spacing w:after="0" w:line="240" w:lineRule="auto"/>
      </w:pPr>
      <w:r>
        <w:separator/>
      </w:r>
    </w:p>
  </w:footnote>
  <w:footnote w:type="continuationSeparator" w:id="0">
    <w:p w14:paraId="5EF671FA" w14:textId="77777777" w:rsidR="00ED3AC0" w:rsidRDefault="00ED3AC0" w:rsidP="00652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FCA22" w14:textId="27653906" w:rsidR="00652DF9" w:rsidRDefault="00652DF9">
    <w:pPr>
      <w:pStyle w:val="Header"/>
    </w:pPr>
    <w:r>
      <w:ptab w:relativeTo="margin" w:alignment="center" w:leader="none"/>
    </w:r>
    <w:r>
      <w:t>ECAD6008</w:t>
    </w:r>
    <w:r>
      <w:ptab w:relativeTo="margin" w:alignment="right" w:leader="none"/>
    </w:r>
    <w:r>
      <w:t>2103315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2357D"/>
    <w:multiLevelType w:val="hybridMultilevel"/>
    <w:tmpl w:val="6E8C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117"/>
    <w:rsid w:val="00025C00"/>
    <w:rsid w:val="00041F2A"/>
    <w:rsid w:val="00045523"/>
    <w:rsid w:val="00052EB4"/>
    <w:rsid w:val="00077794"/>
    <w:rsid w:val="000830CD"/>
    <w:rsid w:val="000940DB"/>
    <w:rsid w:val="000955F6"/>
    <w:rsid w:val="000E7708"/>
    <w:rsid w:val="00107C98"/>
    <w:rsid w:val="00144E89"/>
    <w:rsid w:val="00156234"/>
    <w:rsid w:val="001736C5"/>
    <w:rsid w:val="00175F03"/>
    <w:rsid w:val="0019372B"/>
    <w:rsid w:val="001969D5"/>
    <w:rsid w:val="001E04DC"/>
    <w:rsid w:val="001E7141"/>
    <w:rsid w:val="001F0517"/>
    <w:rsid w:val="00225860"/>
    <w:rsid w:val="00226514"/>
    <w:rsid w:val="002767D3"/>
    <w:rsid w:val="002806FC"/>
    <w:rsid w:val="002C13BE"/>
    <w:rsid w:val="002C5167"/>
    <w:rsid w:val="002D1835"/>
    <w:rsid w:val="002E0C76"/>
    <w:rsid w:val="002E1B7D"/>
    <w:rsid w:val="002F3D77"/>
    <w:rsid w:val="00303794"/>
    <w:rsid w:val="00344705"/>
    <w:rsid w:val="00344F0F"/>
    <w:rsid w:val="00382F11"/>
    <w:rsid w:val="00385AB2"/>
    <w:rsid w:val="003A67D5"/>
    <w:rsid w:val="003B6B6D"/>
    <w:rsid w:val="003D183A"/>
    <w:rsid w:val="003F6403"/>
    <w:rsid w:val="00403AF6"/>
    <w:rsid w:val="00432D4D"/>
    <w:rsid w:val="00432FF0"/>
    <w:rsid w:val="00462926"/>
    <w:rsid w:val="004933F9"/>
    <w:rsid w:val="004D7CA5"/>
    <w:rsid w:val="004F35F6"/>
    <w:rsid w:val="00563396"/>
    <w:rsid w:val="005B109F"/>
    <w:rsid w:val="005D113F"/>
    <w:rsid w:val="005D3CDB"/>
    <w:rsid w:val="005F6C5E"/>
    <w:rsid w:val="00613CA2"/>
    <w:rsid w:val="00652DF9"/>
    <w:rsid w:val="00662292"/>
    <w:rsid w:val="006676D4"/>
    <w:rsid w:val="00692AE0"/>
    <w:rsid w:val="00695852"/>
    <w:rsid w:val="006C2BDC"/>
    <w:rsid w:val="006E213C"/>
    <w:rsid w:val="006F65B3"/>
    <w:rsid w:val="00744D75"/>
    <w:rsid w:val="00744E47"/>
    <w:rsid w:val="007619AD"/>
    <w:rsid w:val="007A2C56"/>
    <w:rsid w:val="00812C10"/>
    <w:rsid w:val="008230D8"/>
    <w:rsid w:val="0084300F"/>
    <w:rsid w:val="00870944"/>
    <w:rsid w:val="008809AF"/>
    <w:rsid w:val="008B21EF"/>
    <w:rsid w:val="008B7EF5"/>
    <w:rsid w:val="008D1EC0"/>
    <w:rsid w:val="008D6387"/>
    <w:rsid w:val="008F5A67"/>
    <w:rsid w:val="009224E1"/>
    <w:rsid w:val="009356BA"/>
    <w:rsid w:val="009A0117"/>
    <w:rsid w:val="009A5DC3"/>
    <w:rsid w:val="009B0B01"/>
    <w:rsid w:val="009B5CBF"/>
    <w:rsid w:val="009C7B18"/>
    <w:rsid w:val="009E731C"/>
    <w:rsid w:val="00A00829"/>
    <w:rsid w:val="00A4717F"/>
    <w:rsid w:val="00A55BF3"/>
    <w:rsid w:val="00A763E9"/>
    <w:rsid w:val="00A96AD6"/>
    <w:rsid w:val="00B372AE"/>
    <w:rsid w:val="00B42081"/>
    <w:rsid w:val="00B5062F"/>
    <w:rsid w:val="00B65357"/>
    <w:rsid w:val="00B96A2F"/>
    <w:rsid w:val="00BA7A8F"/>
    <w:rsid w:val="00BF4CAF"/>
    <w:rsid w:val="00BF7AA6"/>
    <w:rsid w:val="00C1637A"/>
    <w:rsid w:val="00C202B7"/>
    <w:rsid w:val="00C4164E"/>
    <w:rsid w:val="00C47CB9"/>
    <w:rsid w:val="00C52D69"/>
    <w:rsid w:val="00C71B4E"/>
    <w:rsid w:val="00C75A63"/>
    <w:rsid w:val="00CC5408"/>
    <w:rsid w:val="00CD5B47"/>
    <w:rsid w:val="00CD6BC8"/>
    <w:rsid w:val="00CE3446"/>
    <w:rsid w:val="00D04C92"/>
    <w:rsid w:val="00D11A15"/>
    <w:rsid w:val="00D21C5F"/>
    <w:rsid w:val="00D22892"/>
    <w:rsid w:val="00D22F93"/>
    <w:rsid w:val="00D35C82"/>
    <w:rsid w:val="00D54C29"/>
    <w:rsid w:val="00D555A5"/>
    <w:rsid w:val="00D96F1A"/>
    <w:rsid w:val="00DA2D93"/>
    <w:rsid w:val="00DA6A20"/>
    <w:rsid w:val="00DB0A44"/>
    <w:rsid w:val="00DB30AC"/>
    <w:rsid w:val="00DC4362"/>
    <w:rsid w:val="00DE669C"/>
    <w:rsid w:val="00E139E8"/>
    <w:rsid w:val="00E5186A"/>
    <w:rsid w:val="00E76181"/>
    <w:rsid w:val="00E96270"/>
    <w:rsid w:val="00EB3970"/>
    <w:rsid w:val="00ED3AC0"/>
    <w:rsid w:val="00EE2512"/>
    <w:rsid w:val="00EF77B7"/>
    <w:rsid w:val="00F1448F"/>
    <w:rsid w:val="00F2537E"/>
    <w:rsid w:val="00F37CEC"/>
    <w:rsid w:val="00F42CE6"/>
    <w:rsid w:val="00F55F6B"/>
    <w:rsid w:val="00FB1C92"/>
    <w:rsid w:val="00FC3F14"/>
    <w:rsid w:val="00FC7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8FAD2"/>
  <w15:chartTrackingRefBased/>
  <w15:docId w15:val="{94223F77-0C98-4730-8C3C-920FA6B1F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B30AC"/>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DB30AC"/>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3BE"/>
    <w:rPr>
      <w:color w:val="0000FF"/>
      <w:u w:val="single"/>
    </w:rPr>
  </w:style>
  <w:style w:type="character" w:styleId="UnresolvedMention">
    <w:name w:val="Unresolved Mention"/>
    <w:basedOn w:val="DefaultParagraphFont"/>
    <w:uiPriority w:val="99"/>
    <w:semiHidden/>
    <w:unhideWhenUsed/>
    <w:rsid w:val="002C13BE"/>
    <w:rPr>
      <w:color w:val="605E5C"/>
      <w:shd w:val="clear" w:color="auto" w:fill="E1DFDD"/>
    </w:rPr>
  </w:style>
  <w:style w:type="character" w:customStyle="1" w:styleId="normaltextrun">
    <w:name w:val="normaltextrun"/>
    <w:basedOn w:val="DefaultParagraphFont"/>
    <w:rsid w:val="001969D5"/>
  </w:style>
  <w:style w:type="character" w:customStyle="1" w:styleId="eop">
    <w:name w:val="eop"/>
    <w:basedOn w:val="DefaultParagraphFont"/>
    <w:rsid w:val="001969D5"/>
  </w:style>
  <w:style w:type="paragraph" w:styleId="ListParagraph">
    <w:name w:val="List Paragraph"/>
    <w:basedOn w:val="Normal"/>
    <w:uiPriority w:val="34"/>
    <w:qFormat/>
    <w:rsid w:val="00225860"/>
    <w:pPr>
      <w:ind w:left="720"/>
      <w:contextualSpacing/>
    </w:pPr>
  </w:style>
  <w:style w:type="character" w:customStyle="1" w:styleId="Heading2Char">
    <w:name w:val="Heading 2 Char"/>
    <w:basedOn w:val="DefaultParagraphFont"/>
    <w:link w:val="Heading2"/>
    <w:uiPriority w:val="9"/>
    <w:rsid w:val="00DB30AC"/>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DB30AC"/>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DB30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2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DF9"/>
  </w:style>
  <w:style w:type="paragraph" w:styleId="Footer">
    <w:name w:val="footer"/>
    <w:basedOn w:val="Normal"/>
    <w:link w:val="FooterChar"/>
    <w:uiPriority w:val="99"/>
    <w:unhideWhenUsed/>
    <w:rsid w:val="00652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DF9"/>
  </w:style>
  <w:style w:type="paragraph" w:customStyle="1" w:styleId="paragraph">
    <w:name w:val="paragraph"/>
    <w:basedOn w:val="Normal"/>
    <w:rsid w:val="006E21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06366">
      <w:bodyDiv w:val="1"/>
      <w:marLeft w:val="0"/>
      <w:marRight w:val="0"/>
      <w:marTop w:val="0"/>
      <w:marBottom w:val="0"/>
      <w:divBdr>
        <w:top w:val="none" w:sz="0" w:space="0" w:color="auto"/>
        <w:left w:val="none" w:sz="0" w:space="0" w:color="auto"/>
        <w:bottom w:val="none" w:sz="0" w:space="0" w:color="auto"/>
        <w:right w:val="none" w:sz="0" w:space="0" w:color="auto"/>
      </w:divBdr>
      <w:divsChild>
        <w:div w:id="1179854411">
          <w:marLeft w:val="0"/>
          <w:marRight w:val="0"/>
          <w:marTop w:val="0"/>
          <w:marBottom w:val="0"/>
          <w:divBdr>
            <w:top w:val="none" w:sz="0" w:space="0" w:color="auto"/>
            <w:left w:val="none" w:sz="0" w:space="0" w:color="auto"/>
            <w:bottom w:val="none" w:sz="0" w:space="0" w:color="auto"/>
            <w:right w:val="none" w:sz="0" w:space="0" w:color="auto"/>
          </w:divBdr>
          <w:divsChild>
            <w:div w:id="597174367">
              <w:marLeft w:val="-75"/>
              <w:marRight w:val="0"/>
              <w:marTop w:val="30"/>
              <w:marBottom w:val="30"/>
              <w:divBdr>
                <w:top w:val="none" w:sz="0" w:space="0" w:color="auto"/>
                <w:left w:val="none" w:sz="0" w:space="0" w:color="auto"/>
                <w:bottom w:val="none" w:sz="0" w:space="0" w:color="auto"/>
                <w:right w:val="none" w:sz="0" w:space="0" w:color="auto"/>
              </w:divBdr>
              <w:divsChild>
                <w:div w:id="2100787034">
                  <w:marLeft w:val="0"/>
                  <w:marRight w:val="0"/>
                  <w:marTop w:val="0"/>
                  <w:marBottom w:val="0"/>
                  <w:divBdr>
                    <w:top w:val="none" w:sz="0" w:space="0" w:color="auto"/>
                    <w:left w:val="none" w:sz="0" w:space="0" w:color="auto"/>
                    <w:bottom w:val="none" w:sz="0" w:space="0" w:color="auto"/>
                    <w:right w:val="none" w:sz="0" w:space="0" w:color="auto"/>
                  </w:divBdr>
                  <w:divsChild>
                    <w:div w:id="523326360">
                      <w:marLeft w:val="0"/>
                      <w:marRight w:val="0"/>
                      <w:marTop w:val="0"/>
                      <w:marBottom w:val="0"/>
                      <w:divBdr>
                        <w:top w:val="none" w:sz="0" w:space="0" w:color="auto"/>
                        <w:left w:val="none" w:sz="0" w:space="0" w:color="auto"/>
                        <w:bottom w:val="none" w:sz="0" w:space="0" w:color="auto"/>
                        <w:right w:val="none" w:sz="0" w:space="0" w:color="auto"/>
                      </w:divBdr>
                    </w:div>
                    <w:div w:id="210457766">
                      <w:marLeft w:val="0"/>
                      <w:marRight w:val="0"/>
                      <w:marTop w:val="0"/>
                      <w:marBottom w:val="0"/>
                      <w:divBdr>
                        <w:top w:val="none" w:sz="0" w:space="0" w:color="auto"/>
                        <w:left w:val="none" w:sz="0" w:space="0" w:color="auto"/>
                        <w:bottom w:val="none" w:sz="0" w:space="0" w:color="auto"/>
                        <w:right w:val="none" w:sz="0" w:space="0" w:color="auto"/>
                      </w:divBdr>
                    </w:div>
                  </w:divsChild>
                </w:div>
                <w:div w:id="2127892664">
                  <w:marLeft w:val="0"/>
                  <w:marRight w:val="0"/>
                  <w:marTop w:val="0"/>
                  <w:marBottom w:val="0"/>
                  <w:divBdr>
                    <w:top w:val="none" w:sz="0" w:space="0" w:color="auto"/>
                    <w:left w:val="none" w:sz="0" w:space="0" w:color="auto"/>
                    <w:bottom w:val="none" w:sz="0" w:space="0" w:color="auto"/>
                    <w:right w:val="none" w:sz="0" w:space="0" w:color="auto"/>
                  </w:divBdr>
                  <w:divsChild>
                    <w:div w:id="1346010694">
                      <w:marLeft w:val="0"/>
                      <w:marRight w:val="0"/>
                      <w:marTop w:val="0"/>
                      <w:marBottom w:val="0"/>
                      <w:divBdr>
                        <w:top w:val="none" w:sz="0" w:space="0" w:color="auto"/>
                        <w:left w:val="none" w:sz="0" w:space="0" w:color="auto"/>
                        <w:bottom w:val="none" w:sz="0" w:space="0" w:color="auto"/>
                        <w:right w:val="none" w:sz="0" w:space="0" w:color="auto"/>
                      </w:divBdr>
                    </w:div>
                  </w:divsChild>
                </w:div>
                <w:div w:id="1263878341">
                  <w:marLeft w:val="0"/>
                  <w:marRight w:val="0"/>
                  <w:marTop w:val="0"/>
                  <w:marBottom w:val="0"/>
                  <w:divBdr>
                    <w:top w:val="none" w:sz="0" w:space="0" w:color="auto"/>
                    <w:left w:val="none" w:sz="0" w:space="0" w:color="auto"/>
                    <w:bottom w:val="none" w:sz="0" w:space="0" w:color="auto"/>
                    <w:right w:val="none" w:sz="0" w:space="0" w:color="auto"/>
                  </w:divBdr>
                  <w:divsChild>
                    <w:div w:id="1772893062">
                      <w:marLeft w:val="0"/>
                      <w:marRight w:val="0"/>
                      <w:marTop w:val="0"/>
                      <w:marBottom w:val="0"/>
                      <w:divBdr>
                        <w:top w:val="none" w:sz="0" w:space="0" w:color="auto"/>
                        <w:left w:val="none" w:sz="0" w:space="0" w:color="auto"/>
                        <w:bottom w:val="none" w:sz="0" w:space="0" w:color="auto"/>
                        <w:right w:val="none" w:sz="0" w:space="0" w:color="auto"/>
                      </w:divBdr>
                    </w:div>
                    <w:div w:id="961034813">
                      <w:marLeft w:val="0"/>
                      <w:marRight w:val="0"/>
                      <w:marTop w:val="0"/>
                      <w:marBottom w:val="0"/>
                      <w:divBdr>
                        <w:top w:val="none" w:sz="0" w:space="0" w:color="auto"/>
                        <w:left w:val="none" w:sz="0" w:space="0" w:color="auto"/>
                        <w:bottom w:val="none" w:sz="0" w:space="0" w:color="auto"/>
                        <w:right w:val="none" w:sz="0" w:space="0" w:color="auto"/>
                      </w:divBdr>
                    </w:div>
                  </w:divsChild>
                </w:div>
                <w:div w:id="1025403388">
                  <w:marLeft w:val="0"/>
                  <w:marRight w:val="0"/>
                  <w:marTop w:val="0"/>
                  <w:marBottom w:val="0"/>
                  <w:divBdr>
                    <w:top w:val="none" w:sz="0" w:space="0" w:color="auto"/>
                    <w:left w:val="none" w:sz="0" w:space="0" w:color="auto"/>
                    <w:bottom w:val="none" w:sz="0" w:space="0" w:color="auto"/>
                    <w:right w:val="none" w:sz="0" w:space="0" w:color="auto"/>
                  </w:divBdr>
                  <w:divsChild>
                    <w:div w:id="1526627871">
                      <w:marLeft w:val="0"/>
                      <w:marRight w:val="0"/>
                      <w:marTop w:val="0"/>
                      <w:marBottom w:val="0"/>
                      <w:divBdr>
                        <w:top w:val="none" w:sz="0" w:space="0" w:color="auto"/>
                        <w:left w:val="none" w:sz="0" w:space="0" w:color="auto"/>
                        <w:bottom w:val="none" w:sz="0" w:space="0" w:color="auto"/>
                        <w:right w:val="none" w:sz="0" w:space="0" w:color="auto"/>
                      </w:divBdr>
                    </w:div>
                    <w:div w:id="633946795">
                      <w:marLeft w:val="0"/>
                      <w:marRight w:val="0"/>
                      <w:marTop w:val="0"/>
                      <w:marBottom w:val="0"/>
                      <w:divBdr>
                        <w:top w:val="none" w:sz="0" w:space="0" w:color="auto"/>
                        <w:left w:val="none" w:sz="0" w:space="0" w:color="auto"/>
                        <w:bottom w:val="none" w:sz="0" w:space="0" w:color="auto"/>
                        <w:right w:val="none" w:sz="0" w:space="0" w:color="auto"/>
                      </w:divBdr>
                    </w:div>
                  </w:divsChild>
                </w:div>
                <w:div w:id="2111852611">
                  <w:marLeft w:val="0"/>
                  <w:marRight w:val="0"/>
                  <w:marTop w:val="0"/>
                  <w:marBottom w:val="0"/>
                  <w:divBdr>
                    <w:top w:val="none" w:sz="0" w:space="0" w:color="auto"/>
                    <w:left w:val="none" w:sz="0" w:space="0" w:color="auto"/>
                    <w:bottom w:val="none" w:sz="0" w:space="0" w:color="auto"/>
                    <w:right w:val="none" w:sz="0" w:space="0" w:color="auto"/>
                  </w:divBdr>
                  <w:divsChild>
                    <w:div w:id="258025727">
                      <w:marLeft w:val="0"/>
                      <w:marRight w:val="0"/>
                      <w:marTop w:val="0"/>
                      <w:marBottom w:val="0"/>
                      <w:divBdr>
                        <w:top w:val="none" w:sz="0" w:space="0" w:color="auto"/>
                        <w:left w:val="none" w:sz="0" w:space="0" w:color="auto"/>
                        <w:bottom w:val="none" w:sz="0" w:space="0" w:color="auto"/>
                        <w:right w:val="none" w:sz="0" w:space="0" w:color="auto"/>
                      </w:divBdr>
                    </w:div>
                    <w:div w:id="156213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333485">
          <w:marLeft w:val="0"/>
          <w:marRight w:val="0"/>
          <w:marTop w:val="0"/>
          <w:marBottom w:val="0"/>
          <w:divBdr>
            <w:top w:val="none" w:sz="0" w:space="0" w:color="auto"/>
            <w:left w:val="none" w:sz="0" w:space="0" w:color="auto"/>
            <w:bottom w:val="none" w:sz="0" w:space="0" w:color="auto"/>
            <w:right w:val="none" w:sz="0" w:space="0" w:color="auto"/>
          </w:divBdr>
        </w:div>
        <w:div w:id="807480724">
          <w:marLeft w:val="0"/>
          <w:marRight w:val="0"/>
          <w:marTop w:val="0"/>
          <w:marBottom w:val="0"/>
          <w:divBdr>
            <w:top w:val="none" w:sz="0" w:space="0" w:color="auto"/>
            <w:left w:val="none" w:sz="0" w:space="0" w:color="auto"/>
            <w:bottom w:val="none" w:sz="0" w:space="0" w:color="auto"/>
            <w:right w:val="none" w:sz="0" w:space="0" w:color="auto"/>
          </w:divBdr>
        </w:div>
        <w:div w:id="1778405403">
          <w:marLeft w:val="0"/>
          <w:marRight w:val="0"/>
          <w:marTop w:val="0"/>
          <w:marBottom w:val="0"/>
          <w:divBdr>
            <w:top w:val="none" w:sz="0" w:space="0" w:color="auto"/>
            <w:left w:val="none" w:sz="0" w:space="0" w:color="auto"/>
            <w:bottom w:val="none" w:sz="0" w:space="0" w:color="auto"/>
            <w:right w:val="none" w:sz="0" w:space="0" w:color="auto"/>
          </w:divBdr>
          <w:divsChild>
            <w:div w:id="924412154">
              <w:marLeft w:val="-75"/>
              <w:marRight w:val="0"/>
              <w:marTop w:val="30"/>
              <w:marBottom w:val="30"/>
              <w:divBdr>
                <w:top w:val="none" w:sz="0" w:space="0" w:color="auto"/>
                <w:left w:val="none" w:sz="0" w:space="0" w:color="auto"/>
                <w:bottom w:val="none" w:sz="0" w:space="0" w:color="auto"/>
                <w:right w:val="none" w:sz="0" w:space="0" w:color="auto"/>
              </w:divBdr>
              <w:divsChild>
                <w:div w:id="1062749531">
                  <w:marLeft w:val="0"/>
                  <w:marRight w:val="0"/>
                  <w:marTop w:val="0"/>
                  <w:marBottom w:val="0"/>
                  <w:divBdr>
                    <w:top w:val="none" w:sz="0" w:space="0" w:color="auto"/>
                    <w:left w:val="none" w:sz="0" w:space="0" w:color="auto"/>
                    <w:bottom w:val="none" w:sz="0" w:space="0" w:color="auto"/>
                    <w:right w:val="none" w:sz="0" w:space="0" w:color="auto"/>
                  </w:divBdr>
                  <w:divsChild>
                    <w:div w:id="286202778">
                      <w:marLeft w:val="0"/>
                      <w:marRight w:val="0"/>
                      <w:marTop w:val="0"/>
                      <w:marBottom w:val="0"/>
                      <w:divBdr>
                        <w:top w:val="none" w:sz="0" w:space="0" w:color="auto"/>
                        <w:left w:val="none" w:sz="0" w:space="0" w:color="auto"/>
                        <w:bottom w:val="none" w:sz="0" w:space="0" w:color="auto"/>
                        <w:right w:val="none" w:sz="0" w:space="0" w:color="auto"/>
                      </w:divBdr>
                    </w:div>
                    <w:div w:id="1939019986">
                      <w:marLeft w:val="0"/>
                      <w:marRight w:val="0"/>
                      <w:marTop w:val="0"/>
                      <w:marBottom w:val="0"/>
                      <w:divBdr>
                        <w:top w:val="none" w:sz="0" w:space="0" w:color="auto"/>
                        <w:left w:val="none" w:sz="0" w:space="0" w:color="auto"/>
                        <w:bottom w:val="none" w:sz="0" w:space="0" w:color="auto"/>
                        <w:right w:val="none" w:sz="0" w:space="0" w:color="auto"/>
                      </w:divBdr>
                    </w:div>
                  </w:divsChild>
                </w:div>
                <w:div w:id="91095488">
                  <w:marLeft w:val="0"/>
                  <w:marRight w:val="0"/>
                  <w:marTop w:val="0"/>
                  <w:marBottom w:val="0"/>
                  <w:divBdr>
                    <w:top w:val="none" w:sz="0" w:space="0" w:color="auto"/>
                    <w:left w:val="none" w:sz="0" w:space="0" w:color="auto"/>
                    <w:bottom w:val="none" w:sz="0" w:space="0" w:color="auto"/>
                    <w:right w:val="none" w:sz="0" w:space="0" w:color="auto"/>
                  </w:divBdr>
                  <w:divsChild>
                    <w:div w:id="1388066532">
                      <w:marLeft w:val="0"/>
                      <w:marRight w:val="0"/>
                      <w:marTop w:val="0"/>
                      <w:marBottom w:val="0"/>
                      <w:divBdr>
                        <w:top w:val="none" w:sz="0" w:space="0" w:color="auto"/>
                        <w:left w:val="none" w:sz="0" w:space="0" w:color="auto"/>
                        <w:bottom w:val="none" w:sz="0" w:space="0" w:color="auto"/>
                        <w:right w:val="none" w:sz="0" w:space="0" w:color="auto"/>
                      </w:divBdr>
                    </w:div>
                    <w:div w:id="1643540538">
                      <w:marLeft w:val="0"/>
                      <w:marRight w:val="0"/>
                      <w:marTop w:val="0"/>
                      <w:marBottom w:val="0"/>
                      <w:divBdr>
                        <w:top w:val="none" w:sz="0" w:space="0" w:color="auto"/>
                        <w:left w:val="none" w:sz="0" w:space="0" w:color="auto"/>
                        <w:bottom w:val="none" w:sz="0" w:space="0" w:color="auto"/>
                        <w:right w:val="none" w:sz="0" w:space="0" w:color="auto"/>
                      </w:divBdr>
                    </w:div>
                    <w:div w:id="2037802291">
                      <w:marLeft w:val="0"/>
                      <w:marRight w:val="0"/>
                      <w:marTop w:val="0"/>
                      <w:marBottom w:val="0"/>
                      <w:divBdr>
                        <w:top w:val="none" w:sz="0" w:space="0" w:color="auto"/>
                        <w:left w:val="none" w:sz="0" w:space="0" w:color="auto"/>
                        <w:bottom w:val="none" w:sz="0" w:space="0" w:color="auto"/>
                        <w:right w:val="none" w:sz="0" w:space="0" w:color="auto"/>
                      </w:divBdr>
                    </w:div>
                  </w:divsChild>
                </w:div>
                <w:div w:id="245848810">
                  <w:marLeft w:val="0"/>
                  <w:marRight w:val="0"/>
                  <w:marTop w:val="0"/>
                  <w:marBottom w:val="0"/>
                  <w:divBdr>
                    <w:top w:val="none" w:sz="0" w:space="0" w:color="auto"/>
                    <w:left w:val="none" w:sz="0" w:space="0" w:color="auto"/>
                    <w:bottom w:val="none" w:sz="0" w:space="0" w:color="auto"/>
                    <w:right w:val="none" w:sz="0" w:space="0" w:color="auto"/>
                  </w:divBdr>
                  <w:divsChild>
                    <w:div w:id="613293709">
                      <w:marLeft w:val="0"/>
                      <w:marRight w:val="0"/>
                      <w:marTop w:val="0"/>
                      <w:marBottom w:val="0"/>
                      <w:divBdr>
                        <w:top w:val="none" w:sz="0" w:space="0" w:color="auto"/>
                        <w:left w:val="none" w:sz="0" w:space="0" w:color="auto"/>
                        <w:bottom w:val="none" w:sz="0" w:space="0" w:color="auto"/>
                        <w:right w:val="none" w:sz="0" w:space="0" w:color="auto"/>
                      </w:divBdr>
                    </w:div>
                    <w:div w:id="526607227">
                      <w:marLeft w:val="0"/>
                      <w:marRight w:val="0"/>
                      <w:marTop w:val="0"/>
                      <w:marBottom w:val="0"/>
                      <w:divBdr>
                        <w:top w:val="none" w:sz="0" w:space="0" w:color="auto"/>
                        <w:left w:val="none" w:sz="0" w:space="0" w:color="auto"/>
                        <w:bottom w:val="none" w:sz="0" w:space="0" w:color="auto"/>
                        <w:right w:val="none" w:sz="0" w:space="0" w:color="auto"/>
                      </w:divBdr>
                    </w:div>
                  </w:divsChild>
                </w:div>
                <w:div w:id="755203990">
                  <w:marLeft w:val="0"/>
                  <w:marRight w:val="0"/>
                  <w:marTop w:val="0"/>
                  <w:marBottom w:val="0"/>
                  <w:divBdr>
                    <w:top w:val="none" w:sz="0" w:space="0" w:color="auto"/>
                    <w:left w:val="none" w:sz="0" w:space="0" w:color="auto"/>
                    <w:bottom w:val="none" w:sz="0" w:space="0" w:color="auto"/>
                    <w:right w:val="none" w:sz="0" w:space="0" w:color="auto"/>
                  </w:divBdr>
                  <w:divsChild>
                    <w:div w:id="1856721820">
                      <w:marLeft w:val="0"/>
                      <w:marRight w:val="0"/>
                      <w:marTop w:val="0"/>
                      <w:marBottom w:val="0"/>
                      <w:divBdr>
                        <w:top w:val="none" w:sz="0" w:space="0" w:color="auto"/>
                        <w:left w:val="none" w:sz="0" w:space="0" w:color="auto"/>
                        <w:bottom w:val="none" w:sz="0" w:space="0" w:color="auto"/>
                        <w:right w:val="none" w:sz="0" w:space="0" w:color="auto"/>
                      </w:divBdr>
                    </w:div>
                    <w:div w:id="586622942">
                      <w:marLeft w:val="0"/>
                      <w:marRight w:val="0"/>
                      <w:marTop w:val="0"/>
                      <w:marBottom w:val="0"/>
                      <w:divBdr>
                        <w:top w:val="none" w:sz="0" w:space="0" w:color="auto"/>
                        <w:left w:val="none" w:sz="0" w:space="0" w:color="auto"/>
                        <w:bottom w:val="none" w:sz="0" w:space="0" w:color="auto"/>
                        <w:right w:val="none" w:sz="0" w:space="0" w:color="auto"/>
                      </w:divBdr>
                    </w:div>
                    <w:div w:id="168373788">
                      <w:marLeft w:val="0"/>
                      <w:marRight w:val="0"/>
                      <w:marTop w:val="0"/>
                      <w:marBottom w:val="0"/>
                      <w:divBdr>
                        <w:top w:val="none" w:sz="0" w:space="0" w:color="auto"/>
                        <w:left w:val="none" w:sz="0" w:space="0" w:color="auto"/>
                        <w:bottom w:val="none" w:sz="0" w:space="0" w:color="auto"/>
                        <w:right w:val="none" w:sz="0" w:space="0" w:color="auto"/>
                      </w:divBdr>
                    </w:div>
                    <w:div w:id="190343457">
                      <w:marLeft w:val="0"/>
                      <w:marRight w:val="0"/>
                      <w:marTop w:val="0"/>
                      <w:marBottom w:val="0"/>
                      <w:divBdr>
                        <w:top w:val="none" w:sz="0" w:space="0" w:color="auto"/>
                        <w:left w:val="none" w:sz="0" w:space="0" w:color="auto"/>
                        <w:bottom w:val="none" w:sz="0" w:space="0" w:color="auto"/>
                        <w:right w:val="none" w:sz="0" w:space="0" w:color="auto"/>
                      </w:divBdr>
                    </w:div>
                  </w:divsChild>
                </w:div>
                <w:div w:id="1314916838">
                  <w:marLeft w:val="0"/>
                  <w:marRight w:val="0"/>
                  <w:marTop w:val="0"/>
                  <w:marBottom w:val="0"/>
                  <w:divBdr>
                    <w:top w:val="none" w:sz="0" w:space="0" w:color="auto"/>
                    <w:left w:val="none" w:sz="0" w:space="0" w:color="auto"/>
                    <w:bottom w:val="none" w:sz="0" w:space="0" w:color="auto"/>
                    <w:right w:val="none" w:sz="0" w:space="0" w:color="auto"/>
                  </w:divBdr>
                  <w:divsChild>
                    <w:div w:id="1346974760">
                      <w:marLeft w:val="0"/>
                      <w:marRight w:val="0"/>
                      <w:marTop w:val="0"/>
                      <w:marBottom w:val="0"/>
                      <w:divBdr>
                        <w:top w:val="none" w:sz="0" w:space="0" w:color="auto"/>
                        <w:left w:val="none" w:sz="0" w:space="0" w:color="auto"/>
                        <w:bottom w:val="none" w:sz="0" w:space="0" w:color="auto"/>
                        <w:right w:val="none" w:sz="0" w:space="0" w:color="auto"/>
                      </w:divBdr>
                    </w:div>
                    <w:div w:id="22167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677817">
          <w:marLeft w:val="0"/>
          <w:marRight w:val="0"/>
          <w:marTop w:val="0"/>
          <w:marBottom w:val="0"/>
          <w:divBdr>
            <w:top w:val="none" w:sz="0" w:space="0" w:color="auto"/>
            <w:left w:val="none" w:sz="0" w:space="0" w:color="auto"/>
            <w:bottom w:val="none" w:sz="0" w:space="0" w:color="auto"/>
            <w:right w:val="none" w:sz="0" w:space="0" w:color="auto"/>
          </w:divBdr>
        </w:div>
        <w:div w:id="1713917023">
          <w:marLeft w:val="0"/>
          <w:marRight w:val="0"/>
          <w:marTop w:val="0"/>
          <w:marBottom w:val="0"/>
          <w:divBdr>
            <w:top w:val="none" w:sz="0" w:space="0" w:color="auto"/>
            <w:left w:val="none" w:sz="0" w:space="0" w:color="auto"/>
            <w:bottom w:val="none" w:sz="0" w:space="0" w:color="auto"/>
            <w:right w:val="none" w:sz="0" w:space="0" w:color="auto"/>
          </w:divBdr>
        </w:div>
        <w:div w:id="1986666755">
          <w:marLeft w:val="0"/>
          <w:marRight w:val="0"/>
          <w:marTop w:val="0"/>
          <w:marBottom w:val="0"/>
          <w:divBdr>
            <w:top w:val="none" w:sz="0" w:space="0" w:color="auto"/>
            <w:left w:val="none" w:sz="0" w:space="0" w:color="auto"/>
            <w:bottom w:val="none" w:sz="0" w:space="0" w:color="auto"/>
            <w:right w:val="none" w:sz="0" w:space="0" w:color="auto"/>
          </w:divBdr>
        </w:div>
      </w:divsChild>
    </w:div>
    <w:div w:id="151335786">
      <w:bodyDiv w:val="1"/>
      <w:marLeft w:val="0"/>
      <w:marRight w:val="0"/>
      <w:marTop w:val="0"/>
      <w:marBottom w:val="0"/>
      <w:divBdr>
        <w:top w:val="none" w:sz="0" w:space="0" w:color="auto"/>
        <w:left w:val="none" w:sz="0" w:space="0" w:color="auto"/>
        <w:bottom w:val="none" w:sz="0" w:space="0" w:color="auto"/>
        <w:right w:val="none" w:sz="0" w:space="0" w:color="auto"/>
      </w:divBdr>
      <w:divsChild>
        <w:div w:id="330377717">
          <w:marLeft w:val="0"/>
          <w:marRight w:val="0"/>
          <w:marTop w:val="0"/>
          <w:marBottom w:val="0"/>
          <w:divBdr>
            <w:top w:val="none" w:sz="0" w:space="0" w:color="auto"/>
            <w:left w:val="none" w:sz="0" w:space="0" w:color="auto"/>
            <w:bottom w:val="none" w:sz="0" w:space="0" w:color="auto"/>
            <w:right w:val="none" w:sz="0" w:space="0" w:color="auto"/>
          </w:divBdr>
          <w:divsChild>
            <w:div w:id="902447729">
              <w:marLeft w:val="0"/>
              <w:marRight w:val="0"/>
              <w:marTop w:val="30"/>
              <w:marBottom w:val="30"/>
              <w:divBdr>
                <w:top w:val="none" w:sz="0" w:space="0" w:color="auto"/>
                <w:left w:val="none" w:sz="0" w:space="0" w:color="auto"/>
                <w:bottom w:val="none" w:sz="0" w:space="0" w:color="auto"/>
                <w:right w:val="none" w:sz="0" w:space="0" w:color="auto"/>
              </w:divBdr>
              <w:divsChild>
                <w:div w:id="1401559372">
                  <w:marLeft w:val="0"/>
                  <w:marRight w:val="0"/>
                  <w:marTop w:val="0"/>
                  <w:marBottom w:val="0"/>
                  <w:divBdr>
                    <w:top w:val="none" w:sz="0" w:space="0" w:color="auto"/>
                    <w:left w:val="none" w:sz="0" w:space="0" w:color="auto"/>
                    <w:bottom w:val="none" w:sz="0" w:space="0" w:color="auto"/>
                    <w:right w:val="none" w:sz="0" w:space="0" w:color="auto"/>
                  </w:divBdr>
                  <w:divsChild>
                    <w:div w:id="459036950">
                      <w:marLeft w:val="0"/>
                      <w:marRight w:val="0"/>
                      <w:marTop w:val="0"/>
                      <w:marBottom w:val="0"/>
                      <w:divBdr>
                        <w:top w:val="none" w:sz="0" w:space="0" w:color="auto"/>
                        <w:left w:val="none" w:sz="0" w:space="0" w:color="auto"/>
                        <w:bottom w:val="none" w:sz="0" w:space="0" w:color="auto"/>
                        <w:right w:val="none" w:sz="0" w:space="0" w:color="auto"/>
                      </w:divBdr>
                    </w:div>
                  </w:divsChild>
                </w:div>
                <w:div w:id="726613746">
                  <w:marLeft w:val="0"/>
                  <w:marRight w:val="0"/>
                  <w:marTop w:val="0"/>
                  <w:marBottom w:val="0"/>
                  <w:divBdr>
                    <w:top w:val="none" w:sz="0" w:space="0" w:color="auto"/>
                    <w:left w:val="none" w:sz="0" w:space="0" w:color="auto"/>
                    <w:bottom w:val="none" w:sz="0" w:space="0" w:color="auto"/>
                    <w:right w:val="none" w:sz="0" w:space="0" w:color="auto"/>
                  </w:divBdr>
                  <w:divsChild>
                    <w:div w:id="427166238">
                      <w:marLeft w:val="0"/>
                      <w:marRight w:val="0"/>
                      <w:marTop w:val="0"/>
                      <w:marBottom w:val="0"/>
                      <w:divBdr>
                        <w:top w:val="none" w:sz="0" w:space="0" w:color="auto"/>
                        <w:left w:val="none" w:sz="0" w:space="0" w:color="auto"/>
                        <w:bottom w:val="none" w:sz="0" w:space="0" w:color="auto"/>
                        <w:right w:val="none" w:sz="0" w:space="0" w:color="auto"/>
                      </w:divBdr>
                    </w:div>
                  </w:divsChild>
                </w:div>
                <w:div w:id="1230188253">
                  <w:marLeft w:val="0"/>
                  <w:marRight w:val="0"/>
                  <w:marTop w:val="0"/>
                  <w:marBottom w:val="0"/>
                  <w:divBdr>
                    <w:top w:val="none" w:sz="0" w:space="0" w:color="auto"/>
                    <w:left w:val="none" w:sz="0" w:space="0" w:color="auto"/>
                    <w:bottom w:val="none" w:sz="0" w:space="0" w:color="auto"/>
                    <w:right w:val="none" w:sz="0" w:space="0" w:color="auto"/>
                  </w:divBdr>
                  <w:divsChild>
                    <w:div w:id="1709645004">
                      <w:marLeft w:val="0"/>
                      <w:marRight w:val="0"/>
                      <w:marTop w:val="0"/>
                      <w:marBottom w:val="0"/>
                      <w:divBdr>
                        <w:top w:val="none" w:sz="0" w:space="0" w:color="auto"/>
                        <w:left w:val="none" w:sz="0" w:space="0" w:color="auto"/>
                        <w:bottom w:val="none" w:sz="0" w:space="0" w:color="auto"/>
                        <w:right w:val="none" w:sz="0" w:space="0" w:color="auto"/>
                      </w:divBdr>
                    </w:div>
                  </w:divsChild>
                </w:div>
                <w:div w:id="659428307">
                  <w:marLeft w:val="0"/>
                  <w:marRight w:val="0"/>
                  <w:marTop w:val="0"/>
                  <w:marBottom w:val="0"/>
                  <w:divBdr>
                    <w:top w:val="none" w:sz="0" w:space="0" w:color="auto"/>
                    <w:left w:val="none" w:sz="0" w:space="0" w:color="auto"/>
                    <w:bottom w:val="none" w:sz="0" w:space="0" w:color="auto"/>
                    <w:right w:val="none" w:sz="0" w:space="0" w:color="auto"/>
                  </w:divBdr>
                  <w:divsChild>
                    <w:div w:id="1654488621">
                      <w:marLeft w:val="0"/>
                      <w:marRight w:val="0"/>
                      <w:marTop w:val="0"/>
                      <w:marBottom w:val="0"/>
                      <w:divBdr>
                        <w:top w:val="none" w:sz="0" w:space="0" w:color="auto"/>
                        <w:left w:val="none" w:sz="0" w:space="0" w:color="auto"/>
                        <w:bottom w:val="none" w:sz="0" w:space="0" w:color="auto"/>
                        <w:right w:val="none" w:sz="0" w:space="0" w:color="auto"/>
                      </w:divBdr>
                    </w:div>
                  </w:divsChild>
                </w:div>
                <w:div w:id="780958079">
                  <w:marLeft w:val="0"/>
                  <w:marRight w:val="0"/>
                  <w:marTop w:val="0"/>
                  <w:marBottom w:val="0"/>
                  <w:divBdr>
                    <w:top w:val="none" w:sz="0" w:space="0" w:color="auto"/>
                    <w:left w:val="none" w:sz="0" w:space="0" w:color="auto"/>
                    <w:bottom w:val="none" w:sz="0" w:space="0" w:color="auto"/>
                    <w:right w:val="none" w:sz="0" w:space="0" w:color="auto"/>
                  </w:divBdr>
                  <w:divsChild>
                    <w:div w:id="306858928">
                      <w:marLeft w:val="0"/>
                      <w:marRight w:val="0"/>
                      <w:marTop w:val="0"/>
                      <w:marBottom w:val="0"/>
                      <w:divBdr>
                        <w:top w:val="none" w:sz="0" w:space="0" w:color="auto"/>
                        <w:left w:val="none" w:sz="0" w:space="0" w:color="auto"/>
                        <w:bottom w:val="none" w:sz="0" w:space="0" w:color="auto"/>
                        <w:right w:val="none" w:sz="0" w:space="0" w:color="auto"/>
                      </w:divBdr>
                    </w:div>
                  </w:divsChild>
                </w:div>
                <w:div w:id="1648050093">
                  <w:marLeft w:val="0"/>
                  <w:marRight w:val="0"/>
                  <w:marTop w:val="0"/>
                  <w:marBottom w:val="0"/>
                  <w:divBdr>
                    <w:top w:val="none" w:sz="0" w:space="0" w:color="auto"/>
                    <w:left w:val="none" w:sz="0" w:space="0" w:color="auto"/>
                    <w:bottom w:val="none" w:sz="0" w:space="0" w:color="auto"/>
                    <w:right w:val="none" w:sz="0" w:space="0" w:color="auto"/>
                  </w:divBdr>
                  <w:divsChild>
                    <w:div w:id="809400494">
                      <w:marLeft w:val="0"/>
                      <w:marRight w:val="0"/>
                      <w:marTop w:val="0"/>
                      <w:marBottom w:val="0"/>
                      <w:divBdr>
                        <w:top w:val="none" w:sz="0" w:space="0" w:color="auto"/>
                        <w:left w:val="none" w:sz="0" w:space="0" w:color="auto"/>
                        <w:bottom w:val="none" w:sz="0" w:space="0" w:color="auto"/>
                        <w:right w:val="none" w:sz="0" w:space="0" w:color="auto"/>
                      </w:divBdr>
                    </w:div>
                  </w:divsChild>
                </w:div>
                <w:div w:id="1903840">
                  <w:marLeft w:val="0"/>
                  <w:marRight w:val="0"/>
                  <w:marTop w:val="0"/>
                  <w:marBottom w:val="0"/>
                  <w:divBdr>
                    <w:top w:val="none" w:sz="0" w:space="0" w:color="auto"/>
                    <w:left w:val="none" w:sz="0" w:space="0" w:color="auto"/>
                    <w:bottom w:val="none" w:sz="0" w:space="0" w:color="auto"/>
                    <w:right w:val="none" w:sz="0" w:space="0" w:color="auto"/>
                  </w:divBdr>
                  <w:divsChild>
                    <w:div w:id="1992103177">
                      <w:marLeft w:val="0"/>
                      <w:marRight w:val="0"/>
                      <w:marTop w:val="0"/>
                      <w:marBottom w:val="0"/>
                      <w:divBdr>
                        <w:top w:val="none" w:sz="0" w:space="0" w:color="auto"/>
                        <w:left w:val="none" w:sz="0" w:space="0" w:color="auto"/>
                        <w:bottom w:val="none" w:sz="0" w:space="0" w:color="auto"/>
                        <w:right w:val="none" w:sz="0" w:space="0" w:color="auto"/>
                      </w:divBdr>
                    </w:div>
                  </w:divsChild>
                </w:div>
                <w:div w:id="2114478016">
                  <w:marLeft w:val="0"/>
                  <w:marRight w:val="0"/>
                  <w:marTop w:val="0"/>
                  <w:marBottom w:val="0"/>
                  <w:divBdr>
                    <w:top w:val="none" w:sz="0" w:space="0" w:color="auto"/>
                    <w:left w:val="none" w:sz="0" w:space="0" w:color="auto"/>
                    <w:bottom w:val="none" w:sz="0" w:space="0" w:color="auto"/>
                    <w:right w:val="none" w:sz="0" w:space="0" w:color="auto"/>
                  </w:divBdr>
                  <w:divsChild>
                    <w:div w:id="1744176181">
                      <w:marLeft w:val="0"/>
                      <w:marRight w:val="0"/>
                      <w:marTop w:val="0"/>
                      <w:marBottom w:val="0"/>
                      <w:divBdr>
                        <w:top w:val="none" w:sz="0" w:space="0" w:color="auto"/>
                        <w:left w:val="none" w:sz="0" w:space="0" w:color="auto"/>
                        <w:bottom w:val="none" w:sz="0" w:space="0" w:color="auto"/>
                        <w:right w:val="none" w:sz="0" w:space="0" w:color="auto"/>
                      </w:divBdr>
                    </w:div>
                  </w:divsChild>
                </w:div>
                <w:div w:id="988051644">
                  <w:marLeft w:val="0"/>
                  <w:marRight w:val="0"/>
                  <w:marTop w:val="0"/>
                  <w:marBottom w:val="0"/>
                  <w:divBdr>
                    <w:top w:val="none" w:sz="0" w:space="0" w:color="auto"/>
                    <w:left w:val="none" w:sz="0" w:space="0" w:color="auto"/>
                    <w:bottom w:val="none" w:sz="0" w:space="0" w:color="auto"/>
                    <w:right w:val="none" w:sz="0" w:space="0" w:color="auto"/>
                  </w:divBdr>
                  <w:divsChild>
                    <w:div w:id="1662849577">
                      <w:marLeft w:val="0"/>
                      <w:marRight w:val="0"/>
                      <w:marTop w:val="0"/>
                      <w:marBottom w:val="0"/>
                      <w:divBdr>
                        <w:top w:val="none" w:sz="0" w:space="0" w:color="auto"/>
                        <w:left w:val="none" w:sz="0" w:space="0" w:color="auto"/>
                        <w:bottom w:val="none" w:sz="0" w:space="0" w:color="auto"/>
                        <w:right w:val="none" w:sz="0" w:space="0" w:color="auto"/>
                      </w:divBdr>
                    </w:div>
                  </w:divsChild>
                </w:div>
                <w:div w:id="102921317">
                  <w:marLeft w:val="0"/>
                  <w:marRight w:val="0"/>
                  <w:marTop w:val="0"/>
                  <w:marBottom w:val="0"/>
                  <w:divBdr>
                    <w:top w:val="none" w:sz="0" w:space="0" w:color="auto"/>
                    <w:left w:val="none" w:sz="0" w:space="0" w:color="auto"/>
                    <w:bottom w:val="none" w:sz="0" w:space="0" w:color="auto"/>
                    <w:right w:val="none" w:sz="0" w:space="0" w:color="auto"/>
                  </w:divBdr>
                  <w:divsChild>
                    <w:div w:id="12458343">
                      <w:marLeft w:val="0"/>
                      <w:marRight w:val="0"/>
                      <w:marTop w:val="0"/>
                      <w:marBottom w:val="0"/>
                      <w:divBdr>
                        <w:top w:val="none" w:sz="0" w:space="0" w:color="auto"/>
                        <w:left w:val="none" w:sz="0" w:space="0" w:color="auto"/>
                        <w:bottom w:val="none" w:sz="0" w:space="0" w:color="auto"/>
                        <w:right w:val="none" w:sz="0" w:space="0" w:color="auto"/>
                      </w:divBdr>
                    </w:div>
                  </w:divsChild>
                </w:div>
                <w:div w:id="932669403">
                  <w:marLeft w:val="0"/>
                  <w:marRight w:val="0"/>
                  <w:marTop w:val="0"/>
                  <w:marBottom w:val="0"/>
                  <w:divBdr>
                    <w:top w:val="none" w:sz="0" w:space="0" w:color="auto"/>
                    <w:left w:val="none" w:sz="0" w:space="0" w:color="auto"/>
                    <w:bottom w:val="none" w:sz="0" w:space="0" w:color="auto"/>
                    <w:right w:val="none" w:sz="0" w:space="0" w:color="auto"/>
                  </w:divBdr>
                  <w:divsChild>
                    <w:div w:id="1790319626">
                      <w:marLeft w:val="0"/>
                      <w:marRight w:val="0"/>
                      <w:marTop w:val="0"/>
                      <w:marBottom w:val="0"/>
                      <w:divBdr>
                        <w:top w:val="none" w:sz="0" w:space="0" w:color="auto"/>
                        <w:left w:val="none" w:sz="0" w:space="0" w:color="auto"/>
                        <w:bottom w:val="none" w:sz="0" w:space="0" w:color="auto"/>
                        <w:right w:val="none" w:sz="0" w:space="0" w:color="auto"/>
                      </w:divBdr>
                    </w:div>
                  </w:divsChild>
                </w:div>
                <w:div w:id="801117928">
                  <w:marLeft w:val="0"/>
                  <w:marRight w:val="0"/>
                  <w:marTop w:val="0"/>
                  <w:marBottom w:val="0"/>
                  <w:divBdr>
                    <w:top w:val="none" w:sz="0" w:space="0" w:color="auto"/>
                    <w:left w:val="none" w:sz="0" w:space="0" w:color="auto"/>
                    <w:bottom w:val="none" w:sz="0" w:space="0" w:color="auto"/>
                    <w:right w:val="none" w:sz="0" w:space="0" w:color="auto"/>
                  </w:divBdr>
                  <w:divsChild>
                    <w:div w:id="1490058348">
                      <w:marLeft w:val="0"/>
                      <w:marRight w:val="0"/>
                      <w:marTop w:val="0"/>
                      <w:marBottom w:val="0"/>
                      <w:divBdr>
                        <w:top w:val="none" w:sz="0" w:space="0" w:color="auto"/>
                        <w:left w:val="none" w:sz="0" w:space="0" w:color="auto"/>
                        <w:bottom w:val="none" w:sz="0" w:space="0" w:color="auto"/>
                        <w:right w:val="none" w:sz="0" w:space="0" w:color="auto"/>
                      </w:divBdr>
                    </w:div>
                    <w:div w:id="1673138591">
                      <w:marLeft w:val="0"/>
                      <w:marRight w:val="0"/>
                      <w:marTop w:val="0"/>
                      <w:marBottom w:val="0"/>
                      <w:divBdr>
                        <w:top w:val="none" w:sz="0" w:space="0" w:color="auto"/>
                        <w:left w:val="none" w:sz="0" w:space="0" w:color="auto"/>
                        <w:bottom w:val="none" w:sz="0" w:space="0" w:color="auto"/>
                        <w:right w:val="none" w:sz="0" w:space="0" w:color="auto"/>
                      </w:divBdr>
                    </w:div>
                    <w:div w:id="401174879">
                      <w:marLeft w:val="0"/>
                      <w:marRight w:val="0"/>
                      <w:marTop w:val="0"/>
                      <w:marBottom w:val="0"/>
                      <w:divBdr>
                        <w:top w:val="none" w:sz="0" w:space="0" w:color="auto"/>
                        <w:left w:val="none" w:sz="0" w:space="0" w:color="auto"/>
                        <w:bottom w:val="none" w:sz="0" w:space="0" w:color="auto"/>
                        <w:right w:val="none" w:sz="0" w:space="0" w:color="auto"/>
                      </w:divBdr>
                    </w:div>
                    <w:div w:id="26762571">
                      <w:marLeft w:val="0"/>
                      <w:marRight w:val="0"/>
                      <w:marTop w:val="0"/>
                      <w:marBottom w:val="0"/>
                      <w:divBdr>
                        <w:top w:val="none" w:sz="0" w:space="0" w:color="auto"/>
                        <w:left w:val="none" w:sz="0" w:space="0" w:color="auto"/>
                        <w:bottom w:val="none" w:sz="0" w:space="0" w:color="auto"/>
                        <w:right w:val="none" w:sz="0" w:space="0" w:color="auto"/>
                      </w:divBdr>
                    </w:div>
                    <w:div w:id="584268737">
                      <w:marLeft w:val="0"/>
                      <w:marRight w:val="0"/>
                      <w:marTop w:val="0"/>
                      <w:marBottom w:val="0"/>
                      <w:divBdr>
                        <w:top w:val="none" w:sz="0" w:space="0" w:color="auto"/>
                        <w:left w:val="none" w:sz="0" w:space="0" w:color="auto"/>
                        <w:bottom w:val="none" w:sz="0" w:space="0" w:color="auto"/>
                        <w:right w:val="none" w:sz="0" w:space="0" w:color="auto"/>
                      </w:divBdr>
                    </w:div>
                    <w:div w:id="2057393840">
                      <w:marLeft w:val="0"/>
                      <w:marRight w:val="0"/>
                      <w:marTop w:val="0"/>
                      <w:marBottom w:val="0"/>
                      <w:divBdr>
                        <w:top w:val="none" w:sz="0" w:space="0" w:color="auto"/>
                        <w:left w:val="none" w:sz="0" w:space="0" w:color="auto"/>
                        <w:bottom w:val="none" w:sz="0" w:space="0" w:color="auto"/>
                        <w:right w:val="none" w:sz="0" w:space="0" w:color="auto"/>
                      </w:divBdr>
                    </w:div>
                  </w:divsChild>
                </w:div>
                <w:div w:id="1928339907">
                  <w:marLeft w:val="0"/>
                  <w:marRight w:val="0"/>
                  <w:marTop w:val="0"/>
                  <w:marBottom w:val="0"/>
                  <w:divBdr>
                    <w:top w:val="none" w:sz="0" w:space="0" w:color="auto"/>
                    <w:left w:val="none" w:sz="0" w:space="0" w:color="auto"/>
                    <w:bottom w:val="none" w:sz="0" w:space="0" w:color="auto"/>
                    <w:right w:val="none" w:sz="0" w:space="0" w:color="auto"/>
                  </w:divBdr>
                  <w:divsChild>
                    <w:div w:id="1573739932">
                      <w:marLeft w:val="0"/>
                      <w:marRight w:val="0"/>
                      <w:marTop w:val="0"/>
                      <w:marBottom w:val="0"/>
                      <w:divBdr>
                        <w:top w:val="none" w:sz="0" w:space="0" w:color="auto"/>
                        <w:left w:val="none" w:sz="0" w:space="0" w:color="auto"/>
                        <w:bottom w:val="none" w:sz="0" w:space="0" w:color="auto"/>
                        <w:right w:val="none" w:sz="0" w:space="0" w:color="auto"/>
                      </w:divBdr>
                    </w:div>
                    <w:div w:id="1355764521">
                      <w:marLeft w:val="0"/>
                      <w:marRight w:val="0"/>
                      <w:marTop w:val="0"/>
                      <w:marBottom w:val="0"/>
                      <w:divBdr>
                        <w:top w:val="none" w:sz="0" w:space="0" w:color="auto"/>
                        <w:left w:val="none" w:sz="0" w:space="0" w:color="auto"/>
                        <w:bottom w:val="none" w:sz="0" w:space="0" w:color="auto"/>
                        <w:right w:val="none" w:sz="0" w:space="0" w:color="auto"/>
                      </w:divBdr>
                    </w:div>
                  </w:divsChild>
                </w:div>
                <w:div w:id="1235358824">
                  <w:marLeft w:val="0"/>
                  <w:marRight w:val="0"/>
                  <w:marTop w:val="0"/>
                  <w:marBottom w:val="0"/>
                  <w:divBdr>
                    <w:top w:val="none" w:sz="0" w:space="0" w:color="auto"/>
                    <w:left w:val="none" w:sz="0" w:space="0" w:color="auto"/>
                    <w:bottom w:val="none" w:sz="0" w:space="0" w:color="auto"/>
                    <w:right w:val="none" w:sz="0" w:space="0" w:color="auto"/>
                  </w:divBdr>
                  <w:divsChild>
                    <w:div w:id="951086214">
                      <w:marLeft w:val="0"/>
                      <w:marRight w:val="0"/>
                      <w:marTop w:val="0"/>
                      <w:marBottom w:val="0"/>
                      <w:divBdr>
                        <w:top w:val="none" w:sz="0" w:space="0" w:color="auto"/>
                        <w:left w:val="none" w:sz="0" w:space="0" w:color="auto"/>
                        <w:bottom w:val="none" w:sz="0" w:space="0" w:color="auto"/>
                        <w:right w:val="none" w:sz="0" w:space="0" w:color="auto"/>
                      </w:divBdr>
                    </w:div>
                    <w:div w:id="130363694">
                      <w:marLeft w:val="0"/>
                      <w:marRight w:val="0"/>
                      <w:marTop w:val="0"/>
                      <w:marBottom w:val="0"/>
                      <w:divBdr>
                        <w:top w:val="none" w:sz="0" w:space="0" w:color="auto"/>
                        <w:left w:val="none" w:sz="0" w:space="0" w:color="auto"/>
                        <w:bottom w:val="none" w:sz="0" w:space="0" w:color="auto"/>
                        <w:right w:val="none" w:sz="0" w:space="0" w:color="auto"/>
                      </w:divBdr>
                    </w:div>
                  </w:divsChild>
                </w:div>
                <w:div w:id="899366294">
                  <w:marLeft w:val="0"/>
                  <w:marRight w:val="0"/>
                  <w:marTop w:val="0"/>
                  <w:marBottom w:val="0"/>
                  <w:divBdr>
                    <w:top w:val="none" w:sz="0" w:space="0" w:color="auto"/>
                    <w:left w:val="none" w:sz="0" w:space="0" w:color="auto"/>
                    <w:bottom w:val="none" w:sz="0" w:space="0" w:color="auto"/>
                    <w:right w:val="none" w:sz="0" w:space="0" w:color="auto"/>
                  </w:divBdr>
                  <w:divsChild>
                    <w:div w:id="1936133433">
                      <w:marLeft w:val="0"/>
                      <w:marRight w:val="0"/>
                      <w:marTop w:val="0"/>
                      <w:marBottom w:val="0"/>
                      <w:divBdr>
                        <w:top w:val="none" w:sz="0" w:space="0" w:color="auto"/>
                        <w:left w:val="none" w:sz="0" w:space="0" w:color="auto"/>
                        <w:bottom w:val="none" w:sz="0" w:space="0" w:color="auto"/>
                        <w:right w:val="none" w:sz="0" w:space="0" w:color="auto"/>
                      </w:divBdr>
                    </w:div>
                    <w:div w:id="1115948688">
                      <w:marLeft w:val="0"/>
                      <w:marRight w:val="0"/>
                      <w:marTop w:val="0"/>
                      <w:marBottom w:val="0"/>
                      <w:divBdr>
                        <w:top w:val="none" w:sz="0" w:space="0" w:color="auto"/>
                        <w:left w:val="none" w:sz="0" w:space="0" w:color="auto"/>
                        <w:bottom w:val="none" w:sz="0" w:space="0" w:color="auto"/>
                        <w:right w:val="none" w:sz="0" w:space="0" w:color="auto"/>
                      </w:divBdr>
                    </w:div>
                    <w:div w:id="1527281895">
                      <w:marLeft w:val="0"/>
                      <w:marRight w:val="0"/>
                      <w:marTop w:val="0"/>
                      <w:marBottom w:val="0"/>
                      <w:divBdr>
                        <w:top w:val="none" w:sz="0" w:space="0" w:color="auto"/>
                        <w:left w:val="none" w:sz="0" w:space="0" w:color="auto"/>
                        <w:bottom w:val="none" w:sz="0" w:space="0" w:color="auto"/>
                        <w:right w:val="none" w:sz="0" w:space="0" w:color="auto"/>
                      </w:divBdr>
                    </w:div>
                    <w:div w:id="1856992764">
                      <w:marLeft w:val="0"/>
                      <w:marRight w:val="0"/>
                      <w:marTop w:val="0"/>
                      <w:marBottom w:val="0"/>
                      <w:divBdr>
                        <w:top w:val="none" w:sz="0" w:space="0" w:color="auto"/>
                        <w:left w:val="none" w:sz="0" w:space="0" w:color="auto"/>
                        <w:bottom w:val="none" w:sz="0" w:space="0" w:color="auto"/>
                        <w:right w:val="none" w:sz="0" w:space="0" w:color="auto"/>
                      </w:divBdr>
                    </w:div>
                    <w:div w:id="2096776185">
                      <w:marLeft w:val="0"/>
                      <w:marRight w:val="0"/>
                      <w:marTop w:val="0"/>
                      <w:marBottom w:val="0"/>
                      <w:divBdr>
                        <w:top w:val="none" w:sz="0" w:space="0" w:color="auto"/>
                        <w:left w:val="none" w:sz="0" w:space="0" w:color="auto"/>
                        <w:bottom w:val="none" w:sz="0" w:space="0" w:color="auto"/>
                        <w:right w:val="none" w:sz="0" w:space="0" w:color="auto"/>
                      </w:divBdr>
                    </w:div>
                    <w:div w:id="13977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896442">
          <w:marLeft w:val="0"/>
          <w:marRight w:val="0"/>
          <w:marTop w:val="0"/>
          <w:marBottom w:val="0"/>
          <w:divBdr>
            <w:top w:val="none" w:sz="0" w:space="0" w:color="auto"/>
            <w:left w:val="none" w:sz="0" w:space="0" w:color="auto"/>
            <w:bottom w:val="none" w:sz="0" w:space="0" w:color="auto"/>
            <w:right w:val="none" w:sz="0" w:space="0" w:color="auto"/>
          </w:divBdr>
        </w:div>
        <w:div w:id="665136944">
          <w:marLeft w:val="0"/>
          <w:marRight w:val="0"/>
          <w:marTop w:val="0"/>
          <w:marBottom w:val="0"/>
          <w:divBdr>
            <w:top w:val="none" w:sz="0" w:space="0" w:color="auto"/>
            <w:left w:val="none" w:sz="0" w:space="0" w:color="auto"/>
            <w:bottom w:val="none" w:sz="0" w:space="0" w:color="auto"/>
            <w:right w:val="none" w:sz="0" w:space="0" w:color="auto"/>
          </w:divBdr>
        </w:div>
        <w:div w:id="1124813279">
          <w:marLeft w:val="0"/>
          <w:marRight w:val="0"/>
          <w:marTop w:val="0"/>
          <w:marBottom w:val="0"/>
          <w:divBdr>
            <w:top w:val="none" w:sz="0" w:space="0" w:color="auto"/>
            <w:left w:val="none" w:sz="0" w:space="0" w:color="auto"/>
            <w:bottom w:val="none" w:sz="0" w:space="0" w:color="auto"/>
            <w:right w:val="none" w:sz="0" w:space="0" w:color="auto"/>
          </w:divBdr>
          <w:divsChild>
            <w:div w:id="1525751231">
              <w:marLeft w:val="0"/>
              <w:marRight w:val="0"/>
              <w:marTop w:val="30"/>
              <w:marBottom w:val="30"/>
              <w:divBdr>
                <w:top w:val="none" w:sz="0" w:space="0" w:color="auto"/>
                <w:left w:val="none" w:sz="0" w:space="0" w:color="auto"/>
                <w:bottom w:val="none" w:sz="0" w:space="0" w:color="auto"/>
                <w:right w:val="none" w:sz="0" w:space="0" w:color="auto"/>
              </w:divBdr>
              <w:divsChild>
                <w:div w:id="1520702310">
                  <w:marLeft w:val="0"/>
                  <w:marRight w:val="0"/>
                  <w:marTop w:val="0"/>
                  <w:marBottom w:val="0"/>
                  <w:divBdr>
                    <w:top w:val="none" w:sz="0" w:space="0" w:color="auto"/>
                    <w:left w:val="none" w:sz="0" w:space="0" w:color="auto"/>
                    <w:bottom w:val="none" w:sz="0" w:space="0" w:color="auto"/>
                    <w:right w:val="none" w:sz="0" w:space="0" w:color="auto"/>
                  </w:divBdr>
                  <w:divsChild>
                    <w:div w:id="1737244722">
                      <w:marLeft w:val="0"/>
                      <w:marRight w:val="0"/>
                      <w:marTop w:val="0"/>
                      <w:marBottom w:val="0"/>
                      <w:divBdr>
                        <w:top w:val="none" w:sz="0" w:space="0" w:color="auto"/>
                        <w:left w:val="none" w:sz="0" w:space="0" w:color="auto"/>
                        <w:bottom w:val="none" w:sz="0" w:space="0" w:color="auto"/>
                        <w:right w:val="none" w:sz="0" w:space="0" w:color="auto"/>
                      </w:divBdr>
                    </w:div>
                  </w:divsChild>
                </w:div>
                <w:div w:id="1688093533">
                  <w:marLeft w:val="0"/>
                  <w:marRight w:val="0"/>
                  <w:marTop w:val="0"/>
                  <w:marBottom w:val="0"/>
                  <w:divBdr>
                    <w:top w:val="none" w:sz="0" w:space="0" w:color="auto"/>
                    <w:left w:val="none" w:sz="0" w:space="0" w:color="auto"/>
                    <w:bottom w:val="none" w:sz="0" w:space="0" w:color="auto"/>
                    <w:right w:val="none" w:sz="0" w:space="0" w:color="auto"/>
                  </w:divBdr>
                  <w:divsChild>
                    <w:div w:id="1318222634">
                      <w:marLeft w:val="0"/>
                      <w:marRight w:val="0"/>
                      <w:marTop w:val="0"/>
                      <w:marBottom w:val="0"/>
                      <w:divBdr>
                        <w:top w:val="none" w:sz="0" w:space="0" w:color="auto"/>
                        <w:left w:val="none" w:sz="0" w:space="0" w:color="auto"/>
                        <w:bottom w:val="none" w:sz="0" w:space="0" w:color="auto"/>
                        <w:right w:val="none" w:sz="0" w:space="0" w:color="auto"/>
                      </w:divBdr>
                    </w:div>
                    <w:div w:id="555119137">
                      <w:marLeft w:val="0"/>
                      <w:marRight w:val="0"/>
                      <w:marTop w:val="0"/>
                      <w:marBottom w:val="0"/>
                      <w:divBdr>
                        <w:top w:val="none" w:sz="0" w:space="0" w:color="auto"/>
                        <w:left w:val="none" w:sz="0" w:space="0" w:color="auto"/>
                        <w:bottom w:val="none" w:sz="0" w:space="0" w:color="auto"/>
                        <w:right w:val="none" w:sz="0" w:space="0" w:color="auto"/>
                      </w:divBdr>
                    </w:div>
                    <w:div w:id="77143001">
                      <w:marLeft w:val="0"/>
                      <w:marRight w:val="0"/>
                      <w:marTop w:val="0"/>
                      <w:marBottom w:val="0"/>
                      <w:divBdr>
                        <w:top w:val="none" w:sz="0" w:space="0" w:color="auto"/>
                        <w:left w:val="none" w:sz="0" w:space="0" w:color="auto"/>
                        <w:bottom w:val="none" w:sz="0" w:space="0" w:color="auto"/>
                        <w:right w:val="none" w:sz="0" w:space="0" w:color="auto"/>
                      </w:divBdr>
                    </w:div>
                    <w:div w:id="1637447374">
                      <w:marLeft w:val="0"/>
                      <w:marRight w:val="0"/>
                      <w:marTop w:val="0"/>
                      <w:marBottom w:val="0"/>
                      <w:divBdr>
                        <w:top w:val="none" w:sz="0" w:space="0" w:color="auto"/>
                        <w:left w:val="none" w:sz="0" w:space="0" w:color="auto"/>
                        <w:bottom w:val="none" w:sz="0" w:space="0" w:color="auto"/>
                        <w:right w:val="none" w:sz="0" w:space="0" w:color="auto"/>
                      </w:divBdr>
                    </w:div>
                    <w:div w:id="1883512754">
                      <w:marLeft w:val="0"/>
                      <w:marRight w:val="0"/>
                      <w:marTop w:val="0"/>
                      <w:marBottom w:val="0"/>
                      <w:divBdr>
                        <w:top w:val="none" w:sz="0" w:space="0" w:color="auto"/>
                        <w:left w:val="none" w:sz="0" w:space="0" w:color="auto"/>
                        <w:bottom w:val="none" w:sz="0" w:space="0" w:color="auto"/>
                        <w:right w:val="none" w:sz="0" w:space="0" w:color="auto"/>
                      </w:divBdr>
                    </w:div>
                    <w:div w:id="137309825">
                      <w:marLeft w:val="0"/>
                      <w:marRight w:val="0"/>
                      <w:marTop w:val="0"/>
                      <w:marBottom w:val="0"/>
                      <w:divBdr>
                        <w:top w:val="none" w:sz="0" w:space="0" w:color="auto"/>
                        <w:left w:val="none" w:sz="0" w:space="0" w:color="auto"/>
                        <w:bottom w:val="none" w:sz="0" w:space="0" w:color="auto"/>
                        <w:right w:val="none" w:sz="0" w:space="0" w:color="auto"/>
                      </w:divBdr>
                    </w:div>
                    <w:div w:id="70112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9308">
      <w:bodyDiv w:val="1"/>
      <w:marLeft w:val="0"/>
      <w:marRight w:val="0"/>
      <w:marTop w:val="0"/>
      <w:marBottom w:val="0"/>
      <w:divBdr>
        <w:top w:val="none" w:sz="0" w:space="0" w:color="auto"/>
        <w:left w:val="none" w:sz="0" w:space="0" w:color="auto"/>
        <w:bottom w:val="none" w:sz="0" w:space="0" w:color="auto"/>
        <w:right w:val="none" w:sz="0" w:space="0" w:color="auto"/>
      </w:divBdr>
      <w:divsChild>
        <w:div w:id="584188283">
          <w:marLeft w:val="0"/>
          <w:marRight w:val="0"/>
          <w:marTop w:val="0"/>
          <w:marBottom w:val="0"/>
          <w:divBdr>
            <w:top w:val="none" w:sz="0" w:space="0" w:color="auto"/>
            <w:left w:val="none" w:sz="0" w:space="0" w:color="auto"/>
            <w:bottom w:val="none" w:sz="0" w:space="0" w:color="auto"/>
            <w:right w:val="none" w:sz="0" w:space="0" w:color="auto"/>
          </w:divBdr>
          <w:divsChild>
            <w:div w:id="215430899">
              <w:marLeft w:val="0"/>
              <w:marRight w:val="0"/>
              <w:marTop w:val="30"/>
              <w:marBottom w:val="30"/>
              <w:divBdr>
                <w:top w:val="none" w:sz="0" w:space="0" w:color="auto"/>
                <w:left w:val="none" w:sz="0" w:space="0" w:color="auto"/>
                <w:bottom w:val="none" w:sz="0" w:space="0" w:color="auto"/>
                <w:right w:val="none" w:sz="0" w:space="0" w:color="auto"/>
              </w:divBdr>
              <w:divsChild>
                <w:div w:id="1571453729">
                  <w:marLeft w:val="0"/>
                  <w:marRight w:val="0"/>
                  <w:marTop w:val="0"/>
                  <w:marBottom w:val="0"/>
                  <w:divBdr>
                    <w:top w:val="none" w:sz="0" w:space="0" w:color="auto"/>
                    <w:left w:val="none" w:sz="0" w:space="0" w:color="auto"/>
                    <w:bottom w:val="none" w:sz="0" w:space="0" w:color="auto"/>
                    <w:right w:val="none" w:sz="0" w:space="0" w:color="auto"/>
                  </w:divBdr>
                  <w:divsChild>
                    <w:div w:id="1732847220">
                      <w:marLeft w:val="0"/>
                      <w:marRight w:val="0"/>
                      <w:marTop w:val="0"/>
                      <w:marBottom w:val="0"/>
                      <w:divBdr>
                        <w:top w:val="none" w:sz="0" w:space="0" w:color="auto"/>
                        <w:left w:val="none" w:sz="0" w:space="0" w:color="auto"/>
                        <w:bottom w:val="none" w:sz="0" w:space="0" w:color="auto"/>
                        <w:right w:val="none" w:sz="0" w:space="0" w:color="auto"/>
                      </w:divBdr>
                    </w:div>
                    <w:div w:id="1449740612">
                      <w:marLeft w:val="0"/>
                      <w:marRight w:val="0"/>
                      <w:marTop w:val="0"/>
                      <w:marBottom w:val="0"/>
                      <w:divBdr>
                        <w:top w:val="none" w:sz="0" w:space="0" w:color="auto"/>
                        <w:left w:val="none" w:sz="0" w:space="0" w:color="auto"/>
                        <w:bottom w:val="none" w:sz="0" w:space="0" w:color="auto"/>
                        <w:right w:val="none" w:sz="0" w:space="0" w:color="auto"/>
                      </w:divBdr>
                    </w:div>
                  </w:divsChild>
                </w:div>
                <w:div w:id="1305432146">
                  <w:marLeft w:val="0"/>
                  <w:marRight w:val="0"/>
                  <w:marTop w:val="0"/>
                  <w:marBottom w:val="0"/>
                  <w:divBdr>
                    <w:top w:val="none" w:sz="0" w:space="0" w:color="auto"/>
                    <w:left w:val="none" w:sz="0" w:space="0" w:color="auto"/>
                    <w:bottom w:val="none" w:sz="0" w:space="0" w:color="auto"/>
                    <w:right w:val="none" w:sz="0" w:space="0" w:color="auto"/>
                  </w:divBdr>
                  <w:divsChild>
                    <w:div w:id="1492597960">
                      <w:marLeft w:val="0"/>
                      <w:marRight w:val="0"/>
                      <w:marTop w:val="0"/>
                      <w:marBottom w:val="0"/>
                      <w:divBdr>
                        <w:top w:val="none" w:sz="0" w:space="0" w:color="auto"/>
                        <w:left w:val="none" w:sz="0" w:space="0" w:color="auto"/>
                        <w:bottom w:val="none" w:sz="0" w:space="0" w:color="auto"/>
                        <w:right w:val="none" w:sz="0" w:space="0" w:color="auto"/>
                      </w:divBdr>
                    </w:div>
                  </w:divsChild>
                </w:div>
                <w:div w:id="526332237">
                  <w:marLeft w:val="0"/>
                  <w:marRight w:val="0"/>
                  <w:marTop w:val="0"/>
                  <w:marBottom w:val="0"/>
                  <w:divBdr>
                    <w:top w:val="none" w:sz="0" w:space="0" w:color="auto"/>
                    <w:left w:val="none" w:sz="0" w:space="0" w:color="auto"/>
                    <w:bottom w:val="none" w:sz="0" w:space="0" w:color="auto"/>
                    <w:right w:val="none" w:sz="0" w:space="0" w:color="auto"/>
                  </w:divBdr>
                  <w:divsChild>
                    <w:div w:id="1812671023">
                      <w:marLeft w:val="0"/>
                      <w:marRight w:val="0"/>
                      <w:marTop w:val="0"/>
                      <w:marBottom w:val="0"/>
                      <w:divBdr>
                        <w:top w:val="none" w:sz="0" w:space="0" w:color="auto"/>
                        <w:left w:val="none" w:sz="0" w:space="0" w:color="auto"/>
                        <w:bottom w:val="none" w:sz="0" w:space="0" w:color="auto"/>
                        <w:right w:val="none" w:sz="0" w:space="0" w:color="auto"/>
                      </w:divBdr>
                    </w:div>
                    <w:div w:id="1359888096">
                      <w:marLeft w:val="0"/>
                      <w:marRight w:val="0"/>
                      <w:marTop w:val="0"/>
                      <w:marBottom w:val="0"/>
                      <w:divBdr>
                        <w:top w:val="none" w:sz="0" w:space="0" w:color="auto"/>
                        <w:left w:val="none" w:sz="0" w:space="0" w:color="auto"/>
                        <w:bottom w:val="none" w:sz="0" w:space="0" w:color="auto"/>
                        <w:right w:val="none" w:sz="0" w:space="0" w:color="auto"/>
                      </w:divBdr>
                    </w:div>
                  </w:divsChild>
                </w:div>
                <w:div w:id="1998799757">
                  <w:marLeft w:val="0"/>
                  <w:marRight w:val="0"/>
                  <w:marTop w:val="0"/>
                  <w:marBottom w:val="0"/>
                  <w:divBdr>
                    <w:top w:val="none" w:sz="0" w:space="0" w:color="auto"/>
                    <w:left w:val="none" w:sz="0" w:space="0" w:color="auto"/>
                    <w:bottom w:val="none" w:sz="0" w:space="0" w:color="auto"/>
                    <w:right w:val="none" w:sz="0" w:space="0" w:color="auto"/>
                  </w:divBdr>
                  <w:divsChild>
                    <w:div w:id="2070641423">
                      <w:marLeft w:val="0"/>
                      <w:marRight w:val="0"/>
                      <w:marTop w:val="0"/>
                      <w:marBottom w:val="0"/>
                      <w:divBdr>
                        <w:top w:val="none" w:sz="0" w:space="0" w:color="auto"/>
                        <w:left w:val="none" w:sz="0" w:space="0" w:color="auto"/>
                        <w:bottom w:val="none" w:sz="0" w:space="0" w:color="auto"/>
                        <w:right w:val="none" w:sz="0" w:space="0" w:color="auto"/>
                      </w:divBdr>
                    </w:div>
                    <w:div w:id="666641230">
                      <w:marLeft w:val="0"/>
                      <w:marRight w:val="0"/>
                      <w:marTop w:val="0"/>
                      <w:marBottom w:val="0"/>
                      <w:divBdr>
                        <w:top w:val="none" w:sz="0" w:space="0" w:color="auto"/>
                        <w:left w:val="none" w:sz="0" w:space="0" w:color="auto"/>
                        <w:bottom w:val="none" w:sz="0" w:space="0" w:color="auto"/>
                        <w:right w:val="none" w:sz="0" w:space="0" w:color="auto"/>
                      </w:divBdr>
                    </w:div>
                  </w:divsChild>
                </w:div>
                <w:div w:id="435952869">
                  <w:marLeft w:val="0"/>
                  <w:marRight w:val="0"/>
                  <w:marTop w:val="0"/>
                  <w:marBottom w:val="0"/>
                  <w:divBdr>
                    <w:top w:val="none" w:sz="0" w:space="0" w:color="auto"/>
                    <w:left w:val="none" w:sz="0" w:space="0" w:color="auto"/>
                    <w:bottom w:val="none" w:sz="0" w:space="0" w:color="auto"/>
                    <w:right w:val="none" w:sz="0" w:space="0" w:color="auto"/>
                  </w:divBdr>
                  <w:divsChild>
                    <w:div w:id="322978866">
                      <w:marLeft w:val="0"/>
                      <w:marRight w:val="0"/>
                      <w:marTop w:val="0"/>
                      <w:marBottom w:val="0"/>
                      <w:divBdr>
                        <w:top w:val="none" w:sz="0" w:space="0" w:color="auto"/>
                        <w:left w:val="none" w:sz="0" w:space="0" w:color="auto"/>
                        <w:bottom w:val="none" w:sz="0" w:space="0" w:color="auto"/>
                        <w:right w:val="none" w:sz="0" w:space="0" w:color="auto"/>
                      </w:divBdr>
                    </w:div>
                    <w:div w:id="148138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506692">
          <w:marLeft w:val="0"/>
          <w:marRight w:val="0"/>
          <w:marTop w:val="0"/>
          <w:marBottom w:val="0"/>
          <w:divBdr>
            <w:top w:val="none" w:sz="0" w:space="0" w:color="auto"/>
            <w:left w:val="none" w:sz="0" w:space="0" w:color="auto"/>
            <w:bottom w:val="none" w:sz="0" w:space="0" w:color="auto"/>
            <w:right w:val="none" w:sz="0" w:space="0" w:color="auto"/>
          </w:divBdr>
        </w:div>
        <w:div w:id="492838942">
          <w:marLeft w:val="0"/>
          <w:marRight w:val="0"/>
          <w:marTop w:val="0"/>
          <w:marBottom w:val="0"/>
          <w:divBdr>
            <w:top w:val="none" w:sz="0" w:space="0" w:color="auto"/>
            <w:left w:val="none" w:sz="0" w:space="0" w:color="auto"/>
            <w:bottom w:val="none" w:sz="0" w:space="0" w:color="auto"/>
            <w:right w:val="none" w:sz="0" w:space="0" w:color="auto"/>
          </w:divBdr>
        </w:div>
        <w:div w:id="1886867942">
          <w:marLeft w:val="0"/>
          <w:marRight w:val="0"/>
          <w:marTop w:val="0"/>
          <w:marBottom w:val="0"/>
          <w:divBdr>
            <w:top w:val="none" w:sz="0" w:space="0" w:color="auto"/>
            <w:left w:val="none" w:sz="0" w:space="0" w:color="auto"/>
            <w:bottom w:val="none" w:sz="0" w:space="0" w:color="auto"/>
            <w:right w:val="none" w:sz="0" w:space="0" w:color="auto"/>
          </w:divBdr>
          <w:divsChild>
            <w:div w:id="431973940">
              <w:marLeft w:val="0"/>
              <w:marRight w:val="0"/>
              <w:marTop w:val="30"/>
              <w:marBottom w:val="30"/>
              <w:divBdr>
                <w:top w:val="none" w:sz="0" w:space="0" w:color="auto"/>
                <w:left w:val="none" w:sz="0" w:space="0" w:color="auto"/>
                <w:bottom w:val="none" w:sz="0" w:space="0" w:color="auto"/>
                <w:right w:val="none" w:sz="0" w:space="0" w:color="auto"/>
              </w:divBdr>
              <w:divsChild>
                <w:div w:id="2130122527">
                  <w:marLeft w:val="0"/>
                  <w:marRight w:val="0"/>
                  <w:marTop w:val="0"/>
                  <w:marBottom w:val="0"/>
                  <w:divBdr>
                    <w:top w:val="none" w:sz="0" w:space="0" w:color="auto"/>
                    <w:left w:val="none" w:sz="0" w:space="0" w:color="auto"/>
                    <w:bottom w:val="none" w:sz="0" w:space="0" w:color="auto"/>
                    <w:right w:val="none" w:sz="0" w:space="0" w:color="auto"/>
                  </w:divBdr>
                  <w:divsChild>
                    <w:div w:id="1012076117">
                      <w:marLeft w:val="0"/>
                      <w:marRight w:val="0"/>
                      <w:marTop w:val="0"/>
                      <w:marBottom w:val="0"/>
                      <w:divBdr>
                        <w:top w:val="none" w:sz="0" w:space="0" w:color="auto"/>
                        <w:left w:val="none" w:sz="0" w:space="0" w:color="auto"/>
                        <w:bottom w:val="none" w:sz="0" w:space="0" w:color="auto"/>
                        <w:right w:val="none" w:sz="0" w:space="0" w:color="auto"/>
                      </w:divBdr>
                    </w:div>
                    <w:div w:id="1668829249">
                      <w:marLeft w:val="0"/>
                      <w:marRight w:val="0"/>
                      <w:marTop w:val="0"/>
                      <w:marBottom w:val="0"/>
                      <w:divBdr>
                        <w:top w:val="none" w:sz="0" w:space="0" w:color="auto"/>
                        <w:left w:val="none" w:sz="0" w:space="0" w:color="auto"/>
                        <w:bottom w:val="none" w:sz="0" w:space="0" w:color="auto"/>
                        <w:right w:val="none" w:sz="0" w:space="0" w:color="auto"/>
                      </w:divBdr>
                    </w:div>
                  </w:divsChild>
                </w:div>
                <w:div w:id="2021424375">
                  <w:marLeft w:val="0"/>
                  <w:marRight w:val="0"/>
                  <w:marTop w:val="0"/>
                  <w:marBottom w:val="0"/>
                  <w:divBdr>
                    <w:top w:val="none" w:sz="0" w:space="0" w:color="auto"/>
                    <w:left w:val="none" w:sz="0" w:space="0" w:color="auto"/>
                    <w:bottom w:val="none" w:sz="0" w:space="0" w:color="auto"/>
                    <w:right w:val="none" w:sz="0" w:space="0" w:color="auto"/>
                  </w:divBdr>
                  <w:divsChild>
                    <w:div w:id="548804596">
                      <w:marLeft w:val="0"/>
                      <w:marRight w:val="0"/>
                      <w:marTop w:val="0"/>
                      <w:marBottom w:val="0"/>
                      <w:divBdr>
                        <w:top w:val="none" w:sz="0" w:space="0" w:color="auto"/>
                        <w:left w:val="none" w:sz="0" w:space="0" w:color="auto"/>
                        <w:bottom w:val="none" w:sz="0" w:space="0" w:color="auto"/>
                        <w:right w:val="none" w:sz="0" w:space="0" w:color="auto"/>
                      </w:divBdr>
                    </w:div>
                    <w:div w:id="1784887121">
                      <w:marLeft w:val="0"/>
                      <w:marRight w:val="0"/>
                      <w:marTop w:val="0"/>
                      <w:marBottom w:val="0"/>
                      <w:divBdr>
                        <w:top w:val="none" w:sz="0" w:space="0" w:color="auto"/>
                        <w:left w:val="none" w:sz="0" w:space="0" w:color="auto"/>
                        <w:bottom w:val="none" w:sz="0" w:space="0" w:color="auto"/>
                        <w:right w:val="none" w:sz="0" w:space="0" w:color="auto"/>
                      </w:divBdr>
                    </w:div>
                    <w:div w:id="869032646">
                      <w:marLeft w:val="0"/>
                      <w:marRight w:val="0"/>
                      <w:marTop w:val="0"/>
                      <w:marBottom w:val="0"/>
                      <w:divBdr>
                        <w:top w:val="none" w:sz="0" w:space="0" w:color="auto"/>
                        <w:left w:val="none" w:sz="0" w:space="0" w:color="auto"/>
                        <w:bottom w:val="none" w:sz="0" w:space="0" w:color="auto"/>
                        <w:right w:val="none" w:sz="0" w:space="0" w:color="auto"/>
                      </w:divBdr>
                    </w:div>
                  </w:divsChild>
                </w:div>
                <w:div w:id="459224479">
                  <w:marLeft w:val="0"/>
                  <w:marRight w:val="0"/>
                  <w:marTop w:val="0"/>
                  <w:marBottom w:val="0"/>
                  <w:divBdr>
                    <w:top w:val="none" w:sz="0" w:space="0" w:color="auto"/>
                    <w:left w:val="none" w:sz="0" w:space="0" w:color="auto"/>
                    <w:bottom w:val="none" w:sz="0" w:space="0" w:color="auto"/>
                    <w:right w:val="none" w:sz="0" w:space="0" w:color="auto"/>
                  </w:divBdr>
                  <w:divsChild>
                    <w:div w:id="827475922">
                      <w:marLeft w:val="0"/>
                      <w:marRight w:val="0"/>
                      <w:marTop w:val="0"/>
                      <w:marBottom w:val="0"/>
                      <w:divBdr>
                        <w:top w:val="none" w:sz="0" w:space="0" w:color="auto"/>
                        <w:left w:val="none" w:sz="0" w:space="0" w:color="auto"/>
                        <w:bottom w:val="none" w:sz="0" w:space="0" w:color="auto"/>
                        <w:right w:val="none" w:sz="0" w:space="0" w:color="auto"/>
                      </w:divBdr>
                    </w:div>
                    <w:div w:id="1780951844">
                      <w:marLeft w:val="0"/>
                      <w:marRight w:val="0"/>
                      <w:marTop w:val="0"/>
                      <w:marBottom w:val="0"/>
                      <w:divBdr>
                        <w:top w:val="none" w:sz="0" w:space="0" w:color="auto"/>
                        <w:left w:val="none" w:sz="0" w:space="0" w:color="auto"/>
                        <w:bottom w:val="none" w:sz="0" w:space="0" w:color="auto"/>
                        <w:right w:val="none" w:sz="0" w:space="0" w:color="auto"/>
                      </w:divBdr>
                    </w:div>
                  </w:divsChild>
                </w:div>
                <w:div w:id="952134256">
                  <w:marLeft w:val="0"/>
                  <w:marRight w:val="0"/>
                  <w:marTop w:val="0"/>
                  <w:marBottom w:val="0"/>
                  <w:divBdr>
                    <w:top w:val="none" w:sz="0" w:space="0" w:color="auto"/>
                    <w:left w:val="none" w:sz="0" w:space="0" w:color="auto"/>
                    <w:bottom w:val="none" w:sz="0" w:space="0" w:color="auto"/>
                    <w:right w:val="none" w:sz="0" w:space="0" w:color="auto"/>
                  </w:divBdr>
                  <w:divsChild>
                    <w:div w:id="942373071">
                      <w:marLeft w:val="0"/>
                      <w:marRight w:val="0"/>
                      <w:marTop w:val="0"/>
                      <w:marBottom w:val="0"/>
                      <w:divBdr>
                        <w:top w:val="none" w:sz="0" w:space="0" w:color="auto"/>
                        <w:left w:val="none" w:sz="0" w:space="0" w:color="auto"/>
                        <w:bottom w:val="none" w:sz="0" w:space="0" w:color="auto"/>
                        <w:right w:val="none" w:sz="0" w:space="0" w:color="auto"/>
                      </w:divBdr>
                    </w:div>
                    <w:div w:id="1219051867">
                      <w:marLeft w:val="0"/>
                      <w:marRight w:val="0"/>
                      <w:marTop w:val="0"/>
                      <w:marBottom w:val="0"/>
                      <w:divBdr>
                        <w:top w:val="none" w:sz="0" w:space="0" w:color="auto"/>
                        <w:left w:val="none" w:sz="0" w:space="0" w:color="auto"/>
                        <w:bottom w:val="none" w:sz="0" w:space="0" w:color="auto"/>
                        <w:right w:val="none" w:sz="0" w:space="0" w:color="auto"/>
                      </w:divBdr>
                    </w:div>
                    <w:div w:id="1625690383">
                      <w:marLeft w:val="0"/>
                      <w:marRight w:val="0"/>
                      <w:marTop w:val="0"/>
                      <w:marBottom w:val="0"/>
                      <w:divBdr>
                        <w:top w:val="none" w:sz="0" w:space="0" w:color="auto"/>
                        <w:left w:val="none" w:sz="0" w:space="0" w:color="auto"/>
                        <w:bottom w:val="none" w:sz="0" w:space="0" w:color="auto"/>
                        <w:right w:val="none" w:sz="0" w:space="0" w:color="auto"/>
                      </w:divBdr>
                    </w:div>
                    <w:div w:id="1914654550">
                      <w:marLeft w:val="0"/>
                      <w:marRight w:val="0"/>
                      <w:marTop w:val="0"/>
                      <w:marBottom w:val="0"/>
                      <w:divBdr>
                        <w:top w:val="none" w:sz="0" w:space="0" w:color="auto"/>
                        <w:left w:val="none" w:sz="0" w:space="0" w:color="auto"/>
                        <w:bottom w:val="none" w:sz="0" w:space="0" w:color="auto"/>
                        <w:right w:val="none" w:sz="0" w:space="0" w:color="auto"/>
                      </w:divBdr>
                    </w:div>
                  </w:divsChild>
                </w:div>
                <w:div w:id="1056707022">
                  <w:marLeft w:val="0"/>
                  <w:marRight w:val="0"/>
                  <w:marTop w:val="0"/>
                  <w:marBottom w:val="0"/>
                  <w:divBdr>
                    <w:top w:val="none" w:sz="0" w:space="0" w:color="auto"/>
                    <w:left w:val="none" w:sz="0" w:space="0" w:color="auto"/>
                    <w:bottom w:val="none" w:sz="0" w:space="0" w:color="auto"/>
                    <w:right w:val="none" w:sz="0" w:space="0" w:color="auto"/>
                  </w:divBdr>
                  <w:divsChild>
                    <w:div w:id="1677614966">
                      <w:marLeft w:val="0"/>
                      <w:marRight w:val="0"/>
                      <w:marTop w:val="0"/>
                      <w:marBottom w:val="0"/>
                      <w:divBdr>
                        <w:top w:val="none" w:sz="0" w:space="0" w:color="auto"/>
                        <w:left w:val="none" w:sz="0" w:space="0" w:color="auto"/>
                        <w:bottom w:val="none" w:sz="0" w:space="0" w:color="auto"/>
                        <w:right w:val="none" w:sz="0" w:space="0" w:color="auto"/>
                      </w:divBdr>
                    </w:div>
                    <w:div w:id="169726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015864">
      <w:bodyDiv w:val="1"/>
      <w:marLeft w:val="0"/>
      <w:marRight w:val="0"/>
      <w:marTop w:val="0"/>
      <w:marBottom w:val="0"/>
      <w:divBdr>
        <w:top w:val="none" w:sz="0" w:space="0" w:color="auto"/>
        <w:left w:val="none" w:sz="0" w:space="0" w:color="auto"/>
        <w:bottom w:val="none" w:sz="0" w:space="0" w:color="auto"/>
        <w:right w:val="none" w:sz="0" w:space="0" w:color="auto"/>
      </w:divBdr>
      <w:divsChild>
        <w:div w:id="1576014712">
          <w:marLeft w:val="0"/>
          <w:marRight w:val="0"/>
          <w:marTop w:val="0"/>
          <w:marBottom w:val="0"/>
          <w:divBdr>
            <w:top w:val="none" w:sz="0" w:space="0" w:color="auto"/>
            <w:left w:val="none" w:sz="0" w:space="0" w:color="auto"/>
            <w:bottom w:val="none" w:sz="0" w:space="0" w:color="auto"/>
            <w:right w:val="none" w:sz="0" w:space="0" w:color="auto"/>
          </w:divBdr>
          <w:divsChild>
            <w:div w:id="853421859">
              <w:marLeft w:val="0"/>
              <w:marRight w:val="0"/>
              <w:marTop w:val="0"/>
              <w:marBottom w:val="0"/>
              <w:divBdr>
                <w:top w:val="none" w:sz="0" w:space="0" w:color="auto"/>
                <w:left w:val="none" w:sz="0" w:space="0" w:color="auto"/>
                <w:bottom w:val="none" w:sz="0" w:space="0" w:color="auto"/>
                <w:right w:val="none" w:sz="0" w:space="0" w:color="auto"/>
              </w:divBdr>
            </w:div>
          </w:divsChild>
        </w:div>
        <w:div w:id="471797680">
          <w:marLeft w:val="0"/>
          <w:marRight w:val="0"/>
          <w:marTop w:val="0"/>
          <w:marBottom w:val="0"/>
          <w:divBdr>
            <w:top w:val="none" w:sz="0" w:space="0" w:color="auto"/>
            <w:left w:val="none" w:sz="0" w:space="0" w:color="auto"/>
            <w:bottom w:val="none" w:sz="0" w:space="0" w:color="auto"/>
            <w:right w:val="none" w:sz="0" w:space="0" w:color="auto"/>
          </w:divBdr>
          <w:divsChild>
            <w:div w:id="1600331775">
              <w:marLeft w:val="0"/>
              <w:marRight w:val="0"/>
              <w:marTop w:val="0"/>
              <w:marBottom w:val="0"/>
              <w:divBdr>
                <w:top w:val="none" w:sz="0" w:space="0" w:color="auto"/>
                <w:left w:val="none" w:sz="0" w:space="0" w:color="auto"/>
                <w:bottom w:val="none" w:sz="0" w:space="0" w:color="auto"/>
                <w:right w:val="none" w:sz="0" w:space="0" w:color="auto"/>
              </w:divBdr>
            </w:div>
          </w:divsChild>
        </w:div>
        <w:div w:id="1362903311">
          <w:marLeft w:val="0"/>
          <w:marRight w:val="0"/>
          <w:marTop w:val="0"/>
          <w:marBottom w:val="0"/>
          <w:divBdr>
            <w:top w:val="none" w:sz="0" w:space="0" w:color="auto"/>
            <w:left w:val="none" w:sz="0" w:space="0" w:color="auto"/>
            <w:bottom w:val="none" w:sz="0" w:space="0" w:color="auto"/>
            <w:right w:val="none" w:sz="0" w:space="0" w:color="auto"/>
          </w:divBdr>
          <w:divsChild>
            <w:div w:id="1331904723">
              <w:marLeft w:val="0"/>
              <w:marRight w:val="0"/>
              <w:marTop w:val="0"/>
              <w:marBottom w:val="0"/>
              <w:divBdr>
                <w:top w:val="none" w:sz="0" w:space="0" w:color="auto"/>
                <w:left w:val="none" w:sz="0" w:space="0" w:color="auto"/>
                <w:bottom w:val="none" w:sz="0" w:space="0" w:color="auto"/>
                <w:right w:val="none" w:sz="0" w:space="0" w:color="auto"/>
              </w:divBdr>
            </w:div>
            <w:div w:id="64299005">
              <w:marLeft w:val="0"/>
              <w:marRight w:val="0"/>
              <w:marTop w:val="0"/>
              <w:marBottom w:val="0"/>
              <w:divBdr>
                <w:top w:val="none" w:sz="0" w:space="0" w:color="auto"/>
                <w:left w:val="none" w:sz="0" w:space="0" w:color="auto"/>
                <w:bottom w:val="none" w:sz="0" w:space="0" w:color="auto"/>
                <w:right w:val="none" w:sz="0" w:space="0" w:color="auto"/>
              </w:divBdr>
            </w:div>
          </w:divsChild>
        </w:div>
        <w:div w:id="2114469865">
          <w:marLeft w:val="0"/>
          <w:marRight w:val="0"/>
          <w:marTop w:val="0"/>
          <w:marBottom w:val="0"/>
          <w:divBdr>
            <w:top w:val="none" w:sz="0" w:space="0" w:color="auto"/>
            <w:left w:val="none" w:sz="0" w:space="0" w:color="auto"/>
            <w:bottom w:val="none" w:sz="0" w:space="0" w:color="auto"/>
            <w:right w:val="none" w:sz="0" w:space="0" w:color="auto"/>
          </w:divBdr>
          <w:divsChild>
            <w:div w:id="137965134">
              <w:marLeft w:val="0"/>
              <w:marRight w:val="0"/>
              <w:marTop w:val="0"/>
              <w:marBottom w:val="0"/>
              <w:divBdr>
                <w:top w:val="none" w:sz="0" w:space="0" w:color="auto"/>
                <w:left w:val="none" w:sz="0" w:space="0" w:color="auto"/>
                <w:bottom w:val="none" w:sz="0" w:space="0" w:color="auto"/>
                <w:right w:val="none" w:sz="0" w:space="0" w:color="auto"/>
              </w:divBdr>
            </w:div>
          </w:divsChild>
        </w:div>
        <w:div w:id="434516037">
          <w:marLeft w:val="0"/>
          <w:marRight w:val="0"/>
          <w:marTop w:val="0"/>
          <w:marBottom w:val="0"/>
          <w:divBdr>
            <w:top w:val="none" w:sz="0" w:space="0" w:color="auto"/>
            <w:left w:val="none" w:sz="0" w:space="0" w:color="auto"/>
            <w:bottom w:val="none" w:sz="0" w:space="0" w:color="auto"/>
            <w:right w:val="none" w:sz="0" w:space="0" w:color="auto"/>
          </w:divBdr>
          <w:divsChild>
            <w:div w:id="1605456916">
              <w:marLeft w:val="0"/>
              <w:marRight w:val="0"/>
              <w:marTop w:val="0"/>
              <w:marBottom w:val="0"/>
              <w:divBdr>
                <w:top w:val="none" w:sz="0" w:space="0" w:color="auto"/>
                <w:left w:val="none" w:sz="0" w:space="0" w:color="auto"/>
                <w:bottom w:val="none" w:sz="0" w:space="0" w:color="auto"/>
                <w:right w:val="none" w:sz="0" w:space="0" w:color="auto"/>
              </w:divBdr>
            </w:div>
          </w:divsChild>
        </w:div>
        <w:div w:id="655911889">
          <w:marLeft w:val="0"/>
          <w:marRight w:val="0"/>
          <w:marTop w:val="0"/>
          <w:marBottom w:val="0"/>
          <w:divBdr>
            <w:top w:val="none" w:sz="0" w:space="0" w:color="auto"/>
            <w:left w:val="none" w:sz="0" w:space="0" w:color="auto"/>
            <w:bottom w:val="none" w:sz="0" w:space="0" w:color="auto"/>
            <w:right w:val="none" w:sz="0" w:space="0" w:color="auto"/>
          </w:divBdr>
          <w:divsChild>
            <w:div w:id="1693534744">
              <w:marLeft w:val="0"/>
              <w:marRight w:val="0"/>
              <w:marTop w:val="0"/>
              <w:marBottom w:val="0"/>
              <w:divBdr>
                <w:top w:val="none" w:sz="0" w:space="0" w:color="auto"/>
                <w:left w:val="none" w:sz="0" w:space="0" w:color="auto"/>
                <w:bottom w:val="none" w:sz="0" w:space="0" w:color="auto"/>
                <w:right w:val="none" w:sz="0" w:space="0" w:color="auto"/>
              </w:divBdr>
            </w:div>
          </w:divsChild>
        </w:div>
        <w:div w:id="2129354800">
          <w:marLeft w:val="0"/>
          <w:marRight w:val="0"/>
          <w:marTop w:val="0"/>
          <w:marBottom w:val="0"/>
          <w:divBdr>
            <w:top w:val="none" w:sz="0" w:space="0" w:color="auto"/>
            <w:left w:val="none" w:sz="0" w:space="0" w:color="auto"/>
            <w:bottom w:val="none" w:sz="0" w:space="0" w:color="auto"/>
            <w:right w:val="none" w:sz="0" w:space="0" w:color="auto"/>
          </w:divBdr>
          <w:divsChild>
            <w:div w:id="1587835962">
              <w:marLeft w:val="0"/>
              <w:marRight w:val="0"/>
              <w:marTop w:val="0"/>
              <w:marBottom w:val="0"/>
              <w:divBdr>
                <w:top w:val="none" w:sz="0" w:space="0" w:color="auto"/>
                <w:left w:val="none" w:sz="0" w:space="0" w:color="auto"/>
                <w:bottom w:val="none" w:sz="0" w:space="0" w:color="auto"/>
                <w:right w:val="none" w:sz="0" w:space="0" w:color="auto"/>
              </w:divBdr>
            </w:div>
          </w:divsChild>
        </w:div>
        <w:div w:id="346252738">
          <w:marLeft w:val="0"/>
          <w:marRight w:val="0"/>
          <w:marTop w:val="0"/>
          <w:marBottom w:val="0"/>
          <w:divBdr>
            <w:top w:val="none" w:sz="0" w:space="0" w:color="auto"/>
            <w:left w:val="none" w:sz="0" w:space="0" w:color="auto"/>
            <w:bottom w:val="none" w:sz="0" w:space="0" w:color="auto"/>
            <w:right w:val="none" w:sz="0" w:space="0" w:color="auto"/>
          </w:divBdr>
          <w:divsChild>
            <w:div w:id="1029140221">
              <w:marLeft w:val="0"/>
              <w:marRight w:val="0"/>
              <w:marTop w:val="0"/>
              <w:marBottom w:val="0"/>
              <w:divBdr>
                <w:top w:val="none" w:sz="0" w:space="0" w:color="auto"/>
                <w:left w:val="none" w:sz="0" w:space="0" w:color="auto"/>
                <w:bottom w:val="none" w:sz="0" w:space="0" w:color="auto"/>
                <w:right w:val="none" w:sz="0" w:space="0" w:color="auto"/>
              </w:divBdr>
            </w:div>
          </w:divsChild>
        </w:div>
        <w:div w:id="1007369774">
          <w:marLeft w:val="0"/>
          <w:marRight w:val="0"/>
          <w:marTop w:val="0"/>
          <w:marBottom w:val="0"/>
          <w:divBdr>
            <w:top w:val="none" w:sz="0" w:space="0" w:color="auto"/>
            <w:left w:val="none" w:sz="0" w:space="0" w:color="auto"/>
            <w:bottom w:val="none" w:sz="0" w:space="0" w:color="auto"/>
            <w:right w:val="none" w:sz="0" w:space="0" w:color="auto"/>
          </w:divBdr>
          <w:divsChild>
            <w:div w:id="2067871399">
              <w:marLeft w:val="0"/>
              <w:marRight w:val="0"/>
              <w:marTop w:val="0"/>
              <w:marBottom w:val="0"/>
              <w:divBdr>
                <w:top w:val="none" w:sz="0" w:space="0" w:color="auto"/>
                <w:left w:val="none" w:sz="0" w:space="0" w:color="auto"/>
                <w:bottom w:val="none" w:sz="0" w:space="0" w:color="auto"/>
                <w:right w:val="none" w:sz="0" w:space="0" w:color="auto"/>
              </w:divBdr>
            </w:div>
          </w:divsChild>
        </w:div>
        <w:div w:id="1746024921">
          <w:marLeft w:val="0"/>
          <w:marRight w:val="0"/>
          <w:marTop w:val="0"/>
          <w:marBottom w:val="0"/>
          <w:divBdr>
            <w:top w:val="none" w:sz="0" w:space="0" w:color="auto"/>
            <w:left w:val="none" w:sz="0" w:space="0" w:color="auto"/>
            <w:bottom w:val="none" w:sz="0" w:space="0" w:color="auto"/>
            <w:right w:val="none" w:sz="0" w:space="0" w:color="auto"/>
          </w:divBdr>
          <w:divsChild>
            <w:div w:id="1963459964">
              <w:marLeft w:val="0"/>
              <w:marRight w:val="0"/>
              <w:marTop w:val="0"/>
              <w:marBottom w:val="0"/>
              <w:divBdr>
                <w:top w:val="none" w:sz="0" w:space="0" w:color="auto"/>
                <w:left w:val="none" w:sz="0" w:space="0" w:color="auto"/>
                <w:bottom w:val="none" w:sz="0" w:space="0" w:color="auto"/>
                <w:right w:val="none" w:sz="0" w:space="0" w:color="auto"/>
              </w:divBdr>
            </w:div>
          </w:divsChild>
        </w:div>
        <w:div w:id="1114861033">
          <w:marLeft w:val="0"/>
          <w:marRight w:val="0"/>
          <w:marTop w:val="0"/>
          <w:marBottom w:val="0"/>
          <w:divBdr>
            <w:top w:val="none" w:sz="0" w:space="0" w:color="auto"/>
            <w:left w:val="none" w:sz="0" w:space="0" w:color="auto"/>
            <w:bottom w:val="none" w:sz="0" w:space="0" w:color="auto"/>
            <w:right w:val="none" w:sz="0" w:space="0" w:color="auto"/>
          </w:divBdr>
          <w:divsChild>
            <w:div w:id="1381322389">
              <w:marLeft w:val="0"/>
              <w:marRight w:val="0"/>
              <w:marTop w:val="0"/>
              <w:marBottom w:val="0"/>
              <w:divBdr>
                <w:top w:val="none" w:sz="0" w:space="0" w:color="auto"/>
                <w:left w:val="none" w:sz="0" w:space="0" w:color="auto"/>
                <w:bottom w:val="none" w:sz="0" w:space="0" w:color="auto"/>
                <w:right w:val="none" w:sz="0" w:space="0" w:color="auto"/>
              </w:divBdr>
            </w:div>
          </w:divsChild>
        </w:div>
        <w:div w:id="1538423894">
          <w:marLeft w:val="0"/>
          <w:marRight w:val="0"/>
          <w:marTop w:val="0"/>
          <w:marBottom w:val="0"/>
          <w:divBdr>
            <w:top w:val="none" w:sz="0" w:space="0" w:color="auto"/>
            <w:left w:val="none" w:sz="0" w:space="0" w:color="auto"/>
            <w:bottom w:val="none" w:sz="0" w:space="0" w:color="auto"/>
            <w:right w:val="none" w:sz="0" w:space="0" w:color="auto"/>
          </w:divBdr>
          <w:divsChild>
            <w:div w:id="1013800405">
              <w:marLeft w:val="0"/>
              <w:marRight w:val="0"/>
              <w:marTop w:val="0"/>
              <w:marBottom w:val="0"/>
              <w:divBdr>
                <w:top w:val="none" w:sz="0" w:space="0" w:color="auto"/>
                <w:left w:val="none" w:sz="0" w:space="0" w:color="auto"/>
                <w:bottom w:val="none" w:sz="0" w:space="0" w:color="auto"/>
                <w:right w:val="none" w:sz="0" w:space="0" w:color="auto"/>
              </w:divBdr>
            </w:div>
          </w:divsChild>
        </w:div>
        <w:div w:id="1189176165">
          <w:marLeft w:val="0"/>
          <w:marRight w:val="0"/>
          <w:marTop w:val="0"/>
          <w:marBottom w:val="0"/>
          <w:divBdr>
            <w:top w:val="none" w:sz="0" w:space="0" w:color="auto"/>
            <w:left w:val="none" w:sz="0" w:space="0" w:color="auto"/>
            <w:bottom w:val="none" w:sz="0" w:space="0" w:color="auto"/>
            <w:right w:val="none" w:sz="0" w:space="0" w:color="auto"/>
          </w:divBdr>
          <w:divsChild>
            <w:div w:id="282075273">
              <w:marLeft w:val="0"/>
              <w:marRight w:val="0"/>
              <w:marTop w:val="0"/>
              <w:marBottom w:val="0"/>
              <w:divBdr>
                <w:top w:val="none" w:sz="0" w:space="0" w:color="auto"/>
                <w:left w:val="none" w:sz="0" w:space="0" w:color="auto"/>
                <w:bottom w:val="none" w:sz="0" w:space="0" w:color="auto"/>
                <w:right w:val="none" w:sz="0" w:space="0" w:color="auto"/>
              </w:divBdr>
            </w:div>
          </w:divsChild>
        </w:div>
        <w:div w:id="630943703">
          <w:marLeft w:val="0"/>
          <w:marRight w:val="0"/>
          <w:marTop w:val="0"/>
          <w:marBottom w:val="0"/>
          <w:divBdr>
            <w:top w:val="none" w:sz="0" w:space="0" w:color="auto"/>
            <w:left w:val="none" w:sz="0" w:space="0" w:color="auto"/>
            <w:bottom w:val="none" w:sz="0" w:space="0" w:color="auto"/>
            <w:right w:val="none" w:sz="0" w:space="0" w:color="auto"/>
          </w:divBdr>
          <w:divsChild>
            <w:div w:id="802381711">
              <w:marLeft w:val="0"/>
              <w:marRight w:val="0"/>
              <w:marTop w:val="0"/>
              <w:marBottom w:val="0"/>
              <w:divBdr>
                <w:top w:val="none" w:sz="0" w:space="0" w:color="auto"/>
                <w:left w:val="none" w:sz="0" w:space="0" w:color="auto"/>
                <w:bottom w:val="none" w:sz="0" w:space="0" w:color="auto"/>
                <w:right w:val="none" w:sz="0" w:space="0" w:color="auto"/>
              </w:divBdr>
            </w:div>
          </w:divsChild>
        </w:div>
        <w:div w:id="899481686">
          <w:marLeft w:val="0"/>
          <w:marRight w:val="0"/>
          <w:marTop w:val="0"/>
          <w:marBottom w:val="0"/>
          <w:divBdr>
            <w:top w:val="none" w:sz="0" w:space="0" w:color="auto"/>
            <w:left w:val="none" w:sz="0" w:space="0" w:color="auto"/>
            <w:bottom w:val="none" w:sz="0" w:space="0" w:color="auto"/>
            <w:right w:val="none" w:sz="0" w:space="0" w:color="auto"/>
          </w:divBdr>
          <w:divsChild>
            <w:div w:id="944076873">
              <w:marLeft w:val="0"/>
              <w:marRight w:val="0"/>
              <w:marTop w:val="0"/>
              <w:marBottom w:val="0"/>
              <w:divBdr>
                <w:top w:val="none" w:sz="0" w:space="0" w:color="auto"/>
                <w:left w:val="none" w:sz="0" w:space="0" w:color="auto"/>
                <w:bottom w:val="none" w:sz="0" w:space="0" w:color="auto"/>
                <w:right w:val="none" w:sz="0" w:space="0" w:color="auto"/>
              </w:divBdr>
            </w:div>
          </w:divsChild>
        </w:div>
        <w:div w:id="338316712">
          <w:marLeft w:val="0"/>
          <w:marRight w:val="0"/>
          <w:marTop w:val="0"/>
          <w:marBottom w:val="0"/>
          <w:divBdr>
            <w:top w:val="none" w:sz="0" w:space="0" w:color="auto"/>
            <w:left w:val="none" w:sz="0" w:space="0" w:color="auto"/>
            <w:bottom w:val="none" w:sz="0" w:space="0" w:color="auto"/>
            <w:right w:val="none" w:sz="0" w:space="0" w:color="auto"/>
          </w:divBdr>
          <w:divsChild>
            <w:div w:id="1507551216">
              <w:marLeft w:val="0"/>
              <w:marRight w:val="0"/>
              <w:marTop w:val="0"/>
              <w:marBottom w:val="0"/>
              <w:divBdr>
                <w:top w:val="none" w:sz="0" w:space="0" w:color="auto"/>
                <w:left w:val="none" w:sz="0" w:space="0" w:color="auto"/>
                <w:bottom w:val="none" w:sz="0" w:space="0" w:color="auto"/>
                <w:right w:val="none" w:sz="0" w:space="0" w:color="auto"/>
              </w:divBdr>
            </w:div>
          </w:divsChild>
        </w:div>
        <w:div w:id="1317806559">
          <w:marLeft w:val="0"/>
          <w:marRight w:val="0"/>
          <w:marTop w:val="0"/>
          <w:marBottom w:val="0"/>
          <w:divBdr>
            <w:top w:val="none" w:sz="0" w:space="0" w:color="auto"/>
            <w:left w:val="none" w:sz="0" w:space="0" w:color="auto"/>
            <w:bottom w:val="none" w:sz="0" w:space="0" w:color="auto"/>
            <w:right w:val="none" w:sz="0" w:space="0" w:color="auto"/>
          </w:divBdr>
          <w:divsChild>
            <w:div w:id="1433555285">
              <w:marLeft w:val="0"/>
              <w:marRight w:val="0"/>
              <w:marTop w:val="0"/>
              <w:marBottom w:val="0"/>
              <w:divBdr>
                <w:top w:val="none" w:sz="0" w:space="0" w:color="auto"/>
                <w:left w:val="none" w:sz="0" w:space="0" w:color="auto"/>
                <w:bottom w:val="none" w:sz="0" w:space="0" w:color="auto"/>
                <w:right w:val="none" w:sz="0" w:space="0" w:color="auto"/>
              </w:divBdr>
            </w:div>
          </w:divsChild>
        </w:div>
        <w:div w:id="1369719842">
          <w:marLeft w:val="0"/>
          <w:marRight w:val="0"/>
          <w:marTop w:val="0"/>
          <w:marBottom w:val="0"/>
          <w:divBdr>
            <w:top w:val="none" w:sz="0" w:space="0" w:color="auto"/>
            <w:left w:val="none" w:sz="0" w:space="0" w:color="auto"/>
            <w:bottom w:val="none" w:sz="0" w:space="0" w:color="auto"/>
            <w:right w:val="none" w:sz="0" w:space="0" w:color="auto"/>
          </w:divBdr>
          <w:divsChild>
            <w:div w:id="1979797842">
              <w:marLeft w:val="0"/>
              <w:marRight w:val="0"/>
              <w:marTop w:val="0"/>
              <w:marBottom w:val="0"/>
              <w:divBdr>
                <w:top w:val="none" w:sz="0" w:space="0" w:color="auto"/>
                <w:left w:val="none" w:sz="0" w:space="0" w:color="auto"/>
                <w:bottom w:val="none" w:sz="0" w:space="0" w:color="auto"/>
                <w:right w:val="none" w:sz="0" w:space="0" w:color="auto"/>
              </w:divBdr>
            </w:div>
          </w:divsChild>
        </w:div>
        <w:div w:id="979961988">
          <w:marLeft w:val="0"/>
          <w:marRight w:val="0"/>
          <w:marTop w:val="0"/>
          <w:marBottom w:val="0"/>
          <w:divBdr>
            <w:top w:val="none" w:sz="0" w:space="0" w:color="auto"/>
            <w:left w:val="none" w:sz="0" w:space="0" w:color="auto"/>
            <w:bottom w:val="none" w:sz="0" w:space="0" w:color="auto"/>
            <w:right w:val="none" w:sz="0" w:space="0" w:color="auto"/>
          </w:divBdr>
          <w:divsChild>
            <w:div w:id="1777408056">
              <w:marLeft w:val="0"/>
              <w:marRight w:val="0"/>
              <w:marTop w:val="0"/>
              <w:marBottom w:val="0"/>
              <w:divBdr>
                <w:top w:val="none" w:sz="0" w:space="0" w:color="auto"/>
                <w:left w:val="none" w:sz="0" w:space="0" w:color="auto"/>
                <w:bottom w:val="none" w:sz="0" w:space="0" w:color="auto"/>
                <w:right w:val="none" w:sz="0" w:space="0" w:color="auto"/>
              </w:divBdr>
            </w:div>
          </w:divsChild>
        </w:div>
        <w:div w:id="431047717">
          <w:marLeft w:val="0"/>
          <w:marRight w:val="0"/>
          <w:marTop w:val="0"/>
          <w:marBottom w:val="0"/>
          <w:divBdr>
            <w:top w:val="none" w:sz="0" w:space="0" w:color="auto"/>
            <w:left w:val="none" w:sz="0" w:space="0" w:color="auto"/>
            <w:bottom w:val="none" w:sz="0" w:space="0" w:color="auto"/>
            <w:right w:val="none" w:sz="0" w:space="0" w:color="auto"/>
          </w:divBdr>
          <w:divsChild>
            <w:div w:id="927154388">
              <w:marLeft w:val="0"/>
              <w:marRight w:val="0"/>
              <w:marTop w:val="0"/>
              <w:marBottom w:val="0"/>
              <w:divBdr>
                <w:top w:val="none" w:sz="0" w:space="0" w:color="auto"/>
                <w:left w:val="none" w:sz="0" w:space="0" w:color="auto"/>
                <w:bottom w:val="none" w:sz="0" w:space="0" w:color="auto"/>
                <w:right w:val="none" w:sz="0" w:space="0" w:color="auto"/>
              </w:divBdr>
            </w:div>
          </w:divsChild>
        </w:div>
        <w:div w:id="1403941214">
          <w:marLeft w:val="0"/>
          <w:marRight w:val="0"/>
          <w:marTop w:val="0"/>
          <w:marBottom w:val="0"/>
          <w:divBdr>
            <w:top w:val="none" w:sz="0" w:space="0" w:color="auto"/>
            <w:left w:val="none" w:sz="0" w:space="0" w:color="auto"/>
            <w:bottom w:val="none" w:sz="0" w:space="0" w:color="auto"/>
            <w:right w:val="none" w:sz="0" w:space="0" w:color="auto"/>
          </w:divBdr>
          <w:divsChild>
            <w:div w:id="1561088588">
              <w:marLeft w:val="0"/>
              <w:marRight w:val="0"/>
              <w:marTop w:val="0"/>
              <w:marBottom w:val="0"/>
              <w:divBdr>
                <w:top w:val="none" w:sz="0" w:space="0" w:color="auto"/>
                <w:left w:val="none" w:sz="0" w:space="0" w:color="auto"/>
                <w:bottom w:val="none" w:sz="0" w:space="0" w:color="auto"/>
                <w:right w:val="none" w:sz="0" w:space="0" w:color="auto"/>
              </w:divBdr>
            </w:div>
          </w:divsChild>
        </w:div>
        <w:div w:id="1076826695">
          <w:marLeft w:val="0"/>
          <w:marRight w:val="0"/>
          <w:marTop w:val="0"/>
          <w:marBottom w:val="0"/>
          <w:divBdr>
            <w:top w:val="none" w:sz="0" w:space="0" w:color="auto"/>
            <w:left w:val="none" w:sz="0" w:space="0" w:color="auto"/>
            <w:bottom w:val="none" w:sz="0" w:space="0" w:color="auto"/>
            <w:right w:val="none" w:sz="0" w:space="0" w:color="auto"/>
          </w:divBdr>
          <w:divsChild>
            <w:div w:id="1085691011">
              <w:marLeft w:val="0"/>
              <w:marRight w:val="0"/>
              <w:marTop w:val="0"/>
              <w:marBottom w:val="0"/>
              <w:divBdr>
                <w:top w:val="none" w:sz="0" w:space="0" w:color="auto"/>
                <w:left w:val="none" w:sz="0" w:space="0" w:color="auto"/>
                <w:bottom w:val="none" w:sz="0" w:space="0" w:color="auto"/>
                <w:right w:val="none" w:sz="0" w:space="0" w:color="auto"/>
              </w:divBdr>
            </w:div>
          </w:divsChild>
        </w:div>
        <w:div w:id="418215385">
          <w:marLeft w:val="0"/>
          <w:marRight w:val="0"/>
          <w:marTop w:val="0"/>
          <w:marBottom w:val="0"/>
          <w:divBdr>
            <w:top w:val="none" w:sz="0" w:space="0" w:color="auto"/>
            <w:left w:val="none" w:sz="0" w:space="0" w:color="auto"/>
            <w:bottom w:val="none" w:sz="0" w:space="0" w:color="auto"/>
            <w:right w:val="none" w:sz="0" w:space="0" w:color="auto"/>
          </w:divBdr>
          <w:divsChild>
            <w:div w:id="702709252">
              <w:marLeft w:val="0"/>
              <w:marRight w:val="0"/>
              <w:marTop w:val="0"/>
              <w:marBottom w:val="0"/>
              <w:divBdr>
                <w:top w:val="none" w:sz="0" w:space="0" w:color="auto"/>
                <w:left w:val="none" w:sz="0" w:space="0" w:color="auto"/>
                <w:bottom w:val="none" w:sz="0" w:space="0" w:color="auto"/>
                <w:right w:val="none" w:sz="0" w:space="0" w:color="auto"/>
              </w:divBdr>
            </w:div>
          </w:divsChild>
        </w:div>
        <w:div w:id="1356543424">
          <w:marLeft w:val="0"/>
          <w:marRight w:val="0"/>
          <w:marTop w:val="0"/>
          <w:marBottom w:val="0"/>
          <w:divBdr>
            <w:top w:val="none" w:sz="0" w:space="0" w:color="auto"/>
            <w:left w:val="none" w:sz="0" w:space="0" w:color="auto"/>
            <w:bottom w:val="none" w:sz="0" w:space="0" w:color="auto"/>
            <w:right w:val="none" w:sz="0" w:space="0" w:color="auto"/>
          </w:divBdr>
          <w:divsChild>
            <w:div w:id="748423794">
              <w:marLeft w:val="0"/>
              <w:marRight w:val="0"/>
              <w:marTop w:val="0"/>
              <w:marBottom w:val="0"/>
              <w:divBdr>
                <w:top w:val="none" w:sz="0" w:space="0" w:color="auto"/>
                <w:left w:val="none" w:sz="0" w:space="0" w:color="auto"/>
                <w:bottom w:val="none" w:sz="0" w:space="0" w:color="auto"/>
                <w:right w:val="none" w:sz="0" w:space="0" w:color="auto"/>
              </w:divBdr>
            </w:div>
          </w:divsChild>
        </w:div>
        <w:div w:id="1245995885">
          <w:marLeft w:val="0"/>
          <w:marRight w:val="0"/>
          <w:marTop w:val="0"/>
          <w:marBottom w:val="0"/>
          <w:divBdr>
            <w:top w:val="none" w:sz="0" w:space="0" w:color="auto"/>
            <w:left w:val="none" w:sz="0" w:space="0" w:color="auto"/>
            <w:bottom w:val="none" w:sz="0" w:space="0" w:color="auto"/>
            <w:right w:val="none" w:sz="0" w:space="0" w:color="auto"/>
          </w:divBdr>
          <w:divsChild>
            <w:div w:id="745416488">
              <w:marLeft w:val="0"/>
              <w:marRight w:val="0"/>
              <w:marTop w:val="0"/>
              <w:marBottom w:val="0"/>
              <w:divBdr>
                <w:top w:val="none" w:sz="0" w:space="0" w:color="auto"/>
                <w:left w:val="none" w:sz="0" w:space="0" w:color="auto"/>
                <w:bottom w:val="none" w:sz="0" w:space="0" w:color="auto"/>
                <w:right w:val="none" w:sz="0" w:space="0" w:color="auto"/>
              </w:divBdr>
            </w:div>
          </w:divsChild>
        </w:div>
        <w:div w:id="414127180">
          <w:marLeft w:val="0"/>
          <w:marRight w:val="0"/>
          <w:marTop w:val="0"/>
          <w:marBottom w:val="0"/>
          <w:divBdr>
            <w:top w:val="none" w:sz="0" w:space="0" w:color="auto"/>
            <w:left w:val="none" w:sz="0" w:space="0" w:color="auto"/>
            <w:bottom w:val="none" w:sz="0" w:space="0" w:color="auto"/>
            <w:right w:val="none" w:sz="0" w:space="0" w:color="auto"/>
          </w:divBdr>
          <w:divsChild>
            <w:div w:id="2060589095">
              <w:marLeft w:val="0"/>
              <w:marRight w:val="0"/>
              <w:marTop w:val="0"/>
              <w:marBottom w:val="0"/>
              <w:divBdr>
                <w:top w:val="none" w:sz="0" w:space="0" w:color="auto"/>
                <w:left w:val="none" w:sz="0" w:space="0" w:color="auto"/>
                <w:bottom w:val="none" w:sz="0" w:space="0" w:color="auto"/>
                <w:right w:val="none" w:sz="0" w:space="0" w:color="auto"/>
              </w:divBdr>
            </w:div>
          </w:divsChild>
        </w:div>
        <w:div w:id="496848957">
          <w:marLeft w:val="0"/>
          <w:marRight w:val="0"/>
          <w:marTop w:val="0"/>
          <w:marBottom w:val="0"/>
          <w:divBdr>
            <w:top w:val="none" w:sz="0" w:space="0" w:color="auto"/>
            <w:left w:val="none" w:sz="0" w:space="0" w:color="auto"/>
            <w:bottom w:val="none" w:sz="0" w:space="0" w:color="auto"/>
            <w:right w:val="none" w:sz="0" w:space="0" w:color="auto"/>
          </w:divBdr>
          <w:divsChild>
            <w:div w:id="1192648565">
              <w:marLeft w:val="0"/>
              <w:marRight w:val="0"/>
              <w:marTop w:val="0"/>
              <w:marBottom w:val="0"/>
              <w:divBdr>
                <w:top w:val="none" w:sz="0" w:space="0" w:color="auto"/>
                <w:left w:val="none" w:sz="0" w:space="0" w:color="auto"/>
                <w:bottom w:val="none" w:sz="0" w:space="0" w:color="auto"/>
                <w:right w:val="none" w:sz="0" w:space="0" w:color="auto"/>
              </w:divBdr>
            </w:div>
          </w:divsChild>
        </w:div>
        <w:div w:id="1805275973">
          <w:marLeft w:val="0"/>
          <w:marRight w:val="0"/>
          <w:marTop w:val="0"/>
          <w:marBottom w:val="0"/>
          <w:divBdr>
            <w:top w:val="none" w:sz="0" w:space="0" w:color="auto"/>
            <w:left w:val="none" w:sz="0" w:space="0" w:color="auto"/>
            <w:bottom w:val="none" w:sz="0" w:space="0" w:color="auto"/>
            <w:right w:val="none" w:sz="0" w:space="0" w:color="auto"/>
          </w:divBdr>
          <w:divsChild>
            <w:div w:id="1486317728">
              <w:marLeft w:val="0"/>
              <w:marRight w:val="0"/>
              <w:marTop w:val="0"/>
              <w:marBottom w:val="0"/>
              <w:divBdr>
                <w:top w:val="none" w:sz="0" w:space="0" w:color="auto"/>
                <w:left w:val="none" w:sz="0" w:space="0" w:color="auto"/>
                <w:bottom w:val="none" w:sz="0" w:space="0" w:color="auto"/>
                <w:right w:val="none" w:sz="0" w:space="0" w:color="auto"/>
              </w:divBdr>
            </w:div>
          </w:divsChild>
        </w:div>
        <w:div w:id="167645714">
          <w:marLeft w:val="0"/>
          <w:marRight w:val="0"/>
          <w:marTop w:val="0"/>
          <w:marBottom w:val="0"/>
          <w:divBdr>
            <w:top w:val="none" w:sz="0" w:space="0" w:color="auto"/>
            <w:left w:val="none" w:sz="0" w:space="0" w:color="auto"/>
            <w:bottom w:val="none" w:sz="0" w:space="0" w:color="auto"/>
            <w:right w:val="none" w:sz="0" w:space="0" w:color="auto"/>
          </w:divBdr>
          <w:divsChild>
            <w:div w:id="675885193">
              <w:marLeft w:val="0"/>
              <w:marRight w:val="0"/>
              <w:marTop w:val="0"/>
              <w:marBottom w:val="0"/>
              <w:divBdr>
                <w:top w:val="none" w:sz="0" w:space="0" w:color="auto"/>
                <w:left w:val="none" w:sz="0" w:space="0" w:color="auto"/>
                <w:bottom w:val="none" w:sz="0" w:space="0" w:color="auto"/>
                <w:right w:val="none" w:sz="0" w:space="0" w:color="auto"/>
              </w:divBdr>
            </w:div>
          </w:divsChild>
        </w:div>
        <w:div w:id="872116205">
          <w:marLeft w:val="0"/>
          <w:marRight w:val="0"/>
          <w:marTop w:val="0"/>
          <w:marBottom w:val="0"/>
          <w:divBdr>
            <w:top w:val="none" w:sz="0" w:space="0" w:color="auto"/>
            <w:left w:val="none" w:sz="0" w:space="0" w:color="auto"/>
            <w:bottom w:val="none" w:sz="0" w:space="0" w:color="auto"/>
            <w:right w:val="none" w:sz="0" w:space="0" w:color="auto"/>
          </w:divBdr>
          <w:divsChild>
            <w:div w:id="1529952655">
              <w:marLeft w:val="0"/>
              <w:marRight w:val="0"/>
              <w:marTop w:val="0"/>
              <w:marBottom w:val="0"/>
              <w:divBdr>
                <w:top w:val="none" w:sz="0" w:space="0" w:color="auto"/>
                <w:left w:val="none" w:sz="0" w:space="0" w:color="auto"/>
                <w:bottom w:val="none" w:sz="0" w:space="0" w:color="auto"/>
                <w:right w:val="none" w:sz="0" w:space="0" w:color="auto"/>
              </w:divBdr>
            </w:div>
          </w:divsChild>
        </w:div>
        <w:div w:id="418139814">
          <w:marLeft w:val="0"/>
          <w:marRight w:val="0"/>
          <w:marTop w:val="0"/>
          <w:marBottom w:val="0"/>
          <w:divBdr>
            <w:top w:val="none" w:sz="0" w:space="0" w:color="auto"/>
            <w:left w:val="none" w:sz="0" w:space="0" w:color="auto"/>
            <w:bottom w:val="none" w:sz="0" w:space="0" w:color="auto"/>
            <w:right w:val="none" w:sz="0" w:space="0" w:color="auto"/>
          </w:divBdr>
          <w:divsChild>
            <w:div w:id="2140343424">
              <w:marLeft w:val="0"/>
              <w:marRight w:val="0"/>
              <w:marTop w:val="0"/>
              <w:marBottom w:val="0"/>
              <w:divBdr>
                <w:top w:val="none" w:sz="0" w:space="0" w:color="auto"/>
                <w:left w:val="none" w:sz="0" w:space="0" w:color="auto"/>
                <w:bottom w:val="none" w:sz="0" w:space="0" w:color="auto"/>
                <w:right w:val="none" w:sz="0" w:space="0" w:color="auto"/>
              </w:divBdr>
            </w:div>
          </w:divsChild>
        </w:div>
        <w:div w:id="25984119">
          <w:marLeft w:val="0"/>
          <w:marRight w:val="0"/>
          <w:marTop w:val="0"/>
          <w:marBottom w:val="0"/>
          <w:divBdr>
            <w:top w:val="none" w:sz="0" w:space="0" w:color="auto"/>
            <w:left w:val="none" w:sz="0" w:space="0" w:color="auto"/>
            <w:bottom w:val="none" w:sz="0" w:space="0" w:color="auto"/>
            <w:right w:val="none" w:sz="0" w:space="0" w:color="auto"/>
          </w:divBdr>
          <w:divsChild>
            <w:div w:id="1308389564">
              <w:marLeft w:val="0"/>
              <w:marRight w:val="0"/>
              <w:marTop w:val="0"/>
              <w:marBottom w:val="0"/>
              <w:divBdr>
                <w:top w:val="none" w:sz="0" w:space="0" w:color="auto"/>
                <w:left w:val="none" w:sz="0" w:space="0" w:color="auto"/>
                <w:bottom w:val="none" w:sz="0" w:space="0" w:color="auto"/>
                <w:right w:val="none" w:sz="0" w:space="0" w:color="auto"/>
              </w:divBdr>
            </w:div>
          </w:divsChild>
        </w:div>
        <w:div w:id="1985693747">
          <w:marLeft w:val="0"/>
          <w:marRight w:val="0"/>
          <w:marTop w:val="0"/>
          <w:marBottom w:val="0"/>
          <w:divBdr>
            <w:top w:val="none" w:sz="0" w:space="0" w:color="auto"/>
            <w:left w:val="none" w:sz="0" w:space="0" w:color="auto"/>
            <w:bottom w:val="none" w:sz="0" w:space="0" w:color="auto"/>
            <w:right w:val="none" w:sz="0" w:space="0" w:color="auto"/>
          </w:divBdr>
          <w:divsChild>
            <w:div w:id="32986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810359">
      <w:bodyDiv w:val="1"/>
      <w:marLeft w:val="0"/>
      <w:marRight w:val="0"/>
      <w:marTop w:val="0"/>
      <w:marBottom w:val="0"/>
      <w:divBdr>
        <w:top w:val="none" w:sz="0" w:space="0" w:color="auto"/>
        <w:left w:val="none" w:sz="0" w:space="0" w:color="auto"/>
        <w:bottom w:val="none" w:sz="0" w:space="0" w:color="auto"/>
        <w:right w:val="none" w:sz="0" w:space="0" w:color="auto"/>
      </w:divBdr>
      <w:divsChild>
        <w:div w:id="858855638">
          <w:marLeft w:val="0"/>
          <w:marRight w:val="0"/>
          <w:marTop w:val="0"/>
          <w:marBottom w:val="0"/>
          <w:divBdr>
            <w:top w:val="none" w:sz="0" w:space="0" w:color="auto"/>
            <w:left w:val="none" w:sz="0" w:space="0" w:color="auto"/>
            <w:bottom w:val="none" w:sz="0" w:space="0" w:color="auto"/>
            <w:right w:val="none" w:sz="0" w:space="0" w:color="auto"/>
          </w:divBdr>
          <w:divsChild>
            <w:div w:id="1509715093">
              <w:marLeft w:val="-75"/>
              <w:marRight w:val="0"/>
              <w:marTop w:val="30"/>
              <w:marBottom w:val="30"/>
              <w:divBdr>
                <w:top w:val="none" w:sz="0" w:space="0" w:color="auto"/>
                <w:left w:val="none" w:sz="0" w:space="0" w:color="auto"/>
                <w:bottom w:val="none" w:sz="0" w:space="0" w:color="auto"/>
                <w:right w:val="none" w:sz="0" w:space="0" w:color="auto"/>
              </w:divBdr>
              <w:divsChild>
                <w:div w:id="1928221705">
                  <w:marLeft w:val="0"/>
                  <w:marRight w:val="0"/>
                  <w:marTop w:val="0"/>
                  <w:marBottom w:val="0"/>
                  <w:divBdr>
                    <w:top w:val="none" w:sz="0" w:space="0" w:color="auto"/>
                    <w:left w:val="none" w:sz="0" w:space="0" w:color="auto"/>
                    <w:bottom w:val="none" w:sz="0" w:space="0" w:color="auto"/>
                    <w:right w:val="none" w:sz="0" w:space="0" w:color="auto"/>
                  </w:divBdr>
                  <w:divsChild>
                    <w:div w:id="1146319606">
                      <w:marLeft w:val="0"/>
                      <w:marRight w:val="0"/>
                      <w:marTop w:val="0"/>
                      <w:marBottom w:val="0"/>
                      <w:divBdr>
                        <w:top w:val="none" w:sz="0" w:space="0" w:color="auto"/>
                        <w:left w:val="none" w:sz="0" w:space="0" w:color="auto"/>
                        <w:bottom w:val="none" w:sz="0" w:space="0" w:color="auto"/>
                        <w:right w:val="none" w:sz="0" w:space="0" w:color="auto"/>
                      </w:divBdr>
                    </w:div>
                    <w:div w:id="1693144056">
                      <w:marLeft w:val="0"/>
                      <w:marRight w:val="0"/>
                      <w:marTop w:val="0"/>
                      <w:marBottom w:val="0"/>
                      <w:divBdr>
                        <w:top w:val="none" w:sz="0" w:space="0" w:color="auto"/>
                        <w:left w:val="none" w:sz="0" w:space="0" w:color="auto"/>
                        <w:bottom w:val="none" w:sz="0" w:space="0" w:color="auto"/>
                        <w:right w:val="none" w:sz="0" w:space="0" w:color="auto"/>
                      </w:divBdr>
                    </w:div>
                  </w:divsChild>
                </w:div>
                <w:div w:id="1845628036">
                  <w:marLeft w:val="0"/>
                  <w:marRight w:val="0"/>
                  <w:marTop w:val="0"/>
                  <w:marBottom w:val="0"/>
                  <w:divBdr>
                    <w:top w:val="none" w:sz="0" w:space="0" w:color="auto"/>
                    <w:left w:val="none" w:sz="0" w:space="0" w:color="auto"/>
                    <w:bottom w:val="none" w:sz="0" w:space="0" w:color="auto"/>
                    <w:right w:val="none" w:sz="0" w:space="0" w:color="auto"/>
                  </w:divBdr>
                  <w:divsChild>
                    <w:div w:id="58288462">
                      <w:marLeft w:val="0"/>
                      <w:marRight w:val="0"/>
                      <w:marTop w:val="0"/>
                      <w:marBottom w:val="0"/>
                      <w:divBdr>
                        <w:top w:val="none" w:sz="0" w:space="0" w:color="auto"/>
                        <w:left w:val="none" w:sz="0" w:space="0" w:color="auto"/>
                        <w:bottom w:val="none" w:sz="0" w:space="0" w:color="auto"/>
                        <w:right w:val="none" w:sz="0" w:space="0" w:color="auto"/>
                      </w:divBdr>
                    </w:div>
                  </w:divsChild>
                </w:div>
                <w:div w:id="1068112664">
                  <w:marLeft w:val="0"/>
                  <w:marRight w:val="0"/>
                  <w:marTop w:val="0"/>
                  <w:marBottom w:val="0"/>
                  <w:divBdr>
                    <w:top w:val="none" w:sz="0" w:space="0" w:color="auto"/>
                    <w:left w:val="none" w:sz="0" w:space="0" w:color="auto"/>
                    <w:bottom w:val="none" w:sz="0" w:space="0" w:color="auto"/>
                    <w:right w:val="none" w:sz="0" w:space="0" w:color="auto"/>
                  </w:divBdr>
                  <w:divsChild>
                    <w:div w:id="665280530">
                      <w:marLeft w:val="0"/>
                      <w:marRight w:val="0"/>
                      <w:marTop w:val="0"/>
                      <w:marBottom w:val="0"/>
                      <w:divBdr>
                        <w:top w:val="none" w:sz="0" w:space="0" w:color="auto"/>
                        <w:left w:val="none" w:sz="0" w:space="0" w:color="auto"/>
                        <w:bottom w:val="none" w:sz="0" w:space="0" w:color="auto"/>
                        <w:right w:val="none" w:sz="0" w:space="0" w:color="auto"/>
                      </w:divBdr>
                    </w:div>
                    <w:div w:id="920718629">
                      <w:marLeft w:val="0"/>
                      <w:marRight w:val="0"/>
                      <w:marTop w:val="0"/>
                      <w:marBottom w:val="0"/>
                      <w:divBdr>
                        <w:top w:val="none" w:sz="0" w:space="0" w:color="auto"/>
                        <w:left w:val="none" w:sz="0" w:space="0" w:color="auto"/>
                        <w:bottom w:val="none" w:sz="0" w:space="0" w:color="auto"/>
                        <w:right w:val="none" w:sz="0" w:space="0" w:color="auto"/>
                      </w:divBdr>
                    </w:div>
                  </w:divsChild>
                </w:div>
                <w:div w:id="160051548">
                  <w:marLeft w:val="0"/>
                  <w:marRight w:val="0"/>
                  <w:marTop w:val="0"/>
                  <w:marBottom w:val="0"/>
                  <w:divBdr>
                    <w:top w:val="none" w:sz="0" w:space="0" w:color="auto"/>
                    <w:left w:val="none" w:sz="0" w:space="0" w:color="auto"/>
                    <w:bottom w:val="none" w:sz="0" w:space="0" w:color="auto"/>
                    <w:right w:val="none" w:sz="0" w:space="0" w:color="auto"/>
                  </w:divBdr>
                  <w:divsChild>
                    <w:div w:id="1830439743">
                      <w:marLeft w:val="0"/>
                      <w:marRight w:val="0"/>
                      <w:marTop w:val="0"/>
                      <w:marBottom w:val="0"/>
                      <w:divBdr>
                        <w:top w:val="none" w:sz="0" w:space="0" w:color="auto"/>
                        <w:left w:val="none" w:sz="0" w:space="0" w:color="auto"/>
                        <w:bottom w:val="none" w:sz="0" w:space="0" w:color="auto"/>
                        <w:right w:val="none" w:sz="0" w:space="0" w:color="auto"/>
                      </w:divBdr>
                    </w:div>
                    <w:div w:id="1399134156">
                      <w:marLeft w:val="0"/>
                      <w:marRight w:val="0"/>
                      <w:marTop w:val="0"/>
                      <w:marBottom w:val="0"/>
                      <w:divBdr>
                        <w:top w:val="none" w:sz="0" w:space="0" w:color="auto"/>
                        <w:left w:val="none" w:sz="0" w:space="0" w:color="auto"/>
                        <w:bottom w:val="none" w:sz="0" w:space="0" w:color="auto"/>
                        <w:right w:val="none" w:sz="0" w:space="0" w:color="auto"/>
                      </w:divBdr>
                    </w:div>
                  </w:divsChild>
                </w:div>
                <w:div w:id="845100520">
                  <w:marLeft w:val="0"/>
                  <w:marRight w:val="0"/>
                  <w:marTop w:val="0"/>
                  <w:marBottom w:val="0"/>
                  <w:divBdr>
                    <w:top w:val="none" w:sz="0" w:space="0" w:color="auto"/>
                    <w:left w:val="none" w:sz="0" w:space="0" w:color="auto"/>
                    <w:bottom w:val="none" w:sz="0" w:space="0" w:color="auto"/>
                    <w:right w:val="none" w:sz="0" w:space="0" w:color="auto"/>
                  </w:divBdr>
                  <w:divsChild>
                    <w:div w:id="832527892">
                      <w:marLeft w:val="0"/>
                      <w:marRight w:val="0"/>
                      <w:marTop w:val="0"/>
                      <w:marBottom w:val="0"/>
                      <w:divBdr>
                        <w:top w:val="none" w:sz="0" w:space="0" w:color="auto"/>
                        <w:left w:val="none" w:sz="0" w:space="0" w:color="auto"/>
                        <w:bottom w:val="none" w:sz="0" w:space="0" w:color="auto"/>
                        <w:right w:val="none" w:sz="0" w:space="0" w:color="auto"/>
                      </w:divBdr>
                    </w:div>
                    <w:div w:id="139010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660480">
          <w:marLeft w:val="0"/>
          <w:marRight w:val="0"/>
          <w:marTop w:val="0"/>
          <w:marBottom w:val="0"/>
          <w:divBdr>
            <w:top w:val="none" w:sz="0" w:space="0" w:color="auto"/>
            <w:left w:val="none" w:sz="0" w:space="0" w:color="auto"/>
            <w:bottom w:val="none" w:sz="0" w:space="0" w:color="auto"/>
            <w:right w:val="none" w:sz="0" w:space="0" w:color="auto"/>
          </w:divBdr>
        </w:div>
        <w:div w:id="1303345669">
          <w:marLeft w:val="0"/>
          <w:marRight w:val="0"/>
          <w:marTop w:val="0"/>
          <w:marBottom w:val="0"/>
          <w:divBdr>
            <w:top w:val="none" w:sz="0" w:space="0" w:color="auto"/>
            <w:left w:val="none" w:sz="0" w:space="0" w:color="auto"/>
            <w:bottom w:val="none" w:sz="0" w:space="0" w:color="auto"/>
            <w:right w:val="none" w:sz="0" w:space="0" w:color="auto"/>
          </w:divBdr>
        </w:div>
        <w:div w:id="1218319796">
          <w:marLeft w:val="0"/>
          <w:marRight w:val="0"/>
          <w:marTop w:val="0"/>
          <w:marBottom w:val="0"/>
          <w:divBdr>
            <w:top w:val="none" w:sz="0" w:space="0" w:color="auto"/>
            <w:left w:val="none" w:sz="0" w:space="0" w:color="auto"/>
            <w:bottom w:val="none" w:sz="0" w:space="0" w:color="auto"/>
            <w:right w:val="none" w:sz="0" w:space="0" w:color="auto"/>
          </w:divBdr>
          <w:divsChild>
            <w:div w:id="1741978374">
              <w:marLeft w:val="-75"/>
              <w:marRight w:val="0"/>
              <w:marTop w:val="30"/>
              <w:marBottom w:val="30"/>
              <w:divBdr>
                <w:top w:val="none" w:sz="0" w:space="0" w:color="auto"/>
                <w:left w:val="none" w:sz="0" w:space="0" w:color="auto"/>
                <w:bottom w:val="none" w:sz="0" w:space="0" w:color="auto"/>
                <w:right w:val="none" w:sz="0" w:space="0" w:color="auto"/>
              </w:divBdr>
              <w:divsChild>
                <w:div w:id="1840348323">
                  <w:marLeft w:val="0"/>
                  <w:marRight w:val="0"/>
                  <w:marTop w:val="0"/>
                  <w:marBottom w:val="0"/>
                  <w:divBdr>
                    <w:top w:val="none" w:sz="0" w:space="0" w:color="auto"/>
                    <w:left w:val="none" w:sz="0" w:space="0" w:color="auto"/>
                    <w:bottom w:val="none" w:sz="0" w:space="0" w:color="auto"/>
                    <w:right w:val="none" w:sz="0" w:space="0" w:color="auto"/>
                  </w:divBdr>
                  <w:divsChild>
                    <w:div w:id="760182993">
                      <w:marLeft w:val="0"/>
                      <w:marRight w:val="0"/>
                      <w:marTop w:val="0"/>
                      <w:marBottom w:val="0"/>
                      <w:divBdr>
                        <w:top w:val="none" w:sz="0" w:space="0" w:color="auto"/>
                        <w:left w:val="none" w:sz="0" w:space="0" w:color="auto"/>
                        <w:bottom w:val="none" w:sz="0" w:space="0" w:color="auto"/>
                        <w:right w:val="none" w:sz="0" w:space="0" w:color="auto"/>
                      </w:divBdr>
                    </w:div>
                    <w:div w:id="407267021">
                      <w:marLeft w:val="0"/>
                      <w:marRight w:val="0"/>
                      <w:marTop w:val="0"/>
                      <w:marBottom w:val="0"/>
                      <w:divBdr>
                        <w:top w:val="none" w:sz="0" w:space="0" w:color="auto"/>
                        <w:left w:val="none" w:sz="0" w:space="0" w:color="auto"/>
                        <w:bottom w:val="none" w:sz="0" w:space="0" w:color="auto"/>
                        <w:right w:val="none" w:sz="0" w:space="0" w:color="auto"/>
                      </w:divBdr>
                    </w:div>
                  </w:divsChild>
                </w:div>
                <w:div w:id="877470504">
                  <w:marLeft w:val="0"/>
                  <w:marRight w:val="0"/>
                  <w:marTop w:val="0"/>
                  <w:marBottom w:val="0"/>
                  <w:divBdr>
                    <w:top w:val="none" w:sz="0" w:space="0" w:color="auto"/>
                    <w:left w:val="none" w:sz="0" w:space="0" w:color="auto"/>
                    <w:bottom w:val="none" w:sz="0" w:space="0" w:color="auto"/>
                    <w:right w:val="none" w:sz="0" w:space="0" w:color="auto"/>
                  </w:divBdr>
                  <w:divsChild>
                    <w:div w:id="842085364">
                      <w:marLeft w:val="0"/>
                      <w:marRight w:val="0"/>
                      <w:marTop w:val="0"/>
                      <w:marBottom w:val="0"/>
                      <w:divBdr>
                        <w:top w:val="none" w:sz="0" w:space="0" w:color="auto"/>
                        <w:left w:val="none" w:sz="0" w:space="0" w:color="auto"/>
                        <w:bottom w:val="none" w:sz="0" w:space="0" w:color="auto"/>
                        <w:right w:val="none" w:sz="0" w:space="0" w:color="auto"/>
                      </w:divBdr>
                    </w:div>
                    <w:div w:id="833494199">
                      <w:marLeft w:val="0"/>
                      <w:marRight w:val="0"/>
                      <w:marTop w:val="0"/>
                      <w:marBottom w:val="0"/>
                      <w:divBdr>
                        <w:top w:val="none" w:sz="0" w:space="0" w:color="auto"/>
                        <w:left w:val="none" w:sz="0" w:space="0" w:color="auto"/>
                        <w:bottom w:val="none" w:sz="0" w:space="0" w:color="auto"/>
                        <w:right w:val="none" w:sz="0" w:space="0" w:color="auto"/>
                      </w:divBdr>
                    </w:div>
                    <w:div w:id="552810871">
                      <w:marLeft w:val="0"/>
                      <w:marRight w:val="0"/>
                      <w:marTop w:val="0"/>
                      <w:marBottom w:val="0"/>
                      <w:divBdr>
                        <w:top w:val="none" w:sz="0" w:space="0" w:color="auto"/>
                        <w:left w:val="none" w:sz="0" w:space="0" w:color="auto"/>
                        <w:bottom w:val="none" w:sz="0" w:space="0" w:color="auto"/>
                        <w:right w:val="none" w:sz="0" w:space="0" w:color="auto"/>
                      </w:divBdr>
                    </w:div>
                  </w:divsChild>
                </w:div>
                <w:div w:id="49350422">
                  <w:marLeft w:val="0"/>
                  <w:marRight w:val="0"/>
                  <w:marTop w:val="0"/>
                  <w:marBottom w:val="0"/>
                  <w:divBdr>
                    <w:top w:val="none" w:sz="0" w:space="0" w:color="auto"/>
                    <w:left w:val="none" w:sz="0" w:space="0" w:color="auto"/>
                    <w:bottom w:val="none" w:sz="0" w:space="0" w:color="auto"/>
                    <w:right w:val="none" w:sz="0" w:space="0" w:color="auto"/>
                  </w:divBdr>
                  <w:divsChild>
                    <w:div w:id="1261911118">
                      <w:marLeft w:val="0"/>
                      <w:marRight w:val="0"/>
                      <w:marTop w:val="0"/>
                      <w:marBottom w:val="0"/>
                      <w:divBdr>
                        <w:top w:val="none" w:sz="0" w:space="0" w:color="auto"/>
                        <w:left w:val="none" w:sz="0" w:space="0" w:color="auto"/>
                        <w:bottom w:val="none" w:sz="0" w:space="0" w:color="auto"/>
                        <w:right w:val="none" w:sz="0" w:space="0" w:color="auto"/>
                      </w:divBdr>
                    </w:div>
                    <w:div w:id="471794098">
                      <w:marLeft w:val="0"/>
                      <w:marRight w:val="0"/>
                      <w:marTop w:val="0"/>
                      <w:marBottom w:val="0"/>
                      <w:divBdr>
                        <w:top w:val="none" w:sz="0" w:space="0" w:color="auto"/>
                        <w:left w:val="none" w:sz="0" w:space="0" w:color="auto"/>
                        <w:bottom w:val="none" w:sz="0" w:space="0" w:color="auto"/>
                        <w:right w:val="none" w:sz="0" w:space="0" w:color="auto"/>
                      </w:divBdr>
                    </w:div>
                  </w:divsChild>
                </w:div>
                <w:div w:id="308439524">
                  <w:marLeft w:val="0"/>
                  <w:marRight w:val="0"/>
                  <w:marTop w:val="0"/>
                  <w:marBottom w:val="0"/>
                  <w:divBdr>
                    <w:top w:val="none" w:sz="0" w:space="0" w:color="auto"/>
                    <w:left w:val="none" w:sz="0" w:space="0" w:color="auto"/>
                    <w:bottom w:val="none" w:sz="0" w:space="0" w:color="auto"/>
                    <w:right w:val="none" w:sz="0" w:space="0" w:color="auto"/>
                  </w:divBdr>
                  <w:divsChild>
                    <w:div w:id="1766416293">
                      <w:marLeft w:val="0"/>
                      <w:marRight w:val="0"/>
                      <w:marTop w:val="0"/>
                      <w:marBottom w:val="0"/>
                      <w:divBdr>
                        <w:top w:val="none" w:sz="0" w:space="0" w:color="auto"/>
                        <w:left w:val="none" w:sz="0" w:space="0" w:color="auto"/>
                        <w:bottom w:val="none" w:sz="0" w:space="0" w:color="auto"/>
                        <w:right w:val="none" w:sz="0" w:space="0" w:color="auto"/>
                      </w:divBdr>
                    </w:div>
                    <w:div w:id="1795904762">
                      <w:marLeft w:val="0"/>
                      <w:marRight w:val="0"/>
                      <w:marTop w:val="0"/>
                      <w:marBottom w:val="0"/>
                      <w:divBdr>
                        <w:top w:val="none" w:sz="0" w:space="0" w:color="auto"/>
                        <w:left w:val="none" w:sz="0" w:space="0" w:color="auto"/>
                        <w:bottom w:val="none" w:sz="0" w:space="0" w:color="auto"/>
                        <w:right w:val="none" w:sz="0" w:space="0" w:color="auto"/>
                      </w:divBdr>
                    </w:div>
                    <w:div w:id="159346489">
                      <w:marLeft w:val="0"/>
                      <w:marRight w:val="0"/>
                      <w:marTop w:val="0"/>
                      <w:marBottom w:val="0"/>
                      <w:divBdr>
                        <w:top w:val="none" w:sz="0" w:space="0" w:color="auto"/>
                        <w:left w:val="none" w:sz="0" w:space="0" w:color="auto"/>
                        <w:bottom w:val="none" w:sz="0" w:space="0" w:color="auto"/>
                        <w:right w:val="none" w:sz="0" w:space="0" w:color="auto"/>
                      </w:divBdr>
                    </w:div>
                    <w:div w:id="2025592777">
                      <w:marLeft w:val="0"/>
                      <w:marRight w:val="0"/>
                      <w:marTop w:val="0"/>
                      <w:marBottom w:val="0"/>
                      <w:divBdr>
                        <w:top w:val="none" w:sz="0" w:space="0" w:color="auto"/>
                        <w:left w:val="none" w:sz="0" w:space="0" w:color="auto"/>
                        <w:bottom w:val="none" w:sz="0" w:space="0" w:color="auto"/>
                        <w:right w:val="none" w:sz="0" w:space="0" w:color="auto"/>
                      </w:divBdr>
                    </w:div>
                  </w:divsChild>
                </w:div>
                <w:div w:id="1685860891">
                  <w:marLeft w:val="0"/>
                  <w:marRight w:val="0"/>
                  <w:marTop w:val="0"/>
                  <w:marBottom w:val="0"/>
                  <w:divBdr>
                    <w:top w:val="none" w:sz="0" w:space="0" w:color="auto"/>
                    <w:left w:val="none" w:sz="0" w:space="0" w:color="auto"/>
                    <w:bottom w:val="none" w:sz="0" w:space="0" w:color="auto"/>
                    <w:right w:val="none" w:sz="0" w:space="0" w:color="auto"/>
                  </w:divBdr>
                  <w:divsChild>
                    <w:div w:id="58866781">
                      <w:marLeft w:val="0"/>
                      <w:marRight w:val="0"/>
                      <w:marTop w:val="0"/>
                      <w:marBottom w:val="0"/>
                      <w:divBdr>
                        <w:top w:val="none" w:sz="0" w:space="0" w:color="auto"/>
                        <w:left w:val="none" w:sz="0" w:space="0" w:color="auto"/>
                        <w:bottom w:val="none" w:sz="0" w:space="0" w:color="auto"/>
                        <w:right w:val="none" w:sz="0" w:space="0" w:color="auto"/>
                      </w:divBdr>
                    </w:div>
                    <w:div w:id="131760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558861">
          <w:marLeft w:val="0"/>
          <w:marRight w:val="0"/>
          <w:marTop w:val="0"/>
          <w:marBottom w:val="0"/>
          <w:divBdr>
            <w:top w:val="none" w:sz="0" w:space="0" w:color="auto"/>
            <w:left w:val="none" w:sz="0" w:space="0" w:color="auto"/>
            <w:bottom w:val="none" w:sz="0" w:space="0" w:color="auto"/>
            <w:right w:val="none" w:sz="0" w:space="0" w:color="auto"/>
          </w:divBdr>
        </w:div>
        <w:div w:id="1015766870">
          <w:marLeft w:val="0"/>
          <w:marRight w:val="0"/>
          <w:marTop w:val="0"/>
          <w:marBottom w:val="0"/>
          <w:divBdr>
            <w:top w:val="none" w:sz="0" w:space="0" w:color="auto"/>
            <w:left w:val="none" w:sz="0" w:space="0" w:color="auto"/>
            <w:bottom w:val="none" w:sz="0" w:space="0" w:color="auto"/>
            <w:right w:val="none" w:sz="0" w:space="0" w:color="auto"/>
          </w:divBdr>
        </w:div>
        <w:div w:id="79373289">
          <w:marLeft w:val="0"/>
          <w:marRight w:val="0"/>
          <w:marTop w:val="0"/>
          <w:marBottom w:val="0"/>
          <w:divBdr>
            <w:top w:val="none" w:sz="0" w:space="0" w:color="auto"/>
            <w:left w:val="none" w:sz="0" w:space="0" w:color="auto"/>
            <w:bottom w:val="none" w:sz="0" w:space="0" w:color="auto"/>
            <w:right w:val="none" w:sz="0" w:space="0" w:color="auto"/>
          </w:divBdr>
        </w:div>
      </w:divsChild>
    </w:div>
    <w:div w:id="160507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ational-curriculum-in-england-framework-for-key-stages-1-to-4/the-national-curriculum-in-england-framework-for-key-stages-1-to-4" TargetMode="External"/><Relationship Id="rId13" Type="http://schemas.openxmlformats.org/officeDocument/2006/relationships/image" Target="media/image1.tmp"/><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ustraliancurriculum.edu.au/f-10-curriculum/" TargetMode="External"/><Relationship Id="rId12" Type="http://schemas.openxmlformats.org/officeDocument/2006/relationships/hyperlink" Target="https://hwb.gov.wales/curriculum-for-wales/summary-of-proposed-legisl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2008/national-literacy-and-numeracy-framework-curriculum-for-wales-2008-version/national-literacy-and-numeracy-framework-to-support-schools-in-introducing-the-national-literacy-and-numeracy-framewor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assets.website-files.com/5ee28729f7b4a5fa99bef2b3/5ee9f507021911ae35ac6c4d_EBE_GTT_EVIDENCE%20REVIEW_DIGITAL.pdf?utm_referrer=https%3A%2F%2Fwww.greatteaching.com%2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4736</TotalTime>
  <Pages>18</Pages>
  <Words>6654</Words>
  <Characters>37932</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George</cp:lastModifiedBy>
  <cp:revision>22</cp:revision>
  <dcterms:created xsi:type="dcterms:W3CDTF">2021-12-30T11:54:00Z</dcterms:created>
  <dcterms:modified xsi:type="dcterms:W3CDTF">2022-01-03T14:07:00Z</dcterms:modified>
</cp:coreProperties>
</file>