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ind w:right="237"/>
        <w:rPr>
          <w:sz w:val="24"/>
          <w:szCs w:val="24"/>
        </w:rPr>
      </w:pPr>
    </w:p>
    <w:p>
      <w:pPr>
        <w:pStyle w:val="Body A"/>
        <w:ind w:right="237"/>
        <w:rPr>
          <w:sz w:val="24"/>
          <w:szCs w:val="24"/>
        </w:rPr>
      </w:pPr>
      <w:r>
        <w:rPr>
          <w:outline w:val="0"/>
          <w:color w:val="000000"/>
          <w:sz w:val="24"/>
          <w:szCs w:val="24"/>
          <w:u w:color="000000"/>
          <w:rtl w:val="0"/>
          <w14:textFill>
            <w14:solidFill>
              <w14:srgbClr w14:val="000000"/>
            </w14:solidFill>
          </w14:textFill>
        </w:rPr>
        <w:t>+</w:t>
      </w:r>
      <w:r>
        <w:drawing xmlns:a="http://schemas.openxmlformats.org/drawingml/2006/main">
          <wp:inline distT="0" distB="0" distL="0" distR="0">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4">
                      <a:extLst/>
                    </a:blip>
                    <a:stretch>
                      <a:fillRect/>
                    </a:stretch>
                  </pic:blipFill>
                  <pic:spPr>
                    <a:xfrm>
                      <a:off x="0" y="0"/>
                      <a:ext cx="2045368" cy="714179"/>
                    </a:xfrm>
                    <a:prstGeom prst="rect">
                      <a:avLst/>
                    </a:prstGeom>
                    <a:ln w="12700" cap="flat">
                      <a:noFill/>
                      <a:miter lim="400000"/>
                    </a:ln>
                    <a:effectLst/>
                  </pic:spPr>
                </pic:pic>
              </a:graphicData>
            </a:graphic>
          </wp:inline>
        </w:drawing>
      </w:r>
    </w:p>
    <w:p>
      <w:pPr>
        <w:pStyle w:val="Body A"/>
        <w:ind w:right="237"/>
        <w:rPr>
          <w:sz w:val="24"/>
          <w:szCs w:val="24"/>
        </w:rPr>
      </w:pPr>
    </w:p>
    <w:p>
      <w:pPr>
        <w:pStyle w:val="Body A"/>
        <w:ind w:right="237"/>
        <w:rPr>
          <w:sz w:val="24"/>
          <w:szCs w:val="24"/>
        </w:rPr>
      </w:pPr>
    </w:p>
    <w:p>
      <w:pPr>
        <w:pStyle w:val="Body A"/>
        <w:ind w:right="237"/>
        <w:rPr>
          <w:b w:val="1"/>
          <w:bCs w:val="1"/>
          <w:sz w:val="36"/>
          <w:szCs w:val="36"/>
        </w:rPr>
      </w:pPr>
      <w:r>
        <w:rPr>
          <w:b w:val="1"/>
          <w:bCs w:val="1"/>
          <w:sz w:val="36"/>
          <w:szCs w:val="36"/>
          <w:rtl w:val="0"/>
          <w:lang w:val="en-US"/>
        </w:rPr>
        <w:t xml:space="preserve">Graduate Diploma Professional Police Practice </w:t>
      </w:r>
    </w:p>
    <w:p>
      <w:pPr>
        <w:pStyle w:val="Body A"/>
        <w:ind w:right="237"/>
        <w:rPr>
          <w:b w:val="1"/>
          <w:bCs w:val="1"/>
          <w:outline w:val="0"/>
          <w:color w:val="000000"/>
          <w:sz w:val="44"/>
          <w:szCs w:val="44"/>
          <w:u w:color="000000"/>
          <w14:textFill>
            <w14:solidFill>
              <w14:srgbClr w14:val="000000"/>
            </w14:solidFill>
          </w14:textFill>
        </w:rPr>
      </w:pPr>
    </w:p>
    <w:p>
      <w:pPr>
        <w:pStyle w:val="Body A"/>
        <w:ind w:right="237"/>
        <w:rPr>
          <w:b w:val="1"/>
          <w:bCs w:val="1"/>
          <w:outline w:val="0"/>
          <w:color w:val="000000"/>
          <w:sz w:val="44"/>
          <w:szCs w:val="44"/>
          <w:u w:color="000000"/>
          <w14:textFill>
            <w14:solidFill>
              <w14:srgbClr w14:val="000000"/>
            </w14:solidFill>
          </w14:textFill>
        </w:rPr>
      </w:pPr>
      <w:r>
        <w:rPr>
          <w:b w:val="1"/>
          <w:bCs w:val="1"/>
          <w:outline w:val="0"/>
          <w:color w:val="000000"/>
          <w:sz w:val="44"/>
          <w:szCs w:val="44"/>
          <w:u w:color="000000"/>
          <w:rtl w:val="0"/>
          <w:lang w:val="en-US"/>
          <w14:textFill>
            <w14:solidFill>
              <w14:srgbClr w14:val="000000"/>
            </w14:solidFill>
          </w14:textFill>
        </w:rPr>
        <w:t>LEVEL 6 - 40 Credits</w:t>
      </w:r>
    </w:p>
    <w:p>
      <w:pPr>
        <w:pStyle w:val="Body A"/>
        <w:ind w:right="237"/>
        <w:rPr>
          <w:b w:val="1"/>
          <w:bCs w:val="1"/>
          <w:outline w:val="0"/>
          <w:color w:val="000000"/>
          <w:sz w:val="44"/>
          <w:szCs w:val="44"/>
          <w:u w:color="000000"/>
          <w14:textFill>
            <w14:solidFill>
              <w14:srgbClr w14:val="000000"/>
            </w14:solidFill>
          </w14:textFill>
        </w:rPr>
      </w:pPr>
    </w:p>
    <w:p>
      <w:pPr>
        <w:pStyle w:val="Body A"/>
        <w:ind w:right="237"/>
        <w:rPr>
          <w:b w:val="1"/>
          <w:bCs w:val="1"/>
          <w:outline w:val="0"/>
          <w:color w:val="000000"/>
          <w:sz w:val="44"/>
          <w:szCs w:val="44"/>
          <w:u w:color="000000"/>
          <w14:textFill>
            <w14:solidFill>
              <w14:srgbClr w14:val="000000"/>
            </w14:solidFill>
          </w14:textFill>
        </w:rPr>
      </w:pPr>
    </w:p>
    <w:p>
      <w:pPr>
        <w:pStyle w:val="Body A"/>
        <w:ind w:right="23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Workbook title: Competency Based Workbook 2 (DHEP)</w:t>
      </w:r>
    </w:p>
    <w:p>
      <w:pPr>
        <w:pStyle w:val="Body A"/>
        <w:ind w:right="237"/>
        <w:rPr>
          <w:b w:val="1"/>
          <w:bCs w:val="1"/>
          <w:outline w:val="0"/>
          <w:color w:val="000000"/>
          <w:sz w:val="36"/>
          <w:szCs w:val="36"/>
          <w:u w:color="000000"/>
          <w14:textFill>
            <w14:solidFill>
              <w14:srgbClr w14:val="000000"/>
            </w14:solidFill>
          </w14:textFill>
        </w:rPr>
      </w:pPr>
    </w:p>
    <w:p>
      <w:pPr>
        <w:pStyle w:val="Body A"/>
        <w:ind w:right="237"/>
        <w:rPr>
          <w:b w:val="1"/>
          <w:bCs w:val="1"/>
          <w:outline w:val="0"/>
          <w:color w:val="000000"/>
          <w:sz w:val="36"/>
          <w:szCs w:val="36"/>
          <w:u w:color="000000"/>
          <w14:textFill>
            <w14:solidFill>
              <w14:srgbClr w14:val="000000"/>
            </w14:solidFill>
          </w14:textFill>
        </w:rPr>
      </w:pPr>
      <w:r>
        <w:rPr>
          <w:b w:val="1"/>
          <w:bCs w:val="1"/>
          <w:outline w:val="0"/>
          <w:color w:val="000000"/>
          <w:sz w:val="36"/>
          <w:szCs w:val="36"/>
          <w:u w:color="000000"/>
          <w:rtl w:val="0"/>
          <w:lang w:val="en-US"/>
          <w14:textFill>
            <w14:solidFill>
              <w14:srgbClr w14:val="000000"/>
            </w14:solidFill>
          </w14:textFill>
        </w:rPr>
        <w:t>(SOUTH WALES POLICE, GWENT POLICE AND UWTSD)</w:t>
      </w:r>
    </w:p>
    <w:p>
      <w:pPr>
        <w:pStyle w:val="Body A"/>
        <w:ind w:right="237"/>
        <w:rPr>
          <w:b w:val="1"/>
          <w:bCs w:val="1"/>
          <w:outline w:val="0"/>
          <w:color w:val="000000"/>
          <w:sz w:val="44"/>
          <w:szCs w:val="44"/>
          <w:u w:color="000000"/>
          <w14:textFill>
            <w14:solidFill>
              <w14:srgbClr w14:val="000000"/>
            </w14:solidFill>
          </w14:textFill>
        </w:rPr>
      </w:pPr>
    </w:p>
    <w:p>
      <w:pPr>
        <w:pStyle w:val="Body A"/>
        <w:ind w:right="237"/>
        <w:rPr>
          <w:b w:val="1"/>
          <w:bCs w:val="1"/>
          <w:outline w:val="0"/>
          <w:color w:val="000000"/>
          <w:sz w:val="44"/>
          <w:szCs w:val="44"/>
          <w:u w:color="000000"/>
          <w14:textFill>
            <w14:solidFill>
              <w14:srgbClr w14:val="000000"/>
            </w14:solidFill>
          </w14:textFill>
        </w:rPr>
      </w:pPr>
    </w:p>
    <w:p>
      <w:pPr>
        <w:pStyle w:val="Body A"/>
      </w:pPr>
    </w:p>
    <w:tbl>
      <w:tblPr>
        <w:tblW w:w="901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1450"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rPr>
                <w:b w:val="1"/>
                <w:bCs w:val="1"/>
                <w:sz w:val="32"/>
                <w:szCs w:val="32"/>
                <w:shd w:val="nil" w:color="auto" w:fill="auto"/>
              </w:rPr>
            </w:pPr>
            <w:r>
              <w:rPr>
                <w:b w:val="1"/>
                <w:bCs w:val="1"/>
                <w:sz w:val="32"/>
                <w:szCs w:val="32"/>
                <w:shd w:val="nil" w:color="auto" w:fill="auto"/>
                <w:rtl w:val="0"/>
                <w:lang w:val="en-US"/>
              </w:rPr>
              <w:t>Learner name: Alexander Skinner</w:t>
            </w:r>
          </w:p>
          <w:p>
            <w:pPr>
              <w:pStyle w:val="Body A"/>
              <w:ind w:right="237"/>
              <w:rPr>
                <w:b w:val="1"/>
                <w:bCs w:val="1"/>
                <w:sz w:val="32"/>
                <w:szCs w:val="32"/>
                <w:shd w:val="nil" w:color="auto" w:fill="auto"/>
                <w:lang w:val="en-US"/>
              </w:rPr>
            </w:pPr>
          </w:p>
          <w:p>
            <w:pPr>
              <w:pStyle w:val="Body A"/>
              <w:bidi w:val="0"/>
              <w:ind w:left="0" w:right="237" w:firstLine="0"/>
              <w:jc w:val="left"/>
              <w:rPr>
                <w:rtl w:val="0"/>
              </w:rPr>
            </w:pPr>
            <w:r>
              <w:rPr>
                <w:b w:val="1"/>
                <w:bCs w:val="1"/>
                <w:sz w:val="32"/>
                <w:szCs w:val="32"/>
                <w:shd w:val="nil" w:color="auto" w:fill="auto"/>
                <w:rtl w:val="0"/>
                <w:lang w:val="en-US"/>
              </w:rPr>
              <w:t>Learner</w:t>
            </w:r>
            <w:r>
              <w:rPr>
                <w:b w:val="1"/>
                <w:bCs w:val="1"/>
                <w:sz w:val="32"/>
                <w:szCs w:val="32"/>
                <w:shd w:val="nil" w:color="auto" w:fill="auto"/>
                <w:rtl w:val="0"/>
                <w:lang w:val="en-US"/>
              </w:rPr>
              <w:t>’</w:t>
            </w:r>
            <w:r>
              <w:rPr>
                <w:b w:val="1"/>
                <w:bCs w:val="1"/>
                <w:sz w:val="32"/>
                <w:szCs w:val="32"/>
                <w:shd w:val="nil" w:color="auto" w:fill="auto"/>
                <w:rtl w:val="0"/>
                <w:lang w:val="en-US"/>
              </w:rPr>
              <w:t xml:space="preserve">s University Registration Number: 2319908 </w:t>
            </w:r>
          </w:p>
        </w:tc>
      </w:tr>
    </w:tbl>
    <w:p>
      <w:pPr>
        <w:pStyle w:val="Body A"/>
        <w:widowControl w:val="0"/>
        <w:ind w:left="108" w:hanging="108"/>
      </w:pPr>
    </w:p>
    <w:p>
      <w:pPr>
        <w:pStyle w:val="Body A"/>
        <w:widowControl w:val="0"/>
      </w:pPr>
    </w:p>
    <w:p>
      <w:pPr>
        <w:pStyle w:val="Body A"/>
        <w:ind w:right="237"/>
        <w:rPr>
          <w:b w:val="1"/>
          <w:bCs w:val="1"/>
          <w:outline w:val="0"/>
          <w:color w:val="000000"/>
          <w:sz w:val="32"/>
          <w:szCs w:val="32"/>
          <w:u w:color="000000"/>
          <w14:textFill>
            <w14:solidFill>
              <w14:srgbClr w14:val="000000"/>
            </w14:solidFill>
          </w14:textFill>
        </w:rPr>
      </w:pPr>
    </w:p>
    <w:p>
      <w:pPr>
        <w:pStyle w:val="Body A"/>
        <w:ind w:right="237"/>
        <w:rPr>
          <w:b w:val="1"/>
          <w:bCs w:val="1"/>
          <w:outline w:val="0"/>
          <w:color w:val="000000"/>
          <w:sz w:val="36"/>
          <w:szCs w:val="36"/>
          <w:u w:color="000000"/>
          <w14:textFill>
            <w14:solidFill>
              <w14:srgbClr w14:val="000000"/>
            </w14:solidFill>
          </w14:textFill>
        </w:rPr>
      </w:pPr>
    </w:p>
    <w:p>
      <w:pPr>
        <w:pStyle w:val="Body A"/>
        <w:ind w:right="237"/>
        <w:rPr>
          <w:b w:val="1"/>
          <w:bCs w:val="1"/>
          <w:outline w:val="0"/>
          <w:color w:val="000000"/>
          <w:sz w:val="36"/>
          <w:szCs w:val="36"/>
          <w:u w:color="000000"/>
          <w14:textFill>
            <w14:solidFill>
              <w14:srgbClr w14:val="000000"/>
            </w14:solidFill>
          </w14:textFill>
        </w:rPr>
      </w:pPr>
    </w:p>
    <w:p>
      <w:pPr>
        <w:pStyle w:val="Body A"/>
        <w:ind w:right="23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FACULTY OF BUSINESS AND MANAGEMENT</w:t>
      </w:r>
    </w:p>
    <w:p>
      <w:pPr>
        <w:pStyle w:val="Body A"/>
        <w:ind w:right="23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PUBLIC SERVICE PROGRAMME</w:t>
      </w:r>
    </w:p>
    <w:p>
      <w:pPr>
        <w:pStyle w:val="Body A"/>
        <w:ind w:right="237"/>
        <w:rPr>
          <w:b w:val="1"/>
          <w:bCs w:val="1"/>
          <w:i w:val="1"/>
          <w:iCs w:val="1"/>
          <w:outline w:val="0"/>
          <w:color w:val="000000"/>
          <w:sz w:val="24"/>
          <w:szCs w:val="24"/>
          <w:u w:color="000000"/>
          <w14:textFill>
            <w14:solidFill>
              <w14:srgbClr w14:val="000000"/>
            </w14:solidFill>
          </w14:textFill>
        </w:rPr>
      </w:pPr>
    </w:p>
    <w:p>
      <w:pPr>
        <w:pStyle w:val="Body A"/>
        <w:ind w:right="237"/>
        <w:rPr>
          <w:b w:val="1"/>
          <w:bCs w:val="1"/>
          <w:i w:val="1"/>
          <w:iCs w:val="1"/>
          <w:outline w:val="0"/>
          <w:color w:val="000000"/>
          <w:sz w:val="24"/>
          <w:szCs w:val="24"/>
          <w:u w:color="000000"/>
          <w14:textFill>
            <w14:solidFill>
              <w14:srgbClr w14:val="000000"/>
            </w14:solidFill>
          </w14:textFill>
        </w:rPr>
      </w:pPr>
      <w:r>
        <w:rPr>
          <w:b w:val="1"/>
          <w:bCs w:val="1"/>
          <w:i w:val="1"/>
          <w:iCs w:val="1"/>
          <w:outline w:val="0"/>
          <w:color w:val="000000"/>
          <w:sz w:val="24"/>
          <w:szCs w:val="24"/>
          <w:u w:color="000000"/>
          <w:rtl w:val="0"/>
          <w:lang w:val="en-US"/>
          <w14:textFill>
            <w14:solidFill>
              <w14:srgbClr w14:val="000000"/>
            </w14:solidFill>
          </w14:textFill>
        </w:rPr>
        <w:t xml:space="preserve">Module title: Policing in the Workplace 3 (DHEP) - BMPP6009D </w:t>
      </w:r>
    </w:p>
    <w:p>
      <w:pPr>
        <w:pStyle w:val="Body A"/>
        <w:ind w:right="237"/>
        <w:rPr>
          <w:b w:val="1"/>
          <w:bCs w:val="1"/>
          <w:outline w:val="0"/>
          <w:color w:val="000000"/>
          <w:sz w:val="36"/>
          <w:szCs w:val="36"/>
          <w:u w:color="000000"/>
          <w14:textFill>
            <w14:solidFill>
              <w14:srgbClr w14:val="000000"/>
            </w14:solidFill>
          </w14:textFill>
        </w:rPr>
      </w:pPr>
    </w:p>
    <w:p>
      <w:pPr>
        <w:pStyle w:val="Body A"/>
        <w:ind w:right="237"/>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A"/>
        <w:ind w:right="237"/>
        <w:rPr>
          <w:b w:val="1"/>
          <w:bCs w:val="1"/>
          <w:sz w:val="24"/>
          <w:szCs w:val="24"/>
        </w:rPr>
      </w:pPr>
      <w:r>
        <w:rPr>
          <w:b w:val="1"/>
          <w:bCs w:val="1"/>
          <w:sz w:val="24"/>
          <w:szCs w:val="24"/>
          <w:rtl w:val="0"/>
          <w:lang w:val="en-US"/>
        </w:rPr>
        <w:t>Workbook Guidance</w:t>
      </w:r>
    </w:p>
    <w:p>
      <w:pPr>
        <w:pStyle w:val="Body A"/>
        <w:ind w:right="237"/>
        <w:rPr>
          <w:sz w:val="24"/>
          <w:szCs w:val="24"/>
        </w:rPr>
      </w:pPr>
    </w:p>
    <w:p>
      <w:pPr>
        <w:pStyle w:val="Body A"/>
        <w:ind w:right="237"/>
        <w:jc w:val="both"/>
        <w:rPr>
          <w:sz w:val="24"/>
          <w:szCs w:val="24"/>
        </w:rPr>
      </w:pPr>
      <w:r>
        <w:rPr>
          <w:sz w:val="24"/>
          <w:szCs w:val="24"/>
          <w:rtl w:val="0"/>
          <w:lang w:val="en-US"/>
        </w:rPr>
        <w:t>Please read these notes carefully. They provide essential information. The documents you will use in developing your workbook are on the following pages.</w:t>
      </w:r>
    </w:p>
    <w:p>
      <w:pPr>
        <w:pStyle w:val="Body A"/>
        <w:ind w:right="237"/>
        <w:rPr>
          <w:sz w:val="24"/>
          <w:szCs w:val="24"/>
        </w:rPr>
      </w:pPr>
    </w:p>
    <w:p>
      <w:pPr>
        <w:pStyle w:val="Body A"/>
        <w:ind w:right="237"/>
        <w:jc w:val="both"/>
        <w:rPr>
          <w:sz w:val="24"/>
          <w:szCs w:val="24"/>
        </w:rPr>
      </w:pPr>
      <w:r>
        <w:rPr>
          <w:b w:val="1"/>
          <w:bCs w:val="1"/>
          <w:sz w:val="24"/>
          <w:szCs w:val="24"/>
          <w:rtl w:val="0"/>
          <w:lang w:val="en-US"/>
        </w:rPr>
        <w:t>What is the workbook for?</w:t>
      </w:r>
    </w:p>
    <w:p>
      <w:pPr>
        <w:pStyle w:val="Body A"/>
        <w:ind w:right="237"/>
        <w:jc w:val="both"/>
        <w:rPr>
          <w:b w:val="1"/>
          <w:bCs w:val="1"/>
          <w:sz w:val="24"/>
          <w:szCs w:val="24"/>
        </w:rPr>
      </w:pPr>
    </w:p>
    <w:p>
      <w:pPr>
        <w:pStyle w:val="Body A"/>
        <w:ind w:right="237"/>
        <w:jc w:val="both"/>
        <w:rPr>
          <w:sz w:val="24"/>
          <w:szCs w:val="24"/>
        </w:rPr>
      </w:pPr>
      <w:r>
        <w:rPr>
          <w:sz w:val="24"/>
          <w:szCs w:val="24"/>
          <w:rtl w:val="0"/>
          <w:lang w:val="en-US"/>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pPr>
        <w:pStyle w:val="Body A"/>
        <w:ind w:right="237"/>
        <w:jc w:val="both"/>
        <w:rPr>
          <w:sz w:val="24"/>
          <w:szCs w:val="24"/>
        </w:rPr>
      </w:pPr>
    </w:p>
    <w:p>
      <w:pPr>
        <w:pStyle w:val="List Paragraph"/>
        <w:numPr>
          <w:ilvl w:val="0"/>
          <w:numId w:val="2"/>
        </w:numPr>
        <w:bidi w:val="0"/>
        <w:ind w:right="237"/>
        <w:jc w:val="both"/>
        <w:rPr>
          <w:sz w:val="24"/>
          <w:szCs w:val="24"/>
          <w:rtl w:val="0"/>
          <w:lang w:val="en-US"/>
        </w:rPr>
      </w:pPr>
      <w:r>
        <w:rPr>
          <w:sz w:val="24"/>
          <w:szCs w:val="24"/>
          <w:rtl w:val="0"/>
          <w:lang w:val="en-US"/>
        </w:rPr>
        <w:t>Wellbeing and Resilience</w:t>
      </w:r>
    </w:p>
    <w:p>
      <w:pPr>
        <w:pStyle w:val="List Paragraph"/>
        <w:numPr>
          <w:ilvl w:val="0"/>
          <w:numId w:val="2"/>
        </w:numPr>
        <w:bidi w:val="0"/>
        <w:ind w:right="237"/>
        <w:jc w:val="both"/>
        <w:rPr>
          <w:sz w:val="24"/>
          <w:szCs w:val="24"/>
          <w:rtl w:val="0"/>
          <w:lang w:val="en-US"/>
        </w:rPr>
      </w:pPr>
      <w:r>
        <w:rPr>
          <w:sz w:val="24"/>
          <w:szCs w:val="24"/>
          <w:rtl w:val="0"/>
          <w:lang w:val="en-US"/>
        </w:rPr>
        <w:t>Criminal Justice</w:t>
      </w:r>
    </w:p>
    <w:p>
      <w:pPr>
        <w:pStyle w:val="List Paragraph"/>
        <w:numPr>
          <w:ilvl w:val="0"/>
          <w:numId w:val="2"/>
        </w:numPr>
        <w:bidi w:val="0"/>
        <w:ind w:right="237"/>
        <w:jc w:val="both"/>
        <w:rPr>
          <w:sz w:val="24"/>
          <w:szCs w:val="24"/>
          <w:rtl w:val="0"/>
          <w:lang w:val="en-US"/>
        </w:rPr>
      </w:pPr>
      <w:r>
        <w:rPr>
          <w:sz w:val="24"/>
          <w:szCs w:val="24"/>
          <w:rtl w:val="0"/>
          <w:lang w:val="en-US"/>
        </w:rPr>
        <w:t>Conducting Investigations</w:t>
      </w:r>
    </w:p>
    <w:p>
      <w:pPr>
        <w:pStyle w:val="List Paragraph"/>
        <w:numPr>
          <w:ilvl w:val="0"/>
          <w:numId w:val="2"/>
        </w:numPr>
        <w:bidi w:val="0"/>
        <w:ind w:right="237"/>
        <w:jc w:val="both"/>
        <w:rPr>
          <w:sz w:val="24"/>
          <w:szCs w:val="24"/>
          <w:rtl w:val="0"/>
          <w:lang w:val="en-US"/>
        </w:rPr>
      </w:pPr>
      <w:r>
        <w:rPr>
          <w:sz w:val="24"/>
          <w:szCs w:val="24"/>
          <w:rtl w:val="0"/>
          <w:lang w:val="en-US"/>
        </w:rPr>
        <w:t>Decision making and discretion</w:t>
      </w:r>
    </w:p>
    <w:p>
      <w:pPr>
        <w:pStyle w:val="List Paragraph"/>
        <w:numPr>
          <w:ilvl w:val="0"/>
          <w:numId w:val="2"/>
        </w:numPr>
        <w:bidi w:val="0"/>
        <w:ind w:right="237"/>
        <w:jc w:val="both"/>
        <w:rPr>
          <w:sz w:val="24"/>
          <w:szCs w:val="24"/>
          <w:rtl w:val="0"/>
          <w:lang w:val="en-US"/>
        </w:rPr>
      </w:pPr>
      <w:r>
        <w:rPr>
          <w:sz w:val="24"/>
          <w:szCs w:val="24"/>
          <w:rtl w:val="0"/>
          <w:lang w:val="en-US"/>
        </w:rPr>
        <w:t>Maintaining Professional Standards</w:t>
      </w:r>
    </w:p>
    <w:p>
      <w:pPr>
        <w:pStyle w:val="List Paragraph"/>
        <w:numPr>
          <w:ilvl w:val="0"/>
          <w:numId w:val="2"/>
        </w:numPr>
        <w:bidi w:val="0"/>
        <w:ind w:right="237"/>
        <w:jc w:val="both"/>
        <w:rPr>
          <w:sz w:val="24"/>
          <w:szCs w:val="24"/>
          <w:rtl w:val="0"/>
          <w:lang w:val="en-US"/>
        </w:rPr>
      </w:pPr>
      <w:r>
        <w:rPr>
          <w:sz w:val="24"/>
          <w:szCs w:val="24"/>
          <w:rtl w:val="0"/>
          <w:lang w:val="en-US"/>
        </w:rPr>
        <w:t>Leadership and Team working</w:t>
      </w:r>
    </w:p>
    <w:p>
      <w:pPr>
        <w:pStyle w:val="List Paragraph"/>
        <w:numPr>
          <w:ilvl w:val="0"/>
          <w:numId w:val="2"/>
        </w:numPr>
        <w:bidi w:val="0"/>
        <w:ind w:right="237"/>
        <w:jc w:val="both"/>
        <w:rPr>
          <w:sz w:val="24"/>
          <w:szCs w:val="24"/>
          <w:rtl w:val="0"/>
          <w:lang w:val="en-US"/>
        </w:rPr>
      </w:pPr>
      <w:r>
        <w:rPr>
          <w:sz w:val="24"/>
          <w:szCs w:val="24"/>
          <w:rtl w:val="0"/>
          <w:lang w:val="en-US"/>
        </w:rPr>
        <w:t>Policing the roads</w:t>
      </w:r>
    </w:p>
    <w:p>
      <w:pPr>
        <w:pStyle w:val="List Paragraph"/>
        <w:numPr>
          <w:ilvl w:val="0"/>
          <w:numId w:val="2"/>
        </w:numPr>
        <w:bidi w:val="0"/>
        <w:ind w:right="237"/>
        <w:jc w:val="both"/>
        <w:rPr>
          <w:sz w:val="24"/>
          <w:szCs w:val="24"/>
          <w:rtl w:val="0"/>
          <w:lang w:val="en-US"/>
        </w:rPr>
      </w:pPr>
      <w:r>
        <w:rPr>
          <w:sz w:val="24"/>
          <w:szCs w:val="24"/>
          <w:rtl w:val="0"/>
          <w:lang w:val="en-US"/>
        </w:rPr>
        <w:t>Information and Intelligence</w:t>
      </w:r>
    </w:p>
    <w:p>
      <w:pPr>
        <w:pStyle w:val="Body A"/>
        <w:ind w:right="237"/>
        <w:jc w:val="both"/>
        <w:rPr>
          <w:sz w:val="24"/>
          <w:szCs w:val="24"/>
        </w:rPr>
      </w:pPr>
    </w:p>
    <w:p>
      <w:pPr>
        <w:pStyle w:val="Body A"/>
        <w:jc w:val="both"/>
      </w:pPr>
      <w:r>
        <w:rPr>
          <w:outline w:val="0"/>
          <w:color w:val="000000"/>
          <w:sz w:val="24"/>
          <w:szCs w:val="24"/>
          <w:u w:color="000000"/>
          <w:rtl w:val="0"/>
          <w:lang w:val="en-US"/>
          <w14:textFill>
            <w14:solidFill>
              <w14:srgbClr w14:val="000000"/>
            </w14:solidFill>
          </w14:textFill>
        </w:rPr>
        <w:t xml:space="preserve">You may wish to use the same incidents as you have outlined in the Occupational Competence Portfolio. </w:t>
      </w:r>
    </w:p>
    <w:p>
      <w:pPr>
        <w:pStyle w:val="Body A"/>
        <w:jc w:val="both"/>
      </w:pPr>
      <w:r>
        <w:rPr>
          <w:outline w:val="0"/>
          <w:color w:val="000000"/>
          <w:sz w:val="24"/>
          <w:szCs w:val="24"/>
          <w:u w:color="000000"/>
          <w:rtl w:val="0"/>
          <w14:textFill>
            <w14:solidFill>
              <w14:srgbClr w14:val="000000"/>
            </w14:solidFill>
          </w14:textFill>
        </w:rPr>
        <w:t xml:space="preserve"> </w:t>
      </w:r>
    </w:p>
    <w:p>
      <w:pPr>
        <w:pStyle w:val="Body A"/>
        <w:jc w:val="both"/>
      </w:pPr>
      <w:r>
        <w:rPr>
          <w:b w:val="1"/>
          <w:bCs w:val="1"/>
          <w:outline w:val="0"/>
          <w:color w:val="000000"/>
          <w:sz w:val="24"/>
          <w:szCs w:val="24"/>
          <w:u w:color="000000"/>
          <w:rtl w:val="0"/>
          <w:lang w:val="en-US"/>
          <w14:textFill>
            <w14:solidFill>
              <w14:srgbClr w14:val="000000"/>
            </w14:solidFill>
          </w14:textFill>
        </w:rPr>
        <w:t>How should the workbook be presented?</w:t>
      </w:r>
    </w:p>
    <w:p>
      <w:pPr>
        <w:pStyle w:val="Body A"/>
        <w:jc w:val="both"/>
      </w:pPr>
      <w:r>
        <w:rPr>
          <w:outline w:val="0"/>
          <w:color w:val="000000"/>
          <w:sz w:val="24"/>
          <w:szCs w:val="24"/>
          <w:u w:color="000000"/>
          <w:rtl w:val="0"/>
          <w14:textFill>
            <w14:solidFill>
              <w14:srgbClr w14:val="000000"/>
            </w14:solidFill>
          </w14:textFill>
        </w:rPr>
        <w:t xml:space="preserve"> </w:t>
      </w:r>
    </w:p>
    <w:p>
      <w:pPr>
        <w:pStyle w:val="Body A"/>
        <w:jc w:val="both"/>
      </w:pPr>
      <w:r>
        <w:rPr>
          <w:outline w:val="0"/>
          <w:color w:val="000000"/>
          <w:sz w:val="24"/>
          <w:szCs w:val="24"/>
          <w:u w:color="000000"/>
          <w:rtl w:val="0"/>
          <w:lang w:val="en-US"/>
          <w14:textFill>
            <w14:solidFill>
              <w14:srgbClr w14:val="000000"/>
            </w14:solidFill>
          </w14:textFill>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A"/>
        <w:jc w:val="both"/>
      </w:pPr>
      <w:r>
        <w:rPr>
          <w:outline w:val="0"/>
          <w:color w:val="000000"/>
          <w:sz w:val="24"/>
          <w:szCs w:val="24"/>
          <w:u w:color="000000"/>
          <w:rtl w:val="0"/>
          <w14:textFill>
            <w14:solidFill>
              <w14:srgbClr w14:val="000000"/>
            </w14:solidFill>
          </w14:textFill>
        </w:rPr>
        <w:t xml:space="preserve"> </w:t>
      </w:r>
    </w:p>
    <w:p>
      <w:pPr>
        <w:pStyle w:val="Body A"/>
        <w:jc w:val="both"/>
      </w:pPr>
      <w:r>
        <w:rPr>
          <w:b w:val="1"/>
          <w:bCs w:val="1"/>
          <w:outline w:val="0"/>
          <w:color w:val="000000"/>
          <w:sz w:val="24"/>
          <w:szCs w:val="24"/>
          <w:u w:color="000000"/>
          <w:rtl w:val="0"/>
          <w:lang w:val="en-US"/>
          <w14:textFill>
            <w14:solidFill>
              <w14:srgbClr w14:val="000000"/>
            </w14:solidFill>
          </w14:textFill>
        </w:rPr>
        <w:t>Word count policy</w:t>
      </w:r>
      <w:r>
        <w:rPr>
          <w:outline w:val="0"/>
          <w:color w:val="000000"/>
          <w:sz w:val="24"/>
          <w:szCs w:val="24"/>
          <w:u w:color="000000"/>
          <w:rtl w:val="0"/>
          <w:lang w:val="en-US"/>
          <w14:textFill>
            <w14:solidFill>
              <w14:srgbClr w14:val="000000"/>
            </w14:solidFill>
          </w14:textFill>
        </w:rPr>
        <w:t xml:space="preserve"> can be found in chapter 7 of the Academic Quality under section 7.7 (this applies to presenting work above and under the specified word count).  </w:t>
      </w:r>
    </w:p>
    <w:p>
      <w:pPr>
        <w:pStyle w:val="Body A"/>
        <w:jc w:val="both"/>
      </w:pPr>
      <w:r>
        <w:rPr>
          <w:outline w:val="0"/>
          <w:color w:val="000000"/>
          <w:sz w:val="24"/>
          <w:szCs w:val="24"/>
          <w:u w:color="000000"/>
          <w:rtl w:val="0"/>
          <w14:textFill>
            <w14:solidFill>
              <w14:srgbClr w14:val="000000"/>
            </w14:solidFill>
          </w14:textFill>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rStyle w:val="Hyperlink.0.0"/>
          <w:rtl w:val="0"/>
        </w:rPr>
        <w:t xml:space="preserve">) </w:t>
      </w:r>
    </w:p>
    <w:p>
      <w:pPr>
        <w:pStyle w:val="Body A"/>
        <w:jc w:val="both"/>
      </w:pPr>
      <w:r>
        <w:rPr>
          <w:rStyle w:val="None"/>
          <w:outline w:val="0"/>
          <w:color w:val="000000"/>
          <w:sz w:val="24"/>
          <w:szCs w:val="24"/>
          <w:u w:color="000000"/>
          <w:rtl w:val="0"/>
          <w14:textFill>
            <w14:solidFill>
              <w14:srgbClr w14:val="000000"/>
            </w14:solidFill>
          </w14:textFill>
        </w:rPr>
        <w:t xml:space="preserve"> </w:t>
      </w:r>
    </w:p>
    <w:p>
      <w:pPr>
        <w:pStyle w:val="Body A"/>
        <w:jc w:val="both"/>
      </w:pPr>
      <w:r>
        <w:rPr>
          <w:rStyle w:val="None"/>
          <w:outline w:val="0"/>
          <w:color w:val="000000"/>
          <w:sz w:val="24"/>
          <w:szCs w:val="24"/>
          <w:u w:color="000000"/>
          <w:rtl w:val="0"/>
          <w:lang w:val="en-US"/>
          <w14:textFill>
            <w14:solidFill>
              <w14:srgbClr w14:val="000000"/>
            </w14:solidFill>
          </w14:textFill>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rStyle w:val="None"/>
          <w:rFonts w:ascii="Arial Unicode MS" w:hAnsi="Arial Unicode MS" w:hint="default"/>
          <w:outline w:val="0"/>
          <w:color w:val="000000"/>
          <w:sz w:val="24"/>
          <w:szCs w:val="24"/>
          <w:u w:color="000000"/>
          <w:rtl w:val="1"/>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 xml:space="preserve">s Reflective Practice for Policing Students: </w:t>
      </w:r>
    </w:p>
    <w:p>
      <w:pPr>
        <w:pStyle w:val="Body A"/>
        <w:jc w:val="both"/>
      </w:pPr>
      <w:r>
        <w:rPr>
          <w:rStyle w:val="Hyperlink.0"/>
        </w:rPr>
        <w:fldChar w:fldCharType="begin" w:fldLock="0"/>
      </w:r>
      <w:r>
        <w:rPr>
          <w:rStyle w:val="Hyperlink.0"/>
        </w:rPr>
        <w:instrText xml:space="preserve"> HYPERLINK "https://moodle.uwtsd.ac.uk/pluginfile.php/298870/mod_resource/content/1/Reflective%252520Practice%252520for%252520Policing%252520Students%252520-%252520Selina%252520Copley%252520Chapter5.pdf"</w:instrText>
      </w:r>
      <w:r>
        <w:rPr>
          <w:rStyle w:val="Hyperlink.0"/>
        </w:rPr>
        <w:fldChar w:fldCharType="separate" w:fldLock="0"/>
      </w:r>
      <w:r>
        <w:rPr>
          <w:rStyle w:val="Hyperlink.0"/>
          <w:rtl w:val="0"/>
          <w:lang w:val="en-US"/>
        </w:rPr>
        <w:t>https://moodle.uwtsd.ac.uk/pluginfile.php/298870/mod_resource/content/1/Reflective%20Practice%20for%20Policing%20Students%20-%20Selina%20Copley%20Chapter5.pdf</w:t>
      </w:r>
      <w:r>
        <w:rPr/>
        <w:fldChar w:fldCharType="end" w:fldLock="0"/>
      </w:r>
    </w:p>
    <w:p>
      <w:pPr>
        <w:pStyle w:val="Body A"/>
        <w:jc w:val="both"/>
      </w:pPr>
      <w:r>
        <w:rPr>
          <w:rStyle w:val="None"/>
          <w:outline w:val="0"/>
          <w:color w:val="000000"/>
          <w:sz w:val="24"/>
          <w:szCs w:val="24"/>
          <w:u w:color="000000"/>
          <w:rtl w:val="0"/>
          <w14:textFill>
            <w14:solidFill>
              <w14:srgbClr w14:val="000000"/>
            </w14:solidFill>
          </w14:textFill>
        </w:rPr>
        <w:t xml:space="preserve"> </w:t>
      </w:r>
    </w:p>
    <w:p>
      <w:pPr>
        <w:pStyle w:val="Body A"/>
        <w:jc w:val="both"/>
      </w:pPr>
      <w:r>
        <w:rPr>
          <w:rStyle w:val="None"/>
          <w:b w:val="1"/>
          <w:bCs w:val="1"/>
          <w:outline w:val="0"/>
          <w:color w:val="000000"/>
          <w:sz w:val="24"/>
          <w:szCs w:val="24"/>
          <w:u w:color="000000"/>
          <w:rtl w:val="0"/>
          <w:lang w:val="en-US"/>
          <w14:textFill>
            <w14:solidFill>
              <w14:srgbClr w14:val="000000"/>
            </w14:solidFill>
          </w14:textFill>
        </w:rPr>
        <w:t>How is the workbook assessed?</w:t>
      </w:r>
    </w:p>
    <w:p>
      <w:pPr>
        <w:pStyle w:val="Body A"/>
        <w:jc w:val="both"/>
      </w:pPr>
      <w:r>
        <w:rPr>
          <w:rStyle w:val="None"/>
          <w:outline w:val="0"/>
          <w:color w:val="000000"/>
          <w:sz w:val="24"/>
          <w:szCs w:val="24"/>
          <w:u w:color="000000"/>
          <w:rtl w:val="0"/>
          <w14:textFill>
            <w14:solidFill>
              <w14:srgbClr w14:val="000000"/>
            </w14:solidFill>
          </w14:textFill>
        </w:rPr>
        <w:t xml:space="preserve"> </w:t>
      </w:r>
    </w:p>
    <w:p>
      <w:pPr>
        <w:pStyle w:val="Body A"/>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Advice and support about the completion of this workbook is available to you. Please contact Kelly Andrews direct using </w:t>
      </w:r>
      <w:r>
        <w:rPr>
          <w:rStyle w:val="Hyperlink.1"/>
        </w:rPr>
        <w:fldChar w:fldCharType="begin" w:fldLock="0"/>
      </w:r>
      <w:r>
        <w:rPr>
          <w:rStyle w:val="Hyperlink.1"/>
        </w:rPr>
        <w:instrText xml:space="preserve"> HYPERLINK "mailto:k.andrews@uwtsd.ac.uk"</w:instrText>
      </w:r>
      <w:r>
        <w:rPr>
          <w:rStyle w:val="Hyperlink.1"/>
        </w:rPr>
        <w:fldChar w:fldCharType="separate" w:fldLock="0"/>
      </w:r>
      <w:r>
        <w:rPr>
          <w:rStyle w:val="Hyperlink.1"/>
          <w:rtl w:val="0"/>
          <w:lang w:val="nl-NL"/>
        </w:rPr>
        <w:t>k.andrews@uwtsd.ac.uk</w:t>
      </w:r>
      <w:r>
        <w:rPr/>
        <w:fldChar w:fldCharType="end" w:fldLock="0"/>
      </w:r>
      <w:r>
        <w:rPr>
          <w:rStyle w:val="None"/>
          <w:outline w:val="0"/>
          <w:color w:val="000000"/>
          <w:sz w:val="24"/>
          <w:szCs w:val="24"/>
          <w:u w:color="000000"/>
          <w:rtl w:val="0"/>
          <w:lang w:val="en-US"/>
          <w14:textFill>
            <w14:solidFill>
              <w14:srgbClr w14:val="000000"/>
            </w14:solidFill>
          </w14:textFill>
        </w:rPr>
        <w:t xml:space="preserve"> with any questions or queries you may have. </w:t>
      </w:r>
    </w:p>
    <w:p>
      <w:pPr>
        <w:pStyle w:val="Body A"/>
        <w:jc w:val="both"/>
      </w:pPr>
      <w:r>
        <w:rPr>
          <w:rStyle w:val="None"/>
          <w:outline w:val="0"/>
          <w:color w:val="000000"/>
          <w:sz w:val="24"/>
          <w:szCs w:val="24"/>
          <w:u w:color="000000"/>
          <w:rtl w:val="0"/>
          <w14:textFill>
            <w14:solidFill>
              <w14:srgbClr w14:val="000000"/>
            </w14:solidFill>
          </w14:textFill>
        </w:rPr>
        <w:t xml:space="preserve"> </w:t>
      </w:r>
    </w:p>
    <w:p>
      <w:pPr>
        <w:pStyle w:val="Body A"/>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Dates of workbook submission can be located within the General information tile within Moodle.</w:t>
      </w:r>
    </w:p>
    <w:p>
      <w:pPr>
        <w:pStyle w:val="Body A"/>
        <w:jc w:val="both"/>
      </w:pPr>
      <w:r>
        <w:rPr>
          <w:rStyle w:val="None"/>
          <w:outline w:val="0"/>
          <w:color w:val="000000"/>
          <w:sz w:val="24"/>
          <w:szCs w:val="24"/>
          <w:u w:color="000000"/>
          <w:rtl w:val="0"/>
          <w14:textFill>
            <w14:solidFill>
              <w14:srgbClr w14:val="000000"/>
            </w14:solidFill>
          </w14:textFill>
        </w:rPr>
        <w:t xml:space="preserve"> </w:t>
      </w:r>
    </w:p>
    <w:p>
      <w:pPr>
        <w:pStyle w:val="Body A"/>
        <w:jc w:val="both"/>
      </w:pPr>
      <w:r>
        <w:rPr>
          <w:rStyle w:val="None"/>
          <w:outline w:val="0"/>
          <w:color w:val="000000"/>
          <w:sz w:val="24"/>
          <w:szCs w:val="24"/>
          <w:u w:color="000000"/>
          <w:rtl w:val="0"/>
          <w:lang w:val="en-US"/>
          <w14:textFill>
            <w14:solidFill>
              <w14:srgbClr w14:val="000000"/>
            </w14:solidFill>
          </w14:textFill>
        </w:rPr>
        <w:t xml:space="preserve">Once submitted your workbook will be assessed and marked independently. You will be provided with individual feedback once the work has been marked. </w:t>
      </w:r>
    </w:p>
    <w:p>
      <w:pPr>
        <w:pStyle w:val="Body A"/>
        <w:ind w:right="237"/>
        <w:jc w:val="both"/>
        <w:rPr>
          <w:rStyle w:val="None"/>
          <w:sz w:val="24"/>
          <w:szCs w:val="24"/>
        </w:rPr>
      </w:pPr>
    </w:p>
    <w:p>
      <w:pPr>
        <w:pStyle w:val="Body A"/>
        <w:ind w:right="237"/>
        <w:jc w:val="both"/>
        <w:rPr>
          <w:rStyle w:val="None"/>
          <w:sz w:val="24"/>
          <w:szCs w:val="24"/>
        </w:rPr>
      </w:pPr>
    </w:p>
    <w:p>
      <w:pPr>
        <w:pStyle w:val="Body A"/>
        <w:ind w:right="237"/>
        <w:jc w:val="both"/>
        <w:rPr>
          <w:rStyle w:val="None"/>
          <w:b w:val="1"/>
          <w:bCs w:val="1"/>
          <w:sz w:val="24"/>
          <w:szCs w:val="24"/>
        </w:rPr>
      </w:pPr>
    </w:p>
    <w:p>
      <w:pPr>
        <w:pStyle w:val="Body A"/>
        <w:ind w:right="237"/>
        <w:jc w:val="both"/>
        <w:rPr>
          <w:rStyle w:val="None"/>
          <w:b w:val="1"/>
          <w:bCs w:val="1"/>
          <w:sz w:val="24"/>
          <w:szCs w:val="24"/>
        </w:rPr>
      </w:pPr>
    </w:p>
    <w:p>
      <w:pPr>
        <w:pStyle w:val="Body A"/>
        <w:ind w:right="237"/>
      </w:pPr>
      <w:r>
        <w:rPr>
          <w:rStyle w:val="None"/>
          <w:rFonts w:ascii="Arial Unicode MS" w:cs="Arial Unicode MS" w:hAnsi="Arial Unicode MS" w:eastAsia="Arial Unicode MS"/>
          <w:b w:val="0"/>
          <w:bCs w:val="0"/>
          <w:i w:val="0"/>
          <w:iCs w:val="0"/>
          <w:sz w:val="24"/>
          <w:szCs w:val="24"/>
        </w:rPr>
        <w:br w:type="page"/>
      </w:r>
    </w:p>
    <w:p>
      <w:pPr>
        <w:pStyle w:val="Body A"/>
        <w:ind w:right="237"/>
        <w:jc w:val="both"/>
        <w:rPr>
          <w:rStyle w:val="None"/>
          <w:sz w:val="24"/>
          <w:szCs w:val="24"/>
        </w:rPr>
      </w:pPr>
      <w:r>
        <w:rPr>
          <w:rStyle w:val="None"/>
          <w:b w:val="1"/>
          <w:bCs w:val="1"/>
          <w:sz w:val="24"/>
          <w:szCs w:val="24"/>
          <w:rtl w:val="0"/>
          <w:lang w:val="en-US"/>
        </w:rPr>
        <w:t>Confidentiality</w:t>
      </w:r>
    </w:p>
    <w:p>
      <w:pPr>
        <w:pStyle w:val="Body A"/>
        <w:ind w:right="237"/>
        <w:jc w:val="both"/>
        <w:rPr>
          <w:rStyle w:val="None"/>
          <w:b w:val="1"/>
          <w:bCs w:val="1"/>
          <w:sz w:val="24"/>
          <w:szCs w:val="24"/>
        </w:rPr>
      </w:pPr>
    </w:p>
    <w:p>
      <w:pPr>
        <w:pStyle w:val="Body A"/>
        <w:ind w:right="237"/>
        <w:jc w:val="both"/>
        <w:rPr>
          <w:rStyle w:val="None"/>
          <w:sz w:val="24"/>
          <w:szCs w:val="24"/>
        </w:rPr>
      </w:pPr>
      <w:r>
        <w:rPr>
          <w:rStyle w:val="None"/>
          <w:sz w:val="24"/>
          <w:szCs w:val="24"/>
          <w:rtl w:val="0"/>
          <w:lang w:val="en-US"/>
        </w:rPr>
        <w:t>It is important that no individual can be identified either directly or indirectly from the information in the workbook. However, you must:</w:t>
      </w:r>
    </w:p>
    <w:p>
      <w:pPr>
        <w:pStyle w:val="Body A"/>
        <w:ind w:right="237"/>
        <w:jc w:val="both"/>
        <w:rPr>
          <w:rStyle w:val="None"/>
          <w:sz w:val="24"/>
          <w:szCs w:val="24"/>
        </w:rPr>
      </w:pPr>
    </w:p>
    <w:p>
      <w:pPr>
        <w:pStyle w:val="Body A"/>
        <w:numPr>
          <w:ilvl w:val="0"/>
          <w:numId w:val="4"/>
        </w:numPr>
        <w:bidi w:val="0"/>
        <w:spacing w:line="259" w:lineRule="auto"/>
        <w:ind w:right="237"/>
        <w:jc w:val="both"/>
        <w:rPr>
          <w:sz w:val="24"/>
          <w:szCs w:val="24"/>
          <w:rtl w:val="0"/>
          <w:lang w:val="en-US"/>
        </w:rPr>
      </w:pPr>
      <w:r>
        <w:rPr>
          <w:rStyle w:val="None"/>
          <w:sz w:val="24"/>
          <w:szCs w:val="24"/>
          <w:rtl w:val="0"/>
          <w:lang w:val="en-US"/>
        </w:rPr>
        <w:t>adhere to guidance in the Candidate Handbook about confidentiality.</w:t>
      </w:r>
    </w:p>
    <w:p>
      <w:pPr>
        <w:pStyle w:val="Body A"/>
        <w:numPr>
          <w:ilvl w:val="0"/>
          <w:numId w:val="6"/>
        </w:numPr>
        <w:bidi w:val="0"/>
        <w:spacing w:line="259" w:lineRule="auto"/>
        <w:ind w:right="237"/>
        <w:jc w:val="both"/>
        <w:rPr>
          <w:sz w:val="24"/>
          <w:szCs w:val="24"/>
          <w:rtl w:val="0"/>
          <w:lang w:val="en-US"/>
        </w:rPr>
      </w:pPr>
      <w:r>
        <w:rPr>
          <w:rStyle w:val="None"/>
          <w:sz w:val="24"/>
          <w:szCs w:val="24"/>
          <w:rtl w:val="0"/>
          <w:lang w:val="en-US"/>
        </w:rPr>
        <w:t>not identify individuals including witnesses, victims, or offenders by name.</w:t>
      </w:r>
    </w:p>
    <w:p>
      <w:pPr>
        <w:pStyle w:val="Body A"/>
        <w:numPr>
          <w:ilvl w:val="0"/>
          <w:numId w:val="6"/>
        </w:numPr>
        <w:bidi w:val="0"/>
        <w:spacing w:line="259" w:lineRule="auto"/>
        <w:ind w:right="237"/>
        <w:jc w:val="both"/>
        <w:rPr>
          <w:sz w:val="24"/>
          <w:szCs w:val="24"/>
          <w:rtl w:val="0"/>
          <w:lang w:val="en-US"/>
        </w:rPr>
      </w:pPr>
      <w:r>
        <w:rPr>
          <w:rStyle w:val="None"/>
          <w:sz w:val="24"/>
          <w:szCs w:val="24"/>
          <w:rtl w:val="0"/>
          <w:lang w:val="en-US"/>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Body A"/>
        <w:numPr>
          <w:ilvl w:val="0"/>
          <w:numId w:val="8"/>
        </w:numPr>
        <w:bidi w:val="0"/>
        <w:spacing w:line="259" w:lineRule="auto"/>
        <w:ind w:right="237"/>
        <w:jc w:val="both"/>
        <w:rPr>
          <w:sz w:val="24"/>
          <w:szCs w:val="24"/>
          <w:rtl w:val="0"/>
          <w:lang w:val="en-US"/>
        </w:rPr>
      </w:pPr>
      <w:r>
        <w:rPr>
          <w:rStyle w:val="None"/>
          <w:sz w:val="24"/>
          <w:szCs w:val="24"/>
          <w:rtl w:val="0"/>
          <w:lang w:val="en-US"/>
        </w:rPr>
        <w:t xml:space="preserve">take personal responsibility for adhering to confidentiality rules. </w:t>
      </w:r>
    </w:p>
    <w:p>
      <w:pPr>
        <w:pStyle w:val="Body A"/>
        <w:numPr>
          <w:ilvl w:val="0"/>
          <w:numId w:val="8"/>
        </w:numPr>
        <w:bidi w:val="0"/>
        <w:spacing w:line="259" w:lineRule="auto"/>
        <w:ind w:right="237"/>
        <w:jc w:val="both"/>
        <w:rPr>
          <w:sz w:val="24"/>
          <w:szCs w:val="24"/>
          <w:rtl w:val="0"/>
          <w:lang w:val="en-US"/>
        </w:rPr>
      </w:pPr>
      <w:r>
        <w:rPr>
          <w:rStyle w:val="None"/>
          <w:sz w:val="24"/>
          <w:szCs w:val="24"/>
          <w:rtl w:val="0"/>
          <w:lang w:val="en-US"/>
        </w:rPr>
        <w:t>not include any dates of any incidents or anything that specifically identifies an actual incident.</w:t>
      </w:r>
    </w:p>
    <w:p>
      <w:pPr>
        <w:pStyle w:val="Body A"/>
        <w:spacing w:line="259" w:lineRule="auto"/>
        <w:ind w:right="237"/>
        <w:jc w:val="both"/>
        <w:rPr>
          <w:rStyle w:val="None"/>
          <w:sz w:val="24"/>
          <w:szCs w:val="24"/>
        </w:rPr>
      </w:pPr>
    </w:p>
    <w:p>
      <w:pPr>
        <w:pStyle w:val="Body A"/>
        <w:spacing w:line="259" w:lineRule="auto"/>
        <w:ind w:right="237"/>
        <w:jc w:val="both"/>
        <w:rPr>
          <w:rStyle w:val="None"/>
          <w:sz w:val="24"/>
          <w:szCs w:val="24"/>
        </w:rPr>
      </w:pPr>
    </w:p>
    <w:p>
      <w:pPr>
        <w:pStyle w:val="Body A"/>
        <w:jc w:val="both"/>
      </w:pPr>
      <w:r>
        <w:rPr>
          <w:rStyle w:val="None"/>
          <w:rFonts w:ascii="Calibri" w:hAnsi="Calibri"/>
          <w:b w:val="1"/>
          <w:bCs w:val="1"/>
          <w:outline w:val="0"/>
          <w:color w:val="000000"/>
          <w:sz w:val="24"/>
          <w:szCs w:val="24"/>
          <w:u w:color="000000"/>
          <w:rtl w:val="0"/>
          <w:lang w:val="en-US"/>
          <w14:textFill>
            <w14:solidFill>
              <w14:srgbClr w14:val="000000"/>
            </w14:solidFill>
          </w14:textFill>
        </w:rPr>
        <w:t xml:space="preserve">Please be aware that any content that is deemed to be inappropriate, disrespectful, or abusive will not be tolerated. Following review of any content of this nature the information will be shared with the employer of the student responsible. </w:t>
      </w:r>
      <w:r>
        <w:rPr>
          <w:rStyle w:val="None"/>
          <w:rFonts w:ascii="Calibri" w:hAnsi="Calibri"/>
          <w:outline w:val="0"/>
          <w:color w:val="000000"/>
          <w:sz w:val="24"/>
          <w:szCs w:val="24"/>
          <w:u w:color="000000"/>
          <w:rtl w:val="0"/>
          <w14:textFill>
            <w14:solidFill>
              <w14:srgbClr w14:val="000000"/>
            </w14:solidFill>
          </w14:textFill>
        </w:rPr>
        <w:t xml:space="preserve"> </w:t>
      </w:r>
    </w:p>
    <w:p>
      <w:pPr>
        <w:pStyle w:val="Body A"/>
        <w:jc w:val="both"/>
        <w:rPr>
          <w:rStyle w:val="None"/>
          <w:rFonts w:ascii="Calibri" w:cs="Calibri" w:hAnsi="Calibri" w:eastAsia="Calibri"/>
          <w:outline w:val="0"/>
          <w:color w:val="000000"/>
          <w:sz w:val="24"/>
          <w:szCs w:val="24"/>
          <w:u w:color="000000"/>
          <w14:textFill>
            <w14:solidFill>
              <w14:srgbClr w14:val="000000"/>
            </w14:solidFill>
          </w14:textFill>
        </w:rPr>
      </w:pPr>
    </w:p>
    <w:p>
      <w:pPr>
        <w:pStyle w:val="Body A"/>
        <w:jc w:val="both"/>
      </w:pPr>
      <w:r>
        <w:rPr>
          <w:rStyle w:val="None"/>
          <w:rFonts w:ascii="Calibri" w:hAnsi="Calibri"/>
          <w:b w:val="1"/>
          <w:bCs w:val="1"/>
          <w:outline w:val="0"/>
          <w:color w:val="000000"/>
          <w:sz w:val="24"/>
          <w:szCs w:val="24"/>
          <w:u w:color="000000"/>
          <w:rtl w:val="0"/>
          <w:lang w:val="en-US"/>
          <w14:textFill>
            <w14:solidFill>
              <w14:srgbClr w14:val="000000"/>
            </w14:solidFill>
          </w14:textFill>
        </w:rPr>
        <w:t xml:space="preserve">Should any health and wellbeing concerns be raised because of disclosures made by the student within this workbook, the employer of the student will be informed. </w:t>
      </w:r>
      <w:r>
        <w:rPr>
          <w:rStyle w:val="None"/>
          <w:rFonts w:ascii="Calibri" w:hAnsi="Calibri"/>
          <w:outline w:val="0"/>
          <w:color w:val="000000"/>
          <w:sz w:val="24"/>
          <w:szCs w:val="24"/>
          <w:u w:color="000000"/>
          <w:rtl w:val="0"/>
          <w14:textFill>
            <w14:solidFill>
              <w14:srgbClr w14:val="000000"/>
            </w14:solidFill>
          </w14:textFill>
        </w:rPr>
        <w:t xml:space="preserve"> </w:t>
      </w:r>
    </w:p>
    <w:p>
      <w:pPr>
        <w:pStyle w:val="Body A"/>
        <w:spacing w:line="259" w:lineRule="auto"/>
        <w:ind w:right="237"/>
        <w:jc w:val="both"/>
        <w:rPr>
          <w:rStyle w:val="None"/>
          <w:sz w:val="24"/>
          <w:szCs w:val="24"/>
        </w:rPr>
      </w:pP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NOTE</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Your workbook will be submitted electronically via Turnitin on Moodle. Guidance on this is in the Candidate Handbook. </w:t>
      </w:r>
    </w:p>
    <w:p>
      <w:pPr>
        <w:pStyle w:val="Body A"/>
        <w:ind w:left="360" w:right="237" w:firstLine="0"/>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i w:val="1"/>
          <w:iCs w:val="1"/>
          <w:sz w:val="24"/>
          <w:szCs w:val="24"/>
        </w:rPr>
      </w:pPr>
      <w:r>
        <w:rPr>
          <w:rStyle w:val="None"/>
          <w:b w:val="1"/>
          <w:bCs w:val="1"/>
          <w:i w:val="1"/>
          <w:iCs w:val="1"/>
          <w:sz w:val="24"/>
          <w:szCs w:val="24"/>
          <w:rtl w:val="0"/>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pPr>
        <w:pStyle w:val="Body A"/>
        <w:ind w:left="360" w:right="237" w:firstLine="0"/>
        <w:jc w:val="both"/>
        <w:rPr>
          <w:rStyle w:val="None"/>
          <w:b w:val="1"/>
          <w:bCs w:val="1"/>
          <w:sz w:val="24"/>
          <w:szCs w:val="24"/>
        </w:rPr>
      </w:pPr>
    </w:p>
    <w:p>
      <w:pPr>
        <w:pStyle w:val="Body A"/>
        <w:ind w:right="237"/>
        <w:jc w:val="both"/>
        <w:rPr>
          <w:rStyle w:val="None"/>
          <w:b w:val="1"/>
          <w:bCs w:val="1"/>
          <w:sz w:val="24"/>
          <w:szCs w:val="24"/>
        </w:rPr>
      </w:pPr>
    </w:p>
    <w:p>
      <w:pPr>
        <w:pStyle w:val="Body A"/>
        <w:ind w:right="237"/>
        <w:jc w:val="both"/>
        <w:rPr>
          <w:rStyle w:val="None"/>
          <w:b w:val="1"/>
          <w:bCs w:val="1"/>
          <w:sz w:val="24"/>
          <w:szCs w:val="24"/>
        </w:rPr>
      </w:pPr>
      <w:r>
        <w:rPr>
          <w:rStyle w:val="None"/>
          <w:b w:val="1"/>
          <w:bCs w:val="1"/>
          <w:sz w:val="24"/>
          <w:szCs w:val="24"/>
          <w:rtl w:val="0"/>
          <w:lang w:val="en-US"/>
        </w:rPr>
        <w:t>Dyslexia and other special circumstances</w:t>
      </w:r>
    </w:p>
    <w:p>
      <w:pPr>
        <w:pStyle w:val="Body A"/>
        <w:ind w:right="237"/>
        <w:jc w:val="both"/>
        <w:rPr>
          <w:rStyle w:val="None"/>
          <w:b w:val="1"/>
          <w:bCs w:val="1"/>
          <w:sz w:val="24"/>
          <w:szCs w:val="24"/>
          <w:u w:val="single"/>
        </w:rPr>
      </w:pPr>
    </w:p>
    <w:p>
      <w:pPr>
        <w:pStyle w:val="Body A"/>
        <w:ind w:right="237"/>
        <w:jc w:val="both"/>
        <w:rPr>
          <w:rStyle w:val="None"/>
          <w:sz w:val="24"/>
          <w:szCs w:val="24"/>
        </w:rPr>
      </w:pPr>
      <w:r>
        <w:rPr>
          <w:rStyle w:val="None"/>
          <w:sz w:val="24"/>
          <w:szCs w:val="24"/>
          <w:rtl w:val="0"/>
          <w:lang w:val="en-US"/>
        </w:rPr>
        <w:t xml:space="preserve">If you have any condition that you feel may affect your ability to deal with any part of the programme, please see the </w:t>
      </w:r>
      <w:r>
        <w:rPr>
          <w:rStyle w:val="None"/>
          <w:outline w:val="0"/>
          <w:color w:val="000000"/>
          <w:sz w:val="24"/>
          <w:szCs w:val="24"/>
          <w:u w:color="000000"/>
          <w:rtl w:val="0"/>
          <w:lang w:val="en-US"/>
          <w14:textFill>
            <w14:solidFill>
              <w14:srgbClr w14:val="000000"/>
            </w14:solidFill>
          </w14:textFill>
        </w:rPr>
        <w:t>Candidate Handbook for further guidance</w:t>
      </w:r>
      <w:r>
        <w:rPr>
          <w:rStyle w:val="None"/>
          <w:sz w:val="24"/>
          <w:szCs w:val="24"/>
          <w:rtl w:val="0"/>
          <w:lang w:val="en-US"/>
        </w:rPr>
        <w:t xml:space="preserve">. The University has a Student Services Unit that may be able to help but </w:t>
      </w:r>
      <w:r>
        <w:rPr>
          <w:rStyle w:val="None"/>
          <w:b w:val="1"/>
          <w:bCs w:val="1"/>
          <w:i w:val="1"/>
          <w:iCs w:val="1"/>
          <w:sz w:val="24"/>
          <w:szCs w:val="24"/>
          <w:rtl w:val="0"/>
          <w:lang w:val="en-US"/>
        </w:rPr>
        <w:t>it is the learner</w:t>
      </w:r>
      <w:r>
        <w:rPr>
          <w:rStyle w:val="None"/>
          <w:rFonts w:ascii="Arial Unicode MS" w:hAnsi="Arial Unicode MS" w:hint="default"/>
          <w:sz w:val="24"/>
          <w:szCs w:val="24"/>
          <w:rtl w:val="1"/>
        </w:rPr>
        <w:t>’</w:t>
      </w:r>
      <w:r>
        <w:rPr>
          <w:rStyle w:val="None"/>
          <w:b w:val="1"/>
          <w:bCs w:val="1"/>
          <w:i w:val="1"/>
          <w:iCs w:val="1"/>
          <w:sz w:val="24"/>
          <w:szCs w:val="24"/>
          <w:rtl w:val="0"/>
          <w:lang w:val="en-US"/>
        </w:rPr>
        <w:t>s individual responsibility to contact them</w:t>
      </w:r>
      <w:r>
        <w:rPr>
          <w:rStyle w:val="None"/>
          <w:sz w:val="24"/>
          <w:szCs w:val="24"/>
          <w:rtl w:val="0"/>
        </w:rPr>
        <w:t xml:space="preserve">. </w:t>
      </w:r>
    </w:p>
    <w:p>
      <w:pPr>
        <w:pStyle w:val="Body A"/>
        <w:ind w:right="237"/>
        <w:jc w:val="both"/>
        <w:rPr>
          <w:rStyle w:val="None"/>
          <w:b w:val="1"/>
          <w:bCs w:val="1"/>
          <w:sz w:val="24"/>
          <w:szCs w:val="24"/>
        </w:rPr>
      </w:pPr>
    </w:p>
    <w:p>
      <w:pPr>
        <w:pStyle w:val="Body A"/>
        <w:ind w:right="237"/>
        <w:jc w:val="both"/>
        <w:rPr>
          <w:rStyle w:val="None"/>
          <w:b w:val="1"/>
          <w:bCs w:val="1"/>
          <w:sz w:val="24"/>
          <w:szCs w:val="24"/>
        </w:rPr>
      </w:pPr>
    </w:p>
    <w:p>
      <w:pPr>
        <w:pStyle w:val="Body A"/>
        <w:ind w:right="237"/>
      </w:pPr>
      <w:r>
        <w:rPr>
          <w:rStyle w:val="None"/>
          <w:rFonts w:ascii="Arial Unicode MS" w:cs="Arial Unicode MS" w:hAnsi="Arial Unicode MS" w:eastAsia="Arial Unicode MS"/>
          <w:b w:val="0"/>
          <w:bCs w:val="0"/>
          <w:i w:val="0"/>
          <w:iCs w:val="0"/>
          <w:sz w:val="24"/>
          <w:szCs w:val="24"/>
        </w:rPr>
        <w:br w:type="page"/>
      </w:r>
    </w:p>
    <w:p>
      <w:pPr>
        <w:pStyle w:val="Body A"/>
        <w:ind w:right="237"/>
        <w:jc w:val="both"/>
        <w:rPr>
          <w:rStyle w:val="None"/>
          <w:sz w:val="24"/>
          <w:szCs w:val="24"/>
          <w:u w:val="single"/>
        </w:rPr>
      </w:pP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ind w:right="237"/>
        <w:jc w:val="both"/>
        <w:rPr>
          <w:rStyle w:val="None"/>
          <w:b w:val="1"/>
          <w:bCs w:val="1"/>
          <w:sz w:val="24"/>
          <w:szCs w:val="24"/>
        </w:rPr>
      </w:pP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ind w:right="237"/>
        <w:jc w:val="both"/>
        <w:rPr>
          <w:rStyle w:val="None"/>
          <w:b w:val="1"/>
          <w:bCs w:val="1"/>
          <w:sz w:val="24"/>
          <w:szCs w:val="24"/>
        </w:rPr>
      </w:pPr>
      <w:r>
        <w:rPr>
          <w:rStyle w:val="None"/>
          <w:b w:val="1"/>
          <w:bCs w:val="1"/>
          <w:sz w:val="24"/>
          <w:szCs w:val="24"/>
          <w:rtl w:val="0"/>
          <w:lang w:val="en-US"/>
        </w:rPr>
        <w:t xml:space="preserve">Competency Based Workbook 2 - Learner Workbook </w:t>
      </w: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ind w:right="237"/>
        <w:jc w:val="both"/>
        <w:rPr>
          <w:rStyle w:val="None"/>
          <w:b w:val="1"/>
          <w:bCs w:val="1"/>
          <w:sz w:val="24"/>
          <w:szCs w:val="24"/>
        </w:rPr>
      </w:pPr>
    </w:p>
    <w:p>
      <w:pPr>
        <w:pStyle w:val="Body A"/>
        <w:ind w:right="237"/>
        <w:jc w:val="both"/>
        <w:rPr>
          <w:rStyle w:val="None"/>
          <w:sz w:val="24"/>
          <w:szCs w:val="24"/>
        </w:rPr>
      </w:pPr>
    </w:p>
    <w:p>
      <w:pPr>
        <w:pStyle w:val="Body A"/>
        <w:ind w:right="237"/>
        <w:jc w:val="both"/>
        <w:rPr>
          <w:rStyle w:val="None"/>
          <w:i w:val="1"/>
          <w:iCs w:val="1"/>
          <w:sz w:val="24"/>
          <w:szCs w:val="24"/>
        </w:rPr>
      </w:pPr>
      <w:r>
        <w:rPr>
          <w:rStyle w:val="None"/>
          <w:i w:val="1"/>
          <w:iCs w:val="1"/>
          <w:sz w:val="24"/>
          <w:szCs w:val="24"/>
          <w:rtl w:val="0"/>
          <w:lang w:val="it-IT"/>
        </w:rPr>
        <w:t xml:space="preserve">Guidance: </w:t>
      </w:r>
    </w:p>
    <w:p>
      <w:pPr>
        <w:pStyle w:val="Body A"/>
        <w:ind w:right="237"/>
        <w:jc w:val="both"/>
        <w:rPr>
          <w:rStyle w:val="None"/>
          <w:i w:val="1"/>
          <w:iCs w:val="1"/>
          <w:sz w:val="24"/>
          <w:szCs w:val="24"/>
        </w:rPr>
      </w:pPr>
    </w:p>
    <w:p>
      <w:pPr>
        <w:pStyle w:val="Body A"/>
        <w:numPr>
          <w:ilvl w:val="0"/>
          <w:numId w:val="10"/>
        </w:numPr>
        <w:bidi w:val="0"/>
        <w:ind w:right="237"/>
        <w:jc w:val="both"/>
        <w:rPr>
          <w:i w:val="1"/>
          <w:iCs w:val="1"/>
          <w:sz w:val="24"/>
          <w:szCs w:val="24"/>
          <w:rtl w:val="0"/>
          <w:lang w:val="en-US"/>
        </w:rPr>
      </w:pPr>
      <w:r>
        <w:rPr>
          <w:rStyle w:val="None"/>
          <w:i w:val="1"/>
          <w:iCs w:val="1"/>
          <w:sz w:val="24"/>
          <w:szCs w:val="24"/>
          <w:rtl w:val="0"/>
          <w:lang w:val="en-US"/>
        </w:rPr>
        <w:t xml:space="preserve">Your workbook must contain items 1 - </w:t>
      </w:r>
      <w:r>
        <w:rPr>
          <w:rStyle w:val="None"/>
          <w:i w:val="1"/>
          <w:iCs w:val="1"/>
          <w:outline w:val="0"/>
          <w:color w:val="000000"/>
          <w:sz w:val="24"/>
          <w:szCs w:val="24"/>
          <w:u w:color="000000"/>
          <w:rtl w:val="0"/>
          <w14:textFill>
            <w14:solidFill>
              <w14:srgbClr w14:val="000000"/>
            </w14:solidFill>
          </w14:textFill>
        </w:rPr>
        <w:t>5</w:t>
      </w:r>
      <w:r>
        <w:rPr>
          <w:rStyle w:val="None"/>
          <w:i w:val="1"/>
          <w:iCs w:val="1"/>
          <w:sz w:val="24"/>
          <w:szCs w:val="24"/>
          <w:rtl w:val="0"/>
          <w:lang w:val="en-US"/>
        </w:rPr>
        <w:t xml:space="preserve"> below (in the order given).</w:t>
      </w:r>
    </w:p>
    <w:p>
      <w:pPr>
        <w:pStyle w:val="Body A"/>
        <w:numPr>
          <w:ilvl w:val="0"/>
          <w:numId w:val="10"/>
        </w:numPr>
        <w:bidi w:val="0"/>
        <w:ind w:right="237"/>
        <w:jc w:val="both"/>
        <w:rPr>
          <w:i w:val="1"/>
          <w:iCs w:val="1"/>
          <w:sz w:val="24"/>
          <w:szCs w:val="24"/>
          <w:rtl w:val="0"/>
          <w:lang w:val="en-US"/>
        </w:rPr>
      </w:pPr>
      <w:r>
        <w:rPr>
          <w:rStyle w:val="None"/>
          <w:i w:val="1"/>
          <w:iCs w:val="1"/>
          <w:sz w:val="24"/>
          <w:szCs w:val="24"/>
          <w:rtl w:val="0"/>
          <w:lang w:val="en-US"/>
        </w:rPr>
        <w:t xml:space="preserve">You should use the pro-forma to insert your text within each section. </w:t>
      </w:r>
    </w:p>
    <w:p>
      <w:pPr>
        <w:pStyle w:val="Body A"/>
        <w:numPr>
          <w:ilvl w:val="0"/>
          <w:numId w:val="10"/>
        </w:numPr>
        <w:bidi w:val="0"/>
        <w:ind w:right="237"/>
        <w:jc w:val="both"/>
        <w:rPr>
          <w:i w:val="1"/>
          <w:iCs w:val="1"/>
          <w:sz w:val="24"/>
          <w:szCs w:val="24"/>
          <w:rtl w:val="0"/>
          <w:lang w:val="en-US"/>
        </w:rPr>
      </w:pPr>
      <w:r>
        <w:rPr>
          <w:rStyle w:val="None"/>
          <w:i w:val="1"/>
          <w:iCs w:val="1"/>
          <w:sz w:val="24"/>
          <w:szCs w:val="24"/>
          <w:rtl w:val="0"/>
          <w:lang w:val="en-US"/>
        </w:rPr>
        <w:t>Note that this module has 2 components with each weighted at 50% of the overall 100% marks total.</w:t>
      </w:r>
    </w:p>
    <w:p>
      <w:pPr>
        <w:pStyle w:val="Body A"/>
        <w:numPr>
          <w:ilvl w:val="0"/>
          <w:numId w:val="10"/>
        </w:numPr>
        <w:bidi w:val="0"/>
        <w:ind w:right="237"/>
        <w:jc w:val="both"/>
        <w:rPr>
          <w:i w:val="1"/>
          <w:iCs w:val="1"/>
          <w:sz w:val="24"/>
          <w:szCs w:val="24"/>
          <w:rtl w:val="0"/>
          <w:lang w:val="en-US"/>
        </w:rPr>
      </w:pPr>
      <w:r>
        <w:rPr>
          <w:rStyle w:val="None"/>
          <w:i w:val="1"/>
          <w:iCs w:val="1"/>
          <w:sz w:val="24"/>
          <w:szCs w:val="24"/>
          <w:rtl w:val="0"/>
          <w:lang w:val="en-US"/>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pPr>
        <w:pStyle w:val="Body A"/>
        <w:ind w:right="237"/>
        <w:jc w:val="both"/>
        <w:rPr>
          <w:rStyle w:val="None"/>
          <w:b w:val="1"/>
          <w:bCs w:val="1"/>
          <w:sz w:val="24"/>
          <w:szCs w:val="24"/>
        </w:rPr>
      </w:pPr>
    </w:p>
    <w:p>
      <w:pPr>
        <w:pStyle w:val="Body A"/>
        <w:ind w:right="237"/>
        <w:jc w:val="both"/>
        <w:rPr>
          <w:rStyle w:val="None"/>
          <w:b w:val="1"/>
          <w:bCs w:val="1"/>
          <w:sz w:val="24"/>
          <w:szCs w:val="24"/>
        </w:rPr>
      </w:pPr>
      <w:r>
        <w:rPr>
          <w:rStyle w:val="None"/>
          <w:b w:val="1"/>
          <w:bCs w:val="1"/>
          <w:sz w:val="24"/>
          <w:szCs w:val="24"/>
          <w:rtl w:val="0"/>
          <w:lang w:val="en-US"/>
        </w:rPr>
        <w:t xml:space="preserve">Contents </w:t>
      </w:r>
    </w:p>
    <w:p>
      <w:pPr>
        <w:pStyle w:val="Body A"/>
        <w:ind w:right="237"/>
        <w:jc w:val="both"/>
        <w:rPr>
          <w:rStyle w:val="None"/>
          <w:b w:val="1"/>
          <w:bCs w:val="1"/>
          <w:sz w:val="24"/>
          <w:szCs w:val="24"/>
        </w:rPr>
      </w:pPr>
    </w:p>
    <w:tbl>
      <w:tblPr>
        <w:tblW w:w="88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45"/>
        <w:gridCol w:w="4515"/>
        <w:gridCol w:w="2237"/>
      </w:tblGrid>
      <w:tr>
        <w:tblPrEx>
          <w:shd w:val="clear" w:color="auto" w:fill="cdd4e9"/>
        </w:tblPrEx>
        <w:trPr>
          <w:trHeight w:val="57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317"/>
            </w:tcMar>
            <w:vAlign w:val="top"/>
          </w:tcPr>
          <w:p>
            <w:pPr>
              <w:pStyle w:val="Body A"/>
              <w:ind w:right="237"/>
              <w:jc w:val="both"/>
              <w:rPr>
                <w:rStyle w:val="None"/>
                <w:b w:val="1"/>
                <w:bCs w:val="1"/>
                <w:sz w:val="24"/>
                <w:szCs w:val="24"/>
                <w:shd w:val="nil" w:color="auto" w:fill="auto"/>
              </w:rPr>
            </w:pPr>
            <w:r>
              <w:rPr>
                <w:rStyle w:val="None"/>
                <w:b w:val="1"/>
                <w:bCs w:val="1"/>
                <w:sz w:val="24"/>
                <w:szCs w:val="24"/>
                <w:shd w:val="nil" w:color="auto" w:fill="auto"/>
                <w:rtl w:val="0"/>
                <w:lang w:val="en-US"/>
              </w:rPr>
              <w:t>Component 1</w:t>
            </w:r>
          </w:p>
          <w:p>
            <w:pPr>
              <w:pStyle w:val="Body A"/>
              <w:bidi w:val="0"/>
              <w:ind w:left="0" w:right="237" w:firstLine="0"/>
              <w:jc w:val="both"/>
              <w:rPr>
                <w:rtl w:val="0"/>
              </w:rPr>
            </w:pPr>
            <w:r>
              <w:rPr>
                <w:rStyle w:val="None"/>
                <w:b w:val="1"/>
                <w:bCs w:val="1"/>
                <w:sz w:val="24"/>
                <w:szCs w:val="24"/>
                <w:shd w:val="nil" w:color="auto" w:fill="auto"/>
                <w:rtl w:val="0"/>
                <w:lang w:val="en-US"/>
              </w:rPr>
              <w:t>50%</w:t>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317"/>
            </w:tcMar>
            <w:vAlign w:val="top"/>
          </w:tcPr>
          <w:p>
            <w:pPr>
              <w:pStyle w:val="Body A"/>
              <w:ind w:right="237"/>
              <w:jc w:val="both"/>
            </w:pPr>
            <w:r>
              <w:rPr>
                <w:rStyle w:val="None"/>
                <w:b w:val="1"/>
                <w:bCs w:val="1"/>
                <w:sz w:val="24"/>
                <w:szCs w:val="24"/>
                <w:shd w:val="nil" w:color="auto" w:fill="auto"/>
                <w:rtl w:val="0"/>
                <w:lang w:val="en-US"/>
              </w:rPr>
              <w:t xml:space="preserve">Area of Professional Practice </w:t>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317"/>
            </w:tcMar>
            <w:vAlign w:val="top"/>
          </w:tcPr>
          <w:p>
            <w:pPr>
              <w:pStyle w:val="Body A"/>
              <w:ind w:right="237"/>
              <w:jc w:val="both"/>
            </w:pPr>
            <w:r>
              <w:rPr>
                <w:rStyle w:val="None"/>
                <w:b w:val="1"/>
                <w:bCs w:val="1"/>
                <w:sz w:val="24"/>
                <w:szCs w:val="24"/>
                <w:shd w:val="nil" w:color="auto" w:fill="auto"/>
                <w:rtl w:val="0"/>
                <w:lang w:val="en-US"/>
              </w:rPr>
              <w:t>Word count</w:t>
            </w:r>
          </w:p>
        </w:tc>
      </w:tr>
      <w:tr>
        <w:tblPrEx>
          <w:shd w:val="clear" w:color="auto" w:fill="cdd4e9"/>
        </w:tblPrEx>
        <w:trPr>
          <w:trHeight w:val="85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jc w:val="both"/>
            </w:pPr>
            <w:r>
              <w:rPr>
                <w:rStyle w:val="None"/>
                <w:sz w:val="24"/>
                <w:szCs w:val="24"/>
                <w:shd w:val="nil" w:color="auto" w:fill="auto"/>
                <w:rtl w:val="0"/>
                <w:lang w:val="en-US"/>
              </w:rPr>
              <w:t>Task 1</w:t>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jc w:val="both"/>
              <w:rPr>
                <w:rStyle w:val="None"/>
                <w:sz w:val="24"/>
                <w:szCs w:val="24"/>
                <w:shd w:val="nil" w:color="auto" w:fill="auto"/>
              </w:rPr>
            </w:pPr>
            <w:r>
              <w:rPr>
                <w:rStyle w:val="None"/>
                <w:b w:val="1"/>
                <w:bCs w:val="1"/>
                <w:sz w:val="24"/>
                <w:szCs w:val="24"/>
                <w:shd w:val="nil" w:color="auto" w:fill="auto"/>
                <w:rtl w:val="0"/>
                <w:lang w:val="en-US"/>
              </w:rPr>
              <w:t>Vulnerability and Risk</w:t>
            </w:r>
          </w:p>
          <w:p>
            <w:pPr>
              <w:pStyle w:val="Body A"/>
              <w:bidi w:val="0"/>
              <w:ind w:left="0" w:right="237" w:firstLine="0"/>
              <w:jc w:val="both"/>
              <w:rPr>
                <w:rtl w:val="0"/>
              </w:rPr>
            </w:pPr>
            <w:r>
              <w:rPr>
                <w:rStyle w:val="None"/>
                <w:b w:val="1"/>
                <w:bCs w:val="1"/>
                <w:sz w:val="24"/>
                <w:szCs w:val="24"/>
                <w:shd w:val="nil" w:color="auto" w:fill="auto"/>
                <w:rtl w:val="0"/>
                <w:lang w:val="en-US"/>
              </w:rPr>
              <w:t>Evidence-based policing</w:t>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jc w:val="both"/>
            </w:pPr>
            <w:r>
              <w:rPr>
                <w:rStyle w:val="None"/>
                <w:b w:val="1"/>
                <w:bCs w:val="1"/>
                <w:sz w:val="24"/>
                <w:szCs w:val="24"/>
                <w:shd w:val="nil" w:color="auto" w:fill="auto"/>
                <w:rtl w:val="0"/>
                <w:lang w:val="en-US"/>
              </w:rPr>
              <w:t>2000</w:t>
            </w:r>
          </w:p>
        </w:tc>
      </w:tr>
      <w:tr>
        <w:tblPrEx>
          <w:shd w:val="clear" w:color="auto" w:fill="cdd4e9"/>
        </w:tblPrEx>
        <w:trPr>
          <w:trHeight w:val="169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both"/>
            </w:pPr>
            <w:r>
              <w:rPr>
                <w:rStyle w:val="None"/>
                <w:b w:val="1"/>
                <w:bCs w:val="1"/>
                <w:sz w:val="24"/>
                <w:szCs w:val="24"/>
                <w:shd w:val="nil" w:color="auto" w:fill="auto"/>
                <w:rtl w:val="0"/>
                <w:lang w:val="en-US"/>
              </w:rPr>
              <w:t>Task 2</w:t>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pPr>
            <w:r>
              <w:rPr>
                <w:rStyle w:val="None"/>
                <w:b w:val="1"/>
                <w:bCs w:val="1"/>
                <w:sz w:val="24"/>
                <w:szCs w:val="24"/>
                <w:shd w:val="nil" w:color="auto" w:fill="auto"/>
                <w:rtl w:val="0"/>
                <w:lang w:val="en-US"/>
              </w:rPr>
              <w:t>CHOOSE ONLY 1 OF THESE     'ADVANCED LEARNING AREA</w:t>
            </w:r>
            <w:r>
              <w:rPr>
                <w:rStyle w:val="None"/>
                <w:b w:val="1"/>
                <w:bCs w:val="1"/>
                <w:sz w:val="24"/>
                <w:szCs w:val="24"/>
                <w:shd w:val="nil" w:color="auto" w:fill="auto"/>
                <w:rtl w:val="0"/>
                <w:lang w:val="en-US"/>
              </w:rPr>
              <w:t xml:space="preserve">’ </w:t>
            </w:r>
            <w:r>
              <w:rPr>
                <w:rStyle w:val="None"/>
                <w:b w:val="1"/>
                <w:bCs w:val="1"/>
                <w:sz w:val="24"/>
                <w:szCs w:val="24"/>
                <w:shd w:val="nil" w:color="auto" w:fill="auto"/>
                <w:rtl w:val="0"/>
                <w:lang w:val="en-US"/>
              </w:rPr>
              <w:t xml:space="preserve">OPTIONS. IT SHOULD BE ONE THAT HAS BEEN AGREED WITH THE FORCE TO STUDY IN YEAR 2. </w:t>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both"/>
            </w:pPr>
            <w:r>
              <w:rPr>
                <w:rStyle w:val="None"/>
                <w:b w:val="1"/>
                <w:bCs w:val="1"/>
                <w:sz w:val="24"/>
                <w:szCs w:val="24"/>
                <w:shd w:val="nil" w:color="auto" w:fill="auto"/>
                <w:rtl w:val="0"/>
                <w:lang w:val="en-US"/>
              </w:rPr>
              <w:t>All options are 2000 words</w:t>
            </w:r>
          </w:p>
        </w:tc>
      </w:tr>
      <w:tr>
        <w:tblPrEx>
          <w:shd w:val="clear" w:color="auto" w:fill="cdd4e9"/>
        </w:tblPrEx>
        <w:trPr>
          <w:trHeight w:val="365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jc w:val="both"/>
              <w:rPr>
                <w:rStyle w:val="None"/>
                <w:sz w:val="24"/>
                <w:szCs w:val="24"/>
                <w:shd w:val="nil" w:color="auto" w:fill="auto"/>
              </w:rPr>
            </w:pPr>
            <w:r>
              <w:rPr>
                <w:rStyle w:val="None"/>
                <w:sz w:val="24"/>
                <w:szCs w:val="24"/>
                <w:shd w:val="nil" w:color="auto" w:fill="auto"/>
                <w:rtl w:val="0"/>
                <w:lang w:val="en-US"/>
              </w:rPr>
              <w:t>Task 2</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sz w:val="24"/>
                <w:szCs w:val="24"/>
                <w:shd w:val="nil" w:color="auto" w:fill="auto"/>
                <w:rtl w:val="0"/>
                <w:lang w:val="en-US"/>
              </w:rPr>
              <w:t xml:space="preserve">Option 1 </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sz w:val="24"/>
                <w:szCs w:val="24"/>
                <w:shd w:val="nil" w:color="auto" w:fill="auto"/>
                <w:rtl w:val="0"/>
                <w:lang w:val="en-US"/>
              </w:rPr>
              <w:t>Option 2</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sz w:val="24"/>
                <w:szCs w:val="24"/>
                <w:shd w:val="nil" w:color="auto" w:fill="auto"/>
                <w:rtl w:val="0"/>
                <w:lang w:val="en-US"/>
              </w:rPr>
              <w:t>Option 3</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sz w:val="24"/>
                <w:szCs w:val="24"/>
                <w:shd w:val="nil" w:color="auto" w:fill="auto"/>
                <w:rtl w:val="0"/>
                <w:lang w:val="en-US"/>
              </w:rPr>
              <w:t>Option 4</w:t>
            </w:r>
          </w:p>
          <w:p>
            <w:pPr>
              <w:pStyle w:val="Body A"/>
              <w:ind w:right="237"/>
              <w:jc w:val="both"/>
              <w:rPr>
                <w:rStyle w:val="None"/>
                <w:sz w:val="24"/>
                <w:szCs w:val="24"/>
                <w:shd w:val="nil" w:color="auto" w:fill="auto"/>
                <w:lang w:val="en-US"/>
              </w:rPr>
            </w:pPr>
          </w:p>
          <w:p>
            <w:pPr>
              <w:pStyle w:val="Body A"/>
              <w:bidi w:val="0"/>
              <w:ind w:left="0" w:right="237" w:firstLine="0"/>
              <w:jc w:val="both"/>
              <w:rPr>
                <w:rtl w:val="0"/>
              </w:rPr>
            </w:pPr>
            <w:r>
              <w:rPr>
                <w:rStyle w:val="None"/>
                <w:sz w:val="24"/>
                <w:szCs w:val="24"/>
                <w:shd w:val="nil" w:color="auto" w:fill="auto"/>
                <w:rtl w:val="0"/>
                <w:lang w:val="en-US"/>
              </w:rPr>
              <w:t>Option 5</w:t>
            </w:r>
            <w:r>
              <w:rPr>
                <w:rStyle w:val="None"/>
                <w:sz w:val="24"/>
                <w:szCs w:val="24"/>
                <w:shd w:val="nil" w:color="auto" w:fill="auto"/>
              </w:rPr>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jc w:val="both"/>
              <w:rPr>
                <w:rStyle w:val="None"/>
                <w:b w:val="1"/>
                <w:bCs w:val="1"/>
                <w:sz w:val="24"/>
                <w:szCs w:val="24"/>
                <w:shd w:val="nil" w:color="auto" w:fill="auto"/>
                <w:lang w:val="en-US"/>
              </w:rPr>
            </w:pPr>
          </w:p>
          <w:p>
            <w:pPr>
              <w:pStyle w:val="Body A"/>
              <w:ind w:right="237"/>
              <w:jc w:val="both"/>
              <w:rPr>
                <w:rStyle w:val="None"/>
                <w:b w:val="1"/>
                <w:bCs w:val="1"/>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b w:val="1"/>
                <w:bCs w:val="1"/>
                <w:sz w:val="24"/>
                <w:szCs w:val="24"/>
                <w:shd w:val="nil" w:color="auto" w:fill="auto"/>
                <w:rtl w:val="0"/>
                <w:lang w:val="en-US"/>
              </w:rPr>
              <w:t>Response Policing</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b w:val="1"/>
                <w:bCs w:val="1"/>
                <w:sz w:val="24"/>
                <w:szCs w:val="24"/>
                <w:shd w:val="nil" w:color="auto" w:fill="auto"/>
                <w:rtl w:val="0"/>
                <w:lang w:val="en-US"/>
              </w:rPr>
              <w:t>Policing Communities</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b w:val="1"/>
                <w:bCs w:val="1"/>
                <w:sz w:val="24"/>
                <w:szCs w:val="24"/>
                <w:shd w:val="nil" w:color="auto" w:fill="auto"/>
                <w:rtl w:val="0"/>
                <w:lang w:val="en-US"/>
              </w:rPr>
              <w:t xml:space="preserve">Road Policing </w:t>
            </w:r>
          </w:p>
          <w:p>
            <w:pPr>
              <w:pStyle w:val="Body A"/>
              <w:ind w:right="237"/>
              <w:jc w:val="both"/>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b w:val="1"/>
                <w:bCs w:val="1"/>
                <w:sz w:val="24"/>
                <w:szCs w:val="24"/>
                <w:shd w:val="nil" w:color="auto" w:fill="auto"/>
                <w:rtl w:val="0"/>
                <w:lang w:val="en-US"/>
              </w:rPr>
              <w:t>Information and Intelligence</w:t>
            </w:r>
          </w:p>
          <w:p>
            <w:pPr>
              <w:pStyle w:val="Body A"/>
              <w:ind w:right="237"/>
              <w:jc w:val="both"/>
              <w:rPr>
                <w:rStyle w:val="None"/>
                <w:sz w:val="24"/>
                <w:szCs w:val="24"/>
                <w:shd w:val="nil" w:color="auto" w:fill="auto"/>
                <w:lang w:val="en-US"/>
              </w:rPr>
            </w:pPr>
          </w:p>
          <w:p>
            <w:pPr>
              <w:pStyle w:val="Body A"/>
              <w:bidi w:val="0"/>
              <w:ind w:left="0" w:right="237" w:firstLine="0"/>
              <w:jc w:val="both"/>
              <w:rPr>
                <w:rtl w:val="0"/>
              </w:rPr>
            </w:pPr>
            <w:r>
              <w:rPr>
                <w:rStyle w:val="None"/>
                <w:b w:val="1"/>
                <w:bCs w:val="1"/>
                <w:sz w:val="24"/>
                <w:szCs w:val="24"/>
                <w:shd w:val="nil" w:color="auto" w:fill="auto"/>
                <w:rtl w:val="0"/>
                <w:lang w:val="en-US"/>
              </w:rPr>
              <w:t>Conducting Investigations</w:t>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spacing w:line="259" w:lineRule="auto"/>
              <w:ind w:right="237"/>
              <w:jc w:val="both"/>
              <w:rPr>
                <w:rStyle w:val="None"/>
                <w:b w:val="1"/>
                <w:bCs w:val="1"/>
                <w:sz w:val="24"/>
                <w:szCs w:val="24"/>
                <w:shd w:val="nil" w:color="auto" w:fill="auto"/>
              </w:rPr>
            </w:pPr>
            <w:r>
              <w:rPr>
                <w:rStyle w:val="None"/>
                <w:b w:val="1"/>
                <w:bCs w:val="1"/>
                <w:sz w:val="24"/>
                <w:szCs w:val="24"/>
                <w:shd w:val="nil" w:color="auto" w:fill="auto"/>
                <w:rtl w:val="0"/>
                <w:lang w:val="en-US"/>
              </w:rPr>
              <w:t>2000</w:t>
            </w:r>
          </w:p>
          <w:p>
            <w:pPr>
              <w:pStyle w:val="Body A"/>
              <w:spacing w:line="259" w:lineRule="auto"/>
              <w:ind w:right="237"/>
              <w:jc w:val="both"/>
            </w:pPr>
            <w:r>
              <w:rPr>
                <w:rStyle w:val="None"/>
                <w:b w:val="1"/>
                <w:bCs w:val="1"/>
                <w:sz w:val="24"/>
                <w:szCs w:val="24"/>
                <w:shd w:val="nil" w:color="auto" w:fill="auto"/>
                <w:lang w:val="en-US"/>
              </w:rPr>
            </w:r>
          </w:p>
        </w:tc>
      </w:tr>
      <w:tr>
        <w:tblPrEx>
          <w:shd w:val="clear" w:color="auto" w:fill="cdd4e9"/>
        </w:tblPrEx>
        <w:trPr>
          <w:trHeight w:val="300"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spacing w:line="360" w:lineRule="auto"/>
              <w:ind w:right="237"/>
              <w:jc w:val="both"/>
            </w:pPr>
            <w:r>
              <w:rPr>
                <w:rStyle w:val="None"/>
                <w:b w:val="1"/>
                <w:bCs w:val="1"/>
                <w:sz w:val="24"/>
                <w:szCs w:val="24"/>
                <w:shd w:val="nil" w:color="auto" w:fill="auto"/>
                <w:rtl w:val="0"/>
                <w:lang w:val="en-US"/>
              </w:rPr>
              <w:t>Bibliography</w:t>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A"/>
        <w:widowControl w:val="0"/>
        <w:ind w:left="108" w:hanging="108"/>
        <w:rPr>
          <w:rStyle w:val="None"/>
          <w:b w:val="1"/>
          <w:bCs w:val="1"/>
          <w:sz w:val="24"/>
          <w:szCs w:val="24"/>
        </w:rPr>
      </w:pPr>
    </w:p>
    <w:p>
      <w:pPr>
        <w:pStyle w:val="Body A"/>
        <w:widowControl w:val="0"/>
        <w:jc w:val="both"/>
        <w:rPr>
          <w:rStyle w:val="None"/>
          <w:b w:val="1"/>
          <w:bCs w:val="1"/>
          <w:sz w:val="24"/>
          <w:szCs w:val="24"/>
        </w:rPr>
      </w:pPr>
    </w:p>
    <w:p>
      <w:pPr>
        <w:pStyle w:val="Body A"/>
        <w:ind w:right="237"/>
        <w:jc w:val="both"/>
        <w:rPr>
          <w:rStyle w:val="None"/>
          <w:sz w:val="24"/>
          <w:szCs w:val="24"/>
        </w:rPr>
      </w:pPr>
    </w:p>
    <w:p>
      <w:pPr>
        <w:pStyle w:val="Body A"/>
        <w:ind w:right="237"/>
        <w:jc w:val="both"/>
        <w:rPr>
          <w:rStyle w:val="None"/>
          <w:sz w:val="24"/>
          <w:szCs w:val="24"/>
        </w:rPr>
      </w:pPr>
    </w:p>
    <w:p>
      <w:pPr>
        <w:pStyle w:val="Body A"/>
        <w:ind w:right="237"/>
        <w:jc w:val="center"/>
        <w:rPr>
          <w:rStyle w:val="None"/>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Task 1</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A"/>
        <w:ind w:right="237"/>
        <w:jc w:val="both"/>
        <w:rPr>
          <w:rStyle w:val="None"/>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Vulnerability and Risk, Evidence-based policing</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You must choose </w:t>
      </w:r>
      <w:r>
        <w:rPr>
          <w:rStyle w:val="None"/>
          <w:b w:val="1"/>
          <w:bCs w:val="1"/>
          <w:outline w:val="0"/>
          <w:color w:val="000000"/>
          <w:sz w:val="24"/>
          <w:szCs w:val="24"/>
          <w:u w:val="single" w:color="000000"/>
          <w:rtl w:val="0"/>
          <w:lang w:val="en-US"/>
          <w14:textFill>
            <w14:solidFill>
              <w14:srgbClr w14:val="000000"/>
            </w14:solidFill>
          </w14:textFill>
        </w:rPr>
        <w:t>a policing incident</w:t>
      </w:r>
      <w:r>
        <w:rPr>
          <w:rStyle w:val="None"/>
          <w:b w:val="1"/>
          <w:bCs w:val="1"/>
          <w:outline w:val="0"/>
          <w:color w:val="000000"/>
          <w:sz w:val="24"/>
          <w:szCs w:val="24"/>
          <w:u w:color="000000"/>
          <w:rtl w:val="0"/>
          <w14:textFill>
            <w14:solidFill>
              <w14:srgbClr w14:val="000000"/>
            </w14:solidFill>
          </w14:textFill>
        </w:rPr>
        <w:t xml:space="preserve"> </w:t>
      </w:r>
      <w:r>
        <w:rPr>
          <w:rStyle w:val="None"/>
          <w:outline w:val="0"/>
          <w:color w:val="000000"/>
          <w:sz w:val="24"/>
          <w:szCs w:val="24"/>
          <w:u w:color="000000"/>
          <w:rtl w:val="0"/>
          <w:lang w:val="en-US"/>
          <w14:textFill>
            <w14:solidFill>
              <w14:srgbClr w14:val="000000"/>
            </w14:solidFill>
          </w14:textFill>
        </w:rPr>
        <w:t xml:space="preserve">in which you played a significant role with a victim of crime or anti-social behaviour and reflect on what happened. </w:t>
      </w:r>
    </w:p>
    <w:p>
      <w:pPr>
        <w:pStyle w:val="Body A"/>
        <w:ind w:right="237"/>
        <w:jc w:val="both"/>
        <w:rPr>
          <w:rStyle w:val="None"/>
          <w:b w:val="1"/>
          <w:bCs w:val="1"/>
          <w:sz w:val="24"/>
          <w:szCs w:val="24"/>
        </w:rPr>
      </w:pP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65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rPr>
                <w:rStyle w:val="None"/>
                <w:sz w:val="24"/>
                <w:szCs w:val="24"/>
                <w:shd w:val="nil" w:color="auto" w:fill="auto"/>
                <w:lang w:val="en-US"/>
              </w:rPr>
            </w:pPr>
          </w:p>
          <w:p>
            <w:pPr>
              <w:pStyle w:val="Body A"/>
              <w:bidi w:val="0"/>
              <w:ind w:left="0" w:right="237" w:firstLine="0"/>
              <w:jc w:val="both"/>
              <w:rPr>
                <w:rStyle w:val="None"/>
                <w:sz w:val="24"/>
                <w:szCs w:val="24"/>
                <w:shd w:val="nil" w:color="auto" w:fill="auto"/>
                <w:rtl w:val="0"/>
              </w:rPr>
            </w:pPr>
            <w:r>
              <w:rPr>
                <w:rStyle w:val="None"/>
                <w:b w:val="1"/>
                <w:bCs w:val="1"/>
                <w:sz w:val="24"/>
                <w:szCs w:val="24"/>
                <w:shd w:val="nil" w:color="auto" w:fill="auto"/>
                <w:rtl w:val="0"/>
                <w:lang w:val="en-US"/>
              </w:rPr>
              <w:t>Give a brief description</w:t>
            </w:r>
            <w:r>
              <w:rPr>
                <w:rStyle w:val="None"/>
                <w:sz w:val="24"/>
                <w:szCs w:val="24"/>
                <w:shd w:val="nil" w:color="auto" w:fill="auto"/>
                <w:rtl w:val="0"/>
                <w:lang w:val="en-US"/>
              </w:rPr>
              <w:t xml:space="preserve"> of the incident including social and legislative contexts and any relevant cultural, ethnicity and language issues. </w:t>
            </w:r>
          </w:p>
          <w:p>
            <w:pPr>
              <w:pStyle w:val="Body A"/>
              <w:rPr>
                <w:rStyle w:val="None"/>
                <w:sz w:val="24"/>
                <w:szCs w:val="24"/>
                <w:shd w:val="nil" w:color="auto" w:fill="auto"/>
                <w:lang w:val="en-US"/>
              </w:rPr>
            </w:pPr>
          </w:p>
          <w:p>
            <w:pPr>
              <w:pStyle w:val="Body A"/>
              <w:bidi w:val="0"/>
              <w:ind w:left="0" w:right="0" w:firstLine="0"/>
              <w:jc w:val="left"/>
              <w:rPr>
                <w:rStyle w:val="None"/>
                <w:sz w:val="24"/>
                <w:szCs w:val="24"/>
                <w:shd w:val="nil" w:color="auto" w:fill="auto"/>
                <w:rtl w:val="0"/>
              </w:rPr>
            </w:pPr>
            <w:r>
              <w:rPr>
                <w:rStyle w:val="None"/>
                <w:b w:val="1"/>
                <w:bCs w:val="1"/>
                <w:sz w:val="24"/>
                <w:szCs w:val="24"/>
                <w:shd w:val="nil" w:color="auto" w:fill="auto"/>
                <w:rtl w:val="0"/>
                <w:lang w:val="en-US"/>
              </w:rPr>
              <w:t xml:space="preserve">Critically evaluate </w:t>
            </w:r>
            <w:r>
              <w:rPr>
                <w:rStyle w:val="None"/>
                <w:sz w:val="24"/>
                <w:szCs w:val="24"/>
                <w:shd w:val="nil" w:color="auto" w:fill="auto"/>
                <w:rtl w:val="0"/>
                <w:lang w:val="en-US"/>
              </w:rPr>
              <w:t xml:space="preserve">the appropriateness of different approaches (by professionals and the police) in supporting or managing vulnerable people or people at risk of harm. </w:t>
            </w:r>
          </w:p>
          <w:p>
            <w:pPr>
              <w:pStyle w:val="Body A"/>
              <w:rPr>
                <w:rStyle w:val="None"/>
                <w:sz w:val="24"/>
                <w:szCs w:val="24"/>
                <w:shd w:val="nil" w:color="auto" w:fill="auto"/>
                <w:lang w:val="en-US"/>
              </w:rPr>
            </w:pPr>
          </w:p>
          <w:p>
            <w:pPr>
              <w:pStyle w:val="Body A"/>
              <w:bidi w:val="0"/>
              <w:ind w:left="0" w:right="0" w:firstLine="0"/>
              <w:jc w:val="left"/>
              <w:rPr>
                <w:rStyle w:val="None"/>
                <w:sz w:val="24"/>
                <w:szCs w:val="24"/>
                <w:shd w:val="nil" w:color="auto" w:fill="auto"/>
                <w:rtl w:val="0"/>
              </w:rPr>
            </w:pPr>
            <w:r>
              <w:rPr>
                <w:rStyle w:val="None"/>
                <w:b w:val="1"/>
                <w:bCs w:val="1"/>
                <w:sz w:val="24"/>
                <w:szCs w:val="24"/>
                <w:shd w:val="nil" w:color="auto" w:fill="auto"/>
                <w:rtl w:val="0"/>
                <w:lang w:val="en-US"/>
              </w:rPr>
              <w:t xml:space="preserve">Explore </w:t>
            </w:r>
            <w:r>
              <w:rPr>
                <w:rStyle w:val="None"/>
                <w:sz w:val="24"/>
                <w:szCs w:val="24"/>
                <w:shd w:val="nil" w:color="auto" w:fill="auto"/>
                <w:rtl w:val="0"/>
                <w:lang w:val="en-US"/>
              </w:rPr>
              <w:t xml:space="preserve">what works in relation to tackling repeat victimisation and repeat offending. Consider the use of evidence-based policing. </w:t>
            </w:r>
          </w:p>
          <w:p>
            <w:pPr>
              <w:pStyle w:val="Body A"/>
              <w:ind w:right="237"/>
              <w:jc w:val="both"/>
              <w:rPr>
                <w:rStyle w:val="None"/>
                <w:sz w:val="24"/>
                <w:szCs w:val="24"/>
                <w:shd w:val="nil" w:color="auto" w:fill="auto"/>
                <w:lang w:val="en-US"/>
              </w:rPr>
            </w:pPr>
          </w:p>
          <w:p>
            <w:pPr>
              <w:pStyle w:val="Body A"/>
              <w:bidi w:val="0"/>
              <w:ind w:left="0" w:right="237" w:firstLine="0"/>
              <w:jc w:val="both"/>
              <w:rPr>
                <w:rtl w:val="0"/>
              </w:rPr>
            </w:pPr>
            <w:r>
              <w:rPr>
                <w:rStyle w:val="None"/>
                <w:sz w:val="24"/>
                <w:szCs w:val="24"/>
                <w:shd w:val="nil" w:color="auto" w:fill="auto"/>
                <w:rtl w:val="0"/>
                <w:lang w:val="en-US"/>
              </w:rPr>
              <w:t xml:space="preserve">2000 words </w:t>
            </w:r>
            <w:r>
              <w:rPr>
                <w:rStyle w:val="None"/>
                <w:i w:val="1"/>
                <w:iCs w:val="1"/>
                <w:sz w:val="24"/>
                <w:szCs w:val="24"/>
                <w:shd w:val="nil" w:color="auto" w:fill="auto"/>
                <w:rtl w:val="0"/>
                <w:lang w:val="en-US"/>
              </w:rPr>
              <w:t>(+/- 10%: include your actual word count at the end of each section)</w:t>
            </w:r>
          </w:p>
        </w:tc>
      </w:tr>
    </w:tbl>
    <w:p>
      <w:pPr>
        <w:pStyle w:val="Body A"/>
        <w:widowControl w:val="0"/>
        <w:ind w:left="108" w:hanging="108"/>
        <w:rPr>
          <w:rStyle w:val="None"/>
          <w:b w:val="1"/>
          <w:bCs w:val="1"/>
          <w:sz w:val="24"/>
          <w:szCs w:val="24"/>
        </w:rPr>
      </w:pPr>
    </w:p>
    <w:p>
      <w:pPr>
        <w:pStyle w:val="Body A"/>
        <w:widowControl w:val="0"/>
        <w:jc w:val="both"/>
        <w:rPr>
          <w:rStyle w:val="None"/>
          <w:b w:val="1"/>
          <w:bCs w:val="1"/>
          <w:sz w:val="24"/>
          <w:szCs w:val="24"/>
        </w:rPr>
      </w:pPr>
    </w:p>
    <w:p>
      <w:pPr>
        <w:pStyle w:val="Body A"/>
        <w:ind w:right="237"/>
        <w:jc w:val="both"/>
        <w:rPr>
          <w:rStyle w:val="None"/>
          <w:sz w:val="24"/>
          <w:szCs w:val="24"/>
        </w:rPr>
      </w:pP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b w:val="1"/>
          <w:bCs w:val="1"/>
          <w:sz w:val="24"/>
          <w:szCs w:val="24"/>
        </w:rPr>
      </w:pPr>
      <w:r>
        <w:rPr>
          <w:rStyle w:val="None"/>
          <w:b w:val="1"/>
          <w:bCs w:val="1"/>
          <w:outline w:val="0"/>
          <w:color w:val="000000"/>
          <w:sz w:val="24"/>
          <w:szCs w:val="24"/>
          <w:u w:color="000000"/>
          <w:rtl w:val="0"/>
          <w:lang w:val="de-DE"/>
          <w14:textFill>
            <w14:solidFill>
              <w14:srgbClr w14:val="000000"/>
            </w14:solidFill>
          </w14:textFill>
        </w:rPr>
        <w:t>ANSWER:</w:t>
      </w:r>
    </w:p>
    <w:p>
      <w:pPr>
        <w:pStyle w:val="Body A"/>
        <w:ind w:right="237"/>
        <w:jc w:val="both"/>
        <w:rPr>
          <w:rStyle w:val="None"/>
          <w:b w:val="1"/>
          <w:bCs w:val="1"/>
          <w:sz w:val="24"/>
          <w:szCs w:val="24"/>
        </w:rPr>
      </w:pPr>
    </w:p>
    <w:p>
      <w:pPr>
        <w:pStyle w:val="Body A"/>
        <w:ind w:right="237"/>
        <w:jc w:val="both"/>
        <w:rPr>
          <w:rStyle w:val="None"/>
          <w:sz w:val="24"/>
          <w:szCs w:val="24"/>
        </w:rPr>
      </w:pPr>
      <w:r>
        <w:rPr>
          <w:rStyle w:val="None"/>
          <w:sz w:val="24"/>
          <w:szCs w:val="24"/>
          <w:rtl w:val="0"/>
          <w:lang w:val="en-US"/>
        </w:rPr>
        <w:t>In this essay I will be assessing an antisocial behaviour incident that I have attended. Throughout the essay I will be adapting Borton</w:t>
      </w:r>
      <w:r>
        <w:rPr>
          <w:rStyle w:val="None"/>
          <w:sz w:val="24"/>
          <w:szCs w:val="24"/>
          <w:rtl w:val="0"/>
          <w:lang w:val="en-US"/>
        </w:rPr>
        <w:t>’</w:t>
      </w:r>
      <w:r>
        <w:rPr>
          <w:rStyle w:val="None"/>
          <w:sz w:val="24"/>
          <w:szCs w:val="24"/>
          <w:rtl w:val="0"/>
          <w:lang w:val="en-US"/>
        </w:rPr>
        <w:t>s reflective model</w:t>
      </w:r>
      <w:r>
        <w:rPr>
          <w:rStyle w:val="None"/>
          <w:sz w:val="24"/>
          <w:szCs w:val="24"/>
          <w:rtl w:val="0"/>
          <w:lang w:val="en-US"/>
        </w:rPr>
        <w:t xml:space="preserve"> (Borton, 1970)</w:t>
      </w:r>
      <w:r>
        <w:rPr>
          <w:rStyle w:val="None"/>
          <w:sz w:val="24"/>
          <w:szCs w:val="24"/>
          <w:rtl w:val="0"/>
          <w:lang w:val="en-US"/>
        </w:rPr>
        <w:t>, whereby I will describe what antisocial behaviour is, as well as statistics and case studies related to the subject. Then I shall discuss an incident that I myself have dealt with, and then in the conclusion of the essay I shall reflect on the learning from the situation, what went well and what I could improve upon.</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In 2024, over 1 million antisocial behaviour calls were attended by police in England and Wales, according to the Office for National Statistics. This accounted for roughly 16% of the offences recorded by police (Office for National Statistics, 2024). Antisocial behaviour makes communities feel unsafe, it damages lives of the people who fall victim to it, and it</w:t>
      </w:r>
      <w:r>
        <w:rPr>
          <w:rStyle w:val="None"/>
          <w:sz w:val="24"/>
          <w:szCs w:val="24"/>
          <w:rtl w:val="0"/>
          <w:lang w:val="en-US"/>
        </w:rPr>
        <w:t>’</w:t>
      </w:r>
      <w:r>
        <w:rPr>
          <w:rStyle w:val="None"/>
          <w:sz w:val="24"/>
          <w:szCs w:val="24"/>
          <w:rtl w:val="0"/>
          <w:lang w:val="en-US"/>
        </w:rPr>
        <w:t>s consequences can lead to trauma, and in some serious cases, loss of lives.</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 xml:space="preserve">The College of Policing defines Antisocial Behaviour as </w:t>
      </w:r>
      <w:r>
        <w:rPr>
          <w:rStyle w:val="None"/>
          <w:sz w:val="24"/>
          <w:szCs w:val="24"/>
          <w:rtl w:val="0"/>
          <w:lang w:val="en-US"/>
        </w:rPr>
        <w:t>“</w:t>
      </w:r>
      <w:r>
        <w:rPr>
          <w:rStyle w:val="None"/>
          <w:i w:val="1"/>
          <w:iCs w:val="1"/>
          <w:sz w:val="24"/>
          <w:szCs w:val="24"/>
          <w:rtl w:val="0"/>
          <w:lang w:val="en-US"/>
        </w:rPr>
        <w:t>conduct that causes or is likely to cause harassment alarm or distress to a person</w:t>
      </w:r>
      <w:r>
        <w:rPr>
          <w:rStyle w:val="None"/>
          <w:sz w:val="24"/>
          <w:szCs w:val="24"/>
          <w:rtl w:val="0"/>
          <w:lang w:val="en-US"/>
        </w:rPr>
        <w:t xml:space="preserve">” </w:t>
      </w:r>
      <w:r>
        <w:rPr>
          <w:rStyle w:val="None"/>
          <w:sz w:val="24"/>
          <w:szCs w:val="24"/>
          <w:rtl w:val="0"/>
          <w:lang w:val="en-US"/>
        </w:rPr>
        <w:t>(College of Policing, 2023). This sort of behaviour is often conducted by individuals who believe that what they</w:t>
      </w:r>
      <w:r>
        <w:rPr>
          <w:rStyle w:val="None"/>
          <w:sz w:val="24"/>
          <w:szCs w:val="24"/>
          <w:rtl w:val="0"/>
          <w:lang w:val="en-US"/>
        </w:rPr>
        <w:t>’</w:t>
      </w:r>
      <w:r>
        <w:rPr>
          <w:rStyle w:val="None"/>
          <w:sz w:val="24"/>
          <w:szCs w:val="24"/>
          <w:rtl w:val="0"/>
          <w:lang w:val="en-US"/>
        </w:rPr>
        <w:t xml:space="preserve">re doing is low-level, and not as serious as violent crimes, however studies </w:t>
      </w:r>
      <w:r>
        <w:rPr>
          <w:rStyle w:val="None"/>
          <w:sz w:val="24"/>
          <w:szCs w:val="24"/>
          <w:rtl w:val="0"/>
          <w:lang w:val="en-US"/>
        </w:rPr>
        <w:t>such as Parson and Bergin</w:t>
      </w:r>
      <w:r>
        <w:rPr>
          <w:rStyle w:val="None"/>
          <w:sz w:val="24"/>
          <w:szCs w:val="24"/>
          <w:rtl w:val="0"/>
          <w:lang w:val="en-US"/>
        </w:rPr>
        <w:t>’</w:t>
      </w:r>
      <w:r>
        <w:rPr>
          <w:rStyle w:val="None"/>
          <w:sz w:val="24"/>
          <w:szCs w:val="24"/>
          <w:rtl w:val="0"/>
          <w:lang w:val="en-US"/>
        </w:rPr>
        <w:t xml:space="preserve">s 2010 study </w:t>
      </w:r>
      <w:r>
        <w:rPr>
          <w:rStyle w:val="None"/>
          <w:sz w:val="24"/>
          <w:szCs w:val="24"/>
          <w:rtl w:val="0"/>
          <w:lang w:val="en-US"/>
        </w:rPr>
        <w:t>have shown that the victimisation resulting from Antisocial Behaviour crimes are not low-level, and can often have similar negative effects on victims to the victims of serious violent crimes. This is often due to the persistence of Antisocial Behaviour, and that it tends to take place in the neighbourhoods of the victims, causing them to feel unsafe, and eventually potentially traumatised by the events (Parsons and Bergin, 2010). Parsons and Bergins</w:t>
      </w:r>
      <w:r>
        <w:rPr>
          <w:rStyle w:val="None"/>
          <w:sz w:val="24"/>
          <w:szCs w:val="24"/>
          <w:rtl w:val="0"/>
          <w:lang w:val="en-US"/>
        </w:rPr>
        <w:t>'</w:t>
      </w:r>
      <w:r>
        <w:rPr>
          <w:rStyle w:val="None"/>
          <w:sz w:val="24"/>
          <w:szCs w:val="24"/>
          <w:rtl w:val="0"/>
          <w:lang w:val="en-US"/>
        </w:rPr>
        <w:t xml:space="preserve"> study also produced findings that indicated that a qualitative approach to prioritising the narrative of the victims is also important, as it highlights their experiences rather than condensing them down to statistics. Highlighting their lived experiences is important as it adds detail and clarity to the events that transpire.</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One notably serious case of antisocial behaviour leading to dire consequences is the case of Fiona Pilkington and her daughter, who suffered from serious disabilities</w:t>
      </w:r>
      <w:r>
        <w:rPr>
          <w:rStyle w:val="None"/>
          <w:sz w:val="24"/>
          <w:szCs w:val="24"/>
          <w:rtl w:val="0"/>
          <w:lang w:val="en-US"/>
        </w:rPr>
        <w:t xml:space="preserve"> (BBC, 2011).</w:t>
      </w:r>
      <w:r>
        <w:rPr>
          <w:rStyle w:val="None"/>
          <w:sz w:val="24"/>
          <w:szCs w:val="24"/>
          <w:rtl w:val="0"/>
          <w:lang w:val="en-US"/>
        </w:rPr>
        <w:t xml:space="preserve"> The Pilkintons had been tormented by youths for years, often facing hate related crimes regarding her daughter</w:t>
      </w:r>
      <w:r>
        <w:rPr>
          <w:rStyle w:val="None"/>
          <w:sz w:val="24"/>
          <w:szCs w:val="24"/>
          <w:rtl w:val="0"/>
          <w:lang w:val="en-US"/>
        </w:rPr>
        <w:t>’</w:t>
      </w:r>
      <w:r>
        <w:rPr>
          <w:rStyle w:val="None"/>
          <w:sz w:val="24"/>
          <w:szCs w:val="24"/>
          <w:rtl w:val="0"/>
          <w:lang w:val="en-US"/>
        </w:rPr>
        <w:t xml:space="preserve">s disability among other general antisocial torment and frequent, sustained local disorder. The incidents all culminated in pushing Fiona to the brink, and eventually causing her to take her own life, and the life of her daughter, by dousing herself and her daughter in petrol in their vehicle and setting them both alight, burning to death. Fiona had reported the incidents to police over 33 times, however  according to an inquest there was far </w:t>
      </w:r>
      <w:r>
        <w:rPr>
          <w:rStyle w:val="None"/>
          <w:sz w:val="24"/>
          <w:szCs w:val="24"/>
          <w:rtl w:val="0"/>
          <w:lang w:val="en-US"/>
        </w:rPr>
        <w:t xml:space="preserve">too </w:t>
      </w:r>
      <w:r>
        <w:rPr>
          <w:rStyle w:val="None"/>
          <w:sz w:val="24"/>
          <w:szCs w:val="24"/>
          <w:rtl w:val="0"/>
          <w:lang w:val="en-US"/>
        </w:rPr>
        <w:t>little done in order to prevent the unfortunate and avoidable culmination leading to their deaths</w:t>
      </w:r>
      <w:r>
        <w:rPr>
          <w:rStyle w:val="None"/>
          <w:sz w:val="24"/>
          <w:szCs w:val="24"/>
          <w:rtl w:val="0"/>
          <w:lang w:val="en-US"/>
        </w:rPr>
        <w:t xml:space="preserve"> </w:t>
      </w:r>
      <w:r>
        <w:rPr>
          <w:rStyle w:val="None"/>
          <w:sz w:val="24"/>
          <w:szCs w:val="24"/>
          <w:rtl w:val="0"/>
        </w:rPr>
        <w:t>(</w:t>
      </w:r>
      <w:r>
        <w:rPr>
          <w:rStyle w:val="None"/>
          <w:sz w:val="24"/>
          <w:szCs w:val="24"/>
          <w:rtl w:val="0"/>
          <w:lang w:val="en-US"/>
        </w:rPr>
        <w:t>BBC</w:t>
      </w:r>
      <w:r>
        <w:rPr>
          <w:rStyle w:val="None"/>
          <w:sz w:val="24"/>
          <w:szCs w:val="24"/>
          <w:rtl w:val="0"/>
        </w:rPr>
        <w:t>, 2011)</w:t>
      </w:r>
      <w:r>
        <w:rPr>
          <w:rStyle w:val="None"/>
          <w:sz w:val="24"/>
          <w:szCs w:val="24"/>
          <w:rtl w:val="0"/>
          <w:lang w:val="en-US"/>
        </w:rPr>
        <w:t>. The lessons that the UK police force learned from this incident were largely around recognising and responding to vulnerability, as well as enhancing multi-agency collaboration and improving information sharing. The incident highlighted the need for linking related incidents as well as the need for proper communication with partner agencies such as Social Services (The Guardian, 2009).</w:t>
      </w:r>
    </w:p>
    <w:p>
      <w:pPr>
        <w:pStyle w:val="Body A"/>
        <w:ind w:right="237"/>
        <w:jc w:val="both"/>
      </w:pPr>
    </w:p>
    <w:p>
      <w:pPr>
        <w:pStyle w:val="Body A"/>
        <w:ind w:right="237"/>
        <w:jc w:val="both"/>
        <w:rPr>
          <w:rStyle w:val="None"/>
          <w:sz w:val="24"/>
          <w:szCs w:val="24"/>
          <w:lang w:val="en-US"/>
        </w:rPr>
      </w:pPr>
      <w:r>
        <w:rPr>
          <w:rStyle w:val="None"/>
          <w:sz w:val="24"/>
          <w:szCs w:val="24"/>
          <w:rtl w:val="0"/>
          <w:lang w:val="en-US"/>
        </w:rPr>
        <w:t xml:space="preserve">In my own experience of dealing with antisocial behaviour, I recently attended a G1 call to an address belonging to a family, which included children </w:t>
      </w:r>
      <w:r>
        <w:rPr>
          <w:rStyle w:val="None"/>
          <w:sz w:val="24"/>
          <w:szCs w:val="24"/>
          <w:rtl w:val="0"/>
          <w:lang w:val="en-US"/>
        </w:rPr>
        <w:t xml:space="preserve">under </w:t>
      </w:r>
      <w:r>
        <w:rPr>
          <w:rStyle w:val="None"/>
          <w:sz w:val="24"/>
          <w:szCs w:val="24"/>
          <w:rtl w:val="0"/>
          <w:lang w:val="en-US"/>
        </w:rPr>
        <w:t xml:space="preserve">the age of ten years old. The call stated that local children, known to the family, had been throwing eggs and other objects at the house, shouting abusive words at the inhabitants. </w:t>
      </w:r>
      <w:r>
        <w:rPr>
          <w:rStyle w:val="None"/>
          <w:sz w:val="24"/>
          <w:szCs w:val="24"/>
          <w:rtl w:val="0"/>
          <w:lang w:val="en-US"/>
        </w:rPr>
        <w:t xml:space="preserve">The call was graded as G1, meaning that it is in need of immediate response, due to it being an incident of ASB and potential criminal damage ongoing. </w:t>
      </w:r>
    </w:p>
    <w:p>
      <w:pPr>
        <w:pStyle w:val="Body A"/>
        <w:ind w:right="237"/>
        <w:jc w:val="both"/>
        <w:rPr>
          <w:rStyle w:val="None"/>
          <w:sz w:val="24"/>
          <w:szCs w:val="24"/>
          <w:lang w:val="en-US"/>
        </w:rPr>
      </w:pPr>
      <w:r>
        <w:rPr>
          <w:rStyle w:val="None"/>
          <w:sz w:val="24"/>
          <w:szCs w:val="24"/>
          <w:rtl w:val="0"/>
          <w:lang w:val="en-US"/>
        </w:rPr>
        <w:t>On our way to the scene, I had the opportunity to look up the previous history regarding the potential subjects of the call, however there was very little information available. Therefore my feelings going into the situation were slightly apprehensive, as I was dealing with individuals who were relatively unknown to the police.</w:t>
      </w:r>
    </w:p>
    <w:p>
      <w:pPr>
        <w:pStyle w:val="Body A"/>
        <w:ind w:right="237"/>
        <w:jc w:val="both"/>
        <w:rPr>
          <w:rStyle w:val="None"/>
          <w:sz w:val="24"/>
          <w:szCs w:val="24"/>
          <w:lang w:val="en-US"/>
        </w:rPr>
      </w:pPr>
      <w:r>
        <w:rPr>
          <w:rStyle w:val="None"/>
          <w:sz w:val="24"/>
          <w:szCs w:val="24"/>
          <w:rtl w:val="0"/>
          <w:lang w:val="en-US"/>
        </w:rPr>
        <w:t xml:space="preserve">Once </w:t>
      </w:r>
      <w:r>
        <w:rPr>
          <w:rStyle w:val="None"/>
          <w:sz w:val="24"/>
          <w:szCs w:val="24"/>
          <w:rtl w:val="0"/>
          <w:lang w:val="en-US"/>
        </w:rPr>
        <w:t>I</w:t>
      </w:r>
      <w:r>
        <w:rPr>
          <w:rStyle w:val="None"/>
          <w:sz w:val="24"/>
          <w:szCs w:val="24"/>
          <w:rtl w:val="0"/>
          <w:lang w:val="en-US"/>
        </w:rPr>
        <w:t xml:space="preserve"> arrived at the address, the suspects had left the immediate area. The mother was clearly distressed by the situation and the youngest child, who was around 6 years old was visibly shaken by the incident as well. </w:t>
      </w:r>
      <w:r>
        <w:rPr>
          <w:rStyle w:val="None"/>
          <w:sz w:val="24"/>
          <w:szCs w:val="24"/>
          <w:rtl w:val="0"/>
          <w:lang w:val="en-US"/>
        </w:rPr>
        <w:t>One of our immediate concerns was to be able to calm the mother down, as she would be unable to give us any useful account while she was in a panicked state. The Betari Box method was used in this circumstance to calm her down. This is where your attitude affects your behaviour, which in turn affects the recipient</w:t>
      </w:r>
      <w:r>
        <w:rPr>
          <w:rStyle w:val="None"/>
          <w:sz w:val="24"/>
          <w:szCs w:val="24"/>
          <w:rtl w:val="0"/>
          <w:lang w:val="en-US"/>
        </w:rPr>
        <w:t>’</w:t>
      </w:r>
      <w:r>
        <w:rPr>
          <w:rStyle w:val="None"/>
          <w:sz w:val="24"/>
          <w:szCs w:val="24"/>
          <w:rtl w:val="0"/>
          <w:lang w:val="en-US"/>
        </w:rPr>
        <w:t>s attitude and therefore they behaviour (</w:t>
      </w:r>
      <w:r>
        <w:rPr>
          <w:rStyle w:val="None"/>
          <w:sz w:val="24"/>
          <w:szCs w:val="24"/>
          <w:rtl w:val="0"/>
          <w:lang w:val="en-US"/>
        </w:rPr>
        <w:t>Fisher, R. and Ury, W. 1981)</w:t>
      </w:r>
      <w:r>
        <w:rPr>
          <w:rStyle w:val="None"/>
          <w:sz w:val="24"/>
          <w:szCs w:val="24"/>
          <w:rtl w:val="0"/>
          <w:lang w:val="en-US"/>
        </w:rPr>
        <w:t xml:space="preserve">. In this case, I behaved in a calm manner, reassuring her and her children that they were in safe hands and that I would do what I could to bring an end to the issues. This worked effectively, as the mother was then able to convey what had happened and provide us with useful information going forward. </w:t>
      </w:r>
    </w:p>
    <w:p>
      <w:pPr>
        <w:pStyle w:val="Body A"/>
        <w:ind w:right="237"/>
        <w:jc w:val="both"/>
        <w:rPr>
          <w:rStyle w:val="None"/>
          <w:sz w:val="24"/>
          <w:szCs w:val="24"/>
          <w:lang w:val="en-US"/>
        </w:rPr>
      </w:pPr>
    </w:p>
    <w:p>
      <w:pPr>
        <w:pStyle w:val="Body A"/>
        <w:ind w:right="237"/>
        <w:jc w:val="both"/>
        <w:rPr>
          <w:rStyle w:val="None"/>
          <w:sz w:val="24"/>
          <w:szCs w:val="24"/>
          <w:lang w:val="en-US"/>
        </w:rPr>
      </w:pPr>
      <w:r>
        <w:rPr>
          <w:rStyle w:val="None"/>
          <w:sz w:val="24"/>
          <w:szCs w:val="24"/>
          <w:rtl w:val="0"/>
          <w:lang w:val="en-US"/>
        </w:rPr>
        <w:t xml:space="preserve">According to the mother, these incidents had been happening often, and they were aimed at her son who had fallen out with the suspects, who were his classmates at school. These incidents had been reported to police previously, and were apparently being dealt with, however the family were not happy with the results, as the incidents were clearly still occurring. The effects on the family were unpleasant to witness, and the mother stated that she had to take her son out of school due to being scared for his safety. </w:t>
      </w:r>
      <w:r>
        <w:rPr>
          <w:rStyle w:val="None"/>
          <w:sz w:val="24"/>
          <w:szCs w:val="24"/>
          <w:rtl w:val="0"/>
          <w:lang w:val="en-US"/>
        </w:rPr>
        <w:t xml:space="preserve">Studies conducted by the Department for Education have found that there can even be further effects on the child, such as heightened feelings of loneliness, depression and anxiety. They also found that removing them from school, even in necessary cases such as this, may still lead to difficulties in them learning to develop healthy relationships and social skills in life (Department for Education, 2014). </w:t>
      </w:r>
    </w:p>
    <w:p>
      <w:pPr>
        <w:pStyle w:val="Body A"/>
        <w:ind w:right="237"/>
        <w:jc w:val="both"/>
        <w:rPr>
          <w:rStyle w:val="None"/>
          <w:sz w:val="24"/>
          <w:szCs w:val="24"/>
          <w:lang w:val="en-US"/>
        </w:rPr>
      </w:pPr>
      <w:r>
        <w:rPr>
          <w:rStyle w:val="None"/>
          <w:sz w:val="24"/>
          <w:szCs w:val="24"/>
          <w:rtl w:val="0"/>
          <w:lang w:val="en-US"/>
        </w:rPr>
        <w:t>The fact that the children committing the acts of antisocial behaviour also knew where the family lived was distressing to all the inhabitants of the address, as they stated to me and my colleague that it made them feel unsafe in their own home, where they expected to feel safe.</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 xml:space="preserve">As </w:t>
      </w:r>
      <w:r>
        <w:rPr>
          <w:rStyle w:val="None"/>
          <w:sz w:val="24"/>
          <w:szCs w:val="24"/>
          <w:rtl w:val="0"/>
          <w:lang w:val="en-US"/>
        </w:rPr>
        <w:t>the police</w:t>
      </w:r>
      <w:r>
        <w:rPr>
          <w:rStyle w:val="None"/>
          <w:sz w:val="24"/>
          <w:szCs w:val="24"/>
          <w:rtl w:val="0"/>
          <w:lang w:val="en-US"/>
        </w:rPr>
        <w:t xml:space="preserve"> go by a victim-led approach in South Wales Police</w:t>
      </w:r>
      <w:r>
        <w:rPr>
          <w:rStyle w:val="None"/>
          <w:sz w:val="24"/>
          <w:szCs w:val="24"/>
          <w:rtl w:val="0"/>
          <w:lang w:val="en-US"/>
        </w:rPr>
        <w:t xml:space="preserve"> (Home Office 2012)</w:t>
      </w:r>
      <w:r>
        <w:rPr>
          <w:rStyle w:val="None"/>
          <w:sz w:val="24"/>
          <w:szCs w:val="24"/>
          <w:rtl w:val="0"/>
          <w:lang w:val="en-US"/>
        </w:rPr>
        <w:t xml:space="preserve">, I asked the family what they wanted as a result of police intervention. They asked us to speak with the individuals responsible and to make the incidents stop. As the family </w:t>
      </w:r>
      <w:r>
        <w:rPr>
          <w:rStyle w:val="None"/>
          <w:sz w:val="24"/>
          <w:szCs w:val="24"/>
          <w:rtl w:val="0"/>
          <w:lang w:val="en-US"/>
        </w:rPr>
        <w:t>were</w:t>
      </w:r>
      <w:r>
        <w:rPr>
          <w:rStyle w:val="None"/>
          <w:sz w:val="24"/>
          <w:szCs w:val="24"/>
          <w:rtl w:val="0"/>
          <w:lang w:val="en-US"/>
        </w:rPr>
        <w:t xml:space="preserve"> quite emotional due to the trauma from the harassment, this may seem like a vague request, but it was understandable in the circumstances. After an area search was performed, youths matching the description given by the victim were located in a nearby park. The youths were given warnings and </w:t>
      </w:r>
      <w:r>
        <w:rPr>
          <w:rStyle w:val="None"/>
          <w:sz w:val="24"/>
          <w:szCs w:val="24"/>
          <w:rtl w:val="0"/>
          <w:lang w:val="en-US"/>
        </w:rPr>
        <w:t>I</w:t>
      </w:r>
      <w:r>
        <w:rPr>
          <w:rStyle w:val="None"/>
          <w:sz w:val="24"/>
          <w:szCs w:val="24"/>
          <w:rtl w:val="0"/>
          <w:lang w:val="en-US"/>
        </w:rPr>
        <w:t xml:space="preserve"> explained to them that should further incidents occur, </w:t>
      </w:r>
      <w:r>
        <w:rPr>
          <w:rStyle w:val="None"/>
          <w:sz w:val="24"/>
          <w:szCs w:val="24"/>
          <w:rtl w:val="0"/>
          <w:lang w:val="en-US"/>
        </w:rPr>
        <w:t>the</w:t>
      </w:r>
      <w:r>
        <w:rPr>
          <w:rStyle w:val="None"/>
          <w:sz w:val="24"/>
          <w:szCs w:val="24"/>
          <w:rtl w:val="0"/>
          <w:lang w:val="en-US"/>
        </w:rPr>
        <w:t xml:space="preserve"> consequences would become </w:t>
      </w:r>
      <w:r>
        <w:rPr>
          <w:rStyle w:val="None"/>
          <w:sz w:val="24"/>
          <w:szCs w:val="24"/>
          <w:rtl w:val="0"/>
          <w:lang w:val="en-US"/>
        </w:rPr>
        <w:t>m</w:t>
      </w:r>
      <w:r>
        <w:rPr>
          <w:rStyle w:val="None"/>
          <w:sz w:val="24"/>
          <w:szCs w:val="24"/>
          <w:rtl w:val="0"/>
          <w:lang w:val="en-US"/>
        </w:rPr>
        <w:t>ore severe</w:t>
      </w:r>
      <w:r>
        <w:rPr>
          <w:rStyle w:val="None"/>
          <w:sz w:val="24"/>
          <w:szCs w:val="24"/>
          <w:rtl w:val="0"/>
          <w:lang w:val="en-US"/>
        </w:rPr>
        <w:t>.</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The victim was able to provide the details of the individuals that he recognised outside his home, and the family w</w:t>
      </w:r>
      <w:r>
        <w:rPr>
          <w:rStyle w:val="None"/>
          <w:sz w:val="24"/>
          <w:szCs w:val="24"/>
          <w:rtl w:val="0"/>
          <w:lang w:val="en-US"/>
        </w:rPr>
        <w:t>ere</w:t>
      </w:r>
      <w:r>
        <w:rPr>
          <w:rStyle w:val="None"/>
          <w:sz w:val="24"/>
          <w:szCs w:val="24"/>
          <w:rtl w:val="0"/>
          <w:lang w:val="en-US"/>
        </w:rPr>
        <w:t xml:space="preserve"> also able to provide Ring Doorbell footage of the perpetrators committing the acts of antisocial behaviour and vandalism. The footage proved to be very useful in proving the perpetrators took part in the acts, as </w:t>
      </w:r>
      <w:r>
        <w:rPr>
          <w:rStyle w:val="None"/>
          <w:sz w:val="24"/>
          <w:szCs w:val="24"/>
          <w:rtl w:val="0"/>
          <w:lang w:val="en-US"/>
        </w:rPr>
        <w:t>I</w:t>
      </w:r>
      <w:r>
        <w:rPr>
          <w:rStyle w:val="None"/>
          <w:sz w:val="24"/>
          <w:szCs w:val="24"/>
          <w:rtl w:val="0"/>
          <w:lang w:val="en-US"/>
        </w:rPr>
        <w:t xml:space="preserve"> </w:t>
      </w:r>
      <w:r>
        <w:rPr>
          <w:rStyle w:val="None"/>
          <w:sz w:val="24"/>
          <w:szCs w:val="24"/>
          <w:rtl w:val="0"/>
          <w:lang w:val="en-US"/>
        </w:rPr>
        <w:t>was</w:t>
      </w:r>
      <w:r>
        <w:rPr>
          <w:rStyle w:val="None"/>
          <w:sz w:val="24"/>
          <w:szCs w:val="24"/>
          <w:rtl w:val="0"/>
          <w:lang w:val="en-US"/>
        </w:rPr>
        <w:t xml:space="preserve"> clearly able to see their faces as well as the acts being undertaken. The acquisition of a doorbell camera had only been a recent addition however, and so this was one of the few bits of evidence that </w:t>
      </w:r>
      <w:r>
        <w:rPr>
          <w:rStyle w:val="None"/>
          <w:sz w:val="24"/>
          <w:szCs w:val="24"/>
          <w:rtl w:val="0"/>
          <w:lang w:val="en-US"/>
        </w:rPr>
        <w:t>I</w:t>
      </w:r>
      <w:r>
        <w:rPr>
          <w:rStyle w:val="None"/>
          <w:sz w:val="24"/>
          <w:szCs w:val="24"/>
          <w:rtl w:val="0"/>
          <w:lang w:val="en-US"/>
        </w:rPr>
        <w:t xml:space="preserve"> had of the family suffering from the antisocial behaviour from these perpetrators. Through gaining their details from the victim, I was able to confirm where the perpetrators lived which also allowed me to advance the investigation further. Antisocial Behaviour letters were sent to the parents and guardians of the perpetrators, in order for them to be informed of the actions that had been taken by their children. The aim of these letters is to keep the parents and guardians involved in the process, so that proportionate actions are able to be taken at home, and in doing so, potentially this behaviour can be stopped or altered through the actions of the parents.</w:t>
      </w:r>
      <w:r>
        <w:rPr>
          <w:rStyle w:val="None"/>
          <w:sz w:val="24"/>
          <w:szCs w:val="24"/>
          <w:rtl w:val="0"/>
          <w:lang w:val="en-US"/>
        </w:rPr>
        <w:t xml:space="preserve"> The National Audit Office found that approximately 65% of individuals who receive intervention such as antisocial behaviour letters did not engage in further antisocial behaviour (National Audit Office, 2014). This, however, needs to be combined with other efforts, as was noted by the House of Commons Home Affairs Committee, in which they stated that these should be part of a broader, balanced approach that should include support services rather than only relying on the efforts of law enforcement (House of Commons Home Affairs Committee, 2005). This is why in cases such as this one, Public Protection Notices were sent out to our partner agencies such as Social Services, in order for more in-depth intervention with the individuals.</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I</w:t>
      </w:r>
      <w:r>
        <w:rPr>
          <w:rStyle w:val="None"/>
          <w:sz w:val="24"/>
          <w:szCs w:val="24"/>
          <w:rtl w:val="0"/>
          <w:lang w:val="en-US"/>
        </w:rPr>
        <w:t xml:space="preserve"> also spoke with neighbours in the area and informed them of way in which to report antisocial behaviour that they witnessed, as many of them had heard and seen what had occurred that night. Options that were unknown to a few of them included the option to report incidents online, as well as calling them in to the police. This seemed to garner a positive response, as the neighbours were willing and eager to assist in putting a stop to the issues.</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 xml:space="preserve">The UK Government has set </w:t>
      </w:r>
      <w:r>
        <w:rPr>
          <w:rStyle w:val="None"/>
          <w:sz w:val="24"/>
          <w:szCs w:val="24"/>
          <w:rtl w:val="0"/>
          <w:lang w:val="en-US"/>
        </w:rPr>
        <w:t>out an action plan for dealing with antisocial behaviour</w:t>
      </w:r>
      <w:r>
        <w:rPr>
          <w:rStyle w:val="None"/>
          <w:sz w:val="24"/>
          <w:szCs w:val="24"/>
          <w:rtl w:val="0"/>
          <w:lang w:val="en-US"/>
        </w:rPr>
        <w:t xml:space="preserve"> (GOV.UK, 2023)</w:t>
      </w:r>
      <w:r>
        <w:rPr>
          <w:rStyle w:val="None"/>
          <w:sz w:val="24"/>
          <w:szCs w:val="24"/>
          <w:rtl w:val="0"/>
          <w:lang w:val="en-US"/>
        </w:rPr>
        <w:t>. The action plan states to treat antisocial behaviour with the urgency that  it deserves, by bringing in hotspot policing to affected areas. The area in which this incident occurred already suffered from numerous antisocial behaviour related calls, and so I decided to task P</w:t>
      </w:r>
      <w:r>
        <w:rPr>
          <w:rStyle w:val="None"/>
          <w:sz w:val="24"/>
          <w:szCs w:val="24"/>
          <w:rtl w:val="0"/>
          <w:lang w:val="en-US"/>
        </w:rPr>
        <w:t xml:space="preserve">olice </w:t>
      </w:r>
      <w:r>
        <w:rPr>
          <w:rStyle w:val="None"/>
          <w:sz w:val="24"/>
          <w:szCs w:val="24"/>
          <w:rtl w:val="0"/>
          <w:lang w:val="en-US"/>
        </w:rPr>
        <w:t>C</w:t>
      </w:r>
      <w:r>
        <w:rPr>
          <w:rStyle w:val="None"/>
          <w:sz w:val="24"/>
          <w:szCs w:val="24"/>
          <w:rtl w:val="0"/>
          <w:lang w:val="en-US"/>
        </w:rPr>
        <w:t xml:space="preserve">ommunity </w:t>
      </w:r>
      <w:r>
        <w:rPr>
          <w:rStyle w:val="None"/>
          <w:sz w:val="24"/>
          <w:szCs w:val="24"/>
          <w:rtl w:val="0"/>
          <w:lang w:val="en-US"/>
        </w:rPr>
        <w:t>S</w:t>
      </w:r>
      <w:r>
        <w:rPr>
          <w:rStyle w:val="None"/>
          <w:sz w:val="24"/>
          <w:szCs w:val="24"/>
          <w:rtl w:val="0"/>
          <w:lang w:val="en-US"/>
        </w:rPr>
        <w:t xml:space="preserve">upport </w:t>
      </w:r>
      <w:r>
        <w:rPr>
          <w:rStyle w:val="None"/>
          <w:sz w:val="24"/>
          <w:szCs w:val="24"/>
          <w:rtl w:val="0"/>
          <w:lang w:val="en-US"/>
        </w:rPr>
        <w:t>O</w:t>
      </w:r>
      <w:r>
        <w:rPr>
          <w:rStyle w:val="None"/>
          <w:sz w:val="24"/>
          <w:szCs w:val="24"/>
          <w:rtl w:val="0"/>
          <w:lang w:val="en-US"/>
        </w:rPr>
        <w:t>fficer</w:t>
      </w:r>
      <w:r>
        <w:rPr>
          <w:rStyle w:val="None"/>
          <w:sz w:val="24"/>
          <w:szCs w:val="24"/>
          <w:rtl w:val="0"/>
          <w:lang w:val="en-US"/>
        </w:rPr>
        <w:t xml:space="preserve">s </w:t>
      </w:r>
      <w:r>
        <w:rPr>
          <w:rStyle w:val="None"/>
          <w:sz w:val="24"/>
          <w:szCs w:val="24"/>
          <w:rtl w:val="0"/>
          <w:lang w:val="en-US"/>
        </w:rPr>
        <w:t xml:space="preserve">(PCSOs) </w:t>
      </w:r>
      <w:r>
        <w:rPr>
          <w:rStyle w:val="None"/>
          <w:sz w:val="24"/>
          <w:szCs w:val="24"/>
          <w:rtl w:val="0"/>
          <w:lang w:val="en-US"/>
        </w:rPr>
        <w:t>with a request to patrol the area every so often in order to deliver a police presence, in order to deter people</w:t>
      </w:r>
      <w:r>
        <w:rPr>
          <w:rStyle w:val="None"/>
          <w:sz w:val="24"/>
          <w:szCs w:val="24"/>
          <w:rtl w:val="0"/>
          <w:lang w:val="en-US"/>
        </w:rPr>
        <w:t xml:space="preserve"> from</w:t>
      </w:r>
      <w:r>
        <w:rPr>
          <w:rStyle w:val="None"/>
          <w:sz w:val="24"/>
          <w:szCs w:val="24"/>
          <w:rtl w:val="0"/>
          <w:lang w:val="en-US"/>
        </w:rPr>
        <w:t xml:space="preserve"> crime in the area. The College of Policing states that hot spots policing can be effective at reducing crime in an area. Approximately 80 studies gathered by the College of Policing indicated that targeted police presence in areas correlated with a fall in criminal activity being reported, in relation to areas </w:t>
      </w:r>
      <w:r>
        <w:rPr>
          <w:rStyle w:val="None"/>
          <w:sz w:val="24"/>
          <w:szCs w:val="24"/>
          <w:rtl w:val="0"/>
          <w:lang w:val="en-US"/>
        </w:rPr>
        <w:t xml:space="preserve">that </w:t>
      </w:r>
      <w:r>
        <w:rPr>
          <w:rStyle w:val="None"/>
          <w:sz w:val="24"/>
          <w:szCs w:val="24"/>
          <w:rtl w:val="0"/>
          <w:lang w:val="en-US"/>
        </w:rPr>
        <w:t xml:space="preserve">were not targeted. The organisation also found that crime rates fell by 31% in hot spots that were patrolled by marked police cars, as opposed to areas patrolled by marked police cars, indicating that a visible police presence was indeed providing a deterrence (College of Policing, 2021), </w:t>
      </w:r>
      <w:r>
        <w:rPr>
          <w:rStyle w:val="None"/>
          <w:sz w:val="24"/>
          <w:szCs w:val="24"/>
          <w:rtl w:val="0"/>
        </w:rPr>
        <w:t>(GOV.UK, 2023)</w:t>
      </w:r>
      <w:r>
        <w:rPr>
          <w:rStyle w:val="None"/>
          <w:sz w:val="24"/>
          <w:szCs w:val="24"/>
          <w:rtl w:val="0"/>
          <w:lang w:val="en-US"/>
        </w:rPr>
        <w:t>.</w:t>
      </w:r>
      <w:r>
        <w:rPr>
          <w:rStyle w:val="None"/>
          <w:sz w:val="24"/>
          <w:szCs w:val="24"/>
          <w:rtl w:val="0"/>
          <w:lang w:val="en-US"/>
        </w:rPr>
        <w:t xml:space="preserve"> In my experience, this has proven to be effective, as during my patrols on response I tend to receive less calls from areas after these types of interventions have been implemented.</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 xml:space="preserve">The action plan also states that perpetrators of antisocial behaviour will need to be made to repair damage inflicted on victims and communities, with the ambition of making the perpetrators repair the damage they inflicted within 48 hours of it occurring. This aspect would be beneficial, however as with a lot of cases of antisocial behaviour, it can be difficult to prove who exactly the suspects are without the presence of CCTV. Fortunately, in many addresses now, inhabitants have Ring Doorbells that are able to capture footage in streets where the government may not have CCTV presence. This has made it much easier in my experience to be able to prove the presence and guilt of suspects in incidents such as these, granted that the suspects are not wearing face coverings such as scarves, face masks or balaclavas. In this case, although there was CCTV footage of the perpetrators committing the acts of antisocial behaviour, there was no lasting damage that had been made, and the eggs that had been thrown at the house had been washed off by the rain. </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 xml:space="preserve">Overall, I believe that the actions taken in this incident were proportionate and effective. As per the antisocial behaviour guidelines, a swift approach was taken by myself and my colleague, and </w:t>
      </w:r>
      <w:r>
        <w:rPr>
          <w:rStyle w:val="None"/>
          <w:sz w:val="24"/>
          <w:szCs w:val="24"/>
          <w:rtl w:val="0"/>
          <w:lang w:val="en-US"/>
        </w:rPr>
        <w:t>I</w:t>
      </w:r>
      <w:r>
        <w:rPr>
          <w:rStyle w:val="None"/>
          <w:sz w:val="24"/>
          <w:szCs w:val="24"/>
          <w:rtl w:val="0"/>
          <w:lang w:val="en-US"/>
        </w:rPr>
        <w:t xml:space="preserve"> have since kept up to date with the victims and they state that no further incidents have taken place. Continued contact with victims after an incident has occurred, giving them updates can significantly benefit them by enhancing their sense of control, and in doing so validating their experience. This can also help to adopt a better cooperative engagement process, which can lead to better outcomes for the victims (Victim Support, 2011).</w:t>
      </w:r>
    </w:p>
    <w:p>
      <w:pPr>
        <w:pStyle w:val="Body A"/>
        <w:ind w:right="237"/>
        <w:jc w:val="both"/>
        <w:rPr>
          <w:sz w:val="24"/>
          <w:szCs w:val="24"/>
        </w:rPr>
      </w:pPr>
    </w:p>
    <w:p>
      <w:pPr>
        <w:pStyle w:val="Body A"/>
        <w:ind w:right="237"/>
        <w:jc w:val="both"/>
        <w:rPr>
          <w:rStyle w:val="None"/>
          <w:sz w:val="24"/>
          <w:szCs w:val="24"/>
        </w:rPr>
      </w:pPr>
      <w:r>
        <w:rPr>
          <w:rStyle w:val="None"/>
          <w:sz w:val="24"/>
          <w:szCs w:val="24"/>
          <w:rtl w:val="0"/>
          <w:lang w:val="en-US"/>
        </w:rPr>
        <w:t>I believe that the increased presence in the area, as well as the antisocial behaviour letters and the words of advice given to the youths made a positive impact on the situation, and therefor</w:t>
      </w:r>
      <w:r>
        <w:rPr>
          <w:rStyle w:val="None"/>
          <w:sz w:val="24"/>
          <w:szCs w:val="24"/>
          <w:rtl w:val="0"/>
          <w:lang w:val="en-US"/>
        </w:rPr>
        <w:t>e</w:t>
      </w:r>
      <w:r>
        <w:rPr>
          <w:rStyle w:val="None"/>
          <w:sz w:val="24"/>
          <w:szCs w:val="24"/>
          <w:rtl w:val="0"/>
          <w:lang w:val="en-US"/>
        </w:rPr>
        <w:t xml:space="preserve"> provided a positive outcome for the victims, and in conclusion, this ended up having a positive impact not only on the family but the area as well. </w:t>
      </w:r>
    </w:p>
    <w:p>
      <w:pPr>
        <w:pStyle w:val="Body A"/>
        <w:ind w:right="237"/>
        <w:jc w:val="both"/>
        <w:rPr>
          <w:b w:val="1"/>
          <w:bCs w:val="1"/>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rPr>
          <w:rStyle w:val="None"/>
          <w:rFonts w:ascii="Arial" w:cs="Arial" w:hAnsi="Arial" w:eastAsia="Arial"/>
          <w:b w:val="1"/>
          <w:bCs w:val="1"/>
          <w:outline w:val="0"/>
          <w:color w:val="000000"/>
          <w:u w:color="000000"/>
          <w14:textFill>
            <w14:solidFill>
              <w14:srgbClr w14:val="000000"/>
            </w14:solidFill>
          </w14:textFill>
        </w:rPr>
      </w:pPr>
      <w:r>
        <w:rPr>
          <w:rFonts w:ascii="Arial" w:hAnsi="Arial"/>
          <w:b w:val="1"/>
          <w:bCs w:val="1"/>
          <w:rtl w:val="0"/>
          <w:lang w:val="en-US"/>
        </w:rPr>
        <w:t>Word Count: 2,121</w:t>
      </w: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p>
    <w:p>
      <w:pPr>
        <w:pStyle w:val="Body A"/>
        <w:ind w:right="237"/>
        <w:jc w:val="center"/>
        <w:rPr>
          <w:rStyle w:val="None"/>
          <w:b w:val="1"/>
          <w:bCs w:val="1"/>
          <w:sz w:val="24"/>
          <w:szCs w:val="24"/>
        </w:rPr>
      </w:pPr>
      <w:r>
        <w:rPr>
          <w:rStyle w:val="None"/>
          <w:b w:val="1"/>
          <w:bCs w:val="1"/>
          <w:sz w:val="24"/>
          <w:szCs w:val="24"/>
          <w:rtl w:val="0"/>
          <w:lang w:val="en-US"/>
        </w:rPr>
        <w:t>Task 2</w:t>
      </w: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 xml:space="preserve">Choose 1 of these 5 options to answer </w:t>
      </w: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 xml:space="preserve">(Note for officers who have an interest in becoming a detective and wish to specialise in this role, you </w:t>
      </w:r>
      <w:r>
        <w:rPr>
          <w:rStyle w:val="None"/>
          <w:b w:val="1"/>
          <w:bCs w:val="1"/>
          <w:outline w:val="0"/>
          <w:color w:val="000000"/>
          <w:sz w:val="24"/>
          <w:szCs w:val="24"/>
          <w:u w:val="single" w:color="000000"/>
          <w:rtl w:val="0"/>
          <w:lang w:val="de-DE"/>
          <w14:textFill>
            <w14:solidFill>
              <w14:srgbClr w14:val="000000"/>
            </w14:solidFill>
          </w14:textFill>
        </w:rPr>
        <w:t>MUST</w:t>
      </w:r>
      <w:r>
        <w:rPr>
          <w:rStyle w:val="None"/>
          <w:b w:val="1"/>
          <w:bCs w:val="1"/>
          <w:outline w:val="0"/>
          <w:color w:val="000000"/>
          <w:sz w:val="24"/>
          <w:szCs w:val="24"/>
          <w:u w:color="000000"/>
          <w:rtl w:val="0"/>
          <w:lang w:val="en-US"/>
          <w14:textFill>
            <w14:solidFill>
              <w14:srgbClr w14:val="000000"/>
            </w14:solidFill>
          </w14:textFill>
        </w:rPr>
        <w:t xml:space="preserve"> choose option 5)</w:t>
      </w: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List Paragraph"/>
        <w:numPr>
          <w:ilvl w:val="1"/>
          <w:numId w:val="12"/>
        </w:numPr>
        <w:bidi w:val="0"/>
        <w:ind w:right="237"/>
        <w:jc w:val="both"/>
        <w:rPr>
          <w:b w:val="1"/>
          <w:bCs w:val="1"/>
          <w:sz w:val="24"/>
          <w:szCs w:val="24"/>
          <w:rtl w:val="0"/>
          <w:lang w:val="en-US"/>
        </w:rPr>
      </w:pPr>
      <w:r>
        <w:rPr>
          <w:rStyle w:val="None"/>
          <w:b w:val="1"/>
          <w:bCs w:val="1"/>
          <w:outline w:val="0"/>
          <w:color w:val="000000"/>
          <w:sz w:val="24"/>
          <w:szCs w:val="24"/>
          <w:u w:color="000000"/>
          <w:rtl w:val="0"/>
          <w:lang w:val="en-US"/>
          <w14:textFill>
            <w14:solidFill>
              <w14:srgbClr w14:val="000000"/>
            </w14:solidFill>
          </w14:textFill>
        </w:rPr>
        <w:t>Response Policing.</w:t>
      </w:r>
    </w:p>
    <w:p>
      <w:pPr>
        <w:pStyle w:val="List Paragraph"/>
        <w:numPr>
          <w:ilvl w:val="1"/>
          <w:numId w:val="12"/>
        </w:numPr>
        <w:bidi w:val="0"/>
        <w:ind w:right="237"/>
        <w:jc w:val="both"/>
        <w:rPr>
          <w:b w:val="1"/>
          <w:bCs w:val="1"/>
          <w:sz w:val="24"/>
          <w:szCs w:val="24"/>
          <w:rtl w:val="0"/>
          <w:lang w:val="en-US"/>
        </w:rPr>
      </w:pPr>
      <w:r>
        <w:rPr>
          <w:rStyle w:val="None"/>
          <w:b w:val="1"/>
          <w:bCs w:val="1"/>
          <w:outline w:val="0"/>
          <w:color w:val="000000"/>
          <w:sz w:val="24"/>
          <w:szCs w:val="24"/>
          <w:u w:color="000000"/>
          <w:rtl w:val="0"/>
          <w:lang w:val="en-US"/>
          <w14:textFill>
            <w14:solidFill>
              <w14:srgbClr w14:val="000000"/>
            </w14:solidFill>
          </w14:textFill>
        </w:rPr>
        <w:t>Policing Communities.</w:t>
      </w:r>
    </w:p>
    <w:p>
      <w:pPr>
        <w:pStyle w:val="List Paragraph"/>
        <w:numPr>
          <w:ilvl w:val="1"/>
          <w:numId w:val="12"/>
        </w:numPr>
        <w:bidi w:val="0"/>
        <w:ind w:right="237"/>
        <w:jc w:val="both"/>
        <w:rPr>
          <w:b w:val="1"/>
          <w:bCs w:val="1"/>
          <w:sz w:val="24"/>
          <w:szCs w:val="24"/>
          <w:rtl w:val="0"/>
          <w:lang w:val="en-US"/>
        </w:rPr>
      </w:pPr>
      <w:r>
        <w:rPr>
          <w:rStyle w:val="None"/>
          <w:b w:val="1"/>
          <w:bCs w:val="1"/>
          <w:outline w:val="0"/>
          <w:color w:val="000000"/>
          <w:sz w:val="24"/>
          <w:szCs w:val="24"/>
          <w:u w:color="000000"/>
          <w:rtl w:val="0"/>
          <w:lang w:val="en-US"/>
          <w14:textFill>
            <w14:solidFill>
              <w14:srgbClr w14:val="000000"/>
            </w14:solidFill>
          </w14:textFill>
        </w:rPr>
        <w:t>Road Policing.</w:t>
      </w:r>
    </w:p>
    <w:p>
      <w:pPr>
        <w:pStyle w:val="List Paragraph"/>
        <w:numPr>
          <w:ilvl w:val="1"/>
          <w:numId w:val="12"/>
        </w:numPr>
        <w:bidi w:val="0"/>
        <w:ind w:right="237"/>
        <w:jc w:val="both"/>
        <w:rPr>
          <w:b w:val="1"/>
          <w:bCs w:val="1"/>
          <w:sz w:val="24"/>
          <w:szCs w:val="24"/>
          <w:rtl w:val="0"/>
          <w:lang w:val="en-US"/>
        </w:rPr>
      </w:pPr>
      <w:r>
        <w:rPr>
          <w:rStyle w:val="None"/>
          <w:b w:val="1"/>
          <w:bCs w:val="1"/>
          <w:outline w:val="0"/>
          <w:color w:val="000000"/>
          <w:sz w:val="24"/>
          <w:szCs w:val="24"/>
          <w:u w:color="000000"/>
          <w:rtl w:val="0"/>
          <w:lang w:val="en-US"/>
          <w14:textFill>
            <w14:solidFill>
              <w14:srgbClr w14:val="000000"/>
            </w14:solidFill>
          </w14:textFill>
        </w:rPr>
        <w:t>Information and Intelligence.</w:t>
      </w:r>
    </w:p>
    <w:p>
      <w:pPr>
        <w:pStyle w:val="List Paragraph"/>
        <w:numPr>
          <w:ilvl w:val="1"/>
          <w:numId w:val="12"/>
        </w:numPr>
        <w:bidi w:val="0"/>
        <w:ind w:right="237"/>
        <w:jc w:val="both"/>
        <w:rPr>
          <w:b w:val="1"/>
          <w:bCs w:val="1"/>
          <w:sz w:val="24"/>
          <w:szCs w:val="24"/>
          <w:rtl w:val="0"/>
          <w:lang w:val="en-US"/>
        </w:rPr>
      </w:pPr>
      <w:r>
        <w:rPr>
          <w:rStyle w:val="None"/>
          <w:b w:val="1"/>
          <w:bCs w:val="1"/>
          <w:outline w:val="0"/>
          <w:color w:val="000000"/>
          <w:sz w:val="24"/>
          <w:szCs w:val="24"/>
          <w:u w:color="000000"/>
          <w:rtl w:val="0"/>
          <w:lang w:val="en-US"/>
          <w14:textFill>
            <w14:solidFill>
              <w14:srgbClr w14:val="000000"/>
            </w14:solidFill>
          </w14:textFill>
        </w:rPr>
        <w:t xml:space="preserve">Conducting Investigations. </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center"/>
        <w:rPr>
          <w:rStyle w:val="None"/>
          <w:b w:val="1"/>
          <w:bCs w:val="1"/>
          <w:outline w:val="0"/>
          <w:color w:val="000000"/>
          <w:sz w:val="28"/>
          <w:szCs w:val="28"/>
          <w:u w:val="single" w:color="000000"/>
          <w14:textFill>
            <w14:solidFill>
              <w14:srgbClr w14:val="000000"/>
            </w14:solidFill>
          </w14:textFill>
        </w:rPr>
      </w:pPr>
      <w:r>
        <w:rPr>
          <w:rStyle w:val="None"/>
          <w:b w:val="1"/>
          <w:bCs w:val="1"/>
          <w:outline w:val="0"/>
          <w:color w:val="000000"/>
          <w:sz w:val="28"/>
          <w:szCs w:val="28"/>
          <w:u w:val="single" w:color="000000"/>
          <w:rtl w:val="0"/>
          <w:lang w:val="en-US"/>
          <w14:textFill>
            <w14:solidFill>
              <w14:srgbClr w14:val="000000"/>
            </w14:solidFill>
          </w14:textFill>
        </w:rPr>
        <w:t>Task 2 Option 1:</w:t>
      </w:r>
      <w:r>
        <w:rPr>
          <w:rStyle w:val="None"/>
          <w:b w:val="1"/>
          <w:bCs w:val="1"/>
          <w:outline w:val="0"/>
          <w:color w:val="000000"/>
          <w:sz w:val="28"/>
          <w:szCs w:val="28"/>
          <w:u w:color="000000"/>
          <w:rtl w:val="0"/>
          <w14:textFill>
            <w14:solidFill>
              <w14:srgbClr w14:val="000000"/>
            </w14:solidFill>
          </w14:textFill>
        </w:rPr>
        <w:t xml:space="preserve"> </w:t>
      </w:r>
    </w:p>
    <w:p>
      <w:pPr>
        <w:pStyle w:val="Body A"/>
        <w:ind w:right="237"/>
        <w:jc w:val="both"/>
        <w:rPr>
          <w:rStyle w:val="None"/>
          <w:b w:val="1"/>
          <w:bCs w:val="1"/>
          <w:outline w:val="0"/>
          <w:color w:val="000000"/>
          <w:sz w:val="28"/>
          <w:szCs w:val="28"/>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r>
        <w:rPr>
          <w:rStyle w:val="None"/>
          <w:b w:val="1"/>
          <w:bCs w:val="1"/>
          <w:outline w:val="0"/>
          <w:color w:val="000000"/>
          <w:sz w:val="24"/>
          <w:szCs w:val="24"/>
          <w:u w:val="single" w:color="000000"/>
          <w:rtl w:val="0"/>
          <w:lang w:val="en-US"/>
          <w14:textFill>
            <w14:solidFill>
              <w14:srgbClr w14:val="000000"/>
            </w14:solidFill>
          </w14:textFill>
        </w:rPr>
        <w:t>Relevant areas of the National Policing Curriculum:</w:t>
      </w:r>
    </w:p>
    <w:p>
      <w:pPr>
        <w:pStyle w:val="Body A"/>
        <w:ind w:right="237"/>
        <w:jc w:val="both"/>
        <w:rPr>
          <w:rStyle w:val="None"/>
          <w:b w:val="1"/>
          <w:bCs w:val="1"/>
          <w:outline w:val="0"/>
          <w:color w:val="000000"/>
          <w:sz w:val="28"/>
          <w:szCs w:val="28"/>
          <w:u w:color="000000"/>
          <w14:textFill>
            <w14:solidFill>
              <w14:srgbClr w14:val="000000"/>
            </w14:solidFill>
          </w14:textFill>
        </w:rPr>
      </w:pPr>
    </w:p>
    <w:p>
      <w:pPr>
        <w:pStyle w:val="Body A"/>
        <w:ind w:right="237"/>
        <w:jc w:val="both"/>
        <w:rPr>
          <w:rStyle w:val="None"/>
          <w:b w:val="1"/>
          <w:bCs w:val="1"/>
          <w:outline w:val="0"/>
          <w:color w:val="000000"/>
          <w:sz w:val="24"/>
          <w:szCs w:val="24"/>
          <w:u w:val="single" w:color="000000"/>
          <w14:textFill>
            <w14:solidFill>
              <w14:srgbClr w14:val="000000"/>
            </w14:solidFill>
          </w14:textFill>
        </w:rPr>
      </w:pPr>
    </w:p>
    <w:p>
      <w:pPr>
        <w:pStyle w:val="Body A"/>
        <w:ind w:right="237"/>
        <w:jc w:val="both"/>
        <w:rPr>
          <w:rStyle w:val="None"/>
          <w:outline w:val="0"/>
          <w:color w:val="000000"/>
          <w:sz w:val="24"/>
          <w:szCs w:val="24"/>
          <w:u w:val="single" w:color="000000"/>
          <w14:textFill>
            <w14:solidFill>
              <w14:srgbClr w14:val="000000"/>
            </w14:solidFill>
          </w14:textFill>
        </w:rPr>
      </w:pPr>
      <w:r>
        <w:rPr>
          <w:rStyle w:val="None"/>
          <w:b w:val="1"/>
          <w:bCs w:val="1"/>
          <w:outline w:val="0"/>
          <w:color w:val="000000"/>
          <w:sz w:val="24"/>
          <w:szCs w:val="24"/>
          <w:u w:val="single" w:color="000000"/>
          <w:rtl w:val="0"/>
          <w:lang w:val="en-US"/>
          <w14:textFill>
            <w14:solidFill>
              <w14:srgbClr w14:val="000000"/>
            </w14:solidFill>
          </w14:textFill>
        </w:rPr>
        <w:t>Response Policing</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A core part of the policing mission is to prevent crime and disorder. Domestic abuse causes both serious harm and constitutes a considerable proportion of overall crime</w:t>
      </w:r>
    </w:p>
    <w:p>
      <w:pPr>
        <w:pStyle w:val="Body A"/>
        <w:ind w:right="237"/>
        <w:jc w:val="both"/>
        <w:rPr>
          <w:rStyle w:val="None"/>
          <w:b w:val="1"/>
          <w:bCs w:val="1"/>
          <w:outline w:val="0"/>
          <w:color w:val="000000"/>
          <w:sz w:val="24"/>
          <w:szCs w:val="24"/>
          <w:u w:color="000000"/>
          <w14:textFill>
            <w14:solidFill>
              <w14:srgbClr w14:val="000000"/>
            </w14:solidFill>
          </w14:textFill>
        </w:rPr>
      </w:pPr>
    </w:p>
    <w:p>
      <w:pPr>
        <w:pStyle w:val="Body A"/>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You should choose </w:t>
      </w:r>
      <w:r>
        <w:rPr>
          <w:rStyle w:val="None"/>
          <w:b w:val="1"/>
          <w:bCs w:val="1"/>
          <w:outline w:val="0"/>
          <w:color w:val="000000"/>
          <w:sz w:val="24"/>
          <w:szCs w:val="24"/>
          <w:u w:val="single" w:color="000000"/>
          <w:rtl w:val="0"/>
          <w:lang w:val="en-US"/>
          <w14:textFill>
            <w14:solidFill>
              <w14:srgbClr w14:val="000000"/>
            </w14:solidFill>
          </w14:textFill>
        </w:rPr>
        <w:t xml:space="preserve">a domestic abuse incident </w:t>
      </w:r>
      <w:r>
        <w:rPr>
          <w:rStyle w:val="None"/>
          <w:b w:val="1"/>
          <w:bCs w:val="1"/>
          <w:outline w:val="0"/>
          <w:color w:val="000000"/>
          <w:sz w:val="24"/>
          <w:szCs w:val="24"/>
          <w:u w:color="000000"/>
          <w:rtl w:val="0"/>
          <w:lang w:val="en-US"/>
          <w14:textFill>
            <w14:solidFill>
              <w14:srgbClr w14:val="000000"/>
            </w14:solidFill>
          </w14:textFill>
        </w:rPr>
        <w:t xml:space="preserve">that was of a complex nature, </w:t>
      </w:r>
      <w:r>
        <w:rPr>
          <w:rStyle w:val="None"/>
          <w:outline w:val="0"/>
          <w:color w:val="000000"/>
          <w:sz w:val="24"/>
          <w:szCs w:val="24"/>
          <w:u w:color="000000"/>
          <w:rtl w:val="0"/>
          <w:lang w:val="en-US"/>
          <w14:textFill>
            <w14:solidFill>
              <w14:srgbClr w14:val="000000"/>
            </w14:solidFill>
          </w14:textFill>
        </w:rPr>
        <w:t>in which you played a significant role in providing a response.</w:t>
      </w:r>
    </w:p>
    <w:p>
      <w:pPr>
        <w:pStyle w:val="Body A"/>
        <w:jc w:val="both"/>
      </w:pPr>
      <w:r>
        <w:rPr>
          <w:rStyle w:val="None"/>
        </w:rPr>
        <w:br w:type="textWrapping"/>
      </w:r>
    </w:p>
    <w:p>
      <w:pPr>
        <w:pStyle w:val="Body A"/>
        <w:ind w:right="237"/>
        <w:jc w:val="both"/>
        <w:rPr>
          <w:rStyle w:val="None"/>
          <w:b w:val="1"/>
          <w:bCs w:val="1"/>
          <w:outline w:val="0"/>
          <w:color w:val="000000"/>
          <w:sz w:val="24"/>
          <w:szCs w:val="24"/>
          <w:u w:color="000000"/>
          <w14:textFill>
            <w14:solidFill>
              <w14:srgbClr w14:val="000000"/>
            </w14:solidFill>
          </w14:textFill>
        </w:rPr>
      </w:pP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11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A"/>
              <w:ind w:right="237"/>
              <w:jc w:val="both"/>
              <w:rPr>
                <w:rStyle w:val="None"/>
                <w:sz w:val="24"/>
                <w:szCs w:val="24"/>
                <w:shd w:val="nil" w:color="auto" w:fill="auto"/>
              </w:rPr>
            </w:pPr>
            <w:r>
              <w:rPr>
                <w:rStyle w:val="None"/>
                <w:sz w:val="24"/>
                <w:szCs w:val="24"/>
                <w:shd w:val="nil" w:color="auto" w:fill="auto"/>
                <w:rtl w:val="0"/>
                <w:lang w:val="en-US"/>
              </w:rPr>
              <w:t xml:space="preserve"> </w:t>
            </w:r>
          </w:p>
          <w:p>
            <w:pPr>
              <w:pStyle w:val="Body A"/>
              <w:rPr>
                <w:rStyle w:val="None"/>
                <w:sz w:val="28"/>
                <w:szCs w:val="28"/>
                <w:shd w:val="nil" w:color="auto" w:fill="auto"/>
                <w:lang w:val="en-US"/>
              </w:rPr>
            </w:pPr>
          </w:p>
          <w:p>
            <w:pPr>
              <w:pStyle w:val="Body A"/>
              <w:bidi w:val="0"/>
              <w:ind w:left="0" w:right="0" w:firstLine="0"/>
              <w:jc w:val="left"/>
              <w:rPr>
                <w:rStyle w:val="None"/>
                <w:rFonts w:ascii="Calibri" w:cs="Calibri" w:hAnsi="Calibri" w:eastAsia="Calibri"/>
                <w:sz w:val="24"/>
                <w:szCs w:val="24"/>
                <w:shd w:val="nil" w:color="auto" w:fill="auto"/>
                <w:rtl w:val="0"/>
              </w:rPr>
            </w:pPr>
            <w:r>
              <w:rPr>
                <w:rStyle w:val="None"/>
                <w:rFonts w:ascii="Calibri" w:hAnsi="Calibri"/>
                <w:sz w:val="28"/>
                <w:szCs w:val="28"/>
                <w:shd w:val="nil" w:color="auto" w:fill="auto"/>
                <w:rtl w:val="0"/>
                <w:lang w:val="en-US"/>
              </w:rPr>
              <w:t xml:space="preserve"> Critically assess the challenges associated with a domestic abuse incident that you have attended, and the strategies developed for effective policing in such challenging situations. </w:t>
            </w:r>
            <w:r>
              <w:rPr>
                <w:rStyle w:val="None"/>
                <w:rFonts w:ascii="Arial" w:cs="Arial" w:hAnsi="Arial" w:eastAsia="Arial"/>
                <w:sz w:val="20"/>
                <w:szCs w:val="20"/>
                <w:shd w:val="nil" w:color="auto" w:fill="auto"/>
                <w:lang w:val="en-US"/>
              </w:rPr>
              <w:br w:type="textWrapping"/>
            </w:r>
          </w:p>
          <w:p>
            <w:pPr>
              <w:pStyle w:val="Body A"/>
              <w:ind w:right="237"/>
              <w:rPr>
                <w:rStyle w:val="None"/>
                <w:sz w:val="24"/>
                <w:szCs w:val="24"/>
                <w:shd w:val="nil" w:color="auto" w:fill="auto"/>
                <w:lang w:val="en-US"/>
              </w:rPr>
            </w:pPr>
          </w:p>
          <w:p>
            <w:pPr>
              <w:pStyle w:val="Body A"/>
              <w:ind w:right="237"/>
              <w:jc w:val="both"/>
              <w:rPr>
                <w:rStyle w:val="None"/>
                <w:sz w:val="24"/>
                <w:szCs w:val="24"/>
                <w:shd w:val="nil" w:color="auto" w:fill="auto"/>
                <w:lang w:val="en-US"/>
              </w:rPr>
            </w:pPr>
          </w:p>
          <w:p>
            <w:pPr>
              <w:pStyle w:val="Body A"/>
              <w:bidi w:val="0"/>
              <w:ind w:left="0" w:right="237" w:firstLine="0"/>
              <w:jc w:val="both"/>
              <w:rPr>
                <w:rtl w:val="0"/>
              </w:rPr>
            </w:pPr>
            <w:r>
              <w:rPr>
                <w:rStyle w:val="None"/>
                <w:sz w:val="24"/>
                <w:szCs w:val="24"/>
                <w:shd w:val="nil" w:color="auto" w:fill="auto"/>
                <w:rtl w:val="0"/>
                <w:lang w:val="en-US"/>
              </w:rPr>
              <w:t xml:space="preserve">2000 words </w:t>
            </w:r>
            <w:r>
              <w:rPr>
                <w:rStyle w:val="None"/>
                <w:i w:val="1"/>
                <w:iCs w:val="1"/>
                <w:sz w:val="24"/>
                <w:szCs w:val="24"/>
                <w:shd w:val="nil" w:color="auto" w:fill="auto"/>
                <w:rtl w:val="0"/>
                <w:lang w:val="en-US"/>
              </w:rPr>
              <w:t>(+/- 10%: include your actual word count at the end of each section)</w:t>
            </w:r>
          </w:p>
        </w:tc>
      </w:tr>
    </w:tbl>
    <w:p>
      <w:pPr>
        <w:pStyle w:val="Body A"/>
        <w:widowControl w:val="0"/>
        <w:ind w:left="108" w:hanging="108"/>
        <w:rPr>
          <w:rStyle w:val="None"/>
          <w:b w:val="1"/>
          <w:bCs w:val="1"/>
          <w:outline w:val="0"/>
          <w:color w:val="000000"/>
          <w:sz w:val="24"/>
          <w:szCs w:val="24"/>
          <w:u w:color="000000"/>
          <w14:textFill>
            <w14:solidFill>
              <w14:srgbClr w14:val="000000"/>
            </w14:solidFill>
          </w14:textFill>
        </w:rPr>
      </w:pPr>
    </w:p>
    <w:p>
      <w:pPr>
        <w:pStyle w:val="Body A"/>
        <w:widowControl w:val="0"/>
        <w:jc w:val="both"/>
        <w:rPr>
          <w:rStyle w:val="None"/>
          <w:b w:val="1"/>
          <w:bCs w:val="1"/>
          <w:outline w:val="0"/>
          <w:color w:val="000000"/>
          <w:sz w:val="24"/>
          <w:szCs w:val="24"/>
          <w:u w:color="000000"/>
          <w14:textFill>
            <w14:solidFill>
              <w14:srgbClr w14:val="000000"/>
            </w14:solidFill>
          </w14:textFill>
        </w:rPr>
      </w:pPr>
    </w:p>
    <w:p>
      <w:pPr>
        <w:pStyle w:val="Body A"/>
        <w:ind w:right="237"/>
        <w:jc w:val="both"/>
        <w:rPr>
          <w:rStyle w:val="None"/>
          <w:sz w:val="24"/>
          <w:szCs w:val="24"/>
        </w:rPr>
      </w:pPr>
    </w:p>
    <w:p>
      <w:pPr>
        <w:pStyle w:val="Body A"/>
        <w:ind w:right="237"/>
        <w:jc w:val="both"/>
        <w:rPr>
          <w:rStyle w:val="None"/>
          <w:b w:val="1"/>
          <w:bCs w:val="1"/>
          <w:sz w:val="24"/>
          <w:szCs w:val="24"/>
        </w:rPr>
      </w:pPr>
      <w:r>
        <w:rPr>
          <w:rStyle w:val="None"/>
          <w:b w:val="1"/>
          <w:bCs w:val="1"/>
          <w:sz w:val="24"/>
          <w:szCs w:val="24"/>
          <w:rtl w:val="0"/>
          <w:lang w:val="de-DE"/>
        </w:rPr>
        <w:t>ANSWER:</w:t>
      </w:r>
    </w:p>
    <w:p>
      <w:pPr>
        <w:pStyle w:val="Body A"/>
        <w:ind w:right="237"/>
        <w:jc w:val="both"/>
        <w:rPr>
          <w:rStyle w:val="None"/>
          <w:sz w:val="24"/>
          <w:szCs w:val="24"/>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In this essay I will be critically assessing a domestic incident that I have attended. Throughout the essay I will be adapting Borton</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s reflective model, whereby I will describe what domestic abuse is and the statistics surrounding it. Then I shall discuss an incident that I myself have dealt with, and then in the conclusion of the essay I shall reflect on the learning from the situation, what went well and what I could improve upon</w:t>
      </w:r>
      <w:r>
        <w:rPr>
          <w:rStyle w:val="None"/>
          <w:outline w:val="0"/>
          <w:color w:val="000000"/>
          <w:sz w:val="24"/>
          <w:szCs w:val="24"/>
          <w:u w:color="000000"/>
          <w:rtl w:val="0"/>
          <w:lang w:val="en-US"/>
          <w14:textFill>
            <w14:solidFill>
              <w14:srgbClr w14:val="000000"/>
            </w14:solidFill>
          </w14:textFill>
        </w:rPr>
        <w:t xml:space="preserve"> (Borton, 1970)</w:t>
      </w:r>
      <w:r>
        <w:rPr>
          <w:rStyle w:val="None"/>
          <w:outline w:val="0"/>
          <w:color w:val="000000"/>
          <w:sz w:val="24"/>
          <w:szCs w:val="24"/>
          <w:u w:color="000000"/>
          <w:rtl w:val="0"/>
          <w:lang w:val="en-US"/>
          <w14:textFill>
            <w14:solidFill>
              <w14:srgbClr w14:val="000000"/>
            </w14:solidFill>
          </w14:textFill>
        </w:rPr>
        <w:t>.</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In 2024, approximately 1.35 million incidents of domestic abuse related incidents and crimes were reported. Of this number, 851,062 of these incidents were recorded as domestic abuse related incidents. Of these incidents, 47,361 suspects were charged and 39,198 offenders were convicted (Office for National Statistics, 2023b). In addition to these statistics, approximately one in four women (27%) have experienced domestic abuse since the age of 16. The equates to approximately 1.4 million women being victim to domestic abuse</w:t>
      </w:r>
      <w:r>
        <w:rPr>
          <w:rStyle w:val="None"/>
          <w:outline w:val="0"/>
          <w:color w:val="000000"/>
          <w:sz w:val="24"/>
          <w:szCs w:val="24"/>
          <w:u w:color="000000"/>
          <w:rtl w:val="0"/>
          <w:lang w:val="en-US"/>
          <w14:textFill>
            <w14:solidFill>
              <w14:srgbClr w14:val="000000"/>
            </w14:solidFill>
          </w14:textFill>
        </w:rPr>
        <w:t xml:space="preserve"> </w:t>
      </w:r>
      <w:r>
        <w:rPr>
          <w:rStyle w:val="None"/>
          <w:outline w:val="0"/>
          <w:color w:val="000000"/>
          <w:sz w:val="24"/>
          <w:szCs w:val="24"/>
          <w:u w:color="000000"/>
          <w:rtl w:val="0"/>
          <w:lang w:val="en-US"/>
          <w14:textFill>
            <w14:solidFill>
              <w14:srgbClr w14:val="000000"/>
            </w14:solidFill>
          </w14:textFill>
        </w:rPr>
        <w:t xml:space="preserve">(Women's Aid, 2024). </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The Domestic Abuse Act 2021 outlined the following behaviours as abuse: </w:t>
      </w:r>
      <w:r>
        <w:rPr>
          <w:rStyle w:val="None"/>
          <w:outline w:val="0"/>
          <w:color w:val="000000"/>
          <w:sz w:val="24"/>
          <w:szCs w:val="24"/>
          <w:u w:color="000000"/>
          <w:rtl w:val="0"/>
          <w:lang w:val="en-US"/>
          <w14:textFill>
            <w14:solidFill>
              <w14:srgbClr w14:val="000000"/>
            </w14:solidFill>
          </w14:textFill>
        </w:rPr>
        <w:t>“</w:t>
      </w:r>
      <w:r>
        <w:rPr>
          <w:rStyle w:val="None"/>
          <w:i w:val="1"/>
          <w:iCs w:val="1"/>
          <w:sz w:val="24"/>
          <w:szCs w:val="24"/>
          <w:rtl w:val="0"/>
          <w:lang w:val="en-US"/>
        </w:rPr>
        <w:t>physical or sexual abuse, violent or threatening behaviour, controlling behaviour, economic abuse, psychological, emotional or other abuse. The Act recognises children under the age of 18 who witness the abuse, through seeing it, hearing it or experiencing it themselves as a victim of domestic abuse if they are related to the victim or the perpetrator of the abuse</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 xml:space="preserve"> (The Law Society, 2022). </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When dealing with incidents of domestic abuse, Police officers are required to take a positive approach to the incident. A positive approach means that positive outcomes must be sought in relation to dealing with an incident (College of Policing 2024). Positive approaches adopted in resolving domestic abuse can vary widely. In the case of police being called to domestic arguments, it is often advised that the two parties must be separated for a period of time, often this can be for the night. In cases such as these whereby there had been no crimes committed, the positive approach means that the two parties are at least able to cool off, separating themselves from the environment rather than allowing for the potential for the current situation to elevate the risk of further, more serious domestic incidents occurring. </w:t>
      </w: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In more serious cases of domestic incidents, whereby a criminal act has occurred, police positive action taken must be more severe. In cases of assault on a partner for example, the course of action taken must result in the arrest of the suspect in the matter, In the past, these sort of incidents were often managed through other means, however due to the inaction on behalf of police, this has allowed abuse to increase and for victims to stay rooted in the environment of their abusers, potentially leading to worse consequences for the victims of domestic abuse in the future</w:t>
      </w:r>
      <w:r>
        <w:rPr>
          <w:rStyle w:val="None"/>
          <w:outline w:val="0"/>
          <w:color w:val="000000"/>
          <w:sz w:val="24"/>
          <w:szCs w:val="24"/>
          <w:u w:color="000000"/>
          <w:rtl w:val="0"/>
          <w:lang w:val="en-US"/>
          <w14:textFill>
            <w14:solidFill>
              <w14:srgbClr w14:val="000000"/>
            </w14:solidFill>
          </w14:textFill>
        </w:rPr>
        <w:t xml:space="preserve"> (Women</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s Aid, 2004)</w:t>
      </w:r>
      <w:r>
        <w:rPr>
          <w:rStyle w:val="None"/>
          <w:outline w:val="0"/>
          <w:color w:val="000000"/>
          <w:sz w:val="24"/>
          <w:szCs w:val="24"/>
          <w:u w:color="000000"/>
          <w:rtl w:val="0"/>
          <w:lang w:val="en-US"/>
          <w14:textFill>
            <w14:solidFill>
              <w14:srgbClr w14:val="000000"/>
            </w14:solidFill>
          </w14:textFill>
        </w:rPr>
        <w:t xml:space="preserve">. These cases can be even more distressing for the victim, as in domestic cases such as those between partners, they can sometimes feel an allegiance to the perpetrator, and in my experience I have witnessed a fair share of victims attempting to convince officers not to arrest the perpetrator of the domestic abuse. This is not in the best interest of the victim however, and an arrest is always required in order for the perpetrator to be properly dealt with. </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In my experience, there was one incident of domestic abuse that stood out to me due to its complex nature. </w:t>
      </w:r>
      <w:r>
        <w:rPr>
          <w:rStyle w:val="None"/>
          <w:outline w:val="0"/>
          <w:color w:val="000000"/>
          <w:sz w:val="24"/>
          <w:szCs w:val="24"/>
          <w:u w:color="000000"/>
          <w:rtl w:val="0"/>
          <w:lang w:val="en-US"/>
          <w14:textFill>
            <w14:solidFill>
              <w14:srgbClr w14:val="000000"/>
            </w14:solidFill>
          </w14:textFill>
        </w:rPr>
        <w:t>I</w:t>
      </w:r>
      <w:r>
        <w:rPr>
          <w:rStyle w:val="None"/>
          <w:outline w:val="0"/>
          <w:color w:val="000000"/>
          <w:sz w:val="24"/>
          <w:szCs w:val="24"/>
          <w:u w:color="000000"/>
          <w:rtl w:val="0"/>
          <w:lang w:val="en-US"/>
          <w14:textFill>
            <w14:solidFill>
              <w14:srgbClr w14:val="000000"/>
            </w14:solidFill>
          </w14:textFill>
        </w:rPr>
        <w:t xml:space="preserve"> had been called to attend an incident whereby the victim wished to make a report of domestic abuse to the police regarding her ex partner, who was the perpetrator. She described the abuse that had taken place, whereby the ex partner had physically attacked her on a number of occasions during their short marriage, and had been coercive and controlling</w:t>
      </w:r>
      <w:r>
        <w:rPr>
          <w:rStyle w:val="None"/>
          <w:outline w:val="0"/>
          <w:color w:val="000000"/>
          <w:sz w:val="24"/>
          <w:szCs w:val="24"/>
          <w:u w:color="000000"/>
          <w:rtl w:val="0"/>
          <w:lang w:val="en-US"/>
          <w14:textFill>
            <w14:solidFill>
              <w14:srgbClr w14:val="000000"/>
            </w14:solidFill>
          </w14:textFill>
        </w:rPr>
        <w:t xml:space="preserve">. Coercive and controlling behaviour comes under the Serious Crimes Act of 2015, Section 76, and is a pattern if acts, repeated or continuous that make a person feel controlled, fearful or intimidated. Under this act, the behaviour is criminalised when </w:t>
      </w:r>
      <w:r>
        <w:rPr>
          <w:rStyle w:val="None"/>
          <w:outline w:val="0"/>
          <w:color w:val="000000"/>
          <w:sz w:val="24"/>
          <w:szCs w:val="24"/>
          <w:u w:color="000000"/>
          <w:rtl w:val="0"/>
          <w:lang w:val="en-US"/>
          <w14:textFill>
            <w14:solidFill>
              <w14:srgbClr w14:val="000000"/>
            </w14:solidFill>
          </w14:textFill>
        </w:rPr>
        <w:t>“</w:t>
      </w:r>
      <w:r>
        <w:rPr>
          <w:rStyle w:val="None"/>
          <w:i w:val="1"/>
          <w:iCs w:val="1"/>
          <w:sz w:val="24"/>
          <w:szCs w:val="24"/>
          <w:rtl w:val="0"/>
          <w:lang w:val="en-US"/>
        </w:rPr>
        <w:t xml:space="preserve">it has a </w:t>
      </w:r>
      <w:r>
        <w:rPr>
          <w:rStyle w:val="None"/>
          <w:i w:val="1"/>
          <w:iCs w:val="1"/>
          <w:sz w:val="24"/>
          <w:szCs w:val="24"/>
          <w:rtl w:val="0"/>
          <w:lang w:val="en-US"/>
        </w:rPr>
        <w:t>“</w:t>
      </w:r>
      <w:r>
        <w:rPr>
          <w:rStyle w:val="None"/>
          <w:i w:val="1"/>
          <w:iCs w:val="1"/>
          <w:sz w:val="24"/>
          <w:szCs w:val="24"/>
          <w:rtl w:val="0"/>
          <w:lang w:val="en-US"/>
        </w:rPr>
        <w:t>serious effect</w:t>
      </w:r>
      <w:r>
        <w:rPr>
          <w:rStyle w:val="None"/>
          <w:i w:val="1"/>
          <w:iCs w:val="1"/>
          <w:sz w:val="24"/>
          <w:szCs w:val="24"/>
          <w:rtl w:val="0"/>
          <w:lang w:val="en-US"/>
        </w:rPr>
        <w:t xml:space="preserve">” </w:t>
      </w:r>
      <w:r>
        <w:rPr>
          <w:rStyle w:val="None"/>
          <w:i w:val="1"/>
          <w:iCs w:val="1"/>
          <w:sz w:val="24"/>
          <w:szCs w:val="24"/>
          <w:rtl w:val="0"/>
          <w:lang w:val="en-US"/>
        </w:rPr>
        <w:t>on the victim, which means that it has caused them to fear</w:t>
      </w:r>
      <w:r>
        <w:rPr>
          <w:rStyle w:val="None"/>
          <w:outline w:val="0"/>
          <w:color w:val="000000"/>
          <w:sz w:val="24"/>
          <w:szCs w:val="24"/>
          <w:u w:color="000000"/>
          <w:rtl w:val="0"/>
          <w:lang w:val="en-US"/>
          <w14:textFill>
            <w14:solidFill>
              <w14:srgbClr w14:val="000000"/>
            </w14:solidFill>
          </w14:textFill>
        </w:rPr>
        <w:t xml:space="preserve">” </w:t>
      </w:r>
      <w:r>
        <w:rPr>
          <w:rStyle w:val="None"/>
          <w:outline w:val="0"/>
          <w:color w:val="000000"/>
          <w:sz w:val="24"/>
          <w:szCs w:val="24"/>
          <w:u w:color="000000"/>
          <w:rtl w:val="0"/>
          <w:lang w:val="en-US"/>
          <w14:textFill>
            <w14:solidFill>
              <w14:srgbClr w14:val="000000"/>
            </w14:solidFill>
          </w14:textFill>
        </w:rPr>
        <w:t>(UK Government, 2015)</w:t>
      </w:r>
      <w:r>
        <w:rPr>
          <w:rStyle w:val="None"/>
          <w:outline w:val="0"/>
          <w:color w:val="000000"/>
          <w:sz w:val="24"/>
          <w:szCs w:val="24"/>
          <w:u w:color="000000"/>
          <w:rtl w:val="0"/>
          <w:lang w:val="en-US"/>
          <w14:textFill>
            <w14:solidFill>
              <w14:srgbClr w14:val="000000"/>
            </w14:solidFill>
          </w14:textFill>
        </w:rPr>
        <w:t xml:space="preserve">. The partner had constantly kept tabs on her whereabouts and required that she explain herself if she took, in his opinion, too long shopping for groceries and other essentials. He had also slowly started to make decisions regarding what friends she was allowed to visit, and constantly monitored her phone for signs of infidelity on her behalf, even though she had not been unfaithful to him. The victim was not aware of the fact that this behaviour was a sign of coercive and controlling behaviour, and believed that he was simply overprotective of her, to which officer informed her otherwise. </w:t>
      </w: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The aspect of the incident that complicated things was the fact that the victim simply wanted the perpetrator</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 xml:space="preserve">s actions to be </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logged</w:t>
      </w:r>
      <w:r>
        <w:rPr>
          <w:rStyle w:val="None"/>
          <w:outline w:val="0"/>
          <w:color w:val="000000"/>
          <w:sz w:val="24"/>
          <w:szCs w:val="24"/>
          <w:u w:color="000000"/>
          <w:rtl w:val="0"/>
          <w:lang w:val="en-US"/>
          <w14:textFill>
            <w14:solidFill>
              <w14:srgbClr w14:val="000000"/>
            </w14:solidFill>
          </w14:textFill>
        </w:rPr>
        <w:t xml:space="preserve">” </w:t>
      </w:r>
      <w:r>
        <w:rPr>
          <w:rStyle w:val="None"/>
          <w:outline w:val="0"/>
          <w:color w:val="000000"/>
          <w:sz w:val="24"/>
          <w:szCs w:val="24"/>
          <w:u w:color="000000"/>
          <w:rtl w:val="0"/>
          <w:lang w:val="en-US"/>
          <w14:textFill>
            <w14:solidFill>
              <w14:srgbClr w14:val="000000"/>
            </w14:solidFill>
          </w14:textFill>
        </w:rPr>
        <w:t xml:space="preserve">in police records, as she was scared that if anything occurred to her own the future then she would need further proof that it had </w:t>
      </w:r>
      <w:r>
        <w:rPr>
          <w:rStyle w:val="None"/>
          <w:outline w:val="0"/>
          <w:color w:val="000000"/>
          <w:sz w:val="24"/>
          <w:szCs w:val="24"/>
          <w:u w:color="000000"/>
          <w:rtl w:val="0"/>
          <w:lang w:val="en-US"/>
          <w14:textFill>
            <w14:solidFill>
              <w14:srgbClr w14:val="000000"/>
            </w14:solidFill>
          </w14:textFill>
        </w:rPr>
        <w:t>not</w:t>
      </w:r>
      <w:r>
        <w:rPr>
          <w:rStyle w:val="None"/>
          <w:outline w:val="0"/>
          <w:color w:val="000000"/>
          <w:sz w:val="24"/>
          <w:szCs w:val="24"/>
          <w:u w:color="000000"/>
          <w:rtl w:val="0"/>
          <w:lang w:val="en-US"/>
          <w14:textFill>
            <w14:solidFill>
              <w14:srgbClr w14:val="000000"/>
            </w14:solidFill>
          </w14:textFill>
        </w:rPr>
        <w:t xml:space="preserve"> been an isolated incident. Where asked, she stated that she was indeed scared of what her ex partner was capable of doing, and this included hurting her and her children for leaving him. Further complications arose from the fact that when </w:t>
      </w:r>
      <w:r>
        <w:rPr>
          <w:rStyle w:val="None"/>
          <w:outline w:val="0"/>
          <w:color w:val="000000"/>
          <w:sz w:val="24"/>
          <w:szCs w:val="24"/>
          <w:u w:color="000000"/>
          <w:rtl w:val="0"/>
          <w:lang w:val="en-US"/>
          <w14:textFill>
            <w14:solidFill>
              <w14:srgbClr w14:val="000000"/>
            </w14:solidFill>
          </w14:textFill>
        </w:rPr>
        <w:t>she</w:t>
      </w:r>
      <w:r>
        <w:rPr>
          <w:rStyle w:val="None"/>
          <w:outline w:val="0"/>
          <w:color w:val="000000"/>
          <w:sz w:val="24"/>
          <w:szCs w:val="24"/>
          <w:u w:color="000000"/>
          <w:rtl w:val="0"/>
          <w:lang w:val="en-US"/>
          <w14:textFill>
            <w14:solidFill>
              <w14:srgbClr w14:val="000000"/>
            </w14:solidFill>
          </w14:textFill>
        </w:rPr>
        <w:t xml:space="preserve"> was informed that her ex partner needed to be, and would be arrested. To say that the victim was unhappy with this outcome was an understatement, as her demeanour went f</w:t>
      </w:r>
      <w:r>
        <w:rPr>
          <w:rStyle w:val="None"/>
          <w:outline w:val="0"/>
          <w:color w:val="000000"/>
          <w:sz w:val="24"/>
          <w:szCs w:val="24"/>
          <w:u w:color="000000"/>
          <w:rtl w:val="0"/>
          <w:lang w:val="en-US"/>
          <w14:textFill>
            <w14:solidFill>
              <w14:srgbClr w14:val="000000"/>
            </w14:solidFill>
          </w14:textFill>
        </w:rPr>
        <w:t>ro</w:t>
      </w:r>
      <w:r>
        <w:rPr>
          <w:rStyle w:val="None"/>
          <w:outline w:val="0"/>
          <w:color w:val="000000"/>
          <w:sz w:val="24"/>
          <w:szCs w:val="24"/>
          <w:u w:color="000000"/>
          <w:rtl w:val="0"/>
          <w:lang w:val="en-US"/>
          <w14:textFill>
            <w14:solidFill>
              <w14:srgbClr w14:val="000000"/>
            </w14:solidFill>
          </w14:textFill>
        </w:rPr>
        <w:t xml:space="preserve">m calmly talking about the incident to an erratic state of fear whereby she stated that she did not want intervention from us anymore. </w:t>
      </w:r>
      <w:r>
        <w:rPr>
          <w:rStyle w:val="None"/>
          <w:outline w:val="0"/>
          <w:color w:val="000000"/>
          <w:sz w:val="24"/>
          <w:szCs w:val="24"/>
          <w:u w:color="000000"/>
          <w:rtl w:val="0"/>
          <w:lang w:val="en-US"/>
          <w14:textFill>
            <w14:solidFill>
              <w14:srgbClr w14:val="000000"/>
            </w14:solidFill>
          </w14:textFill>
        </w:rPr>
        <w:t xml:space="preserve">I </w:t>
      </w:r>
      <w:r>
        <w:rPr>
          <w:rStyle w:val="None"/>
          <w:outline w:val="0"/>
          <w:color w:val="000000"/>
          <w:sz w:val="24"/>
          <w:szCs w:val="24"/>
          <w:u w:color="000000"/>
          <w:rtl w:val="0"/>
          <w:lang w:val="en-US"/>
          <w14:textFill>
            <w14:solidFill>
              <w14:srgbClr w14:val="000000"/>
            </w14:solidFill>
          </w14:textFill>
        </w:rPr>
        <w:t>informed her that this was not her choice to make any more due to the domestic violence aspect that had occurred, and that the policy is for us to take positive action against the perpetrator in order for a prompt and effective investigation into the matter. But the victim stated that she was now in fear of the repercussions that would occur once the perpetrator was released, as she feared that he would seek to cause her great harm, or even kill her for discussing the incidents with police officers.</w:t>
      </w:r>
      <w:r>
        <w:rPr>
          <w:rStyle w:val="None"/>
          <w:outline w:val="0"/>
          <w:color w:val="000000"/>
          <w:sz w:val="24"/>
          <w:szCs w:val="24"/>
          <w:u w:color="000000"/>
          <w:rtl w:val="0"/>
          <w:lang w:val="en-US"/>
          <w14:textFill>
            <w14:solidFill>
              <w14:srgbClr w14:val="000000"/>
            </w14:solidFill>
          </w14:textFill>
        </w:rPr>
        <w:t xml:space="preserve"> As per the College of Policing guidelines, I utilised active listening and empathy when it came to this, making sure to clearly outline the steps that would follow while maintaining a calm abdominal steady tone throughout (College of Policing, 2021). I believe that this helped in calming the situation down, as she eventually understood the necessity of these actions, even if she was not entirely happy with this outcome. </w:t>
      </w: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With incidents such as these, the victim</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s fears are understandable as the violent nature of domestic abusers can often leave a lasting impact on the victim whereby they are in fear of future retaliation from the perpetrator. The fear was also compounded by the fact that she had two young children, and was afraid of him harming them when they were leaving school or with her at the house. The victim</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s fear of her abuser attempting to end her life in the future is not completely unfounded either, as the National Police Chiefs Council (NPCC) stated in their 2024 study that statistics have shown that key findings found that 242 domestic abuse related deaths occurred in 2024, and a To</w:t>
      </w:r>
      <w:r>
        <w:rPr>
          <w:rStyle w:val="None"/>
          <w:outline w:val="0"/>
          <w:color w:val="000000"/>
          <w:sz w:val="24"/>
          <w:szCs w:val="24"/>
          <w:u w:color="000000"/>
          <w:rtl w:val="0"/>
          <w:lang w:val="en-US"/>
          <w14:textFill>
            <w14:solidFill>
              <w14:srgbClr w14:val="000000"/>
            </w14:solidFill>
          </w14:textFill>
        </w:rPr>
        <w:t>t</w:t>
      </w:r>
      <w:r>
        <w:rPr>
          <w:rStyle w:val="None"/>
          <w:outline w:val="0"/>
          <w:color w:val="000000"/>
          <w:sz w:val="24"/>
          <w:szCs w:val="24"/>
          <w:u w:color="000000"/>
          <w:rtl w:val="0"/>
          <w:lang w:val="en-US"/>
          <w14:textFill>
            <w14:solidFill>
              <w14:srgbClr w14:val="000000"/>
            </w14:solidFill>
          </w14:textFill>
        </w:rPr>
        <w:t>al of 1,012 have unfortunately occurred since 2020 (NPCC, 2024). It is because of results such as this however, that positive action must be taken, whether the victim understands this or not.</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I</w:t>
      </w:r>
      <w:r>
        <w:rPr>
          <w:rStyle w:val="None"/>
          <w:outline w:val="0"/>
          <w:color w:val="000000"/>
          <w:sz w:val="24"/>
          <w:szCs w:val="24"/>
          <w:u w:color="000000"/>
          <w:rtl w:val="0"/>
          <w:lang w:val="en-US"/>
          <w14:textFill>
            <w14:solidFill>
              <w14:srgbClr w14:val="000000"/>
            </w14:solidFill>
          </w14:textFill>
        </w:rPr>
        <w:t xml:space="preserve"> informed her that </w:t>
      </w:r>
      <w:r>
        <w:rPr>
          <w:rStyle w:val="None"/>
          <w:outline w:val="0"/>
          <w:color w:val="000000"/>
          <w:sz w:val="24"/>
          <w:szCs w:val="24"/>
          <w:u w:color="000000"/>
          <w:rtl w:val="0"/>
          <w:lang w:val="en-US"/>
          <w14:textFill>
            <w14:solidFill>
              <w14:srgbClr w14:val="000000"/>
            </w14:solidFill>
          </w14:textFill>
        </w:rPr>
        <w:t>I</w:t>
      </w:r>
      <w:r>
        <w:rPr>
          <w:rStyle w:val="None"/>
          <w:outline w:val="0"/>
          <w:color w:val="000000"/>
          <w:sz w:val="24"/>
          <w:szCs w:val="24"/>
          <w:u w:color="000000"/>
          <w:rtl w:val="0"/>
          <w:lang w:val="en-US"/>
          <w14:textFill>
            <w14:solidFill>
              <w14:srgbClr w14:val="000000"/>
            </w14:solidFill>
          </w14:textFill>
        </w:rPr>
        <w:t xml:space="preserve"> would submit a Public Protection Notice for her and her children. A Public Protection Notice (or PPN) is a form that is filled out by officers and shared with our partner agencies, regarding vulnerable members of society</w:t>
      </w:r>
      <w:r>
        <w:rPr>
          <w:rtl w:val="0"/>
        </w:rPr>
        <w:t xml:space="preserve"> </w:t>
      </w:r>
      <w:r>
        <w:rPr>
          <w:rStyle w:val="None"/>
          <w:sz w:val="24"/>
          <w:szCs w:val="24"/>
          <w:rtl w:val="0"/>
          <w:lang w:val="en-US"/>
        </w:rPr>
        <w:t>(His Majesty</w:t>
      </w:r>
      <w:r>
        <w:rPr>
          <w:rStyle w:val="None"/>
          <w:rFonts w:ascii="Arial Unicode MS" w:hAnsi="Arial Unicode MS" w:hint="default"/>
          <w:sz w:val="24"/>
          <w:szCs w:val="24"/>
          <w:rtl w:val="1"/>
        </w:rPr>
        <w:t>’</w:t>
      </w:r>
      <w:r>
        <w:rPr>
          <w:rStyle w:val="None"/>
          <w:sz w:val="24"/>
          <w:szCs w:val="24"/>
          <w:rtl w:val="0"/>
          <w:lang w:val="en-US"/>
        </w:rPr>
        <w:t>s Inspectorate of Constabulary and Fire &amp; Rescue Services, 2023)</w:t>
      </w:r>
      <w:r>
        <w:rPr>
          <w:rStyle w:val="None"/>
          <w:outline w:val="0"/>
          <w:color w:val="000000"/>
          <w:sz w:val="24"/>
          <w:szCs w:val="24"/>
          <w:u w:color="000000"/>
          <w:rtl w:val="0"/>
          <w:lang w:val="en-US"/>
          <w14:textFill>
            <w14:solidFill>
              <w14:srgbClr w14:val="000000"/>
            </w14:solidFill>
          </w14:textFill>
        </w:rPr>
        <w:t>. This can range from domestic abuse to other general concerns for vulnerable adults or children. It is police policy that all victims of domestic abuse are referred to our partner agencies through these Public Protection Notices, as they are able to provide the victims with specialised advice and support that we</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 xml:space="preserve"> as police officers</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 xml:space="preserve"> are limited in giving. When it was explained to the victim that these would go out to our partner agencies such as Social Services, this also sparked fear in the victim, as it had been failed to mention to her that they would only be offering advice and support, whereas the victim had a negative initial reaction, believing that her children would be taken away. In retrospect, the way in which this explained could have been handled better, as it should have been assumed that due to her heightened emotional state, the possibility for jumping to conclusions would be quite high, especially after </w:t>
      </w:r>
      <w:r>
        <w:rPr>
          <w:rStyle w:val="None"/>
          <w:outline w:val="0"/>
          <w:color w:val="000000"/>
          <w:sz w:val="24"/>
          <w:szCs w:val="24"/>
          <w:u w:color="000000"/>
          <w:rtl w:val="0"/>
          <w:lang w:val="en-US"/>
          <w14:textFill>
            <w14:solidFill>
              <w14:srgbClr w14:val="000000"/>
            </w14:solidFill>
          </w14:textFill>
        </w:rPr>
        <w:t>I</w:t>
      </w:r>
      <w:r>
        <w:rPr>
          <w:rStyle w:val="None"/>
          <w:outline w:val="0"/>
          <w:color w:val="000000"/>
          <w:sz w:val="24"/>
          <w:szCs w:val="24"/>
          <w:u w:color="000000"/>
          <w:rtl w:val="0"/>
          <w:lang w:val="en-US"/>
          <w14:textFill>
            <w14:solidFill>
              <w14:srgbClr w14:val="000000"/>
            </w14:solidFill>
          </w14:textFill>
        </w:rPr>
        <w:t xml:space="preserve"> had told her that the police investigation was out of her hands</w:t>
      </w:r>
      <w:r>
        <w:rPr>
          <w:rStyle w:val="None"/>
          <w:outline w:val="0"/>
          <w:color w:val="000000"/>
          <w:sz w:val="24"/>
          <w:szCs w:val="24"/>
          <w:u w:color="000000"/>
          <w:rtl w:val="0"/>
          <w:lang w:val="en-US"/>
          <w14:textFill>
            <w14:solidFill>
              <w14:srgbClr w14:val="000000"/>
            </w14:solidFill>
          </w14:textFill>
        </w:rPr>
        <w:t xml:space="preserve"> </w:t>
      </w:r>
      <w:r>
        <w:rPr>
          <w:rStyle w:val="None"/>
          <w:sz w:val="24"/>
          <w:szCs w:val="24"/>
          <w:rtl w:val="0"/>
          <w:lang w:val="en-US"/>
        </w:rPr>
        <w:t>(His Majesty</w:t>
      </w:r>
      <w:r>
        <w:rPr>
          <w:rStyle w:val="None"/>
          <w:rFonts w:ascii="Arial Unicode MS" w:hAnsi="Arial Unicode MS" w:hint="default"/>
          <w:sz w:val="24"/>
          <w:szCs w:val="24"/>
          <w:rtl w:val="1"/>
        </w:rPr>
        <w:t>’</w:t>
      </w:r>
      <w:r>
        <w:rPr>
          <w:rStyle w:val="None"/>
          <w:sz w:val="24"/>
          <w:szCs w:val="24"/>
          <w:rtl w:val="0"/>
          <w:lang w:val="en-US"/>
        </w:rPr>
        <w:t>s Inspectorate of Constabulary and Fire &amp; Rescue Services, 2023).</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lang w:val="en-US"/>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In the end, the situation was dealt with through the perpetrator being arrested, as per the Police powers and policies. Upon reflection, I believe that this incident was handled well, however it could have been improved  with more careful handling in some regards. I believe that certain aspects such as the intervention from partner agencies such as Social Services could have been handled better, </w:t>
      </w:r>
      <w:r>
        <w:rPr>
          <w:rStyle w:val="None"/>
          <w:outline w:val="0"/>
          <w:color w:val="000000"/>
          <w:sz w:val="24"/>
          <w:szCs w:val="24"/>
          <w:u w:color="000000"/>
          <w:rtl w:val="0"/>
          <w:lang w:val="en-US"/>
          <w14:textFill>
            <w14:solidFill>
              <w14:srgbClr w14:val="000000"/>
            </w14:solidFill>
          </w14:textFill>
        </w:rPr>
        <w:t>as the initial mentioning of this agency caused her to panic and instantly refuse police intervention in any shape or form. This approach should have been handled through discussing what our partner agencies could offer her, and then mentioning the name of the agency that would facilitate this.</w:t>
      </w:r>
    </w:p>
    <w:p>
      <w:pPr>
        <w:pStyle w:val="Body A"/>
        <w:ind w:right="237"/>
        <w:jc w:val="both"/>
        <w:rPr>
          <w:rStyle w:val="None"/>
          <w:outline w:val="0"/>
          <w:color w:val="000000"/>
          <w:sz w:val="24"/>
          <w:szCs w:val="24"/>
          <w:u w:color="000000"/>
          <w:lang w:val="en-US"/>
          <w14:textFill>
            <w14:solidFill>
              <w14:srgbClr w14:val="000000"/>
            </w14:solidFill>
          </w14:textFill>
        </w:rPr>
      </w:pPr>
    </w:p>
    <w:p>
      <w:pPr>
        <w:pStyle w:val="Body A"/>
        <w:ind w:right="237"/>
        <w:jc w:val="both"/>
        <w:rPr>
          <w:rStyle w:val="None"/>
          <w:sz w:val="24"/>
          <w:szCs w:val="24"/>
        </w:rPr>
      </w:pPr>
      <w:r>
        <w:rPr>
          <w:rStyle w:val="None"/>
          <w:outline w:val="0"/>
          <w:color w:val="000000"/>
          <w:sz w:val="24"/>
          <w:szCs w:val="24"/>
          <w:u w:color="000000"/>
          <w:rtl w:val="0"/>
          <w:lang w:val="en-US"/>
          <w14:textFill>
            <w14:solidFill>
              <w14:srgbClr w14:val="000000"/>
            </w14:solidFill>
          </w14:textFill>
        </w:rPr>
        <w:t xml:space="preserve">This </w:t>
      </w:r>
      <w:r>
        <w:rPr>
          <w:rStyle w:val="None"/>
          <w:outline w:val="0"/>
          <w:color w:val="000000"/>
          <w:sz w:val="24"/>
          <w:szCs w:val="24"/>
          <w:u w:color="000000"/>
          <w:rtl w:val="0"/>
          <w:lang w:val="en-US"/>
          <w14:textFill>
            <w14:solidFill>
              <w14:srgbClr w14:val="000000"/>
            </w14:solidFill>
          </w14:textFill>
        </w:rPr>
        <w:t>was an added stress on the victim that was completely avoidable, and could have had a negative impact not only on her, but for our reputation as well. My communication with the victim was open, respectful and honest as per the College of Policing</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s guidelines, and I actively listened to her and attempted to build a rapport with her as per the guidelines as well</w:t>
      </w:r>
      <w:r>
        <w:rPr>
          <w:rStyle w:val="None"/>
          <w:outline w:val="0"/>
          <w:color w:val="000000"/>
          <w:sz w:val="24"/>
          <w:szCs w:val="24"/>
          <w:u w:color="000000"/>
          <w:rtl w:val="0"/>
          <w:lang w:val="en-US"/>
          <w14:textFill>
            <w14:solidFill>
              <w14:srgbClr w14:val="000000"/>
            </w14:solidFill>
          </w14:textFill>
        </w:rPr>
        <w:t xml:space="preserve"> </w:t>
      </w:r>
      <w:r>
        <w:rPr>
          <w:rStyle w:val="None"/>
          <w:outline w:val="0"/>
          <w:color w:val="000000"/>
          <w:sz w:val="24"/>
          <w:szCs w:val="24"/>
          <w:u w:color="000000"/>
          <w:rtl w:val="0"/>
          <w:lang w:val="en-US"/>
          <w14:textFill>
            <w14:solidFill>
              <w14:srgbClr w14:val="000000"/>
            </w14:solidFill>
          </w14:textFill>
        </w:rPr>
        <w:t>(College of Policing, 2021a). I do believe that due to the nature of the incident, and the victim</w:t>
      </w:r>
      <w:r>
        <w:rPr>
          <w:rStyle w:val="None"/>
          <w:outline w:val="0"/>
          <w:color w:val="000000"/>
          <w:sz w:val="24"/>
          <w:szCs w:val="24"/>
          <w:u w:color="000000"/>
          <w:rtl w:val="0"/>
          <w:lang w:val="en-US"/>
          <w14:textFill>
            <w14:solidFill>
              <w14:srgbClr w14:val="000000"/>
            </w14:solidFill>
          </w14:textFill>
        </w:rPr>
        <w:t>’</w:t>
      </w:r>
      <w:r>
        <w:rPr>
          <w:rStyle w:val="None"/>
          <w:outline w:val="0"/>
          <w:color w:val="000000"/>
          <w:sz w:val="24"/>
          <w:szCs w:val="24"/>
          <w:u w:color="000000"/>
          <w:rtl w:val="0"/>
          <w:lang w:val="en-US"/>
          <w14:textFill>
            <w14:solidFill>
              <w14:srgbClr w14:val="000000"/>
            </w14:solidFill>
          </w14:textFill>
        </w:rPr>
        <w:t>s adverse reaction to police intervention, it added a level of complexity to the incident that meant that the victim was not entirely happy with the outcome regardless of the fact that it was made in order to keep her saf</w:t>
      </w:r>
      <w:r>
        <w:rPr>
          <w:rStyle w:val="None"/>
          <w:sz w:val="24"/>
          <w:szCs w:val="24"/>
          <w:rtl w:val="0"/>
          <w:lang w:val="en-US"/>
        </w:rPr>
        <w:t>e.</w:t>
      </w:r>
    </w:p>
    <w:p>
      <w:pPr>
        <w:pStyle w:val="Body A"/>
        <w:ind w:right="237"/>
        <w:jc w:val="both"/>
        <w:rPr>
          <w:sz w:val="24"/>
          <w:szCs w:val="24"/>
        </w:rPr>
      </w:pPr>
      <w:r>
        <w:rPr>
          <w:rStyle w:val="None"/>
          <w:sz w:val="24"/>
          <w:szCs w:val="24"/>
          <w:rtl w:val="0"/>
          <w:lang w:val="en-US"/>
        </w:rPr>
        <w:t xml:space="preserve"> </w:t>
      </w:r>
    </w:p>
    <w:p>
      <w:pPr>
        <w:pStyle w:val="Body A"/>
        <w:ind w:right="237"/>
        <w:jc w:val="both"/>
        <w:rPr>
          <w:rStyle w:val="None"/>
          <w:sz w:val="24"/>
          <w:szCs w:val="24"/>
          <w:lang w:val="en-US"/>
        </w:rPr>
      </w:pPr>
      <w:r>
        <w:rPr>
          <w:rStyle w:val="None"/>
          <w:sz w:val="24"/>
          <w:szCs w:val="24"/>
          <w:rtl w:val="0"/>
          <w:lang w:val="en-US"/>
        </w:rPr>
        <w:t>A</w:t>
      </w:r>
      <w:r>
        <w:rPr>
          <w:rStyle w:val="None"/>
          <w:sz w:val="24"/>
          <w:szCs w:val="24"/>
          <w:rtl w:val="0"/>
          <w:lang w:val="en-US"/>
        </w:rPr>
        <w:t xml:space="preserve"> </w:t>
      </w:r>
      <w:r>
        <w:rPr>
          <w:rStyle w:val="None"/>
          <w:sz w:val="24"/>
          <w:szCs w:val="24"/>
          <w:rtl w:val="0"/>
          <w:lang w:val="en-US"/>
        </w:rPr>
        <w:t>Domestic Abuse, Stalking, Harassment and Honour-based violence Assessment</w:t>
      </w:r>
      <w:r>
        <w:rPr>
          <w:rStyle w:val="None"/>
          <w:sz w:val="24"/>
          <w:szCs w:val="24"/>
          <w:rtl w:val="0"/>
          <w:lang w:val="en-US"/>
        </w:rPr>
        <w:t xml:space="preserve"> (</w:t>
      </w:r>
      <w:r>
        <w:rPr>
          <w:rStyle w:val="None"/>
          <w:sz w:val="24"/>
          <w:szCs w:val="24"/>
          <w:rtl w:val="0"/>
          <w:lang w:val="en-US"/>
        </w:rPr>
        <w:t>DASH</w:t>
      </w:r>
      <w:r>
        <w:rPr>
          <w:rStyle w:val="None"/>
          <w:sz w:val="24"/>
          <w:szCs w:val="24"/>
          <w:rtl w:val="0"/>
          <w:lang w:val="en-US"/>
        </w:rPr>
        <w:t>)</w:t>
      </w:r>
      <w:r>
        <w:rPr>
          <w:rStyle w:val="None"/>
          <w:sz w:val="24"/>
          <w:szCs w:val="24"/>
          <w:rtl w:val="0"/>
          <w:lang w:val="en-US"/>
        </w:rPr>
        <w:t xml:space="preserve"> questionnaire was also refused by the victim as she did not want further police intervention, however I was able to use the information that the victim had already divulged to myself and my colleague in order to provide better context to for the Public Protection Notice (His Majesty</w:t>
      </w:r>
      <w:r>
        <w:rPr>
          <w:rStyle w:val="None"/>
          <w:sz w:val="24"/>
          <w:szCs w:val="24"/>
          <w:rtl w:val="1"/>
        </w:rPr>
        <w:t>’</w:t>
      </w:r>
      <w:r>
        <w:rPr>
          <w:rStyle w:val="None"/>
          <w:sz w:val="24"/>
          <w:szCs w:val="24"/>
          <w:rtl w:val="0"/>
          <w:lang w:val="en-US"/>
        </w:rPr>
        <w:t>s Inspectorate of Constabulary and Fire &amp; Rescue Services, 2023).</w:t>
      </w:r>
    </w:p>
    <w:p>
      <w:pPr>
        <w:pStyle w:val="Body A"/>
        <w:ind w:right="237"/>
        <w:jc w:val="both"/>
        <w:rPr>
          <w:rStyle w:val="None"/>
          <w:sz w:val="24"/>
          <w:szCs w:val="24"/>
          <w:lang w:val="en-US"/>
        </w:rPr>
      </w:pPr>
    </w:p>
    <w:p>
      <w:pPr>
        <w:pStyle w:val="Body A"/>
        <w:ind w:right="237"/>
        <w:jc w:val="both"/>
        <w:rPr>
          <w:sz w:val="24"/>
          <w:szCs w:val="24"/>
        </w:rPr>
      </w:pPr>
      <w:r>
        <w:rPr>
          <w:rStyle w:val="None"/>
          <w:sz w:val="24"/>
          <w:szCs w:val="24"/>
          <w:rtl w:val="0"/>
          <w:lang w:val="en-US"/>
        </w:rPr>
        <w:t>Upon reflection after this incident, I believe that it would have been helpful to have also urged her to seek refuge at a Women</w:t>
      </w:r>
      <w:r>
        <w:rPr>
          <w:rStyle w:val="None"/>
          <w:sz w:val="24"/>
          <w:szCs w:val="24"/>
          <w:rtl w:val="0"/>
          <w:lang w:val="en-US"/>
        </w:rPr>
        <w:t>’</w:t>
      </w:r>
      <w:r>
        <w:rPr>
          <w:rStyle w:val="None"/>
          <w:sz w:val="24"/>
          <w:szCs w:val="24"/>
          <w:rtl w:val="0"/>
          <w:lang w:val="en-US"/>
        </w:rPr>
        <w:t>s Refuge Service. She was not staying at her usual address at this time, however, in hindsight, a refuge would have provided her with further safety and would have been a worthwhile precaution to take, as she was clearly scared of the repercussions that may come to her as a result of police intervention into the incident. She was also scared of what violence may come her way as a result of breaking off the relationship with her ex partner, doubling the possible reasons for this individual to seek to cause her further harm.</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outline w:val="0"/>
          <w:color w:val="000000"/>
          <w:sz w:val="24"/>
          <w:szCs w:val="24"/>
          <w:u w:color="000000"/>
          <w14:textFill>
            <w14:solidFill>
              <w14:srgbClr w14:val="000000"/>
            </w14:solidFill>
          </w14:textFill>
        </w:rPr>
      </w:pPr>
      <w:r>
        <w:rPr>
          <w:rStyle w:val="None"/>
          <w:outline w:val="0"/>
          <w:color w:val="000000"/>
          <w:sz w:val="24"/>
          <w:szCs w:val="24"/>
          <w:u w:color="000000"/>
          <w:rtl w:val="0"/>
          <w:lang w:val="en-US"/>
          <w14:textFill>
            <w14:solidFill>
              <w14:srgbClr w14:val="000000"/>
            </w14:solidFill>
          </w14:textFill>
        </w:rPr>
        <w:t xml:space="preserve">Fortunately, the incident was overall dealt with positively, and I believe the actions </w:t>
      </w:r>
      <w:r>
        <w:rPr>
          <w:rStyle w:val="None"/>
          <w:outline w:val="0"/>
          <w:color w:val="000000"/>
          <w:sz w:val="24"/>
          <w:szCs w:val="24"/>
          <w:u w:color="000000"/>
          <w:rtl w:val="0"/>
          <w:lang w:val="en-US"/>
          <w14:textFill>
            <w14:solidFill>
              <w14:srgbClr w14:val="000000"/>
            </w14:solidFill>
          </w14:textFill>
        </w:rPr>
        <w:t>I</w:t>
      </w:r>
      <w:r>
        <w:rPr>
          <w:rStyle w:val="None"/>
          <w:outline w:val="0"/>
          <w:color w:val="000000"/>
          <w:sz w:val="24"/>
          <w:szCs w:val="24"/>
          <w:u w:color="000000"/>
          <w:rtl w:val="0"/>
          <w:lang w:val="en-US"/>
          <w14:textFill>
            <w14:solidFill>
              <w14:srgbClr w14:val="000000"/>
            </w14:solidFill>
          </w14:textFill>
        </w:rPr>
        <w:t xml:space="preserve"> took to arrest him to investigate the incident further had a positive outcome and aligned with the values and policies of South Wales Police. </w:t>
      </w:r>
    </w:p>
    <w:p>
      <w:pPr>
        <w:pStyle w:val="Body A"/>
        <w:ind w:right="237"/>
        <w:jc w:val="both"/>
        <w:rPr>
          <w:rStyle w:val="None"/>
          <w:outline w:val="0"/>
          <w:color w:val="000000"/>
          <w:sz w:val="24"/>
          <w:szCs w:val="24"/>
          <w:u w:color="000000"/>
          <w14:textFill>
            <w14:solidFill>
              <w14:srgbClr w14:val="000000"/>
            </w14:solidFill>
          </w14:textFill>
        </w:rPr>
      </w:pPr>
    </w:p>
    <w:p>
      <w:pPr>
        <w:pStyle w:val="Body A"/>
        <w:ind w:right="237"/>
        <w:jc w:val="both"/>
        <w:rPr>
          <w:rStyle w:val="None"/>
          <w:b w:val="1"/>
          <w:bCs w:val="1"/>
          <w:outline w:val="0"/>
          <w:color w:val="000000"/>
          <w:sz w:val="24"/>
          <w:szCs w:val="24"/>
          <w:u w:color="000000"/>
          <w14:textFill>
            <w14:solidFill>
              <w14:srgbClr w14:val="000000"/>
            </w14:solidFill>
          </w14:textFill>
        </w:rPr>
      </w:pPr>
      <w:r>
        <w:rPr>
          <w:rStyle w:val="None"/>
          <w:b w:val="1"/>
          <w:bCs w:val="1"/>
          <w:outline w:val="0"/>
          <w:color w:val="000000"/>
          <w:sz w:val="24"/>
          <w:szCs w:val="24"/>
          <w:u w:color="000000"/>
          <w:rtl w:val="0"/>
          <w:lang w:val="en-US"/>
          <w14:textFill>
            <w14:solidFill>
              <w14:srgbClr w14:val="000000"/>
            </w14:solidFill>
          </w14:textFill>
        </w:rPr>
        <w:t>Word Count: 1,936</w:t>
      </w:r>
    </w:p>
    <w:p>
      <w:pPr>
        <w:pStyle w:val="Body A"/>
        <w:ind w:left="2880" w:right="225" w:firstLine="720"/>
        <w:rPr>
          <w:rStyle w:val="None"/>
          <w:b w:val="1"/>
          <w:bCs w:val="1"/>
          <w:sz w:val="24"/>
          <w:szCs w:val="24"/>
        </w:rPr>
      </w:pPr>
    </w:p>
    <w:p>
      <w:pPr>
        <w:pStyle w:val="Body A"/>
      </w:pPr>
      <w:r>
        <w:rPr>
          <w:rStyle w:val="None"/>
          <w:b w:val="1"/>
          <w:bCs w:val="1"/>
          <w:outline w:val="0"/>
          <w:color w:val="000000"/>
          <w:sz w:val="24"/>
          <w:szCs w:val="24"/>
          <w:u w:color="000000"/>
          <w:rtl w:val="0"/>
          <w:lang w:val="en-US"/>
          <w14:textFill>
            <w14:solidFill>
              <w14:srgbClr w14:val="000000"/>
            </w14:solidFill>
          </w14:textFill>
        </w:rPr>
        <w:t xml:space="preserve">Authentication signature: </w:t>
      </w:r>
    </w:p>
    <w:p>
      <w:pPr>
        <w:pStyle w:val="Body A"/>
      </w:pPr>
      <w:r>
        <w:rPr>
          <w:rStyle w:val="None"/>
          <w:b w:val="1"/>
          <w:bCs w:val="1"/>
          <w:outline w:val="0"/>
          <w:color w:val="000000"/>
          <w:sz w:val="24"/>
          <w:szCs w:val="24"/>
          <w:u w:color="000000"/>
          <w:rtl w:val="0"/>
          <w14:textFill>
            <w14:solidFill>
              <w14:srgbClr w14:val="000000"/>
            </w14:solidFill>
          </w14:textFill>
        </w:rPr>
        <w:t xml:space="preserve"> </w:t>
      </w:r>
    </w:p>
    <w:p>
      <w:pPr>
        <w:pStyle w:val="Body A"/>
      </w:pPr>
      <w:r>
        <w:rPr>
          <w:rStyle w:val="None"/>
          <w:b w:val="1"/>
          <w:bCs w:val="1"/>
          <w:outline w:val="0"/>
          <w:color w:val="000000"/>
          <w:sz w:val="24"/>
          <w:szCs w:val="24"/>
          <w:u w:color="000000"/>
          <w:rtl w:val="0"/>
          <w:lang w:val="en-US"/>
          <w14:textFill>
            <w14:solidFill>
              <w14:srgbClr w14:val="000000"/>
            </w14:solidFill>
          </w14:textFill>
        </w:rPr>
        <w:t xml:space="preserve">Please sign to confirm that the work submitted is your own and has not been copied from another: </w:t>
      </w:r>
    </w:p>
    <w:p>
      <w:pPr>
        <w:pStyle w:val="Body A"/>
      </w:pPr>
      <w:r>
        <w:rPr>
          <w:rStyle w:val="None"/>
          <w:b w:val="1"/>
          <w:bCs w:val="1"/>
          <w:outline w:val="0"/>
          <w:color w:val="000000"/>
          <w:sz w:val="24"/>
          <w:szCs w:val="24"/>
          <w:u w:color="000000"/>
          <w:rtl w:val="0"/>
          <w14:textFill>
            <w14:solidFill>
              <w14:srgbClr w14:val="000000"/>
            </w14:solidFill>
          </w14:textFill>
        </w:rPr>
        <w:t xml:space="preserve"> </w:t>
      </w:r>
    </w:p>
    <w:p>
      <w:pPr>
        <w:pStyle w:val="Body A"/>
      </w:pPr>
      <w:r>
        <w:rPr>
          <w:rStyle w:val="None"/>
          <w:b w:val="1"/>
          <w:bCs w:val="1"/>
          <w:outline w:val="0"/>
          <w:color w:val="000000"/>
          <w:sz w:val="24"/>
          <w:szCs w:val="24"/>
          <w:u w:color="000000"/>
          <w:rtl w:val="0"/>
          <w:lang w:val="da-DK"/>
          <w14:textFill>
            <w14:solidFill>
              <w14:srgbClr w14:val="000000"/>
            </w14:solidFill>
          </w14:textFill>
        </w:rPr>
        <w:t xml:space="preserve">Signed: </w:t>
      </w:r>
      <w:r>
        <w:rPr>
          <w:rStyle w:val="None"/>
          <w:b w:val="1"/>
          <w:bCs w:val="1"/>
          <w:outline w:val="0"/>
          <w:color w:val="000000"/>
          <w:sz w:val="24"/>
          <w:szCs w:val="24"/>
          <w:u w:color="000000"/>
          <w:rtl w:val="0"/>
          <w:lang w:val="en-US"/>
          <w14:textFill>
            <w14:solidFill>
              <w14:srgbClr w14:val="000000"/>
            </w14:solidFill>
          </w14:textFill>
        </w:rPr>
        <w:t>Alexander Skinner</w:t>
      </w:r>
    </w:p>
    <w:p>
      <w:pPr>
        <w:pStyle w:val="Body A"/>
      </w:pPr>
      <w:r>
        <w:rPr>
          <w:rStyle w:val="None"/>
          <w:b w:val="1"/>
          <w:bCs w:val="1"/>
          <w:outline w:val="0"/>
          <w:color w:val="000000"/>
          <w:sz w:val="24"/>
          <w:szCs w:val="24"/>
          <w:u w:color="000000"/>
          <w:rtl w:val="0"/>
          <w14:textFill>
            <w14:solidFill>
              <w14:srgbClr w14:val="000000"/>
            </w14:solidFill>
          </w14:textFill>
        </w:rPr>
        <w:t xml:space="preserve"> </w:t>
      </w:r>
    </w:p>
    <w:p>
      <w:pPr>
        <w:pStyle w:val="Body A"/>
      </w:pPr>
      <w:r>
        <w:rPr>
          <w:rStyle w:val="None"/>
          <w:b w:val="1"/>
          <w:bCs w:val="1"/>
          <w:outline w:val="0"/>
          <w:color w:val="000000"/>
          <w:sz w:val="24"/>
          <w:szCs w:val="24"/>
          <w:u w:color="000000"/>
          <w:rtl w:val="0"/>
          <w:lang w:val="de-DE"/>
          <w14:textFill>
            <w14:solidFill>
              <w14:srgbClr w14:val="000000"/>
            </w14:solidFill>
          </w14:textFill>
        </w:rPr>
        <w:t>Date:</w:t>
      </w:r>
      <w:r>
        <w:rPr>
          <w:rStyle w:val="None"/>
          <w:b w:val="1"/>
          <w:bCs w:val="1"/>
          <w:outline w:val="0"/>
          <w:color w:val="000000"/>
          <w:sz w:val="24"/>
          <w:szCs w:val="24"/>
          <w:u w:color="000000"/>
          <w:rtl w:val="0"/>
          <w:lang w:val="en-US"/>
          <w14:textFill>
            <w14:solidFill>
              <w14:srgbClr w14:val="000000"/>
            </w14:solidFill>
          </w14:textFill>
        </w:rPr>
        <w:t xml:space="preserve"> </w:t>
      </w:r>
      <w:r>
        <w:rPr>
          <w:rStyle w:val="None"/>
          <w:b w:val="1"/>
          <w:bCs w:val="1"/>
          <w:outline w:val="0"/>
          <w:color w:val="000000"/>
          <w:sz w:val="24"/>
          <w:szCs w:val="24"/>
          <w:u w:color="000000"/>
          <w:rtl w:val="0"/>
          <w:lang w:val="en-US"/>
          <w14:textFill>
            <w14:solidFill>
              <w14:srgbClr w14:val="000000"/>
            </w14:solidFill>
          </w14:textFill>
        </w:rPr>
        <w:t>02</w:t>
      </w:r>
      <w:r>
        <w:rPr>
          <w:rStyle w:val="None"/>
          <w:b w:val="1"/>
          <w:bCs w:val="1"/>
          <w:outline w:val="0"/>
          <w:color w:val="000000"/>
          <w:sz w:val="24"/>
          <w:szCs w:val="24"/>
          <w:u w:color="000000"/>
          <w:rtl w:val="0"/>
          <w:lang w:val="en-US"/>
          <w14:textFill>
            <w14:solidFill>
              <w14:srgbClr w14:val="000000"/>
            </w14:solidFill>
          </w14:textFill>
        </w:rPr>
        <w:t>.0</w:t>
      </w:r>
      <w:r>
        <w:rPr>
          <w:rStyle w:val="None"/>
          <w:b w:val="1"/>
          <w:bCs w:val="1"/>
          <w:outline w:val="0"/>
          <w:color w:val="000000"/>
          <w:sz w:val="24"/>
          <w:szCs w:val="24"/>
          <w:u w:color="000000"/>
          <w:rtl w:val="0"/>
          <w:lang w:val="en-US"/>
          <w14:textFill>
            <w14:solidFill>
              <w14:srgbClr w14:val="000000"/>
            </w14:solidFill>
          </w14:textFill>
        </w:rPr>
        <w:t>6</w:t>
      </w:r>
      <w:r>
        <w:rPr>
          <w:rStyle w:val="None"/>
          <w:b w:val="1"/>
          <w:bCs w:val="1"/>
          <w:outline w:val="0"/>
          <w:color w:val="000000"/>
          <w:sz w:val="24"/>
          <w:szCs w:val="24"/>
          <w:u w:color="000000"/>
          <w:rtl w:val="0"/>
          <w:lang w:val="en-US"/>
          <w14:textFill>
            <w14:solidFill>
              <w14:srgbClr w14:val="000000"/>
            </w14:solidFill>
          </w14:textFill>
        </w:rPr>
        <w:t>.2025</w:t>
      </w:r>
    </w:p>
    <w:p>
      <w:pPr>
        <w:pStyle w:val="Body A"/>
        <w:ind w:left="2880" w:right="225" w:firstLine="720"/>
        <w:sectPr>
          <w:headerReference w:type="default" r:id="rId5"/>
          <w:footerReference w:type="default" r:id="rId6"/>
          <w:pgSz w:w="11900" w:h="16840" w:orient="portrait"/>
          <w:pgMar w:top="1440" w:right="1440" w:bottom="1440" w:left="1440" w:header="720" w:footer="720"/>
          <w:bidi w:val="0"/>
        </w:sectPr>
      </w:pPr>
    </w:p>
    <w:p>
      <w:pPr>
        <w:pStyle w:val="Body A"/>
        <w:keepNext w:val="1"/>
        <w:spacing w:before="240" w:after="60"/>
        <w:ind w:right="237"/>
        <w:jc w:val="both"/>
        <w:rPr>
          <w:rStyle w:val="None"/>
          <w:b w:val="1"/>
          <w:bCs w:val="1"/>
          <w:sz w:val="24"/>
          <w:szCs w:val="24"/>
        </w:rPr>
      </w:pPr>
      <w:r>
        <w:rPr>
          <w:rStyle w:val="None"/>
          <w:b w:val="1"/>
          <w:bCs w:val="1"/>
          <w:sz w:val="24"/>
          <w:szCs w:val="24"/>
          <w:rtl w:val="0"/>
          <w:lang w:val="fr-FR"/>
        </w:rPr>
        <w:t>Bibliography</w:t>
      </w:r>
    </w:p>
    <w:p>
      <w:pPr>
        <w:pStyle w:val="Body A"/>
        <w:keepNext w:val="1"/>
        <w:spacing w:before="240" w:after="60"/>
        <w:ind w:right="237"/>
        <w:jc w:val="both"/>
        <w:rPr>
          <w:rStyle w:val="None"/>
          <w:sz w:val="24"/>
          <w:szCs w:val="24"/>
          <w:lang w:val="en-US"/>
        </w:rPr>
      </w:pPr>
      <w:r>
        <w:rPr>
          <w:rStyle w:val="None"/>
          <w:sz w:val="24"/>
          <w:szCs w:val="24"/>
          <w:rtl w:val="0"/>
          <w:lang w:val="en-US"/>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pPr>
        <w:pStyle w:val="Body A"/>
        <w:keepNext w:val="1"/>
        <w:spacing w:before="240" w:after="60"/>
        <w:ind w:right="237"/>
        <w:jc w:val="both"/>
        <w:rPr>
          <w:sz w:val="24"/>
          <w:szCs w:val="24"/>
        </w:rPr>
      </w:pP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BBC News (2011) </w:t>
      </w:r>
      <w:r>
        <w:rPr>
          <w:rStyle w:val="None"/>
          <w:rFonts w:ascii="Arial" w:hAnsi="Arial"/>
          <w:i w:val="1"/>
          <w:iCs w:val="1"/>
          <w:rtl w:val="0"/>
          <w:lang w:val="en-US"/>
        </w:rPr>
        <w:t>Fiona Pilkington officers face misconduct proceedings</w:t>
      </w:r>
      <w:r>
        <w:rPr>
          <w:rFonts w:ascii="Arial" w:hAnsi="Arial"/>
          <w:rtl w:val="0"/>
          <w:lang w:val="en-US"/>
        </w:rPr>
        <w:t xml:space="preserve">. [online] 24 May.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"https://www.bbc.com/news/uk-england-leicestershire-13504618"</w:instrText>
      </w:r>
      <w:r>
        <w:rPr>
          <w:rStyle w:val="Hyperlink.2"/>
          <w:rFonts w:ascii="Arial" w:cs="Arial" w:hAnsi="Arial" w:eastAsia="Arial"/>
        </w:rPr>
        <w:fldChar w:fldCharType="separate" w:fldLock="0"/>
      </w:r>
      <w:r>
        <w:rPr>
          <w:rStyle w:val="Hyperlink.2"/>
          <w:rFonts w:ascii="Arial" w:hAnsi="Arial"/>
          <w:rtl w:val="0"/>
          <w:lang w:val="en-US"/>
        </w:rPr>
        <w:t>https://www.bbc.com/news/uk-england-leicestershire-13504618</w:t>
      </w:r>
      <w:r>
        <w:rPr>
          <w:rFonts w:ascii="Arial" w:cs="Arial" w:hAnsi="Arial" w:eastAsia="Arial"/>
        </w:rPr>
        <w:fldChar w:fldCharType="end" w:fldLock="0"/>
      </w:r>
      <w:r>
        <w:rPr>
          <w:rFonts w:ascii="Arial" w:hAnsi="Arial"/>
          <w:rtl w:val="0"/>
          <w:lang w:val="en-US"/>
        </w:rPr>
        <w:t xml:space="preserve"> [Accessed 29 May</w:t>
      </w:r>
      <w:r>
        <w:rPr>
          <w:rFonts w:ascii="Arial" w:hAnsi="Arial"/>
          <w:rtl w:val="0"/>
          <w:lang w:val="en-US"/>
        </w:rPr>
        <w:t>.</w:t>
      </w:r>
      <w:r>
        <w:rPr>
          <w:rFonts w:ascii="Arial" w:hAnsi="Arial"/>
          <w:rtl w:val="0"/>
        </w:rPr>
        <w:t xml:space="preserve">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line="240" w:lineRule="auto"/>
        <w:jc w:val="left"/>
        <w:rPr>
          <w:rStyle w:val="None"/>
          <w:rFonts w:ascii="Arial" w:cs="Arial" w:hAnsi="Arial" w:eastAsia="Arial"/>
          <w:i w:val="0"/>
          <w:iCs w:val="0"/>
        </w:rPr>
      </w:pPr>
      <w:r>
        <w:rPr>
          <w:rStyle w:val="None"/>
          <w:rFonts w:ascii="Arial" w:hAnsi="Arial"/>
          <w:i w:val="0"/>
          <w:iCs w:val="0"/>
          <w:rtl w:val="0"/>
        </w:rPr>
        <w:t xml:space="preserve">Borton, T. (1970) </w:t>
      </w:r>
      <w:r>
        <w:rPr>
          <w:rFonts w:ascii="Arial" w:hAnsi="Arial"/>
          <w:i w:val="1"/>
          <w:iCs w:val="1"/>
          <w:rtl w:val="0"/>
          <w:lang w:val="en-US"/>
        </w:rPr>
        <w:t>Reach, touch and teach: Student concerns and process education</w:t>
      </w:r>
      <w:r>
        <w:rPr>
          <w:rStyle w:val="None"/>
          <w:rFonts w:ascii="Arial" w:hAnsi="Arial"/>
          <w:i w:val="0"/>
          <w:iCs w:val="0"/>
          <w:rtl w:val="0"/>
          <w:lang w:val="en-US"/>
        </w:rPr>
        <w:t>. New York: McGraw-Hill.</w:t>
      </w:r>
    </w:p>
    <w:p>
      <w:pPr>
        <w:pStyle w:val="Default"/>
        <w:suppressAutoHyphens w:val="1"/>
        <w:spacing w:before="0" w:line="240" w:lineRule="auto"/>
        <w:jc w:val="left"/>
        <w:rPr>
          <w:rFonts w:ascii="Arial" w:cs="Arial" w:hAnsi="Arial" w:eastAsia="Arial"/>
          <w:i w:val="1"/>
          <w:iCs w:val="1"/>
        </w:rPr>
      </w:pP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College of Policing (2021a) </w:t>
      </w:r>
      <w:r>
        <w:rPr>
          <w:rStyle w:val="None"/>
          <w:rFonts w:ascii="Arial" w:hAnsi="Arial"/>
          <w:i w:val="1"/>
          <w:iCs w:val="1"/>
          <w:outline w:val="0"/>
          <w:color w:val="000000"/>
          <w:u w:val="none"/>
          <w:rtl w:val="0"/>
          <w:lang w:val="fr-FR"/>
          <w14:textFill>
            <w14:solidFill>
              <w14:srgbClr w14:val="000000"/>
            </w14:solidFill>
          </w14:textFill>
        </w:rPr>
        <w:t>Communication</w:t>
      </w:r>
      <w:r>
        <w:rPr>
          <w:rStyle w:val="None"/>
          <w:rFonts w:ascii="Arial" w:hAnsi="Arial"/>
          <w:outline w:val="0"/>
          <w:color w:val="000000"/>
          <w:u w:val="none"/>
          <w:rtl w:val="0"/>
          <w:lang w:val="en-US"/>
          <w14:textFill>
            <w14:solidFill>
              <w14:srgbClr w14:val="000000"/>
            </w14:solidFill>
          </w14:textFill>
        </w:rPr>
        <w:t xml:space="preserve">. [online]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"https://www.college.police.uk/guidance/vulnerability-related-risks/communication"</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https://www.college.police.uk/guidance/vulnerability-related-risks/communication</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29 May</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 xml:space="preserve"> 2025].</w:t>
      </w:r>
    </w:p>
    <w:p>
      <w:pPr>
        <w:pStyle w:val="Default"/>
        <w:suppressAutoHyphens w:val="1"/>
        <w:spacing w:before="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College of Policing </w:t>
      </w:r>
      <w:r>
        <w:rPr>
          <w:rStyle w:val="None"/>
          <w:rFonts w:ascii="Arial" w:hAnsi="Arial"/>
          <w:outline w:val="0"/>
          <w:color w:val="000000"/>
          <w:u w:val="none"/>
          <w:rtl w:val="0"/>
          <w:lang w:val="en-US"/>
          <w14:textFill>
            <w14:solidFill>
              <w14:srgbClr w14:val="000000"/>
            </w14:solidFill>
          </w14:textFill>
        </w:rPr>
        <w:t>(2021</w:t>
      </w:r>
      <w:r>
        <w:rPr>
          <w:rStyle w:val="None"/>
          <w:rFonts w:ascii="Arial" w:hAnsi="Arial"/>
          <w:outline w:val="0"/>
          <w:color w:val="000000"/>
          <w:u w:val="none"/>
          <w:rtl w:val="0"/>
          <w14:textFill>
            <w14:solidFill>
              <w14:srgbClr w14:val="000000"/>
            </w14:solidFill>
          </w14:textFill>
        </w:rPr>
        <w:t xml:space="preserve">) </w:t>
      </w:r>
      <w:r>
        <w:rPr>
          <w:rStyle w:val="None"/>
          <w:rFonts w:ascii="Arial" w:hAnsi="Arial"/>
          <w:i w:val="1"/>
          <w:iCs w:val="1"/>
          <w:outline w:val="0"/>
          <w:color w:val="000000"/>
          <w:u w:val="none"/>
          <w:rtl w:val="0"/>
          <w:lang w:val="fr-FR"/>
          <w14:textFill>
            <w14:solidFill>
              <w14:srgbClr w14:val="000000"/>
            </w14:solidFill>
          </w14:textFill>
        </w:rPr>
        <w:t>Communication</w:t>
      </w:r>
      <w:r>
        <w:rPr>
          <w:rStyle w:val="None"/>
          <w:rFonts w:ascii="Arial" w:hAnsi="Arial"/>
          <w:outline w:val="0"/>
          <w:color w:val="000000"/>
          <w:u w:val="none"/>
          <w:rtl w:val="0"/>
          <w:lang w:val="en-US"/>
          <w14:textFill>
            <w14:solidFill>
              <w14:srgbClr w14:val="000000"/>
            </w14:solidFill>
          </w14:textFill>
        </w:rPr>
        <w:t xml:space="preserv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"https://www.college.police.uk/guidance/vulnerability-related-risks/communication"</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https://www.college.police.uk/guidance/vulnerability-related-risks/communication</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14:textFill>
            <w14:solidFill>
              <w14:srgbClr w14:val="000000"/>
            </w14:solidFill>
          </w14:textFill>
        </w:rPr>
        <w:t xml:space="preserve"> </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lang w:val="en-US"/>
          <w14:textFill>
            <w14:solidFill>
              <w14:srgbClr w14:val="000000"/>
            </w14:solidFill>
          </w14:textFill>
        </w:rPr>
        <w:t>Accessed: 2 June 2025</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w:t>
      </w:r>
    </w:p>
    <w:p>
      <w:pPr>
        <w:pStyle w:val="Default"/>
        <w:suppressAutoHyphens w:val="1"/>
        <w:spacing w:before="0" w:line="240" w:lineRule="auto"/>
        <w:jc w:val="left"/>
        <w:rPr>
          <w:rFonts w:ascii="Times Roman" w:cs="Times Roman" w:hAnsi="Times Roman" w:eastAsia="Times Roman"/>
          <w:outline w:val="0"/>
          <w:color w:val="0000ee"/>
          <w:u w:val="single"/>
          <w14:textFill>
            <w14:solidFill>
              <w14:srgbClr w14:val="0000EE"/>
            </w14:solidFill>
          </w14:textFill>
        </w:rPr>
      </w:pP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College of Policing (2021b) </w:t>
      </w:r>
      <w:r>
        <w:rPr>
          <w:rStyle w:val="None"/>
          <w:rFonts w:ascii="Arial" w:hAnsi="Arial"/>
          <w:i w:val="1"/>
          <w:iCs w:val="1"/>
          <w:rtl w:val="0"/>
          <w:lang w:val="en-US"/>
        </w:rPr>
        <w:t>The effectiveness of visible police patrol</w:t>
      </w:r>
      <w:r>
        <w:rPr>
          <w:rFonts w:ascii="Arial" w:hAnsi="Arial"/>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"https://www.college.police.uk/research/what-works-policing-reduce-crime/visible-police-patrol"</w:instrText>
      </w:r>
      <w:r>
        <w:rPr>
          <w:rStyle w:val="Hyperlink.2"/>
          <w:rFonts w:ascii="Arial" w:cs="Arial" w:hAnsi="Arial" w:eastAsia="Arial"/>
        </w:rPr>
        <w:fldChar w:fldCharType="separate" w:fldLock="0"/>
      </w:r>
      <w:r>
        <w:rPr>
          <w:rStyle w:val="Hyperlink.2"/>
          <w:rFonts w:ascii="Arial" w:hAnsi="Arial"/>
          <w:rtl w:val="0"/>
          <w:lang w:val="en-US"/>
        </w:rPr>
        <w:t>https://www.college.police.uk/research/what-works-policing-reduce-crime/visible-police-patrol</w:t>
      </w:r>
      <w:r>
        <w:rPr>
          <w:rFonts w:ascii="Arial" w:cs="Arial" w:hAnsi="Arial" w:eastAsia="Arial"/>
        </w:rPr>
        <w:fldChar w:fldCharType="end" w:fldLock="0"/>
      </w:r>
      <w:r>
        <w:rPr>
          <w:rFonts w:ascii="Arial" w:hAnsi="Arial"/>
          <w:rtl w:val="0"/>
          <w:lang w:val="en-US"/>
        </w:rPr>
        <w:t xml:space="preserve"> [Accessed 29 May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College of Policing (2023) </w:t>
      </w:r>
      <w:r>
        <w:rPr>
          <w:rStyle w:val="None"/>
          <w:rFonts w:ascii="Arial" w:hAnsi="Arial"/>
          <w:i w:val="1"/>
          <w:iCs w:val="1"/>
          <w:rtl w:val="0"/>
          <w:lang w:val="en-US"/>
        </w:rPr>
        <w:t>Anti-Social Behaviour</w:t>
      </w:r>
      <w:r>
        <w:rPr>
          <w:rFonts w:ascii="Arial" w:hAnsi="Arial"/>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"https://www.college.police.uk/anti-social-behaviour"</w:instrText>
      </w:r>
      <w:r>
        <w:rPr>
          <w:rStyle w:val="Hyperlink.2"/>
          <w:rFonts w:ascii="Arial" w:cs="Arial" w:hAnsi="Arial" w:eastAsia="Arial"/>
        </w:rPr>
        <w:fldChar w:fldCharType="separate" w:fldLock="0"/>
      </w:r>
      <w:r>
        <w:rPr>
          <w:rStyle w:val="Hyperlink.2"/>
          <w:rFonts w:ascii="Arial" w:hAnsi="Arial"/>
          <w:rtl w:val="0"/>
          <w:lang w:val="en-US"/>
        </w:rPr>
        <w:t>https://www.college.police.uk/anti-social-behaviour</w:t>
      </w:r>
      <w:r>
        <w:rPr>
          <w:rFonts w:ascii="Arial" w:cs="Arial" w:hAnsi="Arial" w:eastAsia="Arial"/>
        </w:rPr>
        <w:fldChar w:fldCharType="end" w:fldLock="0"/>
      </w:r>
      <w:r>
        <w:rPr>
          <w:rFonts w:ascii="Arial" w:hAnsi="Arial"/>
          <w:rtl w:val="0"/>
          <w:lang w:val="en-US"/>
        </w:rPr>
        <w:t xml:space="preserve"> [Accessed 29 May</w:t>
      </w:r>
      <w:r>
        <w:rPr>
          <w:rFonts w:ascii="Arial" w:hAnsi="Arial"/>
          <w:rtl w:val="0"/>
          <w:lang w:val="en-US"/>
        </w:rPr>
        <w:t>.</w:t>
      </w:r>
      <w:r>
        <w:rPr>
          <w:rFonts w:ascii="Arial" w:hAnsi="Arial"/>
          <w:rtl w:val="0"/>
        </w:rPr>
        <w:t xml:space="preserve">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line="240" w:lineRule="auto"/>
        <w:jc w:val="left"/>
        <w:rPr>
          <w:rStyle w:val="None"/>
          <w:rFonts w:ascii="Arial" w:cs="Arial" w:hAnsi="Arial" w:eastAsia="Arial"/>
          <w:i w:val="0"/>
          <w:iCs w:val="0"/>
        </w:rPr>
      </w:pPr>
      <w:r>
        <w:rPr>
          <w:rStyle w:val="None"/>
          <w:rFonts w:ascii="Arial" w:hAnsi="Arial"/>
          <w:i w:val="0"/>
          <w:iCs w:val="0"/>
          <w:rtl w:val="0"/>
          <w:lang w:val="en-US"/>
        </w:rPr>
        <w:t xml:space="preserve">Fisher, R. and Ury, W. (1981) </w:t>
      </w:r>
      <w:r>
        <w:rPr>
          <w:rFonts w:ascii="Arial" w:hAnsi="Arial"/>
          <w:i w:val="1"/>
          <w:iCs w:val="1"/>
          <w:rtl w:val="0"/>
          <w:lang w:val="en-US"/>
        </w:rPr>
        <w:t>Getting to Yes: Negotiating Agreement Without Giving In</w:t>
      </w:r>
      <w:r>
        <w:rPr>
          <w:rStyle w:val="None"/>
          <w:rFonts w:ascii="Arial" w:hAnsi="Arial"/>
          <w:i w:val="0"/>
          <w:iCs w:val="0"/>
          <w:rtl w:val="0"/>
          <w:lang w:val="en-US"/>
        </w:rPr>
        <w:t>. New York: Penguin Books.</w:t>
      </w:r>
    </w:p>
    <w:p>
      <w:pPr>
        <w:pStyle w:val="Default"/>
        <w:suppressAutoHyphens w:val="1"/>
        <w:spacing w:before="0" w:line="240" w:lineRule="auto"/>
        <w:jc w:val="left"/>
        <w:rPr>
          <w:rFonts w:ascii="Arial" w:cs="Arial" w:hAnsi="Arial" w:eastAsia="Arial"/>
          <w:i w:val="1"/>
          <w:iCs w:val="1"/>
        </w:rPr>
      </w:pP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14:textFill>
            <w14:solidFill>
              <w14:srgbClr w14:val="000000"/>
            </w14:solidFill>
          </w14:textFill>
        </w:rPr>
        <w:t xml:space="preserve">GOV.UK (2023) </w:t>
      </w:r>
      <w:r>
        <w:rPr>
          <w:rStyle w:val="None"/>
          <w:rFonts w:ascii="Arial" w:hAnsi="Arial"/>
          <w:i w:val="1"/>
          <w:iCs w:val="1"/>
          <w:outline w:val="0"/>
          <w:color w:val="000000"/>
          <w:u w:val="none"/>
          <w:rtl w:val="0"/>
          <w:lang w:val="en-US"/>
          <w14:textFill>
            <w14:solidFill>
              <w14:srgbClr w14:val="000000"/>
            </w14:solidFill>
          </w14:textFill>
        </w:rPr>
        <w:t>Anti-Social Behaviour Action Plan</w:t>
      </w:r>
      <w:r>
        <w:rPr>
          <w:rStyle w:val="None"/>
          <w:rFonts w:ascii="Arial" w:hAnsi="Arial"/>
          <w:outline w:val="0"/>
          <w:color w:val="000000"/>
          <w:u w:val="none"/>
          <w:rtl w:val="0"/>
          <w:lang w:val="en-US"/>
          <w14:textFill>
            <w14:solidFill>
              <w14:srgbClr w14:val="000000"/>
            </w14:solidFill>
          </w14:textFill>
        </w:rPr>
        <w:t xml:space="preserve">. [online]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"https://www.gov.uk/government/publications/anti-social-behaviour-action-plan/anti-social-behaviour-action-plan"</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https://www.gov.uk/government/publications/anti-social-behaviour-action-plan/anti-social-behaviour-action-plan</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[Accessed 29 May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after="240" w:line="240" w:lineRule="auto"/>
        <w:jc w:val="left"/>
        <w:rPr>
          <w:rFonts w:ascii="Arial" w:cs="Arial" w:hAnsi="Arial" w:eastAsia="Arial"/>
        </w:rPr>
      </w:pPr>
      <w:r>
        <w:rPr>
          <w:rFonts w:ascii="Arial" w:hAnsi="Arial"/>
          <w:rtl w:val="0"/>
        </w:rPr>
        <w:t xml:space="preserve">Heap, V. (2020) </w:t>
      </w:r>
      <w:r>
        <w:rPr>
          <w:rFonts w:ascii="Arial" w:hAnsi="Arial" w:hint="default"/>
          <w:rtl w:val="1"/>
        </w:rPr>
        <w:t>‘</w:t>
      </w:r>
      <w:r>
        <w:rPr>
          <w:rFonts w:ascii="Arial" w:hAnsi="Arial"/>
          <w:rtl w:val="0"/>
          <w:lang w:val="en-US"/>
        </w:rPr>
        <w:t>Exploring the effects of long-term anti-social behaviour victimisation</w:t>
      </w:r>
      <w:r>
        <w:rPr>
          <w:rFonts w:ascii="Arial" w:hAnsi="Arial" w:hint="default"/>
          <w:rtl w:val="1"/>
        </w:rPr>
        <w:t>’</w:t>
      </w:r>
      <w:r>
        <w:rPr>
          <w:rFonts w:ascii="Arial" w:hAnsi="Arial"/>
          <w:rtl w:val="0"/>
        </w:rPr>
        <w:t xml:space="preserve">, </w:t>
      </w:r>
      <w:r>
        <w:rPr>
          <w:rStyle w:val="None"/>
          <w:rFonts w:ascii="Arial" w:hAnsi="Arial"/>
          <w:i w:val="1"/>
          <w:iCs w:val="1"/>
          <w:rtl w:val="0"/>
          <w:lang w:val="en-US"/>
        </w:rPr>
        <w:t>International Review of Victimology</w:t>
      </w:r>
      <w:r>
        <w:rPr>
          <w:rFonts w:ascii="Arial" w:hAnsi="Arial"/>
          <w:rtl w:val="0"/>
        </w:rPr>
        <w:t>, 27(2), pp.227</w:t>
      </w:r>
      <w:r>
        <w:rPr>
          <w:rFonts w:ascii="Arial" w:hAnsi="Arial" w:hint="default"/>
          <w:rtl w:val="0"/>
        </w:rPr>
        <w:t>–</w:t>
      </w:r>
      <w:r>
        <w:rPr>
          <w:rFonts w:ascii="Arial" w:hAnsi="Arial"/>
          <w:rtl w:val="0"/>
          <w:lang w:val="pt-PT"/>
        </w:rPr>
        <w:t>242. doi: 10.1177/0269758020961979.</w:t>
      </w:r>
    </w:p>
    <w:p>
      <w:pPr>
        <w:pStyle w:val="Default"/>
        <w:suppressAutoHyphens w:val="1"/>
        <w:spacing w:before="0" w:after="240" w:line="240" w:lineRule="auto"/>
        <w:jc w:val="left"/>
        <w:rPr>
          <w:rFonts w:ascii="Arial" w:cs="Arial" w:hAnsi="Arial" w:eastAsia="Arial"/>
        </w:rPr>
      </w:pPr>
    </w:p>
    <w:p>
      <w:pPr>
        <w:pStyle w:val="Default"/>
        <w:suppressAutoHyphens w:val="1"/>
        <w:spacing w:before="0" w:line="240" w:lineRule="auto"/>
        <w:jc w:val="left"/>
        <w:rPr>
          <w:rFonts w:ascii="Arial" w:cs="Arial" w:hAnsi="Arial" w:eastAsia="Arial"/>
        </w:rPr>
      </w:pPr>
      <w:r>
        <w:rPr>
          <w:rFonts w:ascii="Arial" w:hAnsi="Arial"/>
          <w:rtl w:val="0"/>
          <w:lang w:val="en-US"/>
        </w:rPr>
        <w:t xml:space="preserve">Home Office (2012) </w:t>
      </w:r>
      <w:r>
        <w:rPr>
          <w:rStyle w:val="None"/>
          <w:rFonts w:ascii="Arial" w:hAnsi="Arial"/>
          <w:i w:val="1"/>
          <w:iCs w:val="1"/>
          <w:rtl w:val="0"/>
          <w:lang w:val="en-US"/>
        </w:rPr>
        <w:t>Focus on victims</w:t>
      </w:r>
      <w:r>
        <w:rPr>
          <w:rFonts w:ascii="Arial" w:hAnsi="Arial"/>
          <w:rtl w:val="0"/>
          <w:lang w:val="en-US"/>
        </w:rPr>
        <w:t xml:space="preserve">. [online] GOV.UK.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"https://www.gov.uk/government/news/focus-on-victims"</w:instrText>
      </w:r>
      <w:r>
        <w:rPr>
          <w:rStyle w:val="Hyperlink.2"/>
          <w:rFonts w:ascii="Arial" w:cs="Arial" w:hAnsi="Arial" w:eastAsia="Arial"/>
        </w:rPr>
        <w:fldChar w:fldCharType="separate" w:fldLock="0"/>
      </w:r>
      <w:r>
        <w:rPr>
          <w:rStyle w:val="Hyperlink.2"/>
          <w:rFonts w:ascii="Arial" w:hAnsi="Arial"/>
          <w:rtl w:val="0"/>
          <w:lang w:val="en-US"/>
        </w:rPr>
        <w:t>https://www.gov.uk/government/news/focus-on-victims</w:t>
      </w:r>
      <w:r>
        <w:rPr>
          <w:rFonts w:ascii="Arial" w:cs="Arial" w:hAnsi="Arial" w:eastAsia="Arial"/>
        </w:rPr>
        <w:fldChar w:fldCharType="end" w:fldLock="0"/>
      </w:r>
      <w:r>
        <w:rPr>
          <w:rFonts w:ascii="Arial" w:hAnsi="Arial"/>
          <w:rtl w:val="0"/>
          <w:lang w:val="en-US"/>
        </w:rPr>
        <w:t xml:space="preserve"> [Accessed 29 May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after="240" w:line="240" w:lineRule="auto"/>
        <w:jc w:val="left"/>
        <w:rPr>
          <w:rFonts w:ascii="Arial" w:cs="Arial" w:hAnsi="Arial" w:eastAsia="Arial"/>
        </w:rPr>
      </w:pPr>
      <w:r>
        <w:rPr>
          <w:rFonts w:ascii="Arial" w:hAnsi="Arial"/>
          <w:rtl w:val="0"/>
          <w:lang w:val="en-US"/>
        </w:rPr>
        <w:t>His Majesty</w:t>
      </w:r>
      <w:r>
        <w:rPr>
          <w:rFonts w:ascii="Arial" w:hAnsi="Arial" w:hint="default"/>
          <w:rtl w:val="1"/>
        </w:rPr>
        <w:t>’</w:t>
      </w:r>
      <w:r>
        <w:rPr>
          <w:rFonts w:ascii="Arial" w:hAnsi="Arial"/>
          <w:rtl w:val="0"/>
          <w:lang w:val="en-US"/>
        </w:rPr>
        <w:t xml:space="preserve">s Inspectorate of Constabulary and Fire &amp; Rescue Services (2023) </w:t>
      </w:r>
      <w:r>
        <w:rPr>
          <w:rStyle w:val="None"/>
          <w:rFonts w:ascii="Arial" w:hAnsi="Arial"/>
          <w:i w:val="1"/>
          <w:iCs w:val="1"/>
          <w:rtl w:val="0"/>
          <w:lang w:val="en-US"/>
        </w:rPr>
        <w:t>Public Protection Notice (PPN)</w:t>
      </w:r>
      <w:r>
        <w:rPr>
          <w:rFonts w:ascii="Arial" w:hAnsi="Arial"/>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"https://hmicfrs.justiceinspectorates.gov.uk/glossary/public-protection-notice/"</w:instrText>
      </w:r>
      <w:r>
        <w:rPr>
          <w:rStyle w:val="Hyperlink.2"/>
          <w:rFonts w:ascii="Arial" w:cs="Arial" w:hAnsi="Arial" w:eastAsia="Arial"/>
        </w:rPr>
        <w:fldChar w:fldCharType="separate" w:fldLock="0"/>
      </w:r>
      <w:r>
        <w:rPr>
          <w:rStyle w:val="Hyperlink.2"/>
          <w:rFonts w:ascii="Arial" w:hAnsi="Arial"/>
          <w:rtl w:val="0"/>
          <w:lang w:val="en-US"/>
        </w:rPr>
        <w:t>https://hmicfrs.justiceinspectorates.gov.uk/glossary/public-protection-notice/</w:t>
      </w:r>
      <w:r>
        <w:rPr>
          <w:rFonts w:ascii="Arial" w:cs="Arial" w:hAnsi="Arial" w:eastAsia="Arial"/>
        </w:rPr>
        <w:fldChar w:fldCharType="end" w:fldLock="0"/>
      </w:r>
      <w:r>
        <w:rPr>
          <w:rFonts w:ascii="Arial" w:hAnsi="Arial"/>
          <w:rtl w:val="0"/>
          <w:lang w:val="en-US"/>
        </w:rPr>
        <w:t xml:space="preserve"> [Accessed 29 May</w:t>
      </w:r>
      <w:r>
        <w:rPr>
          <w:rFonts w:ascii="Arial" w:hAnsi="Arial"/>
          <w:rtl w:val="0"/>
          <w:lang w:val="en-US"/>
        </w:rPr>
        <w:t>.</w:t>
      </w:r>
      <w:r>
        <w:rPr>
          <w:rFonts w:ascii="Arial" w:hAnsi="Arial"/>
          <w:rtl w:val="0"/>
        </w:rPr>
        <w:t xml:space="preserve">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line="240" w:lineRule="auto"/>
        <w:jc w:val="left"/>
        <w:rPr>
          <w:rFonts w:ascii="Arial" w:cs="Arial" w:hAnsi="Arial" w:eastAsia="Arial"/>
        </w:rPr>
      </w:pPr>
      <w:r>
        <w:rPr>
          <w:rFonts w:ascii="Arial" w:hAnsi="Arial"/>
          <w:rtl w:val="0"/>
          <w:lang w:val="en-US"/>
        </w:rPr>
        <w:t xml:space="preserve">National Audit Office (2014) </w:t>
      </w:r>
      <w:r>
        <w:rPr>
          <w:rStyle w:val="None"/>
          <w:rFonts w:ascii="Arial" w:hAnsi="Arial"/>
          <w:i w:val="1"/>
          <w:iCs w:val="1"/>
          <w:rtl w:val="0"/>
          <w:lang w:val="en-US"/>
        </w:rPr>
        <w:t>The Home Office: Tackling anti-social behaviour</w:t>
      </w:r>
      <w:r>
        <w:rPr>
          <w:rFonts w:ascii="Arial" w:hAnsi="Arial"/>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"https://www.nao.org.uk/reports/the-home-office-tackling-anti-social-behaviour/"</w:instrText>
      </w:r>
      <w:r>
        <w:rPr>
          <w:rStyle w:val="Hyperlink.2"/>
          <w:rFonts w:ascii="Arial" w:cs="Arial" w:hAnsi="Arial" w:eastAsia="Arial"/>
        </w:rPr>
        <w:fldChar w:fldCharType="separate" w:fldLock="0"/>
      </w:r>
      <w:r>
        <w:rPr>
          <w:rStyle w:val="Hyperlink.2"/>
          <w:rFonts w:ascii="Arial" w:hAnsi="Arial"/>
          <w:rtl w:val="0"/>
          <w:lang w:val="en-US"/>
        </w:rPr>
        <w:t>https://www.nao.org.uk/reports/the-home-office-tackling-anti-social-behaviour/</w:t>
      </w:r>
      <w:r>
        <w:rPr>
          <w:rFonts w:ascii="Arial" w:cs="Arial" w:hAnsi="Arial" w:eastAsia="Arial"/>
        </w:rPr>
        <w:fldChar w:fldCharType="end" w:fldLock="0"/>
      </w:r>
      <w:r>
        <w:rPr>
          <w:rFonts w:ascii="Arial" w:hAnsi="Arial"/>
          <w:rtl w:val="0"/>
          <w:lang w:val="en-US"/>
        </w:rPr>
        <w:t xml:space="preserve"> [Accessed 29 May 2025].</w:t>
      </w:r>
    </w:p>
    <w:p>
      <w:pPr>
        <w:pStyle w:val="Default"/>
        <w:suppressAutoHyphens w:val="1"/>
        <w:spacing w:before="0" w:after="240" w:line="240" w:lineRule="auto"/>
        <w:jc w:val="left"/>
        <w:rPr>
          <w:rFonts w:ascii="Arial" w:cs="Arial" w:hAnsi="Arial" w:eastAsia="Arial"/>
          <w:outline w:val="0"/>
          <w:color w:val="0000ee"/>
          <w:u w:val="single"/>
          <w14:textFill>
            <w14:solidFill>
              <w14:srgbClr w14:val="0000EE"/>
            </w14:solidFill>
          </w14:textFill>
        </w:rPr>
      </w:pP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Office for National Statistics (2024) </w:t>
      </w:r>
      <w:r>
        <w:rPr>
          <w:rStyle w:val="None"/>
          <w:rFonts w:ascii="Arial" w:hAnsi="Arial"/>
          <w:i w:val="1"/>
          <w:iCs w:val="1"/>
          <w:outline w:val="0"/>
          <w:color w:val="000000"/>
          <w:u w:val="none"/>
          <w:rtl w:val="0"/>
          <w:lang w:val="en-US"/>
          <w14:textFill>
            <w14:solidFill>
              <w14:srgbClr w14:val="000000"/>
            </w14:solidFill>
          </w14:textFill>
        </w:rPr>
        <w:t>Crime in England and Wales</w:t>
      </w:r>
      <w:r>
        <w:rPr>
          <w:rStyle w:val="None"/>
          <w:rFonts w:ascii="Arial" w:hAnsi="Arial"/>
          <w:outline w:val="0"/>
          <w:color w:val="000000"/>
          <w:u w:val="none"/>
          <w:rtl w:val="0"/>
          <w:lang w:val="en-US"/>
          <w14:textFill>
            <w14:solidFill>
              <w14:srgbClr w14:val="000000"/>
            </w14:solidFill>
          </w14:textFill>
        </w:rPr>
        <w:t xml:space="preserve">. [online]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"https://www.ons.gov.uk/peoplepopulationandcommunity/crimeandjustice/bulletins/crimeinenglandandwales/yearendingjune2024"</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https://www.ons.gov.uk/peoplepopulationandcommunity/crimeandjustice/bulletins/crimeinenglandandwales/yearendingjune2024</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[Accessed 29 May</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 xml:space="preserve"> 2025].</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Parsons, J. and Bergin, T. (2010) </w:t>
      </w:r>
      <w:r>
        <w:rPr>
          <w:rFonts w:ascii="Arial" w:hAnsi="Arial" w:hint="default"/>
          <w:rtl w:val="1"/>
        </w:rPr>
        <w:t>‘</w:t>
      </w:r>
      <w:r>
        <w:rPr>
          <w:rFonts w:ascii="Arial" w:hAnsi="Arial"/>
          <w:rtl w:val="0"/>
          <w:lang w:val="en-US"/>
        </w:rPr>
        <w:t>The impact of criminal justice involvement on victims</w:t>
      </w:r>
      <w:r>
        <w:rPr>
          <w:rFonts w:ascii="Arial" w:hAnsi="Arial" w:hint="default"/>
          <w:rtl w:val="1"/>
        </w:rPr>
        <w:t xml:space="preserve">’ </w:t>
      </w:r>
      <w:r>
        <w:rPr>
          <w:rFonts w:ascii="Arial" w:hAnsi="Arial"/>
          <w:rtl w:val="0"/>
          <w:lang w:val="en-US"/>
        </w:rPr>
        <w:t>mental health</w:t>
      </w:r>
      <w:r>
        <w:rPr>
          <w:rFonts w:ascii="Arial" w:hAnsi="Arial" w:hint="default"/>
          <w:rtl w:val="1"/>
        </w:rPr>
        <w:t>’</w:t>
      </w:r>
      <w:r>
        <w:rPr>
          <w:rFonts w:ascii="Arial" w:hAnsi="Arial"/>
          <w:rtl w:val="0"/>
        </w:rPr>
        <w:t xml:space="preserve">, </w:t>
      </w:r>
      <w:r>
        <w:rPr>
          <w:rStyle w:val="None"/>
          <w:rFonts w:ascii="Arial" w:hAnsi="Arial"/>
          <w:i w:val="1"/>
          <w:iCs w:val="1"/>
          <w:rtl w:val="0"/>
          <w:lang w:val="en-US"/>
        </w:rPr>
        <w:t>Journal of Traumatic Stress</w:t>
      </w:r>
      <w:r>
        <w:rPr>
          <w:rFonts w:ascii="Arial" w:hAnsi="Arial"/>
          <w:rtl w:val="0"/>
        </w:rPr>
        <w:t>, 23(2), pp.182</w:t>
      </w:r>
      <w:r>
        <w:rPr>
          <w:rFonts w:ascii="Arial" w:hAnsi="Arial" w:hint="default"/>
          <w:rtl w:val="0"/>
        </w:rPr>
        <w:t>–</w:t>
      </w:r>
      <w:r>
        <w:rPr>
          <w:rFonts w:ascii="Arial" w:hAnsi="Arial"/>
          <w:rtl w:val="0"/>
        </w:rPr>
        <w:t>188. doi: 10.1002/jts.20505.</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p>
    <w:p>
      <w:pPr>
        <w:pStyle w:val="Default"/>
        <w:suppressAutoHyphens w:val="1"/>
        <w:spacing w:before="0" w:line="240" w:lineRule="auto"/>
        <w:jc w:val="left"/>
        <w:rPr>
          <w:rFonts w:ascii="Arial" w:cs="Arial" w:hAnsi="Arial" w:eastAsia="Arial"/>
        </w:rPr>
      </w:pPr>
      <w:r>
        <w:rPr>
          <w:rFonts w:ascii="Arial" w:hAnsi="Arial"/>
          <w:rtl w:val="0"/>
        </w:rPr>
        <w:t xml:space="preserve">The Guardian (2009) </w:t>
      </w:r>
      <w:r>
        <w:rPr>
          <w:rStyle w:val="None"/>
          <w:rFonts w:ascii="Arial" w:hAnsi="Arial"/>
          <w:i w:val="1"/>
          <w:iCs w:val="1"/>
          <w:rtl w:val="0"/>
          <w:lang w:val="en-US"/>
        </w:rPr>
        <w:t>Pilkington case may be a Lawrence moment for disability hate crime</w:t>
      </w:r>
      <w:r>
        <w:rPr>
          <w:rFonts w:ascii="Arial" w:hAnsi="Arial"/>
          <w:rtl w:val="0"/>
          <w:lang w:val="en-US"/>
        </w:rPr>
        <w:t xml:space="preserve">. [online] 28 September.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"https://www.theguardian.com/uk/2009/sep/28/fiona-pilkington-inquest-disability-hate"</w:instrText>
      </w:r>
      <w:r>
        <w:rPr>
          <w:rStyle w:val="Hyperlink.2"/>
          <w:rFonts w:ascii="Arial" w:cs="Arial" w:hAnsi="Arial" w:eastAsia="Arial"/>
        </w:rPr>
        <w:fldChar w:fldCharType="separate" w:fldLock="0"/>
      </w:r>
      <w:r>
        <w:rPr>
          <w:rStyle w:val="Hyperlink.2"/>
          <w:rFonts w:ascii="Arial" w:hAnsi="Arial"/>
          <w:rtl w:val="0"/>
          <w:lang w:val="en-US"/>
        </w:rPr>
        <w:t>https://www.theguardian.com/uk/2009/sep/28/fiona-pilkington-inquest-disability-hate</w:t>
      </w:r>
      <w:r>
        <w:rPr>
          <w:rFonts w:ascii="Arial" w:cs="Arial" w:hAnsi="Arial" w:eastAsia="Arial"/>
        </w:rPr>
        <w:fldChar w:fldCharType="end" w:fldLock="0"/>
      </w:r>
      <w:r>
        <w:rPr>
          <w:rFonts w:ascii="Arial" w:hAnsi="Arial"/>
          <w:rtl w:val="0"/>
          <w:lang w:val="en-US"/>
        </w:rPr>
        <w:t xml:space="preserve"> [Accessed 29 May 2025].</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The Law Society (2022) </w:t>
      </w:r>
      <w:r>
        <w:rPr>
          <w:rStyle w:val="None"/>
          <w:rFonts w:ascii="Arial" w:hAnsi="Arial"/>
          <w:i w:val="1"/>
          <w:iCs w:val="1"/>
          <w:outline w:val="0"/>
          <w:color w:val="000000"/>
          <w:u w:val="none"/>
          <w:rtl w:val="0"/>
          <w:lang w:val="en-US"/>
          <w14:textFill>
            <w14:solidFill>
              <w14:srgbClr w14:val="000000"/>
            </w14:solidFill>
          </w14:textFill>
        </w:rPr>
        <w:t>Domestic Abuse Act 2021</w:t>
      </w:r>
      <w:r>
        <w:rPr>
          <w:rStyle w:val="None"/>
          <w:rFonts w:ascii="Arial" w:hAnsi="Arial"/>
          <w:outline w:val="0"/>
          <w:color w:val="000000"/>
          <w:u w:val="none"/>
          <w:rtl w:val="0"/>
          <w:lang w:val="en-US"/>
          <w14:textFill>
            <w14:solidFill>
              <w14:srgbClr w14:val="000000"/>
            </w14:solidFill>
          </w14:textFill>
        </w:rPr>
        <w:t xml:space="preserve">. [online]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"https://www.lawsociety.org.uk/topics/family-and-children/domestic-abuse-act-2021"</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https://www.lawsociety.org.uk/topics/family-and-children/domestic-abuse-act-2021</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29 May</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 xml:space="preserve"> 2025].</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p>
    <w:p>
      <w:pPr>
        <w:pStyle w:val="Default"/>
        <w:suppressAutoHyphens w:val="1"/>
        <w:spacing w:before="0" w:line="240" w:lineRule="auto"/>
        <w:jc w:val="left"/>
        <w:rPr>
          <w:rFonts w:ascii="Arial" w:cs="Arial" w:hAnsi="Arial" w:eastAsia="Arial"/>
        </w:rPr>
      </w:pPr>
      <w:r>
        <w:rPr>
          <w:rFonts w:ascii="Arial" w:hAnsi="Arial"/>
          <w:rtl w:val="0"/>
          <w:lang w:val="en-US"/>
        </w:rPr>
        <w:t>UK Government</w:t>
      </w:r>
      <w:r>
        <w:rPr>
          <w:rFonts w:ascii="Arial" w:hAnsi="Arial"/>
          <w:rtl w:val="0"/>
          <w:lang w:val="en-US"/>
        </w:rPr>
        <w:t xml:space="preserve"> </w:t>
      </w:r>
      <w:r>
        <w:rPr>
          <w:rFonts w:ascii="Arial" w:hAnsi="Arial"/>
          <w:rtl w:val="0"/>
        </w:rPr>
        <w:t xml:space="preserve">(2015) </w:t>
      </w:r>
      <w:r>
        <w:rPr>
          <w:rStyle w:val="None"/>
          <w:rFonts w:ascii="Arial" w:hAnsi="Arial"/>
          <w:i w:val="1"/>
          <w:iCs w:val="1"/>
          <w:rtl w:val="0"/>
          <w:lang w:val="en-US"/>
        </w:rPr>
        <w:t>Serious Crime Act 2015</w:t>
      </w:r>
      <w:r>
        <w:rPr>
          <w:rFonts w:ascii="Arial" w:hAnsi="Arial"/>
          <w:rtl w:val="0"/>
        </w:rPr>
        <w:t xml:space="preserve">. </w:t>
      </w:r>
      <w:r>
        <w:rPr>
          <w:rFonts w:ascii="Arial" w:hAnsi="Arial"/>
          <w:rtl w:val="0"/>
          <w:lang w:val="en-US"/>
        </w:rPr>
        <w:t xml:space="preserve">[online] </w:t>
      </w:r>
      <w:r>
        <w:rPr>
          <w:rFonts w:ascii="Arial" w:hAnsi="Arial"/>
          <w:rtl w:val="0"/>
          <w:lang w:val="en-US"/>
        </w:rPr>
        <w:t xml:space="preserve">Available at: https://www.legislation.gov.uk/ukpga/2015/9/section/76/enacted </w:t>
      </w:r>
      <w:r>
        <w:rPr>
          <w:rFonts w:ascii="Arial" w:hAnsi="Arial"/>
          <w:rtl w:val="0"/>
          <w:lang w:val="en-US"/>
        </w:rPr>
        <w:t>[</w:t>
      </w:r>
      <w:r>
        <w:rPr>
          <w:rFonts w:ascii="Arial" w:hAnsi="Arial"/>
          <w:rtl w:val="0"/>
          <w:lang w:val="en-US"/>
        </w:rPr>
        <w:t>Accessed: 2 June 2025</w:t>
      </w:r>
      <w:r>
        <w:rPr>
          <w:rFonts w:ascii="Arial" w:hAnsi="Arial"/>
          <w:rtl w:val="0"/>
          <w:lang w:val="en-US"/>
        </w:rPr>
        <w:t>]</w:t>
      </w:r>
      <w:r>
        <w:rPr>
          <w:rFonts w:ascii="Arial" w:hAnsi="Arial"/>
          <w:rtl w:val="0"/>
        </w:rPr>
        <w:t>.</w:t>
      </w:r>
    </w:p>
    <w:p>
      <w:pPr>
        <w:pStyle w:val="Default"/>
        <w:suppressAutoHyphens w:val="1"/>
        <w:spacing w:before="0" w:line="240" w:lineRule="auto"/>
        <w:jc w:val="left"/>
        <w:rPr>
          <w:rStyle w:val="None"/>
          <w:rFonts w:ascii="Times Roman" w:cs="Times Roman" w:hAnsi="Times Roman" w:eastAsia="Times Roman"/>
          <w:outline w:val="0"/>
          <w:color w:val="000000"/>
          <w:u w:val="none"/>
          <w14:textFill>
            <w14:solidFill>
              <w14:srgbClr w14:val="000000"/>
            </w14:solidFill>
          </w14:textFill>
        </w:rPr>
      </w:pP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Victim Support (2011) </w:t>
      </w:r>
      <w:r>
        <w:rPr>
          <w:rStyle w:val="None"/>
          <w:rFonts w:ascii="Arial" w:hAnsi="Arial"/>
          <w:i w:val="1"/>
          <w:iCs w:val="1"/>
          <w:outline w:val="0"/>
          <w:color w:val="000000"/>
          <w:u w:val="none"/>
          <w:rtl w:val="0"/>
          <w:lang w:val="en-US"/>
          <w14:textFill>
            <w14:solidFill>
              <w14:srgbClr w14:val="000000"/>
            </w14:solidFill>
          </w14:textFill>
        </w:rPr>
        <w:t>Left in the dark</w:t>
      </w:r>
      <w:r>
        <w:rPr>
          <w:rStyle w:val="None"/>
          <w:rFonts w:ascii="Arial" w:hAnsi="Arial"/>
          <w:outline w:val="0"/>
          <w:color w:val="000000"/>
          <w:u w:val="none"/>
          <w:rtl w:val="0"/>
          <w:lang w:val="en-US"/>
          <w14:textFill>
            <w14:solidFill>
              <w14:srgbClr w14:val="000000"/>
            </w14:solidFill>
          </w14:textFill>
        </w:rPr>
        <w:t xml:space="preserve">. [online]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"https://www.victimsupport.org.uk/wp-content/uploads/documents/files/Left%20in%20the%20dark%20-%20why%20victims%20of%20crime%20need%20to%20be%20kept%20informed.pdf"</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https://www.victimsupport.org.uk/wp-content/uploads/documents/files/Left%20in%20the%20dark%20-%20why%20victims%20of%20crime%20need%20to%20be%20kept%20informed.pdf</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29</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lang w:val="en-US"/>
          <w14:textFill>
            <w14:solidFill>
              <w14:srgbClr w14:val="000000"/>
            </w14:solidFill>
          </w14:textFill>
        </w:rPr>
        <w:t xml:space="preserve"> May 2025].</w:t>
      </w:r>
    </w:p>
    <w:p>
      <w:pPr>
        <w:pStyle w:val="Default"/>
        <w:suppressAutoHyphens w:val="1"/>
        <w:spacing w:before="0" w:after="240" w:line="240" w:lineRule="auto"/>
        <w:jc w:val="left"/>
        <w:rPr>
          <w:rFonts w:ascii="Arial" w:cs="Arial" w:hAnsi="Arial" w:eastAsia="Arial"/>
        </w:rPr>
      </w:pPr>
    </w:p>
    <w:p>
      <w:pPr>
        <w:pStyle w:val="Default"/>
        <w:suppressAutoHyphens w:val="1"/>
        <w:spacing w:before="0" w:after="240" w:line="240" w:lineRule="auto"/>
        <w:jc w:val="left"/>
        <w:rPr>
          <w:rFonts w:ascii="Arial" w:cs="Arial" w:hAnsi="Arial" w:eastAsia="Arial"/>
        </w:rPr>
      </w:pPr>
      <w:r>
        <w:rPr>
          <w:rFonts w:ascii="Arial" w:hAnsi="Arial"/>
          <w:rtl w:val="0"/>
          <w:lang w:val="en-US"/>
        </w:rPr>
        <w:t>Victims</w:t>
      </w:r>
      <w:r>
        <w:rPr>
          <w:rFonts w:ascii="Arial" w:hAnsi="Arial" w:hint="default"/>
          <w:rtl w:val="1"/>
        </w:rPr>
        <w:t xml:space="preserve">’ </w:t>
      </w:r>
      <w:r>
        <w:rPr>
          <w:rFonts w:ascii="Arial" w:hAnsi="Arial"/>
          <w:rtl w:val="0"/>
          <w:lang w:val="en-US"/>
        </w:rPr>
        <w:t xml:space="preserve">Commissioner for England and Wales (2019) </w:t>
      </w:r>
      <w:r>
        <w:rPr>
          <w:rStyle w:val="None"/>
          <w:rFonts w:ascii="Arial" w:hAnsi="Arial"/>
          <w:i w:val="1"/>
          <w:iCs w:val="1"/>
          <w:rtl w:val="0"/>
          <w:lang w:val="en-US"/>
        </w:rPr>
        <w:t>Anti-Social Behaviour: Living a Nightmare</w:t>
      </w:r>
      <w:r>
        <w:rPr>
          <w:rFonts w:ascii="Arial" w:hAnsi="Arial"/>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"https://cloud-platform-e218f50a4812967ba1215eaecede923f.s3.amazonaws.com/uploads/sites/6/2021/12/ASB-report.pdf"</w:instrText>
      </w:r>
      <w:r>
        <w:rPr>
          <w:rStyle w:val="Hyperlink.2"/>
          <w:rFonts w:ascii="Arial" w:cs="Arial" w:hAnsi="Arial" w:eastAsia="Arial"/>
        </w:rPr>
        <w:fldChar w:fldCharType="separate" w:fldLock="0"/>
      </w:r>
      <w:r>
        <w:rPr>
          <w:rStyle w:val="Hyperlink.2"/>
          <w:rFonts w:ascii="Arial" w:hAnsi="Arial"/>
          <w:rtl w:val="0"/>
          <w:lang w:val="en-US"/>
        </w:rPr>
        <w:t>https://cloud-platform-e218f50a4812967ba1215eaecede923f.s3.amazonaws.com/uploads/sites/6/2021/12/ASB-report.pdf</w:t>
      </w:r>
      <w:r>
        <w:rPr>
          <w:rFonts w:ascii="Arial" w:cs="Arial" w:hAnsi="Arial" w:eastAsia="Arial"/>
        </w:rPr>
        <w:fldChar w:fldCharType="end" w:fldLock="0"/>
      </w:r>
      <w:r>
        <w:rPr>
          <w:rFonts w:ascii="Arial" w:hAnsi="Arial"/>
          <w:rtl w:val="0"/>
          <w:lang w:val="en-US"/>
        </w:rPr>
        <w:t xml:space="preserve"> [Accessed 29 May</w:t>
      </w:r>
      <w:r>
        <w:rPr>
          <w:rFonts w:ascii="Arial" w:hAnsi="Arial"/>
          <w:rtl w:val="0"/>
          <w:lang w:val="en-US"/>
        </w:rPr>
        <w:t>.</w:t>
      </w:r>
      <w:r>
        <w:rPr>
          <w:rFonts w:ascii="Arial" w:hAnsi="Arial"/>
          <w:rtl w:val="0"/>
        </w:rPr>
        <w:t xml:space="preserve"> 2025].</w:t>
      </w:r>
    </w:p>
    <w:p>
      <w:pPr>
        <w:pStyle w:val="Default"/>
        <w:suppressAutoHyphens w:val="1"/>
        <w:spacing w:before="0" w:line="240" w:lineRule="auto"/>
        <w:jc w:val="left"/>
        <w:rPr>
          <w:rFonts w:ascii="Arial" w:cs="Arial" w:hAnsi="Arial" w:eastAsia="Arial"/>
        </w:rPr>
      </w:pPr>
      <w:r>
        <w:rPr>
          <w:rFonts w:ascii="Arial" w:hAnsi="Arial"/>
          <w:rtl w:val="0"/>
          <w:lang w:val="en-US"/>
        </w:rPr>
        <w:t xml:space="preserve">Women's Aid (2004) </w:t>
      </w:r>
      <w:r>
        <w:rPr>
          <w:rStyle w:val="None"/>
          <w:rFonts w:ascii="Arial" w:hAnsi="Arial"/>
          <w:i w:val="1"/>
          <w:iCs w:val="1"/>
          <w:rtl w:val="0"/>
          <w:lang w:val="en-US"/>
        </w:rPr>
        <w:t>Literature Review: Domestic Violence</w:t>
      </w:r>
      <w:r>
        <w:rPr>
          <w:rFonts w:ascii="Arial" w:hAnsi="Arial"/>
          <w:rtl w:val="0"/>
          <w:lang w:val="en-US"/>
        </w:rPr>
        <w:t>. [online] Available at: https://www.ukessays.com/essays/criminology/literature-review-domestic-violence.php [Accessed 29 May 2025].</w:t>
      </w:r>
    </w:p>
    <w:p>
      <w:pPr>
        <w:pStyle w:val="Default"/>
        <w:suppressAutoHyphens w:val="1"/>
        <w:spacing w:before="0" w:line="240" w:lineRule="auto"/>
        <w:jc w:val="left"/>
        <w:rPr>
          <w:rFonts w:ascii="Times Roman" w:cs="Times Roman" w:hAnsi="Times Roman" w:eastAsia="Times Roman"/>
        </w:rPr>
      </w:pPr>
    </w:p>
    <w:p>
      <w:pPr>
        <w:pStyle w:val="Default"/>
        <w:suppressAutoHyphens w:val="1"/>
        <w:spacing w:before="0" w:after="240" w:line="240" w:lineRule="auto"/>
        <w:jc w:val="left"/>
      </w:pPr>
      <w:r>
        <w:rPr>
          <w:rStyle w:val="None"/>
          <w:rFonts w:ascii="Arial" w:hAnsi="Arial"/>
          <w:outline w:val="0"/>
          <w:color w:val="000000"/>
          <w:u w:val="none"/>
          <w:rtl w:val="0"/>
          <w:lang w:val="en-US"/>
          <w14:textFill>
            <w14:solidFill>
              <w14:srgbClr w14:val="000000"/>
            </w14:solidFill>
          </w14:textFill>
        </w:rPr>
        <w:t>Women</w:t>
      </w:r>
      <w:r>
        <w:rPr>
          <w:rStyle w:val="None"/>
          <w:rFonts w:ascii="Arial" w:hAnsi="Arial" w:hint="default"/>
          <w:outline w:val="0"/>
          <w:color w:val="000000"/>
          <w:u w:val="none"/>
          <w:rtl w:val="1"/>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 xml:space="preserve">s Aid (2024) </w:t>
      </w:r>
      <w:r>
        <w:rPr>
          <w:rStyle w:val="None"/>
          <w:rFonts w:ascii="Arial" w:hAnsi="Arial"/>
          <w:i w:val="1"/>
          <w:iCs w:val="1"/>
          <w:outline w:val="0"/>
          <w:color w:val="000000"/>
          <w:u w:val="none"/>
          <w:rtl w:val="0"/>
          <w:lang w:val="en-US"/>
          <w14:textFill>
            <w14:solidFill>
              <w14:srgbClr w14:val="000000"/>
            </w14:solidFill>
          </w14:textFill>
        </w:rPr>
        <w:t>Domestic abuse, the facts</w:t>
      </w:r>
      <w:r>
        <w:rPr>
          <w:rStyle w:val="None"/>
          <w:rFonts w:ascii="Arial" w:hAnsi="Arial"/>
          <w:outline w:val="0"/>
          <w:color w:val="000000"/>
          <w:u w:val="none"/>
          <w:rtl w:val="0"/>
          <w:lang w:val="en-US"/>
          <w14:textFill>
            <w14:solidFill>
              <w14:srgbClr w14:val="000000"/>
            </w14:solidFill>
          </w14:textFill>
        </w:rPr>
        <w:t xml:space="preserve">. [online] Available at: </w:t>
      </w:r>
      <w:r>
        <w:rPr>
          <w:rStyle w:val="Hyperlink.3"/>
          <w:rFonts w:ascii="Arial" w:cs="Arial" w:hAnsi="Arial" w:eastAsia="Arial"/>
          <w:outline w:val="0"/>
          <w:color w:val="0000ff"/>
          <w:u w:val="single" w:color="0000ff"/>
          <w14:textFill>
            <w14:solidFill>
              <w14:srgbClr w14:val="0000FF"/>
            </w14:solidFill>
          </w14:textFill>
        </w:rPr>
        <w:fldChar w:fldCharType="begin" w:fldLock="0"/>
      </w:r>
      <w:r>
        <w:rPr>
          <w:rStyle w:val="Hyperlink.3"/>
          <w:rFonts w:ascii="Arial" w:cs="Arial" w:hAnsi="Arial" w:eastAsia="Arial"/>
          <w:outline w:val="0"/>
          <w:color w:val="0000ff"/>
          <w:u w:val="single" w:color="0000ff"/>
          <w14:textFill>
            <w14:solidFill>
              <w14:srgbClr w14:val="0000FF"/>
            </w14:solidFill>
          </w14:textFill>
        </w:rPr>
        <w:instrText xml:space="preserve"> HYPERLINK "https://www.womensaid.org.uk/what-we-do/research/domestic-abuse-the-facts/"</w:instrText>
      </w:r>
      <w:r>
        <w:rPr>
          <w:rStyle w:val="Hyperlink.3"/>
          <w:rFonts w:ascii="Arial" w:cs="Arial" w:hAnsi="Arial" w:eastAsia="Arial"/>
          <w:outline w:val="0"/>
          <w:color w:val="0000ff"/>
          <w:u w:val="single" w:color="0000ff"/>
          <w14:textFill>
            <w14:solidFill>
              <w14:srgbClr w14:val="0000FF"/>
            </w14:solidFill>
          </w14:textFill>
        </w:rPr>
        <w:fldChar w:fldCharType="separate" w:fldLock="0"/>
      </w:r>
      <w:r>
        <w:rPr>
          <w:rStyle w:val="Hyperlink.3"/>
          <w:rFonts w:ascii="Arial" w:hAnsi="Arial"/>
          <w:outline w:val="0"/>
          <w:color w:val="0000ff"/>
          <w:u w:val="single" w:color="0000ff"/>
          <w:rtl w:val="0"/>
          <w:lang w:val="en-US"/>
          <w14:textFill>
            <w14:solidFill>
              <w14:srgbClr w14:val="0000FF"/>
            </w14:solidFill>
          </w14:textFill>
        </w:rPr>
        <w:t>https://www.womensaid.org.uk/what-we-do/research/domestic-abuse-the-facts/</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29 May</w:t>
      </w:r>
      <w:r>
        <w:rPr>
          <w:rStyle w:val="None"/>
          <w:rFonts w:ascii="Arial" w:hAnsi="Arial"/>
          <w:outline w:val="0"/>
          <w:color w:val="000000"/>
          <w:u w:val="none"/>
          <w:rtl w:val="0"/>
          <w:lang w:val="en-US"/>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 xml:space="preserve"> 2025].</w:t>
      </w:r>
    </w:p>
    <w:sectPr>
      <w:headerReference w:type="default" r:id="rId7"/>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decimal"/>
      <w:suff w:val="tab"/>
      <w:lvlText w:val="%1."/>
      <w:lvlJc w:val="left"/>
      <w:pPr>
        <w:ind w:left="792" w:hanging="43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None">
    <w:name w:val="None"/>
  </w:style>
  <w:style w:type="character" w:styleId="Hyperlink.0">
    <w:name w:val="Hyperlink.0"/>
    <w:basedOn w:val="None"/>
    <w:next w:val="Hyperlink.0"/>
    <w:rPr>
      <w:outline w:val="0"/>
      <w:color w:val="0000ff"/>
      <w:sz w:val="24"/>
      <w:szCs w:val="24"/>
      <w:u w:val="single" w:color="0000ff"/>
      <w:lang w:val="en-US"/>
      <w14:textFill>
        <w14:solidFill>
          <w14:srgbClr w14:val="0000FF"/>
        </w14:solidFill>
      </w14:textFill>
    </w:rPr>
  </w:style>
  <w:style w:type="character" w:styleId="Hyperlink.0.0">
    <w:name w:val="Hyperlink.0.0"/>
    <w:rPr>
      <w:outline w:val="0"/>
      <w:color w:val="0000ff"/>
      <w:sz w:val="24"/>
      <w:szCs w:val="24"/>
      <w:u w:val="single" w:color="0000ff"/>
      <w14:textFill>
        <w14:solidFill>
          <w14:srgbClr w14:val="0000FF"/>
        </w14:solidFill>
      </w14:textFill>
    </w:rPr>
  </w:style>
  <w:style w:type="character" w:styleId="Hyperlink.1">
    <w:name w:val="Hyperlink.1"/>
    <w:basedOn w:val="None"/>
    <w:next w:val="Hyperlink.1"/>
    <w:rPr>
      <w:outline w:val="0"/>
      <w:color w:val="0000ff"/>
      <w:sz w:val="24"/>
      <w:szCs w:val="24"/>
      <w:u w:val="single" w:color="0000ff"/>
      <w:lang w:val="nl-NL"/>
      <w14:textFill>
        <w14:solidFill>
          <w14:srgbClr w14:val="0000FF"/>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6">
    <w:name w:val="Imported Style 6"/>
    <w:pPr>
      <w:numPr>
        <w:numId w:val="11"/>
      </w:numPr>
    </w:pPr>
  </w:style>
  <w:style w:type="character" w:styleId="Hyperlink.2">
    <w:name w:val="Hyperlink.2"/>
    <w:basedOn w:val="None"/>
    <w:next w:val="Hyperlink.2"/>
    <w:rPr>
      <w:outline w:val="0"/>
      <w:color w:val="0000ee"/>
      <w:u w:val="single"/>
      <w14:textFill>
        <w14:solidFill>
          <w14:srgbClr w14:val="0000EE"/>
        </w14:solidFill>
      </w14:textFill>
    </w:rPr>
  </w:style>
  <w:style w:type="character" w:styleId="Hyperlink.3">
    <w:name w:val="Hyperlink.3"/>
    <w:basedOn w:val="Hyperlink"/>
    <w:next w:val="Hyperlink.3"/>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