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A7A4AC" w14:textId="77777777" w:rsidR="00243DC6" w:rsidRPr="00243DC6" w:rsidRDefault="00243DC6" w:rsidP="00243DC6">
      <w:pPr>
        <w:jc w:val="center"/>
        <w:rPr>
          <w:rFonts w:asciiTheme="minorBidi" w:hAnsiTheme="minorBidi"/>
          <w:sz w:val="28"/>
          <w:szCs w:val="28"/>
        </w:rPr>
      </w:pPr>
      <w:r w:rsidRPr="00243DC6">
        <w:rPr>
          <w:rFonts w:asciiTheme="minorBidi" w:hAnsiTheme="minorBidi"/>
          <w:sz w:val="28"/>
          <w:szCs w:val="28"/>
        </w:rPr>
        <w:t>Name: Akhlima Begum Kolil</w:t>
      </w:r>
    </w:p>
    <w:p w14:paraId="5365396B" w14:textId="77777777" w:rsidR="00243DC6" w:rsidRPr="00243DC6" w:rsidRDefault="00243DC6" w:rsidP="00243DC6">
      <w:pPr>
        <w:jc w:val="center"/>
        <w:rPr>
          <w:rFonts w:asciiTheme="minorBidi" w:hAnsiTheme="minorBidi"/>
          <w:sz w:val="28"/>
          <w:szCs w:val="28"/>
        </w:rPr>
      </w:pPr>
      <w:r w:rsidRPr="00243DC6">
        <w:rPr>
          <w:rFonts w:asciiTheme="minorBidi" w:hAnsiTheme="minorBidi"/>
          <w:sz w:val="28"/>
          <w:szCs w:val="28"/>
        </w:rPr>
        <w:t>Student Number: 2527006</w:t>
      </w:r>
    </w:p>
    <w:p w14:paraId="6D589D1A" w14:textId="48AFB467" w:rsidR="00243DC6" w:rsidRPr="00243DC6" w:rsidRDefault="00243DC6" w:rsidP="00243DC6">
      <w:pPr>
        <w:jc w:val="center"/>
        <w:rPr>
          <w:rFonts w:asciiTheme="minorBidi" w:hAnsiTheme="minorBidi"/>
          <w:sz w:val="28"/>
          <w:szCs w:val="28"/>
        </w:rPr>
      </w:pPr>
      <w:r w:rsidRPr="00243DC6">
        <w:rPr>
          <w:rFonts w:asciiTheme="minorBidi" w:hAnsiTheme="minorBidi"/>
          <w:sz w:val="28"/>
          <w:szCs w:val="28"/>
        </w:rPr>
        <w:t>Module Code and Title: (LCHS400</w:t>
      </w:r>
      <w:r>
        <w:rPr>
          <w:rFonts w:asciiTheme="minorBidi" w:hAnsiTheme="minorBidi"/>
          <w:sz w:val="28"/>
          <w:szCs w:val="28"/>
        </w:rPr>
        <w:t>8</w:t>
      </w:r>
      <w:r w:rsidRPr="00243DC6">
        <w:rPr>
          <w:rFonts w:asciiTheme="minorBidi" w:hAnsiTheme="minorBidi"/>
          <w:sz w:val="28"/>
          <w:szCs w:val="28"/>
        </w:rPr>
        <w:t xml:space="preserve">_LON) Introduction to </w:t>
      </w:r>
      <w:r>
        <w:rPr>
          <w:rFonts w:asciiTheme="minorBidi" w:hAnsiTheme="minorBidi"/>
          <w:sz w:val="28"/>
          <w:szCs w:val="28"/>
        </w:rPr>
        <w:t>Public Health</w:t>
      </w:r>
    </w:p>
    <w:p w14:paraId="7B8FE979" w14:textId="4DAAFEEC" w:rsidR="00243DC6" w:rsidRPr="00243DC6" w:rsidRDefault="00243DC6" w:rsidP="00243DC6">
      <w:pPr>
        <w:jc w:val="center"/>
        <w:rPr>
          <w:rFonts w:asciiTheme="minorBidi" w:hAnsiTheme="minorBidi"/>
          <w:sz w:val="28"/>
          <w:szCs w:val="28"/>
        </w:rPr>
      </w:pPr>
      <w:r w:rsidRPr="00243DC6">
        <w:rPr>
          <w:rFonts w:asciiTheme="minorBidi" w:hAnsiTheme="minorBidi"/>
          <w:sz w:val="28"/>
          <w:szCs w:val="28"/>
        </w:rPr>
        <w:t xml:space="preserve">Lecturer Name: </w:t>
      </w:r>
      <w:r>
        <w:rPr>
          <w:rFonts w:asciiTheme="minorBidi" w:hAnsiTheme="minorBidi"/>
          <w:sz w:val="28"/>
          <w:szCs w:val="28"/>
        </w:rPr>
        <w:t>Dr Patronella Ganza</w:t>
      </w:r>
    </w:p>
    <w:p w14:paraId="5AFCD10C" w14:textId="318BAB68" w:rsidR="00243DC6" w:rsidRPr="00243DC6" w:rsidRDefault="00243DC6" w:rsidP="00243DC6">
      <w:pPr>
        <w:jc w:val="center"/>
        <w:rPr>
          <w:rFonts w:asciiTheme="minorBidi" w:hAnsiTheme="minorBidi"/>
          <w:sz w:val="28"/>
          <w:szCs w:val="28"/>
        </w:rPr>
      </w:pPr>
      <w:r w:rsidRPr="00243DC6">
        <w:rPr>
          <w:rFonts w:asciiTheme="minorBidi" w:hAnsiTheme="minorBidi"/>
          <w:sz w:val="28"/>
          <w:szCs w:val="28"/>
        </w:rPr>
        <w:t xml:space="preserve">Assignment Title: </w:t>
      </w:r>
      <w:r>
        <w:rPr>
          <w:rFonts w:asciiTheme="minorBidi" w:hAnsiTheme="minorBidi"/>
          <w:sz w:val="28"/>
          <w:szCs w:val="28"/>
        </w:rPr>
        <w:t>Coronary Heart Disease: A Public Health Report</w:t>
      </w:r>
    </w:p>
    <w:p w14:paraId="202A88BC" w14:textId="77777777" w:rsidR="008653AA" w:rsidRPr="00243DC6" w:rsidRDefault="008653AA">
      <w:pPr>
        <w:rPr>
          <w:rFonts w:asciiTheme="minorBidi" w:hAnsiTheme="minorBidi"/>
        </w:rPr>
      </w:pPr>
    </w:p>
    <w:p w14:paraId="7E45C771" w14:textId="77777777" w:rsidR="00243DC6" w:rsidRDefault="00243DC6"/>
    <w:p w14:paraId="090A9705" w14:textId="77777777" w:rsidR="00243DC6" w:rsidRDefault="00243DC6"/>
    <w:p w14:paraId="7F68A0FA" w14:textId="77777777" w:rsidR="00243DC6" w:rsidRDefault="00243DC6"/>
    <w:p w14:paraId="230D3F03" w14:textId="77777777" w:rsidR="00243DC6" w:rsidRDefault="00243DC6"/>
    <w:p w14:paraId="341467B5" w14:textId="77777777" w:rsidR="00243DC6" w:rsidRDefault="00243DC6"/>
    <w:p w14:paraId="313994B9" w14:textId="77777777" w:rsidR="00243DC6" w:rsidRDefault="00243DC6"/>
    <w:p w14:paraId="1384741F" w14:textId="77777777" w:rsidR="00243DC6" w:rsidRDefault="00243DC6"/>
    <w:p w14:paraId="2B9F368B" w14:textId="77777777" w:rsidR="00243DC6" w:rsidRDefault="00243DC6"/>
    <w:p w14:paraId="061E4990" w14:textId="77777777" w:rsidR="00243DC6" w:rsidRDefault="00243DC6"/>
    <w:p w14:paraId="2E0EB078" w14:textId="77777777" w:rsidR="00243DC6" w:rsidRDefault="00243DC6"/>
    <w:p w14:paraId="597B4F99" w14:textId="77777777" w:rsidR="00243DC6" w:rsidRDefault="00243DC6"/>
    <w:p w14:paraId="075F1E25" w14:textId="77777777" w:rsidR="00243DC6" w:rsidRDefault="00243DC6"/>
    <w:p w14:paraId="0BC4D271" w14:textId="77777777" w:rsidR="00243DC6" w:rsidRDefault="00243DC6"/>
    <w:p w14:paraId="168C3CD2" w14:textId="77777777" w:rsidR="00243DC6" w:rsidRDefault="00243DC6"/>
    <w:p w14:paraId="099A24E5" w14:textId="77777777" w:rsidR="00243DC6" w:rsidRDefault="00243DC6"/>
    <w:p w14:paraId="29811D61" w14:textId="77777777" w:rsidR="00243DC6" w:rsidRDefault="00243DC6"/>
    <w:p w14:paraId="0EA62226" w14:textId="77777777" w:rsidR="00243DC6" w:rsidRDefault="00243DC6"/>
    <w:p w14:paraId="34CA16BD" w14:textId="77777777" w:rsidR="00243DC6" w:rsidRDefault="00243DC6"/>
    <w:p w14:paraId="7AE81635" w14:textId="77777777" w:rsidR="00243DC6" w:rsidRDefault="00243DC6"/>
    <w:p w14:paraId="44BEA83D" w14:textId="77777777" w:rsidR="00243DC6" w:rsidRDefault="00243DC6" w:rsidP="00243DC6">
      <w:pPr>
        <w:rPr>
          <w:rFonts w:asciiTheme="minorBidi" w:hAnsiTheme="minorBidi"/>
          <w:b/>
          <w:bCs/>
          <w:sz w:val="22"/>
          <w:szCs w:val="22"/>
        </w:rPr>
      </w:pPr>
    </w:p>
    <w:p w14:paraId="474D38A2" w14:textId="77777777" w:rsidR="00243DC6" w:rsidRDefault="00243DC6" w:rsidP="00243DC6">
      <w:pPr>
        <w:rPr>
          <w:rFonts w:asciiTheme="minorBidi" w:hAnsiTheme="minorBidi"/>
          <w:b/>
          <w:bCs/>
          <w:sz w:val="22"/>
          <w:szCs w:val="22"/>
        </w:rPr>
      </w:pPr>
    </w:p>
    <w:p w14:paraId="3EC1E277" w14:textId="77777777" w:rsidR="00243DC6" w:rsidRDefault="00243DC6" w:rsidP="00243DC6">
      <w:pPr>
        <w:rPr>
          <w:rFonts w:asciiTheme="minorBidi" w:hAnsiTheme="minorBidi"/>
          <w:b/>
          <w:bCs/>
          <w:sz w:val="22"/>
          <w:szCs w:val="22"/>
        </w:rPr>
      </w:pPr>
    </w:p>
    <w:p w14:paraId="726B3F0C" w14:textId="78826DF9" w:rsidR="00243DC6" w:rsidRPr="00243DC6" w:rsidRDefault="00243DC6" w:rsidP="00243DC6">
      <w:pPr>
        <w:rPr>
          <w:rFonts w:asciiTheme="minorBidi" w:hAnsiTheme="minorBidi"/>
          <w:b/>
          <w:bCs/>
          <w:sz w:val="22"/>
          <w:szCs w:val="22"/>
        </w:rPr>
      </w:pPr>
      <w:r w:rsidRPr="00243DC6">
        <w:rPr>
          <w:rFonts w:asciiTheme="minorBidi" w:hAnsiTheme="minorBidi"/>
          <w:b/>
          <w:bCs/>
          <w:sz w:val="22"/>
          <w:szCs w:val="22"/>
        </w:rPr>
        <w:lastRenderedPageBreak/>
        <w:t>Introduction</w:t>
      </w:r>
    </w:p>
    <w:p w14:paraId="175EAF31" w14:textId="77777777" w:rsidR="00243DC6" w:rsidRPr="00243DC6" w:rsidRDefault="00243DC6" w:rsidP="00243DC6">
      <w:pPr>
        <w:rPr>
          <w:rFonts w:asciiTheme="minorBidi" w:hAnsiTheme="minorBidi"/>
          <w:sz w:val="22"/>
          <w:szCs w:val="22"/>
        </w:rPr>
      </w:pPr>
      <w:r w:rsidRPr="00243DC6">
        <w:rPr>
          <w:rFonts w:asciiTheme="minorBidi" w:hAnsiTheme="minorBidi"/>
          <w:sz w:val="22"/>
          <w:szCs w:val="22"/>
        </w:rPr>
        <w:t>Coronary heart disease (CHD) is a condition in which the coronary arteries become narrowed or blocked by a build-up of fatty material, known as atheroma. This reduces the supply of oxygen-rich blood to the heart and can result in angina or a heart attack. CHD is also referred to as ischaemic heart disease and remains an important cause of illness and death in the UK and worldwide (NHS, 2024; WHO, 2025).</w:t>
      </w:r>
    </w:p>
    <w:p w14:paraId="267399C8" w14:textId="77777777" w:rsidR="00243DC6" w:rsidRPr="00243DC6" w:rsidRDefault="00243DC6" w:rsidP="00243DC6">
      <w:pPr>
        <w:rPr>
          <w:rFonts w:asciiTheme="minorBidi" w:hAnsiTheme="minorBidi"/>
          <w:sz w:val="22"/>
          <w:szCs w:val="22"/>
        </w:rPr>
      </w:pPr>
      <w:r w:rsidRPr="00243DC6">
        <w:rPr>
          <w:rFonts w:asciiTheme="minorBidi" w:hAnsiTheme="minorBidi"/>
          <w:sz w:val="22"/>
          <w:szCs w:val="22"/>
        </w:rPr>
        <w:t>Common symptoms include chest pain or discomfort, breathlessness, pain spreading to the arms, shoulders, neck or jaw, nausea and feeling faint. However, some individuals may have no symptoms until the disease is identified or they experience a cardiovascular event (NHS, 2024).</w:t>
      </w:r>
    </w:p>
    <w:p w14:paraId="3BDF633A" w14:textId="77777777" w:rsidR="00243DC6" w:rsidRPr="00243DC6" w:rsidRDefault="00243DC6" w:rsidP="00243DC6">
      <w:pPr>
        <w:rPr>
          <w:rFonts w:asciiTheme="minorBidi" w:hAnsiTheme="minorBidi"/>
          <w:sz w:val="22"/>
          <w:szCs w:val="22"/>
        </w:rPr>
      </w:pPr>
      <w:r w:rsidRPr="00243DC6">
        <w:rPr>
          <w:rFonts w:asciiTheme="minorBidi" w:hAnsiTheme="minorBidi"/>
          <w:sz w:val="22"/>
          <w:szCs w:val="22"/>
        </w:rPr>
        <w:t>People affected by CHD may require support from a range of health and social care professionals. General practitioners and practice nurses provide assessment, monitoring and medication management, while cardiologists provide specialist investigation and treatment. Community pharmacists can support medication management and cardiovascular risk assessment, while smoking cessation services, dietetic support, physical activity services and cardiac rehabilitation can help individuals manage risk factors and improve recovery. This multidisciplinary approach is important because CHD is influenced by medical, behavioural and social factors.</w:t>
      </w:r>
    </w:p>
    <w:p w14:paraId="334DD544" w14:textId="77777777" w:rsidR="00CD2768" w:rsidRDefault="00CD2768" w:rsidP="00243DC6">
      <w:pPr>
        <w:rPr>
          <w:rFonts w:asciiTheme="minorBidi" w:hAnsiTheme="minorBidi"/>
          <w:b/>
          <w:bCs/>
          <w:sz w:val="22"/>
          <w:szCs w:val="22"/>
        </w:rPr>
      </w:pPr>
    </w:p>
    <w:p w14:paraId="06BE4C28" w14:textId="77777777" w:rsidR="00CD2768" w:rsidRDefault="00CD2768" w:rsidP="00243DC6">
      <w:pPr>
        <w:rPr>
          <w:rFonts w:asciiTheme="minorBidi" w:hAnsiTheme="minorBidi"/>
          <w:b/>
          <w:bCs/>
          <w:sz w:val="22"/>
          <w:szCs w:val="22"/>
        </w:rPr>
      </w:pPr>
    </w:p>
    <w:p w14:paraId="6CB8FED2" w14:textId="4BFB677F" w:rsidR="00243DC6" w:rsidRPr="00243DC6" w:rsidRDefault="00243DC6" w:rsidP="00243DC6">
      <w:pPr>
        <w:rPr>
          <w:rFonts w:asciiTheme="minorBidi" w:hAnsiTheme="minorBidi"/>
          <w:b/>
          <w:bCs/>
          <w:sz w:val="22"/>
          <w:szCs w:val="22"/>
        </w:rPr>
      </w:pPr>
      <w:r w:rsidRPr="00243DC6">
        <w:rPr>
          <w:rFonts w:asciiTheme="minorBidi" w:hAnsiTheme="minorBidi"/>
          <w:b/>
          <w:bCs/>
          <w:sz w:val="22"/>
          <w:szCs w:val="22"/>
        </w:rPr>
        <w:t>Approaches used to measure and monitor coronary heart disease</w:t>
      </w:r>
    </w:p>
    <w:p w14:paraId="10149D87" w14:textId="77777777" w:rsidR="00243DC6" w:rsidRPr="00243DC6" w:rsidRDefault="00243DC6" w:rsidP="00243DC6">
      <w:pPr>
        <w:rPr>
          <w:rFonts w:asciiTheme="minorBidi" w:hAnsiTheme="minorBidi"/>
          <w:sz w:val="22"/>
          <w:szCs w:val="22"/>
        </w:rPr>
      </w:pPr>
      <w:r w:rsidRPr="00243DC6">
        <w:rPr>
          <w:rFonts w:asciiTheme="minorBidi" w:hAnsiTheme="minorBidi"/>
          <w:sz w:val="22"/>
          <w:szCs w:val="22"/>
        </w:rPr>
        <w:t>Measuring and monitoring CHD is important because it enables health professionals and public health organisations to understand the scale of the condition, identify high-risk groups and evaluate whether prevention and treatment services are effective. One important approach is the use of population-level health data. In England, information from general practice registers, hospital admissions and mortality records can be used to assess prevalence, hospital activity and deaths associated with CHD. The Quality and Outcomes Framework (QOF) provides a national system for collecting information about long-term conditions, including CHD, across GP practices (NHS England, 2025).</w:t>
      </w:r>
    </w:p>
    <w:p w14:paraId="01EBF26D" w14:textId="77777777" w:rsidR="00243DC6" w:rsidRPr="00243DC6" w:rsidRDefault="00243DC6" w:rsidP="00243DC6">
      <w:pPr>
        <w:rPr>
          <w:rFonts w:asciiTheme="minorBidi" w:hAnsiTheme="minorBidi"/>
          <w:sz w:val="22"/>
          <w:szCs w:val="22"/>
        </w:rPr>
      </w:pPr>
      <w:r w:rsidRPr="00243DC6">
        <w:rPr>
          <w:rFonts w:asciiTheme="minorBidi" w:hAnsiTheme="minorBidi"/>
          <w:sz w:val="22"/>
          <w:szCs w:val="22"/>
        </w:rPr>
        <w:t>Prevalence data are particularly useful for identifying the number of people living with diagnosed CHD. Government analysis reported that just over 1.879 million people in England had a GP diagnosis of CHD in the financial year ending March 2023, representing approximately 3% of the population. Hospital admission rates for CHD had also decreased substantially over the previous 20 years, although there were significant differences between areas of England (OHID, 2024). This demonstrates why geographical monitoring is important. A national average can hide substantial inequalities between communities and may prevent resources being targeted effectively.</w:t>
      </w:r>
    </w:p>
    <w:p w14:paraId="53C003C8" w14:textId="77777777" w:rsidR="00243DC6" w:rsidRPr="00243DC6" w:rsidRDefault="00243DC6" w:rsidP="00243DC6">
      <w:pPr>
        <w:rPr>
          <w:rFonts w:asciiTheme="minorBidi" w:hAnsiTheme="minorBidi"/>
          <w:sz w:val="22"/>
          <w:szCs w:val="22"/>
        </w:rPr>
      </w:pPr>
      <w:r w:rsidRPr="00243DC6">
        <w:rPr>
          <w:rFonts w:asciiTheme="minorBidi" w:hAnsiTheme="minorBidi"/>
          <w:sz w:val="22"/>
          <w:szCs w:val="22"/>
        </w:rPr>
        <w:t xml:space="preserve">Mortality data are another important method of monitoring CHD. The Office for National Statistics records deaths using internationally recognised diagnostic classifications, including ischaemic heart disease codes. These data allow mortality trends to be compared over time and between different population groups and geographical areas (ONS, 2025). Monitoring </w:t>
      </w:r>
      <w:r w:rsidRPr="00243DC6">
        <w:rPr>
          <w:rFonts w:asciiTheme="minorBidi" w:hAnsiTheme="minorBidi"/>
          <w:sz w:val="22"/>
          <w:szCs w:val="22"/>
        </w:rPr>
        <w:lastRenderedPageBreak/>
        <w:t>mortality is particularly useful because it demonstrates the most serious consequence of the disease and can indicate whether prevention and treatment are improving survival.</w:t>
      </w:r>
    </w:p>
    <w:p w14:paraId="085DF4BE" w14:textId="77777777" w:rsidR="00243DC6" w:rsidRPr="00243DC6" w:rsidRDefault="00243DC6" w:rsidP="00243DC6">
      <w:pPr>
        <w:rPr>
          <w:rFonts w:asciiTheme="minorBidi" w:hAnsiTheme="minorBidi"/>
          <w:sz w:val="22"/>
          <w:szCs w:val="22"/>
        </w:rPr>
      </w:pPr>
      <w:r w:rsidRPr="00243DC6">
        <w:rPr>
          <w:rFonts w:asciiTheme="minorBidi" w:hAnsiTheme="minorBidi"/>
          <w:sz w:val="22"/>
          <w:szCs w:val="22"/>
        </w:rPr>
        <w:t>At an individual level, cardiovascular risk assessment is used to estimate a person's future risk. NICE recommends the use of QRISK3 for adults aged 25 to 84 who do not already have cardiovascular disease. The assessment considers a range of risk factors and estimates the individual's risk of developing cardiovascular disease within 10 years (NICE, 2023). Blood pressure, cholesterol and blood glucose are also important measurements because high levels are associated with an increased risk of cardiovascular disease. Regular monitoring makes it possible for healthcare professionals to intervene before a serious cardiovascular event occurs.</w:t>
      </w:r>
    </w:p>
    <w:p w14:paraId="1782C26A" w14:textId="77777777" w:rsidR="00243DC6" w:rsidRPr="00243DC6" w:rsidRDefault="00243DC6" w:rsidP="00243DC6">
      <w:pPr>
        <w:rPr>
          <w:rFonts w:asciiTheme="minorBidi" w:hAnsiTheme="minorBidi"/>
          <w:sz w:val="22"/>
          <w:szCs w:val="22"/>
        </w:rPr>
      </w:pPr>
      <w:r w:rsidRPr="00243DC6">
        <w:rPr>
          <w:rFonts w:asciiTheme="minorBidi" w:hAnsiTheme="minorBidi"/>
          <w:sz w:val="22"/>
          <w:szCs w:val="22"/>
        </w:rPr>
        <w:t>Diagnostic investigations are used when CHD is suspected. These may include an electrocardiogram, echocardiogram and coronary angiography, depending on the individual's symptoms and clinical assessment (NHS, 2024). These approaches are complementary: population data show the impact of CHD across communities, while individual assessments identify people who need treatment or further investigation.</w:t>
      </w:r>
    </w:p>
    <w:p w14:paraId="0E69287D" w14:textId="77777777" w:rsidR="00243DC6" w:rsidRPr="00243DC6" w:rsidRDefault="00243DC6" w:rsidP="00243DC6">
      <w:pPr>
        <w:rPr>
          <w:rFonts w:asciiTheme="minorBidi" w:hAnsiTheme="minorBidi"/>
          <w:b/>
          <w:bCs/>
          <w:sz w:val="22"/>
          <w:szCs w:val="22"/>
        </w:rPr>
      </w:pPr>
      <w:r w:rsidRPr="00243DC6">
        <w:rPr>
          <w:rFonts w:asciiTheme="minorBidi" w:hAnsiTheme="minorBidi"/>
          <w:b/>
          <w:bCs/>
          <w:sz w:val="22"/>
          <w:szCs w:val="22"/>
        </w:rPr>
        <w:t>How coronary heart disease is controlled</w:t>
      </w:r>
    </w:p>
    <w:p w14:paraId="7342FDED" w14:textId="77777777" w:rsidR="00243DC6" w:rsidRPr="00243DC6" w:rsidRDefault="00243DC6" w:rsidP="00243DC6">
      <w:pPr>
        <w:rPr>
          <w:rFonts w:asciiTheme="minorBidi" w:hAnsiTheme="minorBidi"/>
          <w:sz w:val="22"/>
          <w:szCs w:val="22"/>
        </w:rPr>
      </w:pPr>
      <w:r w:rsidRPr="00243DC6">
        <w:rPr>
          <w:rFonts w:asciiTheme="minorBidi" w:hAnsiTheme="minorBidi"/>
          <w:sz w:val="22"/>
          <w:szCs w:val="22"/>
        </w:rPr>
        <w:t>Control of CHD involves both prevention and treatment. A major part of prevention is addressing modifiable risk factors. Smoking, physical inactivity, unhealthy diet, obesity, high blood pressure and high cholesterol can increase cardiovascular risk. The World Health Organization identifies tobacco use, unhealthy diet, physical inactivity and harmful alcohol use as major behavioural risk factors for cardiovascular disease and emphasises the importance of early detection and management (WHO, 2025).</w:t>
      </w:r>
    </w:p>
    <w:p w14:paraId="6C1467FA" w14:textId="77777777" w:rsidR="00243DC6" w:rsidRPr="00243DC6" w:rsidRDefault="00243DC6" w:rsidP="00243DC6">
      <w:pPr>
        <w:rPr>
          <w:rFonts w:asciiTheme="minorBidi" w:hAnsiTheme="minorBidi"/>
          <w:sz w:val="22"/>
          <w:szCs w:val="22"/>
        </w:rPr>
      </w:pPr>
      <w:r w:rsidRPr="00243DC6">
        <w:rPr>
          <w:rFonts w:asciiTheme="minorBidi" w:hAnsiTheme="minorBidi"/>
          <w:sz w:val="22"/>
          <w:szCs w:val="22"/>
        </w:rPr>
        <w:t>Lifestyle support therefore forms an important part of CHD management. Patients can be encouraged to stop smoking, become more physically active and adopt a healthier diet. Although lifestyle change can be difficult to maintain, structured support can improve the likelihood of long-term behaviour change. Smoking cessation is particularly important because continued smoking increases cardiovascular risk, while stopping smoking reduces the risk of future cardiovascular events (NHS, 2024).</w:t>
      </w:r>
    </w:p>
    <w:p w14:paraId="65E5DDD3" w14:textId="77777777" w:rsidR="00243DC6" w:rsidRPr="00243DC6" w:rsidRDefault="00243DC6" w:rsidP="00243DC6">
      <w:pPr>
        <w:rPr>
          <w:rFonts w:asciiTheme="minorBidi" w:hAnsiTheme="minorBidi"/>
          <w:sz w:val="22"/>
          <w:szCs w:val="22"/>
        </w:rPr>
      </w:pPr>
      <w:r w:rsidRPr="00243DC6">
        <w:rPr>
          <w:rFonts w:asciiTheme="minorBidi" w:hAnsiTheme="minorBidi"/>
          <w:sz w:val="22"/>
          <w:szCs w:val="22"/>
        </w:rPr>
        <w:t>Medication is also used to control CHD and its risk factors. Statins can reduce cholesterol, while other medicines may be used to control blood pressure, reduce symptoms or prevent blood clots. NICE recommends atorvastatin for primary prevention in appropriate people whose estimated 10-year cardiovascular risk is 10% or greater, alongside discussions about lifestyle and individual preferences (NICE, 2023). For people who already have CHD, lipid-lowering treatment is an important part of secondary prevention (NICE, 2023).</w:t>
      </w:r>
    </w:p>
    <w:p w14:paraId="3E7BD92B" w14:textId="77777777" w:rsidR="00243DC6" w:rsidRPr="00243DC6" w:rsidRDefault="00243DC6" w:rsidP="00243DC6">
      <w:pPr>
        <w:rPr>
          <w:rFonts w:asciiTheme="minorBidi" w:hAnsiTheme="minorBidi"/>
          <w:sz w:val="22"/>
          <w:szCs w:val="22"/>
        </w:rPr>
      </w:pPr>
      <w:r w:rsidRPr="00243DC6">
        <w:rPr>
          <w:rFonts w:asciiTheme="minorBidi" w:hAnsiTheme="minorBidi"/>
          <w:sz w:val="22"/>
          <w:szCs w:val="22"/>
        </w:rPr>
        <w:t>For some patients, medication and lifestyle measures may not be sufficient. Hospital-based interventions such as angioplasty, insertion of stents or cardiac surgery may be required to restore blood flow through narrowed coronary arteries. Following a heart attack or cardiac procedure, cardiac rehabilitation can help individuals improve physical fitness, understand their condition, manage risk factors and return to normal activities where possible. NHS England identifies cardiac rehabilitation and optimisation of treatment after acute coronary syndrome as high-impact interventions for cardiovascular disease prevention (NHS England, 2026).</w:t>
      </w:r>
    </w:p>
    <w:p w14:paraId="30472794" w14:textId="77777777" w:rsidR="00243DC6" w:rsidRPr="00243DC6" w:rsidRDefault="00243DC6" w:rsidP="00243DC6">
      <w:pPr>
        <w:rPr>
          <w:rFonts w:asciiTheme="minorBidi" w:hAnsiTheme="minorBidi"/>
          <w:sz w:val="22"/>
          <w:szCs w:val="22"/>
        </w:rPr>
      </w:pPr>
      <w:r w:rsidRPr="00243DC6">
        <w:rPr>
          <w:rFonts w:asciiTheme="minorBidi" w:hAnsiTheme="minorBidi"/>
          <w:sz w:val="22"/>
          <w:szCs w:val="22"/>
        </w:rPr>
        <w:lastRenderedPageBreak/>
        <w:t>Community-based prevention also plays an important role. NHS Health Checks are offered to eligible adults aged 40 to 74 in England and assess cardiovascular risk, including factors such as blood pressure and cholesterol. Community pharmacy blood pressure services also help identify people with previously undiagnosed hypertension and refer them for appropriate management (NHS England, 2026). This illustrates a shift towards prevention and early intervention rather than relying only on hospital treatment once disease has developed.</w:t>
      </w:r>
    </w:p>
    <w:p w14:paraId="34C63441" w14:textId="77777777" w:rsidR="00243DC6" w:rsidRPr="00243DC6" w:rsidRDefault="00243DC6" w:rsidP="00243DC6">
      <w:pPr>
        <w:rPr>
          <w:rFonts w:asciiTheme="minorBidi" w:hAnsiTheme="minorBidi"/>
          <w:b/>
          <w:bCs/>
          <w:sz w:val="22"/>
          <w:szCs w:val="22"/>
        </w:rPr>
      </w:pPr>
      <w:r w:rsidRPr="00243DC6">
        <w:rPr>
          <w:rFonts w:asciiTheme="minorBidi" w:hAnsiTheme="minorBidi"/>
          <w:b/>
          <w:bCs/>
          <w:sz w:val="22"/>
          <w:szCs w:val="22"/>
        </w:rPr>
        <w:t>Consequences of coronary heart disease for people in the community</w:t>
      </w:r>
    </w:p>
    <w:p w14:paraId="32CF7323" w14:textId="77777777" w:rsidR="00243DC6" w:rsidRPr="00243DC6" w:rsidRDefault="00243DC6" w:rsidP="00243DC6">
      <w:pPr>
        <w:rPr>
          <w:rFonts w:asciiTheme="minorBidi" w:hAnsiTheme="minorBidi"/>
          <w:sz w:val="22"/>
          <w:szCs w:val="22"/>
        </w:rPr>
      </w:pPr>
      <w:r w:rsidRPr="00243DC6">
        <w:rPr>
          <w:rFonts w:asciiTheme="minorBidi" w:hAnsiTheme="minorBidi"/>
          <w:sz w:val="22"/>
          <w:szCs w:val="22"/>
        </w:rPr>
        <w:t>CHD can have major physical, psychological, social and economic consequences. Physically, the disease can cause persistent angina, reduced ability to undertake everyday activities and potentially life-threatening heart attacks. Some people may experience long-term limitations following a cardiovascular event and require ongoing medication, rehabilitation and regular healthcare appointments. CHD can therefore affect independence and quality of life.</w:t>
      </w:r>
    </w:p>
    <w:p w14:paraId="5B80D12B" w14:textId="77777777" w:rsidR="00243DC6" w:rsidRPr="00243DC6" w:rsidRDefault="00243DC6" w:rsidP="00243DC6">
      <w:pPr>
        <w:rPr>
          <w:rFonts w:asciiTheme="minorBidi" w:hAnsiTheme="minorBidi"/>
          <w:sz w:val="22"/>
          <w:szCs w:val="22"/>
        </w:rPr>
      </w:pPr>
      <w:r w:rsidRPr="00243DC6">
        <w:rPr>
          <w:rFonts w:asciiTheme="minorBidi" w:hAnsiTheme="minorBidi"/>
          <w:sz w:val="22"/>
          <w:szCs w:val="22"/>
        </w:rPr>
        <w:t>The psychological effects are also important. Individuals who experience chest pain or a heart attack may develop anxiety about having another event. Changes in physical ability can also affect confidence, social participation and employment. Family members may experience emotional stress and may take on caring responsibilities. Consequently, the effects of CHD extend beyond the individual and can affect wider family and community life.</w:t>
      </w:r>
    </w:p>
    <w:p w14:paraId="77E53516" w14:textId="77777777" w:rsidR="00243DC6" w:rsidRPr="00243DC6" w:rsidRDefault="00243DC6" w:rsidP="00243DC6">
      <w:pPr>
        <w:rPr>
          <w:rFonts w:asciiTheme="minorBidi" w:hAnsiTheme="minorBidi"/>
          <w:sz w:val="22"/>
          <w:szCs w:val="22"/>
        </w:rPr>
      </w:pPr>
      <w:r w:rsidRPr="00243DC6">
        <w:rPr>
          <w:rFonts w:asciiTheme="minorBidi" w:hAnsiTheme="minorBidi"/>
          <w:sz w:val="22"/>
          <w:szCs w:val="22"/>
        </w:rPr>
        <w:t>There are also significant economic consequences. People with more severe disease may require repeated GP appointments, investigations, hospital admissions and specialist treatment. Time away from work can reduce household income and productivity, while family members may also need to provide unpaid care. At population level, the high number of people living with cardiovascular disease places considerable demand on health services and demonstrates why prevention is an important public health priority.</w:t>
      </w:r>
    </w:p>
    <w:p w14:paraId="2F327E5C" w14:textId="77777777" w:rsidR="00243DC6" w:rsidRPr="00243DC6" w:rsidRDefault="00243DC6" w:rsidP="00243DC6">
      <w:pPr>
        <w:rPr>
          <w:rFonts w:asciiTheme="minorBidi" w:hAnsiTheme="minorBidi"/>
          <w:sz w:val="22"/>
          <w:szCs w:val="22"/>
        </w:rPr>
      </w:pPr>
      <w:r w:rsidRPr="00243DC6">
        <w:rPr>
          <w:rFonts w:asciiTheme="minorBidi" w:hAnsiTheme="minorBidi"/>
          <w:sz w:val="22"/>
          <w:szCs w:val="22"/>
        </w:rPr>
        <w:t>Health inequalities are another major consequence. CHD does not affect all communities equally. NICE highlights the relationship between cardiovascular disease and deprivation and emphasises the need for monitoring to identify inequalities (NICE, 2010). The latest UK statistics also show geographical variation, with CHD death rates highest in Scotland and the north of England (BHF, 2026). Differences in income, housing, employment, access to healthy food, smoking prevalence and access to preventative services can all influence cardiovascular risk. Public health services therefore need to consider the wider determinants of health rather than focusing only on individual behaviour.</w:t>
      </w:r>
    </w:p>
    <w:p w14:paraId="3F266285" w14:textId="77777777" w:rsidR="00243DC6" w:rsidRPr="00243DC6" w:rsidRDefault="00243DC6" w:rsidP="00243DC6">
      <w:pPr>
        <w:rPr>
          <w:rFonts w:asciiTheme="minorBidi" w:hAnsiTheme="minorBidi"/>
          <w:sz w:val="22"/>
          <w:szCs w:val="22"/>
        </w:rPr>
      </w:pPr>
      <w:r w:rsidRPr="00243DC6">
        <w:rPr>
          <w:rFonts w:asciiTheme="minorBidi" w:hAnsiTheme="minorBidi"/>
          <w:sz w:val="22"/>
          <w:szCs w:val="22"/>
        </w:rPr>
        <w:t>Professionals can help reduce these consequences through early identification, personalised education, medication support, referral to appropriate community services and regular monitoring. Improving access to prevention services is particularly important for people who may be less likely to attend traditional healthcare settings. Community pharmacy services, NHS Health Checks and integrated primary care can help bring prevention closer to local populations (NHS England, 2026).</w:t>
      </w:r>
    </w:p>
    <w:p w14:paraId="3393025E" w14:textId="77777777" w:rsidR="00CD2768" w:rsidRDefault="00CD2768" w:rsidP="00243DC6">
      <w:pPr>
        <w:rPr>
          <w:rFonts w:asciiTheme="minorBidi" w:hAnsiTheme="minorBidi"/>
          <w:b/>
          <w:bCs/>
          <w:sz w:val="22"/>
          <w:szCs w:val="22"/>
        </w:rPr>
      </w:pPr>
    </w:p>
    <w:p w14:paraId="76007BBD" w14:textId="77777777" w:rsidR="00CD2768" w:rsidRDefault="00CD2768" w:rsidP="00243DC6">
      <w:pPr>
        <w:rPr>
          <w:rFonts w:asciiTheme="minorBidi" w:hAnsiTheme="minorBidi"/>
          <w:b/>
          <w:bCs/>
          <w:sz w:val="22"/>
          <w:szCs w:val="22"/>
        </w:rPr>
      </w:pPr>
    </w:p>
    <w:p w14:paraId="5EF16B09" w14:textId="77777777" w:rsidR="00CD2768" w:rsidRDefault="00CD2768" w:rsidP="00243DC6">
      <w:pPr>
        <w:rPr>
          <w:rFonts w:asciiTheme="minorBidi" w:hAnsiTheme="minorBidi"/>
          <w:b/>
          <w:bCs/>
          <w:sz w:val="22"/>
          <w:szCs w:val="22"/>
        </w:rPr>
      </w:pPr>
    </w:p>
    <w:p w14:paraId="27DEA7C4" w14:textId="77777777" w:rsidR="00CD2768" w:rsidRDefault="00CD2768" w:rsidP="00243DC6">
      <w:pPr>
        <w:rPr>
          <w:rFonts w:asciiTheme="minorBidi" w:hAnsiTheme="minorBidi"/>
          <w:b/>
          <w:bCs/>
          <w:sz w:val="22"/>
          <w:szCs w:val="22"/>
        </w:rPr>
      </w:pPr>
    </w:p>
    <w:p w14:paraId="3E9E4CA7" w14:textId="6EA415A1" w:rsidR="00243DC6" w:rsidRPr="00243DC6" w:rsidRDefault="00243DC6" w:rsidP="00243DC6">
      <w:pPr>
        <w:rPr>
          <w:rFonts w:asciiTheme="minorBidi" w:hAnsiTheme="minorBidi"/>
          <w:b/>
          <w:bCs/>
          <w:sz w:val="22"/>
          <w:szCs w:val="22"/>
        </w:rPr>
      </w:pPr>
      <w:r w:rsidRPr="00243DC6">
        <w:rPr>
          <w:rFonts w:asciiTheme="minorBidi" w:hAnsiTheme="minorBidi"/>
          <w:b/>
          <w:bCs/>
          <w:sz w:val="22"/>
          <w:szCs w:val="22"/>
        </w:rPr>
        <w:lastRenderedPageBreak/>
        <w:t>Conclusion</w:t>
      </w:r>
    </w:p>
    <w:p w14:paraId="59EF6F51" w14:textId="77777777" w:rsidR="00243DC6" w:rsidRPr="00243DC6" w:rsidRDefault="00243DC6" w:rsidP="00243DC6">
      <w:pPr>
        <w:rPr>
          <w:rFonts w:asciiTheme="minorBidi" w:hAnsiTheme="minorBidi"/>
          <w:sz w:val="22"/>
          <w:szCs w:val="22"/>
        </w:rPr>
      </w:pPr>
      <w:r w:rsidRPr="00243DC6">
        <w:rPr>
          <w:rFonts w:asciiTheme="minorBidi" w:hAnsiTheme="minorBidi"/>
          <w:sz w:val="22"/>
          <w:szCs w:val="22"/>
        </w:rPr>
        <w:t>Coronary heart disease remains a serious public health issue because of its high global and UK burden. Worldwide, ischaemic heart disease was responsible for approximately 9.1 million deaths in 2021 and was identified by the World Health Organization as the world's biggest killer, accounting for around 13% of all deaths (WHO, 2024). More recent WHO evidence continues to identify cardiovascular disease as the leading global cause of death, with 19.8 million cardiovascular deaths estimated in 2022 (WHO, 2025).</w:t>
      </w:r>
    </w:p>
    <w:p w14:paraId="518E6FA9" w14:textId="77777777" w:rsidR="00243DC6" w:rsidRPr="00243DC6" w:rsidRDefault="00243DC6" w:rsidP="00243DC6">
      <w:pPr>
        <w:rPr>
          <w:rFonts w:asciiTheme="minorBidi" w:hAnsiTheme="minorBidi"/>
          <w:sz w:val="22"/>
          <w:szCs w:val="22"/>
        </w:rPr>
      </w:pPr>
      <w:r w:rsidRPr="00243DC6">
        <w:rPr>
          <w:rFonts w:asciiTheme="minorBidi" w:hAnsiTheme="minorBidi"/>
          <w:sz w:val="22"/>
          <w:szCs w:val="22"/>
        </w:rPr>
        <w:t>In the UK, approximately 2.3 million people are living with CHD and around 24,000 people under the age of 75 die from it each year (BHF, 2026). Although long-term mortality has fallen substantially, these figures demonstrate that CHD continues to cause significant illness and premature death. Effective control therefore requires early identification, monitoring of risk factors, healthy lifestyle support, appropriate medication, specialist treatment and cardiac rehabilitation. A strong public health response must also address health inequalities so that preventative and treatment services are accessible to different communities. Overall, combining individual care with population-level prevention provides the greatest opportunity to reduce the continuing burden of CHD.</w:t>
      </w:r>
    </w:p>
    <w:p w14:paraId="38F9884A" w14:textId="77777777" w:rsidR="00243DC6" w:rsidRPr="00243DC6" w:rsidRDefault="00243DC6" w:rsidP="00243DC6">
      <w:pPr>
        <w:rPr>
          <w:rFonts w:asciiTheme="minorBidi" w:hAnsiTheme="minorBidi"/>
          <w:b/>
          <w:bCs/>
          <w:sz w:val="22"/>
          <w:szCs w:val="22"/>
        </w:rPr>
      </w:pPr>
    </w:p>
    <w:p w14:paraId="6A02EE97" w14:textId="77777777" w:rsidR="00243DC6" w:rsidRPr="00243DC6" w:rsidRDefault="00243DC6" w:rsidP="00243DC6">
      <w:pPr>
        <w:rPr>
          <w:rFonts w:asciiTheme="minorBidi" w:hAnsiTheme="minorBidi"/>
          <w:b/>
          <w:bCs/>
          <w:sz w:val="22"/>
          <w:szCs w:val="22"/>
        </w:rPr>
      </w:pPr>
    </w:p>
    <w:p w14:paraId="34DE9AAE" w14:textId="77777777" w:rsidR="00243DC6" w:rsidRPr="00243DC6" w:rsidRDefault="00243DC6" w:rsidP="00243DC6">
      <w:pPr>
        <w:rPr>
          <w:rFonts w:asciiTheme="minorBidi" w:hAnsiTheme="minorBidi"/>
          <w:b/>
          <w:bCs/>
          <w:sz w:val="22"/>
          <w:szCs w:val="22"/>
        </w:rPr>
      </w:pPr>
    </w:p>
    <w:p w14:paraId="7DE59DE5" w14:textId="77777777" w:rsidR="00243DC6" w:rsidRPr="00243DC6" w:rsidRDefault="00243DC6" w:rsidP="00243DC6">
      <w:pPr>
        <w:rPr>
          <w:rFonts w:asciiTheme="minorBidi" w:hAnsiTheme="minorBidi"/>
          <w:b/>
          <w:bCs/>
          <w:sz w:val="22"/>
          <w:szCs w:val="22"/>
        </w:rPr>
      </w:pPr>
    </w:p>
    <w:p w14:paraId="00AC3BA7" w14:textId="77777777" w:rsidR="00243DC6" w:rsidRPr="00243DC6" w:rsidRDefault="00243DC6" w:rsidP="00243DC6">
      <w:pPr>
        <w:rPr>
          <w:rFonts w:asciiTheme="minorBidi" w:hAnsiTheme="minorBidi"/>
          <w:b/>
          <w:bCs/>
          <w:sz w:val="22"/>
          <w:szCs w:val="22"/>
        </w:rPr>
      </w:pPr>
    </w:p>
    <w:p w14:paraId="05A10F8D" w14:textId="77777777" w:rsidR="00CD2768" w:rsidRDefault="00CD2768" w:rsidP="00243DC6">
      <w:pPr>
        <w:rPr>
          <w:rFonts w:asciiTheme="minorBidi" w:hAnsiTheme="minorBidi"/>
          <w:b/>
          <w:bCs/>
          <w:sz w:val="22"/>
          <w:szCs w:val="22"/>
        </w:rPr>
      </w:pPr>
    </w:p>
    <w:p w14:paraId="01A7E1BC" w14:textId="77777777" w:rsidR="00CD2768" w:rsidRDefault="00CD2768" w:rsidP="00243DC6">
      <w:pPr>
        <w:rPr>
          <w:rFonts w:asciiTheme="minorBidi" w:hAnsiTheme="minorBidi"/>
          <w:b/>
          <w:bCs/>
          <w:sz w:val="22"/>
          <w:szCs w:val="22"/>
        </w:rPr>
      </w:pPr>
    </w:p>
    <w:p w14:paraId="29434FFF" w14:textId="77777777" w:rsidR="00CD2768" w:rsidRDefault="00CD2768" w:rsidP="00243DC6">
      <w:pPr>
        <w:rPr>
          <w:rFonts w:asciiTheme="minorBidi" w:hAnsiTheme="minorBidi"/>
          <w:b/>
          <w:bCs/>
          <w:sz w:val="22"/>
          <w:szCs w:val="22"/>
        </w:rPr>
      </w:pPr>
    </w:p>
    <w:p w14:paraId="19533FC4" w14:textId="77777777" w:rsidR="00CD2768" w:rsidRDefault="00CD2768" w:rsidP="00243DC6">
      <w:pPr>
        <w:rPr>
          <w:rFonts w:asciiTheme="minorBidi" w:hAnsiTheme="minorBidi"/>
          <w:b/>
          <w:bCs/>
          <w:sz w:val="22"/>
          <w:szCs w:val="22"/>
        </w:rPr>
      </w:pPr>
    </w:p>
    <w:p w14:paraId="13AB56EA" w14:textId="77777777" w:rsidR="00CD2768" w:rsidRDefault="00CD2768" w:rsidP="00243DC6">
      <w:pPr>
        <w:rPr>
          <w:rFonts w:asciiTheme="minorBidi" w:hAnsiTheme="minorBidi"/>
          <w:b/>
          <w:bCs/>
          <w:sz w:val="22"/>
          <w:szCs w:val="22"/>
        </w:rPr>
      </w:pPr>
    </w:p>
    <w:p w14:paraId="2B360090" w14:textId="77777777" w:rsidR="00CD2768" w:rsidRDefault="00CD2768" w:rsidP="00243DC6">
      <w:pPr>
        <w:rPr>
          <w:rFonts w:asciiTheme="minorBidi" w:hAnsiTheme="minorBidi"/>
          <w:b/>
          <w:bCs/>
          <w:sz w:val="22"/>
          <w:szCs w:val="22"/>
        </w:rPr>
      </w:pPr>
    </w:p>
    <w:p w14:paraId="5C47C72F" w14:textId="77777777" w:rsidR="00CD2768" w:rsidRDefault="00CD2768" w:rsidP="00243DC6">
      <w:pPr>
        <w:rPr>
          <w:rFonts w:asciiTheme="minorBidi" w:hAnsiTheme="minorBidi"/>
          <w:b/>
          <w:bCs/>
          <w:sz w:val="22"/>
          <w:szCs w:val="22"/>
        </w:rPr>
      </w:pPr>
    </w:p>
    <w:p w14:paraId="4FD2DDD4" w14:textId="77777777" w:rsidR="00CD2768" w:rsidRDefault="00CD2768" w:rsidP="00243DC6">
      <w:pPr>
        <w:rPr>
          <w:rFonts w:asciiTheme="minorBidi" w:hAnsiTheme="minorBidi"/>
          <w:b/>
          <w:bCs/>
          <w:sz w:val="22"/>
          <w:szCs w:val="22"/>
        </w:rPr>
      </w:pPr>
    </w:p>
    <w:p w14:paraId="55283E65" w14:textId="77777777" w:rsidR="00CD2768" w:rsidRDefault="00CD2768" w:rsidP="00243DC6">
      <w:pPr>
        <w:rPr>
          <w:rFonts w:asciiTheme="minorBidi" w:hAnsiTheme="minorBidi"/>
          <w:b/>
          <w:bCs/>
          <w:sz w:val="22"/>
          <w:szCs w:val="22"/>
        </w:rPr>
      </w:pPr>
    </w:p>
    <w:p w14:paraId="7276B187" w14:textId="77777777" w:rsidR="00CD2768" w:rsidRDefault="00CD2768" w:rsidP="00243DC6">
      <w:pPr>
        <w:rPr>
          <w:rFonts w:asciiTheme="minorBidi" w:hAnsiTheme="minorBidi"/>
          <w:b/>
          <w:bCs/>
          <w:sz w:val="22"/>
          <w:szCs w:val="22"/>
        </w:rPr>
      </w:pPr>
    </w:p>
    <w:p w14:paraId="7466C398" w14:textId="77777777" w:rsidR="00CD2768" w:rsidRDefault="00CD2768" w:rsidP="00243DC6">
      <w:pPr>
        <w:rPr>
          <w:rFonts w:asciiTheme="minorBidi" w:hAnsiTheme="minorBidi"/>
          <w:b/>
          <w:bCs/>
          <w:sz w:val="22"/>
          <w:szCs w:val="22"/>
        </w:rPr>
      </w:pPr>
    </w:p>
    <w:p w14:paraId="03192BEB" w14:textId="77777777" w:rsidR="00CD2768" w:rsidRDefault="00CD2768" w:rsidP="00243DC6">
      <w:pPr>
        <w:rPr>
          <w:rFonts w:asciiTheme="minorBidi" w:hAnsiTheme="minorBidi"/>
          <w:b/>
          <w:bCs/>
          <w:sz w:val="22"/>
          <w:szCs w:val="22"/>
        </w:rPr>
      </w:pPr>
    </w:p>
    <w:p w14:paraId="30A23DB5" w14:textId="77777777" w:rsidR="00CD2768" w:rsidRDefault="00CD2768" w:rsidP="00243DC6">
      <w:pPr>
        <w:rPr>
          <w:rFonts w:asciiTheme="minorBidi" w:hAnsiTheme="minorBidi"/>
          <w:b/>
          <w:bCs/>
          <w:sz w:val="22"/>
          <w:szCs w:val="22"/>
        </w:rPr>
      </w:pPr>
    </w:p>
    <w:p w14:paraId="1BDA3A6C" w14:textId="77777777" w:rsidR="00CD2768" w:rsidRDefault="00CD2768" w:rsidP="00243DC6">
      <w:pPr>
        <w:rPr>
          <w:rFonts w:asciiTheme="minorBidi" w:hAnsiTheme="minorBidi"/>
          <w:b/>
          <w:bCs/>
          <w:sz w:val="22"/>
          <w:szCs w:val="22"/>
        </w:rPr>
      </w:pPr>
    </w:p>
    <w:p w14:paraId="035227F4" w14:textId="2CBE4E9A" w:rsidR="00243DC6" w:rsidRPr="00243DC6" w:rsidRDefault="00243DC6" w:rsidP="00243DC6">
      <w:pPr>
        <w:rPr>
          <w:rFonts w:asciiTheme="minorBidi" w:hAnsiTheme="minorBidi"/>
          <w:b/>
          <w:bCs/>
          <w:sz w:val="22"/>
          <w:szCs w:val="22"/>
        </w:rPr>
      </w:pPr>
      <w:r w:rsidRPr="00243DC6">
        <w:rPr>
          <w:rFonts w:asciiTheme="minorBidi" w:hAnsiTheme="minorBidi"/>
          <w:b/>
          <w:bCs/>
          <w:sz w:val="22"/>
          <w:szCs w:val="22"/>
        </w:rPr>
        <w:lastRenderedPageBreak/>
        <w:t>Reference List</w:t>
      </w:r>
    </w:p>
    <w:p w14:paraId="01D370B2" w14:textId="09083307" w:rsidR="00243DC6" w:rsidRPr="00243DC6" w:rsidRDefault="00243DC6" w:rsidP="00243DC6">
      <w:pPr>
        <w:rPr>
          <w:rFonts w:asciiTheme="minorBidi" w:hAnsiTheme="minorBidi"/>
          <w:sz w:val="22"/>
          <w:szCs w:val="22"/>
        </w:rPr>
      </w:pPr>
      <w:r w:rsidRPr="00243DC6">
        <w:rPr>
          <w:rFonts w:asciiTheme="minorBidi" w:hAnsiTheme="minorBidi"/>
          <w:sz w:val="22"/>
          <w:szCs w:val="22"/>
        </w:rPr>
        <w:t xml:space="preserve">National Health Service (NHS) (2024) </w:t>
      </w:r>
      <w:r w:rsidRPr="00243DC6">
        <w:rPr>
          <w:rFonts w:asciiTheme="minorBidi" w:hAnsiTheme="minorBidi"/>
          <w:i/>
          <w:iCs/>
          <w:sz w:val="22"/>
          <w:szCs w:val="22"/>
        </w:rPr>
        <w:t>Coronary heart disease</w:t>
      </w:r>
      <w:r w:rsidRPr="00243DC6">
        <w:rPr>
          <w:rFonts w:asciiTheme="minorBidi" w:hAnsiTheme="minorBidi"/>
          <w:sz w:val="22"/>
          <w:szCs w:val="22"/>
        </w:rPr>
        <w:t xml:space="preserve">. Available at: </w:t>
      </w:r>
      <w:hyperlink r:id="rId4" w:history="1">
        <w:r w:rsidRPr="00243DC6">
          <w:rPr>
            <w:rStyle w:val="Hyperlink"/>
            <w:rFonts w:asciiTheme="minorBidi" w:hAnsiTheme="minorBidi"/>
            <w:sz w:val="22"/>
            <w:szCs w:val="22"/>
          </w:rPr>
          <w:t>https://www.nhs.uk/conditions/coronary-heart-disease/</w:t>
        </w:r>
      </w:hyperlink>
      <w:r w:rsidRPr="00243DC6">
        <w:rPr>
          <w:rFonts w:asciiTheme="minorBidi" w:hAnsiTheme="minorBidi"/>
          <w:sz w:val="22"/>
          <w:szCs w:val="22"/>
        </w:rPr>
        <w:t xml:space="preserve"> (Accessed: </w:t>
      </w:r>
      <w:r w:rsidRPr="00243DC6">
        <w:rPr>
          <w:rFonts w:asciiTheme="minorBidi" w:hAnsiTheme="minorBidi"/>
          <w:sz w:val="22"/>
          <w:szCs w:val="22"/>
        </w:rPr>
        <w:t>5</w:t>
      </w:r>
      <w:r w:rsidRPr="00243DC6">
        <w:rPr>
          <w:rFonts w:asciiTheme="minorBidi" w:hAnsiTheme="minorBidi"/>
          <w:sz w:val="22"/>
          <w:szCs w:val="22"/>
        </w:rPr>
        <w:t xml:space="preserve"> August 2026).</w:t>
      </w:r>
    </w:p>
    <w:p w14:paraId="279700DC" w14:textId="7838911B" w:rsidR="00243DC6" w:rsidRPr="00243DC6" w:rsidRDefault="00243DC6" w:rsidP="00243DC6">
      <w:pPr>
        <w:rPr>
          <w:rFonts w:asciiTheme="minorBidi" w:hAnsiTheme="minorBidi"/>
          <w:sz w:val="22"/>
          <w:szCs w:val="22"/>
        </w:rPr>
      </w:pPr>
      <w:r w:rsidRPr="00243DC6">
        <w:rPr>
          <w:rFonts w:asciiTheme="minorBidi" w:hAnsiTheme="minorBidi"/>
          <w:sz w:val="22"/>
          <w:szCs w:val="22"/>
        </w:rPr>
        <w:t xml:space="preserve">National Health Service (NHS) (2024) </w:t>
      </w:r>
      <w:r w:rsidRPr="00243DC6">
        <w:rPr>
          <w:rFonts w:asciiTheme="minorBidi" w:hAnsiTheme="minorBidi"/>
          <w:i/>
          <w:iCs/>
          <w:sz w:val="22"/>
          <w:szCs w:val="22"/>
        </w:rPr>
        <w:t>Coronary heart disease: symptoms</w:t>
      </w:r>
      <w:r w:rsidRPr="00243DC6">
        <w:rPr>
          <w:rFonts w:asciiTheme="minorBidi" w:hAnsiTheme="minorBidi"/>
          <w:sz w:val="22"/>
          <w:szCs w:val="22"/>
        </w:rPr>
        <w:t xml:space="preserve">. Available at: </w:t>
      </w:r>
      <w:hyperlink r:id="rId5" w:history="1">
        <w:r w:rsidRPr="00243DC6">
          <w:rPr>
            <w:rStyle w:val="Hyperlink"/>
            <w:rFonts w:asciiTheme="minorBidi" w:hAnsiTheme="minorBidi"/>
            <w:sz w:val="22"/>
            <w:szCs w:val="22"/>
          </w:rPr>
          <w:t>https://www.nhs.uk/conditions/coronary-heart-disease/symptoms/</w:t>
        </w:r>
      </w:hyperlink>
      <w:r w:rsidRPr="00243DC6">
        <w:rPr>
          <w:rFonts w:asciiTheme="minorBidi" w:hAnsiTheme="minorBidi"/>
          <w:sz w:val="22"/>
          <w:szCs w:val="22"/>
        </w:rPr>
        <w:t xml:space="preserve"> (Accessed: </w:t>
      </w:r>
      <w:r w:rsidRPr="00243DC6">
        <w:rPr>
          <w:rFonts w:asciiTheme="minorBidi" w:hAnsiTheme="minorBidi"/>
          <w:sz w:val="22"/>
          <w:szCs w:val="22"/>
        </w:rPr>
        <w:t>5</w:t>
      </w:r>
      <w:r w:rsidRPr="00243DC6">
        <w:rPr>
          <w:rFonts w:asciiTheme="minorBidi" w:hAnsiTheme="minorBidi"/>
          <w:sz w:val="22"/>
          <w:szCs w:val="22"/>
        </w:rPr>
        <w:t xml:space="preserve"> August 2026).</w:t>
      </w:r>
    </w:p>
    <w:p w14:paraId="6708B821" w14:textId="566183BE" w:rsidR="00243DC6" w:rsidRPr="00243DC6" w:rsidRDefault="00243DC6" w:rsidP="00243DC6">
      <w:pPr>
        <w:rPr>
          <w:rFonts w:asciiTheme="minorBidi" w:hAnsiTheme="minorBidi"/>
          <w:sz w:val="22"/>
          <w:szCs w:val="22"/>
        </w:rPr>
      </w:pPr>
      <w:r w:rsidRPr="00243DC6">
        <w:rPr>
          <w:rFonts w:asciiTheme="minorBidi" w:hAnsiTheme="minorBidi"/>
          <w:sz w:val="22"/>
          <w:szCs w:val="22"/>
        </w:rPr>
        <w:t xml:space="preserve">National Health Service (NHS) (2024) </w:t>
      </w:r>
      <w:r w:rsidRPr="00243DC6">
        <w:rPr>
          <w:rFonts w:asciiTheme="minorBidi" w:hAnsiTheme="minorBidi"/>
          <w:i/>
          <w:iCs/>
          <w:sz w:val="22"/>
          <w:szCs w:val="22"/>
        </w:rPr>
        <w:t>Coronary heart disease: treatment</w:t>
      </w:r>
      <w:r w:rsidRPr="00243DC6">
        <w:rPr>
          <w:rFonts w:asciiTheme="minorBidi" w:hAnsiTheme="minorBidi"/>
          <w:sz w:val="22"/>
          <w:szCs w:val="22"/>
        </w:rPr>
        <w:t xml:space="preserve">. Available at: </w:t>
      </w:r>
      <w:hyperlink r:id="rId6" w:history="1">
        <w:r w:rsidRPr="00243DC6">
          <w:rPr>
            <w:rStyle w:val="Hyperlink"/>
            <w:rFonts w:asciiTheme="minorBidi" w:hAnsiTheme="minorBidi"/>
            <w:sz w:val="22"/>
            <w:szCs w:val="22"/>
          </w:rPr>
          <w:t>https://www.nhs.uk/conditions/coronary-heart-disease/treatment/</w:t>
        </w:r>
      </w:hyperlink>
      <w:r w:rsidRPr="00243DC6">
        <w:rPr>
          <w:rFonts w:asciiTheme="minorBidi" w:hAnsiTheme="minorBidi"/>
          <w:sz w:val="22"/>
          <w:szCs w:val="22"/>
        </w:rPr>
        <w:t xml:space="preserve"> (Accessed: </w:t>
      </w:r>
      <w:r w:rsidRPr="00243DC6">
        <w:rPr>
          <w:rFonts w:asciiTheme="minorBidi" w:hAnsiTheme="minorBidi"/>
          <w:sz w:val="22"/>
          <w:szCs w:val="22"/>
        </w:rPr>
        <w:t xml:space="preserve">5 </w:t>
      </w:r>
      <w:r w:rsidRPr="00243DC6">
        <w:rPr>
          <w:rFonts w:asciiTheme="minorBidi" w:hAnsiTheme="minorBidi"/>
          <w:sz w:val="22"/>
          <w:szCs w:val="22"/>
        </w:rPr>
        <w:t>August 2026).</w:t>
      </w:r>
    </w:p>
    <w:p w14:paraId="548CB5BC" w14:textId="0E5445FD" w:rsidR="00243DC6" w:rsidRPr="00243DC6" w:rsidRDefault="00243DC6" w:rsidP="00243DC6">
      <w:pPr>
        <w:rPr>
          <w:rFonts w:asciiTheme="minorBidi" w:hAnsiTheme="minorBidi"/>
          <w:sz w:val="22"/>
          <w:szCs w:val="22"/>
        </w:rPr>
      </w:pPr>
      <w:r w:rsidRPr="00243DC6">
        <w:rPr>
          <w:rFonts w:asciiTheme="minorBidi" w:hAnsiTheme="minorBidi"/>
          <w:sz w:val="22"/>
          <w:szCs w:val="22"/>
        </w:rPr>
        <w:t xml:space="preserve">National Institute for Health and Care Excellence (NICE) (2023) </w:t>
      </w:r>
      <w:r w:rsidRPr="00243DC6">
        <w:rPr>
          <w:rFonts w:asciiTheme="minorBidi" w:hAnsiTheme="minorBidi"/>
          <w:i/>
          <w:iCs/>
          <w:sz w:val="22"/>
          <w:szCs w:val="22"/>
        </w:rPr>
        <w:t>Cardiovascular disease: risk assessment and reduction, including lipid modification (NG238)</w:t>
      </w:r>
      <w:r w:rsidRPr="00243DC6">
        <w:rPr>
          <w:rFonts w:asciiTheme="minorBidi" w:hAnsiTheme="minorBidi"/>
          <w:sz w:val="22"/>
          <w:szCs w:val="22"/>
        </w:rPr>
        <w:t xml:space="preserve">. Available at: </w:t>
      </w:r>
      <w:hyperlink r:id="rId7" w:history="1">
        <w:r w:rsidRPr="00243DC6">
          <w:rPr>
            <w:rStyle w:val="Hyperlink"/>
            <w:rFonts w:asciiTheme="minorBidi" w:hAnsiTheme="minorBidi"/>
            <w:sz w:val="22"/>
            <w:szCs w:val="22"/>
          </w:rPr>
          <w:t>https://www.nice.org.uk/guidance/ng238</w:t>
        </w:r>
      </w:hyperlink>
      <w:r w:rsidRPr="00243DC6">
        <w:rPr>
          <w:rFonts w:asciiTheme="minorBidi" w:hAnsiTheme="minorBidi"/>
          <w:sz w:val="22"/>
          <w:szCs w:val="22"/>
        </w:rPr>
        <w:t xml:space="preserve"> (Accessed:</w:t>
      </w:r>
      <w:r w:rsidRPr="00243DC6">
        <w:rPr>
          <w:rFonts w:asciiTheme="minorBidi" w:hAnsiTheme="minorBidi"/>
          <w:sz w:val="22"/>
          <w:szCs w:val="22"/>
        </w:rPr>
        <w:t>5</w:t>
      </w:r>
      <w:r w:rsidRPr="00243DC6">
        <w:rPr>
          <w:rFonts w:asciiTheme="minorBidi" w:hAnsiTheme="minorBidi"/>
          <w:sz w:val="22"/>
          <w:szCs w:val="22"/>
        </w:rPr>
        <w:t xml:space="preserve"> August 2026).</w:t>
      </w:r>
    </w:p>
    <w:p w14:paraId="3524CEC8" w14:textId="6F006B5B" w:rsidR="00243DC6" w:rsidRPr="00243DC6" w:rsidRDefault="00243DC6" w:rsidP="00243DC6">
      <w:pPr>
        <w:rPr>
          <w:rFonts w:asciiTheme="minorBidi" w:hAnsiTheme="minorBidi"/>
          <w:sz w:val="22"/>
          <w:szCs w:val="22"/>
        </w:rPr>
      </w:pPr>
      <w:r w:rsidRPr="00243DC6">
        <w:rPr>
          <w:rFonts w:asciiTheme="minorBidi" w:hAnsiTheme="minorBidi"/>
          <w:sz w:val="22"/>
          <w:szCs w:val="22"/>
        </w:rPr>
        <w:t xml:space="preserve">Office for Health Improvement and Disparities (OHID) (2024) </w:t>
      </w:r>
      <w:r w:rsidRPr="00243DC6">
        <w:rPr>
          <w:rFonts w:asciiTheme="minorBidi" w:hAnsiTheme="minorBidi"/>
          <w:i/>
          <w:iCs/>
          <w:sz w:val="22"/>
          <w:szCs w:val="22"/>
        </w:rPr>
        <w:t>Cardiovascular disease profiles: short statistical commentary</w:t>
      </w:r>
      <w:r w:rsidRPr="00243DC6">
        <w:rPr>
          <w:rFonts w:asciiTheme="minorBidi" w:hAnsiTheme="minorBidi"/>
          <w:sz w:val="22"/>
          <w:szCs w:val="22"/>
        </w:rPr>
        <w:t xml:space="preserve">. Available at: </w:t>
      </w:r>
      <w:hyperlink r:id="rId8" w:history="1">
        <w:r w:rsidRPr="00243DC6">
          <w:rPr>
            <w:rStyle w:val="Hyperlink"/>
            <w:rFonts w:asciiTheme="minorBidi" w:hAnsiTheme="minorBidi"/>
            <w:sz w:val="22"/>
            <w:szCs w:val="22"/>
          </w:rPr>
          <w:t>https://www.gov.uk/government/statistics/cardiovascular-disease-profiles-december-2024-update/cardiovascular-disease-profiles-short-statistical-commentary</w:t>
        </w:r>
      </w:hyperlink>
      <w:r w:rsidRPr="00243DC6">
        <w:rPr>
          <w:rFonts w:asciiTheme="minorBidi" w:hAnsiTheme="minorBidi"/>
          <w:sz w:val="22"/>
          <w:szCs w:val="22"/>
        </w:rPr>
        <w:t xml:space="preserve"> (Accessed:</w:t>
      </w:r>
      <w:r w:rsidRPr="00243DC6">
        <w:rPr>
          <w:rFonts w:asciiTheme="minorBidi" w:hAnsiTheme="minorBidi"/>
          <w:sz w:val="22"/>
          <w:szCs w:val="22"/>
        </w:rPr>
        <w:t xml:space="preserve"> 5</w:t>
      </w:r>
      <w:r w:rsidRPr="00243DC6">
        <w:rPr>
          <w:rFonts w:asciiTheme="minorBidi" w:hAnsiTheme="minorBidi"/>
          <w:sz w:val="22"/>
          <w:szCs w:val="22"/>
        </w:rPr>
        <w:t xml:space="preserve"> August 2026).</w:t>
      </w:r>
    </w:p>
    <w:p w14:paraId="601D8E32" w14:textId="201E4D63" w:rsidR="00243DC6" w:rsidRPr="00243DC6" w:rsidRDefault="00243DC6" w:rsidP="00243DC6">
      <w:pPr>
        <w:rPr>
          <w:rFonts w:asciiTheme="minorBidi" w:hAnsiTheme="minorBidi"/>
          <w:sz w:val="22"/>
          <w:szCs w:val="22"/>
        </w:rPr>
      </w:pPr>
      <w:r w:rsidRPr="00243DC6">
        <w:rPr>
          <w:rFonts w:asciiTheme="minorBidi" w:hAnsiTheme="minorBidi"/>
          <w:sz w:val="22"/>
          <w:szCs w:val="22"/>
        </w:rPr>
        <w:t xml:space="preserve">Office for National Statistics (ONS) (2025) </w:t>
      </w:r>
      <w:r w:rsidRPr="00243DC6">
        <w:rPr>
          <w:rFonts w:asciiTheme="minorBidi" w:hAnsiTheme="minorBidi"/>
          <w:i/>
          <w:iCs/>
          <w:sz w:val="22"/>
          <w:szCs w:val="22"/>
        </w:rPr>
        <w:t>Deaths due to coronary heart disease, by month of occurrence and age group, local authority, England and Wales, 1993 to 2024</w:t>
      </w:r>
      <w:r w:rsidRPr="00243DC6">
        <w:rPr>
          <w:rFonts w:asciiTheme="minorBidi" w:hAnsiTheme="minorBidi"/>
          <w:sz w:val="22"/>
          <w:szCs w:val="22"/>
        </w:rPr>
        <w:t xml:space="preserve">. Available at: </w:t>
      </w:r>
      <w:hyperlink r:id="rId9" w:history="1">
        <w:r w:rsidRPr="00243DC6">
          <w:rPr>
            <w:rStyle w:val="Hyperlink"/>
            <w:rFonts w:asciiTheme="minorBidi" w:hAnsiTheme="minorBidi"/>
            <w:sz w:val="22"/>
            <w:szCs w:val="22"/>
          </w:rPr>
          <w:t>https://www.ons.gov.uk/peoplepopulationandcommunity/birthsdeathsandmarriages/deaths/adhocs/2872deathsduetocoronaryheartdiseasebymonthofoccurrenceandagegrouplocalauthorityenglandandwales1993to2024</w:t>
        </w:r>
      </w:hyperlink>
      <w:r w:rsidRPr="00243DC6">
        <w:rPr>
          <w:rFonts w:asciiTheme="minorBidi" w:hAnsiTheme="minorBidi"/>
          <w:sz w:val="22"/>
          <w:szCs w:val="22"/>
        </w:rPr>
        <w:t xml:space="preserve"> (Accessed: </w:t>
      </w:r>
      <w:r w:rsidRPr="00243DC6">
        <w:rPr>
          <w:rFonts w:asciiTheme="minorBidi" w:hAnsiTheme="minorBidi"/>
          <w:sz w:val="22"/>
          <w:szCs w:val="22"/>
        </w:rPr>
        <w:t>5</w:t>
      </w:r>
      <w:r w:rsidRPr="00243DC6">
        <w:rPr>
          <w:rFonts w:asciiTheme="minorBidi" w:hAnsiTheme="minorBidi"/>
          <w:sz w:val="22"/>
          <w:szCs w:val="22"/>
        </w:rPr>
        <w:t xml:space="preserve"> August 2026).</w:t>
      </w:r>
    </w:p>
    <w:p w14:paraId="68E4EF33" w14:textId="6A790640" w:rsidR="00243DC6" w:rsidRPr="00243DC6" w:rsidRDefault="00243DC6" w:rsidP="00243DC6">
      <w:pPr>
        <w:rPr>
          <w:rFonts w:asciiTheme="minorBidi" w:hAnsiTheme="minorBidi"/>
          <w:sz w:val="22"/>
          <w:szCs w:val="22"/>
        </w:rPr>
      </w:pPr>
      <w:r w:rsidRPr="00243DC6">
        <w:rPr>
          <w:rFonts w:asciiTheme="minorBidi" w:hAnsiTheme="minorBidi"/>
          <w:sz w:val="22"/>
          <w:szCs w:val="22"/>
        </w:rPr>
        <w:t xml:space="preserve">World Health Organization (WHO) (2025) </w:t>
      </w:r>
      <w:r w:rsidRPr="00243DC6">
        <w:rPr>
          <w:rFonts w:asciiTheme="minorBidi" w:hAnsiTheme="minorBidi"/>
          <w:i/>
          <w:iCs/>
          <w:sz w:val="22"/>
          <w:szCs w:val="22"/>
        </w:rPr>
        <w:t>Cardiovascular diseases (CVDs)</w:t>
      </w:r>
      <w:r w:rsidRPr="00243DC6">
        <w:rPr>
          <w:rFonts w:asciiTheme="minorBidi" w:hAnsiTheme="minorBidi"/>
          <w:sz w:val="22"/>
          <w:szCs w:val="22"/>
        </w:rPr>
        <w:t xml:space="preserve">. Available at: </w:t>
      </w:r>
      <w:hyperlink r:id="rId10" w:history="1">
        <w:r w:rsidRPr="00243DC6">
          <w:rPr>
            <w:rStyle w:val="Hyperlink"/>
            <w:rFonts w:asciiTheme="minorBidi" w:hAnsiTheme="minorBidi"/>
            <w:sz w:val="22"/>
            <w:szCs w:val="22"/>
          </w:rPr>
          <w:t>https://www.who.int/en/news-room/fact-sheets/detail/cardiovascular-diseases-%28cvds%29</w:t>
        </w:r>
      </w:hyperlink>
      <w:r w:rsidRPr="00243DC6">
        <w:rPr>
          <w:rFonts w:asciiTheme="minorBidi" w:hAnsiTheme="minorBidi"/>
          <w:sz w:val="22"/>
          <w:szCs w:val="22"/>
        </w:rPr>
        <w:t xml:space="preserve"> (Accessed: </w:t>
      </w:r>
      <w:r w:rsidRPr="00243DC6">
        <w:rPr>
          <w:rFonts w:asciiTheme="minorBidi" w:hAnsiTheme="minorBidi"/>
          <w:sz w:val="22"/>
          <w:szCs w:val="22"/>
        </w:rPr>
        <w:t>5</w:t>
      </w:r>
      <w:r w:rsidRPr="00243DC6">
        <w:rPr>
          <w:rFonts w:asciiTheme="minorBidi" w:hAnsiTheme="minorBidi"/>
          <w:sz w:val="22"/>
          <w:szCs w:val="22"/>
        </w:rPr>
        <w:t xml:space="preserve"> August 2026).</w:t>
      </w:r>
    </w:p>
    <w:p w14:paraId="4D8A492F" w14:textId="77777777" w:rsidR="00243DC6" w:rsidRDefault="00243DC6"/>
    <w:sectPr w:rsidR="00243DC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3DC6"/>
    <w:rsid w:val="00243DC6"/>
    <w:rsid w:val="005743F3"/>
    <w:rsid w:val="008653AA"/>
    <w:rsid w:val="00CD2768"/>
    <w:rsid w:val="00D86F4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21EA3"/>
  <w15:chartTrackingRefBased/>
  <w15:docId w15:val="{D76598E0-D50D-41AB-BA9B-8055734010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3DC6"/>
  </w:style>
  <w:style w:type="paragraph" w:styleId="Heading1">
    <w:name w:val="heading 1"/>
    <w:basedOn w:val="Normal"/>
    <w:next w:val="Normal"/>
    <w:link w:val="Heading1Char"/>
    <w:uiPriority w:val="9"/>
    <w:qFormat/>
    <w:rsid w:val="00243DC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43DC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43DC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43DC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43DC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43DC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43DC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43DC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43DC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3DC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43DC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43DC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43DC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43DC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43DC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43DC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43DC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43DC6"/>
    <w:rPr>
      <w:rFonts w:eastAsiaTheme="majorEastAsia" w:cstheme="majorBidi"/>
      <w:color w:val="272727" w:themeColor="text1" w:themeTint="D8"/>
    </w:rPr>
  </w:style>
  <w:style w:type="paragraph" w:styleId="Title">
    <w:name w:val="Title"/>
    <w:basedOn w:val="Normal"/>
    <w:next w:val="Normal"/>
    <w:link w:val="TitleChar"/>
    <w:uiPriority w:val="10"/>
    <w:qFormat/>
    <w:rsid w:val="00243DC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3DC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43DC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43DC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43DC6"/>
    <w:pPr>
      <w:spacing w:before="160"/>
      <w:jc w:val="center"/>
    </w:pPr>
    <w:rPr>
      <w:i/>
      <w:iCs/>
      <w:color w:val="404040" w:themeColor="text1" w:themeTint="BF"/>
    </w:rPr>
  </w:style>
  <w:style w:type="character" w:customStyle="1" w:styleId="QuoteChar">
    <w:name w:val="Quote Char"/>
    <w:basedOn w:val="DefaultParagraphFont"/>
    <w:link w:val="Quote"/>
    <w:uiPriority w:val="29"/>
    <w:rsid w:val="00243DC6"/>
    <w:rPr>
      <w:i/>
      <w:iCs/>
      <w:color w:val="404040" w:themeColor="text1" w:themeTint="BF"/>
    </w:rPr>
  </w:style>
  <w:style w:type="paragraph" w:styleId="ListParagraph">
    <w:name w:val="List Paragraph"/>
    <w:basedOn w:val="Normal"/>
    <w:uiPriority w:val="34"/>
    <w:qFormat/>
    <w:rsid w:val="00243DC6"/>
    <w:pPr>
      <w:ind w:left="720"/>
      <w:contextualSpacing/>
    </w:pPr>
  </w:style>
  <w:style w:type="character" w:styleId="IntenseEmphasis">
    <w:name w:val="Intense Emphasis"/>
    <w:basedOn w:val="DefaultParagraphFont"/>
    <w:uiPriority w:val="21"/>
    <w:qFormat/>
    <w:rsid w:val="00243DC6"/>
    <w:rPr>
      <w:i/>
      <w:iCs/>
      <w:color w:val="0F4761" w:themeColor="accent1" w:themeShade="BF"/>
    </w:rPr>
  </w:style>
  <w:style w:type="paragraph" w:styleId="IntenseQuote">
    <w:name w:val="Intense Quote"/>
    <w:basedOn w:val="Normal"/>
    <w:next w:val="Normal"/>
    <w:link w:val="IntenseQuoteChar"/>
    <w:uiPriority w:val="30"/>
    <w:qFormat/>
    <w:rsid w:val="00243DC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43DC6"/>
    <w:rPr>
      <w:i/>
      <w:iCs/>
      <w:color w:val="0F4761" w:themeColor="accent1" w:themeShade="BF"/>
    </w:rPr>
  </w:style>
  <w:style w:type="character" w:styleId="IntenseReference">
    <w:name w:val="Intense Reference"/>
    <w:basedOn w:val="DefaultParagraphFont"/>
    <w:uiPriority w:val="32"/>
    <w:qFormat/>
    <w:rsid w:val="00243DC6"/>
    <w:rPr>
      <w:b/>
      <w:bCs/>
      <w:smallCaps/>
      <w:color w:val="0F4761" w:themeColor="accent1" w:themeShade="BF"/>
      <w:spacing w:val="5"/>
    </w:rPr>
  </w:style>
  <w:style w:type="character" w:styleId="Hyperlink">
    <w:name w:val="Hyperlink"/>
    <w:basedOn w:val="DefaultParagraphFont"/>
    <w:uiPriority w:val="99"/>
    <w:unhideWhenUsed/>
    <w:rsid w:val="00243DC6"/>
    <w:rPr>
      <w:color w:val="467886" w:themeColor="hyperlink"/>
      <w:u w:val="single"/>
    </w:rPr>
  </w:style>
  <w:style w:type="character" w:styleId="UnresolvedMention">
    <w:name w:val="Unresolved Mention"/>
    <w:basedOn w:val="DefaultParagraphFont"/>
    <w:uiPriority w:val="99"/>
    <w:semiHidden/>
    <w:unhideWhenUsed/>
    <w:rsid w:val="00243D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statistics/cardiovascular-disease-profiles-december-2024-update/cardiovascular-disease-profiles-short-statistical-commentary" TargetMode="External"/><Relationship Id="rId3" Type="http://schemas.openxmlformats.org/officeDocument/2006/relationships/webSettings" Target="webSettings.xml"/><Relationship Id="rId7" Type="http://schemas.openxmlformats.org/officeDocument/2006/relationships/hyperlink" Target="https://www.nice.org.uk/guidance/ng238"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nhs.uk/conditions/coronary-heart-disease/treatment/" TargetMode="External"/><Relationship Id="rId11" Type="http://schemas.openxmlformats.org/officeDocument/2006/relationships/fontTable" Target="fontTable.xml"/><Relationship Id="rId5" Type="http://schemas.openxmlformats.org/officeDocument/2006/relationships/hyperlink" Target="https://www.nhs.uk/conditions/coronary-heart-disease/symptoms/" TargetMode="External"/><Relationship Id="rId10" Type="http://schemas.openxmlformats.org/officeDocument/2006/relationships/hyperlink" Target="https://www.who.int/en/news-room/fact-sheets/detail/cardiovascular-diseases-%28cvds%29" TargetMode="External"/><Relationship Id="rId4" Type="http://schemas.openxmlformats.org/officeDocument/2006/relationships/hyperlink" Target="https://www.nhs.uk/conditions/coronary-heart-disease/" TargetMode="External"/><Relationship Id="rId9" Type="http://schemas.openxmlformats.org/officeDocument/2006/relationships/hyperlink" Target="https://www.ons.gov.uk/peoplepopulationandcommunity/birthsdeathsandmarriages/deaths/adhocs/2872deathsduetocoronaryheartdiseasebymonthofoccurrenceandagegrouplocalauthorityenglandandwales1993to20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2048</Words>
  <Characters>11677</Characters>
  <Application>Microsoft Office Word</Application>
  <DocSecurity>0</DocSecurity>
  <Lines>97</Lines>
  <Paragraphs>27</Paragraphs>
  <ScaleCrop>false</ScaleCrop>
  <Company>UK Health Security Agency</Company>
  <LinksUpToDate>false</LinksUpToDate>
  <CharactersWithSpaces>13698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Shahrima Hussain</dc:creator>
  <cp:keywords/>
  <dc:description/>
  <cp:lastModifiedBy>Shahrima Hussain</cp:lastModifiedBy>
  <cp:revision>2</cp:revision>
  <dcterms:created xsi:type="dcterms:W3CDTF">2026-08-12T14:20:00Z</dcterms:created>
  <dcterms:modified xsi:type="dcterms:W3CDTF">2026-08-12T14:28:00Z</dcterms:modified>
</cp:coreProperties>
</file>