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Canons of Elvira is a document through which members of the Christian church in the fourth century attempted to lay out rules for those who followed their doctrine, rules that largely had much to do with sexuality, and how it was expressed. Many of these rulings relegate the actions which women were allowed to indulge in, and the ways in which they were allowed to fulfil their autonomy. These views are still seen to be expressed today; Northern Ireland has yet to allow abortions to take place in their country, and known sexual assaulters are being pushed out of the woodwork in Hollywood, where they had silently been allowed to continue to assault women (and men) by those in power within the industry. Many of these rulings were not out of place within the time period; comparisons can fully be made with the treatment of women within the Roman Empire and in Athens at the height of it’s power,</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but this institution made it significantly easier for these rulings to continue to remain present, as religion institutions carry power, and their scriptures and relevant writings are something that oppressors will continue to use to their advantage, to maintain the status quo. These rules do contain many restrictions for men also, but these are not the focus of this paper, and the purpose of this is not to point out sexism in the fourth century, as such a concept did not exist, but merely to examine how these things still exist, in a 21st century context where they could, indeed, be seen as sexist. Prime examples of the ways in which women have been treated unfairly, and indeed detrimentally, can be clearly seen in issues such as abortion, the ubiquity of “rape culture” and the way in which women are still struggling to be given equal opportunities. These things are shown to negatively affect a woman’s health, whether mental, in some cases, but in the case of pregnancy this will also often affect a woman’s physical health. The control which was held over women in late antiquity continues to have ripple effects, continues to affect women all over the world as they exist now, and this is clear when examining this ancient source.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these canons detail a guarding of women’s sexuality, an inability to leave it open for women to be able to have control of it themselves. There are rules on remarrying, on sex work, on virginity. Canon 14 clearly uses the word “violated” in relation to not “preserving” a girl’s virginity, and yet it still stands on the girl to marry this man who “violated” her.</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This is evident within Christian cultures still, is evident within contemporary society, even those who claim that they exist secularly. This blame, this responsibility, falling upon the girl that was the victim is still apparent, exists primarily now with the name “rape culture”, and it is evident in this climate that says girls should be the ones that have the control, somehow.</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Regardless of whether a woman has been overpowered or not, there is something that stands to take the blame; her clothes, whether she had a drink, if she was on her own, if she walked home the wrong way. This approach is directly harmful; women are being blamed for their trauma, are shoving it down inside of them, are unable to deal with it because they’re not given the opportunity to, because they’re told that it is their fault or they are not believed. It took one hundred women to unseat Harvey Weinstein, will take one hundred more to unseat his brother, Bob, against whom there’s been whispers of allegations.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In this, there is evidence of the way in which women have been treated, and this ancient text, this source that blossomed from a council within a Christian setting, who laid out the law, some of which would later be presented at the Council of Nicaea, this echoes. It echoes in the way in which people still treasure virginity, in the way that women are expected to remain “unsullied”, “innocent”, the way that they are not allowed to embrace their own sexualities, their own autonomy.</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The text continues to state “if, however, they have been intimate with other men - becoming guilty of real sexual offense,” - which clearly states that there will be punishment, if they dare to attempt to own their own sexuality, if they’re to stray away from merely marrying the man that their parents tell them to and never being intimate with anyone else. Ringrose and Renold attempt to challenge the way in which girls are made accountable for their own sexual safety, but how these girls are viewed, how their teachers are scared to view them as people who could be having their own sexual desires as teenagers (as boys are allowed to), is a symptom of the strange relationship that modern cultures have with virginity.</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Girls bodies being oversexualised stems from this fear that surrounds female bodies, this moral panic that is taking place, this panic that our girls are being sexualised too young (they are), that they’re going out and having sex because the media is making them (maybe), but again this leaves sex as something that </w:t>
      </w:r>
      <w:r w:rsidDel="00000000" w:rsidR="00000000" w:rsidRPr="00000000">
        <w:rPr>
          <w:rFonts w:ascii="Times New Roman" w:cs="Times New Roman" w:eastAsia="Times New Roman" w:hAnsi="Times New Roman"/>
          <w:i w:val="1"/>
          <w:sz w:val="24"/>
          <w:szCs w:val="24"/>
          <w:rtl w:val="0"/>
        </w:rPr>
        <w:t xml:space="preserve">happens</w:t>
      </w:r>
      <w:r w:rsidDel="00000000" w:rsidR="00000000" w:rsidRPr="00000000">
        <w:rPr>
          <w:rFonts w:ascii="Times New Roman" w:cs="Times New Roman" w:eastAsia="Times New Roman" w:hAnsi="Times New Roman"/>
          <w:sz w:val="24"/>
          <w:szCs w:val="24"/>
          <w:rtl w:val="0"/>
        </w:rPr>
        <w:t xml:space="preserve"> to women, not as something that they may want. It’s viewed as somehow natural for boys to talk about sex, to think about it, but women are presented as having no sexual autonomy, not really, and when they do they’re shamed, loudly and forcefully, often by other women.</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Heyward and Driver both cite the negative attitudes that the church bred towards sex as being intrinsically linked to the trivialization of women, as this idea of women as inherently sexual beings was communicated and begun by those within the church.</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The sexualisation of women, Driver argues, was begun by church fathers, was communicated through their teachings as they moved further and further towards viewing sex as something to be devalued. This is something which has caused unmistakable damage, has continued to be something that we cannot avoid. Violence towards women is rife with the excuses of men being unable to control themselves, the sexualisation of young girls and the panic in the face of being unable to not sexualise young women, telling them to cover up so the teachers at their schools don’t get distracted. This continues, and continues to leave women feeling as though they don’t have control, continues to leave them facing bosses and coworkers and family members and random people on the street feeling as though they have control of them, as though they are able to take whatever they want, and then if that isn’t enough if a woman dares to own her sexuality it’s something to be remarked upon, to be mocked, because the sexual double standard still exists. Papp et al came to a conclusion that it doesn’t, but their sample group was college students. College students are more accepting of women having sexual relationships then, say, middle aged people are ever going to be, and there still continued to be a noted difference in what men and women have to do to be considered “slutty”.</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That difference in and of itself is proof of that which still exists, proof of this judgement that people still make, that’s been handed down to us over the years and continues to be prevalent; women are somehow wrong to take control of their own bodies.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language of ownership, in regards to women, is rife within this text, although as previously stated this is something that is more a representation of the culture at the time than of the religion, but these are values that they continued to propagate, and the language of ownership within marriage continues to exist to this day. Canons 15, 16, and 17 all concern girls to be married, and each uses the language of ownership, all use the assumption that the parental figures will have chosen her spouse. They don’t leave any room open for her to have possibly chosen her own partner, for her to have made any kind of independent choice. Arranged marriages in our day have this preconceived notion attached to them that surely only those who follow the Islamic faith would do that, that it’s something that only happens in the Middle East, that they bring to our country with them, their culture and traditions that we immediately have moral objections to, that they’re terrible, but the Christian marriage that is observed, while your parents do not choose your partner, they still retain those traditions that make them seem as though they are merely transactions. A woman’s father still passes her along to her husband, the symbolism still exists within these marriages, still has an effect, and that can be seen in the protectiveness of some fathers, of the way that protecting your daughter has been linking to a presentation of masculinity. This ownership is still apparent, in the way that we talk about virginity, the way that we view women who are proud of their sexuality, the way that we continue to allow men who have carried out heinous crimes take offices that they shouldn’t be allowed near. This ownership is damaging, is still leaving women with their assailants in power, is still leaving men who have been convicted of these acts in positions to do it once again, leaving them to attack more women, and this is having a negative impact on the health of women across the world.</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these laws, that of canon 35, seems slightly incongruous when viewed with the rest. What connection do women and evil deeds in cemeteries have? Berger cites cemeteries as a place which had been welcoming to women, places where they could exist with less scrutiny from their male relatives, something which they would not have gotten often, and something which aligns with women’s place as those who carried out many of the rituals that Greeks and Romans carried out for their gods, this process having been one of the few with which women were allowed to have involvement.</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Berger cites the increasing of the marginalization of women within Christian worship, but this suspicion, how something that was a place which women could go unsupervised, the removal of this has little to do with Christianity and much more to do with the temperament of the time. These canons could be seen as a tamping down on any contemptible behaviour, but they could also be seen as an attempt to just get the rules that they had already been more or less observing written down in an uncontestable place. The removal of what could have been seen as a very small freedom that women had formerly had was not rare, and probably had very little correlation to rules within Christianity itself. There is some argument for women to not be allowed near graves now, in the 21st century, which may show ripples from this ruling, show ripples of more obstruction, of a removal of something which had previously been something of a right for them, but this is not within Christian circles, has not continued within Westernised religion or culture, and therefore this one example does not appear to have made a lasting impact on the treatment of women, and does not affect their health.</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text marks abortion as a sin, within canon 63. This view is still notable now, is still relevant and it can be seen easily just by reading the news about Northern Ireland.</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Christianity is something which is woven into the fabric of Irish culture, and even though the United Kingdom is not a secular state, this is never as apparent in the rest of the country as it is in Ireland. Their abhorrence of abortions, their refusal to let women do what’s best for them, is something which has been passed down to them through the years by these very canons, by the very scripture itself. Northern Ireland retains a religiosity that the rest of the country has lost, and this is displayed in this ruling that leaves women without options, that targets poor women, who can’t afford to make the journey across the Irish Sea to go through a process that is taxing within itself. The movement of highly religious people and their inability to allow abortions is something which affects women all over the world, and a large quantity of their main arguments center around it’s existence as a sin. Pregnant women are not allowed to exist as autonomous people, but are merely some sort of container for a baby, are reverted back to their biological stance, nothing more than pregnant.</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The very action of this view of women is violent, it likens them to some sort of carrier, and removes their free will, presents the foetus as more important than the life they are already attempting to lead. This approach is pervasive, and can be traced back to antiquity when the woman and the child were property, were owned, regardless of any claims that women had the power over the family, over the future of the paternal line.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Christianity, in and of itself, in the fourth century was no more misogynistic than anything else; it was merely a time period where women were treated this way, but by creating an institution that lasted, that society has been built around, even the society that we know and recognise today, it has meant that this treatment has continued. These attitudes are still pervasive, even as someone will argue that women get equal pay in the UK now so feminism is over, rape culture still exists, women are still drastically more likely to be killed or attacked by men than men are by women. Violence against women is still happening, and this largely has a lot to do with men feeling as though they have a right to women’s bodies, which is not unprecedented considering that they did have a right to do whatever they wanted for an extremely long time, and this has been made easier for them by the institutions that we all have to live within having men in power, and having been built upon ultimately sexist institutions.</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Kelly, J. (2016). Why are Northern Ireland's abortion laws different to the rest of the UK? </w:t>
      </w:r>
      <w:r w:rsidDel="00000000" w:rsidR="00000000" w:rsidRPr="00000000">
        <w:rPr>
          <w:rFonts w:ascii="Times New Roman" w:cs="Times New Roman" w:eastAsia="Times New Roman" w:hAnsi="Times New Roman"/>
          <w:i w:val="1"/>
          <w:sz w:val="24"/>
          <w:szCs w:val="24"/>
          <w:rtl w:val="0"/>
        </w:rPr>
        <w:t xml:space="preserve">BBC News</w:t>
      </w:r>
      <w:r w:rsidDel="00000000" w:rsidR="00000000" w:rsidRPr="00000000">
        <w:rPr>
          <w:rFonts w:ascii="Times New Roman" w:cs="Times New Roman" w:eastAsia="Times New Roman" w:hAnsi="Times New Roman"/>
          <w:sz w:val="24"/>
          <w:szCs w:val="24"/>
          <w:rtl w:val="0"/>
        </w:rPr>
        <w:t xml:space="preserve">, [online] p.1. Available at: http://www.bbc.co.uk/news/magazine-35980195</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Littleton, C. (2017). Bob Weinstein Accused of Sexual Harassment by TV Showrunner. </w:t>
      </w:r>
      <w:r w:rsidDel="00000000" w:rsidR="00000000" w:rsidRPr="00000000">
        <w:rPr>
          <w:rFonts w:ascii="Times New Roman" w:cs="Times New Roman" w:eastAsia="Times New Roman" w:hAnsi="Times New Roman"/>
          <w:i w:val="1"/>
          <w:sz w:val="24"/>
          <w:szCs w:val="24"/>
          <w:rtl w:val="0"/>
        </w:rPr>
        <w:t xml:space="preserve">Variety</w:t>
      </w:r>
      <w:r w:rsidDel="00000000" w:rsidR="00000000" w:rsidRPr="00000000">
        <w:rPr>
          <w:rFonts w:ascii="Times New Roman" w:cs="Times New Roman" w:eastAsia="Times New Roman" w:hAnsi="Times New Roman"/>
          <w:sz w:val="24"/>
          <w:szCs w:val="24"/>
          <w:rtl w:val="0"/>
        </w:rPr>
        <w:t xml:space="preserve">, [online] p.1. Available at: </w:t>
      </w:r>
      <w:hyperlink r:id="rId7">
        <w:r w:rsidDel="00000000" w:rsidR="00000000" w:rsidRPr="00000000">
          <w:rPr>
            <w:rFonts w:ascii="Times New Roman" w:cs="Times New Roman" w:eastAsia="Times New Roman" w:hAnsi="Times New Roman"/>
            <w:sz w:val="24"/>
            <w:szCs w:val="24"/>
            <w:u w:val="single"/>
            <w:rtl w:val="0"/>
          </w:rPr>
          <w:t xml:space="preserve">http://variety.com/2017/tv/news/bob-weinstein-sexual-harassment-1202592165/</w:t>
        </w:r>
      </w:hyperlink>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Driver, A. (1976). Religion. </w:t>
      </w:r>
      <w:r w:rsidDel="00000000" w:rsidR="00000000" w:rsidRPr="00000000">
        <w:rPr>
          <w:rFonts w:ascii="Times New Roman" w:cs="Times New Roman" w:eastAsia="Times New Roman" w:hAnsi="Times New Roman"/>
          <w:i w:val="1"/>
          <w:sz w:val="24"/>
          <w:szCs w:val="24"/>
          <w:highlight w:val="white"/>
          <w:rtl w:val="0"/>
        </w:rPr>
        <w:t xml:space="preserve">Signs: Journal of Women in Culture and Society</w:t>
      </w:r>
      <w:r w:rsidDel="00000000" w:rsidR="00000000" w:rsidRPr="00000000">
        <w:rPr>
          <w:rFonts w:ascii="Times New Roman" w:cs="Times New Roman" w:eastAsia="Times New Roman" w:hAnsi="Times New Roman"/>
          <w:sz w:val="24"/>
          <w:szCs w:val="24"/>
          <w:highlight w:val="white"/>
          <w:rtl w:val="0"/>
        </w:rPr>
        <w:t xml:space="preserve">, 2(2), pp.434-442.</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Papp, L., Hagerman, C., Gnoleba, M., Erchull, M., Liss, M., Miles-McLean, H. and Robertson, C. (2015). Exploring Perceptions of Slut-Shaming on Facebook: Evidence for a Reverse Sexual Double Standard. </w:t>
      </w:r>
      <w:r w:rsidDel="00000000" w:rsidR="00000000" w:rsidRPr="00000000">
        <w:rPr>
          <w:rFonts w:ascii="Times New Roman" w:cs="Times New Roman" w:eastAsia="Times New Roman" w:hAnsi="Times New Roman"/>
          <w:i w:val="1"/>
          <w:sz w:val="24"/>
          <w:szCs w:val="24"/>
          <w:highlight w:val="white"/>
          <w:rtl w:val="0"/>
        </w:rPr>
        <w:t xml:space="preserve">Gender Issues</w:t>
      </w:r>
      <w:r w:rsidDel="00000000" w:rsidR="00000000" w:rsidRPr="00000000">
        <w:rPr>
          <w:rFonts w:ascii="Times New Roman" w:cs="Times New Roman" w:eastAsia="Times New Roman" w:hAnsi="Times New Roman"/>
          <w:sz w:val="24"/>
          <w:szCs w:val="24"/>
          <w:highlight w:val="white"/>
          <w:rtl w:val="0"/>
        </w:rPr>
        <w:t xml:space="preserve">, 32(1), pp.57-76.</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Sümer, Z. (2014). Gender, Religiosity, Sexual Activity, Sexual Knowledge, and Attitudes Toward Controversial Aspects of Sexuality. </w:t>
      </w:r>
      <w:r w:rsidDel="00000000" w:rsidR="00000000" w:rsidRPr="00000000">
        <w:rPr>
          <w:rFonts w:ascii="Times New Roman" w:cs="Times New Roman" w:eastAsia="Times New Roman" w:hAnsi="Times New Roman"/>
          <w:i w:val="1"/>
          <w:sz w:val="24"/>
          <w:szCs w:val="24"/>
          <w:highlight w:val="white"/>
          <w:rtl w:val="0"/>
        </w:rPr>
        <w:t xml:space="preserve">Journal of Religion and Health</w:t>
      </w:r>
      <w:r w:rsidDel="00000000" w:rsidR="00000000" w:rsidRPr="00000000">
        <w:rPr>
          <w:rFonts w:ascii="Times New Roman" w:cs="Times New Roman" w:eastAsia="Times New Roman" w:hAnsi="Times New Roman"/>
          <w:sz w:val="24"/>
          <w:szCs w:val="24"/>
          <w:highlight w:val="white"/>
          <w:rtl w:val="0"/>
        </w:rPr>
        <w:t xml:space="preserve">, 54(6), pp.2033-2044.</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Peek, C., Lowe, G. and Williams, L. (1991). Gender and God's World: Another Look at Religious Fundamentalism and Sexism. </w:t>
      </w:r>
      <w:r w:rsidDel="00000000" w:rsidR="00000000" w:rsidRPr="00000000">
        <w:rPr>
          <w:rFonts w:ascii="Times New Roman" w:cs="Times New Roman" w:eastAsia="Times New Roman" w:hAnsi="Times New Roman"/>
          <w:i w:val="1"/>
          <w:sz w:val="24"/>
          <w:szCs w:val="24"/>
          <w:highlight w:val="white"/>
          <w:rtl w:val="0"/>
        </w:rPr>
        <w:t xml:space="preserve">Social Forces</w:t>
      </w:r>
      <w:r w:rsidDel="00000000" w:rsidR="00000000" w:rsidRPr="00000000">
        <w:rPr>
          <w:rFonts w:ascii="Times New Roman" w:cs="Times New Roman" w:eastAsia="Times New Roman" w:hAnsi="Times New Roman"/>
          <w:sz w:val="24"/>
          <w:szCs w:val="24"/>
          <w:highlight w:val="white"/>
          <w:rtl w:val="0"/>
        </w:rPr>
        <w:t xml:space="preserve">, 69(4), pp.1205-1221.</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Ringrose, J. and Renold, E. (2012). Slut-shaming, girl power and ‘sexualisation’: thinking through the politics of the international SlutWalks with teen girls. </w:t>
      </w:r>
      <w:r w:rsidDel="00000000" w:rsidR="00000000" w:rsidRPr="00000000">
        <w:rPr>
          <w:rFonts w:ascii="Times New Roman" w:cs="Times New Roman" w:eastAsia="Times New Roman" w:hAnsi="Times New Roman"/>
          <w:i w:val="1"/>
          <w:sz w:val="24"/>
          <w:szCs w:val="24"/>
          <w:highlight w:val="white"/>
          <w:rtl w:val="0"/>
        </w:rPr>
        <w:t xml:space="preserve">Gender and Education</w:t>
      </w:r>
      <w:r w:rsidDel="00000000" w:rsidR="00000000" w:rsidRPr="00000000">
        <w:rPr>
          <w:rFonts w:ascii="Times New Roman" w:cs="Times New Roman" w:eastAsia="Times New Roman" w:hAnsi="Times New Roman"/>
          <w:sz w:val="24"/>
          <w:szCs w:val="24"/>
          <w:highlight w:val="white"/>
          <w:rtl w:val="0"/>
        </w:rPr>
        <w:t xml:space="preserve">, 24(3), pp.333-343.</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Heyward, C. (1987). Heterosexist Theology: Being above It All. </w:t>
      </w:r>
      <w:r w:rsidDel="00000000" w:rsidR="00000000" w:rsidRPr="00000000">
        <w:rPr>
          <w:rFonts w:ascii="Times New Roman" w:cs="Times New Roman" w:eastAsia="Times New Roman" w:hAnsi="Times New Roman"/>
          <w:i w:val="1"/>
          <w:sz w:val="24"/>
          <w:szCs w:val="24"/>
          <w:highlight w:val="white"/>
          <w:rtl w:val="0"/>
        </w:rPr>
        <w:t xml:space="preserve">Journal of Feminist Studies in Religion</w:t>
      </w:r>
      <w:r w:rsidDel="00000000" w:rsidR="00000000" w:rsidRPr="00000000">
        <w:rPr>
          <w:rFonts w:ascii="Times New Roman" w:cs="Times New Roman" w:eastAsia="Times New Roman" w:hAnsi="Times New Roman"/>
          <w:sz w:val="24"/>
          <w:szCs w:val="24"/>
          <w:highlight w:val="white"/>
          <w:rtl w:val="0"/>
        </w:rPr>
        <w:t xml:space="preserve">, 3(1), pp.29-38.</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Stensvold, A. (2015). </w:t>
      </w:r>
      <w:r w:rsidDel="00000000" w:rsidR="00000000" w:rsidRPr="00000000">
        <w:rPr>
          <w:rFonts w:ascii="Times New Roman" w:cs="Times New Roman" w:eastAsia="Times New Roman" w:hAnsi="Times New Roman"/>
          <w:i w:val="1"/>
          <w:sz w:val="24"/>
          <w:szCs w:val="24"/>
          <w:highlight w:val="white"/>
          <w:rtl w:val="0"/>
        </w:rPr>
        <w:t xml:space="preserve">A History of Pregnancy in Christianity</w:t>
      </w:r>
      <w:r w:rsidDel="00000000" w:rsidR="00000000" w:rsidRPr="00000000">
        <w:rPr>
          <w:rFonts w:ascii="Times New Roman" w:cs="Times New Roman" w:eastAsia="Times New Roman" w:hAnsi="Times New Roman"/>
          <w:sz w:val="24"/>
          <w:szCs w:val="24"/>
          <w:highlight w:val="white"/>
          <w:rtl w:val="0"/>
        </w:rPr>
        <w:t xml:space="preserve">. United States: Routledge.</w:t>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Berger, T. (2011). </w:t>
      </w:r>
      <w:r w:rsidDel="00000000" w:rsidR="00000000" w:rsidRPr="00000000">
        <w:rPr>
          <w:rFonts w:ascii="Times New Roman" w:cs="Times New Roman" w:eastAsia="Times New Roman" w:hAnsi="Times New Roman"/>
          <w:i w:val="1"/>
          <w:sz w:val="24"/>
          <w:szCs w:val="24"/>
          <w:highlight w:val="white"/>
          <w:rtl w:val="0"/>
        </w:rPr>
        <w:t xml:space="preserve">Gender differences and the making of liturgical history</w:t>
      </w:r>
      <w:r w:rsidDel="00000000" w:rsidR="00000000" w:rsidRPr="00000000">
        <w:rPr>
          <w:rFonts w:ascii="Times New Roman" w:cs="Times New Roman" w:eastAsia="Times New Roman" w:hAnsi="Times New Roman"/>
          <w:sz w:val="24"/>
          <w:szCs w:val="24"/>
          <w:highlight w:val="white"/>
          <w:rtl w:val="0"/>
        </w:rPr>
        <w:t xml:space="preserve">. Farnham, Surrey, England: Ashgate.</w:t>
      </w:r>
      <w:r w:rsidDel="00000000" w:rsidR="00000000" w:rsidRPr="00000000">
        <w:rPr>
          <w:rtl w:val="0"/>
        </w:rPr>
      </w:r>
    </w:p>
    <w:p w:rsidR="00000000" w:rsidDel="00000000" w:rsidP="00000000" w:rsidRDefault="00000000" w:rsidRPr="00000000">
      <w:pPr>
        <w:spacing w:line="240" w:lineRule="auto"/>
        <w:contextualSpacing w:val="0"/>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Stensvold 2015:18</w:t>
      </w:r>
    </w:p>
  </w:footnote>
  <w:footnote w:id="1">
    <w:p w:rsidR="00000000" w:rsidDel="00000000" w:rsidP="00000000" w:rsidRDefault="00000000" w:rsidRPr="00000000">
      <w:pPr>
        <w:spacing w:line="240" w:lineRule="auto"/>
        <w:contextualSpacing w:val="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Canons of Elvira, 14</w:t>
      </w:r>
    </w:p>
  </w:footnote>
  <w:footnote w:id="2">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Sümer 2014:2041</w:t>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Littleton, 2017</w:t>
      </w:r>
    </w:p>
  </w:footnote>
  <w:footnote w:id="4">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Sumer 2014:2034</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Ringrose and Renold 2012:341</w:t>
      </w:r>
    </w:p>
  </w:footnote>
  <w:footnote w:id="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Ringrose and Renold 2012:336</w:t>
      </w:r>
    </w:p>
  </w:footnote>
  <w:footnote w:id="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Berger 2011:51</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Driver 1976:438, Heyward 1987:32</w:t>
      </w:r>
    </w:p>
  </w:footnote>
  <w:footnote w:id="8">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Papp et al 2015:73</w:t>
      </w:r>
    </w:p>
  </w:footnote>
  <w:footnote w:id="1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Kelly, 2016</w:t>
      </w:r>
    </w:p>
  </w:footnote>
  <w:footnote w:id="1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Stensvold 2015:17</w:t>
      </w:r>
    </w:p>
  </w:footnote>
  <w:footnote w:id="1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Stensvold 2015:16</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variety.com/2017/tv/news/bob-weinstein-sexual-harassment-1202592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