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77777777" w:rsidR="00E11F02" w:rsidRPr="00F3468A" w:rsidRDefault="00E11F02" w:rsidP="00817A44">
      <w:pPr>
        <w:spacing w:after="0" w:line="480" w:lineRule="auto"/>
        <w:rPr>
          <w:rFonts w:ascii="Georgia" w:hAnsi="Georgia"/>
          <w:sz w:val="24"/>
          <w:szCs w:val="24"/>
        </w:rPr>
      </w:pPr>
      <w:r w:rsidRPr="00F3468A">
        <w:rPr>
          <w:rFonts w:ascii="Georgia" w:hAnsi="Georgia"/>
          <w:sz w:val="24"/>
          <w:szCs w:val="24"/>
        </w:rPr>
        <w:t>Mary Bowen-Perkins</w:t>
      </w:r>
      <w:r w:rsidR="00BD07BF" w:rsidRPr="00F3468A">
        <w:rPr>
          <w:rFonts w:ascii="Georgia" w:hAnsi="Georgia"/>
          <w:sz w:val="24"/>
          <w:szCs w:val="24"/>
        </w:rPr>
        <w:t xml:space="preserve"> (1601141)</w:t>
      </w:r>
    </w:p>
    <w:p w14:paraId="7333601F" w14:textId="48B0E7EA" w:rsidR="00026059" w:rsidRPr="00F3468A" w:rsidRDefault="002A66FA" w:rsidP="00817A44">
      <w:pPr>
        <w:spacing w:after="0" w:line="480" w:lineRule="auto"/>
        <w:rPr>
          <w:rFonts w:ascii="Georgia" w:hAnsi="Georgia"/>
          <w:sz w:val="24"/>
          <w:szCs w:val="24"/>
        </w:rPr>
      </w:pPr>
      <w:r w:rsidRPr="00F3468A">
        <w:rPr>
          <w:rFonts w:ascii="Georgia" w:hAnsi="Georgia"/>
          <w:sz w:val="24"/>
          <w:szCs w:val="24"/>
        </w:rPr>
        <w:t>Contesting Conflict</w:t>
      </w:r>
      <w:r w:rsidR="001B7AE4" w:rsidRPr="00F3468A">
        <w:rPr>
          <w:rFonts w:ascii="Georgia" w:hAnsi="Georgia"/>
          <w:sz w:val="24"/>
          <w:szCs w:val="24"/>
        </w:rPr>
        <w:t xml:space="preserve"> (AHHI</w:t>
      </w:r>
      <w:r w:rsidR="003D08EA" w:rsidRPr="00F3468A">
        <w:rPr>
          <w:rFonts w:ascii="Georgia" w:hAnsi="Georgia"/>
          <w:sz w:val="24"/>
          <w:szCs w:val="24"/>
        </w:rPr>
        <w:t>501</w:t>
      </w:r>
      <w:r w:rsidRPr="00F3468A">
        <w:rPr>
          <w:rFonts w:ascii="Georgia" w:hAnsi="Georgia"/>
          <w:sz w:val="24"/>
          <w:szCs w:val="24"/>
        </w:rPr>
        <w:t>7</w:t>
      </w:r>
      <w:r w:rsidR="001B7AE4" w:rsidRPr="00F3468A">
        <w:rPr>
          <w:rFonts w:ascii="Georgia" w:hAnsi="Georgia"/>
          <w:sz w:val="24"/>
          <w:szCs w:val="24"/>
        </w:rPr>
        <w:t>)</w:t>
      </w:r>
    </w:p>
    <w:p w14:paraId="14FB70A3" w14:textId="1E5741B5" w:rsidR="00026059" w:rsidRPr="00F3468A" w:rsidRDefault="00BF1EFF" w:rsidP="00817A44">
      <w:pPr>
        <w:spacing w:after="0" w:line="480" w:lineRule="auto"/>
        <w:rPr>
          <w:rFonts w:ascii="Georgia" w:hAnsi="Georgia"/>
          <w:sz w:val="24"/>
          <w:szCs w:val="24"/>
        </w:rPr>
      </w:pPr>
      <w:r w:rsidRPr="00F3468A">
        <w:rPr>
          <w:rFonts w:ascii="Georgia" w:hAnsi="Georgia"/>
          <w:sz w:val="24"/>
          <w:szCs w:val="24"/>
        </w:rPr>
        <w:t>18</w:t>
      </w:r>
      <w:r w:rsidR="00071771" w:rsidRPr="00F3468A">
        <w:rPr>
          <w:rFonts w:ascii="Georgia" w:hAnsi="Georgia"/>
          <w:sz w:val="24"/>
          <w:szCs w:val="24"/>
          <w:vertAlign w:val="superscript"/>
        </w:rPr>
        <w:t>th</w:t>
      </w:r>
      <w:r w:rsidR="00071771" w:rsidRPr="00F3468A">
        <w:rPr>
          <w:rFonts w:ascii="Georgia" w:hAnsi="Georgia"/>
          <w:sz w:val="24"/>
          <w:szCs w:val="24"/>
        </w:rPr>
        <w:t xml:space="preserve"> March 2018</w:t>
      </w:r>
    </w:p>
    <w:p w14:paraId="272E1493" w14:textId="7A0001DF" w:rsidR="00E7589F" w:rsidRPr="00F3468A" w:rsidRDefault="00026059" w:rsidP="00346D36">
      <w:pPr>
        <w:tabs>
          <w:tab w:val="left" w:pos="3300"/>
        </w:tabs>
        <w:spacing w:after="0" w:line="480" w:lineRule="auto"/>
        <w:rPr>
          <w:rFonts w:ascii="Georgia" w:hAnsi="Georgia"/>
        </w:rPr>
      </w:pPr>
      <w:r w:rsidRPr="00F3468A">
        <w:rPr>
          <w:rFonts w:ascii="Georgia" w:hAnsi="Georgia"/>
          <w:sz w:val="24"/>
          <w:szCs w:val="24"/>
        </w:rPr>
        <w:t xml:space="preserve">Assignment: </w:t>
      </w:r>
      <w:r w:rsidR="003D08EA" w:rsidRPr="00F3468A">
        <w:rPr>
          <w:rFonts w:ascii="Georgia" w:hAnsi="Georgia"/>
          <w:bCs/>
          <w:color w:val="000000"/>
          <w:sz w:val="24"/>
          <w:szCs w:val="24"/>
          <w:shd w:val="clear" w:color="auto" w:fill="FFFFFF"/>
        </w:rPr>
        <w:t xml:space="preserve">Essay - </w:t>
      </w:r>
      <w:r w:rsidR="00071771" w:rsidRPr="00F3468A">
        <w:rPr>
          <w:rFonts w:ascii="Georgia" w:hAnsi="Georgia"/>
          <w:bCs/>
          <w:color w:val="000000"/>
          <w:sz w:val="24"/>
          <w:szCs w:val="24"/>
          <w:shd w:val="clear" w:color="auto" w:fill="FFFFFF"/>
        </w:rPr>
        <w:t>In what ways did popular culture depictions of colonial conflicts help “sell” the idea of empire to the British public? Refer to specific examples when answering.</w:t>
      </w:r>
    </w:p>
    <w:p w14:paraId="4FE7F8EB" w14:textId="095F7228" w:rsidR="00D85052" w:rsidRPr="00F12248" w:rsidRDefault="00542852" w:rsidP="00F12248">
      <w:pPr>
        <w:shd w:val="clear" w:color="auto" w:fill="FFFFFF"/>
        <w:tabs>
          <w:tab w:val="left" w:pos="6945"/>
        </w:tabs>
        <w:spacing w:before="240" w:after="0" w:line="480" w:lineRule="auto"/>
        <w:jc w:val="center"/>
        <w:rPr>
          <w:rFonts w:ascii="Georgia" w:hAnsi="Georgia"/>
          <w:sz w:val="28"/>
          <w:szCs w:val="28"/>
        </w:rPr>
      </w:pPr>
      <w:r w:rsidRPr="00F3468A">
        <w:rPr>
          <w:rFonts w:ascii="Georgia" w:hAnsi="Georgia"/>
          <w:sz w:val="28"/>
          <w:szCs w:val="28"/>
        </w:rPr>
        <w:t>Manufacturing Imperialists</w:t>
      </w:r>
      <w:r w:rsidR="00B6470D" w:rsidRPr="00F3468A">
        <w:rPr>
          <w:rFonts w:ascii="Georgia" w:hAnsi="Georgia"/>
          <w:sz w:val="28"/>
          <w:szCs w:val="28"/>
        </w:rPr>
        <w:t xml:space="preserve">: Advertising </w:t>
      </w:r>
      <w:r w:rsidR="001854D1" w:rsidRPr="00F3468A">
        <w:rPr>
          <w:rFonts w:ascii="Georgia" w:hAnsi="Georgia"/>
          <w:sz w:val="28"/>
          <w:szCs w:val="28"/>
        </w:rPr>
        <w:t xml:space="preserve">and </w:t>
      </w:r>
      <w:r w:rsidR="00B6470D" w:rsidRPr="00F3468A">
        <w:rPr>
          <w:rFonts w:ascii="Georgia" w:hAnsi="Georgia"/>
          <w:sz w:val="28"/>
          <w:szCs w:val="28"/>
        </w:rPr>
        <w:t>the British Empire</w:t>
      </w:r>
    </w:p>
    <w:p w14:paraId="26414662" w14:textId="5057F940" w:rsidR="000247C5" w:rsidRPr="00F3468A" w:rsidRDefault="00932481" w:rsidP="00F12248">
      <w:pPr>
        <w:shd w:val="clear" w:color="auto" w:fill="FFFFFF"/>
        <w:tabs>
          <w:tab w:val="left" w:pos="1080"/>
        </w:tabs>
        <w:spacing w:before="240" w:after="0" w:line="480" w:lineRule="auto"/>
        <w:jc w:val="both"/>
        <w:rPr>
          <w:rFonts w:ascii="Georgia" w:hAnsi="Georgia"/>
          <w:sz w:val="24"/>
          <w:szCs w:val="24"/>
        </w:rPr>
      </w:pPr>
      <w:r w:rsidRPr="00F3468A">
        <w:rPr>
          <w:rFonts w:ascii="Georgia" w:hAnsi="Georgia"/>
          <w:sz w:val="24"/>
          <w:szCs w:val="24"/>
        </w:rPr>
        <w:t xml:space="preserve">The extent to which </w:t>
      </w:r>
      <w:r w:rsidR="00450209" w:rsidRPr="00F3468A">
        <w:rPr>
          <w:rFonts w:ascii="Georgia" w:hAnsi="Georgia"/>
          <w:sz w:val="24"/>
          <w:szCs w:val="24"/>
        </w:rPr>
        <w:t xml:space="preserve">the development of British imperialism was tied to the influence of capitalism is a debated one among historians, although once the empire was established and had become inextricably bound to British business and economy, </w:t>
      </w:r>
      <w:r w:rsidR="00002AEA" w:rsidRPr="00F3468A">
        <w:rPr>
          <w:rFonts w:ascii="Georgia" w:hAnsi="Georgia"/>
          <w:sz w:val="24"/>
          <w:szCs w:val="24"/>
        </w:rPr>
        <w:t>companies had a vested interest in both preserving and promoting imperialism</w:t>
      </w:r>
      <w:r w:rsidR="00E47666">
        <w:rPr>
          <w:rFonts w:ascii="Georgia" w:hAnsi="Georgia"/>
          <w:sz w:val="24"/>
          <w:szCs w:val="24"/>
        </w:rPr>
        <w:t xml:space="preserve">. </w:t>
      </w:r>
      <w:r w:rsidR="00CA2D3E" w:rsidRPr="00F3468A">
        <w:rPr>
          <w:rFonts w:ascii="Georgia" w:hAnsi="Georgia"/>
          <w:sz w:val="24"/>
          <w:szCs w:val="24"/>
        </w:rPr>
        <w:t>With the economy dependent on the colonies for no small portion of imports and exports, a situation was created in which ignoring the impact of the British empire on business</w:t>
      </w:r>
      <w:r w:rsidR="00E47666">
        <w:rPr>
          <w:rFonts w:ascii="Georgia" w:hAnsi="Georgia"/>
          <w:sz w:val="24"/>
          <w:szCs w:val="24"/>
        </w:rPr>
        <w:t>es</w:t>
      </w:r>
      <w:r w:rsidR="00CA2D3E" w:rsidRPr="00F3468A">
        <w:rPr>
          <w:rFonts w:ascii="Georgia" w:hAnsi="Georgia"/>
          <w:sz w:val="24"/>
          <w:szCs w:val="24"/>
        </w:rPr>
        <w:t xml:space="preserve"> would have been to disregard a hugely important element of how they functioned. </w:t>
      </w:r>
      <w:r w:rsidR="00155FDF" w:rsidRPr="00F3468A">
        <w:rPr>
          <w:rFonts w:ascii="Georgia" w:hAnsi="Georgia"/>
          <w:sz w:val="24"/>
          <w:szCs w:val="24"/>
        </w:rPr>
        <w:t xml:space="preserve">Through advertising, </w:t>
      </w:r>
      <w:r w:rsidR="00CA2D3E" w:rsidRPr="00F3468A">
        <w:rPr>
          <w:rFonts w:ascii="Georgia" w:hAnsi="Georgia"/>
          <w:sz w:val="24"/>
          <w:szCs w:val="24"/>
        </w:rPr>
        <w:t xml:space="preserve">British companies sought to sell the idea of the empire to the public, though in doing so they also built upon and reinforced the existing influence of imperialism in popular culture. The result was a mutually beneficial relationship in which business first profited from the resources the empire provided, then returned the favour by promoting imperialism to the common people through marketing. </w:t>
      </w:r>
    </w:p>
    <w:p w14:paraId="306DF20E" w14:textId="5A01F4A0" w:rsidR="00932481" w:rsidRPr="00F3468A" w:rsidRDefault="000247C5" w:rsidP="00C120E5">
      <w:pPr>
        <w:shd w:val="clear" w:color="auto" w:fill="FFFFFF"/>
        <w:tabs>
          <w:tab w:val="left" w:pos="1080"/>
        </w:tabs>
        <w:spacing w:after="0" w:line="480" w:lineRule="auto"/>
        <w:jc w:val="both"/>
        <w:rPr>
          <w:rFonts w:ascii="Georgia" w:hAnsi="Georgia"/>
          <w:sz w:val="24"/>
          <w:szCs w:val="24"/>
        </w:rPr>
      </w:pPr>
      <w:r w:rsidRPr="00F3468A">
        <w:rPr>
          <w:rFonts w:ascii="Georgia" w:hAnsi="Georgia"/>
          <w:sz w:val="24"/>
          <w:szCs w:val="24"/>
        </w:rPr>
        <w:tab/>
      </w:r>
      <w:r w:rsidR="00B96836" w:rsidRPr="00F3468A">
        <w:rPr>
          <w:rFonts w:ascii="Georgia" w:hAnsi="Georgia"/>
          <w:sz w:val="24"/>
          <w:szCs w:val="24"/>
        </w:rPr>
        <w:t xml:space="preserve">An important part of this </w:t>
      </w:r>
      <w:r w:rsidRPr="00F3468A">
        <w:rPr>
          <w:rFonts w:ascii="Georgia" w:hAnsi="Georgia"/>
          <w:sz w:val="24"/>
          <w:szCs w:val="24"/>
        </w:rPr>
        <w:t xml:space="preserve">propaganda campaign </w:t>
      </w:r>
      <w:r w:rsidR="00B96836" w:rsidRPr="00F3468A">
        <w:rPr>
          <w:rFonts w:ascii="Georgia" w:hAnsi="Georgia"/>
          <w:sz w:val="24"/>
          <w:szCs w:val="24"/>
        </w:rPr>
        <w:t xml:space="preserve">was supporting the British side in imperial conflicts, of which there were many. This is not necessarily limited to military conflicts but </w:t>
      </w:r>
      <w:r w:rsidRPr="00F3468A">
        <w:rPr>
          <w:rFonts w:ascii="Georgia" w:hAnsi="Georgia"/>
          <w:sz w:val="24"/>
          <w:szCs w:val="24"/>
        </w:rPr>
        <w:t>could</w:t>
      </w:r>
      <w:r w:rsidR="00B96836" w:rsidRPr="00F3468A">
        <w:rPr>
          <w:rFonts w:ascii="Georgia" w:hAnsi="Georgia"/>
          <w:sz w:val="24"/>
          <w:szCs w:val="24"/>
        </w:rPr>
        <w:t xml:space="preserve"> also include the cultural and societal conflicts which arose as British rule was asserted over the colonies – although the degree to which British </w:t>
      </w:r>
      <w:r w:rsidR="00B96836" w:rsidRPr="00F3468A">
        <w:rPr>
          <w:rFonts w:ascii="Georgia" w:hAnsi="Georgia"/>
          <w:sz w:val="24"/>
          <w:szCs w:val="24"/>
        </w:rPr>
        <w:lastRenderedPageBreak/>
        <w:t xml:space="preserve">psychological dominance was enforced by physical aggression makes the two somewhat hard to separate. </w:t>
      </w:r>
      <w:r w:rsidR="00A85BC6" w:rsidRPr="00F3468A">
        <w:rPr>
          <w:rFonts w:ascii="Georgia" w:hAnsi="Georgia"/>
          <w:sz w:val="24"/>
          <w:szCs w:val="24"/>
        </w:rPr>
        <w:t xml:space="preserve">In fact, conflict was frequently a very useful tool for those who wished to ‘sell’ the empire. </w:t>
      </w:r>
      <w:r w:rsidR="001A4239" w:rsidRPr="00F3468A">
        <w:rPr>
          <w:rFonts w:ascii="Georgia" w:hAnsi="Georgia"/>
          <w:sz w:val="24"/>
          <w:szCs w:val="24"/>
        </w:rPr>
        <w:t xml:space="preserve">By presenting colonial conflict as involving two sides, with the British always on one, propagandists could make use of an existing sense of nationalism to position the public on their side with very little coercive effort. </w:t>
      </w:r>
      <w:r w:rsidR="00B96836" w:rsidRPr="00F3468A">
        <w:rPr>
          <w:rFonts w:ascii="Georgia" w:hAnsi="Georgia"/>
          <w:sz w:val="24"/>
          <w:szCs w:val="24"/>
        </w:rPr>
        <w:t xml:space="preserve"> </w:t>
      </w:r>
    </w:p>
    <w:p w14:paraId="1C300952" w14:textId="35C58BE2" w:rsidR="000C470A" w:rsidRPr="00F3468A" w:rsidRDefault="000C470A" w:rsidP="00C120E5">
      <w:pPr>
        <w:shd w:val="clear" w:color="auto" w:fill="FFFFFF"/>
        <w:tabs>
          <w:tab w:val="left" w:pos="1080"/>
        </w:tabs>
        <w:spacing w:after="0" w:line="480" w:lineRule="auto"/>
        <w:jc w:val="both"/>
        <w:rPr>
          <w:rFonts w:ascii="Georgia" w:hAnsi="Georgia"/>
          <w:sz w:val="24"/>
          <w:szCs w:val="24"/>
        </w:rPr>
      </w:pPr>
      <w:r w:rsidRPr="00F3468A">
        <w:rPr>
          <w:rFonts w:ascii="Georgia" w:hAnsi="Georgia"/>
          <w:sz w:val="24"/>
          <w:szCs w:val="24"/>
        </w:rPr>
        <w:tab/>
      </w:r>
      <w:proofErr w:type="gramStart"/>
      <w:r w:rsidRPr="00F3468A">
        <w:rPr>
          <w:rFonts w:ascii="Georgia" w:hAnsi="Georgia"/>
          <w:sz w:val="24"/>
          <w:szCs w:val="24"/>
        </w:rPr>
        <w:t>In order to</w:t>
      </w:r>
      <w:proofErr w:type="gramEnd"/>
      <w:r w:rsidRPr="00F3468A">
        <w:rPr>
          <w:rFonts w:ascii="Georgia" w:hAnsi="Georgia"/>
          <w:sz w:val="24"/>
          <w:szCs w:val="24"/>
        </w:rPr>
        <w:t xml:space="preserve"> appeal most effectively to the British public, advertising frequently made use of the sense of national identity and pride which should naturally lead into support of the country’s </w:t>
      </w:r>
      <w:r w:rsidR="00327A39" w:rsidRPr="00F3468A">
        <w:rPr>
          <w:rFonts w:ascii="Georgia" w:hAnsi="Georgia"/>
          <w:sz w:val="24"/>
          <w:szCs w:val="24"/>
        </w:rPr>
        <w:t xml:space="preserve">imperial ventures. </w:t>
      </w:r>
      <w:r w:rsidR="00620737" w:rsidRPr="00F3468A">
        <w:rPr>
          <w:rFonts w:ascii="Georgia" w:hAnsi="Georgia"/>
          <w:sz w:val="24"/>
          <w:szCs w:val="24"/>
        </w:rPr>
        <w:t xml:space="preserve">One way in which companies did this was by using images of the British military in their marketing. Not only were the military a symbol that was easily identifiable as synonymous with Britain’s presence </w:t>
      </w:r>
      <w:proofErr w:type="gramStart"/>
      <w:r w:rsidR="00620737" w:rsidRPr="00F3468A">
        <w:rPr>
          <w:rFonts w:ascii="Georgia" w:hAnsi="Georgia"/>
          <w:sz w:val="24"/>
          <w:szCs w:val="24"/>
        </w:rPr>
        <w:t>abroad,</w:t>
      </w:r>
      <w:r w:rsidR="00FD6DC1">
        <w:rPr>
          <w:rFonts w:ascii="Georgia" w:hAnsi="Georgia"/>
          <w:sz w:val="24"/>
          <w:szCs w:val="24"/>
        </w:rPr>
        <w:t xml:space="preserve"> </w:t>
      </w:r>
      <w:bookmarkStart w:id="0" w:name="_GoBack"/>
      <w:bookmarkEnd w:id="0"/>
      <w:r w:rsidR="00620737" w:rsidRPr="00F3468A">
        <w:rPr>
          <w:rFonts w:ascii="Georgia" w:hAnsi="Georgia"/>
          <w:sz w:val="24"/>
          <w:szCs w:val="24"/>
        </w:rPr>
        <w:t>but</w:t>
      </w:r>
      <w:proofErr w:type="gramEnd"/>
      <w:r w:rsidR="00620737" w:rsidRPr="00F3468A">
        <w:rPr>
          <w:rFonts w:ascii="Georgia" w:hAnsi="Georgia"/>
          <w:sz w:val="24"/>
          <w:szCs w:val="24"/>
        </w:rPr>
        <w:t xml:space="preserve"> fostering pride in the country’s military was an effective way to get Britons to empathise with those soldiers fighting in the colonies</w:t>
      </w:r>
      <w:r w:rsidR="00F73B77" w:rsidRPr="00F3468A">
        <w:rPr>
          <w:rFonts w:ascii="Georgia" w:hAnsi="Georgia"/>
          <w:sz w:val="24"/>
          <w:szCs w:val="24"/>
        </w:rPr>
        <w:t xml:space="preserve">, who in turn helped to preserve </w:t>
      </w:r>
      <w:r w:rsidR="00B57EE5" w:rsidRPr="00F3468A">
        <w:rPr>
          <w:rFonts w:ascii="Georgia" w:hAnsi="Georgia"/>
          <w:sz w:val="24"/>
          <w:szCs w:val="24"/>
        </w:rPr>
        <w:t xml:space="preserve">the interests of British companies that operated there. Outside of corporate advertising, there already existed a culture of military pride in popular culture at the time. </w:t>
      </w:r>
      <w:r w:rsidR="00C01552" w:rsidRPr="00F3468A">
        <w:rPr>
          <w:rFonts w:ascii="Georgia" w:hAnsi="Georgia"/>
          <w:sz w:val="24"/>
          <w:szCs w:val="24"/>
        </w:rPr>
        <w:t xml:space="preserve">In </w:t>
      </w:r>
      <w:r w:rsidR="00E47666">
        <w:rPr>
          <w:rFonts w:ascii="Georgia" w:hAnsi="Georgia"/>
          <w:sz w:val="24"/>
          <w:szCs w:val="24"/>
        </w:rPr>
        <w:t>‘</w:t>
      </w:r>
      <w:r w:rsidR="00337AB0" w:rsidRPr="00E47666">
        <w:rPr>
          <w:rFonts w:ascii="Georgia" w:hAnsi="Georgia"/>
          <w:sz w:val="24"/>
          <w:szCs w:val="24"/>
        </w:rPr>
        <w:t>Discovering</w:t>
      </w:r>
      <w:r w:rsidR="00C01552" w:rsidRPr="00E47666">
        <w:rPr>
          <w:rFonts w:ascii="Georgia" w:hAnsi="Georgia"/>
          <w:sz w:val="24"/>
          <w:szCs w:val="24"/>
        </w:rPr>
        <w:t xml:space="preserve"> the Pleasures of W</w:t>
      </w:r>
      <w:r w:rsidR="00337AB0" w:rsidRPr="00E47666">
        <w:rPr>
          <w:rFonts w:ascii="Georgia" w:hAnsi="Georgia"/>
          <w:sz w:val="24"/>
          <w:szCs w:val="24"/>
        </w:rPr>
        <w:t>ar</w:t>
      </w:r>
      <w:r w:rsidR="00E47666">
        <w:rPr>
          <w:rFonts w:ascii="Georgia" w:hAnsi="Georgia"/>
          <w:sz w:val="24"/>
          <w:szCs w:val="24"/>
        </w:rPr>
        <w:t>’</w:t>
      </w:r>
      <w:r w:rsidR="00337AB0" w:rsidRPr="00F3468A">
        <w:rPr>
          <w:rFonts w:ascii="Georgia" w:hAnsi="Georgia"/>
          <w:sz w:val="24"/>
          <w:szCs w:val="24"/>
        </w:rPr>
        <w:t>, a piece dedicated to exploring British militarism during the golden age of empire, Michael Paris argues that glorification of the military was a major theme in the era’s media and popular culture, writing that, ‘throughout the [19</w:t>
      </w:r>
      <w:r w:rsidR="00337AB0" w:rsidRPr="00F3468A">
        <w:rPr>
          <w:rFonts w:ascii="Georgia" w:hAnsi="Georgia"/>
          <w:sz w:val="24"/>
          <w:szCs w:val="24"/>
          <w:vertAlign w:val="superscript"/>
        </w:rPr>
        <w:t>th</w:t>
      </w:r>
      <w:r w:rsidR="00337AB0" w:rsidRPr="00F3468A">
        <w:rPr>
          <w:rFonts w:ascii="Georgia" w:hAnsi="Georgia"/>
          <w:sz w:val="24"/>
          <w:szCs w:val="24"/>
        </w:rPr>
        <w:t>] century the essentially aggressive nature of the British was reflected as a powerful theme within popular culture, a culture which legitimized war, romanticized battle and portrayed the warrior as a masculine ideal.’</w:t>
      </w:r>
      <w:r w:rsidR="00337AB0" w:rsidRPr="00F3468A">
        <w:rPr>
          <w:rStyle w:val="FootnoteReference"/>
          <w:rFonts w:ascii="Georgia" w:hAnsi="Georgia"/>
          <w:sz w:val="24"/>
          <w:szCs w:val="24"/>
        </w:rPr>
        <w:footnoteReference w:id="1"/>
      </w:r>
      <w:r w:rsidR="00337AB0" w:rsidRPr="00F3468A">
        <w:rPr>
          <w:rFonts w:ascii="Georgia" w:hAnsi="Georgia"/>
          <w:sz w:val="24"/>
          <w:szCs w:val="24"/>
        </w:rPr>
        <w:t xml:space="preserve">  Such glamorising of war and those who took part in it was notably displayed in children’s </w:t>
      </w:r>
      <w:r w:rsidR="00AD175A" w:rsidRPr="00F3468A">
        <w:rPr>
          <w:rFonts w:ascii="Georgia" w:hAnsi="Georgia"/>
          <w:sz w:val="24"/>
          <w:szCs w:val="24"/>
        </w:rPr>
        <w:t>stories</w:t>
      </w:r>
      <w:r w:rsidR="00337AB0" w:rsidRPr="00F3468A">
        <w:rPr>
          <w:rFonts w:ascii="Georgia" w:hAnsi="Georgia"/>
          <w:sz w:val="24"/>
          <w:szCs w:val="24"/>
        </w:rPr>
        <w:t xml:space="preserve">, particularly those aimed at young boys. </w:t>
      </w:r>
      <w:r w:rsidR="00AD175A" w:rsidRPr="00F3468A">
        <w:rPr>
          <w:rFonts w:ascii="Georgia" w:hAnsi="Georgia"/>
          <w:sz w:val="24"/>
          <w:szCs w:val="24"/>
        </w:rPr>
        <w:t xml:space="preserve">These stories usually depicted daring explorers and soldiers (all invariably male), who </w:t>
      </w:r>
      <w:r w:rsidR="00AD175A" w:rsidRPr="00F3468A">
        <w:rPr>
          <w:rFonts w:ascii="Georgia" w:hAnsi="Georgia"/>
          <w:sz w:val="24"/>
          <w:szCs w:val="24"/>
        </w:rPr>
        <w:lastRenderedPageBreak/>
        <w:t xml:space="preserve">spent their time travelling, fighting, and generally embarking on great adventures. </w:t>
      </w:r>
      <w:r w:rsidR="002B5DCC" w:rsidRPr="00F3468A">
        <w:rPr>
          <w:rFonts w:ascii="Georgia" w:hAnsi="Georgia"/>
          <w:sz w:val="24"/>
          <w:szCs w:val="24"/>
        </w:rPr>
        <w:t>These stories were remarkably popular and – as even some authors, such as the prolific adventure writer G. A. Henty, were aware – spread enthusiasm for the military, to the extent that no small number of men declared they had enlisted after being inspired by such boys’ stories.</w:t>
      </w:r>
      <w:r w:rsidR="002B5DCC" w:rsidRPr="00F3468A">
        <w:rPr>
          <w:rStyle w:val="FootnoteReference"/>
          <w:rFonts w:ascii="Georgia" w:hAnsi="Georgia"/>
          <w:sz w:val="24"/>
          <w:szCs w:val="24"/>
        </w:rPr>
        <w:footnoteReference w:id="2"/>
      </w:r>
      <w:r w:rsidR="002B5DCC" w:rsidRPr="00F3468A">
        <w:rPr>
          <w:rFonts w:ascii="Georgia" w:hAnsi="Georgia"/>
          <w:sz w:val="24"/>
          <w:szCs w:val="24"/>
        </w:rPr>
        <w:t xml:space="preserve">  </w:t>
      </w:r>
    </w:p>
    <w:p w14:paraId="5C15DD47" w14:textId="6AB26BB8" w:rsidR="007626D5" w:rsidRPr="00F3468A" w:rsidRDefault="007626D5" w:rsidP="00C120E5">
      <w:pPr>
        <w:shd w:val="clear" w:color="auto" w:fill="FFFFFF"/>
        <w:tabs>
          <w:tab w:val="left" w:pos="1080"/>
        </w:tabs>
        <w:spacing w:after="0" w:line="480" w:lineRule="auto"/>
        <w:jc w:val="both"/>
        <w:rPr>
          <w:rFonts w:ascii="Georgia" w:hAnsi="Georgia"/>
          <w:sz w:val="24"/>
          <w:szCs w:val="24"/>
        </w:rPr>
      </w:pPr>
      <w:r w:rsidRPr="00F3468A">
        <w:rPr>
          <w:rFonts w:ascii="Georgia" w:hAnsi="Georgia"/>
          <w:sz w:val="24"/>
          <w:szCs w:val="24"/>
        </w:rPr>
        <w:tab/>
        <w:t xml:space="preserve">It was this cultural reverence for the military (and British colonial explorers in general) that </w:t>
      </w:r>
      <w:r w:rsidR="00804DEB" w:rsidRPr="00F3468A">
        <w:rPr>
          <w:rFonts w:ascii="Georgia" w:hAnsi="Georgia"/>
          <w:sz w:val="24"/>
          <w:szCs w:val="24"/>
        </w:rPr>
        <w:t>marketers</w:t>
      </w:r>
      <w:r w:rsidRPr="00F3468A">
        <w:rPr>
          <w:rFonts w:ascii="Georgia" w:hAnsi="Georgia"/>
          <w:sz w:val="24"/>
          <w:szCs w:val="24"/>
        </w:rPr>
        <w:t xml:space="preserve"> were </w:t>
      </w:r>
      <w:r w:rsidR="00804DEB" w:rsidRPr="00F3468A">
        <w:rPr>
          <w:rFonts w:ascii="Georgia" w:hAnsi="Georgia"/>
          <w:sz w:val="24"/>
          <w:szCs w:val="24"/>
        </w:rPr>
        <w:t xml:space="preserve">building on when they created their army-themed adverts. The impact of the military’s image was such that even just a picture of a serviceman, with little to no text alongside it, was </w:t>
      </w:r>
      <w:r w:rsidR="00E47666">
        <w:rPr>
          <w:rFonts w:ascii="Georgia" w:hAnsi="Georgia"/>
          <w:sz w:val="24"/>
          <w:szCs w:val="24"/>
        </w:rPr>
        <w:t>often</w:t>
      </w:r>
      <w:r w:rsidR="00804DEB" w:rsidRPr="00F3468A">
        <w:rPr>
          <w:rFonts w:ascii="Georgia" w:hAnsi="Georgia"/>
          <w:sz w:val="24"/>
          <w:szCs w:val="24"/>
        </w:rPr>
        <w:t xml:space="preserve"> used to market products. One 1910 advert for Scissors cigarettes simply showed the brand name above a picture of a woman handing a packet of cigarettes to a uniformed soldier on a train, as he is apparently preparing to leave.</w:t>
      </w:r>
      <w:r w:rsidR="00804DEB" w:rsidRPr="00F3468A">
        <w:rPr>
          <w:rStyle w:val="FootnoteReference"/>
          <w:rFonts w:ascii="Georgia" w:hAnsi="Georgia"/>
          <w:sz w:val="24"/>
          <w:szCs w:val="24"/>
        </w:rPr>
        <w:footnoteReference w:id="3"/>
      </w:r>
      <w:r w:rsidR="00804DEB" w:rsidRPr="00F3468A">
        <w:rPr>
          <w:rFonts w:ascii="Georgia" w:hAnsi="Georgia"/>
          <w:sz w:val="24"/>
          <w:szCs w:val="24"/>
        </w:rPr>
        <w:t xml:space="preserve"> Likewise, a 1905 </w:t>
      </w:r>
      <w:proofErr w:type="spellStart"/>
      <w:r w:rsidR="00804DEB" w:rsidRPr="00F3468A">
        <w:rPr>
          <w:rFonts w:ascii="Georgia" w:hAnsi="Georgia"/>
          <w:sz w:val="24"/>
          <w:szCs w:val="24"/>
        </w:rPr>
        <w:t>showcard</w:t>
      </w:r>
      <w:proofErr w:type="spellEnd"/>
      <w:r w:rsidR="00804DEB" w:rsidRPr="00F3468A">
        <w:rPr>
          <w:rFonts w:ascii="Georgia" w:hAnsi="Georgia"/>
          <w:sz w:val="24"/>
          <w:szCs w:val="24"/>
        </w:rPr>
        <w:t xml:space="preserve"> advertising Colman’s Mustard showed a smiling naval officer holding a </w:t>
      </w:r>
      <w:r w:rsidR="00566FFE" w:rsidRPr="00F3468A">
        <w:rPr>
          <w:rFonts w:ascii="Georgia" w:hAnsi="Georgia"/>
          <w:sz w:val="24"/>
          <w:szCs w:val="24"/>
        </w:rPr>
        <w:t xml:space="preserve">container </w:t>
      </w:r>
      <w:r w:rsidR="00E47666">
        <w:rPr>
          <w:rFonts w:ascii="Georgia" w:hAnsi="Georgia"/>
          <w:sz w:val="24"/>
          <w:szCs w:val="24"/>
        </w:rPr>
        <w:t>labelled with the brand name</w:t>
      </w:r>
      <w:r w:rsidR="00566FFE" w:rsidRPr="00F3468A">
        <w:rPr>
          <w:rFonts w:ascii="Georgia" w:hAnsi="Georgia"/>
          <w:sz w:val="24"/>
          <w:szCs w:val="24"/>
        </w:rPr>
        <w:t>, with a British flag waving patriotically behind him and naval ships in the background.</w:t>
      </w:r>
      <w:r w:rsidR="00566FFE" w:rsidRPr="00F3468A">
        <w:rPr>
          <w:rStyle w:val="FootnoteReference"/>
          <w:rFonts w:ascii="Georgia" w:hAnsi="Georgia"/>
          <w:sz w:val="24"/>
          <w:szCs w:val="24"/>
        </w:rPr>
        <w:footnoteReference w:id="4"/>
      </w:r>
      <w:r w:rsidR="00566FFE" w:rsidRPr="00F3468A">
        <w:rPr>
          <w:rFonts w:ascii="Georgia" w:hAnsi="Georgia"/>
          <w:sz w:val="24"/>
          <w:szCs w:val="24"/>
        </w:rPr>
        <w:t xml:space="preserve"> </w:t>
      </w:r>
      <w:r w:rsidR="00340961" w:rsidRPr="00F3468A">
        <w:rPr>
          <w:rFonts w:ascii="Georgia" w:hAnsi="Georgia"/>
          <w:sz w:val="24"/>
          <w:szCs w:val="24"/>
        </w:rPr>
        <w:t>Other companies accompanied their visual depictions of the military with text to help reinforce the message. In 1911, Bass published an advert for their pale ale which declared it ‘the drink of the empire’, with this slogan appearing above illustrations of military personnel in 1778 and 1911 – the drink being supposedly ‘well known in 1778’ and ‘world-famed in 1911’.</w:t>
      </w:r>
      <w:r w:rsidR="00340961" w:rsidRPr="00F3468A">
        <w:rPr>
          <w:rStyle w:val="FootnoteReference"/>
          <w:rFonts w:ascii="Georgia" w:hAnsi="Georgia"/>
          <w:sz w:val="24"/>
          <w:szCs w:val="24"/>
        </w:rPr>
        <w:footnoteReference w:id="5"/>
      </w:r>
      <w:r w:rsidR="00340961" w:rsidRPr="00F3468A">
        <w:rPr>
          <w:rFonts w:ascii="Georgia" w:hAnsi="Georgia"/>
          <w:sz w:val="24"/>
          <w:szCs w:val="24"/>
        </w:rPr>
        <w:t xml:space="preserve"> Some companies even went so far as to prioritise the image of the forces over and above that of their own product. Pattinson Whisky, for instance, used a picture of an ironclad rather than one of their drink. The ship, shown heading directly towards the </w:t>
      </w:r>
      <w:r w:rsidR="00340961" w:rsidRPr="00F3468A">
        <w:rPr>
          <w:rFonts w:ascii="Georgia" w:hAnsi="Georgia"/>
          <w:sz w:val="24"/>
          <w:szCs w:val="24"/>
        </w:rPr>
        <w:lastRenderedPageBreak/>
        <w:t>viewer of the advert, has ‘Pattinson Whisky’ emblazoned across its bow, with the words ‘Forging Ahead’ boldly displayed across the water before it. Underneath the image, in smaller writing, is written, ‘Pattinson’s whisky, like a British ironclad, is at home in all “waters</w:t>
      </w:r>
      <w:r w:rsidR="003427F4" w:rsidRPr="00F3468A">
        <w:rPr>
          <w:rFonts w:ascii="Georgia" w:hAnsi="Georgia"/>
          <w:sz w:val="24"/>
          <w:szCs w:val="24"/>
        </w:rPr>
        <w:t>.</w:t>
      </w:r>
      <w:r w:rsidR="00340961" w:rsidRPr="00F3468A">
        <w:rPr>
          <w:rFonts w:ascii="Georgia" w:hAnsi="Georgia"/>
          <w:sz w:val="24"/>
          <w:szCs w:val="24"/>
        </w:rPr>
        <w:t>”’</w:t>
      </w:r>
      <w:r w:rsidR="001E3DBF" w:rsidRPr="00F3468A">
        <w:rPr>
          <w:rStyle w:val="FootnoteReference"/>
          <w:rFonts w:ascii="Georgia" w:hAnsi="Georgia"/>
          <w:sz w:val="24"/>
          <w:szCs w:val="24"/>
        </w:rPr>
        <w:footnoteReference w:id="6"/>
      </w:r>
      <w:r w:rsidR="00F725A1" w:rsidRPr="00F3468A">
        <w:rPr>
          <w:rFonts w:ascii="Georgia" w:hAnsi="Georgia"/>
          <w:sz w:val="24"/>
          <w:szCs w:val="24"/>
        </w:rPr>
        <w:t xml:space="preserve"> </w:t>
      </w:r>
      <w:r w:rsidR="00832EE5" w:rsidRPr="00F3468A">
        <w:rPr>
          <w:rFonts w:ascii="Georgia" w:hAnsi="Georgia"/>
          <w:sz w:val="24"/>
          <w:szCs w:val="24"/>
        </w:rPr>
        <w:t xml:space="preserve">Regardless of the nature of the product they were promoting, countless marketers seemed keen to grab onto the popular admiration for the military – which associated the British forces with ideals of chivalry, masculinity, and international supremacy – and incorporate them into their advertising campaigns. </w:t>
      </w:r>
    </w:p>
    <w:p w14:paraId="112E749D" w14:textId="046F0441" w:rsidR="00486F9A" w:rsidRPr="00F3468A" w:rsidRDefault="00486F9A" w:rsidP="00C120E5">
      <w:pPr>
        <w:shd w:val="clear" w:color="auto" w:fill="FFFFFF"/>
        <w:tabs>
          <w:tab w:val="left" w:pos="1080"/>
        </w:tabs>
        <w:spacing w:after="0" w:line="480" w:lineRule="auto"/>
        <w:jc w:val="both"/>
        <w:rPr>
          <w:rFonts w:ascii="Georgia" w:hAnsi="Georgia"/>
          <w:sz w:val="24"/>
          <w:szCs w:val="24"/>
        </w:rPr>
      </w:pPr>
      <w:r w:rsidRPr="00F3468A">
        <w:rPr>
          <w:rFonts w:ascii="Georgia" w:hAnsi="Georgia"/>
          <w:sz w:val="24"/>
          <w:szCs w:val="24"/>
        </w:rPr>
        <w:tab/>
        <w:t>Though</w:t>
      </w:r>
      <w:r w:rsidR="00A82E72" w:rsidRPr="00F3468A">
        <w:rPr>
          <w:rFonts w:ascii="Georgia" w:hAnsi="Georgia"/>
          <w:sz w:val="24"/>
          <w:szCs w:val="24"/>
        </w:rPr>
        <w:t xml:space="preserve"> advertisers generally did not let a lack of obvious connection between their product and the military stop them from tying the two together in their marketing, certain industries were more likely to use images of servicemen than others. Tobacco, being </w:t>
      </w:r>
      <w:r w:rsidR="000A556D" w:rsidRPr="00F3468A">
        <w:rPr>
          <w:rFonts w:ascii="Georgia" w:hAnsi="Georgia"/>
          <w:sz w:val="24"/>
          <w:szCs w:val="24"/>
        </w:rPr>
        <w:t xml:space="preserve">well-known </w:t>
      </w:r>
      <w:r w:rsidR="00E2497F" w:rsidRPr="00F3468A">
        <w:rPr>
          <w:rFonts w:ascii="Georgia" w:hAnsi="Georgia"/>
          <w:sz w:val="24"/>
          <w:szCs w:val="24"/>
        </w:rPr>
        <w:t>as a</w:t>
      </w:r>
      <w:r w:rsidR="00A82E72" w:rsidRPr="00F3468A">
        <w:rPr>
          <w:rFonts w:ascii="Georgia" w:hAnsi="Georgia"/>
          <w:sz w:val="24"/>
          <w:szCs w:val="24"/>
        </w:rPr>
        <w:t xml:space="preserve"> large part of the soldier’s daily life at the time, was frequently marketed with allusions to </w:t>
      </w:r>
      <w:r w:rsidR="00A14D58" w:rsidRPr="00F3468A">
        <w:rPr>
          <w:rFonts w:ascii="Georgia" w:hAnsi="Georgia"/>
          <w:sz w:val="24"/>
          <w:szCs w:val="24"/>
        </w:rPr>
        <w:t>the military. Perhaps the most lasting example of this came in the form of cigarette cards</w:t>
      </w:r>
      <w:r w:rsidR="009B7249" w:rsidRPr="00F3468A">
        <w:rPr>
          <w:rFonts w:ascii="Georgia" w:hAnsi="Georgia"/>
          <w:sz w:val="24"/>
          <w:szCs w:val="24"/>
        </w:rPr>
        <w:t xml:space="preserve">, which first came into being as </w:t>
      </w:r>
      <w:r w:rsidR="00C045B4" w:rsidRPr="00F3468A">
        <w:rPr>
          <w:rFonts w:ascii="Georgia" w:hAnsi="Georgia"/>
          <w:sz w:val="24"/>
          <w:szCs w:val="24"/>
        </w:rPr>
        <w:t>cardboard stiffeners before being used as decorative marketing tools and collectable items.</w:t>
      </w:r>
      <w:r w:rsidR="00C045B4" w:rsidRPr="00F3468A">
        <w:rPr>
          <w:rStyle w:val="FootnoteReference"/>
          <w:rFonts w:ascii="Georgia" w:hAnsi="Georgia"/>
          <w:sz w:val="24"/>
          <w:szCs w:val="24"/>
        </w:rPr>
        <w:footnoteReference w:id="7"/>
      </w:r>
      <w:r w:rsidR="00C045B4" w:rsidRPr="00F3468A">
        <w:rPr>
          <w:rFonts w:ascii="Georgia" w:hAnsi="Georgia"/>
          <w:sz w:val="24"/>
          <w:szCs w:val="24"/>
        </w:rPr>
        <w:t xml:space="preserve"> During the </w:t>
      </w:r>
      <w:r w:rsidR="001F3AF2" w:rsidRPr="00F3468A">
        <w:rPr>
          <w:rFonts w:ascii="Georgia" w:hAnsi="Georgia"/>
          <w:sz w:val="24"/>
          <w:szCs w:val="24"/>
        </w:rPr>
        <w:t>period from the Victorian era until well into the 20</w:t>
      </w:r>
      <w:r w:rsidR="001F3AF2" w:rsidRPr="00F3468A">
        <w:rPr>
          <w:rFonts w:ascii="Georgia" w:hAnsi="Georgia"/>
          <w:sz w:val="24"/>
          <w:szCs w:val="24"/>
          <w:vertAlign w:val="superscript"/>
        </w:rPr>
        <w:t>th</w:t>
      </w:r>
      <w:r w:rsidR="001F3AF2" w:rsidRPr="00F3468A">
        <w:rPr>
          <w:rFonts w:ascii="Georgia" w:hAnsi="Georgia"/>
          <w:sz w:val="24"/>
          <w:szCs w:val="24"/>
        </w:rPr>
        <w:t xml:space="preserve"> century</w:t>
      </w:r>
      <w:r w:rsidR="00C045B4" w:rsidRPr="00F3468A">
        <w:rPr>
          <w:rFonts w:ascii="Georgia" w:hAnsi="Georgia"/>
          <w:sz w:val="24"/>
          <w:szCs w:val="24"/>
        </w:rPr>
        <w:t xml:space="preserve">, designs </w:t>
      </w:r>
      <w:r w:rsidR="007042B8" w:rsidRPr="00F3468A">
        <w:rPr>
          <w:rFonts w:ascii="Georgia" w:hAnsi="Georgia"/>
          <w:sz w:val="24"/>
          <w:szCs w:val="24"/>
        </w:rPr>
        <w:t>based around</w:t>
      </w:r>
      <w:r w:rsidR="00C045B4" w:rsidRPr="00F3468A">
        <w:rPr>
          <w:rFonts w:ascii="Georgia" w:hAnsi="Georgia"/>
          <w:sz w:val="24"/>
          <w:szCs w:val="24"/>
        </w:rPr>
        <w:t xml:space="preserve"> symbols of </w:t>
      </w:r>
      <w:r w:rsidR="007042B8" w:rsidRPr="00F3468A">
        <w:rPr>
          <w:rFonts w:ascii="Georgia" w:hAnsi="Georgia"/>
          <w:sz w:val="24"/>
          <w:szCs w:val="24"/>
        </w:rPr>
        <w:t xml:space="preserve">the British empire were very popular, including those of the military. The tobacco manufacturer John Player &amp; Sons produced a line of cigarette cards titled ‘Military Uniforms of the British Empire Overseas’, with each card depicting </w:t>
      </w:r>
      <w:r w:rsidR="001F3AF2" w:rsidRPr="00F3468A">
        <w:rPr>
          <w:rFonts w:ascii="Georgia" w:hAnsi="Georgia"/>
          <w:sz w:val="24"/>
          <w:szCs w:val="24"/>
        </w:rPr>
        <w:t xml:space="preserve">a soldier from a different part of the colonies. </w:t>
      </w:r>
      <w:r w:rsidR="00C045B4" w:rsidRPr="00F3468A">
        <w:rPr>
          <w:rFonts w:ascii="Georgia" w:hAnsi="Georgia"/>
          <w:sz w:val="24"/>
          <w:szCs w:val="24"/>
        </w:rPr>
        <w:t xml:space="preserve">  </w:t>
      </w:r>
      <w:r w:rsidR="00B422AA" w:rsidRPr="00F3468A">
        <w:rPr>
          <w:rFonts w:ascii="Georgia" w:hAnsi="Georgia"/>
          <w:sz w:val="24"/>
          <w:szCs w:val="24"/>
        </w:rPr>
        <w:t xml:space="preserve">What makes these cards especially significant is the fact that they make a clear link between </w:t>
      </w:r>
      <w:r w:rsidR="002F4851" w:rsidRPr="00F3468A">
        <w:rPr>
          <w:rFonts w:ascii="Georgia" w:hAnsi="Georgia"/>
          <w:sz w:val="24"/>
          <w:szCs w:val="24"/>
        </w:rPr>
        <w:t>the British military and imperialism, simultaneously bring</w:t>
      </w:r>
      <w:r w:rsidR="00E47666">
        <w:rPr>
          <w:rFonts w:ascii="Georgia" w:hAnsi="Georgia"/>
          <w:sz w:val="24"/>
          <w:szCs w:val="24"/>
        </w:rPr>
        <w:t>ing</w:t>
      </w:r>
      <w:r w:rsidR="002F4851" w:rsidRPr="00F3468A">
        <w:rPr>
          <w:rFonts w:ascii="Georgia" w:hAnsi="Georgia"/>
          <w:sz w:val="24"/>
          <w:szCs w:val="24"/>
        </w:rPr>
        <w:t xml:space="preserve"> into play race issues that were an important influence in the colonialist culture. Although a number of these cards depict apparently white, possibly expatriate British </w:t>
      </w:r>
      <w:r w:rsidR="002F4851" w:rsidRPr="00F3468A">
        <w:rPr>
          <w:rFonts w:ascii="Georgia" w:hAnsi="Georgia"/>
          <w:sz w:val="24"/>
          <w:szCs w:val="24"/>
        </w:rPr>
        <w:lastRenderedPageBreak/>
        <w:t xml:space="preserve">soldiers – such as the </w:t>
      </w:r>
      <w:r w:rsidR="002F4851" w:rsidRPr="00F3468A">
        <w:rPr>
          <w:rFonts w:ascii="Georgia" w:hAnsi="Georgia"/>
          <w:i/>
          <w:sz w:val="24"/>
          <w:szCs w:val="24"/>
        </w:rPr>
        <w:t>Sergeant of the Kimberly Regiment, South Africa</w:t>
      </w:r>
      <w:r w:rsidR="0033108F" w:rsidRPr="00F3468A">
        <w:rPr>
          <w:rStyle w:val="FootnoteReference"/>
          <w:rFonts w:ascii="Georgia" w:hAnsi="Georgia"/>
          <w:i/>
          <w:sz w:val="24"/>
          <w:szCs w:val="24"/>
        </w:rPr>
        <w:footnoteReference w:id="8"/>
      </w:r>
      <w:r w:rsidR="002F4851" w:rsidRPr="00F3468A">
        <w:rPr>
          <w:rFonts w:ascii="Georgia" w:hAnsi="Georgia"/>
          <w:sz w:val="24"/>
          <w:szCs w:val="24"/>
        </w:rPr>
        <w:t xml:space="preserve"> and </w:t>
      </w:r>
      <w:r w:rsidR="002F4851" w:rsidRPr="00F3468A">
        <w:rPr>
          <w:rFonts w:ascii="Georgia" w:hAnsi="Georgia"/>
          <w:i/>
          <w:sz w:val="24"/>
          <w:szCs w:val="24"/>
        </w:rPr>
        <w:t>Sergeant of the Rhodesia Regiment in Drill Order</w:t>
      </w:r>
      <w:r w:rsidR="002F4851" w:rsidRPr="00F3468A">
        <w:rPr>
          <w:rStyle w:val="FootnoteReference"/>
          <w:rFonts w:ascii="Georgia" w:hAnsi="Georgia"/>
          <w:i/>
          <w:sz w:val="24"/>
          <w:szCs w:val="24"/>
        </w:rPr>
        <w:footnoteReference w:id="9"/>
      </w:r>
      <w:r w:rsidR="002F4851" w:rsidRPr="00F3468A">
        <w:rPr>
          <w:rFonts w:ascii="Georgia" w:hAnsi="Georgia"/>
          <w:i/>
          <w:sz w:val="24"/>
          <w:szCs w:val="24"/>
        </w:rPr>
        <w:t xml:space="preserve"> </w:t>
      </w:r>
      <w:r w:rsidR="002F4851" w:rsidRPr="00F3468A">
        <w:rPr>
          <w:rFonts w:ascii="Georgia" w:hAnsi="Georgia"/>
          <w:sz w:val="24"/>
          <w:szCs w:val="24"/>
        </w:rPr>
        <w:t xml:space="preserve">- </w:t>
      </w:r>
      <w:r w:rsidR="00765E3C" w:rsidRPr="00F3468A">
        <w:rPr>
          <w:rFonts w:ascii="Georgia" w:hAnsi="Georgia"/>
          <w:sz w:val="24"/>
          <w:szCs w:val="24"/>
        </w:rPr>
        <w:t xml:space="preserve">there are many more showing images of native men of colour wearing the uniforms of the British empire. </w:t>
      </w:r>
      <w:r w:rsidR="00765E3C" w:rsidRPr="00E47666">
        <w:rPr>
          <w:rFonts w:ascii="Georgia" w:hAnsi="Georgia"/>
          <w:i/>
          <w:sz w:val="24"/>
          <w:szCs w:val="24"/>
        </w:rPr>
        <w:t>The Company Sergeant-Major of the British Guiana Military</w:t>
      </w:r>
      <w:r w:rsidR="00765E3C" w:rsidRPr="00F3468A">
        <w:rPr>
          <w:rFonts w:ascii="Georgia" w:hAnsi="Georgia"/>
          <w:sz w:val="24"/>
          <w:szCs w:val="24"/>
        </w:rPr>
        <w:t xml:space="preserve">, for instance, shows a young </w:t>
      </w:r>
      <w:r w:rsidR="0033108F" w:rsidRPr="00F3468A">
        <w:rPr>
          <w:rFonts w:ascii="Georgia" w:hAnsi="Georgia"/>
          <w:sz w:val="24"/>
          <w:szCs w:val="24"/>
        </w:rPr>
        <w:t>black man</w:t>
      </w:r>
      <w:r w:rsidR="00765E3C" w:rsidRPr="00F3468A">
        <w:rPr>
          <w:rFonts w:ascii="Georgia" w:hAnsi="Georgia"/>
          <w:sz w:val="24"/>
          <w:szCs w:val="24"/>
        </w:rPr>
        <w:t>, dressed in full military costume and standing before the Georgetown town hall.</w:t>
      </w:r>
      <w:r w:rsidR="00765E3C" w:rsidRPr="00F3468A">
        <w:rPr>
          <w:rStyle w:val="FootnoteReference"/>
          <w:rFonts w:ascii="Georgia" w:hAnsi="Georgia"/>
          <w:sz w:val="24"/>
          <w:szCs w:val="24"/>
        </w:rPr>
        <w:footnoteReference w:id="10"/>
      </w:r>
      <w:r w:rsidR="00765E3C" w:rsidRPr="00F3468A">
        <w:rPr>
          <w:rFonts w:ascii="Georgia" w:hAnsi="Georgia"/>
          <w:sz w:val="24"/>
          <w:szCs w:val="24"/>
        </w:rPr>
        <w:t xml:space="preserve"> At first glance, this man appears to fulfil all the </w:t>
      </w:r>
      <w:r w:rsidR="0069444C" w:rsidRPr="00F3468A">
        <w:rPr>
          <w:rFonts w:ascii="Georgia" w:hAnsi="Georgia"/>
          <w:sz w:val="24"/>
          <w:szCs w:val="24"/>
        </w:rPr>
        <w:t xml:space="preserve">ideals to which young servicemen should aspire: he looks well-dressed, disciplined, and authoritative. However, the fact that this soldier is apparently not British but rather native to a British colony is not insignificant. Where the British soldiers </w:t>
      </w:r>
      <w:r w:rsidR="0070529F" w:rsidRPr="00F3468A">
        <w:rPr>
          <w:rFonts w:ascii="Georgia" w:hAnsi="Georgia"/>
          <w:sz w:val="24"/>
          <w:szCs w:val="24"/>
        </w:rPr>
        <w:t>serve to represent the empire as efficient and powerful to the viewer, soldiers from the colonies, in contrast, represent th</w:t>
      </w:r>
      <w:r w:rsidR="00581505" w:rsidRPr="00F3468A">
        <w:rPr>
          <w:rFonts w:ascii="Georgia" w:hAnsi="Georgia"/>
          <w:sz w:val="24"/>
          <w:szCs w:val="24"/>
        </w:rPr>
        <w:t xml:space="preserve">ose on the receiving end </w:t>
      </w:r>
      <w:r w:rsidR="0070529F" w:rsidRPr="00F3468A">
        <w:rPr>
          <w:rFonts w:ascii="Georgia" w:hAnsi="Georgia"/>
          <w:sz w:val="24"/>
          <w:szCs w:val="24"/>
        </w:rPr>
        <w:t xml:space="preserve">of empire. </w:t>
      </w:r>
      <w:r w:rsidR="00581505" w:rsidRPr="00F3468A">
        <w:rPr>
          <w:rFonts w:ascii="Georgia" w:hAnsi="Georgia"/>
          <w:sz w:val="24"/>
          <w:szCs w:val="24"/>
        </w:rPr>
        <w:t>In depicting coloni</w:t>
      </w:r>
      <w:r w:rsidR="00E47666">
        <w:rPr>
          <w:rFonts w:ascii="Georgia" w:hAnsi="Georgia"/>
          <w:sz w:val="24"/>
          <w:szCs w:val="24"/>
        </w:rPr>
        <w:t xml:space="preserve">sed peoples </w:t>
      </w:r>
      <w:r w:rsidR="00581505" w:rsidRPr="00F3468A">
        <w:rPr>
          <w:rFonts w:ascii="Georgia" w:hAnsi="Georgia"/>
          <w:sz w:val="24"/>
          <w:szCs w:val="24"/>
        </w:rPr>
        <w:t xml:space="preserve">as peacefully working in the empire’s military, assimilated to the extent that they embody </w:t>
      </w:r>
      <w:r w:rsidR="006B25FA" w:rsidRPr="00F3468A">
        <w:rPr>
          <w:rFonts w:ascii="Georgia" w:hAnsi="Georgia"/>
          <w:sz w:val="24"/>
          <w:szCs w:val="24"/>
        </w:rPr>
        <w:t xml:space="preserve">the very British ideal of soldierly masculinity and are even included under the banner of the British military, </w:t>
      </w:r>
      <w:r w:rsidR="00B90DB8" w:rsidRPr="00F3468A">
        <w:rPr>
          <w:rFonts w:ascii="Georgia" w:hAnsi="Georgia"/>
          <w:sz w:val="24"/>
          <w:szCs w:val="24"/>
        </w:rPr>
        <w:t xml:space="preserve">these cards represent both the beneficence and cultural supremacy of the empire. This is not to say that the British empire was either beneficent or possessing of a superior culture, but it was a narrative that </w:t>
      </w:r>
      <w:r w:rsidR="00C618FC" w:rsidRPr="00F3468A">
        <w:rPr>
          <w:rFonts w:ascii="Georgia" w:hAnsi="Georgia"/>
          <w:sz w:val="24"/>
          <w:szCs w:val="24"/>
        </w:rPr>
        <w:t xml:space="preserve">companies invested in the continuation of the empire would be keen to push. </w:t>
      </w:r>
      <w:r w:rsidR="00E45D13" w:rsidRPr="00F3468A">
        <w:rPr>
          <w:rFonts w:ascii="Georgia" w:hAnsi="Georgia"/>
          <w:sz w:val="24"/>
          <w:szCs w:val="24"/>
        </w:rPr>
        <w:t>Nor was this a narrative restricted to imagery featuring the military</w:t>
      </w:r>
      <w:r w:rsidR="00967648" w:rsidRPr="00F3468A">
        <w:rPr>
          <w:rFonts w:ascii="Georgia" w:hAnsi="Georgia"/>
          <w:sz w:val="24"/>
          <w:szCs w:val="24"/>
        </w:rPr>
        <w:t xml:space="preserve">, with nearly all aspects of the empire being used in advertising. </w:t>
      </w:r>
      <w:r w:rsidR="00350D0D" w:rsidRPr="00F3468A">
        <w:rPr>
          <w:rFonts w:ascii="Georgia" w:hAnsi="Georgia"/>
          <w:sz w:val="24"/>
          <w:szCs w:val="24"/>
        </w:rPr>
        <w:t xml:space="preserve">As </w:t>
      </w:r>
      <w:r w:rsidR="00862D28">
        <w:rPr>
          <w:rFonts w:ascii="Georgia" w:hAnsi="Georgia"/>
          <w:sz w:val="24"/>
          <w:szCs w:val="24"/>
        </w:rPr>
        <w:t xml:space="preserve">John </w:t>
      </w:r>
      <w:proofErr w:type="spellStart"/>
      <w:r w:rsidR="00350D0D" w:rsidRPr="00F3468A">
        <w:rPr>
          <w:rFonts w:ascii="Georgia" w:hAnsi="Georgia"/>
          <w:sz w:val="24"/>
          <w:szCs w:val="24"/>
        </w:rPr>
        <w:t>MacKenzie</w:t>
      </w:r>
      <w:proofErr w:type="spellEnd"/>
      <w:r w:rsidR="00350D0D" w:rsidRPr="00F3468A">
        <w:rPr>
          <w:rFonts w:ascii="Georgia" w:hAnsi="Georgia"/>
          <w:sz w:val="24"/>
          <w:szCs w:val="24"/>
        </w:rPr>
        <w:t xml:space="preserve"> put it: </w:t>
      </w:r>
      <w:r w:rsidR="00967648" w:rsidRPr="00F3468A">
        <w:rPr>
          <w:rFonts w:ascii="Georgia" w:hAnsi="Georgia"/>
          <w:sz w:val="24"/>
          <w:szCs w:val="24"/>
        </w:rPr>
        <w:t xml:space="preserve">‘Every company, almost without exception, issued sets on the armed forces, and sets of colonial troops and Indian regiments are common. Empire flags and coats of arms, Dominions, </w:t>
      </w:r>
      <w:r w:rsidR="00967648" w:rsidRPr="00F3468A">
        <w:rPr>
          <w:rFonts w:ascii="Georgia" w:hAnsi="Georgia"/>
          <w:sz w:val="24"/>
          <w:szCs w:val="24"/>
        </w:rPr>
        <w:lastRenderedPageBreak/>
        <w:t>builders of empire, British Empire series and scenes, picturesque peoples of Empire, products and industries of Empire, are all frequently found’.</w:t>
      </w:r>
      <w:r w:rsidR="00350D0D" w:rsidRPr="00F3468A">
        <w:rPr>
          <w:rStyle w:val="FootnoteReference"/>
          <w:rFonts w:ascii="Georgia" w:hAnsi="Georgia"/>
          <w:sz w:val="24"/>
          <w:szCs w:val="24"/>
        </w:rPr>
        <w:footnoteReference w:id="11"/>
      </w:r>
      <w:r w:rsidR="003A4ECC" w:rsidRPr="00F3468A">
        <w:rPr>
          <w:rFonts w:ascii="Georgia" w:hAnsi="Georgia"/>
          <w:sz w:val="24"/>
          <w:szCs w:val="24"/>
        </w:rPr>
        <w:t xml:space="preserve"> The specifics may vary, but the propagandist aim remains the same: to glorify and encourage enthusiasm for the empire among the British public.</w:t>
      </w:r>
    </w:p>
    <w:p w14:paraId="54CBF8B8" w14:textId="43550930" w:rsidR="0028112F" w:rsidRPr="00F3468A" w:rsidRDefault="00D43A3F" w:rsidP="00C120E5">
      <w:pPr>
        <w:shd w:val="clear" w:color="auto" w:fill="FFFFFF"/>
        <w:tabs>
          <w:tab w:val="left" w:pos="1080"/>
        </w:tabs>
        <w:spacing w:after="0" w:line="480" w:lineRule="auto"/>
        <w:jc w:val="both"/>
        <w:rPr>
          <w:rFonts w:ascii="Georgia" w:hAnsi="Georgia"/>
          <w:sz w:val="24"/>
          <w:szCs w:val="24"/>
        </w:rPr>
      </w:pPr>
      <w:r w:rsidRPr="00F3468A">
        <w:rPr>
          <w:rFonts w:ascii="Georgia" w:hAnsi="Georgia"/>
          <w:sz w:val="24"/>
          <w:szCs w:val="24"/>
        </w:rPr>
        <w:tab/>
        <w:t xml:space="preserve">When analysing the culture surrounding the British empire, it is impossible to escape the question of race. </w:t>
      </w:r>
      <w:r w:rsidR="0028112F" w:rsidRPr="00F3468A">
        <w:rPr>
          <w:rFonts w:ascii="Georgia" w:hAnsi="Georgia"/>
          <w:sz w:val="24"/>
          <w:szCs w:val="24"/>
        </w:rPr>
        <w:t>This manifested itself in advertising that showcased the apparent beneficial nature of empire to those living under it, feeding into a kind of national saviour complex exemplified in Rudyard Kipling’s so-called ‘White Man’s Burden’</w:t>
      </w:r>
      <w:r w:rsidR="00BA7787" w:rsidRPr="00F3468A">
        <w:rPr>
          <w:rFonts w:ascii="Georgia" w:hAnsi="Georgia"/>
          <w:sz w:val="24"/>
          <w:szCs w:val="24"/>
        </w:rPr>
        <w:t>, a poem which was itself a product of Kipling’s jingoistic support of the Philippine-American War. In it, Kipling apparently implores his fellow white men to take on the responsibility of civilising people of colour:</w:t>
      </w:r>
    </w:p>
    <w:p w14:paraId="582BAA5B" w14:textId="335BB448" w:rsidR="00BA7787" w:rsidRPr="00F3468A" w:rsidRDefault="007442CB"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w:t>
      </w:r>
      <w:r w:rsidR="00BA7787" w:rsidRPr="00F3468A">
        <w:rPr>
          <w:rFonts w:ascii="Georgia" w:hAnsi="Georgia"/>
          <w:sz w:val="24"/>
          <w:szCs w:val="24"/>
        </w:rPr>
        <w:t>TAKE up the White Man’s burden—</w:t>
      </w:r>
    </w:p>
    <w:p w14:paraId="1E334891" w14:textId="26A44656"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Send forth the best ye breed—</w:t>
      </w:r>
    </w:p>
    <w:p w14:paraId="30739E8B" w14:textId="072B1B33"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Go bind your sons to exile</w:t>
      </w:r>
    </w:p>
    <w:p w14:paraId="5E96195B" w14:textId="10E3308B"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To serve your captives’ need;</w:t>
      </w:r>
    </w:p>
    <w:p w14:paraId="3F579040" w14:textId="76CA1005"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To wait in heavy harness,</w:t>
      </w:r>
    </w:p>
    <w:p w14:paraId="1D45B913" w14:textId="5C8CDB5B"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On fluttered folk and wild—</w:t>
      </w:r>
    </w:p>
    <w:p w14:paraId="16D9CEDE" w14:textId="22C80C6D"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Your new-caught, sullen peoples,</w:t>
      </w:r>
    </w:p>
    <w:p w14:paraId="570F5408" w14:textId="24E8D296" w:rsidR="00BA7787" w:rsidRPr="00F3468A" w:rsidRDefault="00BA7787" w:rsidP="00BA7787">
      <w:pPr>
        <w:shd w:val="clear" w:color="auto" w:fill="FFFFFF"/>
        <w:tabs>
          <w:tab w:val="left" w:pos="1080"/>
        </w:tabs>
        <w:spacing w:after="0" w:line="480" w:lineRule="auto"/>
        <w:jc w:val="center"/>
        <w:rPr>
          <w:rFonts w:ascii="Georgia" w:hAnsi="Georgia"/>
          <w:sz w:val="24"/>
          <w:szCs w:val="24"/>
        </w:rPr>
      </w:pPr>
      <w:r w:rsidRPr="00F3468A">
        <w:rPr>
          <w:rFonts w:ascii="Georgia" w:hAnsi="Georgia"/>
          <w:sz w:val="24"/>
          <w:szCs w:val="24"/>
        </w:rPr>
        <w:t>Half-devil and half-child.</w:t>
      </w:r>
      <w:r w:rsidR="007442CB" w:rsidRPr="00F3468A">
        <w:rPr>
          <w:rFonts w:ascii="Georgia" w:hAnsi="Georgia"/>
          <w:sz w:val="24"/>
          <w:szCs w:val="24"/>
        </w:rPr>
        <w:t>’</w:t>
      </w:r>
      <w:r w:rsidR="007442CB" w:rsidRPr="00F3468A">
        <w:rPr>
          <w:rStyle w:val="FootnoteReference"/>
          <w:rFonts w:ascii="Georgia" w:hAnsi="Georgia"/>
          <w:sz w:val="24"/>
          <w:szCs w:val="24"/>
        </w:rPr>
        <w:footnoteReference w:id="12"/>
      </w:r>
    </w:p>
    <w:p w14:paraId="26196F74" w14:textId="4905AB79" w:rsidR="00FB1431" w:rsidRPr="00F3468A" w:rsidRDefault="00BA7787" w:rsidP="00BA7787">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 xml:space="preserve">The way that Kipling presents imperialism here – for that is essentially what he was advocating, given the context of American </w:t>
      </w:r>
      <w:r w:rsidR="00374E4C" w:rsidRPr="00F3468A">
        <w:rPr>
          <w:rFonts w:ascii="Georgia" w:hAnsi="Georgia"/>
          <w:sz w:val="24"/>
          <w:szCs w:val="24"/>
        </w:rPr>
        <w:t xml:space="preserve">occupation of the Philippines </w:t>
      </w:r>
      <w:r w:rsidR="007442CB" w:rsidRPr="00F3468A">
        <w:rPr>
          <w:rFonts w:ascii="Georgia" w:hAnsi="Georgia"/>
          <w:sz w:val="24"/>
          <w:szCs w:val="24"/>
        </w:rPr>
        <w:t>–</w:t>
      </w:r>
      <w:r w:rsidR="00374E4C" w:rsidRPr="00F3468A">
        <w:rPr>
          <w:rFonts w:ascii="Georgia" w:hAnsi="Georgia"/>
          <w:sz w:val="24"/>
          <w:szCs w:val="24"/>
        </w:rPr>
        <w:t xml:space="preserve"> </w:t>
      </w:r>
      <w:r w:rsidR="007442CB" w:rsidRPr="00F3468A">
        <w:rPr>
          <w:rFonts w:ascii="Georgia" w:hAnsi="Georgia"/>
          <w:sz w:val="24"/>
          <w:szCs w:val="24"/>
        </w:rPr>
        <w:t xml:space="preserve">encapsulates the type of superior but nevertheless paternalistic form of imperialism which was </w:t>
      </w:r>
      <w:r w:rsidR="007442CB" w:rsidRPr="00F3468A">
        <w:rPr>
          <w:rFonts w:ascii="Georgia" w:hAnsi="Georgia"/>
          <w:sz w:val="24"/>
          <w:szCs w:val="24"/>
        </w:rPr>
        <w:lastRenderedPageBreak/>
        <w:t xml:space="preserve">prevalent at the time. </w:t>
      </w:r>
      <w:r w:rsidR="00BB3F4F" w:rsidRPr="00F3468A">
        <w:rPr>
          <w:rFonts w:ascii="Georgia" w:hAnsi="Georgia"/>
          <w:sz w:val="24"/>
          <w:szCs w:val="24"/>
        </w:rPr>
        <w:t>He presents colonialism as a necessary job for white men, not for their own benefit but rather for that of the colonised, who are described as ‘half-devil and half-child’, needing</w:t>
      </w:r>
      <w:r w:rsidR="00CE55D4" w:rsidRPr="00F3468A">
        <w:rPr>
          <w:rFonts w:ascii="Georgia" w:hAnsi="Georgia"/>
          <w:sz w:val="24"/>
          <w:szCs w:val="24"/>
        </w:rPr>
        <w:t xml:space="preserve"> the influence of white people to bring them towards some degree of civilisation. </w:t>
      </w:r>
      <w:r w:rsidR="00625CF4" w:rsidRPr="00F3468A">
        <w:rPr>
          <w:rFonts w:ascii="Georgia" w:hAnsi="Georgia"/>
          <w:sz w:val="24"/>
          <w:szCs w:val="24"/>
        </w:rPr>
        <w:t>This act of simultaneously infantilising and demonising coloni</w:t>
      </w:r>
      <w:r w:rsidR="00FB1431" w:rsidRPr="00F3468A">
        <w:rPr>
          <w:rFonts w:ascii="Georgia" w:hAnsi="Georgia"/>
          <w:sz w:val="24"/>
          <w:szCs w:val="24"/>
        </w:rPr>
        <w:t xml:space="preserve">sed peoples results in othering them, defining their identity largely in opposition to the mature, godly British people. </w:t>
      </w:r>
      <w:r w:rsidR="00625CF4" w:rsidRPr="00F3468A">
        <w:rPr>
          <w:rFonts w:ascii="Georgia" w:hAnsi="Georgia"/>
          <w:sz w:val="24"/>
          <w:szCs w:val="24"/>
        </w:rPr>
        <w:t xml:space="preserve"> </w:t>
      </w:r>
      <w:r w:rsidR="00FB1431" w:rsidRPr="00F3468A">
        <w:rPr>
          <w:rFonts w:ascii="Georgia" w:hAnsi="Georgia"/>
          <w:sz w:val="24"/>
          <w:szCs w:val="24"/>
        </w:rPr>
        <w:t xml:space="preserve">To paraphrase </w:t>
      </w:r>
      <w:r w:rsidR="00F12248">
        <w:rPr>
          <w:rFonts w:ascii="Georgia" w:hAnsi="Georgia"/>
          <w:sz w:val="24"/>
          <w:szCs w:val="24"/>
        </w:rPr>
        <w:t>Jerry Phillips</w:t>
      </w:r>
      <w:r w:rsidR="00E72550">
        <w:rPr>
          <w:rFonts w:ascii="Georgia" w:hAnsi="Georgia"/>
          <w:sz w:val="24"/>
          <w:szCs w:val="24"/>
        </w:rPr>
        <w:t xml:space="preserve"> in his essay ‘Cannibalism Qua Capitalism’</w:t>
      </w:r>
      <w:r w:rsidR="00F12248">
        <w:rPr>
          <w:rFonts w:ascii="Georgia" w:hAnsi="Georgia"/>
          <w:sz w:val="24"/>
          <w:szCs w:val="24"/>
        </w:rPr>
        <w:t>,</w:t>
      </w:r>
      <w:r w:rsidR="00FB1431" w:rsidRPr="00F3468A">
        <w:rPr>
          <w:rFonts w:ascii="Georgia" w:hAnsi="Georgia"/>
          <w:sz w:val="24"/>
          <w:szCs w:val="24"/>
        </w:rPr>
        <w:t xml:space="preserve"> the colonisers could only elevate themselves by denigrating others.</w:t>
      </w:r>
      <w:r w:rsidR="00FB1431" w:rsidRPr="00F3468A">
        <w:rPr>
          <w:rStyle w:val="FootnoteReference"/>
          <w:rFonts w:ascii="Georgia" w:hAnsi="Georgia"/>
          <w:sz w:val="24"/>
          <w:szCs w:val="24"/>
        </w:rPr>
        <w:footnoteReference w:id="13"/>
      </w:r>
      <w:r w:rsidR="00FB1431" w:rsidRPr="00F3468A">
        <w:rPr>
          <w:rFonts w:ascii="Georgia" w:hAnsi="Georgia"/>
          <w:sz w:val="24"/>
          <w:szCs w:val="24"/>
        </w:rPr>
        <w:t xml:space="preserve"> Through putting down and othering the colonised, British </w:t>
      </w:r>
      <w:r w:rsidR="0075523B" w:rsidRPr="00F3468A">
        <w:rPr>
          <w:rFonts w:ascii="Georgia" w:hAnsi="Georgia"/>
          <w:sz w:val="24"/>
          <w:szCs w:val="24"/>
        </w:rPr>
        <w:t>supremacy</w:t>
      </w:r>
      <w:r w:rsidR="00FB1431" w:rsidRPr="00F3468A">
        <w:rPr>
          <w:rFonts w:ascii="Georgia" w:hAnsi="Georgia"/>
          <w:sz w:val="24"/>
          <w:szCs w:val="24"/>
        </w:rPr>
        <w:t xml:space="preserve"> was </w:t>
      </w:r>
      <w:r w:rsidR="0075523B" w:rsidRPr="00F3468A">
        <w:rPr>
          <w:rFonts w:ascii="Georgia" w:hAnsi="Georgia"/>
          <w:sz w:val="24"/>
          <w:szCs w:val="24"/>
        </w:rPr>
        <w:t>validated</w:t>
      </w:r>
      <w:r w:rsidR="00FB1431" w:rsidRPr="00F3468A">
        <w:rPr>
          <w:rFonts w:ascii="Georgia" w:hAnsi="Georgia"/>
          <w:sz w:val="24"/>
          <w:szCs w:val="24"/>
        </w:rPr>
        <w:t xml:space="preserve">. </w:t>
      </w:r>
    </w:p>
    <w:p w14:paraId="387234E5" w14:textId="087039F6" w:rsidR="005B3CBB" w:rsidRPr="00F3468A" w:rsidRDefault="00FB1431" w:rsidP="00FB1431">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ab/>
      </w:r>
      <w:r w:rsidR="0034286F" w:rsidRPr="00F3468A">
        <w:rPr>
          <w:rFonts w:ascii="Georgia" w:hAnsi="Georgia"/>
          <w:sz w:val="24"/>
          <w:szCs w:val="24"/>
        </w:rPr>
        <w:t>Kipling may hav</w:t>
      </w:r>
      <w:r w:rsidR="00095F57" w:rsidRPr="00F3468A">
        <w:rPr>
          <w:rFonts w:ascii="Georgia" w:hAnsi="Georgia"/>
          <w:sz w:val="24"/>
          <w:szCs w:val="24"/>
        </w:rPr>
        <w:t xml:space="preserve">e popularised the term for this cultural belief, but he was hardly the only person in British society to adhere to it. </w:t>
      </w:r>
      <w:r w:rsidR="009C33F4" w:rsidRPr="00F3468A">
        <w:rPr>
          <w:rFonts w:ascii="Georgia" w:hAnsi="Georgia"/>
          <w:sz w:val="24"/>
          <w:szCs w:val="24"/>
        </w:rPr>
        <w:t xml:space="preserve">The concept of the white man’s burden was a critical one for </w:t>
      </w:r>
      <w:r w:rsidR="00D41363" w:rsidRPr="00F3468A">
        <w:rPr>
          <w:rFonts w:ascii="Georgia" w:hAnsi="Georgia"/>
          <w:sz w:val="24"/>
          <w:szCs w:val="24"/>
        </w:rPr>
        <w:t xml:space="preserve">the </w:t>
      </w:r>
      <w:r w:rsidR="009C33F4" w:rsidRPr="00F3468A">
        <w:rPr>
          <w:rFonts w:ascii="Georgia" w:hAnsi="Georgia"/>
          <w:sz w:val="24"/>
          <w:szCs w:val="24"/>
        </w:rPr>
        <w:t>British</w:t>
      </w:r>
      <w:r w:rsidR="00D41363" w:rsidRPr="00F3468A">
        <w:rPr>
          <w:rFonts w:ascii="Georgia" w:hAnsi="Georgia"/>
          <w:sz w:val="24"/>
          <w:szCs w:val="24"/>
        </w:rPr>
        <w:t xml:space="preserve"> empire</w:t>
      </w:r>
      <w:r w:rsidR="009C33F4" w:rsidRPr="00F3468A">
        <w:rPr>
          <w:rFonts w:ascii="Georgia" w:hAnsi="Georgia"/>
          <w:sz w:val="24"/>
          <w:szCs w:val="24"/>
        </w:rPr>
        <w:t>, as it provided a ready-made explanation for why the British side of any colonial conflict was the right one</w:t>
      </w:r>
      <w:r w:rsidR="00F12248">
        <w:rPr>
          <w:rFonts w:ascii="Georgia" w:hAnsi="Georgia"/>
          <w:sz w:val="24"/>
          <w:szCs w:val="24"/>
        </w:rPr>
        <w:t xml:space="preserve">. </w:t>
      </w:r>
      <w:r w:rsidR="009C33F4" w:rsidRPr="00F3468A">
        <w:rPr>
          <w:rFonts w:ascii="Georgia" w:hAnsi="Georgia"/>
          <w:sz w:val="24"/>
          <w:szCs w:val="24"/>
        </w:rPr>
        <w:t xml:space="preserve">Companies subsequently made use of this in their marketing, employing </w:t>
      </w:r>
      <w:r w:rsidR="001D5BD8" w:rsidRPr="00F3468A">
        <w:rPr>
          <w:rFonts w:ascii="Georgia" w:hAnsi="Georgia"/>
          <w:sz w:val="24"/>
          <w:szCs w:val="24"/>
        </w:rPr>
        <w:t>racist and jingoistic symbolism to promote their imperial products.</w:t>
      </w:r>
      <w:r w:rsidR="0021600E" w:rsidRPr="00F3468A">
        <w:rPr>
          <w:rFonts w:ascii="Georgia" w:hAnsi="Georgia"/>
          <w:sz w:val="24"/>
          <w:szCs w:val="24"/>
        </w:rPr>
        <w:t xml:space="preserve"> A clear example of rhetoric and imagery </w:t>
      </w:r>
      <w:r w:rsidR="003A7BBC" w:rsidRPr="00F3468A">
        <w:rPr>
          <w:rFonts w:ascii="Georgia" w:hAnsi="Georgia"/>
          <w:sz w:val="24"/>
          <w:szCs w:val="24"/>
        </w:rPr>
        <w:t xml:space="preserve">which reflects these values </w:t>
      </w:r>
      <w:r w:rsidR="0021600E" w:rsidRPr="00F3468A">
        <w:rPr>
          <w:rFonts w:ascii="Georgia" w:hAnsi="Georgia"/>
          <w:sz w:val="24"/>
          <w:szCs w:val="24"/>
        </w:rPr>
        <w:t>can be seen in the soap adverts of the time</w:t>
      </w:r>
      <w:r w:rsidR="00121BA3" w:rsidRPr="00F3468A">
        <w:rPr>
          <w:rFonts w:ascii="Georgia" w:hAnsi="Georgia"/>
          <w:sz w:val="24"/>
          <w:szCs w:val="24"/>
        </w:rPr>
        <w:t>, particularly those for Pears</w:t>
      </w:r>
      <w:r w:rsidR="00F720FF" w:rsidRPr="00F3468A">
        <w:rPr>
          <w:rFonts w:ascii="Georgia" w:hAnsi="Georgia"/>
          <w:sz w:val="24"/>
          <w:szCs w:val="24"/>
        </w:rPr>
        <w:t>’</w:t>
      </w:r>
      <w:r w:rsidR="00121BA3" w:rsidRPr="00F3468A">
        <w:rPr>
          <w:rFonts w:ascii="Georgia" w:hAnsi="Georgia"/>
          <w:sz w:val="24"/>
          <w:szCs w:val="24"/>
        </w:rPr>
        <w:t xml:space="preserve">. Soap may initially seem like an odd product to become such a strong symbol of imperialism, but to Victorian society, it made perfect sense. </w:t>
      </w:r>
      <w:r w:rsidR="00E71501" w:rsidRPr="00F3468A">
        <w:rPr>
          <w:rFonts w:ascii="Georgia" w:hAnsi="Georgia"/>
          <w:sz w:val="24"/>
          <w:szCs w:val="24"/>
        </w:rPr>
        <w:t>As Anne McClintock wrote in her seminal essay on soap advertising and the British empire, soap became bound up in Victorian principles of cleanliness and purity: ‘Victorian cleaning rituals were peddled globally as the God-given sign of Britain’s evolutionary superiority, and soap was invested with magical, fetish powers.’</w:t>
      </w:r>
      <w:r w:rsidR="00E71501" w:rsidRPr="00F3468A">
        <w:rPr>
          <w:rStyle w:val="FootnoteReference"/>
          <w:rFonts w:ascii="Georgia" w:hAnsi="Georgia"/>
          <w:sz w:val="24"/>
          <w:szCs w:val="24"/>
        </w:rPr>
        <w:footnoteReference w:id="14"/>
      </w:r>
      <w:r w:rsidR="005B3CBB" w:rsidRPr="00F3468A">
        <w:rPr>
          <w:rFonts w:ascii="Georgia" w:hAnsi="Georgia"/>
          <w:sz w:val="24"/>
          <w:szCs w:val="24"/>
        </w:rPr>
        <w:t xml:space="preserve"> In this way, soap became the symbolic </w:t>
      </w:r>
      <w:r w:rsidR="005B3CBB" w:rsidRPr="00F3468A">
        <w:rPr>
          <w:rFonts w:ascii="Georgia" w:hAnsi="Georgia"/>
          <w:sz w:val="24"/>
          <w:szCs w:val="24"/>
        </w:rPr>
        <w:lastRenderedPageBreak/>
        <w:t xml:space="preserve">manifestation of colonialism’s civilising influence, metaphorically and often physically enlightening </w:t>
      </w:r>
      <w:r w:rsidR="00B20CF8" w:rsidRPr="00F3468A">
        <w:rPr>
          <w:rFonts w:ascii="Georgia" w:hAnsi="Georgia"/>
          <w:sz w:val="24"/>
          <w:szCs w:val="24"/>
        </w:rPr>
        <w:t xml:space="preserve">colonised people by exposing them to its purifying effect. </w:t>
      </w:r>
    </w:p>
    <w:p w14:paraId="6B1CE681" w14:textId="1FBF7B48" w:rsidR="005B3CBB" w:rsidRPr="00F3468A" w:rsidRDefault="00B20CF8" w:rsidP="00FB1431">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ab/>
        <w:t xml:space="preserve">One </w:t>
      </w:r>
      <w:r w:rsidR="002747AB" w:rsidRPr="00F3468A">
        <w:rPr>
          <w:rFonts w:ascii="Georgia" w:hAnsi="Georgia"/>
          <w:sz w:val="24"/>
          <w:szCs w:val="24"/>
        </w:rPr>
        <w:t xml:space="preserve">1890 </w:t>
      </w:r>
      <w:r w:rsidRPr="00F3468A">
        <w:rPr>
          <w:rFonts w:ascii="Georgia" w:hAnsi="Georgia"/>
          <w:sz w:val="24"/>
          <w:szCs w:val="24"/>
        </w:rPr>
        <w:t>advert for Pears</w:t>
      </w:r>
      <w:r w:rsidR="00F720FF" w:rsidRPr="00F3468A">
        <w:rPr>
          <w:rFonts w:ascii="Georgia" w:hAnsi="Georgia"/>
          <w:sz w:val="24"/>
          <w:szCs w:val="24"/>
        </w:rPr>
        <w:t>’</w:t>
      </w:r>
      <w:r w:rsidRPr="00F3468A">
        <w:rPr>
          <w:rFonts w:ascii="Georgia" w:hAnsi="Georgia"/>
          <w:sz w:val="24"/>
          <w:szCs w:val="24"/>
        </w:rPr>
        <w:t xml:space="preserve"> soap makes this civilising element </w:t>
      </w:r>
      <w:r w:rsidR="002747AB" w:rsidRPr="00F3468A">
        <w:rPr>
          <w:rFonts w:ascii="Georgia" w:hAnsi="Georgia"/>
          <w:sz w:val="24"/>
          <w:szCs w:val="24"/>
        </w:rPr>
        <w:t>clear: it includes an illustration of a black man standing on a shore, dressed in a loincloth and decorative headgear. In one hand he holds a spear, while the other holds a bar of Pears</w:t>
      </w:r>
      <w:r w:rsidR="00F720FF" w:rsidRPr="00F3468A">
        <w:rPr>
          <w:rFonts w:ascii="Georgia" w:hAnsi="Georgia"/>
          <w:sz w:val="24"/>
          <w:szCs w:val="24"/>
        </w:rPr>
        <w:t>’</w:t>
      </w:r>
      <w:r w:rsidR="002747AB" w:rsidRPr="00F3468A">
        <w:rPr>
          <w:rFonts w:ascii="Georgia" w:hAnsi="Georgia"/>
          <w:sz w:val="24"/>
          <w:szCs w:val="24"/>
        </w:rPr>
        <w:t xml:space="preserve"> soap. A box clearly labelled with the name of the brand sits at his feet, while a sinking ship is shown in the distance. Above the illustration are the words ‘The Birth of Civilisation – A Message from the Sea’.</w:t>
      </w:r>
      <w:r w:rsidR="00DD1524" w:rsidRPr="00F3468A">
        <w:rPr>
          <w:rFonts w:ascii="Georgia" w:hAnsi="Georgia"/>
          <w:sz w:val="24"/>
          <w:szCs w:val="24"/>
        </w:rPr>
        <w:t xml:space="preserve"> As if the transmission of civilisation to this man via soap is not clear enough, the writing underneath the image declares, ‘The Consumption of Soap is a Measure of the Wealth, Civilisation, Health, and Purity of the People - Liebig’.</w:t>
      </w:r>
      <w:r w:rsidR="00DD1524" w:rsidRPr="00F3468A">
        <w:rPr>
          <w:rStyle w:val="FootnoteReference"/>
          <w:rFonts w:ascii="Georgia" w:hAnsi="Georgia"/>
          <w:sz w:val="24"/>
          <w:szCs w:val="24"/>
        </w:rPr>
        <w:footnoteReference w:id="15"/>
      </w:r>
    </w:p>
    <w:p w14:paraId="288A5E4A" w14:textId="3C9B44D6" w:rsidR="00E64FE3" w:rsidRPr="00F3468A" w:rsidRDefault="00A408CC" w:rsidP="00FB1431">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ab/>
        <w:t xml:space="preserve">In her </w:t>
      </w:r>
      <w:proofErr w:type="gramStart"/>
      <w:r w:rsidRPr="00F3468A">
        <w:rPr>
          <w:rFonts w:ascii="Georgia" w:hAnsi="Georgia"/>
          <w:sz w:val="24"/>
          <w:szCs w:val="24"/>
        </w:rPr>
        <w:t>aforementioned piece</w:t>
      </w:r>
      <w:proofErr w:type="gramEnd"/>
      <w:r w:rsidRPr="00F3468A">
        <w:rPr>
          <w:rFonts w:ascii="Georgia" w:hAnsi="Georgia"/>
          <w:sz w:val="24"/>
          <w:szCs w:val="24"/>
        </w:rPr>
        <w:t xml:space="preserve">, </w:t>
      </w:r>
      <w:r w:rsidR="005B3CBB" w:rsidRPr="00F3468A">
        <w:rPr>
          <w:rFonts w:ascii="Georgia" w:hAnsi="Georgia"/>
          <w:sz w:val="24"/>
          <w:szCs w:val="24"/>
        </w:rPr>
        <w:t>McClintock argues that, ‘From the outset, soap took shape as technology of social purification, inextricably entwined with the semiotics of imperial racism.’</w:t>
      </w:r>
      <w:r w:rsidR="005B3CBB" w:rsidRPr="00F3468A">
        <w:rPr>
          <w:rStyle w:val="FootnoteReference"/>
          <w:rFonts w:ascii="Georgia" w:hAnsi="Georgia"/>
          <w:sz w:val="24"/>
          <w:szCs w:val="24"/>
        </w:rPr>
        <w:footnoteReference w:id="16"/>
      </w:r>
      <w:r w:rsidRPr="00F3468A">
        <w:rPr>
          <w:rFonts w:ascii="Georgia" w:hAnsi="Georgia"/>
          <w:sz w:val="24"/>
          <w:szCs w:val="24"/>
        </w:rPr>
        <w:t xml:space="preserve"> Accordingly, soap advertis</w:t>
      </w:r>
      <w:r w:rsidR="00F12248">
        <w:rPr>
          <w:rFonts w:ascii="Georgia" w:hAnsi="Georgia"/>
          <w:sz w:val="24"/>
          <w:szCs w:val="24"/>
        </w:rPr>
        <w:t>ing</w:t>
      </w:r>
      <w:r w:rsidRPr="00F3468A">
        <w:rPr>
          <w:rFonts w:ascii="Georgia" w:hAnsi="Georgia"/>
          <w:sz w:val="24"/>
          <w:szCs w:val="24"/>
        </w:rPr>
        <w:t xml:space="preserve"> made a very explicit connection between cleanliness and purity with fair skin, while dirtiness and lack of civilisation were associated with dark skin. This can be seen in the many advertisements for soap which show spotless, alabaster-skinned white women and children, but it is even clearer in those pictures which include black people.</w:t>
      </w:r>
      <w:r w:rsidR="00F513A4" w:rsidRPr="00F3468A">
        <w:rPr>
          <w:rFonts w:ascii="Georgia" w:hAnsi="Georgia"/>
          <w:sz w:val="24"/>
          <w:szCs w:val="24"/>
        </w:rPr>
        <w:t xml:space="preserve"> A</w:t>
      </w:r>
      <w:r w:rsidR="00F12248">
        <w:rPr>
          <w:rFonts w:ascii="Georgia" w:hAnsi="Georgia"/>
          <w:sz w:val="24"/>
          <w:szCs w:val="24"/>
        </w:rPr>
        <w:t>n</w:t>
      </w:r>
      <w:r w:rsidR="00F720FF" w:rsidRPr="00F3468A">
        <w:rPr>
          <w:rFonts w:ascii="Georgia" w:hAnsi="Georgia"/>
          <w:sz w:val="24"/>
          <w:szCs w:val="24"/>
        </w:rPr>
        <w:t xml:space="preserve"> 1885 advert for Pears’ Soap, which was printed in the </w:t>
      </w:r>
      <w:r w:rsidR="00F720FF" w:rsidRPr="00F12248">
        <w:rPr>
          <w:rFonts w:ascii="Georgia" w:hAnsi="Georgia"/>
          <w:i/>
          <w:sz w:val="24"/>
          <w:szCs w:val="24"/>
        </w:rPr>
        <w:t>Illustrated London News</w:t>
      </w:r>
      <w:r w:rsidR="00F720FF" w:rsidRPr="00F3468A">
        <w:rPr>
          <w:rFonts w:ascii="Georgia" w:hAnsi="Georgia"/>
          <w:sz w:val="24"/>
          <w:szCs w:val="24"/>
        </w:rPr>
        <w:t xml:space="preserve">, depicted an interaction between two small children, one black and one white. The advert featured two illustrations: in the first, the white boy is shown holding a bar of soap and seemingly helping the black boy to have a bath, which he </w:t>
      </w:r>
      <w:r w:rsidR="00F12248">
        <w:rPr>
          <w:rFonts w:ascii="Georgia" w:hAnsi="Georgia"/>
          <w:sz w:val="24"/>
          <w:szCs w:val="24"/>
        </w:rPr>
        <w:t>regards</w:t>
      </w:r>
      <w:r w:rsidR="00F720FF" w:rsidRPr="00F3468A">
        <w:rPr>
          <w:rFonts w:ascii="Georgia" w:hAnsi="Georgia"/>
          <w:sz w:val="24"/>
          <w:szCs w:val="24"/>
        </w:rPr>
        <w:t xml:space="preserve"> warily; in the second, the white boy holds up a mirror as the black boy emerges from the bath, shocked to see that his skin from the head down is </w:t>
      </w:r>
      <w:r w:rsidR="00F720FF" w:rsidRPr="00F3468A">
        <w:rPr>
          <w:rFonts w:ascii="Georgia" w:hAnsi="Georgia"/>
          <w:sz w:val="24"/>
          <w:szCs w:val="24"/>
        </w:rPr>
        <w:lastRenderedPageBreak/>
        <w:t>now as pale as the other boy’s.</w:t>
      </w:r>
      <w:r w:rsidR="00547AEE" w:rsidRPr="00F3468A">
        <w:rPr>
          <w:rFonts w:ascii="Georgia" w:hAnsi="Georgia"/>
          <w:sz w:val="24"/>
          <w:szCs w:val="24"/>
        </w:rPr>
        <w:t xml:space="preserve"> Above the images is written, ‘For improving and preserving the complexion.’</w:t>
      </w:r>
      <w:r w:rsidR="00547AEE" w:rsidRPr="00F3468A">
        <w:rPr>
          <w:rStyle w:val="FootnoteReference"/>
          <w:rFonts w:ascii="Georgia" w:hAnsi="Georgia"/>
          <w:sz w:val="24"/>
          <w:szCs w:val="24"/>
        </w:rPr>
        <w:footnoteReference w:id="17"/>
      </w:r>
      <w:r w:rsidR="00547AEE" w:rsidRPr="00F3468A">
        <w:rPr>
          <w:rFonts w:ascii="Georgia" w:hAnsi="Georgia"/>
          <w:sz w:val="24"/>
          <w:szCs w:val="24"/>
        </w:rPr>
        <w:t xml:space="preserve"> </w:t>
      </w:r>
      <w:r w:rsidR="004771C6" w:rsidRPr="00F3468A">
        <w:rPr>
          <w:rFonts w:ascii="Georgia" w:hAnsi="Georgia"/>
          <w:sz w:val="24"/>
          <w:szCs w:val="24"/>
        </w:rPr>
        <w:t xml:space="preserve">Similar depictions of black children </w:t>
      </w:r>
      <w:r w:rsidR="00F12248">
        <w:rPr>
          <w:rFonts w:ascii="Georgia" w:hAnsi="Georgia"/>
          <w:sz w:val="24"/>
          <w:szCs w:val="24"/>
        </w:rPr>
        <w:t>(</w:t>
      </w:r>
      <w:r w:rsidR="004771C6" w:rsidRPr="00F3468A">
        <w:rPr>
          <w:rFonts w:ascii="Georgia" w:hAnsi="Georgia"/>
          <w:sz w:val="24"/>
          <w:szCs w:val="24"/>
        </w:rPr>
        <w:t>and given the infantilization of people of colour under the empire, it is notable that they are children depicted</w:t>
      </w:r>
      <w:r w:rsidR="00F12248">
        <w:rPr>
          <w:rFonts w:ascii="Georgia" w:hAnsi="Georgia"/>
          <w:sz w:val="24"/>
          <w:szCs w:val="24"/>
        </w:rPr>
        <w:t>)</w:t>
      </w:r>
      <w:r w:rsidR="004771C6" w:rsidRPr="00F3468A">
        <w:rPr>
          <w:rFonts w:ascii="Georgia" w:hAnsi="Georgia"/>
          <w:sz w:val="24"/>
          <w:szCs w:val="24"/>
        </w:rPr>
        <w:t xml:space="preserve"> appearing to turn white after using certain products was not uncommon</w:t>
      </w:r>
      <w:r w:rsidR="00DE44D1" w:rsidRPr="00F3468A">
        <w:rPr>
          <w:rFonts w:ascii="Georgia" w:hAnsi="Georgia"/>
          <w:sz w:val="24"/>
          <w:szCs w:val="24"/>
        </w:rPr>
        <w:t xml:space="preserve">, being used by Pears’ Soap a number of times, as well as by other companies – such as in an advert for </w:t>
      </w:r>
      <w:proofErr w:type="spellStart"/>
      <w:r w:rsidR="00DE44D1" w:rsidRPr="00F3468A">
        <w:rPr>
          <w:rFonts w:ascii="Georgia" w:hAnsi="Georgia"/>
          <w:sz w:val="24"/>
          <w:szCs w:val="24"/>
        </w:rPr>
        <w:t>Chlorinol</w:t>
      </w:r>
      <w:proofErr w:type="spellEnd"/>
      <w:r w:rsidR="00DE44D1" w:rsidRPr="00F3468A">
        <w:rPr>
          <w:rFonts w:ascii="Georgia" w:hAnsi="Georgia"/>
          <w:sz w:val="24"/>
          <w:szCs w:val="24"/>
        </w:rPr>
        <w:t xml:space="preserve"> Soda Bleaching, which depicted a group of black children about to use </w:t>
      </w:r>
      <w:proofErr w:type="spellStart"/>
      <w:r w:rsidR="00DE44D1" w:rsidRPr="00F3468A">
        <w:rPr>
          <w:rFonts w:ascii="Georgia" w:hAnsi="Georgia"/>
          <w:sz w:val="24"/>
          <w:szCs w:val="24"/>
        </w:rPr>
        <w:t>Chlorinol</w:t>
      </w:r>
      <w:proofErr w:type="spellEnd"/>
      <w:r w:rsidR="00DE44D1" w:rsidRPr="00F3468A">
        <w:rPr>
          <w:rFonts w:ascii="Georgia" w:hAnsi="Georgia"/>
          <w:sz w:val="24"/>
          <w:szCs w:val="24"/>
        </w:rPr>
        <w:t xml:space="preserve"> to ‘Be Like De White Nigger’.</w:t>
      </w:r>
      <w:r w:rsidR="00DE44D1" w:rsidRPr="00F3468A">
        <w:rPr>
          <w:rStyle w:val="FootnoteReference"/>
          <w:rFonts w:ascii="Georgia" w:hAnsi="Georgia"/>
          <w:sz w:val="24"/>
          <w:szCs w:val="24"/>
        </w:rPr>
        <w:footnoteReference w:id="18"/>
      </w:r>
    </w:p>
    <w:p w14:paraId="535E6E6B" w14:textId="3FDD0E68" w:rsidR="00A84A98" w:rsidRPr="00F3468A" w:rsidRDefault="00A84A98" w:rsidP="00FB1431">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ab/>
      </w:r>
      <w:r w:rsidR="005E49A6" w:rsidRPr="00F3468A">
        <w:rPr>
          <w:rFonts w:ascii="Georgia" w:hAnsi="Georgia"/>
          <w:sz w:val="24"/>
          <w:szCs w:val="24"/>
        </w:rPr>
        <w:t xml:space="preserve">Although it does not feature any more </w:t>
      </w:r>
      <w:r w:rsidR="00A25395" w:rsidRPr="00F3468A">
        <w:rPr>
          <w:rFonts w:ascii="Georgia" w:hAnsi="Georgia"/>
          <w:sz w:val="24"/>
          <w:szCs w:val="24"/>
        </w:rPr>
        <w:t xml:space="preserve">explicit </w:t>
      </w:r>
      <w:r w:rsidR="005E49A6" w:rsidRPr="00F3468A">
        <w:rPr>
          <w:rFonts w:ascii="Georgia" w:hAnsi="Georgia"/>
          <w:sz w:val="24"/>
          <w:szCs w:val="24"/>
        </w:rPr>
        <w:t>depictions of racial cleansing, one other advert for Pears’ Soap makes the empirical rhetoric behind their marketing quite clear: it shows a white man, dressed in a pure white Navy uniform, washing</w:t>
      </w:r>
      <w:r w:rsidR="00F12248">
        <w:rPr>
          <w:rFonts w:ascii="Georgia" w:hAnsi="Georgia"/>
          <w:sz w:val="24"/>
          <w:szCs w:val="24"/>
        </w:rPr>
        <w:t xml:space="preserve"> his</w:t>
      </w:r>
      <w:r w:rsidR="005E49A6" w:rsidRPr="00F3468A">
        <w:rPr>
          <w:rFonts w:ascii="Georgia" w:hAnsi="Georgia"/>
          <w:sz w:val="24"/>
          <w:szCs w:val="24"/>
        </w:rPr>
        <w:t xml:space="preserve"> hands </w:t>
      </w:r>
      <w:r w:rsidR="00F12248">
        <w:rPr>
          <w:rFonts w:ascii="Georgia" w:hAnsi="Georgia"/>
          <w:sz w:val="24"/>
          <w:szCs w:val="24"/>
        </w:rPr>
        <w:t>in the cabin</w:t>
      </w:r>
      <w:r w:rsidR="005E49A6" w:rsidRPr="00F3468A">
        <w:rPr>
          <w:rFonts w:ascii="Georgia" w:hAnsi="Georgia"/>
          <w:sz w:val="24"/>
          <w:szCs w:val="24"/>
        </w:rPr>
        <w:t xml:space="preserve"> of a ship.  </w:t>
      </w:r>
      <w:r w:rsidR="00897EC3" w:rsidRPr="00F3468A">
        <w:rPr>
          <w:rFonts w:ascii="Georgia" w:hAnsi="Georgia"/>
          <w:sz w:val="24"/>
          <w:szCs w:val="24"/>
        </w:rPr>
        <w:t>Underneath the text reads, ‘The first step to lightening the White Man’s Burden is through teaching the virtues of cleanliness.’</w:t>
      </w:r>
      <w:r w:rsidR="000657A9" w:rsidRPr="00F3468A">
        <w:rPr>
          <w:rStyle w:val="FootnoteReference"/>
          <w:rFonts w:ascii="Georgia" w:hAnsi="Georgia"/>
          <w:sz w:val="24"/>
          <w:szCs w:val="24"/>
        </w:rPr>
        <w:footnoteReference w:id="19"/>
      </w:r>
      <w:r w:rsidR="00897EC3" w:rsidRPr="00F3468A">
        <w:rPr>
          <w:rFonts w:ascii="Georgia" w:hAnsi="Georgia"/>
          <w:sz w:val="24"/>
          <w:szCs w:val="24"/>
        </w:rPr>
        <w:t xml:space="preserve"> </w:t>
      </w:r>
    </w:p>
    <w:p w14:paraId="021D60F8" w14:textId="2544928A" w:rsidR="00B7550C" w:rsidRDefault="00B7550C" w:rsidP="00FB1431">
      <w:pPr>
        <w:shd w:val="clear" w:color="auto" w:fill="FFFFFF"/>
        <w:tabs>
          <w:tab w:val="left" w:pos="1080"/>
        </w:tabs>
        <w:spacing w:after="0" w:line="480" w:lineRule="auto"/>
        <w:rPr>
          <w:rFonts w:ascii="Georgia" w:hAnsi="Georgia"/>
          <w:sz w:val="24"/>
          <w:szCs w:val="24"/>
        </w:rPr>
      </w:pPr>
      <w:r w:rsidRPr="00F3468A">
        <w:rPr>
          <w:rFonts w:ascii="Georgia" w:hAnsi="Georgia"/>
          <w:sz w:val="24"/>
          <w:szCs w:val="24"/>
        </w:rPr>
        <w:tab/>
      </w:r>
      <w:r w:rsidR="00542106" w:rsidRPr="00F3468A">
        <w:rPr>
          <w:rFonts w:ascii="Georgia" w:hAnsi="Georgia"/>
          <w:sz w:val="24"/>
          <w:szCs w:val="24"/>
        </w:rPr>
        <w:t xml:space="preserve">From </w:t>
      </w:r>
      <w:r w:rsidR="00E72550">
        <w:rPr>
          <w:rFonts w:ascii="Georgia" w:hAnsi="Georgia"/>
          <w:sz w:val="24"/>
          <w:szCs w:val="24"/>
        </w:rPr>
        <w:t>ideals of masculinity</w:t>
      </w:r>
      <w:r w:rsidR="00542106" w:rsidRPr="00F3468A">
        <w:rPr>
          <w:rFonts w:ascii="Georgia" w:hAnsi="Georgia"/>
          <w:sz w:val="24"/>
          <w:szCs w:val="24"/>
        </w:rPr>
        <w:t xml:space="preserve"> and aggressive nationalism to racism </w:t>
      </w:r>
      <w:r w:rsidR="00F12248">
        <w:rPr>
          <w:rFonts w:ascii="Georgia" w:hAnsi="Georgia"/>
          <w:sz w:val="24"/>
          <w:szCs w:val="24"/>
        </w:rPr>
        <w:t xml:space="preserve">and </w:t>
      </w:r>
      <w:r w:rsidR="00542106" w:rsidRPr="00F3468A">
        <w:rPr>
          <w:rFonts w:ascii="Georgia" w:hAnsi="Georgia"/>
          <w:sz w:val="24"/>
          <w:szCs w:val="24"/>
        </w:rPr>
        <w:t xml:space="preserve">the white man’s burden, </w:t>
      </w:r>
      <w:r w:rsidR="00A1450D" w:rsidRPr="00F3468A">
        <w:rPr>
          <w:rFonts w:ascii="Georgia" w:hAnsi="Georgia"/>
          <w:sz w:val="24"/>
          <w:szCs w:val="24"/>
        </w:rPr>
        <w:t>adverts</w:t>
      </w:r>
      <w:r w:rsidR="00F12248">
        <w:rPr>
          <w:rFonts w:ascii="Georgia" w:hAnsi="Georgia"/>
          <w:sz w:val="24"/>
          <w:szCs w:val="24"/>
        </w:rPr>
        <w:t xml:space="preserve"> produced during the age of empire</w:t>
      </w:r>
      <w:r w:rsidR="00A1450D" w:rsidRPr="00F3468A">
        <w:rPr>
          <w:rFonts w:ascii="Georgia" w:hAnsi="Georgia"/>
          <w:sz w:val="24"/>
          <w:szCs w:val="24"/>
        </w:rPr>
        <w:t xml:space="preserve"> played on </w:t>
      </w:r>
      <w:r w:rsidR="002457D9" w:rsidRPr="00F3468A">
        <w:rPr>
          <w:rFonts w:ascii="Georgia" w:hAnsi="Georgia"/>
          <w:sz w:val="24"/>
          <w:szCs w:val="24"/>
        </w:rPr>
        <w:t xml:space="preserve">popular conceptions of national identity and the </w:t>
      </w:r>
      <w:r w:rsidR="00A9014B" w:rsidRPr="00F3468A">
        <w:rPr>
          <w:rFonts w:ascii="Georgia" w:hAnsi="Georgia"/>
          <w:sz w:val="24"/>
          <w:szCs w:val="24"/>
        </w:rPr>
        <w:t>ideological</w:t>
      </w:r>
      <w:r w:rsidR="00E62344" w:rsidRPr="00F3468A">
        <w:rPr>
          <w:rFonts w:ascii="Georgia" w:hAnsi="Georgia"/>
          <w:sz w:val="24"/>
          <w:szCs w:val="24"/>
        </w:rPr>
        <w:t xml:space="preserve"> conflict between that and the colonial ‘other’. </w:t>
      </w:r>
      <w:r w:rsidR="00273D87">
        <w:rPr>
          <w:rFonts w:ascii="Georgia" w:hAnsi="Georgia"/>
          <w:sz w:val="24"/>
          <w:szCs w:val="24"/>
        </w:rPr>
        <w:t>By using this visual language of imperialism</w:t>
      </w:r>
      <w:r w:rsidR="00893D1E">
        <w:rPr>
          <w:rFonts w:ascii="Georgia" w:hAnsi="Georgia"/>
          <w:sz w:val="24"/>
          <w:szCs w:val="24"/>
        </w:rPr>
        <w:t xml:space="preserve"> </w:t>
      </w:r>
      <w:r w:rsidR="00273D87">
        <w:rPr>
          <w:rFonts w:ascii="Georgia" w:hAnsi="Georgia"/>
          <w:sz w:val="24"/>
          <w:szCs w:val="24"/>
        </w:rPr>
        <w:t xml:space="preserve">to communicate their propaganda, companies succeeded in converting British fervour for the empire into enthusiasm for their own products. Yet the reverse was also true, as the empire was simultaneously promoted through these adverts. The result was that companies ended up selling </w:t>
      </w:r>
      <w:r w:rsidR="00F12248">
        <w:rPr>
          <w:rFonts w:ascii="Georgia" w:hAnsi="Georgia"/>
          <w:sz w:val="24"/>
          <w:szCs w:val="24"/>
        </w:rPr>
        <w:t>two things at once: their goods and the empire</w:t>
      </w:r>
      <w:r w:rsidR="000F588E">
        <w:rPr>
          <w:rFonts w:ascii="Georgia" w:hAnsi="Georgia"/>
          <w:sz w:val="24"/>
          <w:szCs w:val="24"/>
        </w:rPr>
        <w:t xml:space="preserve"> itself</w:t>
      </w:r>
      <w:r w:rsidR="00F12248">
        <w:rPr>
          <w:rFonts w:ascii="Georgia" w:hAnsi="Georgia"/>
          <w:sz w:val="24"/>
          <w:szCs w:val="24"/>
        </w:rPr>
        <w:t>.</w:t>
      </w:r>
    </w:p>
    <w:p w14:paraId="74590CC1" w14:textId="174B30DE" w:rsidR="00893D1E" w:rsidRDefault="00893D1E" w:rsidP="00FB1431">
      <w:pPr>
        <w:shd w:val="clear" w:color="auto" w:fill="FFFFFF"/>
        <w:tabs>
          <w:tab w:val="left" w:pos="1080"/>
        </w:tabs>
        <w:spacing w:after="0" w:line="480" w:lineRule="auto"/>
        <w:rPr>
          <w:rFonts w:ascii="Georgia" w:hAnsi="Georgia"/>
          <w:sz w:val="24"/>
          <w:szCs w:val="24"/>
        </w:rPr>
      </w:pPr>
    </w:p>
    <w:p w14:paraId="798CECEB" w14:textId="77777777" w:rsidR="008E2BF6" w:rsidRPr="00F3468A" w:rsidRDefault="0014185B" w:rsidP="00890603">
      <w:pPr>
        <w:spacing w:line="480" w:lineRule="auto"/>
        <w:jc w:val="center"/>
        <w:rPr>
          <w:rFonts w:ascii="Georgia" w:hAnsi="Georgia"/>
          <w:sz w:val="24"/>
          <w:szCs w:val="24"/>
        </w:rPr>
      </w:pPr>
      <w:r w:rsidRPr="00F3468A">
        <w:rPr>
          <w:rFonts w:ascii="Georgia" w:hAnsi="Georgia"/>
          <w:sz w:val="28"/>
          <w:szCs w:val="28"/>
        </w:rPr>
        <w:lastRenderedPageBreak/>
        <w:t>Bibliography</w:t>
      </w:r>
    </w:p>
    <w:p w14:paraId="547AC67F" w14:textId="71D5905C"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sz w:val="24"/>
          <w:szCs w:val="24"/>
        </w:rPr>
        <w:t xml:space="preserve">Addison, Joseph, ‘No. 55, Thursday, May 3, 1711’ in </w:t>
      </w:r>
      <w:r w:rsidRPr="002B03B2">
        <w:rPr>
          <w:rFonts w:ascii="Georgia" w:hAnsi="Georgia"/>
          <w:i/>
          <w:sz w:val="24"/>
          <w:szCs w:val="24"/>
        </w:rPr>
        <w:t>The Spectator: Complete in One Volume</w:t>
      </w:r>
      <w:r w:rsidRPr="002B03B2">
        <w:rPr>
          <w:rFonts w:ascii="Georgia" w:hAnsi="Georgia"/>
          <w:sz w:val="24"/>
          <w:szCs w:val="24"/>
        </w:rPr>
        <w:t xml:space="preserve"> (London: A. Wilson, 1813), pp. 78-80</w:t>
      </w:r>
    </w:p>
    <w:p w14:paraId="051DD6E0" w14:textId="77777777"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rPr>
        <w:t>Advertisement, Pears' Soap (</w:t>
      </w:r>
      <w:proofErr w:type="spellStart"/>
      <w:r w:rsidRPr="002B03B2">
        <w:rPr>
          <w:rFonts w:ascii="Georgia" w:hAnsi="Georgia"/>
          <w:i/>
          <w:sz w:val="24"/>
          <w:szCs w:val="24"/>
        </w:rPr>
        <w:t>chromolitho</w:t>
      </w:r>
      <w:proofErr w:type="spellEnd"/>
      <w:r w:rsidRPr="002B03B2">
        <w:rPr>
          <w:rFonts w:ascii="Georgia" w:hAnsi="Georgia"/>
          <w:i/>
          <w:sz w:val="24"/>
          <w:szCs w:val="24"/>
        </w:rPr>
        <w:t>),</w:t>
      </w:r>
      <w:r w:rsidRPr="002B03B2">
        <w:rPr>
          <w:rFonts w:ascii="Georgia" w:hAnsi="Georgia"/>
          <w:sz w:val="24"/>
          <w:szCs w:val="24"/>
        </w:rPr>
        <w:t xml:space="preserve"> Henry Stacey Marks, Bridgeman Images, Illustrated Papers Collection, [online]. Available: https://www-bridgemaneducation-com.ezproxy.uwtsd.ac.uk/en/asset/1046957/summary</w:t>
      </w:r>
    </w:p>
    <w:p w14:paraId="64C8EF98" w14:textId="29100864"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rPr>
        <w:t>Advertisement, Pears' Soap (engraving),</w:t>
      </w:r>
      <w:r w:rsidRPr="002B03B2">
        <w:rPr>
          <w:rFonts w:ascii="Georgia" w:hAnsi="Georgia"/>
          <w:sz w:val="24"/>
          <w:szCs w:val="24"/>
        </w:rPr>
        <w:t xml:space="preserve"> Bridgeman Images, Illustrated Papers Collection, [online]. Available: https://www-bridgemaneducation-com.ezproxy.uwtsd.ac.uk/en/asset/1591184/summary</w:t>
      </w:r>
    </w:p>
    <w:p w14:paraId="0B9C781C" w14:textId="262D66D1"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sz w:val="24"/>
          <w:szCs w:val="24"/>
        </w:rPr>
        <w:t xml:space="preserve">Archer, Caroline, ‘PRINT'S PAST: Cigarette Cards’, </w:t>
      </w:r>
      <w:proofErr w:type="spellStart"/>
      <w:r w:rsidRPr="002B03B2">
        <w:rPr>
          <w:rFonts w:ascii="Georgia" w:hAnsi="Georgia"/>
          <w:i/>
          <w:sz w:val="24"/>
          <w:szCs w:val="24"/>
        </w:rPr>
        <w:t>Printweek</w:t>
      </w:r>
      <w:proofErr w:type="spellEnd"/>
      <w:r w:rsidRPr="002B03B2">
        <w:rPr>
          <w:rFonts w:ascii="Georgia" w:hAnsi="Georgia"/>
          <w:sz w:val="24"/>
          <w:szCs w:val="24"/>
        </w:rPr>
        <w:t>, April 22, (2004), p. 62</w:t>
      </w:r>
    </w:p>
    <w:p w14:paraId="0CB86E24" w14:textId="77777777"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rPr>
        <w:t xml:space="preserve">Company Sergeant-Major of the British Guiana Military, 1938 (colour </w:t>
      </w:r>
      <w:proofErr w:type="spellStart"/>
      <w:r w:rsidRPr="002B03B2">
        <w:rPr>
          <w:rFonts w:ascii="Georgia" w:hAnsi="Georgia"/>
          <w:i/>
          <w:sz w:val="24"/>
          <w:szCs w:val="24"/>
        </w:rPr>
        <w:t>litho</w:t>
      </w:r>
      <w:proofErr w:type="spellEnd"/>
      <w:r w:rsidRPr="002B03B2">
        <w:rPr>
          <w:rFonts w:ascii="Georgia" w:hAnsi="Georgia"/>
          <w:i/>
          <w:sz w:val="24"/>
          <w:szCs w:val="24"/>
        </w:rPr>
        <w:t>),</w:t>
      </w:r>
      <w:r w:rsidRPr="002B03B2">
        <w:rPr>
          <w:rFonts w:ascii="Georgia" w:hAnsi="Georgia"/>
          <w:sz w:val="24"/>
          <w:szCs w:val="24"/>
        </w:rPr>
        <w:t xml:space="preserve"> Bridgeman Images, private collection, [online]. Available: https://www-bridgemaneducation-com.ezproxy.uwtsd.ac.uk/en/asset/469469/summary</w:t>
      </w:r>
    </w:p>
    <w:p w14:paraId="1A6615C0" w14:textId="3872796E"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sz w:val="24"/>
          <w:szCs w:val="24"/>
        </w:rPr>
        <w:t xml:space="preserve">Hobsbawm, Eric, </w:t>
      </w:r>
      <w:r w:rsidRPr="002B03B2">
        <w:rPr>
          <w:rFonts w:ascii="Georgia" w:hAnsi="Georgia"/>
          <w:i/>
          <w:sz w:val="24"/>
          <w:szCs w:val="24"/>
        </w:rPr>
        <w:t>The Age of Empire</w:t>
      </w:r>
      <w:r w:rsidRPr="002B03B2">
        <w:rPr>
          <w:rFonts w:ascii="Georgia" w:hAnsi="Georgia"/>
          <w:sz w:val="24"/>
          <w:szCs w:val="24"/>
        </w:rPr>
        <w:t xml:space="preserve"> (London: Weidenfeld and Nicolson, 1987)</w:t>
      </w:r>
    </w:p>
    <w:p w14:paraId="595D22D7" w14:textId="1AA94F4C"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rPr>
        <w:t>Kipling, Rudyard, ‘</w:t>
      </w:r>
      <w:r w:rsidRPr="002B03B2">
        <w:rPr>
          <w:rFonts w:ascii="Georgia" w:hAnsi="Georgia"/>
          <w:sz w:val="24"/>
          <w:szCs w:val="24"/>
          <w:lang w:val="en-US"/>
        </w:rPr>
        <w:t xml:space="preserve">The White Man’s Burden, </w:t>
      </w:r>
      <w:r w:rsidRPr="002B03B2">
        <w:rPr>
          <w:rFonts w:ascii="Georgia" w:hAnsi="Georgia"/>
          <w:i/>
          <w:sz w:val="24"/>
          <w:szCs w:val="24"/>
          <w:lang w:val="en-US"/>
        </w:rPr>
        <w:t>Bartleby</w:t>
      </w:r>
      <w:r w:rsidRPr="002B03B2">
        <w:rPr>
          <w:rFonts w:ascii="Georgia" w:hAnsi="Georgia"/>
          <w:sz w:val="24"/>
          <w:szCs w:val="24"/>
          <w:lang w:val="en-US"/>
        </w:rPr>
        <w:t>, February 2013. &lt;http://www.bartleby.com/br/364.html&gt; Accessed 18 March 2018</w:t>
      </w:r>
    </w:p>
    <w:p w14:paraId="650E85DE" w14:textId="02C41054"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lang w:val="en-US"/>
        </w:rPr>
        <w:t xml:space="preserve">McClintock, Anne, ‘Soft-Soaping Empire: Commodity Racism and Imperial Advertising’ in </w:t>
      </w:r>
      <w:r w:rsidRPr="002B03B2">
        <w:rPr>
          <w:rFonts w:ascii="Georgia" w:hAnsi="Georgia"/>
          <w:i/>
          <w:sz w:val="24"/>
          <w:szCs w:val="24"/>
          <w:lang w:val="en-US"/>
        </w:rPr>
        <w:t>Imperial Leather: Race, Gender and Sexuality in the Colonial Contest</w:t>
      </w:r>
      <w:r w:rsidRPr="002B03B2">
        <w:rPr>
          <w:rFonts w:ascii="Georgia" w:hAnsi="Georgia"/>
          <w:sz w:val="24"/>
          <w:szCs w:val="24"/>
          <w:lang w:val="en-US"/>
        </w:rPr>
        <w:t xml:space="preserve"> (New York: Routledge, 1995), pp. 207-231</w:t>
      </w:r>
    </w:p>
    <w:p w14:paraId="793287D6" w14:textId="6FBC3E23"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rPr>
        <w:t xml:space="preserve">Opie, Robert, </w:t>
      </w:r>
      <w:r w:rsidRPr="002B03B2">
        <w:rPr>
          <w:rFonts w:ascii="Georgia" w:hAnsi="Georgia"/>
          <w:i/>
          <w:sz w:val="24"/>
          <w:szCs w:val="24"/>
          <w:lang w:val="en-US"/>
        </w:rPr>
        <w:t>Rule Britannia: Trading on the British Image</w:t>
      </w:r>
      <w:r w:rsidRPr="002B03B2">
        <w:rPr>
          <w:rFonts w:ascii="Georgia" w:hAnsi="Georgia"/>
          <w:sz w:val="24"/>
          <w:szCs w:val="24"/>
          <w:lang w:val="en-US"/>
        </w:rPr>
        <w:t xml:space="preserve"> (New York: Viking, 1985)</w:t>
      </w:r>
    </w:p>
    <w:p w14:paraId="2292160E" w14:textId="19CB87C3"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lang w:val="en-US"/>
        </w:rPr>
        <w:t xml:space="preserve">Paris, Michael, 'Discovering the Pleasures of War,' </w:t>
      </w:r>
      <w:r w:rsidRPr="002B03B2">
        <w:rPr>
          <w:rFonts w:ascii="Georgia" w:hAnsi="Georgia"/>
          <w:i/>
          <w:sz w:val="24"/>
          <w:szCs w:val="24"/>
          <w:lang w:val="en-US"/>
        </w:rPr>
        <w:t>Warrior Nation: Images of War in British Popular Culture, 1850–2000</w:t>
      </w:r>
      <w:r w:rsidRPr="002B03B2">
        <w:rPr>
          <w:rFonts w:ascii="Georgia" w:hAnsi="Georgia"/>
          <w:sz w:val="24"/>
          <w:szCs w:val="24"/>
          <w:lang w:val="en-US"/>
        </w:rPr>
        <w:t xml:space="preserve"> (London: </w:t>
      </w:r>
      <w:proofErr w:type="spellStart"/>
      <w:r w:rsidRPr="002B03B2">
        <w:rPr>
          <w:rFonts w:ascii="Georgia" w:hAnsi="Georgia"/>
          <w:sz w:val="24"/>
          <w:szCs w:val="24"/>
          <w:lang w:val="en-US"/>
        </w:rPr>
        <w:t>Reaktion</w:t>
      </w:r>
      <w:proofErr w:type="spellEnd"/>
      <w:r w:rsidRPr="002B03B2">
        <w:rPr>
          <w:rFonts w:ascii="Georgia" w:hAnsi="Georgia"/>
          <w:sz w:val="24"/>
          <w:szCs w:val="24"/>
          <w:lang w:val="en-US"/>
        </w:rPr>
        <w:t xml:space="preserve"> Books, 2002), pp. 12-47</w:t>
      </w:r>
    </w:p>
    <w:p w14:paraId="5964CD8F" w14:textId="10900C99"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rPr>
        <w:lastRenderedPageBreak/>
        <w:t xml:space="preserve">Phillips, Jerry, ‘Cannibalism qua capitalism: the </w:t>
      </w:r>
      <w:proofErr w:type="spellStart"/>
      <w:r w:rsidRPr="002B03B2">
        <w:rPr>
          <w:rFonts w:ascii="Georgia" w:hAnsi="Georgia"/>
          <w:sz w:val="24"/>
          <w:szCs w:val="24"/>
        </w:rPr>
        <w:t>metaphorics</w:t>
      </w:r>
      <w:proofErr w:type="spellEnd"/>
      <w:r w:rsidRPr="002B03B2">
        <w:rPr>
          <w:rFonts w:ascii="Georgia" w:hAnsi="Georgia"/>
          <w:sz w:val="24"/>
          <w:szCs w:val="24"/>
        </w:rPr>
        <w:t xml:space="preserve"> of accumulation in Marx, Conrad, Shakespeare and Marlowe’, </w:t>
      </w:r>
      <w:r w:rsidRPr="002B03B2">
        <w:rPr>
          <w:rFonts w:ascii="Georgia" w:hAnsi="Georgia"/>
          <w:i/>
          <w:sz w:val="24"/>
          <w:szCs w:val="24"/>
        </w:rPr>
        <w:t>Cannibalism</w:t>
      </w:r>
      <w:r w:rsidRPr="002B03B2">
        <w:rPr>
          <w:rFonts w:ascii="Georgia" w:hAnsi="Georgia"/>
          <w:i/>
          <w:sz w:val="24"/>
          <w:szCs w:val="24"/>
          <w:lang w:val="en-US"/>
        </w:rPr>
        <w:t xml:space="preserve"> and the Colonial World,</w:t>
      </w:r>
      <w:r w:rsidRPr="002B03B2">
        <w:rPr>
          <w:rFonts w:ascii="Georgia" w:hAnsi="Georgia"/>
          <w:sz w:val="24"/>
          <w:szCs w:val="24"/>
          <w:lang w:val="en-US"/>
        </w:rPr>
        <w:t xml:space="preserve"> ed. Francis Baker (Cambridge: Cambridge University Press, 1998), pp. 183-203</w:t>
      </w:r>
    </w:p>
    <w:p w14:paraId="0B2EC2D1" w14:textId="3E1E8F6B" w:rsidR="00B263B7" w:rsidRPr="002B03B2" w:rsidRDefault="00B263B7" w:rsidP="00675F58">
      <w:pPr>
        <w:spacing w:after="0" w:line="480" w:lineRule="auto"/>
        <w:ind w:left="270" w:hanging="360"/>
        <w:jc w:val="both"/>
        <w:rPr>
          <w:rFonts w:ascii="Georgia" w:hAnsi="Georgia"/>
          <w:sz w:val="24"/>
          <w:szCs w:val="24"/>
          <w:lang w:val="en-US"/>
        </w:rPr>
      </w:pPr>
      <w:r w:rsidRPr="002B03B2">
        <w:rPr>
          <w:rFonts w:ascii="Georgia" w:hAnsi="Georgia"/>
          <w:sz w:val="24"/>
          <w:szCs w:val="24"/>
        </w:rPr>
        <w:t xml:space="preserve">Richards, Jeffrey, ‘Popular Imperialism and the Image of the Army in Juvenile Literature’ in John </w:t>
      </w:r>
      <w:proofErr w:type="spellStart"/>
      <w:r w:rsidRPr="002B03B2">
        <w:rPr>
          <w:rFonts w:ascii="Georgia" w:hAnsi="Georgia"/>
          <w:sz w:val="24"/>
          <w:szCs w:val="24"/>
        </w:rPr>
        <w:t>MacKenzie</w:t>
      </w:r>
      <w:proofErr w:type="spellEnd"/>
      <w:r w:rsidRPr="002B03B2">
        <w:rPr>
          <w:rFonts w:ascii="Georgia" w:hAnsi="Georgia"/>
          <w:sz w:val="24"/>
          <w:szCs w:val="24"/>
        </w:rPr>
        <w:t xml:space="preserve"> ed., </w:t>
      </w:r>
      <w:r w:rsidRPr="002B03B2">
        <w:rPr>
          <w:rFonts w:ascii="Georgia" w:hAnsi="Georgia"/>
          <w:i/>
          <w:sz w:val="24"/>
          <w:szCs w:val="24"/>
        </w:rPr>
        <w:t>Popular Imperialism and the Military, 1850–1950</w:t>
      </w:r>
      <w:r w:rsidRPr="002B03B2">
        <w:rPr>
          <w:rFonts w:ascii="Georgia" w:hAnsi="Georgia"/>
          <w:sz w:val="24"/>
          <w:szCs w:val="24"/>
        </w:rPr>
        <w:t xml:space="preserve"> (Manchester: Manchester University, 1992), pp</w:t>
      </w:r>
      <w:r w:rsidRPr="002B03B2">
        <w:rPr>
          <w:rFonts w:ascii="Georgia" w:hAnsi="Georgia"/>
          <w:sz w:val="24"/>
          <w:szCs w:val="24"/>
          <w:lang w:val="en-US"/>
        </w:rPr>
        <w:t xml:space="preserve">. </w:t>
      </w:r>
      <w:r w:rsidR="00646E37" w:rsidRPr="002B03B2">
        <w:rPr>
          <w:rFonts w:ascii="Georgia" w:hAnsi="Georgia"/>
          <w:sz w:val="24"/>
          <w:szCs w:val="24"/>
          <w:lang w:val="en-US"/>
        </w:rPr>
        <w:t>80-108</w:t>
      </w:r>
    </w:p>
    <w:p w14:paraId="1BF47391" w14:textId="77777777"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rPr>
        <w:t xml:space="preserve">Sergeant of the Kimberley Regiment, South Africa, 1938 (colour </w:t>
      </w:r>
      <w:proofErr w:type="spellStart"/>
      <w:r w:rsidRPr="002B03B2">
        <w:rPr>
          <w:rFonts w:ascii="Georgia" w:hAnsi="Georgia"/>
          <w:i/>
          <w:sz w:val="24"/>
          <w:szCs w:val="24"/>
        </w:rPr>
        <w:t>litho</w:t>
      </w:r>
      <w:proofErr w:type="spellEnd"/>
      <w:r w:rsidRPr="002B03B2">
        <w:rPr>
          <w:rFonts w:ascii="Georgia" w:hAnsi="Georgia"/>
          <w:sz w:val="24"/>
          <w:szCs w:val="24"/>
        </w:rPr>
        <w:t>), Bridgeman Images, private collection, [online]. Available: https://www-bridgemaneducation-com.ezproxy.uwtsd.ac.uk/en/asset/469423/summary</w:t>
      </w:r>
    </w:p>
    <w:p w14:paraId="0C023887" w14:textId="77777777"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rPr>
        <w:t xml:space="preserve">Sergeant of the Rhodesia Regiment in Drill Order, 1938 (colour </w:t>
      </w:r>
      <w:proofErr w:type="spellStart"/>
      <w:r w:rsidRPr="002B03B2">
        <w:rPr>
          <w:rFonts w:ascii="Georgia" w:hAnsi="Georgia"/>
          <w:i/>
          <w:sz w:val="24"/>
          <w:szCs w:val="24"/>
        </w:rPr>
        <w:t>litho</w:t>
      </w:r>
      <w:proofErr w:type="spellEnd"/>
      <w:r w:rsidRPr="002B03B2">
        <w:rPr>
          <w:rFonts w:ascii="Georgia" w:hAnsi="Georgia"/>
          <w:i/>
          <w:sz w:val="24"/>
          <w:szCs w:val="24"/>
        </w:rPr>
        <w:t>),</w:t>
      </w:r>
      <w:r w:rsidRPr="002B03B2">
        <w:rPr>
          <w:rFonts w:ascii="Georgia" w:hAnsi="Georgia"/>
          <w:sz w:val="24"/>
          <w:szCs w:val="24"/>
        </w:rPr>
        <w:t xml:space="preserve"> Bridgeman Images, private collection, [online]. Available: https://www-bridgemaneducation-com.ezproxy.uwtsd.ac.uk/en/asset/469426/summary</w:t>
      </w:r>
    </w:p>
    <w:p w14:paraId="4C3F4505" w14:textId="446D3CAB" w:rsidR="00B263B7" w:rsidRPr="002B03B2" w:rsidRDefault="00B263B7" w:rsidP="00675F58">
      <w:pPr>
        <w:spacing w:after="0" w:line="480" w:lineRule="auto"/>
        <w:ind w:left="270" w:hanging="360"/>
        <w:jc w:val="both"/>
        <w:rPr>
          <w:rFonts w:ascii="Georgia" w:hAnsi="Georgia"/>
          <w:sz w:val="24"/>
          <w:szCs w:val="24"/>
        </w:rPr>
      </w:pPr>
      <w:r w:rsidRPr="002B03B2">
        <w:rPr>
          <w:rFonts w:ascii="Georgia" w:hAnsi="Georgia"/>
          <w:i/>
          <w:sz w:val="24"/>
          <w:szCs w:val="24"/>
          <w:lang w:val="en-US"/>
        </w:rPr>
        <w:t xml:space="preserve">The first step toward lightening the White man's burden in through </w:t>
      </w:r>
      <w:proofErr w:type="spellStart"/>
      <w:r w:rsidRPr="002B03B2">
        <w:rPr>
          <w:rFonts w:ascii="Georgia" w:hAnsi="Georgia"/>
          <w:i/>
          <w:sz w:val="24"/>
          <w:szCs w:val="24"/>
          <w:lang w:val="en-US"/>
        </w:rPr>
        <w:t>teacing</w:t>
      </w:r>
      <w:proofErr w:type="spellEnd"/>
      <w:r w:rsidRPr="002B03B2">
        <w:rPr>
          <w:rFonts w:ascii="Georgia" w:hAnsi="Georgia"/>
          <w:i/>
          <w:sz w:val="24"/>
          <w:szCs w:val="24"/>
          <w:lang w:val="en-US"/>
        </w:rPr>
        <w:t xml:space="preserve"> the virtues of cleanliness</w:t>
      </w:r>
      <w:r w:rsidRPr="002B03B2">
        <w:rPr>
          <w:rFonts w:ascii="Georgia" w:hAnsi="Georgia"/>
          <w:sz w:val="24"/>
          <w:szCs w:val="24"/>
          <w:lang w:val="en-US"/>
        </w:rPr>
        <w:t>, Library of Congress, Prints and Photographs Division, [online]. Available: http://www.loc.gov/pictures/item/2002715038/</w:t>
      </w:r>
    </w:p>
    <w:p w14:paraId="68F46F2F" w14:textId="77777777" w:rsidR="003B1DC1" w:rsidRPr="002B03B2" w:rsidRDefault="003B1DC1" w:rsidP="00675F58">
      <w:pPr>
        <w:spacing w:after="0" w:line="480" w:lineRule="auto"/>
        <w:ind w:left="360" w:hanging="360"/>
        <w:jc w:val="both"/>
        <w:rPr>
          <w:rFonts w:ascii="Georgia" w:hAnsi="Georgia"/>
          <w:sz w:val="24"/>
          <w:szCs w:val="24"/>
        </w:rPr>
      </w:pPr>
    </w:p>
    <w:sectPr w:rsidR="003B1DC1" w:rsidRPr="002B03B2"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CFB02" w14:textId="77777777" w:rsidR="002A31AA" w:rsidRDefault="002A31AA" w:rsidP="007A6B7C">
      <w:pPr>
        <w:spacing w:after="0" w:line="240" w:lineRule="auto"/>
      </w:pPr>
      <w:r>
        <w:separator/>
      </w:r>
    </w:p>
  </w:endnote>
  <w:endnote w:type="continuationSeparator" w:id="0">
    <w:p w14:paraId="64B5E359" w14:textId="77777777" w:rsidR="002A31AA" w:rsidRDefault="002A31AA"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7DE02" w14:textId="77777777" w:rsidR="002A31AA" w:rsidRDefault="002A31AA" w:rsidP="007A6B7C">
      <w:pPr>
        <w:spacing w:after="0" w:line="240" w:lineRule="auto"/>
      </w:pPr>
      <w:r>
        <w:separator/>
      </w:r>
    </w:p>
  </w:footnote>
  <w:footnote w:type="continuationSeparator" w:id="0">
    <w:p w14:paraId="3C739485" w14:textId="77777777" w:rsidR="002A31AA" w:rsidRDefault="002A31AA" w:rsidP="007A6B7C">
      <w:pPr>
        <w:spacing w:after="0" w:line="240" w:lineRule="auto"/>
      </w:pPr>
      <w:r>
        <w:continuationSeparator/>
      </w:r>
    </w:p>
  </w:footnote>
  <w:footnote w:id="1">
    <w:p w14:paraId="5D2D4AF5" w14:textId="3F9FC0EF" w:rsidR="00337AB0" w:rsidRPr="00337AB0" w:rsidRDefault="00337AB0">
      <w:pPr>
        <w:pStyle w:val="FootnoteText"/>
        <w:rPr>
          <w:lang w:val="en-US"/>
        </w:rPr>
      </w:pPr>
      <w:r>
        <w:rPr>
          <w:rStyle w:val="FootnoteReference"/>
        </w:rPr>
        <w:footnoteRef/>
      </w:r>
      <w:r>
        <w:t xml:space="preserve"> </w:t>
      </w:r>
      <w:r w:rsidR="007372D1" w:rsidRPr="003B1DC1">
        <w:rPr>
          <w:rFonts w:ascii="Georgia" w:hAnsi="Georgia"/>
          <w:lang w:val="en-US"/>
        </w:rPr>
        <w:t xml:space="preserve">Michael Paris, 'Discovering the Pleasures of War,' </w:t>
      </w:r>
      <w:r w:rsidR="007372D1" w:rsidRPr="003B1DC1">
        <w:rPr>
          <w:rFonts w:ascii="Georgia" w:hAnsi="Georgia"/>
          <w:i/>
          <w:lang w:val="en-US"/>
        </w:rPr>
        <w:t>Warrior Nation: Images of War in British Popular Culture, 1850–2000</w:t>
      </w:r>
      <w:r w:rsidR="007372D1" w:rsidRPr="003B1DC1">
        <w:rPr>
          <w:rFonts w:ascii="Georgia" w:hAnsi="Georgia"/>
          <w:lang w:val="en-US"/>
        </w:rPr>
        <w:t xml:space="preserve"> (London: </w:t>
      </w:r>
      <w:proofErr w:type="spellStart"/>
      <w:r w:rsidR="007372D1" w:rsidRPr="003B1DC1">
        <w:rPr>
          <w:rFonts w:ascii="Georgia" w:hAnsi="Georgia"/>
          <w:lang w:val="en-US"/>
        </w:rPr>
        <w:t>Reaktion</w:t>
      </w:r>
      <w:proofErr w:type="spellEnd"/>
      <w:r w:rsidR="007372D1" w:rsidRPr="003B1DC1">
        <w:rPr>
          <w:rFonts w:ascii="Georgia" w:hAnsi="Georgia"/>
          <w:lang w:val="en-US"/>
        </w:rPr>
        <w:t xml:space="preserve"> Books, 2002),</w:t>
      </w:r>
      <w:r w:rsidR="003371E1">
        <w:rPr>
          <w:rFonts w:ascii="Georgia" w:hAnsi="Georgia"/>
          <w:lang w:val="en-US"/>
        </w:rPr>
        <w:t xml:space="preserve"> pp. 12-47, </w:t>
      </w:r>
      <w:r w:rsidR="007372D1" w:rsidRPr="003B1DC1">
        <w:rPr>
          <w:rFonts w:ascii="Georgia" w:hAnsi="Georgia"/>
          <w:lang w:val="en-US"/>
        </w:rPr>
        <w:t>p. 13.</w:t>
      </w:r>
    </w:p>
  </w:footnote>
  <w:footnote w:id="2">
    <w:p w14:paraId="4A4DF746" w14:textId="02504EF9" w:rsidR="002B5DCC" w:rsidRPr="003B1DC1" w:rsidRDefault="002B5DCC">
      <w:pPr>
        <w:pStyle w:val="FootnoteText"/>
        <w:rPr>
          <w:rFonts w:ascii="Georgia" w:hAnsi="Georgia"/>
          <w:lang w:val="en-US"/>
        </w:rPr>
      </w:pPr>
      <w:r>
        <w:rPr>
          <w:rStyle w:val="FootnoteReference"/>
        </w:rPr>
        <w:footnoteRef/>
      </w:r>
      <w:r>
        <w:t xml:space="preserve"> </w:t>
      </w:r>
      <w:r w:rsidR="007372D1" w:rsidRPr="003B1DC1">
        <w:rPr>
          <w:rFonts w:ascii="Georgia" w:hAnsi="Georgia"/>
        </w:rPr>
        <w:t xml:space="preserve">Jeffrey Richards, ‘Popular Imperialism and the Image of the Army in Juvenile Literature’ in John </w:t>
      </w:r>
      <w:proofErr w:type="spellStart"/>
      <w:r w:rsidR="007372D1" w:rsidRPr="003B1DC1">
        <w:rPr>
          <w:rFonts w:ascii="Georgia" w:hAnsi="Georgia"/>
        </w:rPr>
        <w:t>MacKenzie</w:t>
      </w:r>
      <w:proofErr w:type="spellEnd"/>
      <w:r w:rsidR="007372D1" w:rsidRPr="003B1DC1">
        <w:rPr>
          <w:rFonts w:ascii="Georgia" w:hAnsi="Georgia"/>
        </w:rPr>
        <w:t xml:space="preserve"> ed., </w:t>
      </w:r>
      <w:r w:rsidR="007372D1" w:rsidRPr="003B1DC1">
        <w:rPr>
          <w:rFonts w:ascii="Georgia" w:hAnsi="Georgia"/>
          <w:i/>
        </w:rPr>
        <w:t>Popular Imperialism and the Military, 1850–1950</w:t>
      </w:r>
      <w:r w:rsidR="007372D1" w:rsidRPr="003B1DC1">
        <w:rPr>
          <w:rFonts w:ascii="Georgia" w:hAnsi="Georgia"/>
        </w:rPr>
        <w:t xml:space="preserve"> (Manchester: Manchester University, 1992), p</w:t>
      </w:r>
      <w:r w:rsidRPr="003B1DC1">
        <w:rPr>
          <w:rFonts w:ascii="Georgia" w:hAnsi="Georgia"/>
        </w:rPr>
        <w:t>p</w:t>
      </w:r>
      <w:r w:rsidRPr="003B1DC1">
        <w:rPr>
          <w:rFonts w:ascii="Georgia" w:hAnsi="Georgia"/>
          <w:lang w:val="en-US"/>
        </w:rPr>
        <w:t xml:space="preserve">. </w:t>
      </w:r>
      <w:r w:rsidR="003371E1">
        <w:rPr>
          <w:rFonts w:ascii="Georgia" w:hAnsi="Georgia"/>
          <w:lang w:val="en-US"/>
        </w:rPr>
        <w:t xml:space="preserve">80-108, pp. </w:t>
      </w:r>
      <w:r w:rsidRPr="003B1DC1">
        <w:rPr>
          <w:rFonts w:ascii="Georgia" w:hAnsi="Georgia"/>
          <w:lang w:val="en-US"/>
        </w:rPr>
        <w:t>83-83</w:t>
      </w:r>
      <w:r w:rsidR="007372D1" w:rsidRPr="003B1DC1">
        <w:rPr>
          <w:rFonts w:ascii="Georgia" w:hAnsi="Georgia"/>
          <w:lang w:val="en-US"/>
        </w:rPr>
        <w:t>.</w:t>
      </w:r>
    </w:p>
  </w:footnote>
  <w:footnote w:id="3">
    <w:p w14:paraId="3B1679DF" w14:textId="78E59CD7" w:rsidR="00804DEB" w:rsidRPr="003B1DC1" w:rsidRDefault="00804DEB">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00114B00" w:rsidRPr="003B1DC1">
        <w:rPr>
          <w:rFonts w:ascii="Georgia" w:hAnsi="Georgia"/>
        </w:rPr>
        <w:t xml:space="preserve">Robert Opie, </w:t>
      </w:r>
      <w:r w:rsidRPr="003B1DC1">
        <w:rPr>
          <w:rFonts w:ascii="Georgia" w:hAnsi="Georgia"/>
          <w:lang w:val="en-US"/>
        </w:rPr>
        <w:t>Rule Britannia</w:t>
      </w:r>
      <w:r w:rsidR="00114B00" w:rsidRPr="003B1DC1">
        <w:rPr>
          <w:rFonts w:ascii="Georgia" w:hAnsi="Georgia"/>
          <w:lang w:val="en-US"/>
        </w:rPr>
        <w:t>: Trading on the British Image (New York: Viking, 1985)</w:t>
      </w:r>
      <w:r w:rsidRPr="003B1DC1">
        <w:rPr>
          <w:rFonts w:ascii="Georgia" w:hAnsi="Georgia"/>
          <w:lang w:val="en-US"/>
        </w:rPr>
        <w:t>, p. 63.</w:t>
      </w:r>
    </w:p>
  </w:footnote>
  <w:footnote w:id="4">
    <w:p w14:paraId="706B834C" w14:textId="1BBEED4D" w:rsidR="00566FFE" w:rsidRPr="003B1DC1" w:rsidRDefault="00566FFE">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Pr="003B1DC1">
        <w:rPr>
          <w:rFonts w:ascii="Georgia" w:hAnsi="Georgia"/>
          <w:lang w:val="en-US"/>
        </w:rPr>
        <w:t>Ibid. p. 65</w:t>
      </w:r>
      <w:r w:rsidR="00114B00" w:rsidRPr="003B1DC1">
        <w:rPr>
          <w:rFonts w:ascii="Georgia" w:hAnsi="Georgia"/>
          <w:lang w:val="en-US"/>
        </w:rPr>
        <w:t>.</w:t>
      </w:r>
    </w:p>
  </w:footnote>
  <w:footnote w:id="5">
    <w:p w14:paraId="3719FC4B" w14:textId="06A26CEE" w:rsidR="00340961" w:rsidRPr="00340961" w:rsidRDefault="00340961">
      <w:pPr>
        <w:pStyle w:val="FootnoteText"/>
        <w:rPr>
          <w:lang w:val="en-US"/>
        </w:rPr>
      </w:pPr>
      <w:r w:rsidRPr="003B1DC1">
        <w:rPr>
          <w:rStyle w:val="FootnoteReference"/>
          <w:rFonts w:ascii="Georgia" w:hAnsi="Georgia"/>
        </w:rPr>
        <w:footnoteRef/>
      </w:r>
      <w:r w:rsidRPr="003B1DC1">
        <w:rPr>
          <w:rFonts w:ascii="Georgia" w:hAnsi="Georgia"/>
        </w:rPr>
        <w:t xml:space="preserve"> </w:t>
      </w:r>
      <w:r w:rsidRPr="003B1DC1">
        <w:rPr>
          <w:rFonts w:ascii="Georgia" w:hAnsi="Georgia"/>
          <w:lang w:val="en-US"/>
        </w:rPr>
        <w:t xml:space="preserve">Ibid. </w:t>
      </w:r>
      <w:r w:rsidR="001E3DBF" w:rsidRPr="003B1DC1">
        <w:rPr>
          <w:rFonts w:ascii="Georgia" w:hAnsi="Georgia"/>
          <w:lang w:val="en-US"/>
        </w:rPr>
        <w:t>p.</w:t>
      </w:r>
      <w:r w:rsidRPr="003B1DC1">
        <w:rPr>
          <w:rFonts w:ascii="Georgia" w:hAnsi="Georgia"/>
          <w:lang w:val="en-US"/>
        </w:rPr>
        <w:t>62</w:t>
      </w:r>
      <w:r w:rsidR="00114B00" w:rsidRPr="003B1DC1">
        <w:rPr>
          <w:rFonts w:ascii="Georgia" w:hAnsi="Georgia"/>
          <w:lang w:val="en-US"/>
        </w:rPr>
        <w:t>.</w:t>
      </w:r>
    </w:p>
  </w:footnote>
  <w:footnote w:id="6">
    <w:p w14:paraId="3CDEB40F" w14:textId="4D19C0AD" w:rsidR="001E3DBF" w:rsidRPr="003B1DC1" w:rsidRDefault="001E3DBF">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Pr="003B1DC1">
        <w:rPr>
          <w:rFonts w:ascii="Georgia" w:hAnsi="Georgia"/>
          <w:lang w:val="en-US"/>
        </w:rPr>
        <w:t>Ibid</w:t>
      </w:r>
      <w:r w:rsidR="00114B00" w:rsidRPr="003B1DC1">
        <w:rPr>
          <w:rFonts w:ascii="Georgia" w:hAnsi="Georgia"/>
          <w:lang w:val="en-US"/>
        </w:rPr>
        <w:t>.</w:t>
      </w:r>
      <w:r w:rsidRPr="003B1DC1">
        <w:rPr>
          <w:rFonts w:ascii="Georgia" w:hAnsi="Georgia"/>
          <w:lang w:val="en-US"/>
        </w:rPr>
        <w:t xml:space="preserve"> p. 61</w:t>
      </w:r>
      <w:r w:rsidR="00114B00" w:rsidRPr="003B1DC1">
        <w:rPr>
          <w:rFonts w:ascii="Georgia" w:hAnsi="Georgia"/>
          <w:lang w:val="en-US"/>
        </w:rPr>
        <w:t>.</w:t>
      </w:r>
    </w:p>
  </w:footnote>
  <w:footnote w:id="7">
    <w:p w14:paraId="150D2799" w14:textId="454B39EE" w:rsidR="00C045B4" w:rsidRPr="003B1DC1" w:rsidRDefault="00C045B4">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0033108F" w:rsidRPr="003B1DC1">
        <w:rPr>
          <w:rFonts w:ascii="Georgia" w:hAnsi="Georgia"/>
        </w:rPr>
        <w:t xml:space="preserve">Caroline Archer, ‘PRINT'S PAST: Cigarette Cards’, </w:t>
      </w:r>
      <w:proofErr w:type="spellStart"/>
      <w:r w:rsidR="0033108F" w:rsidRPr="003B1DC1">
        <w:rPr>
          <w:rFonts w:ascii="Georgia" w:hAnsi="Georgia"/>
          <w:i/>
        </w:rPr>
        <w:t>Printweek</w:t>
      </w:r>
      <w:proofErr w:type="spellEnd"/>
      <w:r w:rsidR="0033108F" w:rsidRPr="003B1DC1">
        <w:rPr>
          <w:rFonts w:ascii="Georgia" w:hAnsi="Georgia"/>
        </w:rPr>
        <w:t>, April 22, (2004), p. 62.</w:t>
      </w:r>
    </w:p>
  </w:footnote>
  <w:footnote w:id="8">
    <w:p w14:paraId="03795453" w14:textId="0680ECA9" w:rsidR="0033108F" w:rsidRPr="0033108F" w:rsidRDefault="0033108F">
      <w:pPr>
        <w:pStyle w:val="FootnoteText"/>
        <w:rPr>
          <w:lang w:val="en-US"/>
        </w:rPr>
      </w:pPr>
      <w:r w:rsidRPr="003B1DC1">
        <w:rPr>
          <w:rStyle w:val="FootnoteReference"/>
          <w:rFonts w:ascii="Georgia" w:hAnsi="Georgia"/>
        </w:rPr>
        <w:footnoteRef/>
      </w:r>
      <w:r w:rsidRPr="003B1DC1">
        <w:rPr>
          <w:rFonts w:ascii="Georgia" w:hAnsi="Georgia"/>
        </w:rPr>
        <w:t xml:space="preserve"> </w:t>
      </w:r>
      <w:r w:rsidR="00317E2E" w:rsidRPr="003371E1">
        <w:rPr>
          <w:rFonts w:ascii="Georgia" w:hAnsi="Georgia"/>
          <w:i/>
        </w:rPr>
        <w:t xml:space="preserve">Sergeant of the Kimberley Regiment, South Africa, 1938 (colour </w:t>
      </w:r>
      <w:proofErr w:type="spellStart"/>
      <w:r w:rsidR="00317E2E" w:rsidRPr="003371E1">
        <w:rPr>
          <w:rFonts w:ascii="Georgia" w:hAnsi="Georgia"/>
          <w:i/>
        </w:rPr>
        <w:t>litho</w:t>
      </w:r>
      <w:proofErr w:type="spellEnd"/>
      <w:r w:rsidR="00317E2E" w:rsidRPr="003371E1">
        <w:rPr>
          <w:rFonts w:ascii="Georgia" w:hAnsi="Georgia"/>
          <w:i/>
        </w:rPr>
        <w:t xml:space="preserve">), </w:t>
      </w:r>
      <w:r w:rsidR="00317E2E" w:rsidRPr="003B1DC1">
        <w:rPr>
          <w:rFonts w:ascii="Georgia" w:hAnsi="Georgia"/>
        </w:rPr>
        <w:t xml:space="preserve">Bridgeman Images, private collection, [online]. Available: </w:t>
      </w:r>
      <w:r w:rsidRPr="003B1DC1">
        <w:rPr>
          <w:rFonts w:ascii="Georgia" w:hAnsi="Georgia"/>
        </w:rPr>
        <w:t>https://www-bridgemaneducation-com.ezproxy.uwtsd.ac.uk/en/asset/469423/</w:t>
      </w:r>
      <w:r w:rsidR="00317E2E" w:rsidRPr="003B1DC1">
        <w:rPr>
          <w:rFonts w:ascii="Georgia" w:hAnsi="Georgia"/>
        </w:rPr>
        <w:t>summary</w:t>
      </w:r>
      <w:r w:rsidR="00136A5C">
        <w:rPr>
          <w:rFonts w:ascii="Georgia" w:hAnsi="Georgia"/>
        </w:rPr>
        <w:t>.</w:t>
      </w:r>
    </w:p>
  </w:footnote>
  <w:footnote w:id="9">
    <w:p w14:paraId="7E2A66B4" w14:textId="1B03D4EE" w:rsidR="002F4851" w:rsidRPr="003B1DC1" w:rsidRDefault="002F4851">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00317E2E" w:rsidRPr="003371E1">
        <w:rPr>
          <w:rFonts w:ascii="Georgia" w:hAnsi="Georgia"/>
          <w:i/>
        </w:rPr>
        <w:t xml:space="preserve">Sergeant of the Rhodesia Regiment in Drill Order, 1938 (colour </w:t>
      </w:r>
      <w:proofErr w:type="spellStart"/>
      <w:r w:rsidR="00317E2E" w:rsidRPr="003371E1">
        <w:rPr>
          <w:rFonts w:ascii="Georgia" w:hAnsi="Georgia"/>
          <w:i/>
        </w:rPr>
        <w:t>litho</w:t>
      </w:r>
      <w:proofErr w:type="spellEnd"/>
      <w:r w:rsidR="00317E2E" w:rsidRPr="003371E1">
        <w:rPr>
          <w:rFonts w:ascii="Georgia" w:hAnsi="Georgia"/>
          <w:i/>
        </w:rPr>
        <w:t>),</w:t>
      </w:r>
      <w:r w:rsidR="00317E2E" w:rsidRPr="003B1DC1">
        <w:rPr>
          <w:rFonts w:ascii="Georgia" w:hAnsi="Georgia"/>
        </w:rPr>
        <w:t xml:space="preserve"> Bridgeman images, private collection, [online].</w:t>
      </w:r>
      <w:r w:rsidRPr="003B1DC1">
        <w:rPr>
          <w:rFonts w:ascii="Georgia" w:hAnsi="Georgia"/>
        </w:rPr>
        <w:t xml:space="preserve"> </w:t>
      </w:r>
      <w:r w:rsidR="00317E2E" w:rsidRPr="003B1DC1">
        <w:rPr>
          <w:rFonts w:ascii="Georgia" w:hAnsi="Georgia"/>
        </w:rPr>
        <w:t xml:space="preserve">Available: </w:t>
      </w:r>
      <w:r w:rsidRPr="003B1DC1">
        <w:rPr>
          <w:rFonts w:ascii="Georgia" w:hAnsi="Georgia"/>
        </w:rPr>
        <w:t>https://www-bridgemaneducation-com.ezproxy.uwtsd.ac.uk/en/asset/469426/summary</w:t>
      </w:r>
      <w:r w:rsidR="00136A5C">
        <w:rPr>
          <w:rFonts w:ascii="Georgia" w:hAnsi="Georgia"/>
        </w:rPr>
        <w:t>.</w:t>
      </w:r>
    </w:p>
  </w:footnote>
  <w:footnote w:id="10">
    <w:p w14:paraId="5737704C" w14:textId="7D0C7783" w:rsidR="00765E3C" w:rsidRPr="00765E3C" w:rsidRDefault="00765E3C">
      <w:pPr>
        <w:pStyle w:val="FootnoteText"/>
        <w:rPr>
          <w:lang w:val="en-US"/>
        </w:rPr>
      </w:pPr>
      <w:r w:rsidRPr="003B1DC1">
        <w:rPr>
          <w:rStyle w:val="FootnoteReference"/>
          <w:rFonts w:ascii="Georgia" w:hAnsi="Georgia"/>
        </w:rPr>
        <w:footnoteRef/>
      </w:r>
      <w:r w:rsidRPr="003B1DC1">
        <w:rPr>
          <w:rFonts w:ascii="Georgia" w:hAnsi="Georgia"/>
        </w:rPr>
        <w:t xml:space="preserve"> </w:t>
      </w:r>
      <w:r w:rsidR="006D2421" w:rsidRPr="003371E1">
        <w:rPr>
          <w:rFonts w:ascii="Georgia" w:hAnsi="Georgia"/>
          <w:i/>
        </w:rPr>
        <w:t xml:space="preserve">Company Sergeant-Major of the British Guiana Military, 1938 (colour </w:t>
      </w:r>
      <w:proofErr w:type="spellStart"/>
      <w:r w:rsidR="006D2421" w:rsidRPr="003371E1">
        <w:rPr>
          <w:rFonts w:ascii="Georgia" w:hAnsi="Georgia"/>
          <w:i/>
        </w:rPr>
        <w:t>litho</w:t>
      </w:r>
      <w:proofErr w:type="spellEnd"/>
      <w:r w:rsidR="006D2421" w:rsidRPr="003371E1">
        <w:rPr>
          <w:rFonts w:ascii="Georgia" w:hAnsi="Georgia"/>
          <w:i/>
        </w:rPr>
        <w:t>),</w:t>
      </w:r>
      <w:r w:rsidR="006D2421" w:rsidRPr="003B1DC1">
        <w:rPr>
          <w:rFonts w:ascii="Georgia" w:hAnsi="Georgia"/>
        </w:rPr>
        <w:t xml:space="preserve"> Bridgeman Images, private collection, [online]. Available: </w:t>
      </w:r>
      <w:r w:rsidRPr="003B1DC1">
        <w:rPr>
          <w:rFonts w:ascii="Georgia" w:hAnsi="Georgia"/>
        </w:rPr>
        <w:t>https://www-bridgemaneducation-com.ezproxy.uwtsd.ac.uk/en/asset/469469/summary</w:t>
      </w:r>
      <w:r w:rsidR="00136A5C">
        <w:rPr>
          <w:rFonts w:ascii="Georgia" w:hAnsi="Georgia"/>
        </w:rPr>
        <w:t>.</w:t>
      </w:r>
    </w:p>
  </w:footnote>
  <w:footnote w:id="11">
    <w:p w14:paraId="2E0B9318" w14:textId="1D36CA9D" w:rsidR="00350D0D" w:rsidRPr="003B1DC1" w:rsidRDefault="00350D0D">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00575B63" w:rsidRPr="00575B63">
        <w:rPr>
          <w:rFonts w:ascii="Georgia" w:hAnsi="Georgia"/>
          <w:lang w:val="en-US"/>
        </w:rPr>
        <w:t xml:space="preserve">John </w:t>
      </w:r>
      <w:proofErr w:type="spellStart"/>
      <w:r w:rsidR="00575B63" w:rsidRPr="00575B63">
        <w:rPr>
          <w:rFonts w:ascii="Georgia" w:hAnsi="Georgia"/>
          <w:lang w:val="en-US"/>
        </w:rPr>
        <w:t>MacKenzie</w:t>
      </w:r>
      <w:proofErr w:type="spellEnd"/>
      <w:r w:rsidR="00575B63" w:rsidRPr="00575B63">
        <w:rPr>
          <w:rFonts w:ascii="Georgia" w:hAnsi="Georgia"/>
          <w:lang w:val="en-US"/>
        </w:rPr>
        <w:t xml:space="preserve">, 'The Vehicles of Imperial Propaganda,' </w:t>
      </w:r>
      <w:r w:rsidR="00575B63" w:rsidRPr="00575B63">
        <w:rPr>
          <w:rFonts w:ascii="Georgia" w:hAnsi="Georgia"/>
          <w:i/>
          <w:lang w:val="en-US"/>
        </w:rPr>
        <w:t>Propaganda and Empire: The Manipulation of British Public Opinion, 1880–1960</w:t>
      </w:r>
      <w:r w:rsidR="00575B63" w:rsidRPr="00575B63">
        <w:rPr>
          <w:rFonts w:ascii="Georgia" w:hAnsi="Georgia"/>
          <w:lang w:val="en-US"/>
        </w:rPr>
        <w:t xml:space="preserve"> (Manchester: Manchester University</w:t>
      </w:r>
      <w:r w:rsidR="00575B63">
        <w:rPr>
          <w:rFonts w:ascii="Georgia" w:hAnsi="Georgia"/>
          <w:lang w:val="en-US"/>
        </w:rPr>
        <w:t xml:space="preserve"> Press</w:t>
      </w:r>
      <w:r w:rsidR="00575B63" w:rsidRPr="00575B63">
        <w:rPr>
          <w:rFonts w:ascii="Georgia" w:hAnsi="Georgia"/>
          <w:lang w:val="en-US"/>
        </w:rPr>
        <w:t>, 198</w:t>
      </w:r>
      <w:r w:rsidR="00575B63">
        <w:rPr>
          <w:rFonts w:ascii="Georgia" w:hAnsi="Georgia"/>
          <w:lang w:val="en-US"/>
        </w:rPr>
        <w:t>8</w:t>
      </w:r>
      <w:r w:rsidR="00575B63" w:rsidRPr="00575B63">
        <w:rPr>
          <w:rFonts w:ascii="Georgia" w:hAnsi="Georgia"/>
          <w:lang w:val="en-US"/>
        </w:rPr>
        <w:t>), pp. 15–38</w:t>
      </w:r>
      <w:r w:rsidR="00575B63">
        <w:rPr>
          <w:rFonts w:ascii="Georgia" w:hAnsi="Georgia"/>
          <w:lang w:val="en-US"/>
        </w:rPr>
        <w:t xml:space="preserve">, </w:t>
      </w:r>
      <w:r w:rsidRPr="003B1DC1">
        <w:rPr>
          <w:rFonts w:ascii="Georgia" w:hAnsi="Georgia"/>
          <w:lang w:val="en-US"/>
        </w:rPr>
        <w:t>p. 24.</w:t>
      </w:r>
    </w:p>
  </w:footnote>
  <w:footnote w:id="12">
    <w:p w14:paraId="12E3920C" w14:textId="0BBFEFC4" w:rsidR="007442CB" w:rsidRPr="007442CB" w:rsidRDefault="007442CB">
      <w:pPr>
        <w:pStyle w:val="FootnoteText"/>
        <w:rPr>
          <w:lang w:val="en-US"/>
        </w:rPr>
      </w:pPr>
      <w:r>
        <w:rPr>
          <w:rStyle w:val="FootnoteReference"/>
        </w:rPr>
        <w:footnoteRef/>
      </w:r>
      <w:r>
        <w:t xml:space="preserve"> </w:t>
      </w:r>
      <w:r w:rsidR="001B2A0B" w:rsidRPr="003B1DC1">
        <w:rPr>
          <w:rFonts w:ascii="Georgia" w:hAnsi="Georgia"/>
        </w:rPr>
        <w:t>Rudyard Kipling, ‘</w:t>
      </w:r>
      <w:r w:rsidR="001B2A0B" w:rsidRPr="003B1DC1">
        <w:rPr>
          <w:rFonts w:ascii="Georgia" w:hAnsi="Georgia"/>
          <w:lang w:val="en-US"/>
        </w:rPr>
        <w:t xml:space="preserve">The White Man’s Burden, </w:t>
      </w:r>
      <w:r w:rsidR="001B2A0B" w:rsidRPr="003B1DC1">
        <w:rPr>
          <w:rFonts w:ascii="Georgia" w:hAnsi="Georgia"/>
          <w:i/>
          <w:lang w:val="en-US"/>
        </w:rPr>
        <w:t>Bartleby</w:t>
      </w:r>
      <w:r w:rsidR="001B2A0B" w:rsidRPr="003B1DC1">
        <w:rPr>
          <w:rFonts w:ascii="Georgia" w:hAnsi="Georgia"/>
          <w:lang w:val="en-US"/>
        </w:rPr>
        <w:t xml:space="preserve">, </w:t>
      </w:r>
      <w:r w:rsidR="00C5425E" w:rsidRPr="003B1DC1">
        <w:rPr>
          <w:rFonts w:ascii="Georgia" w:hAnsi="Georgia"/>
          <w:lang w:val="en-US"/>
        </w:rPr>
        <w:t>February</w:t>
      </w:r>
      <w:r w:rsidR="001B2A0B" w:rsidRPr="003B1DC1">
        <w:rPr>
          <w:rFonts w:ascii="Georgia" w:hAnsi="Georgia"/>
          <w:lang w:val="en-US"/>
        </w:rPr>
        <w:t xml:space="preserve"> 20</w:t>
      </w:r>
      <w:r w:rsidR="00C5425E" w:rsidRPr="003B1DC1">
        <w:rPr>
          <w:rFonts w:ascii="Georgia" w:hAnsi="Georgia"/>
          <w:lang w:val="en-US"/>
        </w:rPr>
        <w:t>13</w:t>
      </w:r>
      <w:r w:rsidR="001B2A0B" w:rsidRPr="003B1DC1">
        <w:rPr>
          <w:rFonts w:ascii="Georgia" w:hAnsi="Georgia"/>
          <w:lang w:val="en-US"/>
        </w:rPr>
        <w:t>. &lt;</w:t>
      </w:r>
      <w:r w:rsidR="00C5425E" w:rsidRPr="003B1DC1">
        <w:rPr>
          <w:rFonts w:ascii="Georgia" w:hAnsi="Georgia"/>
          <w:lang w:val="en-US"/>
        </w:rPr>
        <w:t xml:space="preserve">http://www.bartleby.com/br/364.html&gt; </w:t>
      </w:r>
      <w:r w:rsidR="001B2A0B" w:rsidRPr="003B1DC1">
        <w:rPr>
          <w:rFonts w:ascii="Georgia" w:hAnsi="Georgia"/>
          <w:lang w:val="en-US"/>
        </w:rPr>
        <w:t>Accessed 1</w:t>
      </w:r>
      <w:r w:rsidR="00C5425E" w:rsidRPr="003B1DC1">
        <w:rPr>
          <w:rFonts w:ascii="Georgia" w:hAnsi="Georgia"/>
          <w:lang w:val="en-US"/>
        </w:rPr>
        <w:t>8 March 2018.</w:t>
      </w:r>
    </w:p>
  </w:footnote>
  <w:footnote w:id="13">
    <w:p w14:paraId="6D77115F" w14:textId="1C508C75" w:rsidR="00FB1431" w:rsidRPr="003B1DC1" w:rsidRDefault="00FB1431">
      <w:pPr>
        <w:pStyle w:val="FootnoteText"/>
        <w:rPr>
          <w:rFonts w:ascii="Georgia" w:hAnsi="Georgia"/>
          <w:lang w:val="en-US"/>
        </w:rPr>
      </w:pPr>
      <w:r>
        <w:rPr>
          <w:rStyle w:val="FootnoteReference"/>
        </w:rPr>
        <w:footnoteRef/>
      </w:r>
      <w:r>
        <w:t xml:space="preserve"> </w:t>
      </w:r>
      <w:r w:rsidR="00C5425E" w:rsidRPr="003B1DC1">
        <w:rPr>
          <w:rFonts w:ascii="Georgia" w:hAnsi="Georgia"/>
        </w:rPr>
        <w:t xml:space="preserve">Jerry Phillips, ‘Cannibalism qua capitalism: the </w:t>
      </w:r>
      <w:proofErr w:type="spellStart"/>
      <w:r w:rsidR="00C5425E" w:rsidRPr="003B1DC1">
        <w:rPr>
          <w:rFonts w:ascii="Georgia" w:hAnsi="Georgia"/>
        </w:rPr>
        <w:t>metaphorics</w:t>
      </w:r>
      <w:proofErr w:type="spellEnd"/>
      <w:r w:rsidR="00C5425E" w:rsidRPr="003B1DC1">
        <w:rPr>
          <w:rFonts w:ascii="Georgia" w:hAnsi="Georgia"/>
        </w:rPr>
        <w:t xml:space="preserve"> of accumulation in Marx, Conrad, Shakespeare and Marlowe’, </w:t>
      </w:r>
      <w:r w:rsidR="00C5425E" w:rsidRPr="003B1DC1">
        <w:rPr>
          <w:rFonts w:ascii="Georgia" w:hAnsi="Georgia"/>
          <w:i/>
        </w:rPr>
        <w:t>Cannibalism</w:t>
      </w:r>
      <w:r w:rsidRPr="003B1DC1">
        <w:rPr>
          <w:rFonts w:ascii="Georgia" w:hAnsi="Georgia"/>
          <w:i/>
          <w:lang w:val="en-US"/>
        </w:rPr>
        <w:t xml:space="preserve"> and the Colonial World</w:t>
      </w:r>
      <w:r w:rsidR="00FC08D4" w:rsidRPr="003B1DC1">
        <w:rPr>
          <w:rFonts w:ascii="Georgia" w:hAnsi="Georgia"/>
          <w:i/>
          <w:lang w:val="en-US"/>
        </w:rPr>
        <w:t>,</w:t>
      </w:r>
      <w:r w:rsidRPr="003B1DC1">
        <w:rPr>
          <w:rFonts w:ascii="Georgia" w:hAnsi="Georgia"/>
          <w:lang w:val="en-US"/>
        </w:rPr>
        <w:t xml:space="preserve"> </w:t>
      </w:r>
      <w:r w:rsidR="00C5425E" w:rsidRPr="003B1DC1">
        <w:rPr>
          <w:rFonts w:ascii="Georgia" w:hAnsi="Georgia"/>
          <w:lang w:val="en-US"/>
        </w:rPr>
        <w:t xml:space="preserve">ed. Francis Baker (Cambridge: Cambridge University Press, 1998), </w:t>
      </w:r>
      <w:r w:rsidR="00FC08D4" w:rsidRPr="003B1DC1">
        <w:rPr>
          <w:rFonts w:ascii="Georgia" w:hAnsi="Georgia"/>
          <w:lang w:val="en-US"/>
        </w:rPr>
        <w:t xml:space="preserve">pp. 183-203, </w:t>
      </w:r>
      <w:r w:rsidR="00C5425E" w:rsidRPr="003B1DC1">
        <w:rPr>
          <w:rFonts w:ascii="Georgia" w:hAnsi="Georgia"/>
          <w:lang w:val="en-US"/>
        </w:rPr>
        <w:t xml:space="preserve">p. 190. </w:t>
      </w:r>
    </w:p>
  </w:footnote>
  <w:footnote w:id="14">
    <w:p w14:paraId="18E58CBA" w14:textId="5B7A659F" w:rsidR="00E71501" w:rsidRPr="00E71501" w:rsidRDefault="00E71501">
      <w:pPr>
        <w:pStyle w:val="FootnoteText"/>
        <w:rPr>
          <w:lang w:val="en-US"/>
        </w:rPr>
      </w:pPr>
      <w:r w:rsidRPr="003B1DC1">
        <w:rPr>
          <w:rStyle w:val="FootnoteReference"/>
          <w:rFonts w:ascii="Georgia" w:hAnsi="Georgia"/>
        </w:rPr>
        <w:footnoteRef/>
      </w:r>
      <w:r w:rsidRPr="003B1DC1">
        <w:rPr>
          <w:rFonts w:ascii="Georgia" w:hAnsi="Georgia"/>
        </w:rPr>
        <w:t xml:space="preserve"> </w:t>
      </w:r>
      <w:r w:rsidRPr="003B1DC1">
        <w:rPr>
          <w:rFonts w:ascii="Georgia" w:hAnsi="Georgia"/>
          <w:lang w:val="en-US"/>
        </w:rPr>
        <w:t>Anne McClintock, ‘Soft-Soaping Empire</w:t>
      </w:r>
      <w:r w:rsidR="00403EB9" w:rsidRPr="003B1DC1">
        <w:rPr>
          <w:rFonts w:ascii="Georgia" w:hAnsi="Georgia"/>
          <w:lang w:val="en-US"/>
        </w:rPr>
        <w:t>: Commodity Racism and Imperial Advertising</w:t>
      </w:r>
      <w:r w:rsidRPr="003B1DC1">
        <w:rPr>
          <w:rFonts w:ascii="Georgia" w:hAnsi="Georgia"/>
          <w:lang w:val="en-US"/>
        </w:rPr>
        <w:t>’</w:t>
      </w:r>
      <w:r w:rsidR="00403EB9" w:rsidRPr="003B1DC1">
        <w:rPr>
          <w:rFonts w:ascii="Georgia" w:hAnsi="Georgia"/>
          <w:lang w:val="en-US"/>
        </w:rPr>
        <w:t xml:space="preserve"> in </w:t>
      </w:r>
      <w:r w:rsidR="00403EB9" w:rsidRPr="003B1DC1">
        <w:rPr>
          <w:rFonts w:ascii="Georgia" w:hAnsi="Georgia"/>
          <w:i/>
          <w:lang w:val="en-US"/>
        </w:rPr>
        <w:t>Imperial Leather: Race, Gender and Sexuality in the Colonial Contest</w:t>
      </w:r>
      <w:r w:rsidR="00403EB9" w:rsidRPr="003B1DC1">
        <w:rPr>
          <w:rFonts w:ascii="Georgia" w:hAnsi="Georgia"/>
          <w:lang w:val="en-US"/>
        </w:rPr>
        <w:t xml:space="preserve"> (New York: Routledge, 1995),</w:t>
      </w:r>
      <w:r w:rsidRPr="003B1DC1">
        <w:rPr>
          <w:rFonts w:ascii="Georgia" w:hAnsi="Georgia"/>
          <w:lang w:val="en-US"/>
        </w:rPr>
        <w:t xml:space="preserve"> p. 207.</w:t>
      </w:r>
    </w:p>
  </w:footnote>
  <w:footnote w:id="15">
    <w:p w14:paraId="54FFAF40" w14:textId="5DF256C9" w:rsidR="00DD1524" w:rsidRPr="003B1DC1" w:rsidRDefault="00DD1524">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00072D6A" w:rsidRPr="003371E1">
        <w:rPr>
          <w:rFonts w:ascii="Georgia" w:hAnsi="Georgia"/>
          <w:i/>
        </w:rPr>
        <w:t>Advertisement, Pears' Soap (</w:t>
      </w:r>
      <w:proofErr w:type="spellStart"/>
      <w:r w:rsidR="00072D6A" w:rsidRPr="003371E1">
        <w:rPr>
          <w:rFonts w:ascii="Georgia" w:hAnsi="Georgia"/>
          <w:i/>
        </w:rPr>
        <w:t>chromolitho</w:t>
      </w:r>
      <w:proofErr w:type="spellEnd"/>
      <w:r w:rsidR="00072D6A" w:rsidRPr="003371E1">
        <w:rPr>
          <w:rFonts w:ascii="Georgia" w:hAnsi="Georgia"/>
          <w:i/>
        </w:rPr>
        <w:t>),</w:t>
      </w:r>
      <w:r w:rsidR="00072D6A" w:rsidRPr="003B1DC1">
        <w:rPr>
          <w:rFonts w:ascii="Georgia" w:hAnsi="Georgia"/>
        </w:rPr>
        <w:t xml:space="preserve"> Henry Stacey Marks, Bridgeman Images, Illustrated Papers Collection, [online]. Available: </w:t>
      </w:r>
      <w:r w:rsidRPr="003B1DC1">
        <w:rPr>
          <w:rFonts w:ascii="Georgia" w:hAnsi="Georgia"/>
        </w:rPr>
        <w:t>https://www-bridgemaneducation-com.ezproxy.uwtsd.ac.uk/en/asset/1046957/summary</w:t>
      </w:r>
      <w:r w:rsidR="003371E1">
        <w:rPr>
          <w:rFonts w:ascii="Georgia" w:hAnsi="Georgia"/>
        </w:rPr>
        <w:t>.</w:t>
      </w:r>
    </w:p>
  </w:footnote>
  <w:footnote w:id="16">
    <w:p w14:paraId="4AD12199" w14:textId="7CEB7AEC" w:rsidR="005B3CBB" w:rsidRPr="005B3CBB" w:rsidRDefault="005B3CBB">
      <w:pPr>
        <w:pStyle w:val="FootnoteText"/>
        <w:rPr>
          <w:lang w:val="en-US"/>
        </w:rPr>
      </w:pPr>
      <w:r w:rsidRPr="003B1DC1">
        <w:rPr>
          <w:rStyle w:val="FootnoteReference"/>
          <w:rFonts w:ascii="Georgia" w:hAnsi="Georgia"/>
        </w:rPr>
        <w:footnoteRef/>
      </w:r>
      <w:r w:rsidRPr="003B1DC1">
        <w:rPr>
          <w:rFonts w:ascii="Georgia" w:hAnsi="Georgia"/>
        </w:rPr>
        <w:t xml:space="preserve"> </w:t>
      </w:r>
      <w:r w:rsidR="00DD1524" w:rsidRPr="003B1DC1">
        <w:rPr>
          <w:rFonts w:ascii="Georgia" w:hAnsi="Georgia"/>
          <w:lang w:val="en-US"/>
        </w:rPr>
        <w:t>McClintock</w:t>
      </w:r>
      <w:r w:rsidRPr="003B1DC1">
        <w:rPr>
          <w:rFonts w:ascii="Georgia" w:hAnsi="Georgia"/>
          <w:lang w:val="en-US"/>
        </w:rPr>
        <w:t>, p. 212.</w:t>
      </w:r>
    </w:p>
  </w:footnote>
  <w:footnote w:id="17">
    <w:p w14:paraId="20935AC5" w14:textId="2BB60B2F" w:rsidR="00547AEE" w:rsidRPr="003B1DC1" w:rsidRDefault="00547AEE">
      <w:pPr>
        <w:pStyle w:val="FootnoteText"/>
        <w:rPr>
          <w:rFonts w:ascii="Georgia" w:hAnsi="Georgia"/>
          <w:lang w:val="en-US"/>
        </w:rPr>
      </w:pPr>
      <w:r w:rsidRPr="003B1DC1">
        <w:rPr>
          <w:rStyle w:val="FootnoteReference"/>
          <w:rFonts w:ascii="Georgia" w:hAnsi="Georgia"/>
        </w:rPr>
        <w:footnoteRef/>
      </w:r>
      <w:r w:rsidR="00B359FD" w:rsidRPr="003371E1">
        <w:rPr>
          <w:rFonts w:ascii="Georgia" w:hAnsi="Georgia"/>
          <w:i/>
        </w:rPr>
        <w:t>Advertisement, Pears' Soap (engraving),</w:t>
      </w:r>
      <w:r w:rsidR="00B359FD" w:rsidRPr="003B1DC1">
        <w:rPr>
          <w:rFonts w:ascii="Georgia" w:hAnsi="Georgia"/>
        </w:rPr>
        <w:t xml:space="preserve"> Bridgeman Images, Illustrated Papers Collection, [online]. Available:</w:t>
      </w:r>
      <w:r w:rsidRPr="003B1DC1">
        <w:rPr>
          <w:rFonts w:ascii="Georgia" w:hAnsi="Georgia"/>
        </w:rPr>
        <w:t xml:space="preserve"> https://www-bridgemaneducation-com.ezproxy.uwtsd.ac.uk/en/asset/1591184/summary</w:t>
      </w:r>
      <w:r w:rsidR="00B359FD" w:rsidRPr="003B1DC1">
        <w:rPr>
          <w:rFonts w:ascii="Georgia" w:hAnsi="Georgia"/>
        </w:rPr>
        <w:t>.</w:t>
      </w:r>
    </w:p>
  </w:footnote>
  <w:footnote w:id="18">
    <w:p w14:paraId="56756F7C" w14:textId="10B22B94" w:rsidR="00DE44D1" w:rsidRPr="003B1DC1" w:rsidRDefault="00DE44D1">
      <w:pPr>
        <w:pStyle w:val="FootnoteText"/>
        <w:rPr>
          <w:rFonts w:ascii="Georgia" w:hAnsi="Georgia"/>
          <w:lang w:val="en-US"/>
        </w:rPr>
      </w:pPr>
      <w:r w:rsidRPr="003B1DC1">
        <w:rPr>
          <w:rStyle w:val="FootnoteReference"/>
          <w:rFonts w:ascii="Georgia" w:hAnsi="Georgia"/>
        </w:rPr>
        <w:footnoteRef/>
      </w:r>
      <w:r w:rsidRPr="003B1DC1">
        <w:rPr>
          <w:rFonts w:ascii="Georgia" w:hAnsi="Georgia"/>
        </w:rPr>
        <w:t xml:space="preserve"> </w:t>
      </w:r>
      <w:r w:rsidRPr="003B1DC1">
        <w:rPr>
          <w:rFonts w:ascii="Georgia" w:hAnsi="Georgia"/>
          <w:lang w:val="en-US"/>
        </w:rPr>
        <w:t>McClintock, p. 221</w:t>
      </w:r>
      <w:r w:rsidR="00B359FD" w:rsidRPr="003B1DC1">
        <w:rPr>
          <w:rFonts w:ascii="Georgia" w:hAnsi="Georgia"/>
          <w:lang w:val="en-US"/>
        </w:rPr>
        <w:t>.</w:t>
      </w:r>
    </w:p>
  </w:footnote>
  <w:footnote w:id="19">
    <w:p w14:paraId="797865DE" w14:textId="3035C062" w:rsidR="000657A9" w:rsidRPr="000657A9" w:rsidRDefault="000657A9">
      <w:pPr>
        <w:pStyle w:val="FootnoteText"/>
        <w:rPr>
          <w:lang w:val="en-US"/>
        </w:rPr>
      </w:pPr>
      <w:r w:rsidRPr="003B1DC1">
        <w:rPr>
          <w:rStyle w:val="FootnoteReference"/>
          <w:rFonts w:ascii="Georgia" w:hAnsi="Georgia"/>
        </w:rPr>
        <w:footnoteRef/>
      </w:r>
      <w:r w:rsidRPr="003B1DC1">
        <w:rPr>
          <w:rFonts w:ascii="Georgia" w:hAnsi="Georgia"/>
        </w:rPr>
        <w:t xml:space="preserve"> </w:t>
      </w:r>
      <w:r w:rsidR="00492B13" w:rsidRPr="003371E1">
        <w:rPr>
          <w:rFonts w:ascii="Georgia" w:hAnsi="Georgia"/>
          <w:i/>
          <w:lang w:val="en-US"/>
        </w:rPr>
        <w:t xml:space="preserve">The first step toward lightening the White man's burden in through </w:t>
      </w:r>
      <w:proofErr w:type="spellStart"/>
      <w:r w:rsidR="00492B13" w:rsidRPr="003371E1">
        <w:rPr>
          <w:rFonts w:ascii="Georgia" w:hAnsi="Georgia"/>
          <w:i/>
          <w:lang w:val="en-US"/>
        </w:rPr>
        <w:t>teacing</w:t>
      </w:r>
      <w:proofErr w:type="spellEnd"/>
      <w:r w:rsidR="003371E1">
        <w:rPr>
          <w:rFonts w:ascii="Georgia" w:hAnsi="Georgia"/>
          <w:i/>
          <w:lang w:val="en-US"/>
        </w:rPr>
        <w:t xml:space="preserve"> </w:t>
      </w:r>
      <w:r w:rsidR="003371E1">
        <w:rPr>
          <w:rFonts w:ascii="Georgia" w:hAnsi="Georgia"/>
          <w:lang w:val="en-US"/>
        </w:rPr>
        <w:t>[sic]</w:t>
      </w:r>
      <w:r w:rsidR="00492B13" w:rsidRPr="003371E1">
        <w:rPr>
          <w:rFonts w:ascii="Georgia" w:hAnsi="Georgia"/>
          <w:i/>
          <w:lang w:val="en-US"/>
        </w:rPr>
        <w:t xml:space="preserve"> the virtues of cleanliness</w:t>
      </w:r>
      <w:r w:rsidR="00492B13" w:rsidRPr="003B1DC1">
        <w:rPr>
          <w:rFonts w:ascii="Georgia" w:hAnsi="Georgia"/>
          <w:lang w:val="en-US"/>
        </w:rPr>
        <w:t>, Library of Congress, Prints and Photographs Division, [online]. Available: http://www.loc.gov/pictures/item/2002715038/.</w:t>
      </w:r>
      <w:r w:rsidR="00492B13">
        <w:rPr>
          <w:lang w:val="en-US"/>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2190EB18" w:rsidR="002F432D" w:rsidRPr="007A6B7C" w:rsidRDefault="002F432D">
    <w:pPr>
      <w:pStyle w:val="Header"/>
      <w:jc w:val="right"/>
      <w:rPr>
        <w:rFonts w:ascii="Georgia" w:hAnsi="Georgia"/>
        <w:sz w:val="24"/>
        <w:szCs w:val="24"/>
      </w:rPr>
    </w:pPr>
    <w:r w:rsidRPr="007A6B7C">
      <w:rPr>
        <w:rFonts w:ascii="Georgia" w:hAnsi="Georgia"/>
        <w:sz w:val="24"/>
        <w:szCs w:val="24"/>
      </w:rPr>
      <w:t xml:space="preserve">Bowen-Perkins </w:t>
    </w:r>
    <w:sdt>
      <w:sdtPr>
        <w:rPr>
          <w:rFonts w:ascii="Georgia" w:hAnsi="Georgia"/>
          <w:sz w:val="24"/>
          <w:szCs w:val="24"/>
        </w:rPr>
        <w:id w:val="-12092664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sidR="00A973D0">
          <w:rPr>
            <w:rFonts w:ascii="Georgia" w:hAnsi="Georgia"/>
            <w:noProof/>
            <w:sz w:val="24"/>
            <w:szCs w:val="24"/>
          </w:rPr>
          <w:t>2</w:t>
        </w:r>
        <w:r w:rsidRPr="007A6B7C">
          <w:rPr>
            <w:rFonts w:ascii="Georgia" w:hAnsi="Georgia"/>
            <w:noProof/>
            <w:sz w:val="24"/>
            <w:szCs w:val="24"/>
          </w:rPr>
          <w:fldChar w:fldCharType="end"/>
        </w:r>
      </w:sdtContent>
    </w:sdt>
  </w:p>
  <w:p w14:paraId="466411DC" w14:textId="77777777" w:rsidR="002F432D" w:rsidRDefault="002F4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3"/>
  </w:num>
  <w:num w:numId="5">
    <w:abstractNumId w:val="0"/>
  </w:num>
  <w:num w:numId="6">
    <w:abstractNumId w:val="6"/>
  </w:num>
  <w:num w:numId="7">
    <w:abstractNumId w:val="2"/>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2AEA"/>
    <w:rsid w:val="00003C80"/>
    <w:rsid w:val="00004998"/>
    <w:rsid w:val="00005AA6"/>
    <w:rsid w:val="00015364"/>
    <w:rsid w:val="000166E1"/>
    <w:rsid w:val="0001760A"/>
    <w:rsid w:val="00020BA9"/>
    <w:rsid w:val="0002312F"/>
    <w:rsid w:val="00023344"/>
    <w:rsid w:val="000247C5"/>
    <w:rsid w:val="00026059"/>
    <w:rsid w:val="00026E40"/>
    <w:rsid w:val="00027675"/>
    <w:rsid w:val="00027F0D"/>
    <w:rsid w:val="0003490F"/>
    <w:rsid w:val="00037C44"/>
    <w:rsid w:val="00041DCF"/>
    <w:rsid w:val="0005276C"/>
    <w:rsid w:val="00056592"/>
    <w:rsid w:val="00057115"/>
    <w:rsid w:val="000619D6"/>
    <w:rsid w:val="00062234"/>
    <w:rsid w:val="000657A9"/>
    <w:rsid w:val="00066679"/>
    <w:rsid w:val="000670B3"/>
    <w:rsid w:val="00071771"/>
    <w:rsid w:val="00072D6A"/>
    <w:rsid w:val="000742C5"/>
    <w:rsid w:val="00077681"/>
    <w:rsid w:val="0008436D"/>
    <w:rsid w:val="00086D8D"/>
    <w:rsid w:val="000871AB"/>
    <w:rsid w:val="0009018E"/>
    <w:rsid w:val="00093F71"/>
    <w:rsid w:val="00095F57"/>
    <w:rsid w:val="000A0B85"/>
    <w:rsid w:val="000A17E5"/>
    <w:rsid w:val="000A19A6"/>
    <w:rsid w:val="000A4199"/>
    <w:rsid w:val="000A4A76"/>
    <w:rsid w:val="000A556D"/>
    <w:rsid w:val="000A6373"/>
    <w:rsid w:val="000A78BD"/>
    <w:rsid w:val="000B5DE0"/>
    <w:rsid w:val="000B7FF8"/>
    <w:rsid w:val="000C0058"/>
    <w:rsid w:val="000C0E1A"/>
    <w:rsid w:val="000C2997"/>
    <w:rsid w:val="000C470A"/>
    <w:rsid w:val="000C7A5B"/>
    <w:rsid w:val="000D19C8"/>
    <w:rsid w:val="000D259F"/>
    <w:rsid w:val="000D3D37"/>
    <w:rsid w:val="000D4407"/>
    <w:rsid w:val="000D454C"/>
    <w:rsid w:val="000D7155"/>
    <w:rsid w:val="000D718F"/>
    <w:rsid w:val="000D7AAB"/>
    <w:rsid w:val="000E12FF"/>
    <w:rsid w:val="000E24B9"/>
    <w:rsid w:val="000E3A82"/>
    <w:rsid w:val="000F0531"/>
    <w:rsid w:val="000F1705"/>
    <w:rsid w:val="000F1F60"/>
    <w:rsid w:val="000F2D7D"/>
    <w:rsid w:val="000F44D1"/>
    <w:rsid w:val="000F588E"/>
    <w:rsid w:val="001076EA"/>
    <w:rsid w:val="0011062B"/>
    <w:rsid w:val="001108D6"/>
    <w:rsid w:val="001108EE"/>
    <w:rsid w:val="00110DEE"/>
    <w:rsid w:val="0011439D"/>
    <w:rsid w:val="00114B00"/>
    <w:rsid w:val="001154B9"/>
    <w:rsid w:val="00115B49"/>
    <w:rsid w:val="00120986"/>
    <w:rsid w:val="00121BA3"/>
    <w:rsid w:val="00126413"/>
    <w:rsid w:val="0013394C"/>
    <w:rsid w:val="001345F5"/>
    <w:rsid w:val="00136A5C"/>
    <w:rsid w:val="0014185B"/>
    <w:rsid w:val="00143019"/>
    <w:rsid w:val="00153FA3"/>
    <w:rsid w:val="00155FDF"/>
    <w:rsid w:val="0016257E"/>
    <w:rsid w:val="001761B8"/>
    <w:rsid w:val="00180A0D"/>
    <w:rsid w:val="00181A5E"/>
    <w:rsid w:val="00183C98"/>
    <w:rsid w:val="00184321"/>
    <w:rsid w:val="001843BA"/>
    <w:rsid w:val="00184469"/>
    <w:rsid w:val="001854D1"/>
    <w:rsid w:val="00185ACA"/>
    <w:rsid w:val="00185E9D"/>
    <w:rsid w:val="001901A3"/>
    <w:rsid w:val="0019125D"/>
    <w:rsid w:val="001913EB"/>
    <w:rsid w:val="001943BF"/>
    <w:rsid w:val="00195AD8"/>
    <w:rsid w:val="00196142"/>
    <w:rsid w:val="00196A57"/>
    <w:rsid w:val="00196B1C"/>
    <w:rsid w:val="00196BD3"/>
    <w:rsid w:val="0019757A"/>
    <w:rsid w:val="001A2BA3"/>
    <w:rsid w:val="001A35C4"/>
    <w:rsid w:val="001A39C4"/>
    <w:rsid w:val="001A4239"/>
    <w:rsid w:val="001A7436"/>
    <w:rsid w:val="001B2A0B"/>
    <w:rsid w:val="001B5282"/>
    <w:rsid w:val="001B7AE4"/>
    <w:rsid w:val="001C38F0"/>
    <w:rsid w:val="001C491D"/>
    <w:rsid w:val="001C59CC"/>
    <w:rsid w:val="001D1F7A"/>
    <w:rsid w:val="001D3487"/>
    <w:rsid w:val="001D42D1"/>
    <w:rsid w:val="001D568C"/>
    <w:rsid w:val="001D5BD8"/>
    <w:rsid w:val="001D65BE"/>
    <w:rsid w:val="001E0FBA"/>
    <w:rsid w:val="001E12A2"/>
    <w:rsid w:val="001E3DBF"/>
    <w:rsid w:val="001E4510"/>
    <w:rsid w:val="001F301B"/>
    <w:rsid w:val="001F3AF2"/>
    <w:rsid w:val="001F5A7A"/>
    <w:rsid w:val="001F6B67"/>
    <w:rsid w:val="001F7B16"/>
    <w:rsid w:val="001F7C51"/>
    <w:rsid w:val="00206EB0"/>
    <w:rsid w:val="0021154B"/>
    <w:rsid w:val="002116FD"/>
    <w:rsid w:val="00212E42"/>
    <w:rsid w:val="002131F4"/>
    <w:rsid w:val="00215609"/>
    <w:rsid w:val="0021600E"/>
    <w:rsid w:val="002169B1"/>
    <w:rsid w:val="002213A9"/>
    <w:rsid w:val="00224BDE"/>
    <w:rsid w:val="00226ED8"/>
    <w:rsid w:val="00232A31"/>
    <w:rsid w:val="0023326C"/>
    <w:rsid w:val="00236CA9"/>
    <w:rsid w:val="00237C31"/>
    <w:rsid w:val="002438E2"/>
    <w:rsid w:val="00243F4D"/>
    <w:rsid w:val="002457D9"/>
    <w:rsid w:val="002462D2"/>
    <w:rsid w:val="002468CB"/>
    <w:rsid w:val="00247453"/>
    <w:rsid w:val="002512CE"/>
    <w:rsid w:val="00251BB8"/>
    <w:rsid w:val="00254488"/>
    <w:rsid w:val="00255819"/>
    <w:rsid w:val="002603AE"/>
    <w:rsid w:val="002616E0"/>
    <w:rsid w:val="002629C9"/>
    <w:rsid w:val="00265000"/>
    <w:rsid w:val="0027077D"/>
    <w:rsid w:val="002709CA"/>
    <w:rsid w:val="00273D87"/>
    <w:rsid w:val="002747AB"/>
    <w:rsid w:val="00280BED"/>
    <w:rsid w:val="00280EC9"/>
    <w:rsid w:val="0028112F"/>
    <w:rsid w:val="002858BD"/>
    <w:rsid w:val="00291146"/>
    <w:rsid w:val="002A1C2B"/>
    <w:rsid w:val="002A31AA"/>
    <w:rsid w:val="002A4E69"/>
    <w:rsid w:val="002A66FA"/>
    <w:rsid w:val="002B03B2"/>
    <w:rsid w:val="002B20EA"/>
    <w:rsid w:val="002B2203"/>
    <w:rsid w:val="002B52D3"/>
    <w:rsid w:val="002B5DCC"/>
    <w:rsid w:val="002C0942"/>
    <w:rsid w:val="002C0D76"/>
    <w:rsid w:val="002C28D3"/>
    <w:rsid w:val="002C5611"/>
    <w:rsid w:val="002C6549"/>
    <w:rsid w:val="002C7C8F"/>
    <w:rsid w:val="002D083C"/>
    <w:rsid w:val="002D19C7"/>
    <w:rsid w:val="002D2DBD"/>
    <w:rsid w:val="002D5DE7"/>
    <w:rsid w:val="002D7DFA"/>
    <w:rsid w:val="002E1563"/>
    <w:rsid w:val="002E1E24"/>
    <w:rsid w:val="002E46E4"/>
    <w:rsid w:val="002E7E35"/>
    <w:rsid w:val="002F29B5"/>
    <w:rsid w:val="002F432D"/>
    <w:rsid w:val="002F4851"/>
    <w:rsid w:val="002F4CE4"/>
    <w:rsid w:val="002F781F"/>
    <w:rsid w:val="003006E5"/>
    <w:rsid w:val="0030693F"/>
    <w:rsid w:val="00306D08"/>
    <w:rsid w:val="003076FB"/>
    <w:rsid w:val="00313CE8"/>
    <w:rsid w:val="003163F6"/>
    <w:rsid w:val="00317E2E"/>
    <w:rsid w:val="003209D9"/>
    <w:rsid w:val="00323F5F"/>
    <w:rsid w:val="0032591B"/>
    <w:rsid w:val="00327A39"/>
    <w:rsid w:val="00330275"/>
    <w:rsid w:val="0033108F"/>
    <w:rsid w:val="0033190E"/>
    <w:rsid w:val="00332C8D"/>
    <w:rsid w:val="003371E1"/>
    <w:rsid w:val="003377D1"/>
    <w:rsid w:val="00337AB0"/>
    <w:rsid w:val="00340961"/>
    <w:rsid w:val="003427F4"/>
    <w:rsid w:val="0034286F"/>
    <w:rsid w:val="003436F7"/>
    <w:rsid w:val="00344049"/>
    <w:rsid w:val="00344620"/>
    <w:rsid w:val="00344DFE"/>
    <w:rsid w:val="00346D36"/>
    <w:rsid w:val="00347CEE"/>
    <w:rsid w:val="00350D0D"/>
    <w:rsid w:val="003527FE"/>
    <w:rsid w:val="00353280"/>
    <w:rsid w:val="00364CA8"/>
    <w:rsid w:val="003660AA"/>
    <w:rsid w:val="00367DBA"/>
    <w:rsid w:val="00370B37"/>
    <w:rsid w:val="00374DDD"/>
    <w:rsid w:val="00374E4C"/>
    <w:rsid w:val="00377CFF"/>
    <w:rsid w:val="00385327"/>
    <w:rsid w:val="00386BF9"/>
    <w:rsid w:val="00390413"/>
    <w:rsid w:val="003928AA"/>
    <w:rsid w:val="0039310C"/>
    <w:rsid w:val="00393588"/>
    <w:rsid w:val="00396806"/>
    <w:rsid w:val="003A4ECC"/>
    <w:rsid w:val="003A4F26"/>
    <w:rsid w:val="003A520E"/>
    <w:rsid w:val="003A5366"/>
    <w:rsid w:val="003A7BBC"/>
    <w:rsid w:val="003B1DC1"/>
    <w:rsid w:val="003B297B"/>
    <w:rsid w:val="003B4B2E"/>
    <w:rsid w:val="003B5561"/>
    <w:rsid w:val="003B5AE4"/>
    <w:rsid w:val="003B61A1"/>
    <w:rsid w:val="003C17A6"/>
    <w:rsid w:val="003C3F0D"/>
    <w:rsid w:val="003C5589"/>
    <w:rsid w:val="003C6824"/>
    <w:rsid w:val="003D08EA"/>
    <w:rsid w:val="003D122D"/>
    <w:rsid w:val="003D1B2E"/>
    <w:rsid w:val="003D1C3F"/>
    <w:rsid w:val="003E43F9"/>
    <w:rsid w:val="003F1307"/>
    <w:rsid w:val="003F16A6"/>
    <w:rsid w:val="003F3705"/>
    <w:rsid w:val="004022EC"/>
    <w:rsid w:val="00403EB9"/>
    <w:rsid w:val="00404AA5"/>
    <w:rsid w:val="00405849"/>
    <w:rsid w:val="00406DAB"/>
    <w:rsid w:val="00407FA6"/>
    <w:rsid w:val="00411036"/>
    <w:rsid w:val="0041109F"/>
    <w:rsid w:val="00412CD9"/>
    <w:rsid w:val="00413398"/>
    <w:rsid w:val="004141CE"/>
    <w:rsid w:val="00415D54"/>
    <w:rsid w:val="0042210E"/>
    <w:rsid w:val="00427231"/>
    <w:rsid w:val="00427CC1"/>
    <w:rsid w:val="00431099"/>
    <w:rsid w:val="00434C2D"/>
    <w:rsid w:val="00436090"/>
    <w:rsid w:val="004402B5"/>
    <w:rsid w:val="00443028"/>
    <w:rsid w:val="004436BA"/>
    <w:rsid w:val="00443B64"/>
    <w:rsid w:val="004455EC"/>
    <w:rsid w:val="00447EF7"/>
    <w:rsid w:val="00450209"/>
    <w:rsid w:val="00452D95"/>
    <w:rsid w:val="00454BA5"/>
    <w:rsid w:val="00456578"/>
    <w:rsid w:val="004600E2"/>
    <w:rsid w:val="004644F0"/>
    <w:rsid w:val="00464A16"/>
    <w:rsid w:val="00467153"/>
    <w:rsid w:val="00472C6E"/>
    <w:rsid w:val="00472D07"/>
    <w:rsid w:val="004735DB"/>
    <w:rsid w:val="004771C6"/>
    <w:rsid w:val="004779FC"/>
    <w:rsid w:val="00481A44"/>
    <w:rsid w:val="004830C9"/>
    <w:rsid w:val="004836A2"/>
    <w:rsid w:val="00485C81"/>
    <w:rsid w:val="00485E17"/>
    <w:rsid w:val="0048635C"/>
    <w:rsid w:val="00486F9A"/>
    <w:rsid w:val="00491DFB"/>
    <w:rsid w:val="00491E44"/>
    <w:rsid w:val="00492B13"/>
    <w:rsid w:val="00495541"/>
    <w:rsid w:val="004963F4"/>
    <w:rsid w:val="004A1033"/>
    <w:rsid w:val="004A1CEF"/>
    <w:rsid w:val="004A4FAA"/>
    <w:rsid w:val="004A56D1"/>
    <w:rsid w:val="004A73A1"/>
    <w:rsid w:val="004A77A3"/>
    <w:rsid w:val="004B1985"/>
    <w:rsid w:val="004B2216"/>
    <w:rsid w:val="004B3630"/>
    <w:rsid w:val="004C0EED"/>
    <w:rsid w:val="004C110D"/>
    <w:rsid w:val="004C1950"/>
    <w:rsid w:val="004C1A2A"/>
    <w:rsid w:val="004C30B9"/>
    <w:rsid w:val="004C6242"/>
    <w:rsid w:val="004D1C60"/>
    <w:rsid w:val="004D4C9C"/>
    <w:rsid w:val="004D58F5"/>
    <w:rsid w:val="004D798E"/>
    <w:rsid w:val="004E04A7"/>
    <w:rsid w:val="004E3556"/>
    <w:rsid w:val="004E4272"/>
    <w:rsid w:val="004F17E1"/>
    <w:rsid w:val="00503A55"/>
    <w:rsid w:val="00507108"/>
    <w:rsid w:val="005133D5"/>
    <w:rsid w:val="0051406B"/>
    <w:rsid w:val="00514C5B"/>
    <w:rsid w:val="00515122"/>
    <w:rsid w:val="005209F2"/>
    <w:rsid w:val="00521161"/>
    <w:rsid w:val="0052514B"/>
    <w:rsid w:val="00536AE6"/>
    <w:rsid w:val="00536B7E"/>
    <w:rsid w:val="005406E9"/>
    <w:rsid w:val="00542106"/>
    <w:rsid w:val="00542852"/>
    <w:rsid w:val="005429FF"/>
    <w:rsid w:val="0054415C"/>
    <w:rsid w:val="00544262"/>
    <w:rsid w:val="00545836"/>
    <w:rsid w:val="00547AEE"/>
    <w:rsid w:val="00550D70"/>
    <w:rsid w:val="005520CB"/>
    <w:rsid w:val="00563496"/>
    <w:rsid w:val="0056442C"/>
    <w:rsid w:val="005653C8"/>
    <w:rsid w:val="00566A77"/>
    <w:rsid w:val="00566FFE"/>
    <w:rsid w:val="005735F1"/>
    <w:rsid w:val="00575AC1"/>
    <w:rsid w:val="00575B63"/>
    <w:rsid w:val="00581505"/>
    <w:rsid w:val="00581730"/>
    <w:rsid w:val="0058294D"/>
    <w:rsid w:val="00583D9B"/>
    <w:rsid w:val="00583E9A"/>
    <w:rsid w:val="00592B9A"/>
    <w:rsid w:val="005953DC"/>
    <w:rsid w:val="00595BAD"/>
    <w:rsid w:val="00596C3C"/>
    <w:rsid w:val="005978BC"/>
    <w:rsid w:val="005A2033"/>
    <w:rsid w:val="005A39AB"/>
    <w:rsid w:val="005A3A37"/>
    <w:rsid w:val="005A576F"/>
    <w:rsid w:val="005A6F37"/>
    <w:rsid w:val="005A7C41"/>
    <w:rsid w:val="005B11C5"/>
    <w:rsid w:val="005B1F3B"/>
    <w:rsid w:val="005B2CC0"/>
    <w:rsid w:val="005B3CBB"/>
    <w:rsid w:val="005B5A9C"/>
    <w:rsid w:val="005B6DBF"/>
    <w:rsid w:val="005C1FBF"/>
    <w:rsid w:val="005C24B1"/>
    <w:rsid w:val="005C261D"/>
    <w:rsid w:val="005C30BA"/>
    <w:rsid w:val="005C4747"/>
    <w:rsid w:val="005D0F99"/>
    <w:rsid w:val="005D2F10"/>
    <w:rsid w:val="005D6502"/>
    <w:rsid w:val="005D74EC"/>
    <w:rsid w:val="005E4723"/>
    <w:rsid w:val="005E49A6"/>
    <w:rsid w:val="005E601E"/>
    <w:rsid w:val="005F0A51"/>
    <w:rsid w:val="005F53D8"/>
    <w:rsid w:val="006009BF"/>
    <w:rsid w:val="00602105"/>
    <w:rsid w:val="00604F66"/>
    <w:rsid w:val="00605AE6"/>
    <w:rsid w:val="00611B89"/>
    <w:rsid w:val="00612D6C"/>
    <w:rsid w:val="00612EAB"/>
    <w:rsid w:val="00613A6D"/>
    <w:rsid w:val="006165A9"/>
    <w:rsid w:val="0061737A"/>
    <w:rsid w:val="00620737"/>
    <w:rsid w:val="00620BBE"/>
    <w:rsid w:val="00622942"/>
    <w:rsid w:val="00622B17"/>
    <w:rsid w:val="0062318C"/>
    <w:rsid w:val="0062346B"/>
    <w:rsid w:val="006255B0"/>
    <w:rsid w:val="00625774"/>
    <w:rsid w:val="00625CF4"/>
    <w:rsid w:val="00626DCB"/>
    <w:rsid w:val="00626E9E"/>
    <w:rsid w:val="00627DBC"/>
    <w:rsid w:val="00631134"/>
    <w:rsid w:val="006315D5"/>
    <w:rsid w:val="00636EA7"/>
    <w:rsid w:val="00637E9A"/>
    <w:rsid w:val="00644DE8"/>
    <w:rsid w:val="00646E37"/>
    <w:rsid w:val="00647986"/>
    <w:rsid w:val="00650E16"/>
    <w:rsid w:val="00651E18"/>
    <w:rsid w:val="00653DA6"/>
    <w:rsid w:val="0065518C"/>
    <w:rsid w:val="006567AC"/>
    <w:rsid w:val="00657B57"/>
    <w:rsid w:val="00661B59"/>
    <w:rsid w:val="00661C27"/>
    <w:rsid w:val="00661C6F"/>
    <w:rsid w:val="0066244F"/>
    <w:rsid w:val="00663CCE"/>
    <w:rsid w:val="00666FDD"/>
    <w:rsid w:val="00670F25"/>
    <w:rsid w:val="00671F34"/>
    <w:rsid w:val="006733A6"/>
    <w:rsid w:val="00674777"/>
    <w:rsid w:val="00675F58"/>
    <w:rsid w:val="00676213"/>
    <w:rsid w:val="00676A00"/>
    <w:rsid w:val="00676EDA"/>
    <w:rsid w:val="00677460"/>
    <w:rsid w:val="00677CCE"/>
    <w:rsid w:val="00677E04"/>
    <w:rsid w:val="00681169"/>
    <w:rsid w:val="006820C4"/>
    <w:rsid w:val="0068297D"/>
    <w:rsid w:val="00684DAC"/>
    <w:rsid w:val="00686B4E"/>
    <w:rsid w:val="00686DCD"/>
    <w:rsid w:val="00687F27"/>
    <w:rsid w:val="00691792"/>
    <w:rsid w:val="00692D5D"/>
    <w:rsid w:val="00692DEA"/>
    <w:rsid w:val="0069444C"/>
    <w:rsid w:val="00695F92"/>
    <w:rsid w:val="0069627E"/>
    <w:rsid w:val="006A16DF"/>
    <w:rsid w:val="006A1A77"/>
    <w:rsid w:val="006A43ED"/>
    <w:rsid w:val="006A499C"/>
    <w:rsid w:val="006A5629"/>
    <w:rsid w:val="006A633E"/>
    <w:rsid w:val="006A64FB"/>
    <w:rsid w:val="006A6AAD"/>
    <w:rsid w:val="006B25FA"/>
    <w:rsid w:val="006B31CF"/>
    <w:rsid w:val="006B630A"/>
    <w:rsid w:val="006B66D6"/>
    <w:rsid w:val="006B71DC"/>
    <w:rsid w:val="006B75AA"/>
    <w:rsid w:val="006C6C34"/>
    <w:rsid w:val="006D127B"/>
    <w:rsid w:val="006D2421"/>
    <w:rsid w:val="006D4250"/>
    <w:rsid w:val="006E0243"/>
    <w:rsid w:val="006F21C1"/>
    <w:rsid w:val="006F29AF"/>
    <w:rsid w:val="006F34BA"/>
    <w:rsid w:val="006F5B14"/>
    <w:rsid w:val="006F5F6D"/>
    <w:rsid w:val="006F64F6"/>
    <w:rsid w:val="006F7298"/>
    <w:rsid w:val="00702EB5"/>
    <w:rsid w:val="00703402"/>
    <w:rsid w:val="007042B8"/>
    <w:rsid w:val="0070529F"/>
    <w:rsid w:val="007052C1"/>
    <w:rsid w:val="007053F5"/>
    <w:rsid w:val="007057F9"/>
    <w:rsid w:val="007070D6"/>
    <w:rsid w:val="0071056C"/>
    <w:rsid w:val="00714584"/>
    <w:rsid w:val="00716B15"/>
    <w:rsid w:val="007241DF"/>
    <w:rsid w:val="0072604B"/>
    <w:rsid w:val="007342DA"/>
    <w:rsid w:val="007372D1"/>
    <w:rsid w:val="00737E1D"/>
    <w:rsid w:val="00740B23"/>
    <w:rsid w:val="007424CB"/>
    <w:rsid w:val="007442CB"/>
    <w:rsid w:val="0074556A"/>
    <w:rsid w:val="00745E4D"/>
    <w:rsid w:val="00747542"/>
    <w:rsid w:val="0075495C"/>
    <w:rsid w:val="00754F25"/>
    <w:rsid w:val="0075523B"/>
    <w:rsid w:val="007626D5"/>
    <w:rsid w:val="00764F9F"/>
    <w:rsid w:val="00765E3C"/>
    <w:rsid w:val="00771B6C"/>
    <w:rsid w:val="00775EAB"/>
    <w:rsid w:val="007802C1"/>
    <w:rsid w:val="00780953"/>
    <w:rsid w:val="00780CBE"/>
    <w:rsid w:val="00780CC4"/>
    <w:rsid w:val="007824CD"/>
    <w:rsid w:val="00782D4C"/>
    <w:rsid w:val="007840A4"/>
    <w:rsid w:val="007924B0"/>
    <w:rsid w:val="007A045D"/>
    <w:rsid w:val="007A08D1"/>
    <w:rsid w:val="007A6B7C"/>
    <w:rsid w:val="007B13AE"/>
    <w:rsid w:val="007B40E7"/>
    <w:rsid w:val="007B5067"/>
    <w:rsid w:val="007B585B"/>
    <w:rsid w:val="007B7142"/>
    <w:rsid w:val="007D08AC"/>
    <w:rsid w:val="007D364E"/>
    <w:rsid w:val="007D716C"/>
    <w:rsid w:val="007E0B8F"/>
    <w:rsid w:val="007E3BEE"/>
    <w:rsid w:val="007E4B83"/>
    <w:rsid w:val="007E5B74"/>
    <w:rsid w:val="007F324F"/>
    <w:rsid w:val="00802733"/>
    <w:rsid w:val="00804DEB"/>
    <w:rsid w:val="008079B7"/>
    <w:rsid w:val="00807A6F"/>
    <w:rsid w:val="00814811"/>
    <w:rsid w:val="00814D5D"/>
    <w:rsid w:val="00815110"/>
    <w:rsid w:val="008155CE"/>
    <w:rsid w:val="00815DD3"/>
    <w:rsid w:val="008164F1"/>
    <w:rsid w:val="00817A44"/>
    <w:rsid w:val="008200C3"/>
    <w:rsid w:val="00822D69"/>
    <w:rsid w:val="00826419"/>
    <w:rsid w:val="00830D7C"/>
    <w:rsid w:val="0083179E"/>
    <w:rsid w:val="008318B7"/>
    <w:rsid w:val="00831AE8"/>
    <w:rsid w:val="00832C74"/>
    <w:rsid w:val="00832EE5"/>
    <w:rsid w:val="00832EF0"/>
    <w:rsid w:val="00834511"/>
    <w:rsid w:val="00841334"/>
    <w:rsid w:val="00842CB9"/>
    <w:rsid w:val="008452AB"/>
    <w:rsid w:val="0085075A"/>
    <w:rsid w:val="00850CF1"/>
    <w:rsid w:val="00853719"/>
    <w:rsid w:val="008566F0"/>
    <w:rsid w:val="00862D28"/>
    <w:rsid w:val="00863CDE"/>
    <w:rsid w:val="00864A79"/>
    <w:rsid w:val="008662BE"/>
    <w:rsid w:val="00870B7E"/>
    <w:rsid w:val="0087361B"/>
    <w:rsid w:val="00873C28"/>
    <w:rsid w:val="00877AF3"/>
    <w:rsid w:val="0088155F"/>
    <w:rsid w:val="008841D9"/>
    <w:rsid w:val="00885BD7"/>
    <w:rsid w:val="00890603"/>
    <w:rsid w:val="00891A17"/>
    <w:rsid w:val="008938EB"/>
    <w:rsid w:val="00893D1E"/>
    <w:rsid w:val="00893F58"/>
    <w:rsid w:val="00896194"/>
    <w:rsid w:val="008972D6"/>
    <w:rsid w:val="00897EC3"/>
    <w:rsid w:val="008A12FE"/>
    <w:rsid w:val="008A14F1"/>
    <w:rsid w:val="008A173C"/>
    <w:rsid w:val="008A393D"/>
    <w:rsid w:val="008A3B6B"/>
    <w:rsid w:val="008B12BB"/>
    <w:rsid w:val="008B25FA"/>
    <w:rsid w:val="008B5A72"/>
    <w:rsid w:val="008B5CB6"/>
    <w:rsid w:val="008B640A"/>
    <w:rsid w:val="008C0D98"/>
    <w:rsid w:val="008C1246"/>
    <w:rsid w:val="008C275E"/>
    <w:rsid w:val="008C4245"/>
    <w:rsid w:val="008C7371"/>
    <w:rsid w:val="008D3AAC"/>
    <w:rsid w:val="008D3E83"/>
    <w:rsid w:val="008E1750"/>
    <w:rsid w:val="008E290F"/>
    <w:rsid w:val="008E2BF6"/>
    <w:rsid w:val="008E3607"/>
    <w:rsid w:val="008E486D"/>
    <w:rsid w:val="008F15F8"/>
    <w:rsid w:val="008F252A"/>
    <w:rsid w:val="009023B6"/>
    <w:rsid w:val="009031DB"/>
    <w:rsid w:val="009059AF"/>
    <w:rsid w:val="00906CCB"/>
    <w:rsid w:val="00910341"/>
    <w:rsid w:val="00912119"/>
    <w:rsid w:val="009133D6"/>
    <w:rsid w:val="0091443C"/>
    <w:rsid w:val="00917DA5"/>
    <w:rsid w:val="0092043F"/>
    <w:rsid w:val="00920A77"/>
    <w:rsid w:val="00920EAB"/>
    <w:rsid w:val="0092126A"/>
    <w:rsid w:val="00921634"/>
    <w:rsid w:val="00922842"/>
    <w:rsid w:val="00931314"/>
    <w:rsid w:val="00932481"/>
    <w:rsid w:val="0094410F"/>
    <w:rsid w:val="00951F06"/>
    <w:rsid w:val="00956DCC"/>
    <w:rsid w:val="009617FB"/>
    <w:rsid w:val="00962A5D"/>
    <w:rsid w:val="0096530D"/>
    <w:rsid w:val="009656ED"/>
    <w:rsid w:val="00965B6C"/>
    <w:rsid w:val="00967648"/>
    <w:rsid w:val="009742A6"/>
    <w:rsid w:val="009752B7"/>
    <w:rsid w:val="00975E85"/>
    <w:rsid w:val="009806E8"/>
    <w:rsid w:val="00982A6C"/>
    <w:rsid w:val="00982C1C"/>
    <w:rsid w:val="00986441"/>
    <w:rsid w:val="00986466"/>
    <w:rsid w:val="00986975"/>
    <w:rsid w:val="00995963"/>
    <w:rsid w:val="00996BD9"/>
    <w:rsid w:val="0099753F"/>
    <w:rsid w:val="009A0AA6"/>
    <w:rsid w:val="009A0B4B"/>
    <w:rsid w:val="009A1339"/>
    <w:rsid w:val="009A4BE2"/>
    <w:rsid w:val="009A6C2A"/>
    <w:rsid w:val="009B0CF4"/>
    <w:rsid w:val="009B116D"/>
    <w:rsid w:val="009B1800"/>
    <w:rsid w:val="009B3003"/>
    <w:rsid w:val="009B7249"/>
    <w:rsid w:val="009B776D"/>
    <w:rsid w:val="009C26AA"/>
    <w:rsid w:val="009C33F4"/>
    <w:rsid w:val="009C594A"/>
    <w:rsid w:val="009C642F"/>
    <w:rsid w:val="009C68BE"/>
    <w:rsid w:val="009C6E32"/>
    <w:rsid w:val="009D1AFA"/>
    <w:rsid w:val="009D239D"/>
    <w:rsid w:val="009D42D2"/>
    <w:rsid w:val="009D7325"/>
    <w:rsid w:val="009D7837"/>
    <w:rsid w:val="009E1DB0"/>
    <w:rsid w:val="009E4882"/>
    <w:rsid w:val="009E56CD"/>
    <w:rsid w:val="009F0F12"/>
    <w:rsid w:val="009F6900"/>
    <w:rsid w:val="00A02B36"/>
    <w:rsid w:val="00A079DA"/>
    <w:rsid w:val="00A10CF9"/>
    <w:rsid w:val="00A139CB"/>
    <w:rsid w:val="00A139E0"/>
    <w:rsid w:val="00A13A1F"/>
    <w:rsid w:val="00A13A32"/>
    <w:rsid w:val="00A1450D"/>
    <w:rsid w:val="00A14D58"/>
    <w:rsid w:val="00A15C75"/>
    <w:rsid w:val="00A17B9F"/>
    <w:rsid w:val="00A21D88"/>
    <w:rsid w:val="00A22DD9"/>
    <w:rsid w:val="00A247D1"/>
    <w:rsid w:val="00A24992"/>
    <w:rsid w:val="00A25395"/>
    <w:rsid w:val="00A266CF"/>
    <w:rsid w:val="00A30C06"/>
    <w:rsid w:val="00A3166B"/>
    <w:rsid w:val="00A3554E"/>
    <w:rsid w:val="00A365E3"/>
    <w:rsid w:val="00A401A9"/>
    <w:rsid w:val="00A408CC"/>
    <w:rsid w:val="00A43047"/>
    <w:rsid w:val="00A43E4B"/>
    <w:rsid w:val="00A43FB3"/>
    <w:rsid w:val="00A44F78"/>
    <w:rsid w:val="00A46152"/>
    <w:rsid w:val="00A51960"/>
    <w:rsid w:val="00A522AF"/>
    <w:rsid w:val="00A53308"/>
    <w:rsid w:val="00A54FB6"/>
    <w:rsid w:val="00A5567B"/>
    <w:rsid w:val="00A557EF"/>
    <w:rsid w:val="00A60354"/>
    <w:rsid w:val="00A608B8"/>
    <w:rsid w:val="00A60F50"/>
    <w:rsid w:val="00A63EC1"/>
    <w:rsid w:val="00A64425"/>
    <w:rsid w:val="00A64DB7"/>
    <w:rsid w:val="00A6600C"/>
    <w:rsid w:val="00A7123A"/>
    <w:rsid w:val="00A714D6"/>
    <w:rsid w:val="00A71DE1"/>
    <w:rsid w:val="00A73EFF"/>
    <w:rsid w:val="00A77CDB"/>
    <w:rsid w:val="00A82E72"/>
    <w:rsid w:val="00A840DB"/>
    <w:rsid w:val="00A848BA"/>
    <w:rsid w:val="00A84A98"/>
    <w:rsid w:val="00A8539B"/>
    <w:rsid w:val="00A85BC6"/>
    <w:rsid w:val="00A86BD5"/>
    <w:rsid w:val="00A90111"/>
    <w:rsid w:val="00A9014B"/>
    <w:rsid w:val="00A90800"/>
    <w:rsid w:val="00A92745"/>
    <w:rsid w:val="00A93B33"/>
    <w:rsid w:val="00A96360"/>
    <w:rsid w:val="00A973D0"/>
    <w:rsid w:val="00A97F36"/>
    <w:rsid w:val="00AA25F8"/>
    <w:rsid w:val="00AA5792"/>
    <w:rsid w:val="00AA5D12"/>
    <w:rsid w:val="00AB0A43"/>
    <w:rsid w:val="00AB1DA2"/>
    <w:rsid w:val="00AB6FBE"/>
    <w:rsid w:val="00AC2AB1"/>
    <w:rsid w:val="00AC32B3"/>
    <w:rsid w:val="00AC36A8"/>
    <w:rsid w:val="00AC416A"/>
    <w:rsid w:val="00AC4467"/>
    <w:rsid w:val="00AC4F2E"/>
    <w:rsid w:val="00AC64DD"/>
    <w:rsid w:val="00AC6EF9"/>
    <w:rsid w:val="00AD0940"/>
    <w:rsid w:val="00AD175A"/>
    <w:rsid w:val="00AD376A"/>
    <w:rsid w:val="00AD6D00"/>
    <w:rsid w:val="00AE4228"/>
    <w:rsid w:val="00AE5059"/>
    <w:rsid w:val="00AE5AD4"/>
    <w:rsid w:val="00AF50D2"/>
    <w:rsid w:val="00AF51CF"/>
    <w:rsid w:val="00AF6AE5"/>
    <w:rsid w:val="00B04A4D"/>
    <w:rsid w:val="00B06BA3"/>
    <w:rsid w:val="00B07F1B"/>
    <w:rsid w:val="00B1160B"/>
    <w:rsid w:val="00B11F4F"/>
    <w:rsid w:val="00B20CF8"/>
    <w:rsid w:val="00B215D6"/>
    <w:rsid w:val="00B21C10"/>
    <w:rsid w:val="00B228C6"/>
    <w:rsid w:val="00B23ED4"/>
    <w:rsid w:val="00B258BC"/>
    <w:rsid w:val="00B263B7"/>
    <w:rsid w:val="00B27D93"/>
    <w:rsid w:val="00B31132"/>
    <w:rsid w:val="00B31B8C"/>
    <w:rsid w:val="00B34E81"/>
    <w:rsid w:val="00B359FD"/>
    <w:rsid w:val="00B36A43"/>
    <w:rsid w:val="00B36FF7"/>
    <w:rsid w:val="00B371D8"/>
    <w:rsid w:val="00B37561"/>
    <w:rsid w:val="00B40386"/>
    <w:rsid w:val="00B41081"/>
    <w:rsid w:val="00B422AA"/>
    <w:rsid w:val="00B46B8A"/>
    <w:rsid w:val="00B46DEE"/>
    <w:rsid w:val="00B57EE5"/>
    <w:rsid w:val="00B61F25"/>
    <w:rsid w:val="00B63E90"/>
    <w:rsid w:val="00B6470D"/>
    <w:rsid w:val="00B71251"/>
    <w:rsid w:val="00B71915"/>
    <w:rsid w:val="00B748B3"/>
    <w:rsid w:val="00B7550C"/>
    <w:rsid w:val="00B77681"/>
    <w:rsid w:val="00B86A11"/>
    <w:rsid w:val="00B90DB8"/>
    <w:rsid w:val="00B96836"/>
    <w:rsid w:val="00BA08F3"/>
    <w:rsid w:val="00BA3B01"/>
    <w:rsid w:val="00BA72F2"/>
    <w:rsid w:val="00BA7787"/>
    <w:rsid w:val="00BB29CD"/>
    <w:rsid w:val="00BB308F"/>
    <w:rsid w:val="00BB3F4F"/>
    <w:rsid w:val="00BB681E"/>
    <w:rsid w:val="00BC09AD"/>
    <w:rsid w:val="00BC0C75"/>
    <w:rsid w:val="00BC13C1"/>
    <w:rsid w:val="00BC1993"/>
    <w:rsid w:val="00BC2599"/>
    <w:rsid w:val="00BC3657"/>
    <w:rsid w:val="00BC3B73"/>
    <w:rsid w:val="00BC57AD"/>
    <w:rsid w:val="00BC5C58"/>
    <w:rsid w:val="00BC79F6"/>
    <w:rsid w:val="00BD04B0"/>
    <w:rsid w:val="00BD07BF"/>
    <w:rsid w:val="00BD134D"/>
    <w:rsid w:val="00BD2B63"/>
    <w:rsid w:val="00BD3FDE"/>
    <w:rsid w:val="00BD544E"/>
    <w:rsid w:val="00BD5486"/>
    <w:rsid w:val="00BD7C68"/>
    <w:rsid w:val="00BE12A3"/>
    <w:rsid w:val="00BE3841"/>
    <w:rsid w:val="00BE4BDB"/>
    <w:rsid w:val="00BE4D94"/>
    <w:rsid w:val="00BF1EFF"/>
    <w:rsid w:val="00BF2508"/>
    <w:rsid w:val="00BF56F3"/>
    <w:rsid w:val="00BF5F1A"/>
    <w:rsid w:val="00BF7072"/>
    <w:rsid w:val="00C01552"/>
    <w:rsid w:val="00C01BA1"/>
    <w:rsid w:val="00C045B4"/>
    <w:rsid w:val="00C06392"/>
    <w:rsid w:val="00C10F5F"/>
    <w:rsid w:val="00C11040"/>
    <w:rsid w:val="00C11FE9"/>
    <w:rsid w:val="00C120E5"/>
    <w:rsid w:val="00C1281E"/>
    <w:rsid w:val="00C128D7"/>
    <w:rsid w:val="00C1462B"/>
    <w:rsid w:val="00C14F51"/>
    <w:rsid w:val="00C150D9"/>
    <w:rsid w:val="00C15A90"/>
    <w:rsid w:val="00C15A91"/>
    <w:rsid w:val="00C1603F"/>
    <w:rsid w:val="00C23E22"/>
    <w:rsid w:val="00C263F5"/>
    <w:rsid w:val="00C26C95"/>
    <w:rsid w:val="00C301E2"/>
    <w:rsid w:val="00C3248B"/>
    <w:rsid w:val="00C32BF3"/>
    <w:rsid w:val="00C3607C"/>
    <w:rsid w:val="00C36C11"/>
    <w:rsid w:val="00C40000"/>
    <w:rsid w:val="00C423FB"/>
    <w:rsid w:val="00C44D53"/>
    <w:rsid w:val="00C45852"/>
    <w:rsid w:val="00C5425E"/>
    <w:rsid w:val="00C605F8"/>
    <w:rsid w:val="00C618FC"/>
    <w:rsid w:val="00C63ED0"/>
    <w:rsid w:val="00C64B6D"/>
    <w:rsid w:val="00C64DA0"/>
    <w:rsid w:val="00C65059"/>
    <w:rsid w:val="00C676AC"/>
    <w:rsid w:val="00C67F5A"/>
    <w:rsid w:val="00C70A0A"/>
    <w:rsid w:val="00C71C9D"/>
    <w:rsid w:val="00C74961"/>
    <w:rsid w:val="00C75751"/>
    <w:rsid w:val="00C80FB1"/>
    <w:rsid w:val="00C82160"/>
    <w:rsid w:val="00C82852"/>
    <w:rsid w:val="00C82B26"/>
    <w:rsid w:val="00C83FFF"/>
    <w:rsid w:val="00C8575C"/>
    <w:rsid w:val="00C85837"/>
    <w:rsid w:val="00C864D3"/>
    <w:rsid w:val="00C9000A"/>
    <w:rsid w:val="00C945C6"/>
    <w:rsid w:val="00C96123"/>
    <w:rsid w:val="00C97863"/>
    <w:rsid w:val="00CA0225"/>
    <w:rsid w:val="00CA2D3E"/>
    <w:rsid w:val="00CA394A"/>
    <w:rsid w:val="00CA527E"/>
    <w:rsid w:val="00CB4796"/>
    <w:rsid w:val="00CB5D22"/>
    <w:rsid w:val="00CC186E"/>
    <w:rsid w:val="00CC2A4E"/>
    <w:rsid w:val="00CC2EE8"/>
    <w:rsid w:val="00CC39DB"/>
    <w:rsid w:val="00CC3C03"/>
    <w:rsid w:val="00CC5890"/>
    <w:rsid w:val="00CC7D5A"/>
    <w:rsid w:val="00CD0EA7"/>
    <w:rsid w:val="00CD4437"/>
    <w:rsid w:val="00CD60E1"/>
    <w:rsid w:val="00CD62FD"/>
    <w:rsid w:val="00CE0B9F"/>
    <w:rsid w:val="00CE2DAB"/>
    <w:rsid w:val="00CE2F09"/>
    <w:rsid w:val="00CE55D4"/>
    <w:rsid w:val="00CE6838"/>
    <w:rsid w:val="00CF28BE"/>
    <w:rsid w:val="00CF3318"/>
    <w:rsid w:val="00CF4EE0"/>
    <w:rsid w:val="00CF6234"/>
    <w:rsid w:val="00CF625A"/>
    <w:rsid w:val="00D03083"/>
    <w:rsid w:val="00D03F5A"/>
    <w:rsid w:val="00D07C1B"/>
    <w:rsid w:val="00D10532"/>
    <w:rsid w:val="00D15056"/>
    <w:rsid w:val="00D152CC"/>
    <w:rsid w:val="00D16152"/>
    <w:rsid w:val="00D22413"/>
    <w:rsid w:val="00D22D0A"/>
    <w:rsid w:val="00D238F4"/>
    <w:rsid w:val="00D24CB9"/>
    <w:rsid w:val="00D25466"/>
    <w:rsid w:val="00D3026B"/>
    <w:rsid w:val="00D30816"/>
    <w:rsid w:val="00D3099B"/>
    <w:rsid w:val="00D338AD"/>
    <w:rsid w:val="00D33DE5"/>
    <w:rsid w:val="00D34409"/>
    <w:rsid w:val="00D41363"/>
    <w:rsid w:val="00D41B5E"/>
    <w:rsid w:val="00D43A3F"/>
    <w:rsid w:val="00D47ACB"/>
    <w:rsid w:val="00D507E6"/>
    <w:rsid w:val="00D51ABE"/>
    <w:rsid w:val="00D524A0"/>
    <w:rsid w:val="00D55B08"/>
    <w:rsid w:val="00D5615B"/>
    <w:rsid w:val="00D578DD"/>
    <w:rsid w:val="00D64037"/>
    <w:rsid w:val="00D64931"/>
    <w:rsid w:val="00D650E5"/>
    <w:rsid w:val="00D66E37"/>
    <w:rsid w:val="00D6787C"/>
    <w:rsid w:val="00D70503"/>
    <w:rsid w:val="00D74333"/>
    <w:rsid w:val="00D771DA"/>
    <w:rsid w:val="00D81369"/>
    <w:rsid w:val="00D81A2C"/>
    <w:rsid w:val="00D82D4E"/>
    <w:rsid w:val="00D8387C"/>
    <w:rsid w:val="00D83BA6"/>
    <w:rsid w:val="00D845D4"/>
    <w:rsid w:val="00D85052"/>
    <w:rsid w:val="00D96126"/>
    <w:rsid w:val="00D9680E"/>
    <w:rsid w:val="00DA04B3"/>
    <w:rsid w:val="00DA33D9"/>
    <w:rsid w:val="00DA47FB"/>
    <w:rsid w:val="00DA6DEC"/>
    <w:rsid w:val="00DB3669"/>
    <w:rsid w:val="00DB4440"/>
    <w:rsid w:val="00DB6DCE"/>
    <w:rsid w:val="00DB792A"/>
    <w:rsid w:val="00DC5A03"/>
    <w:rsid w:val="00DC6D46"/>
    <w:rsid w:val="00DC7327"/>
    <w:rsid w:val="00DD0E1F"/>
    <w:rsid w:val="00DD1524"/>
    <w:rsid w:val="00DD2B75"/>
    <w:rsid w:val="00DD3D14"/>
    <w:rsid w:val="00DD5405"/>
    <w:rsid w:val="00DD5706"/>
    <w:rsid w:val="00DE44D1"/>
    <w:rsid w:val="00DE5BF8"/>
    <w:rsid w:val="00DE7BC7"/>
    <w:rsid w:val="00DF1855"/>
    <w:rsid w:val="00DF4D7F"/>
    <w:rsid w:val="00DF6FC3"/>
    <w:rsid w:val="00E007B5"/>
    <w:rsid w:val="00E01768"/>
    <w:rsid w:val="00E03527"/>
    <w:rsid w:val="00E037C3"/>
    <w:rsid w:val="00E04C8B"/>
    <w:rsid w:val="00E06660"/>
    <w:rsid w:val="00E107DD"/>
    <w:rsid w:val="00E10A97"/>
    <w:rsid w:val="00E11F02"/>
    <w:rsid w:val="00E136C2"/>
    <w:rsid w:val="00E13C7F"/>
    <w:rsid w:val="00E143BD"/>
    <w:rsid w:val="00E14AAC"/>
    <w:rsid w:val="00E16944"/>
    <w:rsid w:val="00E175CC"/>
    <w:rsid w:val="00E22B2D"/>
    <w:rsid w:val="00E24018"/>
    <w:rsid w:val="00E2497F"/>
    <w:rsid w:val="00E3363D"/>
    <w:rsid w:val="00E33AB0"/>
    <w:rsid w:val="00E3446C"/>
    <w:rsid w:val="00E361EF"/>
    <w:rsid w:val="00E37FB5"/>
    <w:rsid w:val="00E41299"/>
    <w:rsid w:val="00E45D13"/>
    <w:rsid w:val="00E47666"/>
    <w:rsid w:val="00E54146"/>
    <w:rsid w:val="00E54952"/>
    <w:rsid w:val="00E60268"/>
    <w:rsid w:val="00E60C6F"/>
    <w:rsid w:val="00E62344"/>
    <w:rsid w:val="00E633F9"/>
    <w:rsid w:val="00E637C4"/>
    <w:rsid w:val="00E63EF8"/>
    <w:rsid w:val="00E64FE3"/>
    <w:rsid w:val="00E66797"/>
    <w:rsid w:val="00E71501"/>
    <w:rsid w:val="00E72550"/>
    <w:rsid w:val="00E7393B"/>
    <w:rsid w:val="00E753F2"/>
    <w:rsid w:val="00E7589F"/>
    <w:rsid w:val="00E7762F"/>
    <w:rsid w:val="00E80ABB"/>
    <w:rsid w:val="00E8170D"/>
    <w:rsid w:val="00E8217C"/>
    <w:rsid w:val="00E8338B"/>
    <w:rsid w:val="00E84588"/>
    <w:rsid w:val="00E85935"/>
    <w:rsid w:val="00E91A7C"/>
    <w:rsid w:val="00E93C3E"/>
    <w:rsid w:val="00EA0B26"/>
    <w:rsid w:val="00EA0FDE"/>
    <w:rsid w:val="00EA111E"/>
    <w:rsid w:val="00EA272B"/>
    <w:rsid w:val="00EA389C"/>
    <w:rsid w:val="00EA4A09"/>
    <w:rsid w:val="00EA60EE"/>
    <w:rsid w:val="00EB1645"/>
    <w:rsid w:val="00EB34DA"/>
    <w:rsid w:val="00EC06BB"/>
    <w:rsid w:val="00EC1C8A"/>
    <w:rsid w:val="00EC5500"/>
    <w:rsid w:val="00ED575B"/>
    <w:rsid w:val="00ED5921"/>
    <w:rsid w:val="00ED5C6E"/>
    <w:rsid w:val="00ED7448"/>
    <w:rsid w:val="00ED79D1"/>
    <w:rsid w:val="00EE0436"/>
    <w:rsid w:val="00EE1856"/>
    <w:rsid w:val="00EE189C"/>
    <w:rsid w:val="00EE476D"/>
    <w:rsid w:val="00EE59A8"/>
    <w:rsid w:val="00EE74A1"/>
    <w:rsid w:val="00EF1E37"/>
    <w:rsid w:val="00EF38E8"/>
    <w:rsid w:val="00EF73C0"/>
    <w:rsid w:val="00F00FD3"/>
    <w:rsid w:val="00F017FB"/>
    <w:rsid w:val="00F0241C"/>
    <w:rsid w:val="00F02CCA"/>
    <w:rsid w:val="00F0486C"/>
    <w:rsid w:val="00F0688C"/>
    <w:rsid w:val="00F07159"/>
    <w:rsid w:val="00F1004F"/>
    <w:rsid w:val="00F12248"/>
    <w:rsid w:val="00F13F6C"/>
    <w:rsid w:val="00F14D86"/>
    <w:rsid w:val="00F17444"/>
    <w:rsid w:val="00F21D11"/>
    <w:rsid w:val="00F21E85"/>
    <w:rsid w:val="00F255CA"/>
    <w:rsid w:val="00F25D41"/>
    <w:rsid w:val="00F3003B"/>
    <w:rsid w:val="00F3053F"/>
    <w:rsid w:val="00F3366F"/>
    <w:rsid w:val="00F3468A"/>
    <w:rsid w:val="00F34C6E"/>
    <w:rsid w:val="00F36929"/>
    <w:rsid w:val="00F41A5A"/>
    <w:rsid w:val="00F47335"/>
    <w:rsid w:val="00F50E09"/>
    <w:rsid w:val="00F513A4"/>
    <w:rsid w:val="00F536FA"/>
    <w:rsid w:val="00F540CA"/>
    <w:rsid w:val="00F548D0"/>
    <w:rsid w:val="00F5665B"/>
    <w:rsid w:val="00F7142A"/>
    <w:rsid w:val="00F720FF"/>
    <w:rsid w:val="00F725A1"/>
    <w:rsid w:val="00F73B77"/>
    <w:rsid w:val="00F75C3D"/>
    <w:rsid w:val="00F75FF6"/>
    <w:rsid w:val="00F824BD"/>
    <w:rsid w:val="00F82D04"/>
    <w:rsid w:val="00F836DA"/>
    <w:rsid w:val="00F86F74"/>
    <w:rsid w:val="00F9183F"/>
    <w:rsid w:val="00F922C2"/>
    <w:rsid w:val="00F93085"/>
    <w:rsid w:val="00F949B6"/>
    <w:rsid w:val="00FA0111"/>
    <w:rsid w:val="00FA0802"/>
    <w:rsid w:val="00FA2B64"/>
    <w:rsid w:val="00FA47D6"/>
    <w:rsid w:val="00FA47E0"/>
    <w:rsid w:val="00FA7831"/>
    <w:rsid w:val="00FB1431"/>
    <w:rsid w:val="00FB14BB"/>
    <w:rsid w:val="00FB1C22"/>
    <w:rsid w:val="00FB33DC"/>
    <w:rsid w:val="00FB3B4C"/>
    <w:rsid w:val="00FB5C67"/>
    <w:rsid w:val="00FB63AA"/>
    <w:rsid w:val="00FC0309"/>
    <w:rsid w:val="00FC08D4"/>
    <w:rsid w:val="00FC3AD3"/>
    <w:rsid w:val="00FC4AFA"/>
    <w:rsid w:val="00FC4D9D"/>
    <w:rsid w:val="00FC79B7"/>
    <w:rsid w:val="00FD146D"/>
    <w:rsid w:val="00FD2717"/>
    <w:rsid w:val="00FD3D41"/>
    <w:rsid w:val="00FD56FB"/>
    <w:rsid w:val="00FD6401"/>
    <w:rsid w:val="00FD6DC1"/>
    <w:rsid w:val="00FD774B"/>
    <w:rsid w:val="00FE01C4"/>
    <w:rsid w:val="00FE07BA"/>
    <w:rsid w:val="00FE4EB0"/>
    <w:rsid w:val="00FE5B48"/>
    <w:rsid w:val="00FE6477"/>
    <w:rsid w:val="00FF224C"/>
    <w:rsid w:val="00FF2400"/>
    <w:rsid w:val="00FF68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semiHidden/>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F7EDE3-D832-44D2-AF49-66941BC7D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2426</TotalTime>
  <Pages>11</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403</cp:revision>
  <dcterms:created xsi:type="dcterms:W3CDTF">2018-03-06T18:50:00Z</dcterms:created>
  <dcterms:modified xsi:type="dcterms:W3CDTF">2018-03-18T21:42:00Z</dcterms:modified>
</cp:coreProperties>
</file>