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9FAFD" w14:textId="77777777" w:rsidR="00F76B9A" w:rsidRDefault="00F76B9A" w:rsidP="00F76B9A">
      <w:pPr>
        <w:jc w:val="center"/>
        <w:rPr>
          <w:b/>
          <w:sz w:val="32"/>
        </w:rPr>
      </w:pPr>
    </w:p>
    <w:p w14:paraId="493E9D04" w14:textId="77777777" w:rsidR="00F76B9A" w:rsidRDefault="00F76B9A" w:rsidP="00F76B9A">
      <w:pPr>
        <w:jc w:val="center"/>
        <w:rPr>
          <w:b/>
          <w:sz w:val="32"/>
        </w:rPr>
      </w:pPr>
    </w:p>
    <w:p w14:paraId="021A8BE2" w14:textId="77777777" w:rsidR="00F76B9A" w:rsidRDefault="00F76B9A" w:rsidP="00F76B9A">
      <w:pPr>
        <w:jc w:val="center"/>
        <w:rPr>
          <w:b/>
          <w:sz w:val="32"/>
        </w:rPr>
      </w:pPr>
    </w:p>
    <w:p w14:paraId="4F750004" w14:textId="77777777" w:rsidR="00F76B9A" w:rsidRDefault="00F76B9A" w:rsidP="00F76B9A">
      <w:pPr>
        <w:jc w:val="center"/>
        <w:rPr>
          <w:b/>
          <w:sz w:val="32"/>
        </w:rPr>
      </w:pPr>
    </w:p>
    <w:p w14:paraId="568E8C05" w14:textId="77777777" w:rsidR="00F76B9A" w:rsidRDefault="00F76B9A" w:rsidP="00F76B9A">
      <w:pPr>
        <w:jc w:val="center"/>
        <w:rPr>
          <w:b/>
          <w:sz w:val="32"/>
        </w:rPr>
      </w:pPr>
    </w:p>
    <w:p w14:paraId="359E823F" w14:textId="77777777" w:rsidR="00F76B9A" w:rsidRDefault="00F76B9A" w:rsidP="00F76B9A">
      <w:pPr>
        <w:jc w:val="center"/>
        <w:rPr>
          <w:b/>
          <w:sz w:val="32"/>
        </w:rPr>
      </w:pPr>
    </w:p>
    <w:p w14:paraId="1CF769FB" w14:textId="77777777" w:rsidR="00F76B9A" w:rsidRDefault="00F76B9A" w:rsidP="00F76B9A">
      <w:pPr>
        <w:jc w:val="center"/>
        <w:rPr>
          <w:b/>
          <w:sz w:val="32"/>
        </w:rPr>
      </w:pPr>
    </w:p>
    <w:p w14:paraId="31BD69F3" w14:textId="77777777" w:rsidR="00F76B9A" w:rsidRDefault="00F76B9A" w:rsidP="00F76B9A">
      <w:pPr>
        <w:jc w:val="center"/>
        <w:rPr>
          <w:b/>
          <w:sz w:val="32"/>
        </w:rPr>
      </w:pPr>
      <w:r>
        <w:rPr>
          <w:b/>
          <w:sz w:val="32"/>
        </w:rPr>
        <w:t>“</w:t>
      </w:r>
      <w:r w:rsidRPr="00DA70D8">
        <w:rPr>
          <w:b/>
          <w:sz w:val="32"/>
        </w:rPr>
        <w:t>Comparison of Two Hospitality Organisations</w:t>
      </w:r>
      <w:r>
        <w:rPr>
          <w:b/>
          <w:sz w:val="32"/>
        </w:rPr>
        <w:t>”</w:t>
      </w:r>
    </w:p>
    <w:p w14:paraId="1A41545B" w14:textId="77777777" w:rsidR="00AF403B" w:rsidRDefault="00F76B9A" w:rsidP="00F76B9A">
      <w:pPr>
        <w:pBdr>
          <w:bottom w:val="single" w:sz="4" w:space="1" w:color="auto"/>
        </w:pBdr>
        <w:jc w:val="center"/>
        <w:rPr>
          <w:b/>
          <w:sz w:val="32"/>
        </w:rPr>
      </w:pPr>
      <w:r>
        <w:rPr>
          <w:b/>
          <w:sz w:val="32"/>
        </w:rPr>
        <w:t xml:space="preserve">“Assignment 1” </w:t>
      </w:r>
    </w:p>
    <w:p w14:paraId="6343AEBB" w14:textId="77777777" w:rsidR="00AF403B" w:rsidRDefault="00AF403B" w:rsidP="00F76B9A">
      <w:pPr>
        <w:pBdr>
          <w:bottom w:val="single" w:sz="4" w:space="1" w:color="auto"/>
        </w:pBdr>
        <w:jc w:val="center"/>
        <w:rPr>
          <w:b/>
          <w:sz w:val="32"/>
        </w:rPr>
      </w:pPr>
    </w:p>
    <w:p w14:paraId="0A299547" w14:textId="77777777" w:rsidR="00AF403B" w:rsidRDefault="00AF403B" w:rsidP="00F76B9A">
      <w:pPr>
        <w:pBdr>
          <w:bottom w:val="single" w:sz="4" w:space="1" w:color="auto"/>
        </w:pBdr>
        <w:jc w:val="center"/>
        <w:rPr>
          <w:b/>
          <w:sz w:val="32"/>
        </w:rPr>
      </w:pPr>
      <w:r>
        <w:rPr>
          <w:b/>
          <w:sz w:val="32"/>
        </w:rPr>
        <w:t>Student name: Gabriela Maria (2008732)</w:t>
      </w:r>
    </w:p>
    <w:p w14:paraId="02D173F7" w14:textId="77777777" w:rsidR="00AF403B" w:rsidRDefault="00AF403B" w:rsidP="00F76B9A">
      <w:pPr>
        <w:pBdr>
          <w:bottom w:val="single" w:sz="4" w:space="1" w:color="auto"/>
        </w:pBdr>
        <w:jc w:val="center"/>
        <w:rPr>
          <w:b/>
          <w:sz w:val="32"/>
        </w:rPr>
      </w:pPr>
      <w:r>
        <w:rPr>
          <w:b/>
          <w:sz w:val="32"/>
        </w:rPr>
        <w:t>Module title: Financial Management for the Hotel Industry</w:t>
      </w:r>
    </w:p>
    <w:p w14:paraId="039D0F57" w14:textId="77777777" w:rsidR="00AF403B" w:rsidRDefault="00AF403B" w:rsidP="00F76B9A">
      <w:pPr>
        <w:pBdr>
          <w:bottom w:val="single" w:sz="4" w:space="1" w:color="auto"/>
        </w:pBdr>
        <w:jc w:val="center"/>
        <w:rPr>
          <w:b/>
          <w:sz w:val="32"/>
        </w:rPr>
      </w:pPr>
      <w:r>
        <w:rPr>
          <w:b/>
          <w:sz w:val="32"/>
        </w:rPr>
        <w:t>BMIH5007</w:t>
      </w:r>
    </w:p>
    <w:p w14:paraId="4A964AD8" w14:textId="52A3BFFA" w:rsidR="00F76B9A" w:rsidRDefault="00AF403B" w:rsidP="00F76B9A">
      <w:pPr>
        <w:pBdr>
          <w:bottom w:val="single" w:sz="4" w:space="1" w:color="auto"/>
        </w:pBdr>
        <w:jc w:val="center"/>
        <w:rPr>
          <w:b/>
        </w:rPr>
      </w:pPr>
      <w:r>
        <w:rPr>
          <w:b/>
          <w:sz w:val="32"/>
        </w:rPr>
        <w:t>Lecturer name: Tristan Hawkins</w:t>
      </w:r>
      <w:r w:rsidR="00F76B9A">
        <w:rPr>
          <w:b/>
        </w:rPr>
        <w:br w:type="page"/>
      </w:r>
    </w:p>
    <w:sdt>
      <w:sdtPr>
        <w:rPr>
          <w:rFonts w:ascii="Times New Roman" w:eastAsia="Times New Roman" w:hAnsi="Times New Roman" w:cs="Times New Roman"/>
          <w:color w:val="auto"/>
          <w:sz w:val="24"/>
          <w:szCs w:val="24"/>
          <w:lang w:val="en-GB" w:eastAsia="en-IN"/>
        </w:rPr>
        <w:id w:val="577167056"/>
        <w:docPartObj>
          <w:docPartGallery w:val="Table of Contents"/>
          <w:docPartUnique/>
        </w:docPartObj>
      </w:sdtPr>
      <w:sdtEndPr>
        <w:rPr>
          <w:b/>
          <w:bCs/>
          <w:noProof/>
        </w:rPr>
      </w:sdtEndPr>
      <w:sdtContent>
        <w:p w14:paraId="02C229D2" w14:textId="77777777" w:rsidR="00F76B9A" w:rsidRPr="00F76B9A" w:rsidRDefault="00F76B9A" w:rsidP="00F76B9A">
          <w:pPr>
            <w:pStyle w:val="TOCHeading"/>
            <w:jc w:val="center"/>
            <w:rPr>
              <w:rFonts w:ascii="Times New Roman" w:hAnsi="Times New Roman" w:cs="Times New Roman"/>
              <w:b/>
              <w:color w:val="000000" w:themeColor="text1"/>
              <w:sz w:val="28"/>
              <w:szCs w:val="28"/>
            </w:rPr>
          </w:pPr>
          <w:r w:rsidRPr="00F76B9A">
            <w:rPr>
              <w:rFonts w:ascii="Times New Roman" w:hAnsi="Times New Roman" w:cs="Times New Roman"/>
              <w:b/>
              <w:color w:val="000000" w:themeColor="text1"/>
              <w:sz w:val="28"/>
              <w:szCs w:val="28"/>
            </w:rPr>
            <w:t>Table of Contents</w:t>
          </w:r>
        </w:p>
        <w:p w14:paraId="6DCB1F99" w14:textId="77777777" w:rsidR="00F76B9A" w:rsidRDefault="00F76B9A">
          <w:pPr>
            <w:pStyle w:val="TOC1"/>
            <w:tabs>
              <w:tab w:val="right" w:leader="dot" w:pos="9019"/>
            </w:tabs>
            <w:rPr>
              <w:noProof/>
            </w:rPr>
          </w:pPr>
          <w:r>
            <w:fldChar w:fldCharType="begin"/>
          </w:r>
          <w:r>
            <w:instrText xml:space="preserve"> TOC \o "1-3" \h \z \u </w:instrText>
          </w:r>
          <w:r>
            <w:fldChar w:fldCharType="separate"/>
          </w:r>
          <w:hyperlink w:anchor="_Toc148426722" w:history="1">
            <w:r w:rsidRPr="00ED0E43">
              <w:rPr>
                <w:rStyle w:val="Hyperlink"/>
                <w:noProof/>
              </w:rPr>
              <w:t>Introduction</w:t>
            </w:r>
            <w:r>
              <w:rPr>
                <w:noProof/>
                <w:webHidden/>
              </w:rPr>
              <w:tab/>
            </w:r>
            <w:r>
              <w:rPr>
                <w:noProof/>
                <w:webHidden/>
              </w:rPr>
              <w:fldChar w:fldCharType="begin"/>
            </w:r>
            <w:r>
              <w:rPr>
                <w:noProof/>
                <w:webHidden/>
              </w:rPr>
              <w:instrText xml:space="preserve"> PAGEREF _Toc148426722 \h </w:instrText>
            </w:r>
            <w:r>
              <w:rPr>
                <w:noProof/>
                <w:webHidden/>
              </w:rPr>
            </w:r>
            <w:r>
              <w:rPr>
                <w:noProof/>
                <w:webHidden/>
              </w:rPr>
              <w:fldChar w:fldCharType="separate"/>
            </w:r>
            <w:r>
              <w:rPr>
                <w:noProof/>
                <w:webHidden/>
              </w:rPr>
              <w:t>3</w:t>
            </w:r>
            <w:r>
              <w:rPr>
                <w:noProof/>
                <w:webHidden/>
              </w:rPr>
              <w:fldChar w:fldCharType="end"/>
            </w:r>
          </w:hyperlink>
        </w:p>
        <w:p w14:paraId="24882746" w14:textId="77777777" w:rsidR="00F76B9A" w:rsidRDefault="004B79B1">
          <w:pPr>
            <w:pStyle w:val="TOC1"/>
            <w:tabs>
              <w:tab w:val="right" w:leader="dot" w:pos="9019"/>
            </w:tabs>
            <w:rPr>
              <w:noProof/>
            </w:rPr>
          </w:pPr>
          <w:hyperlink w:anchor="_Toc148426723" w:history="1">
            <w:r w:rsidR="00F76B9A" w:rsidRPr="00ED0E43">
              <w:rPr>
                <w:rStyle w:val="Hyperlink"/>
                <w:noProof/>
              </w:rPr>
              <w:t>Discussions</w:t>
            </w:r>
            <w:r w:rsidR="00F76B9A">
              <w:rPr>
                <w:noProof/>
                <w:webHidden/>
              </w:rPr>
              <w:tab/>
            </w:r>
            <w:r w:rsidR="00F76B9A">
              <w:rPr>
                <w:noProof/>
                <w:webHidden/>
              </w:rPr>
              <w:fldChar w:fldCharType="begin"/>
            </w:r>
            <w:r w:rsidR="00F76B9A">
              <w:rPr>
                <w:noProof/>
                <w:webHidden/>
              </w:rPr>
              <w:instrText xml:space="preserve"> PAGEREF _Toc148426723 \h </w:instrText>
            </w:r>
            <w:r w:rsidR="00F76B9A">
              <w:rPr>
                <w:noProof/>
                <w:webHidden/>
              </w:rPr>
            </w:r>
            <w:r w:rsidR="00F76B9A">
              <w:rPr>
                <w:noProof/>
                <w:webHidden/>
              </w:rPr>
              <w:fldChar w:fldCharType="separate"/>
            </w:r>
            <w:r w:rsidR="00F76B9A">
              <w:rPr>
                <w:noProof/>
                <w:webHidden/>
              </w:rPr>
              <w:t>3</w:t>
            </w:r>
            <w:r w:rsidR="00F76B9A">
              <w:rPr>
                <w:noProof/>
                <w:webHidden/>
              </w:rPr>
              <w:fldChar w:fldCharType="end"/>
            </w:r>
          </w:hyperlink>
        </w:p>
        <w:p w14:paraId="16576832" w14:textId="77777777" w:rsidR="00F76B9A" w:rsidRDefault="004B79B1">
          <w:pPr>
            <w:pStyle w:val="TOC2"/>
            <w:tabs>
              <w:tab w:val="right" w:leader="dot" w:pos="9019"/>
            </w:tabs>
            <w:rPr>
              <w:noProof/>
            </w:rPr>
          </w:pPr>
          <w:hyperlink w:anchor="_Toc148426724" w:history="1">
            <w:r w:rsidR="00F76B9A" w:rsidRPr="00ED0E43">
              <w:rPr>
                <w:rStyle w:val="Hyperlink"/>
                <w:noProof/>
              </w:rPr>
              <w:t>“Comparative evaluation of revenue position of both businesses”</w:t>
            </w:r>
            <w:r w:rsidR="00F76B9A">
              <w:rPr>
                <w:noProof/>
                <w:webHidden/>
              </w:rPr>
              <w:tab/>
            </w:r>
            <w:r w:rsidR="00F76B9A">
              <w:rPr>
                <w:noProof/>
                <w:webHidden/>
              </w:rPr>
              <w:fldChar w:fldCharType="begin"/>
            </w:r>
            <w:r w:rsidR="00F76B9A">
              <w:rPr>
                <w:noProof/>
                <w:webHidden/>
              </w:rPr>
              <w:instrText xml:space="preserve"> PAGEREF _Toc148426724 \h </w:instrText>
            </w:r>
            <w:r w:rsidR="00F76B9A">
              <w:rPr>
                <w:noProof/>
                <w:webHidden/>
              </w:rPr>
            </w:r>
            <w:r w:rsidR="00F76B9A">
              <w:rPr>
                <w:noProof/>
                <w:webHidden/>
              </w:rPr>
              <w:fldChar w:fldCharType="separate"/>
            </w:r>
            <w:r w:rsidR="00F76B9A">
              <w:rPr>
                <w:noProof/>
                <w:webHidden/>
              </w:rPr>
              <w:t>3</w:t>
            </w:r>
            <w:r w:rsidR="00F76B9A">
              <w:rPr>
                <w:noProof/>
                <w:webHidden/>
              </w:rPr>
              <w:fldChar w:fldCharType="end"/>
            </w:r>
          </w:hyperlink>
        </w:p>
        <w:p w14:paraId="32450FBF" w14:textId="77777777" w:rsidR="00F76B9A" w:rsidRDefault="004B79B1">
          <w:pPr>
            <w:pStyle w:val="TOC2"/>
            <w:tabs>
              <w:tab w:val="right" w:leader="dot" w:pos="9019"/>
            </w:tabs>
            <w:rPr>
              <w:noProof/>
            </w:rPr>
          </w:pPr>
          <w:hyperlink w:anchor="_Toc148426725" w:history="1">
            <w:r w:rsidR="00F76B9A" w:rsidRPr="00ED0E43">
              <w:rPr>
                <w:rStyle w:val="Hyperlink"/>
                <w:noProof/>
              </w:rPr>
              <w:t>“Comparative evaluation of the market position of both businesses”</w:t>
            </w:r>
            <w:r w:rsidR="00F76B9A">
              <w:rPr>
                <w:noProof/>
                <w:webHidden/>
              </w:rPr>
              <w:tab/>
            </w:r>
            <w:r w:rsidR="00F76B9A">
              <w:rPr>
                <w:noProof/>
                <w:webHidden/>
              </w:rPr>
              <w:fldChar w:fldCharType="begin"/>
            </w:r>
            <w:r w:rsidR="00F76B9A">
              <w:rPr>
                <w:noProof/>
                <w:webHidden/>
              </w:rPr>
              <w:instrText xml:space="preserve"> PAGEREF _Toc148426725 \h </w:instrText>
            </w:r>
            <w:r w:rsidR="00F76B9A">
              <w:rPr>
                <w:noProof/>
                <w:webHidden/>
              </w:rPr>
            </w:r>
            <w:r w:rsidR="00F76B9A">
              <w:rPr>
                <w:noProof/>
                <w:webHidden/>
              </w:rPr>
              <w:fldChar w:fldCharType="separate"/>
            </w:r>
            <w:r w:rsidR="00F76B9A">
              <w:rPr>
                <w:noProof/>
                <w:webHidden/>
              </w:rPr>
              <w:t>5</w:t>
            </w:r>
            <w:r w:rsidR="00F76B9A">
              <w:rPr>
                <w:noProof/>
                <w:webHidden/>
              </w:rPr>
              <w:fldChar w:fldCharType="end"/>
            </w:r>
          </w:hyperlink>
        </w:p>
        <w:p w14:paraId="1E79D41A" w14:textId="77777777" w:rsidR="00F76B9A" w:rsidRDefault="004B79B1">
          <w:pPr>
            <w:pStyle w:val="TOC2"/>
            <w:tabs>
              <w:tab w:val="right" w:leader="dot" w:pos="9019"/>
            </w:tabs>
            <w:rPr>
              <w:noProof/>
            </w:rPr>
          </w:pPr>
          <w:hyperlink w:anchor="_Toc148426726" w:history="1">
            <w:r w:rsidR="00F76B9A" w:rsidRPr="00ED0E43">
              <w:rPr>
                <w:rStyle w:val="Hyperlink"/>
                <w:noProof/>
              </w:rPr>
              <w:t>“Comparative evaluation of growth potential of both businesses”</w:t>
            </w:r>
            <w:r w:rsidR="00F76B9A">
              <w:rPr>
                <w:noProof/>
                <w:webHidden/>
              </w:rPr>
              <w:tab/>
            </w:r>
            <w:r w:rsidR="00F76B9A">
              <w:rPr>
                <w:noProof/>
                <w:webHidden/>
              </w:rPr>
              <w:fldChar w:fldCharType="begin"/>
            </w:r>
            <w:r w:rsidR="00F76B9A">
              <w:rPr>
                <w:noProof/>
                <w:webHidden/>
              </w:rPr>
              <w:instrText xml:space="preserve"> PAGEREF _Toc148426726 \h </w:instrText>
            </w:r>
            <w:r w:rsidR="00F76B9A">
              <w:rPr>
                <w:noProof/>
                <w:webHidden/>
              </w:rPr>
            </w:r>
            <w:r w:rsidR="00F76B9A">
              <w:rPr>
                <w:noProof/>
                <w:webHidden/>
              </w:rPr>
              <w:fldChar w:fldCharType="separate"/>
            </w:r>
            <w:r w:rsidR="00F76B9A">
              <w:rPr>
                <w:noProof/>
                <w:webHidden/>
              </w:rPr>
              <w:t>6</w:t>
            </w:r>
            <w:r w:rsidR="00F76B9A">
              <w:rPr>
                <w:noProof/>
                <w:webHidden/>
              </w:rPr>
              <w:fldChar w:fldCharType="end"/>
            </w:r>
          </w:hyperlink>
        </w:p>
        <w:p w14:paraId="42CAA863" w14:textId="77777777" w:rsidR="00F76B9A" w:rsidRDefault="004B79B1">
          <w:pPr>
            <w:pStyle w:val="TOC1"/>
            <w:tabs>
              <w:tab w:val="right" w:leader="dot" w:pos="9019"/>
            </w:tabs>
            <w:rPr>
              <w:noProof/>
            </w:rPr>
          </w:pPr>
          <w:hyperlink w:anchor="_Toc148426727" w:history="1">
            <w:r w:rsidR="00F76B9A" w:rsidRPr="00ED0E43">
              <w:rPr>
                <w:rStyle w:val="Hyperlink"/>
                <w:noProof/>
              </w:rPr>
              <w:t>Recommendation</w:t>
            </w:r>
            <w:r w:rsidR="00F76B9A">
              <w:rPr>
                <w:noProof/>
                <w:webHidden/>
              </w:rPr>
              <w:tab/>
            </w:r>
            <w:r w:rsidR="00F76B9A">
              <w:rPr>
                <w:noProof/>
                <w:webHidden/>
              </w:rPr>
              <w:fldChar w:fldCharType="begin"/>
            </w:r>
            <w:r w:rsidR="00F76B9A">
              <w:rPr>
                <w:noProof/>
                <w:webHidden/>
              </w:rPr>
              <w:instrText xml:space="preserve"> PAGEREF _Toc148426727 \h </w:instrText>
            </w:r>
            <w:r w:rsidR="00F76B9A">
              <w:rPr>
                <w:noProof/>
                <w:webHidden/>
              </w:rPr>
            </w:r>
            <w:r w:rsidR="00F76B9A">
              <w:rPr>
                <w:noProof/>
                <w:webHidden/>
              </w:rPr>
              <w:fldChar w:fldCharType="separate"/>
            </w:r>
            <w:r w:rsidR="00F76B9A">
              <w:rPr>
                <w:noProof/>
                <w:webHidden/>
              </w:rPr>
              <w:t>7</w:t>
            </w:r>
            <w:r w:rsidR="00F76B9A">
              <w:rPr>
                <w:noProof/>
                <w:webHidden/>
              </w:rPr>
              <w:fldChar w:fldCharType="end"/>
            </w:r>
          </w:hyperlink>
        </w:p>
        <w:p w14:paraId="73AAA79E" w14:textId="77777777" w:rsidR="00F76B9A" w:rsidRDefault="004B79B1">
          <w:pPr>
            <w:pStyle w:val="TOC1"/>
            <w:tabs>
              <w:tab w:val="right" w:leader="dot" w:pos="9019"/>
            </w:tabs>
            <w:rPr>
              <w:noProof/>
            </w:rPr>
          </w:pPr>
          <w:hyperlink w:anchor="_Toc148426728" w:history="1">
            <w:r w:rsidR="00F76B9A" w:rsidRPr="00ED0E43">
              <w:rPr>
                <w:rStyle w:val="Hyperlink"/>
                <w:noProof/>
              </w:rPr>
              <w:t>Conclusions</w:t>
            </w:r>
            <w:r w:rsidR="00F76B9A">
              <w:rPr>
                <w:noProof/>
                <w:webHidden/>
              </w:rPr>
              <w:tab/>
            </w:r>
            <w:r w:rsidR="00F76B9A">
              <w:rPr>
                <w:noProof/>
                <w:webHidden/>
              </w:rPr>
              <w:fldChar w:fldCharType="begin"/>
            </w:r>
            <w:r w:rsidR="00F76B9A">
              <w:rPr>
                <w:noProof/>
                <w:webHidden/>
              </w:rPr>
              <w:instrText xml:space="preserve"> PAGEREF _Toc148426728 \h </w:instrText>
            </w:r>
            <w:r w:rsidR="00F76B9A">
              <w:rPr>
                <w:noProof/>
                <w:webHidden/>
              </w:rPr>
            </w:r>
            <w:r w:rsidR="00F76B9A">
              <w:rPr>
                <w:noProof/>
                <w:webHidden/>
              </w:rPr>
              <w:fldChar w:fldCharType="separate"/>
            </w:r>
            <w:r w:rsidR="00F76B9A">
              <w:rPr>
                <w:noProof/>
                <w:webHidden/>
              </w:rPr>
              <w:t>8</w:t>
            </w:r>
            <w:r w:rsidR="00F76B9A">
              <w:rPr>
                <w:noProof/>
                <w:webHidden/>
              </w:rPr>
              <w:fldChar w:fldCharType="end"/>
            </w:r>
          </w:hyperlink>
        </w:p>
        <w:p w14:paraId="74ED4770" w14:textId="77777777" w:rsidR="00F76B9A" w:rsidRDefault="004B79B1">
          <w:pPr>
            <w:pStyle w:val="TOC1"/>
            <w:tabs>
              <w:tab w:val="right" w:leader="dot" w:pos="9019"/>
            </w:tabs>
            <w:rPr>
              <w:noProof/>
            </w:rPr>
          </w:pPr>
          <w:hyperlink w:anchor="_Toc148426729" w:history="1">
            <w:r w:rsidR="00F76B9A" w:rsidRPr="00ED0E43">
              <w:rPr>
                <w:rStyle w:val="Hyperlink"/>
                <w:noProof/>
              </w:rPr>
              <w:t>References</w:t>
            </w:r>
            <w:r w:rsidR="00F76B9A">
              <w:rPr>
                <w:noProof/>
                <w:webHidden/>
              </w:rPr>
              <w:tab/>
            </w:r>
            <w:r w:rsidR="00F76B9A">
              <w:rPr>
                <w:noProof/>
                <w:webHidden/>
              </w:rPr>
              <w:fldChar w:fldCharType="begin"/>
            </w:r>
            <w:r w:rsidR="00F76B9A">
              <w:rPr>
                <w:noProof/>
                <w:webHidden/>
              </w:rPr>
              <w:instrText xml:space="preserve"> PAGEREF _Toc148426729 \h </w:instrText>
            </w:r>
            <w:r w:rsidR="00F76B9A">
              <w:rPr>
                <w:noProof/>
                <w:webHidden/>
              </w:rPr>
            </w:r>
            <w:r w:rsidR="00F76B9A">
              <w:rPr>
                <w:noProof/>
                <w:webHidden/>
              </w:rPr>
              <w:fldChar w:fldCharType="separate"/>
            </w:r>
            <w:r w:rsidR="00F76B9A">
              <w:rPr>
                <w:noProof/>
                <w:webHidden/>
              </w:rPr>
              <w:t>9</w:t>
            </w:r>
            <w:r w:rsidR="00F76B9A">
              <w:rPr>
                <w:noProof/>
                <w:webHidden/>
              </w:rPr>
              <w:fldChar w:fldCharType="end"/>
            </w:r>
          </w:hyperlink>
        </w:p>
        <w:p w14:paraId="4DDA9B62" w14:textId="77777777" w:rsidR="00F76B9A" w:rsidRDefault="00F76B9A">
          <w:r>
            <w:rPr>
              <w:b/>
              <w:bCs/>
              <w:noProof/>
            </w:rPr>
            <w:fldChar w:fldCharType="end"/>
          </w:r>
        </w:p>
      </w:sdtContent>
    </w:sdt>
    <w:p w14:paraId="5687D6A4" w14:textId="77777777" w:rsidR="00F76B9A" w:rsidRDefault="00F76B9A">
      <w:pPr>
        <w:rPr>
          <w:b/>
        </w:rPr>
      </w:pPr>
      <w:r>
        <w:rPr>
          <w:b/>
        </w:rPr>
        <w:br w:type="page"/>
      </w:r>
    </w:p>
    <w:p w14:paraId="34423BD4" w14:textId="77777777" w:rsidR="00B21F40" w:rsidRPr="00F76B9A" w:rsidRDefault="00944798" w:rsidP="00F76B9A">
      <w:pPr>
        <w:pStyle w:val="Heading1"/>
      </w:pPr>
      <w:bookmarkStart w:id="0" w:name="_Toc148426722"/>
      <w:r w:rsidRPr="00F76B9A">
        <w:lastRenderedPageBreak/>
        <w:t>Introduction</w:t>
      </w:r>
      <w:bookmarkEnd w:id="0"/>
      <w:r w:rsidRPr="00F76B9A">
        <w:t xml:space="preserve"> </w:t>
      </w:r>
    </w:p>
    <w:p w14:paraId="6BFDFD38" w14:textId="77777777" w:rsidR="00B21F40" w:rsidRPr="00F76B9A" w:rsidRDefault="00944798">
      <w:r w:rsidRPr="00F76B9A">
        <w:t xml:space="preserve">The applied concept of Financial Management in general provides a basic evaluation support related to the financial performances of individual businesses associated with different finance-oriented functions. The applicability of this related to the hospitality business is mainly applied for the reasons of formulating some project analysis including comparative formulation support as well (Drury, 2021). Depending on the basic principles this report is fundamentally initiated with the aim of initiating a general comparative analysis in the form of a benchmark between two different hospitality sectors which are operated in the United Kingdom. </w:t>
      </w:r>
    </w:p>
    <w:p w14:paraId="09E838F2" w14:textId="77777777" w:rsidR="00B21F40" w:rsidRPr="00F76B9A" w:rsidRDefault="00944798">
      <w:r w:rsidRPr="00F76B9A">
        <w:t xml:space="preserve">The primary intentions of initiating such comparative positions for the recognised marketing structure include the optimum positions related to the financial function so that a positive volume of investment opportunities can be determined. Additionally, it is also initiated with the intention of providing some comparative strategic identification support with the determination of which future compatibility can be balanced. </w:t>
      </w:r>
    </w:p>
    <w:p w14:paraId="2CDD4919" w14:textId="77777777" w:rsidR="00B21F40" w:rsidRPr="00F76B9A" w:rsidRDefault="00944798" w:rsidP="00F76B9A">
      <w:pPr>
        <w:pStyle w:val="Heading1"/>
      </w:pPr>
      <w:bookmarkStart w:id="1" w:name="_Toc148426723"/>
      <w:r w:rsidRPr="00F76B9A">
        <w:t>Discussions</w:t>
      </w:r>
      <w:bookmarkEnd w:id="1"/>
      <w:r w:rsidRPr="00F76B9A">
        <w:t xml:space="preserve"> </w:t>
      </w:r>
    </w:p>
    <w:p w14:paraId="404A0BDD" w14:textId="77777777" w:rsidR="00B21F40" w:rsidRPr="00F76B9A" w:rsidRDefault="00944798">
      <w:r w:rsidRPr="00F76B9A">
        <w:t xml:space="preserve">With recognising the general intentions of formulating a benchmark a basic comparative analysis between the Hospitality </w:t>
      </w:r>
      <w:r w:rsidR="00F76B9A" w:rsidRPr="00F76B9A">
        <w:t>Business</w:t>
      </w:r>
      <w:r w:rsidRPr="00F76B9A">
        <w:t xml:space="preserve"> Mandarin Oriental Hotel Group and Premier Inn has been initiated in the aspect of Revenue </w:t>
      </w:r>
      <w:r w:rsidR="00F76B9A" w:rsidRPr="00F76B9A">
        <w:t>position, market</w:t>
      </w:r>
      <w:r w:rsidRPr="00F76B9A">
        <w:t xml:space="preserve"> </w:t>
      </w:r>
      <w:r w:rsidR="00F76B9A" w:rsidRPr="00F76B9A">
        <w:t>structure, growth</w:t>
      </w:r>
      <w:r w:rsidRPr="00F76B9A">
        <w:t xml:space="preserve"> level and also the CSR engagement basis. </w:t>
      </w:r>
    </w:p>
    <w:p w14:paraId="73B5F792" w14:textId="77777777" w:rsidR="00B21F40" w:rsidRPr="00F76B9A" w:rsidRDefault="00944798" w:rsidP="00F76B9A">
      <w:pPr>
        <w:pStyle w:val="Heading2"/>
      </w:pPr>
      <w:bookmarkStart w:id="2" w:name="_Toc148426724"/>
      <w:r w:rsidRPr="00F76B9A">
        <w:t>“Comparative evaluation of revenue position of both businesses”</w:t>
      </w:r>
      <w:bookmarkEnd w:id="2"/>
      <w:r w:rsidRPr="00F76B9A">
        <w:t xml:space="preserve"> </w:t>
      </w:r>
    </w:p>
    <w:p w14:paraId="26E79786" w14:textId="77777777" w:rsidR="00B21F40" w:rsidRPr="00F76B9A" w:rsidRDefault="00944798">
      <w:r w:rsidRPr="00F76B9A">
        <w:t xml:space="preserve">According to the basic concept, revenue recognition is one of the most essential approaches for every individual business which is ultimately initiated for the maintenance of financial availability (Walker, 2021). For the reasons of maintaining a proper volume of comparative analysis the five-year financial evaluations for both organisations are mainly provided through the recognitions of which brings a comparative financial stability including the profit identification has been managed. The volume of such financial analysis has been provided; </w:t>
      </w:r>
    </w:p>
    <w:p w14:paraId="1DACB058" w14:textId="77777777" w:rsidR="00B21F40" w:rsidRPr="00F76B9A" w:rsidRDefault="00944798">
      <w:pPr>
        <w:rPr>
          <w:b/>
        </w:rPr>
      </w:pPr>
      <w:r w:rsidRPr="00F76B9A">
        <w:rPr>
          <w:b/>
        </w:rPr>
        <w:t xml:space="preserve">“For Mandarin Oriental Hotel: </w:t>
      </w:r>
    </w:p>
    <w:tbl>
      <w:tblPr>
        <w:tblStyle w:val="GridTable5Dark-Accent2"/>
        <w:tblW w:w="8865" w:type="dxa"/>
        <w:tblLayout w:type="fixed"/>
        <w:tblLook w:val="0600" w:firstRow="0" w:lastRow="0" w:firstColumn="0" w:lastColumn="0" w:noHBand="1" w:noVBand="1"/>
      </w:tblPr>
      <w:tblGrid>
        <w:gridCol w:w="2535"/>
        <w:gridCol w:w="1275"/>
        <w:gridCol w:w="1275"/>
        <w:gridCol w:w="1260"/>
        <w:gridCol w:w="1260"/>
        <w:gridCol w:w="1260"/>
      </w:tblGrid>
      <w:tr w:rsidR="00B21F40" w:rsidRPr="00F76B9A" w14:paraId="2639CA3B" w14:textId="77777777" w:rsidTr="00F76B9A">
        <w:trPr>
          <w:trHeight w:val="20"/>
        </w:trPr>
        <w:tc>
          <w:tcPr>
            <w:tcW w:w="2535" w:type="dxa"/>
          </w:tcPr>
          <w:p w14:paraId="04F5F072" w14:textId="77777777" w:rsidR="00B21F40" w:rsidRPr="00F76B9A" w:rsidRDefault="00944798">
            <w:pPr>
              <w:widowControl w:val="0"/>
              <w:spacing w:line="276" w:lineRule="auto"/>
              <w:jc w:val="left"/>
            </w:pPr>
            <w:r w:rsidRPr="00F76B9A">
              <w:t xml:space="preserve"> </w:t>
            </w:r>
          </w:p>
        </w:tc>
        <w:tc>
          <w:tcPr>
            <w:tcW w:w="1275" w:type="dxa"/>
          </w:tcPr>
          <w:p w14:paraId="6A15FC09" w14:textId="77777777" w:rsidR="00B21F40" w:rsidRPr="00F76B9A" w:rsidRDefault="00944798">
            <w:pPr>
              <w:widowControl w:val="0"/>
              <w:spacing w:line="276" w:lineRule="auto"/>
              <w:jc w:val="center"/>
              <w:rPr>
                <w:b/>
              </w:rPr>
            </w:pPr>
            <w:r w:rsidRPr="00F76B9A">
              <w:rPr>
                <w:b/>
              </w:rPr>
              <w:t>2018</w:t>
            </w:r>
          </w:p>
        </w:tc>
        <w:tc>
          <w:tcPr>
            <w:tcW w:w="1275" w:type="dxa"/>
          </w:tcPr>
          <w:p w14:paraId="6872CF11" w14:textId="77777777" w:rsidR="00B21F40" w:rsidRPr="00F76B9A" w:rsidRDefault="00944798">
            <w:pPr>
              <w:widowControl w:val="0"/>
              <w:spacing w:line="276" w:lineRule="auto"/>
              <w:jc w:val="center"/>
              <w:rPr>
                <w:b/>
              </w:rPr>
            </w:pPr>
            <w:r w:rsidRPr="00F76B9A">
              <w:rPr>
                <w:b/>
              </w:rPr>
              <w:t>2019</w:t>
            </w:r>
          </w:p>
        </w:tc>
        <w:tc>
          <w:tcPr>
            <w:tcW w:w="1260" w:type="dxa"/>
          </w:tcPr>
          <w:p w14:paraId="177EAB4D" w14:textId="77777777" w:rsidR="00B21F40" w:rsidRPr="00F76B9A" w:rsidRDefault="00944798">
            <w:pPr>
              <w:widowControl w:val="0"/>
              <w:spacing w:line="276" w:lineRule="auto"/>
              <w:jc w:val="center"/>
              <w:rPr>
                <w:b/>
              </w:rPr>
            </w:pPr>
            <w:r w:rsidRPr="00F76B9A">
              <w:rPr>
                <w:b/>
              </w:rPr>
              <w:t>2020</w:t>
            </w:r>
          </w:p>
        </w:tc>
        <w:tc>
          <w:tcPr>
            <w:tcW w:w="1260" w:type="dxa"/>
          </w:tcPr>
          <w:p w14:paraId="717E6091" w14:textId="77777777" w:rsidR="00B21F40" w:rsidRPr="00F76B9A" w:rsidRDefault="00944798">
            <w:pPr>
              <w:widowControl w:val="0"/>
              <w:spacing w:line="276" w:lineRule="auto"/>
              <w:jc w:val="center"/>
              <w:rPr>
                <w:b/>
              </w:rPr>
            </w:pPr>
            <w:r w:rsidRPr="00F76B9A">
              <w:rPr>
                <w:b/>
              </w:rPr>
              <w:t>2021</w:t>
            </w:r>
          </w:p>
        </w:tc>
        <w:tc>
          <w:tcPr>
            <w:tcW w:w="1260" w:type="dxa"/>
          </w:tcPr>
          <w:p w14:paraId="184B9257" w14:textId="77777777" w:rsidR="00B21F40" w:rsidRPr="00F76B9A" w:rsidRDefault="00944798">
            <w:pPr>
              <w:widowControl w:val="0"/>
              <w:spacing w:line="276" w:lineRule="auto"/>
              <w:jc w:val="center"/>
              <w:rPr>
                <w:b/>
              </w:rPr>
            </w:pPr>
            <w:r w:rsidRPr="00F76B9A">
              <w:rPr>
                <w:b/>
              </w:rPr>
              <w:t>2022</w:t>
            </w:r>
          </w:p>
        </w:tc>
      </w:tr>
      <w:tr w:rsidR="00B21F40" w:rsidRPr="00F76B9A" w14:paraId="092F5BE7" w14:textId="77777777" w:rsidTr="00F76B9A">
        <w:trPr>
          <w:trHeight w:val="20"/>
        </w:trPr>
        <w:tc>
          <w:tcPr>
            <w:tcW w:w="2535" w:type="dxa"/>
          </w:tcPr>
          <w:p w14:paraId="120FFCDF" w14:textId="77777777" w:rsidR="00B21F40" w:rsidRPr="00F76B9A" w:rsidRDefault="00944798">
            <w:pPr>
              <w:widowControl w:val="0"/>
              <w:spacing w:line="276" w:lineRule="auto"/>
              <w:jc w:val="left"/>
              <w:rPr>
                <w:b/>
              </w:rPr>
            </w:pPr>
            <w:r w:rsidRPr="00F76B9A">
              <w:rPr>
                <w:b/>
              </w:rPr>
              <w:t xml:space="preserve">Revenue </w:t>
            </w:r>
          </w:p>
        </w:tc>
        <w:tc>
          <w:tcPr>
            <w:tcW w:w="1275" w:type="dxa"/>
          </w:tcPr>
          <w:p w14:paraId="0A64BCC6" w14:textId="77777777" w:rsidR="00B21F40" w:rsidRPr="00F76B9A" w:rsidRDefault="00944798">
            <w:pPr>
              <w:widowControl w:val="0"/>
              <w:spacing w:line="276" w:lineRule="auto"/>
              <w:jc w:val="right"/>
            </w:pPr>
            <w:r w:rsidRPr="00F76B9A">
              <w:t>613.7</w:t>
            </w:r>
          </w:p>
        </w:tc>
        <w:tc>
          <w:tcPr>
            <w:tcW w:w="1275" w:type="dxa"/>
          </w:tcPr>
          <w:p w14:paraId="55AAAF87" w14:textId="77777777" w:rsidR="00B21F40" w:rsidRPr="00F76B9A" w:rsidRDefault="00944798">
            <w:pPr>
              <w:widowControl w:val="0"/>
              <w:spacing w:line="276" w:lineRule="auto"/>
              <w:jc w:val="right"/>
            </w:pPr>
            <w:r w:rsidRPr="00F76B9A">
              <w:t>566.5</w:t>
            </w:r>
          </w:p>
        </w:tc>
        <w:tc>
          <w:tcPr>
            <w:tcW w:w="1260" w:type="dxa"/>
          </w:tcPr>
          <w:p w14:paraId="101C9F58" w14:textId="77777777" w:rsidR="00B21F40" w:rsidRPr="00F76B9A" w:rsidRDefault="00944798">
            <w:pPr>
              <w:widowControl w:val="0"/>
              <w:spacing w:line="276" w:lineRule="auto"/>
              <w:jc w:val="right"/>
            </w:pPr>
            <w:r w:rsidRPr="00F76B9A">
              <w:t>183.7</w:t>
            </w:r>
          </w:p>
        </w:tc>
        <w:tc>
          <w:tcPr>
            <w:tcW w:w="1260" w:type="dxa"/>
          </w:tcPr>
          <w:p w14:paraId="3519A984" w14:textId="77777777" w:rsidR="00B21F40" w:rsidRPr="00F76B9A" w:rsidRDefault="00944798">
            <w:pPr>
              <w:widowControl w:val="0"/>
              <w:spacing w:line="276" w:lineRule="auto"/>
              <w:jc w:val="right"/>
            </w:pPr>
            <w:r w:rsidRPr="00F76B9A">
              <w:t>316.9</w:t>
            </w:r>
          </w:p>
        </w:tc>
        <w:tc>
          <w:tcPr>
            <w:tcW w:w="1260" w:type="dxa"/>
          </w:tcPr>
          <w:p w14:paraId="34890FC9" w14:textId="77777777" w:rsidR="00B21F40" w:rsidRPr="00F76B9A" w:rsidRDefault="00944798">
            <w:pPr>
              <w:widowControl w:val="0"/>
              <w:spacing w:line="276" w:lineRule="auto"/>
              <w:jc w:val="right"/>
            </w:pPr>
            <w:r w:rsidRPr="00F76B9A">
              <w:t>454.1</w:t>
            </w:r>
          </w:p>
        </w:tc>
      </w:tr>
      <w:tr w:rsidR="00B21F40" w:rsidRPr="00F76B9A" w14:paraId="731209D4" w14:textId="77777777" w:rsidTr="00F76B9A">
        <w:trPr>
          <w:trHeight w:val="20"/>
        </w:trPr>
        <w:tc>
          <w:tcPr>
            <w:tcW w:w="2535" w:type="dxa"/>
          </w:tcPr>
          <w:p w14:paraId="78E56423" w14:textId="77777777" w:rsidR="00B21F40" w:rsidRPr="00F76B9A" w:rsidRDefault="00944798">
            <w:pPr>
              <w:widowControl w:val="0"/>
              <w:spacing w:line="276" w:lineRule="auto"/>
              <w:jc w:val="left"/>
              <w:rPr>
                <w:b/>
              </w:rPr>
            </w:pPr>
            <w:r w:rsidRPr="00F76B9A">
              <w:rPr>
                <w:b/>
              </w:rPr>
              <w:t xml:space="preserve">Operating profit </w:t>
            </w:r>
          </w:p>
        </w:tc>
        <w:tc>
          <w:tcPr>
            <w:tcW w:w="1275" w:type="dxa"/>
          </w:tcPr>
          <w:p w14:paraId="133F8DE6" w14:textId="77777777" w:rsidR="00B21F40" w:rsidRPr="00F76B9A" w:rsidRDefault="00944798">
            <w:pPr>
              <w:widowControl w:val="0"/>
              <w:spacing w:line="276" w:lineRule="auto"/>
              <w:jc w:val="right"/>
            </w:pPr>
            <w:r w:rsidRPr="00F76B9A">
              <w:t>70.7</w:t>
            </w:r>
          </w:p>
        </w:tc>
        <w:tc>
          <w:tcPr>
            <w:tcW w:w="1275" w:type="dxa"/>
          </w:tcPr>
          <w:p w14:paraId="08337BB6" w14:textId="77777777" w:rsidR="00B21F40" w:rsidRPr="00F76B9A" w:rsidRDefault="00944798">
            <w:pPr>
              <w:widowControl w:val="0"/>
              <w:spacing w:line="276" w:lineRule="auto"/>
              <w:jc w:val="right"/>
            </w:pPr>
            <w:r w:rsidRPr="00F76B9A">
              <w:t>-29</w:t>
            </w:r>
          </w:p>
        </w:tc>
        <w:tc>
          <w:tcPr>
            <w:tcW w:w="1260" w:type="dxa"/>
          </w:tcPr>
          <w:p w14:paraId="3A1DAFB6" w14:textId="77777777" w:rsidR="00B21F40" w:rsidRPr="00F76B9A" w:rsidRDefault="00944798">
            <w:pPr>
              <w:widowControl w:val="0"/>
              <w:spacing w:line="276" w:lineRule="auto"/>
              <w:jc w:val="right"/>
            </w:pPr>
            <w:r w:rsidRPr="00F76B9A">
              <w:t>-660</w:t>
            </w:r>
          </w:p>
        </w:tc>
        <w:tc>
          <w:tcPr>
            <w:tcW w:w="1260" w:type="dxa"/>
          </w:tcPr>
          <w:p w14:paraId="1FEAB49B" w14:textId="77777777" w:rsidR="00B21F40" w:rsidRPr="00F76B9A" w:rsidRDefault="00944798">
            <w:pPr>
              <w:widowControl w:val="0"/>
              <w:spacing w:line="276" w:lineRule="auto"/>
              <w:jc w:val="right"/>
            </w:pPr>
            <w:r w:rsidRPr="00F76B9A">
              <w:t>-99.3</w:t>
            </w:r>
          </w:p>
        </w:tc>
        <w:tc>
          <w:tcPr>
            <w:tcW w:w="1260" w:type="dxa"/>
          </w:tcPr>
          <w:p w14:paraId="0A1F6FD6" w14:textId="77777777" w:rsidR="00B21F40" w:rsidRPr="00F76B9A" w:rsidRDefault="00944798">
            <w:pPr>
              <w:widowControl w:val="0"/>
              <w:spacing w:line="276" w:lineRule="auto"/>
              <w:jc w:val="right"/>
            </w:pPr>
            <w:r w:rsidRPr="00F76B9A">
              <w:t>-42.6</w:t>
            </w:r>
          </w:p>
        </w:tc>
      </w:tr>
      <w:tr w:rsidR="00B21F40" w:rsidRPr="00F76B9A" w14:paraId="3F88E6FC" w14:textId="77777777" w:rsidTr="00F76B9A">
        <w:trPr>
          <w:trHeight w:val="20"/>
        </w:trPr>
        <w:tc>
          <w:tcPr>
            <w:tcW w:w="2535" w:type="dxa"/>
          </w:tcPr>
          <w:p w14:paraId="161006D9" w14:textId="77777777" w:rsidR="00B21F40" w:rsidRPr="00F76B9A" w:rsidRDefault="00944798">
            <w:pPr>
              <w:widowControl w:val="0"/>
              <w:spacing w:line="276" w:lineRule="auto"/>
              <w:jc w:val="left"/>
              <w:rPr>
                <w:b/>
              </w:rPr>
            </w:pPr>
            <w:r w:rsidRPr="00F76B9A">
              <w:rPr>
                <w:b/>
              </w:rPr>
              <w:t xml:space="preserve">Net profit </w:t>
            </w:r>
          </w:p>
        </w:tc>
        <w:tc>
          <w:tcPr>
            <w:tcW w:w="1275" w:type="dxa"/>
          </w:tcPr>
          <w:p w14:paraId="7FE37DFB" w14:textId="77777777" w:rsidR="00B21F40" w:rsidRPr="00F76B9A" w:rsidRDefault="00944798">
            <w:pPr>
              <w:widowControl w:val="0"/>
              <w:spacing w:line="276" w:lineRule="auto"/>
              <w:jc w:val="right"/>
            </w:pPr>
            <w:r w:rsidRPr="00F76B9A">
              <w:t>43.2</w:t>
            </w:r>
          </w:p>
        </w:tc>
        <w:tc>
          <w:tcPr>
            <w:tcW w:w="1275" w:type="dxa"/>
          </w:tcPr>
          <w:p w14:paraId="55650D81" w14:textId="77777777" w:rsidR="00B21F40" w:rsidRPr="00F76B9A" w:rsidRDefault="00944798">
            <w:pPr>
              <w:widowControl w:val="0"/>
              <w:spacing w:line="276" w:lineRule="auto"/>
              <w:jc w:val="right"/>
            </w:pPr>
            <w:r w:rsidRPr="00F76B9A">
              <w:t>-55.6</w:t>
            </w:r>
          </w:p>
        </w:tc>
        <w:tc>
          <w:tcPr>
            <w:tcW w:w="1260" w:type="dxa"/>
          </w:tcPr>
          <w:p w14:paraId="20C3E981" w14:textId="77777777" w:rsidR="00B21F40" w:rsidRPr="00F76B9A" w:rsidRDefault="00944798">
            <w:pPr>
              <w:widowControl w:val="0"/>
              <w:spacing w:line="276" w:lineRule="auto"/>
              <w:jc w:val="right"/>
            </w:pPr>
            <w:r w:rsidRPr="00F76B9A">
              <w:t>-680</w:t>
            </w:r>
          </w:p>
        </w:tc>
        <w:tc>
          <w:tcPr>
            <w:tcW w:w="1260" w:type="dxa"/>
          </w:tcPr>
          <w:p w14:paraId="16E1B2F6" w14:textId="77777777" w:rsidR="00B21F40" w:rsidRPr="00F76B9A" w:rsidRDefault="00944798">
            <w:pPr>
              <w:widowControl w:val="0"/>
              <w:spacing w:line="276" w:lineRule="auto"/>
              <w:jc w:val="right"/>
            </w:pPr>
            <w:r w:rsidRPr="00F76B9A">
              <w:t>-141.4</w:t>
            </w:r>
          </w:p>
        </w:tc>
        <w:tc>
          <w:tcPr>
            <w:tcW w:w="1260" w:type="dxa"/>
          </w:tcPr>
          <w:p w14:paraId="6B9B4A93" w14:textId="77777777" w:rsidR="00B21F40" w:rsidRPr="00F76B9A" w:rsidRDefault="00944798">
            <w:pPr>
              <w:widowControl w:val="0"/>
              <w:spacing w:line="276" w:lineRule="auto"/>
              <w:jc w:val="right"/>
            </w:pPr>
            <w:r w:rsidRPr="00F76B9A">
              <w:t>-49.4</w:t>
            </w:r>
          </w:p>
        </w:tc>
      </w:tr>
      <w:tr w:rsidR="00B21F40" w:rsidRPr="00F76B9A" w14:paraId="285DC467" w14:textId="77777777" w:rsidTr="00F76B9A">
        <w:trPr>
          <w:trHeight w:val="20"/>
        </w:trPr>
        <w:tc>
          <w:tcPr>
            <w:tcW w:w="2535" w:type="dxa"/>
          </w:tcPr>
          <w:p w14:paraId="02121583" w14:textId="77777777" w:rsidR="00B21F40" w:rsidRPr="00F76B9A" w:rsidRDefault="00944798">
            <w:pPr>
              <w:widowControl w:val="0"/>
              <w:spacing w:line="276" w:lineRule="auto"/>
              <w:jc w:val="left"/>
              <w:rPr>
                <w:b/>
              </w:rPr>
            </w:pPr>
            <w:r w:rsidRPr="00F76B9A">
              <w:rPr>
                <w:b/>
              </w:rPr>
              <w:t>Operating profit ratio</w:t>
            </w:r>
          </w:p>
        </w:tc>
        <w:tc>
          <w:tcPr>
            <w:tcW w:w="1275" w:type="dxa"/>
          </w:tcPr>
          <w:p w14:paraId="0ACFEC67" w14:textId="77777777" w:rsidR="00B21F40" w:rsidRPr="00F76B9A" w:rsidRDefault="00944798">
            <w:pPr>
              <w:widowControl w:val="0"/>
              <w:spacing w:line="276" w:lineRule="auto"/>
              <w:jc w:val="right"/>
            </w:pPr>
            <w:r w:rsidRPr="00F76B9A">
              <w:t>12%</w:t>
            </w:r>
          </w:p>
        </w:tc>
        <w:tc>
          <w:tcPr>
            <w:tcW w:w="1275" w:type="dxa"/>
          </w:tcPr>
          <w:p w14:paraId="65ACEC88" w14:textId="77777777" w:rsidR="00B21F40" w:rsidRPr="00F76B9A" w:rsidRDefault="00944798">
            <w:pPr>
              <w:widowControl w:val="0"/>
              <w:spacing w:line="276" w:lineRule="auto"/>
              <w:jc w:val="right"/>
            </w:pPr>
            <w:r w:rsidRPr="00F76B9A">
              <w:t>-5%</w:t>
            </w:r>
          </w:p>
        </w:tc>
        <w:tc>
          <w:tcPr>
            <w:tcW w:w="1260" w:type="dxa"/>
          </w:tcPr>
          <w:p w14:paraId="35FB0852" w14:textId="77777777" w:rsidR="00B21F40" w:rsidRPr="00F76B9A" w:rsidRDefault="00944798">
            <w:pPr>
              <w:widowControl w:val="0"/>
              <w:spacing w:line="276" w:lineRule="auto"/>
              <w:jc w:val="right"/>
            </w:pPr>
            <w:r w:rsidRPr="00F76B9A">
              <w:t>-359%</w:t>
            </w:r>
          </w:p>
        </w:tc>
        <w:tc>
          <w:tcPr>
            <w:tcW w:w="1260" w:type="dxa"/>
          </w:tcPr>
          <w:p w14:paraId="7A7B040F" w14:textId="77777777" w:rsidR="00B21F40" w:rsidRPr="00F76B9A" w:rsidRDefault="00944798">
            <w:pPr>
              <w:widowControl w:val="0"/>
              <w:spacing w:line="276" w:lineRule="auto"/>
              <w:jc w:val="right"/>
            </w:pPr>
            <w:r w:rsidRPr="00F76B9A">
              <w:t>-31%</w:t>
            </w:r>
          </w:p>
        </w:tc>
        <w:tc>
          <w:tcPr>
            <w:tcW w:w="1260" w:type="dxa"/>
          </w:tcPr>
          <w:p w14:paraId="5C579E38" w14:textId="77777777" w:rsidR="00B21F40" w:rsidRPr="00F76B9A" w:rsidRDefault="00944798">
            <w:pPr>
              <w:widowControl w:val="0"/>
              <w:spacing w:line="276" w:lineRule="auto"/>
              <w:jc w:val="right"/>
            </w:pPr>
            <w:r w:rsidRPr="00F76B9A">
              <w:t>-9%</w:t>
            </w:r>
          </w:p>
        </w:tc>
      </w:tr>
      <w:tr w:rsidR="00B21F40" w:rsidRPr="00F76B9A" w14:paraId="421D9B32" w14:textId="77777777" w:rsidTr="00F76B9A">
        <w:trPr>
          <w:trHeight w:val="20"/>
        </w:trPr>
        <w:tc>
          <w:tcPr>
            <w:tcW w:w="2535" w:type="dxa"/>
          </w:tcPr>
          <w:p w14:paraId="30447923" w14:textId="77777777" w:rsidR="00B21F40" w:rsidRPr="00F76B9A" w:rsidRDefault="00944798">
            <w:pPr>
              <w:widowControl w:val="0"/>
              <w:spacing w:line="276" w:lineRule="auto"/>
              <w:jc w:val="left"/>
              <w:rPr>
                <w:b/>
              </w:rPr>
            </w:pPr>
            <w:r w:rsidRPr="00F76B9A">
              <w:rPr>
                <w:b/>
              </w:rPr>
              <w:t>Net profit ratio</w:t>
            </w:r>
          </w:p>
        </w:tc>
        <w:tc>
          <w:tcPr>
            <w:tcW w:w="1275" w:type="dxa"/>
          </w:tcPr>
          <w:p w14:paraId="4DE805C3" w14:textId="77777777" w:rsidR="00B21F40" w:rsidRPr="00F76B9A" w:rsidRDefault="00944798">
            <w:pPr>
              <w:widowControl w:val="0"/>
              <w:spacing w:line="276" w:lineRule="auto"/>
              <w:jc w:val="right"/>
            </w:pPr>
            <w:r w:rsidRPr="00F76B9A">
              <w:t>7%</w:t>
            </w:r>
          </w:p>
        </w:tc>
        <w:tc>
          <w:tcPr>
            <w:tcW w:w="1275" w:type="dxa"/>
          </w:tcPr>
          <w:p w14:paraId="5931DFB5" w14:textId="77777777" w:rsidR="00B21F40" w:rsidRPr="00F76B9A" w:rsidRDefault="00944798">
            <w:pPr>
              <w:widowControl w:val="0"/>
              <w:spacing w:line="276" w:lineRule="auto"/>
              <w:jc w:val="right"/>
            </w:pPr>
            <w:r w:rsidRPr="00F76B9A">
              <w:t>-10%</w:t>
            </w:r>
          </w:p>
        </w:tc>
        <w:tc>
          <w:tcPr>
            <w:tcW w:w="1260" w:type="dxa"/>
          </w:tcPr>
          <w:p w14:paraId="696002BC" w14:textId="77777777" w:rsidR="00B21F40" w:rsidRPr="00F76B9A" w:rsidRDefault="00944798">
            <w:pPr>
              <w:widowControl w:val="0"/>
              <w:spacing w:line="276" w:lineRule="auto"/>
              <w:jc w:val="right"/>
            </w:pPr>
            <w:r w:rsidRPr="00F76B9A">
              <w:t>-370%</w:t>
            </w:r>
          </w:p>
        </w:tc>
        <w:tc>
          <w:tcPr>
            <w:tcW w:w="1260" w:type="dxa"/>
          </w:tcPr>
          <w:p w14:paraId="2355DA4A" w14:textId="77777777" w:rsidR="00B21F40" w:rsidRPr="00F76B9A" w:rsidRDefault="00944798">
            <w:pPr>
              <w:widowControl w:val="0"/>
              <w:spacing w:line="276" w:lineRule="auto"/>
              <w:jc w:val="right"/>
            </w:pPr>
            <w:r w:rsidRPr="00F76B9A">
              <w:t>-45%</w:t>
            </w:r>
          </w:p>
        </w:tc>
        <w:tc>
          <w:tcPr>
            <w:tcW w:w="1260" w:type="dxa"/>
          </w:tcPr>
          <w:p w14:paraId="2FA40341" w14:textId="77777777" w:rsidR="00B21F40" w:rsidRPr="00F76B9A" w:rsidRDefault="00944798">
            <w:pPr>
              <w:widowControl w:val="0"/>
              <w:spacing w:line="276" w:lineRule="auto"/>
              <w:jc w:val="right"/>
            </w:pPr>
            <w:r w:rsidRPr="00F76B9A">
              <w:t>-11%</w:t>
            </w:r>
          </w:p>
        </w:tc>
      </w:tr>
    </w:tbl>
    <w:p w14:paraId="04D7AB0E" w14:textId="77777777" w:rsidR="00B21F40" w:rsidRPr="00F76B9A" w:rsidRDefault="00B21F40"/>
    <w:p w14:paraId="60C9DC0D" w14:textId="77777777" w:rsidR="00F76B9A" w:rsidRDefault="00F76B9A">
      <w:pPr>
        <w:rPr>
          <w:b/>
        </w:rPr>
      </w:pPr>
      <w:r>
        <w:rPr>
          <w:b/>
        </w:rPr>
        <w:br w:type="page"/>
      </w:r>
    </w:p>
    <w:p w14:paraId="3B0BBFC1" w14:textId="77777777" w:rsidR="00B21F40" w:rsidRPr="00F76B9A" w:rsidRDefault="00944798">
      <w:pPr>
        <w:rPr>
          <w:b/>
        </w:rPr>
      </w:pPr>
      <w:r w:rsidRPr="00F76B9A">
        <w:rPr>
          <w:b/>
        </w:rPr>
        <w:lastRenderedPageBreak/>
        <w:t xml:space="preserve">For Premier Inn: </w:t>
      </w:r>
    </w:p>
    <w:tbl>
      <w:tblPr>
        <w:tblStyle w:val="GridTable5Dark-Accent2"/>
        <w:tblW w:w="8850" w:type="dxa"/>
        <w:tblLayout w:type="fixed"/>
        <w:tblLook w:val="0600" w:firstRow="0" w:lastRow="0" w:firstColumn="0" w:lastColumn="0" w:noHBand="1" w:noVBand="1"/>
      </w:tblPr>
      <w:tblGrid>
        <w:gridCol w:w="2535"/>
        <w:gridCol w:w="1275"/>
        <w:gridCol w:w="1260"/>
        <w:gridCol w:w="1260"/>
        <w:gridCol w:w="1260"/>
        <w:gridCol w:w="1260"/>
      </w:tblGrid>
      <w:tr w:rsidR="00B21F40" w:rsidRPr="00F76B9A" w14:paraId="4DBB99D6" w14:textId="77777777" w:rsidTr="00F76B9A">
        <w:trPr>
          <w:trHeight w:val="20"/>
        </w:trPr>
        <w:tc>
          <w:tcPr>
            <w:tcW w:w="2535" w:type="dxa"/>
          </w:tcPr>
          <w:p w14:paraId="4CC83192" w14:textId="77777777" w:rsidR="00B21F40" w:rsidRPr="00F76B9A" w:rsidRDefault="00944798">
            <w:pPr>
              <w:widowControl w:val="0"/>
              <w:spacing w:line="276" w:lineRule="auto"/>
              <w:jc w:val="center"/>
              <w:rPr>
                <w:b/>
              </w:rPr>
            </w:pPr>
            <w:r w:rsidRPr="00F76B9A">
              <w:rPr>
                <w:b/>
              </w:rPr>
              <w:t xml:space="preserve"> </w:t>
            </w:r>
          </w:p>
        </w:tc>
        <w:tc>
          <w:tcPr>
            <w:tcW w:w="1275" w:type="dxa"/>
          </w:tcPr>
          <w:p w14:paraId="37227B71" w14:textId="77777777" w:rsidR="00B21F40" w:rsidRPr="00F76B9A" w:rsidRDefault="00944798">
            <w:pPr>
              <w:widowControl w:val="0"/>
              <w:spacing w:line="276" w:lineRule="auto"/>
              <w:jc w:val="center"/>
              <w:rPr>
                <w:b/>
              </w:rPr>
            </w:pPr>
            <w:r w:rsidRPr="00F76B9A">
              <w:rPr>
                <w:b/>
              </w:rPr>
              <w:t>2018</w:t>
            </w:r>
          </w:p>
        </w:tc>
        <w:tc>
          <w:tcPr>
            <w:tcW w:w="1260" w:type="dxa"/>
          </w:tcPr>
          <w:p w14:paraId="40E669E1" w14:textId="77777777" w:rsidR="00B21F40" w:rsidRPr="00F76B9A" w:rsidRDefault="00944798">
            <w:pPr>
              <w:widowControl w:val="0"/>
              <w:spacing w:line="276" w:lineRule="auto"/>
              <w:jc w:val="center"/>
              <w:rPr>
                <w:b/>
              </w:rPr>
            </w:pPr>
            <w:r w:rsidRPr="00F76B9A">
              <w:rPr>
                <w:b/>
              </w:rPr>
              <w:t>2019</w:t>
            </w:r>
          </w:p>
        </w:tc>
        <w:tc>
          <w:tcPr>
            <w:tcW w:w="1260" w:type="dxa"/>
          </w:tcPr>
          <w:p w14:paraId="6278AFAF" w14:textId="77777777" w:rsidR="00B21F40" w:rsidRPr="00F76B9A" w:rsidRDefault="00944798">
            <w:pPr>
              <w:widowControl w:val="0"/>
              <w:spacing w:line="276" w:lineRule="auto"/>
              <w:jc w:val="center"/>
              <w:rPr>
                <w:b/>
              </w:rPr>
            </w:pPr>
            <w:r w:rsidRPr="00F76B9A">
              <w:rPr>
                <w:b/>
              </w:rPr>
              <w:t>2020</w:t>
            </w:r>
          </w:p>
        </w:tc>
        <w:tc>
          <w:tcPr>
            <w:tcW w:w="1260" w:type="dxa"/>
          </w:tcPr>
          <w:p w14:paraId="4AF8A956" w14:textId="77777777" w:rsidR="00B21F40" w:rsidRPr="00F76B9A" w:rsidRDefault="00944798">
            <w:pPr>
              <w:widowControl w:val="0"/>
              <w:spacing w:line="276" w:lineRule="auto"/>
              <w:jc w:val="center"/>
              <w:rPr>
                <w:b/>
              </w:rPr>
            </w:pPr>
            <w:r w:rsidRPr="00F76B9A">
              <w:rPr>
                <w:b/>
              </w:rPr>
              <w:t>2021</w:t>
            </w:r>
          </w:p>
        </w:tc>
        <w:tc>
          <w:tcPr>
            <w:tcW w:w="1260" w:type="dxa"/>
          </w:tcPr>
          <w:p w14:paraId="40851D23" w14:textId="77777777" w:rsidR="00B21F40" w:rsidRPr="00F76B9A" w:rsidRDefault="00944798">
            <w:pPr>
              <w:widowControl w:val="0"/>
              <w:spacing w:line="276" w:lineRule="auto"/>
              <w:jc w:val="center"/>
              <w:rPr>
                <w:b/>
              </w:rPr>
            </w:pPr>
            <w:r w:rsidRPr="00F76B9A">
              <w:rPr>
                <w:b/>
              </w:rPr>
              <w:t>2022</w:t>
            </w:r>
          </w:p>
        </w:tc>
      </w:tr>
      <w:tr w:rsidR="00B21F40" w:rsidRPr="00F76B9A" w14:paraId="72E0ACF9" w14:textId="77777777" w:rsidTr="00F76B9A">
        <w:trPr>
          <w:trHeight w:val="20"/>
        </w:trPr>
        <w:tc>
          <w:tcPr>
            <w:tcW w:w="2535" w:type="dxa"/>
          </w:tcPr>
          <w:p w14:paraId="31098394" w14:textId="77777777" w:rsidR="00B21F40" w:rsidRPr="00F76B9A" w:rsidRDefault="00944798">
            <w:pPr>
              <w:widowControl w:val="0"/>
              <w:spacing w:line="276" w:lineRule="auto"/>
              <w:jc w:val="left"/>
              <w:rPr>
                <w:b/>
              </w:rPr>
            </w:pPr>
            <w:r w:rsidRPr="00F76B9A">
              <w:rPr>
                <w:b/>
              </w:rPr>
              <w:t xml:space="preserve">Revenue </w:t>
            </w:r>
          </w:p>
        </w:tc>
        <w:tc>
          <w:tcPr>
            <w:tcW w:w="1275" w:type="dxa"/>
          </w:tcPr>
          <w:p w14:paraId="5509A0A0" w14:textId="77777777" w:rsidR="00B21F40" w:rsidRPr="00F76B9A" w:rsidRDefault="00944798">
            <w:pPr>
              <w:widowControl w:val="0"/>
              <w:spacing w:line="276" w:lineRule="auto"/>
              <w:jc w:val="right"/>
            </w:pPr>
            <w:r w:rsidRPr="00F76B9A">
              <w:t>2007.4</w:t>
            </w:r>
          </w:p>
        </w:tc>
        <w:tc>
          <w:tcPr>
            <w:tcW w:w="1260" w:type="dxa"/>
          </w:tcPr>
          <w:p w14:paraId="6D640E7C" w14:textId="77777777" w:rsidR="00B21F40" w:rsidRPr="00F76B9A" w:rsidRDefault="00944798">
            <w:pPr>
              <w:widowControl w:val="0"/>
              <w:spacing w:line="276" w:lineRule="auto"/>
              <w:jc w:val="right"/>
            </w:pPr>
            <w:r w:rsidRPr="00F76B9A">
              <w:t>2049.1</w:t>
            </w:r>
          </w:p>
        </w:tc>
        <w:tc>
          <w:tcPr>
            <w:tcW w:w="1260" w:type="dxa"/>
          </w:tcPr>
          <w:p w14:paraId="328CAE9F" w14:textId="77777777" w:rsidR="00B21F40" w:rsidRPr="00F76B9A" w:rsidRDefault="00944798">
            <w:pPr>
              <w:widowControl w:val="0"/>
              <w:spacing w:line="276" w:lineRule="auto"/>
              <w:jc w:val="right"/>
            </w:pPr>
            <w:r w:rsidRPr="00F76B9A">
              <w:t>2071.5</w:t>
            </w:r>
          </w:p>
        </w:tc>
        <w:tc>
          <w:tcPr>
            <w:tcW w:w="1260" w:type="dxa"/>
          </w:tcPr>
          <w:p w14:paraId="5A13E21A" w14:textId="77777777" w:rsidR="00B21F40" w:rsidRPr="00F76B9A" w:rsidRDefault="00944798">
            <w:pPr>
              <w:widowControl w:val="0"/>
              <w:spacing w:line="276" w:lineRule="auto"/>
              <w:jc w:val="right"/>
            </w:pPr>
            <w:r w:rsidRPr="00F76B9A">
              <w:t>589.4</w:t>
            </w:r>
          </w:p>
        </w:tc>
        <w:tc>
          <w:tcPr>
            <w:tcW w:w="1260" w:type="dxa"/>
          </w:tcPr>
          <w:p w14:paraId="47D5DF34" w14:textId="77777777" w:rsidR="00B21F40" w:rsidRPr="00F76B9A" w:rsidRDefault="00944798">
            <w:pPr>
              <w:widowControl w:val="0"/>
              <w:spacing w:line="276" w:lineRule="auto"/>
              <w:jc w:val="right"/>
            </w:pPr>
            <w:r w:rsidRPr="00F76B9A">
              <w:t>1703.4</w:t>
            </w:r>
          </w:p>
        </w:tc>
      </w:tr>
      <w:tr w:rsidR="00B21F40" w:rsidRPr="00F76B9A" w14:paraId="72A49985" w14:textId="77777777" w:rsidTr="00F76B9A">
        <w:trPr>
          <w:trHeight w:val="20"/>
        </w:trPr>
        <w:tc>
          <w:tcPr>
            <w:tcW w:w="2535" w:type="dxa"/>
          </w:tcPr>
          <w:p w14:paraId="3058B98E" w14:textId="77777777" w:rsidR="00B21F40" w:rsidRPr="00F76B9A" w:rsidRDefault="00944798">
            <w:pPr>
              <w:widowControl w:val="0"/>
              <w:spacing w:line="276" w:lineRule="auto"/>
              <w:jc w:val="left"/>
              <w:rPr>
                <w:b/>
              </w:rPr>
            </w:pPr>
            <w:r w:rsidRPr="00F76B9A">
              <w:rPr>
                <w:b/>
              </w:rPr>
              <w:t xml:space="preserve">Operating profit </w:t>
            </w:r>
          </w:p>
        </w:tc>
        <w:tc>
          <w:tcPr>
            <w:tcW w:w="1275" w:type="dxa"/>
          </w:tcPr>
          <w:p w14:paraId="56D3420B" w14:textId="77777777" w:rsidR="00B21F40" w:rsidRPr="00F76B9A" w:rsidRDefault="00944798">
            <w:pPr>
              <w:widowControl w:val="0"/>
              <w:spacing w:line="276" w:lineRule="auto"/>
              <w:jc w:val="right"/>
            </w:pPr>
            <w:r w:rsidRPr="00F76B9A">
              <w:t>467.2</w:t>
            </w:r>
          </w:p>
        </w:tc>
        <w:tc>
          <w:tcPr>
            <w:tcW w:w="1260" w:type="dxa"/>
          </w:tcPr>
          <w:p w14:paraId="01998873" w14:textId="77777777" w:rsidR="00B21F40" w:rsidRPr="00F76B9A" w:rsidRDefault="00944798">
            <w:pPr>
              <w:widowControl w:val="0"/>
              <w:spacing w:line="276" w:lineRule="auto"/>
              <w:jc w:val="right"/>
            </w:pPr>
            <w:r w:rsidRPr="00F76B9A">
              <w:t>365.5</w:t>
            </w:r>
          </w:p>
        </w:tc>
        <w:tc>
          <w:tcPr>
            <w:tcW w:w="1260" w:type="dxa"/>
          </w:tcPr>
          <w:p w14:paraId="7A145F31" w14:textId="77777777" w:rsidR="00B21F40" w:rsidRPr="00F76B9A" w:rsidRDefault="00944798">
            <w:pPr>
              <w:widowControl w:val="0"/>
              <w:spacing w:line="276" w:lineRule="auto"/>
              <w:jc w:val="right"/>
            </w:pPr>
            <w:r w:rsidRPr="00F76B9A">
              <w:t>408.5</w:t>
            </w:r>
          </w:p>
        </w:tc>
        <w:tc>
          <w:tcPr>
            <w:tcW w:w="1260" w:type="dxa"/>
          </w:tcPr>
          <w:p w14:paraId="7A94DC93" w14:textId="77777777" w:rsidR="00B21F40" w:rsidRPr="00F76B9A" w:rsidRDefault="00944798">
            <w:pPr>
              <w:widowControl w:val="0"/>
              <w:spacing w:line="276" w:lineRule="auto"/>
              <w:jc w:val="right"/>
            </w:pPr>
            <w:r w:rsidRPr="00F76B9A">
              <w:t>-839.1</w:t>
            </w:r>
          </w:p>
        </w:tc>
        <w:tc>
          <w:tcPr>
            <w:tcW w:w="1260" w:type="dxa"/>
          </w:tcPr>
          <w:p w14:paraId="3BDEEFDC" w14:textId="77777777" w:rsidR="00B21F40" w:rsidRPr="00F76B9A" w:rsidRDefault="00944798">
            <w:pPr>
              <w:widowControl w:val="0"/>
              <w:spacing w:line="276" w:lineRule="auto"/>
              <w:jc w:val="right"/>
            </w:pPr>
            <w:r w:rsidRPr="00F76B9A">
              <w:t>227.3</w:t>
            </w:r>
          </w:p>
        </w:tc>
      </w:tr>
      <w:tr w:rsidR="00B21F40" w:rsidRPr="00F76B9A" w14:paraId="319A8C03" w14:textId="77777777" w:rsidTr="00F76B9A">
        <w:trPr>
          <w:trHeight w:val="20"/>
        </w:trPr>
        <w:tc>
          <w:tcPr>
            <w:tcW w:w="2535" w:type="dxa"/>
          </w:tcPr>
          <w:p w14:paraId="2FA271E9" w14:textId="77777777" w:rsidR="00B21F40" w:rsidRPr="00F76B9A" w:rsidRDefault="00944798">
            <w:pPr>
              <w:widowControl w:val="0"/>
              <w:spacing w:line="276" w:lineRule="auto"/>
              <w:jc w:val="left"/>
              <w:rPr>
                <w:b/>
              </w:rPr>
            </w:pPr>
            <w:r w:rsidRPr="00F76B9A">
              <w:rPr>
                <w:b/>
              </w:rPr>
              <w:t xml:space="preserve">Net profit </w:t>
            </w:r>
          </w:p>
        </w:tc>
        <w:tc>
          <w:tcPr>
            <w:tcW w:w="1275" w:type="dxa"/>
          </w:tcPr>
          <w:p w14:paraId="05F8D562" w14:textId="77777777" w:rsidR="00B21F40" w:rsidRPr="00F76B9A" w:rsidRDefault="00944798">
            <w:pPr>
              <w:widowControl w:val="0"/>
              <w:spacing w:line="276" w:lineRule="auto"/>
              <w:jc w:val="right"/>
            </w:pPr>
            <w:r w:rsidRPr="00F76B9A">
              <w:t>436.4</w:t>
            </w:r>
          </w:p>
        </w:tc>
        <w:tc>
          <w:tcPr>
            <w:tcW w:w="1260" w:type="dxa"/>
          </w:tcPr>
          <w:p w14:paraId="361ECCFF" w14:textId="77777777" w:rsidR="00B21F40" w:rsidRPr="00F76B9A" w:rsidRDefault="00944798">
            <w:pPr>
              <w:widowControl w:val="0"/>
              <w:spacing w:line="276" w:lineRule="auto"/>
              <w:jc w:val="right"/>
            </w:pPr>
            <w:r w:rsidRPr="00F76B9A">
              <w:t>3731.4</w:t>
            </w:r>
          </w:p>
        </w:tc>
        <w:tc>
          <w:tcPr>
            <w:tcW w:w="1260" w:type="dxa"/>
          </w:tcPr>
          <w:p w14:paraId="56AB158C" w14:textId="77777777" w:rsidR="00B21F40" w:rsidRPr="00F76B9A" w:rsidRDefault="00944798">
            <w:pPr>
              <w:widowControl w:val="0"/>
              <w:spacing w:line="276" w:lineRule="auto"/>
              <w:jc w:val="right"/>
            </w:pPr>
            <w:r w:rsidRPr="00F76B9A">
              <w:t>217.9</w:t>
            </w:r>
          </w:p>
        </w:tc>
        <w:tc>
          <w:tcPr>
            <w:tcW w:w="1260" w:type="dxa"/>
          </w:tcPr>
          <w:p w14:paraId="7C667D90" w14:textId="77777777" w:rsidR="00B21F40" w:rsidRPr="00F76B9A" w:rsidRDefault="00944798">
            <w:pPr>
              <w:widowControl w:val="0"/>
              <w:spacing w:line="276" w:lineRule="auto"/>
              <w:jc w:val="right"/>
            </w:pPr>
            <w:r w:rsidRPr="00F76B9A">
              <w:t>-906.5</w:t>
            </w:r>
          </w:p>
        </w:tc>
        <w:tc>
          <w:tcPr>
            <w:tcW w:w="1260" w:type="dxa"/>
          </w:tcPr>
          <w:p w14:paraId="02EBF820" w14:textId="77777777" w:rsidR="00B21F40" w:rsidRPr="00F76B9A" w:rsidRDefault="00944798">
            <w:pPr>
              <w:widowControl w:val="0"/>
              <w:spacing w:line="276" w:lineRule="auto"/>
              <w:jc w:val="right"/>
            </w:pPr>
            <w:r w:rsidRPr="00F76B9A">
              <w:t>42.5</w:t>
            </w:r>
          </w:p>
        </w:tc>
      </w:tr>
      <w:tr w:rsidR="00B21F40" w:rsidRPr="00F76B9A" w14:paraId="215EAFFB" w14:textId="77777777" w:rsidTr="00F76B9A">
        <w:trPr>
          <w:trHeight w:val="20"/>
        </w:trPr>
        <w:tc>
          <w:tcPr>
            <w:tcW w:w="2535" w:type="dxa"/>
          </w:tcPr>
          <w:p w14:paraId="10FA2543" w14:textId="77777777" w:rsidR="00B21F40" w:rsidRPr="00F76B9A" w:rsidRDefault="00944798">
            <w:pPr>
              <w:widowControl w:val="0"/>
              <w:spacing w:line="276" w:lineRule="auto"/>
              <w:jc w:val="left"/>
              <w:rPr>
                <w:b/>
              </w:rPr>
            </w:pPr>
            <w:r w:rsidRPr="00F76B9A">
              <w:rPr>
                <w:b/>
              </w:rPr>
              <w:t>Operating profit ratio</w:t>
            </w:r>
          </w:p>
        </w:tc>
        <w:tc>
          <w:tcPr>
            <w:tcW w:w="1275" w:type="dxa"/>
          </w:tcPr>
          <w:p w14:paraId="67744178" w14:textId="77777777" w:rsidR="00B21F40" w:rsidRPr="00F76B9A" w:rsidRDefault="00944798">
            <w:pPr>
              <w:widowControl w:val="0"/>
              <w:spacing w:line="276" w:lineRule="auto"/>
              <w:jc w:val="right"/>
            </w:pPr>
            <w:r w:rsidRPr="00F76B9A">
              <w:t>23%</w:t>
            </w:r>
          </w:p>
        </w:tc>
        <w:tc>
          <w:tcPr>
            <w:tcW w:w="1260" w:type="dxa"/>
          </w:tcPr>
          <w:p w14:paraId="72009965" w14:textId="77777777" w:rsidR="00B21F40" w:rsidRPr="00F76B9A" w:rsidRDefault="00944798">
            <w:pPr>
              <w:widowControl w:val="0"/>
              <w:spacing w:line="276" w:lineRule="auto"/>
              <w:jc w:val="right"/>
            </w:pPr>
            <w:r w:rsidRPr="00F76B9A">
              <w:t>18%</w:t>
            </w:r>
          </w:p>
        </w:tc>
        <w:tc>
          <w:tcPr>
            <w:tcW w:w="1260" w:type="dxa"/>
          </w:tcPr>
          <w:p w14:paraId="1C099AC0" w14:textId="77777777" w:rsidR="00B21F40" w:rsidRPr="00F76B9A" w:rsidRDefault="00944798">
            <w:pPr>
              <w:widowControl w:val="0"/>
              <w:spacing w:line="276" w:lineRule="auto"/>
              <w:jc w:val="right"/>
            </w:pPr>
            <w:r w:rsidRPr="00F76B9A">
              <w:t>20%</w:t>
            </w:r>
          </w:p>
        </w:tc>
        <w:tc>
          <w:tcPr>
            <w:tcW w:w="1260" w:type="dxa"/>
          </w:tcPr>
          <w:p w14:paraId="37827052" w14:textId="77777777" w:rsidR="00B21F40" w:rsidRPr="00F76B9A" w:rsidRDefault="00944798">
            <w:pPr>
              <w:widowControl w:val="0"/>
              <w:spacing w:line="276" w:lineRule="auto"/>
              <w:jc w:val="right"/>
            </w:pPr>
            <w:r w:rsidRPr="00F76B9A">
              <w:t>-142%</w:t>
            </w:r>
          </w:p>
        </w:tc>
        <w:tc>
          <w:tcPr>
            <w:tcW w:w="1260" w:type="dxa"/>
          </w:tcPr>
          <w:p w14:paraId="221BD8F3" w14:textId="77777777" w:rsidR="00B21F40" w:rsidRPr="00F76B9A" w:rsidRDefault="00944798">
            <w:pPr>
              <w:widowControl w:val="0"/>
              <w:spacing w:line="276" w:lineRule="auto"/>
              <w:jc w:val="right"/>
            </w:pPr>
            <w:r w:rsidRPr="00F76B9A">
              <w:t>13%</w:t>
            </w:r>
          </w:p>
        </w:tc>
      </w:tr>
      <w:tr w:rsidR="00B21F40" w:rsidRPr="00F76B9A" w14:paraId="2FD77066" w14:textId="77777777" w:rsidTr="00F76B9A">
        <w:trPr>
          <w:trHeight w:val="20"/>
        </w:trPr>
        <w:tc>
          <w:tcPr>
            <w:tcW w:w="2535" w:type="dxa"/>
          </w:tcPr>
          <w:p w14:paraId="4891F185" w14:textId="77777777" w:rsidR="00B21F40" w:rsidRPr="00F76B9A" w:rsidRDefault="00944798">
            <w:pPr>
              <w:widowControl w:val="0"/>
              <w:spacing w:line="276" w:lineRule="auto"/>
              <w:jc w:val="left"/>
              <w:rPr>
                <w:b/>
              </w:rPr>
            </w:pPr>
            <w:r w:rsidRPr="00F76B9A">
              <w:rPr>
                <w:b/>
              </w:rPr>
              <w:t>Net profit ratio</w:t>
            </w:r>
          </w:p>
        </w:tc>
        <w:tc>
          <w:tcPr>
            <w:tcW w:w="1275" w:type="dxa"/>
          </w:tcPr>
          <w:p w14:paraId="21EB6425" w14:textId="77777777" w:rsidR="00B21F40" w:rsidRPr="00F76B9A" w:rsidRDefault="00944798">
            <w:pPr>
              <w:widowControl w:val="0"/>
              <w:spacing w:line="276" w:lineRule="auto"/>
              <w:jc w:val="right"/>
            </w:pPr>
            <w:r w:rsidRPr="00F76B9A">
              <w:t>22%</w:t>
            </w:r>
          </w:p>
        </w:tc>
        <w:tc>
          <w:tcPr>
            <w:tcW w:w="1260" w:type="dxa"/>
          </w:tcPr>
          <w:p w14:paraId="5E6D9756" w14:textId="77777777" w:rsidR="00B21F40" w:rsidRPr="00F76B9A" w:rsidRDefault="00944798">
            <w:pPr>
              <w:widowControl w:val="0"/>
              <w:spacing w:line="276" w:lineRule="auto"/>
              <w:jc w:val="right"/>
            </w:pPr>
            <w:r w:rsidRPr="00F76B9A">
              <w:t>182%</w:t>
            </w:r>
          </w:p>
        </w:tc>
        <w:tc>
          <w:tcPr>
            <w:tcW w:w="1260" w:type="dxa"/>
          </w:tcPr>
          <w:p w14:paraId="2D53AB6A" w14:textId="77777777" w:rsidR="00B21F40" w:rsidRPr="00F76B9A" w:rsidRDefault="00944798">
            <w:pPr>
              <w:widowControl w:val="0"/>
              <w:spacing w:line="276" w:lineRule="auto"/>
              <w:jc w:val="right"/>
            </w:pPr>
            <w:r w:rsidRPr="00F76B9A">
              <w:t>11%</w:t>
            </w:r>
          </w:p>
        </w:tc>
        <w:tc>
          <w:tcPr>
            <w:tcW w:w="1260" w:type="dxa"/>
          </w:tcPr>
          <w:p w14:paraId="7DE3CDEE" w14:textId="77777777" w:rsidR="00B21F40" w:rsidRPr="00F76B9A" w:rsidRDefault="00944798">
            <w:pPr>
              <w:widowControl w:val="0"/>
              <w:spacing w:line="276" w:lineRule="auto"/>
              <w:jc w:val="right"/>
            </w:pPr>
            <w:r w:rsidRPr="00F76B9A">
              <w:t>-154%</w:t>
            </w:r>
          </w:p>
        </w:tc>
        <w:tc>
          <w:tcPr>
            <w:tcW w:w="1260" w:type="dxa"/>
          </w:tcPr>
          <w:p w14:paraId="27602E28" w14:textId="77777777" w:rsidR="00B21F40" w:rsidRPr="00F76B9A" w:rsidRDefault="00B21F40">
            <w:pPr>
              <w:widowControl w:val="0"/>
              <w:spacing w:line="276" w:lineRule="auto"/>
              <w:jc w:val="left"/>
            </w:pPr>
          </w:p>
        </w:tc>
      </w:tr>
    </w:tbl>
    <w:p w14:paraId="76FFD7E9" w14:textId="77777777" w:rsidR="00B21F40" w:rsidRPr="00F76B9A" w:rsidRDefault="00B21F40"/>
    <w:p w14:paraId="500B0433" w14:textId="77777777" w:rsidR="00B21F40" w:rsidRPr="00F76B9A" w:rsidRDefault="00944798">
      <w:r w:rsidRPr="00F76B9A">
        <w:t xml:space="preserve">Following the above </w:t>
      </w:r>
      <w:r w:rsidR="00F76B9A" w:rsidRPr="00F76B9A">
        <w:t>analysis,</w:t>
      </w:r>
      <w:r w:rsidRPr="00F76B9A">
        <w:t xml:space="preserve"> it is fundamentally recognised that at the presence stage revenue positions of</w:t>
      </w:r>
      <w:r w:rsidRPr="00F76B9A">
        <w:rPr>
          <w:b/>
        </w:rPr>
        <w:t xml:space="preserve"> Premier Inn </w:t>
      </w:r>
      <w:r w:rsidRPr="00F76B9A">
        <w:t xml:space="preserve">indicate a comparatively optimised development structure compared to the revenue stability in </w:t>
      </w:r>
      <w:r w:rsidRPr="00F76B9A">
        <w:rPr>
          <w:b/>
        </w:rPr>
        <w:t xml:space="preserve">Mandarin. </w:t>
      </w:r>
      <w:r w:rsidRPr="00F76B9A">
        <w:t xml:space="preserve">The primary identifications related to the strategy approach of the “unique vertically integrated model” committed by the </w:t>
      </w:r>
      <w:r w:rsidRPr="00F76B9A">
        <w:rPr>
          <w:b/>
        </w:rPr>
        <w:t xml:space="preserve">Premier Inn </w:t>
      </w:r>
      <w:r w:rsidRPr="00F76B9A">
        <w:t xml:space="preserve">formulate a proper volume of revenue development and strategy and operational compatibility (Whitbread PLC, 2023). Even in the present standard, the marketing engagement including the branding initiative of this business initiates a positive volume of revenue progressive positions. The current expanded market engagement in the German area also represents the intentions of international expansions of this business with the engagement of fragmentation support (Walker, 2021). The applicability of networking scale engagement associated with the operating positivity provided sustainable opportunities related to maintaining customer engagement including a progressive position related to a business stability approach on a developing basis. </w:t>
      </w:r>
    </w:p>
    <w:p w14:paraId="51ACEA6C" w14:textId="77777777" w:rsidR="00B21F40" w:rsidRPr="00F76B9A" w:rsidRDefault="00944798">
      <w:r w:rsidRPr="00F76B9A">
        <w:t xml:space="preserve">Concerning the same engagement, the managerial department of </w:t>
      </w:r>
      <w:r w:rsidRPr="00F76B9A">
        <w:rPr>
          <w:b/>
        </w:rPr>
        <w:t xml:space="preserve">Mandarin </w:t>
      </w:r>
      <w:r w:rsidRPr="00F76B9A">
        <w:t xml:space="preserve">mainly focuses on the data visualisation approach including the BI strategic initiative engagement in a formulated order with the intention of maintaining customer-centric support (Hospitality Net, 2023). The identifiable approach related to this type of maintenance brings the compatibility benefit including some of the standardised formulated approach in a progressive manner which brings the ultimate benefit of revenue stability in business. </w:t>
      </w:r>
    </w:p>
    <w:p w14:paraId="71AA1F87" w14:textId="77777777" w:rsidR="00B21F40" w:rsidRPr="00F76B9A" w:rsidRDefault="00944798">
      <w:pPr>
        <w:rPr>
          <w:b/>
        </w:rPr>
      </w:pPr>
      <w:r w:rsidRPr="00F76B9A">
        <w:br w:type="page"/>
      </w:r>
    </w:p>
    <w:p w14:paraId="26886645" w14:textId="77777777" w:rsidR="00B21F40" w:rsidRPr="00F76B9A" w:rsidRDefault="00944798" w:rsidP="00F76B9A">
      <w:pPr>
        <w:pStyle w:val="Heading2"/>
      </w:pPr>
      <w:bookmarkStart w:id="3" w:name="_Toc148426725"/>
      <w:r w:rsidRPr="00F76B9A">
        <w:lastRenderedPageBreak/>
        <w:t>“Comparative evaluation of the market position of both businesses”</w:t>
      </w:r>
      <w:bookmarkEnd w:id="3"/>
      <w:r w:rsidRPr="00F76B9A">
        <w:t xml:space="preserve"> </w:t>
      </w:r>
    </w:p>
    <w:p w14:paraId="59C83204" w14:textId="77777777" w:rsidR="00B21F40" w:rsidRPr="00F76B9A" w:rsidRDefault="00944798">
      <w:r w:rsidRPr="00F76B9A">
        <w:t xml:space="preserve">The identifications of Marketing concepts in every individual business are generally initiated with the intention of influencing customers in a proper order through the branding initiative which is approached for maintaining the competitive benefit (Seal, 2019). The fundamental engagement of market positions related to individual business can establish proper image support that maintains proper identifications related to the branding engagement including a customer-perceived approach. The identifications and formulated approach of financial and non-financial aspects initiated a systematic market position engagement for every individual business through the maintenance of which the competitive positions are evaluated. </w:t>
      </w:r>
    </w:p>
    <w:p w14:paraId="7033B232" w14:textId="77777777" w:rsidR="00B21F40" w:rsidRPr="00F76B9A" w:rsidRDefault="00944798">
      <w:r w:rsidRPr="00F76B9A">
        <w:t xml:space="preserve">The primary engagement of this analysis in this report is evaluated with the identifications of three different aspects regarding market share, customer demographics and brand perception. </w:t>
      </w:r>
    </w:p>
    <w:p w14:paraId="0A4813D7" w14:textId="77777777" w:rsidR="00B21F40" w:rsidRPr="00F76B9A" w:rsidRDefault="00944798">
      <w:r w:rsidRPr="00F76B9A">
        <w:t xml:space="preserve">According to the basic recognitions, the market capitalisation structure related to the business of </w:t>
      </w:r>
      <w:r w:rsidRPr="00F76B9A">
        <w:rPr>
          <w:b/>
        </w:rPr>
        <w:t>Mandarin Oriental Hotel</w:t>
      </w:r>
      <w:r w:rsidRPr="00F76B9A">
        <w:t xml:space="preserve"> indicates 2.073 billion, while the same for the Premier Inn is around 2.449 billion (finance.yahoo.com, 2023). On the other side, the volume of </w:t>
      </w:r>
      <w:r w:rsidR="00F76B9A" w:rsidRPr="00F76B9A">
        <w:t>beta related</w:t>
      </w:r>
      <w:r w:rsidRPr="00F76B9A">
        <w:t xml:space="preserve"> to the market engagement for Mandarin is 0.48, while the same for Premier Inn is 1.10. It basically indicates the overall market structure related to </w:t>
      </w:r>
      <w:r w:rsidRPr="00F76B9A">
        <w:rPr>
          <w:b/>
        </w:rPr>
        <w:t>Premier Inn</w:t>
      </w:r>
      <w:r w:rsidRPr="00F76B9A">
        <w:t xml:space="preserve"> represents a comparatively optimise financial structure on a stable basis. However, the volume of </w:t>
      </w:r>
      <w:r w:rsidR="00F76B9A" w:rsidRPr="00F76B9A">
        <w:t>PE ratio</w:t>
      </w:r>
      <w:r w:rsidRPr="00F76B9A">
        <w:t xml:space="preserve"> level of the business represents 24.40% growth support with the </w:t>
      </w:r>
      <w:r w:rsidR="00F76B9A" w:rsidRPr="00F76B9A">
        <w:t>EPS process</w:t>
      </w:r>
      <w:r w:rsidRPr="00F76B9A">
        <w:t xml:space="preserve"> of 1.35 times growth initiatives (uk. finance. yahoo.com, 2023). </w:t>
      </w:r>
    </w:p>
    <w:p w14:paraId="0A2DD356" w14:textId="77777777" w:rsidR="00B21F40" w:rsidRPr="00F76B9A" w:rsidRDefault="00944798">
      <w:r w:rsidRPr="00F76B9A">
        <w:t xml:space="preserve">The concept of customer demographic mainly indicates the focus area of performance for every individual business so that a positive volume of strategic objectives can be completed. Concerning the basic operation </w:t>
      </w:r>
      <w:r w:rsidR="00F76B9A" w:rsidRPr="00F76B9A">
        <w:t>engagements,</w:t>
      </w:r>
      <w:r w:rsidRPr="00F76B9A">
        <w:t xml:space="preserve"> the managerial department of </w:t>
      </w:r>
      <w:r w:rsidRPr="00F76B9A">
        <w:rPr>
          <w:b/>
        </w:rPr>
        <w:t xml:space="preserve">Premier </w:t>
      </w:r>
      <w:r w:rsidR="00F76B9A" w:rsidRPr="00F76B9A">
        <w:rPr>
          <w:b/>
        </w:rPr>
        <w:t>Inn</w:t>
      </w:r>
      <w:r w:rsidR="00F76B9A" w:rsidRPr="00F76B9A">
        <w:t xml:space="preserve"> mainly</w:t>
      </w:r>
      <w:r w:rsidRPr="00F76B9A">
        <w:t xml:space="preserve"> focused on Individual business travellers including leisure travellers simultaneously. Additionally, this particular business group also focused on typical males, aged between 25 and 54 years is the focus area for this business which indicates the quality with a high standard of living engagements (cdn.whitbread.co.uk, 2022). At the present </w:t>
      </w:r>
      <w:r w:rsidR="00F76B9A" w:rsidRPr="00F76B9A">
        <w:t>moment, the</w:t>
      </w:r>
      <w:r w:rsidRPr="00F76B9A">
        <w:t xml:space="preserve"> managerial engagement of “</w:t>
      </w:r>
      <w:r w:rsidRPr="00F76B9A">
        <w:rPr>
          <w:b/>
        </w:rPr>
        <w:t>Mandarin Oriental</w:t>
      </w:r>
      <w:r w:rsidRPr="00F76B9A">
        <w:t xml:space="preserve"> mainly focused on the core clientele is concentrated among the older age groups across its global properties. The brand does not have a strong image or preference among younger consumers. Given that Gen Z is now a growing segment in the travel market, targeting the younger consumer and not diluting the brand equity will be an ongoing challenge and balancing act (Roll, 2018).”</w:t>
      </w:r>
    </w:p>
    <w:p w14:paraId="1B112E83" w14:textId="77777777" w:rsidR="00B21F40" w:rsidRPr="00F76B9A" w:rsidRDefault="00944798">
      <w:r w:rsidRPr="00F76B9A">
        <w:t xml:space="preserve">Branding is one of the essential concepts through the initiative of which a positive volume of operating consistency and customer engagement can be evaluated. As per the basic financial and operation approach, </w:t>
      </w:r>
      <w:r w:rsidRPr="00F76B9A">
        <w:rPr>
          <w:b/>
        </w:rPr>
        <w:t xml:space="preserve">Mandarin </w:t>
      </w:r>
      <w:r w:rsidRPr="00F76B9A">
        <w:t xml:space="preserve">focused on data visualisation with BI engagement for </w:t>
      </w:r>
      <w:r w:rsidRPr="00F76B9A">
        <w:lastRenderedPageBreak/>
        <w:t xml:space="preserve">branding purposes. From the Asian routes into global branding the Business is mainly intended to formulate the global expansion support and forces purpose it already initiated the operational engagement in 37 Hotel 9 residences in 25 countries (Corporate Site, 2023). On the other side basic statistical analysis indicates that the branding prepositions of Premier </w:t>
      </w:r>
      <w:r w:rsidR="00F76B9A" w:rsidRPr="00F76B9A">
        <w:t>Inn represent</w:t>
      </w:r>
      <w:r w:rsidRPr="00F76B9A">
        <w:t xml:space="preserve"> 93% responded support related to awareness, 53% popularity and 42% maintenance support which brings of comparative formulated branding initiative for the business mainly (Statista, 2022). </w:t>
      </w:r>
    </w:p>
    <w:p w14:paraId="7D3207C4" w14:textId="77777777" w:rsidR="00B21F40" w:rsidRPr="00F76B9A" w:rsidRDefault="00944798" w:rsidP="00F76B9A">
      <w:pPr>
        <w:pStyle w:val="Heading2"/>
      </w:pPr>
      <w:bookmarkStart w:id="4" w:name="_Toc148426726"/>
      <w:r w:rsidRPr="00F76B9A">
        <w:t>“Comparative evaluation of growth potential of both businesses”</w:t>
      </w:r>
      <w:bookmarkEnd w:id="4"/>
      <w:r w:rsidRPr="00F76B9A">
        <w:t xml:space="preserve"> </w:t>
      </w:r>
    </w:p>
    <w:p w14:paraId="0360E28B" w14:textId="77777777" w:rsidR="00B21F40" w:rsidRPr="00F76B9A" w:rsidRDefault="00944798">
      <w:r w:rsidRPr="00F76B9A">
        <w:t xml:space="preserve">According to the basic concept depending on the operational activity a positive volume of growth for every individual business is structured which is mainly intended to provide a proper way of success. Under the present circumstances, the management of Premier </w:t>
      </w:r>
      <w:r w:rsidR="00F76B9A" w:rsidRPr="00F76B9A">
        <w:t>Inn mainly</w:t>
      </w:r>
      <w:r w:rsidRPr="00F76B9A">
        <w:t xml:space="preserve"> focuses on the international expansion strategy including customer-centric support with the initiative of which the business already expanded in the area of Germany and some of the part in the Middle East through joint ventures. Additionally, the management is also intended to formulate the long-term sustainability approach and a formulated operation development restructuring approach for the stability and accountability progress in future. With the basic intentions of formulating the operation activity the management of the businesses also intended to formulate the operating expanded positions with the engagement of 83500 new rooms, 39000 team members, and Cash engagement of 1165 million presently (Whitbread, 2021). </w:t>
      </w:r>
    </w:p>
    <w:p w14:paraId="36DF972F" w14:textId="77777777" w:rsidR="00B21F40" w:rsidRPr="00F76B9A" w:rsidRDefault="00944798">
      <w:r w:rsidRPr="00F76B9A">
        <w:t xml:space="preserve">Associated with the same approach the business also provides a primary focus on innovation processing including the appearance of the core market opportunity on a stable </w:t>
      </w:r>
      <w:r w:rsidR="00F76B9A" w:rsidRPr="00F76B9A">
        <w:t>basis through</w:t>
      </w:r>
      <w:r w:rsidRPr="00F76B9A">
        <w:t xml:space="preserve"> the engagement of which consistency development has been initiated. However, the competitive market nature including the crisis of supply chain issues also initiated a certain volume of challenging approaches for the business for the operation and consistency. Apart from that at the present situation the organisation according to the statement issued by the owner has spent £56.5 million buying the freehold of an office building in London’s financial district (Business travel news europe.com, 2023). Even the managerial department of this particular business pointed out that the current level of inflation including the labour shortage approach is able to provide a positive volume of revenue formulations and growth opportunity positions up to 15% in the business which will be around £413 million. </w:t>
      </w:r>
    </w:p>
    <w:p w14:paraId="3AB7B1C1" w14:textId="77777777" w:rsidR="00B21F40" w:rsidRPr="00F76B9A" w:rsidRDefault="00944798">
      <w:r w:rsidRPr="00F76B9A">
        <w:t xml:space="preserve">Under the present position, </w:t>
      </w:r>
      <w:r w:rsidRPr="00F76B9A">
        <w:rPr>
          <w:color w:val="FFFFFF"/>
        </w:rPr>
        <w:t>“</w:t>
      </w:r>
      <w:r w:rsidRPr="00F76B9A">
        <w:t xml:space="preserve">the managerial department of Mandarin Oriental mainly initiates an exclusive Homes portfolio that has seen 150% growth in its first 12 months of operation with plans to grow the portfolio to over 100 homes within the next 5 years. Including the same </w:t>
      </w:r>
      <w:r w:rsidR="00F76B9A" w:rsidRPr="00F76B9A">
        <w:t>approach,</w:t>
      </w:r>
      <w:r w:rsidRPr="00F76B9A">
        <w:t xml:space="preserve"> a positive volume of expansions related to the engagement of the footprint of luxury leisure destinations in Europe, for both winter and summer breaks, as well as broadening the </w:t>
      </w:r>
      <w:r w:rsidRPr="00F76B9A">
        <w:lastRenderedPageBreak/>
        <w:t xml:space="preserve">portfolio in Asia. The management also focuses on the area of the United States and the Caribbean as the key region of expansion in the upcoming period for maintaining a proper volume of development engagement. The primary operation and engagement including the strategic approach mainly initiate the increasing positions of business growth opportunities which bring consistent support on a simultaneous basis. Even in the present positions, the management for the reasons of expansions initiated the engagement of 171 guest rooms and 70 branded residences supporting the formulation of proper business expansion support (Hospitality, 2023). Additionally, the management with the basic intentions of expansions formulated a partnership between the IRIS and Mandarin Oriental </w:t>
      </w:r>
      <w:r w:rsidR="00F76B9A" w:rsidRPr="00F76B9A">
        <w:t>with</w:t>
      </w:r>
      <w:r w:rsidRPr="00F76B9A">
        <w:t xml:space="preserve"> a primary approach of maintaining a digital ordering engagement in China (Editors, 2023). Even in the present situation the management of the business also focuses on the portfolio investment Concept for maintaining a revenue growth initiative properly.</w:t>
      </w:r>
      <w:r w:rsidRPr="00F76B9A">
        <w:rPr>
          <w:color w:val="FFFFFF"/>
        </w:rPr>
        <w:t>”</w:t>
      </w:r>
      <w:r w:rsidRPr="00F76B9A">
        <w:t xml:space="preserve"> </w:t>
      </w:r>
    </w:p>
    <w:p w14:paraId="342AFE20" w14:textId="77777777" w:rsidR="00B21F40" w:rsidRPr="00F76B9A" w:rsidRDefault="00944798">
      <w:r w:rsidRPr="00F76B9A">
        <w:t xml:space="preserve">Associated with the same approach both business also provides primary importance to the engagement of sustainability concept in the optimum basis for maintaining stability and zero carbon emissions strategic support. </w:t>
      </w:r>
      <w:r w:rsidRPr="00F76B9A">
        <w:rPr>
          <w:color w:val="FFFFFF"/>
        </w:rPr>
        <w:t>“</w:t>
      </w:r>
      <w:r w:rsidRPr="00F76B9A">
        <w:t>As per the present engagement at the present level, Premier Inn mainly declined the level of 39% reductions in carbon emissions volume and also contributed 20% of the solar panel implementation approach with the intention of 100% renewable energy power in support (Premierinn, 2023). On the other side, Mandarin Oriental has contributed around USD $1.69 million in donations for the supportive approach to sustainability. Even in the present positions the organisation also contributed around 426 social impact initiatives including 19,000 volunteer hours of engagement through social formulation support (Mandarin Oriental, 2023).</w:t>
      </w:r>
      <w:r w:rsidRPr="00F76B9A">
        <w:rPr>
          <w:color w:val="FFFFFF"/>
        </w:rPr>
        <w:t>”</w:t>
      </w:r>
      <w:r w:rsidRPr="00F76B9A">
        <w:t xml:space="preserve"> </w:t>
      </w:r>
    </w:p>
    <w:p w14:paraId="7063D043" w14:textId="77777777" w:rsidR="00B21F40" w:rsidRPr="00F76B9A" w:rsidRDefault="00944798" w:rsidP="00F76B9A">
      <w:pPr>
        <w:pStyle w:val="Heading1"/>
      </w:pPr>
      <w:bookmarkStart w:id="5" w:name="_Toc148426727"/>
      <w:r w:rsidRPr="00F76B9A">
        <w:t>Recommendation</w:t>
      </w:r>
      <w:bookmarkEnd w:id="5"/>
      <w:r w:rsidRPr="00F76B9A">
        <w:t xml:space="preserve"> </w:t>
      </w:r>
    </w:p>
    <w:p w14:paraId="403994D9" w14:textId="77777777" w:rsidR="00B21F40" w:rsidRPr="00F76B9A" w:rsidRDefault="00944798">
      <w:pPr>
        <w:rPr>
          <w:b/>
        </w:rPr>
      </w:pPr>
      <w:r w:rsidRPr="00F76B9A">
        <w:t xml:space="preserve">With recognising the above operational engagement and strategic formulations it is fundamentally recommended that both businesses provide importance to the SDG pillars concept related to people, prosperity, planet, peace, and partnership in an effective basis with the generally formulated support of sustainability. The management also provides a primary volume of importance to the value-driven approach </w:t>
      </w:r>
      <w:r w:rsidR="00F76B9A" w:rsidRPr="00F76B9A">
        <w:t>for</w:t>
      </w:r>
      <w:r w:rsidRPr="00F76B9A">
        <w:t xml:space="preserve"> the processing support and maintaining the level of revenue progress in a sustainable order. Apart from that a primary importance to the maintenance of the activity-based costing concept including </w:t>
      </w:r>
      <w:r w:rsidR="00F76B9A" w:rsidRPr="00F76B9A">
        <w:t>the balanced</w:t>
      </w:r>
      <w:r w:rsidRPr="00F76B9A">
        <w:t xml:space="preserve"> scorecard approach needs to be structured in an optimum order so that a compatibility balance structure between the financial and non-financial aspects can be formulated. </w:t>
      </w:r>
    </w:p>
    <w:p w14:paraId="7C102211" w14:textId="77777777" w:rsidR="00F76B9A" w:rsidRDefault="00F76B9A">
      <w:pPr>
        <w:rPr>
          <w:b/>
        </w:rPr>
      </w:pPr>
      <w:r>
        <w:rPr>
          <w:b/>
        </w:rPr>
        <w:br w:type="page"/>
      </w:r>
    </w:p>
    <w:p w14:paraId="11F7F332" w14:textId="77777777" w:rsidR="00B21F40" w:rsidRPr="00F76B9A" w:rsidRDefault="00944798" w:rsidP="00F76B9A">
      <w:pPr>
        <w:pStyle w:val="Heading1"/>
      </w:pPr>
      <w:bookmarkStart w:id="6" w:name="_Toc148426728"/>
      <w:r w:rsidRPr="00F76B9A">
        <w:lastRenderedPageBreak/>
        <w:t>Conclusions</w:t>
      </w:r>
      <w:bookmarkEnd w:id="6"/>
      <w:r w:rsidRPr="00F76B9A">
        <w:t xml:space="preserve"> </w:t>
      </w:r>
    </w:p>
    <w:p w14:paraId="703972F1" w14:textId="77777777" w:rsidR="00B21F40" w:rsidRDefault="00944798">
      <w:r w:rsidRPr="00F76B9A">
        <w:t xml:space="preserve">A proper maintenance support related to the formulated guidance of comparative analysis is initiated for </w:t>
      </w:r>
      <w:r w:rsidR="00F76B9A" w:rsidRPr="00F76B9A">
        <w:t>the optimised</w:t>
      </w:r>
      <w:r w:rsidRPr="00F76B9A">
        <w:t xml:space="preserve"> analysis related </w:t>
      </w:r>
      <w:r w:rsidR="00F76B9A" w:rsidRPr="00F76B9A">
        <w:t>to individual</w:t>
      </w:r>
      <w:r w:rsidRPr="00F76B9A">
        <w:t xml:space="preserve"> business progress. The overall operating structure including the financial positions of both businesses generally indicates a comparatively optimum value maintenance approach concerning operational progress and strategic engagement. However, it can also be identified that a positive impotence related to the formulated strategic development including some of the revenue progressive approach is required in both the business so that the compatibility formulations and other associated standardisation can be balanced. The management is also required to provide a proper volume of development and positions related to marketing stability in the present competitive environment so that the standardised growth including some of the optimum value maintenance approaches can easily be balanced. </w:t>
      </w:r>
    </w:p>
    <w:p w14:paraId="66FB8714" w14:textId="77777777" w:rsidR="00F76B9A" w:rsidRDefault="00F76B9A">
      <w:r>
        <w:br w:type="page"/>
      </w:r>
    </w:p>
    <w:p w14:paraId="5A79EA19" w14:textId="77777777" w:rsidR="00F76B9A" w:rsidRPr="00F76B9A" w:rsidRDefault="00F76B9A" w:rsidP="00F76B9A">
      <w:pPr>
        <w:pStyle w:val="Heading1"/>
      </w:pPr>
      <w:bookmarkStart w:id="7" w:name="_Toc148426729"/>
      <w:r w:rsidRPr="00F76B9A">
        <w:lastRenderedPageBreak/>
        <w:t>References</w:t>
      </w:r>
      <w:bookmarkEnd w:id="7"/>
      <w:r w:rsidRPr="00F76B9A">
        <w:t xml:space="preserve"> </w:t>
      </w:r>
    </w:p>
    <w:p w14:paraId="1216A723" w14:textId="77777777" w:rsidR="00F76B9A" w:rsidRDefault="00F76B9A" w:rsidP="00F76B9A">
      <w:pPr>
        <w:pStyle w:val="NoSpacing"/>
        <w:spacing w:line="360" w:lineRule="auto"/>
      </w:pPr>
      <w:r>
        <w:t xml:space="preserve">Businesstravelnewseurope.com. 2023. </w:t>
      </w:r>
      <w:r>
        <w:rPr>
          <w:i/>
          <w:iCs/>
        </w:rPr>
        <w:t>Premier Inn owner acquires London office building</w:t>
      </w:r>
      <w:r>
        <w:t xml:space="preserve">. [online] Available at: https://www.businesstravelnewseurope.com/Accommodation/Premier-Inn-owner-acquires-London-office-building [Accessed </w:t>
      </w:r>
      <w:r w:rsidRPr="007D1D14">
        <w:t>16 Oct</w:t>
      </w:r>
      <w:r>
        <w:t>. 2023].</w:t>
      </w:r>
    </w:p>
    <w:p w14:paraId="0A16AC54" w14:textId="77777777" w:rsidR="00F76B9A" w:rsidRPr="007D1D14" w:rsidRDefault="00F76B9A" w:rsidP="00F76B9A">
      <w:pPr>
        <w:pStyle w:val="NoSpacing"/>
        <w:spacing w:line="360" w:lineRule="auto"/>
      </w:pPr>
      <w:r w:rsidRPr="007D1D14">
        <w:t xml:space="preserve">cdn.whitbread.co.uk. (2022). </w:t>
      </w:r>
      <w:r w:rsidRPr="007D1D14">
        <w:rPr>
          <w:i/>
          <w:iCs/>
        </w:rPr>
        <w:t>The-Economic-Impact-of-Premier-Inn-hotels</w:t>
      </w:r>
      <w:r w:rsidRPr="007D1D14">
        <w:t>. [online] Available at: https://cdn.whitbread.co.uk/media/2023/08/The-Economic-Impact-of-Premier-Inn-hotels_2022-study_final.pdf [Accessed 16 Oct. 2023].</w:t>
      </w:r>
    </w:p>
    <w:p w14:paraId="22DDD85A" w14:textId="77777777" w:rsidR="00F76B9A" w:rsidRPr="007D1D14" w:rsidRDefault="00F76B9A" w:rsidP="00F76B9A">
      <w:pPr>
        <w:pStyle w:val="NoSpacing"/>
        <w:spacing w:line="360" w:lineRule="auto"/>
      </w:pPr>
      <w:r w:rsidRPr="007D1D14">
        <w:t xml:space="preserve">Corporate Site. (2023). </w:t>
      </w:r>
      <w:r w:rsidRPr="007D1D14">
        <w:rPr>
          <w:i/>
          <w:iCs/>
        </w:rPr>
        <w:t>Our Company - Overview</w:t>
      </w:r>
      <w:r w:rsidRPr="007D1D14">
        <w:t>. [online] Available at: https://www.mandarinoriental.com/en/our-company [Accessed 16 Oct. 2023].</w:t>
      </w:r>
    </w:p>
    <w:p w14:paraId="33C1B343" w14:textId="77777777" w:rsidR="00F76B9A" w:rsidRDefault="00F76B9A" w:rsidP="00F76B9A">
      <w:pPr>
        <w:pStyle w:val="NoSpacing"/>
        <w:spacing w:line="360" w:lineRule="auto"/>
      </w:pPr>
      <w:r>
        <w:t>Drury, C .2021. (11th Ed) Management and Cost Accounting, London, Prentice Hall</w:t>
      </w:r>
    </w:p>
    <w:p w14:paraId="2906DE85" w14:textId="77777777" w:rsidR="00F76B9A" w:rsidRDefault="00F76B9A" w:rsidP="00F76B9A">
      <w:pPr>
        <w:pStyle w:val="NoSpacing"/>
        <w:spacing w:line="360" w:lineRule="auto"/>
      </w:pPr>
      <w:r>
        <w:t xml:space="preserve">Editors, H.T.N. 2023. </w:t>
      </w:r>
      <w:r>
        <w:rPr>
          <w:i/>
          <w:iCs/>
        </w:rPr>
        <w:t>IRIS Partners with MYM to Expand Market Presence of Its Digital Ordering and Hotel Guest Experience Platforms in China |</w:t>
      </w:r>
      <w:r>
        <w:t xml:space="preserve">. [online] Available at: https://hoteltechnologynews.com/2023/05/iris-partners-with-mym-to-expand-market-presence-of-its-digital-ordering-and-hotel-guest-experience-platforms-in-china/ [Accessed </w:t>
      </w:r>
      <w:r w:rsidRPr="007D1D14">
        <w:t>16 Oct</w:t>
      </w:r>
      <w:r>
        <w:t>. 2023].</w:t>
      </w:r>
    </w:p>
    <w:p w14:paraId="07934B3E" w14:textId="77777777" w:rsidR="00F76B9A" w:rsidRPr="007D1D14" w:rsidRDefault="00F76B9A" w:rsidP="00F76B9A">
      <w:pPr>
        <w:pStyle w:val="NoSpacing"/>
        <w:spacing w:line="360" w:lineRule="auto"/>
      </w:pPr>
      <w:r w:rsidRPr="007D1D14">
        <w:t xml:space="preserve">finance.yahoo.com. (2023). </w:t>
      </w:r>
      <w:r w:rsidRPr="007D1D14">
        <w:rPr>
          <w:i/>
          <w:iCs/>
        </w:rPr>
        <w:t>Mandarin Oriental International Limited (MAORF) Stock Price, News, Quote &amp; History - Yahoo Finance</w:t>
      </w:r>
      <w:r w:rsidRPr="007D1D14">
        <w:t>. [online] Available at: https://finance.yahoo.com/quote/MAORF/ [Accessed 16 Oct. 2023].</w:t>
      </w:r>
    </w:p>
    <w:p w14:paraId="38BA4278" w14:textId="77777777" w:rsidR="00F76B9A" w:rsidRPr="007D1D14" w:rsidRDefault="00F76B9A" w:rsidP="00F76B9A">
      <w:pPr>
        <w:pStyle w:val="NoSpacing"/>
        <w:spacing w:line="360" w:lineRule="auto"/>
      </w:pPr>
      <w:r w:rsidRPr="007D1D14">
        <w:t xml:space="preserve">Hospitality Net. (2023). </w:t>
      </w:r>
      <w:r w:rsidRPr="007D1D14">
        <w:rPr>
          <w:i/>
          <w:iCs/>
        </w:rPr>
        <w:t>Data Visualization Powers Mandarin Oriental’s BI Strategy</w:t>
      </w:r>
      <w:r w:rsidRPr="007D1D14">
        <w:t>. [online] Available at: https://www.hospitalitynet.org/news/4114361.html [Accessed 16 Oct. 2023].</w:t>
      </w:r>
    </w:p>
    <w:p w14:paraId="5C94D13B" w14:textId="77777777" w:rsidR="00F76B9A" w:rsidRDefault="00F76B9A" w:rsidP="00F76B9A">
      <w:pPr>
        <w:pStyle w:val="NoSpacing"/>
        <w:spacing w:line="360" w:lineRule="auto"/>
      </w:pPr>
      <w:r>
        <w:t xml:space="preserve">Hospitality Net. 2023. </w:t>
      </w:r>
      <w:r>
        <w:rPr>
          <w:i/>
          <w:iCs/>
        </w:rPr>
        <w:t>Data Visualization Powers Mandarin Oriental’s BI Strategy</w:t>
      </w:r>
      <w:r>
        <w:t>. [online] Available at: https://www.hospitalitynet.org/news/4114361.html [Accessed 9 Oct. 2023].</w:t>
      </w:r>
    </w:p>
    <w:p w14:paraId="542BA3E4" w14:textId="77777777" w:rsidR="00F76B9A" w:rsidRDefault="00F76B9A" w:rsidP="00F76B9A">
      <w:pPr>
        <w:pStyle w:val="NoSpacing"/>
        <w:spacing w:line="360" w:lineRule="auto"/>
      </w:pPr>
      <w:r>
        <w:t xml:space="preserve">Mandarin Oriental, 2023. Available at: https://photos.mandarinoriental.com/is/content/MandarinOriental/_Corporate/PDFs/mandarin-oriental-sustainability-report-2022.pdf [Accessed </w:t>
      </w:r>
      <w:r w:rsidRPr="007D1D14">
        <w:t>16 Oct</w:t>
      </w:r>
      <w:r>
        <w:t>. 2023].</w:t>
      </w:r>
    </w:p>
    <w:p w14:paraId="293B4B67" w14:textId="77777777" w:rsidR="00F76B9A" w:rsidRDefault="00F76B9A" w:rsidP="00F76B9A">
      <w:pPr>
        <w:pStyle w:val="NoSpacing"/>
        <w:spacing w:line="360" w:lineRule="auto"/>
      </w:pPr>
      <w:r>
        <w:t xml:space="preserve">Premierinn, com 2023. </w:t>
      </w:r>
      <w:r>
        <w:rPr>
          <w:i/>
          <w:iCs/>
        </w:rPr>
        <w:t>force-for-good</w:t>
      </w:r>
      <w:r>
        <w:t xml:space="preserve">. [online] Available at: https://www.premierinn.com/gb/en/why/force-for-good.html#:~:text=We%20donated%20over%20half%20a,waste%20in%20half%20by%202030. [Accessed </w:t>
      </w:r>
      <w:r w:rsidRPr="007D1D14">
        <w:t>16 Oct</w:t>
      </w:r>
      <w:r>
        <w:t>. 2023].</w:t>
      </w:r>
    </w:p>
    <w:p w14:paraId="62C885A2" w14:textId="77777777" w:rsidR="00F76B9A" w:rsidRPr="007D1D14" w:rsidRDefault="00F76B9A" w:rsidP="00F76B9A">
      <w:pPr>
        <w:pStyle w:val="NoSpacing"/>
        <w:spacing w:line="360" w:lineRule="auto"/>
      </w:pPr>
      <w:r w:rsidRPr="007D1D14">
        <w:t xml:space="preserve">Roll, M. (2018). </w:t>
      </w:r>
      <w:r w:rsidRPr="007D1D14">
        <w:rPr>
          <w:i/>
          <w:iCs/>
        </w:rPr>
        <w:t>Mandarin Oriental - An Iconic Asian Luxury Hotel Brand - Martin Roll</w:t>
      </w:r>
      <w:r w:rsidRPr="007D1D14">
        <w:t>. [online] Martin Roll. Available at: https://martinroll.com/resources/articles/asia/mandarin-oriental-a-leading-asian-hospitality-brand/ [Accessed 16 Oct. 2023].</w:t>
      </w:r>
    </w:p>
    <w:p w14:paraId="41BB822D" w14:textId="77777777" w:rsidR="00F76B9A" w:rsidRDefault="00F76B9A" w:rsidP="00F76B9A">
      <w:pPr>
        <w:pStyle w:val="NoSpacing"/>
        <w:spacing w:line="360" w:lineRule="auto"/>
      </w:pPr>
      <w:r>
        <w:t>Seal, W .2019 (6th Ed) Management Accounting, London, McGraw Hill</w:t>
      </w:r>
    </w:p>
    <w:p w14:paraId="517DC885" w14:textId="77777777" w:rsidR="00F76B9A" w:rsidRPr="007D1D14" w:rsidRDefault="00F76B9A" w:rsidP="00F76B9A">
      <w:pPr>
        <w:pStyle w:val="NoSpacing"/>
        <w:spacing w:line="360" w:lineRule="auto"/>
        <w:rPr>
          <w:lang w:val="en-IN"/>
        </w:rPr>
      </w:pPr>
      <w:r w:rsidRPr="007D1D14">
        <w:lastRenderedPageBreak/>
        <w:t xml:space="preserve">Statista (2022). </w:t>
      </w:r>
      <w:r w:rsidRPr="007D1D14">
        <w:rPr>
          <w:i/>
          <w:iCs/>
        </w:rPr>
        <w:t>Premier Inn Brand Profile UK 2022</w:t>
      </w:r>
      <w:r w:rsidRPr="007D1D14">
        <w:t>. [online] Statista. Available at: https://www.statista.com/forecasts/1335699/premier-inn-hotels-brand-profile-in-the-uk [Accessed 16 Oct. 2023].</w:t>
      </w:r>
    </w:p>
    <w:p w14:paraId="61827DCA" w14:textId="77777777" w:rsidR="00F76B9A" w:rsidRPr="007D1D14" w:rsidRDefault="00F76B9A" w:rsidP="00F76B9A">
      <w:pPr>
        <w:pStyle w:val="NoSpacing"/>
        <w:spacing w:line="360" w:lineRule="auto"/>
      </w:pPr>
      <w:r w:rsidRPr="007D1D14">
        <w:t xml:space="preserve">uk.finance.yahoo.com. (2023). </w:t>
      </w:r>
      <w:r w:rsidRPr="007D1D14">
        <w:rPr>
          <w:i/>
          <w:iCs/>
        </w:rPr>
        <w:t>Whitbread PLC (WTB.L) stock price, news, quote &amp; history – Yahoo Finance</w:t>
      </w:r>
      <w:r w:rsidRPr="007D1D14">
        <w:t>. [online] Available at: https://uk.finance.yahoo.com/quote/WTB.L/?guccounter=1&amp;guce_referrer=aHR0cHM6Ly93d3cuZ29vZ2xlLmNvbS8&amp;guce_referrer_sig=AQAAABMsNVltdCCs5GDYzK4KEsBmod3xAaJxOpYMl-vqaDe7TkWZwNScZNaaOmI2mPnbuXViGhtADQ0lTR9TGgrsL7bA-iI667EnYhfvew63V_OlOlKbEZPK0pbhlggIWj0HiRwnCqH-sjGfxTfyspDOBL512YFaz_l4TL2P2ueWd6oA [Accessed 16 Oct. 2023].</w:t>
      </w:r>
    </w:p>
    <w:p w14:paraId="6620A8AA" w14:textId="77777777" w:rsidR="00F76B9A" w:rsidRDefault="00F76B9A" w:rsidP="00F76B9A">
      <w:pPr>
        <w:pStyle w:val="NoSpacing"/>
        <w:spacing w:line="360" w:lineRule="auto"/>
      </w:pPr>
      <w:r>
        <w:t xml:space="preserve">Walker, J. 2021. </w:t>
      </w:r>
      <w:r w:rsidRPr="00510668">
        <w:t>Introduction to Hospitality, Harlow, Pearson</w:t>
      </w:r>
      <w:r>
        <w:t xml:space="preserve"> </w:t>
      </w:r>
    </w:p>
    <w:p w14:paraId="0DF36C62" w14:textId="77777777" w:rsidR="00F76B9A" w:rsidRPr="007D1D14" w:rsidRDefault="00F76B9A" w:rsidP="00F76B9A">
      <w:pPr>
        <w:pStyle w:val="NoSpacing"/>
        <w:spacing w:line="360" w:lineRule="auto"/>
      </w:pPr>
      <w:r w:rsidRPr="007D1D14">
        <w:t xml:space="preserve">Whitbread (2021). </w:t>
      </w:r>
      <w:r w:rsidRPr="007D1D14">
        <w:rPr>
          <w:i/>
          <w:iCs/>
        </w:rPr>
        <w:t>Our business model and strategy</w:t>
      </w:r>
      <w:r w:rsidRPr="007D1D14">
        <w:t>. [online] Whitbread PLC. Available at: https://www.whitbread.co.uk/about-us/our-business-model/ [Accessed 16 Oct. 2023].</w:t>
      </w:r>
    </w:p>
    <w:p w14:paraId="4E91B149" w14:textId="77777777" w:rsidR="00F76B9A" w:rsidRDefault="00F76B9A" w:rsidP="00F76B9A">
      <w:pPr>
        <w:pStyle w:val="NoSpacing"/>
        <w:spacing w:line="360" w:lineRule="auto"/>
      </w:pPr>
      <w:r>
        <w:t xml:space="preserve">Whitbread, 2021. </w:t>
      </w:r>
      <w:r>
        <w:rPr>
          <w:i/>
          <w:iCs/>
        </w:rPr>
        <w:t>Our business model and strategy</w:t>
      </w:r>
      <w:r>
        <w:t xml:space="preserve">. [online] Whitbread PLC. Available at: https://www.whitbread.co.uk/about-us/our-business-model/ [Accessed </w:t>
      </w:r>
      <w:r w:rsidRPr="007D1D14">
        <w:t>16 Oct</w:t>
      </w:r>
      <w:r>
        <w:t>. 2023].</w:t>
      </w:r>
    </w:p>
    <w:p w14:paraId="464B1483" w14:textId="77777777" w:rsidR="00F76B9A" w:rsidRPr="00F76B9A" w:rsidRDefault="00F76B9A"/>
    <w:p w14:paraId="495EBB02" w14:textId="77777777" w:rsidR="00B21F40" w:rsidRPr="00F76B9A" w:rsidRDefault="00B21F40">
      <w:pPr>
        <w:rPr>
          <w:b/>
        </w:rPr>
      </w:pPr>
    </w:p>
    <w:p w14:paraId="52391843" w14:textId="77777777" w:rsidR="00B21F40" w:rsidRPr="00F76B9A" w:rsidRDefault="00B21F40"/>
    <w:p w14:paraId="7364A8B0" w14:textId="77777777" w:rsidR="00B21F40" w:rsidRPr="00F76B9A" w:rsidRDefault="00B21F40"/>
    <w:p w14:paraId="77A86CC8" w14:textId="77777777" w:rsidR="00B21F40" w:rsidRPr="00F76B9A" w:rsidRDefault="00B21F40"/>
    <w:p w14:paraId="136236CF" w14:textId="77777777" w:rsidR="00B21F40" w:rsidRPr="00F76B9A" w:rsidRDefault="00B21F40"/>
    <w:p w14:paraId="39DD6A4F" w14:textId="77777777" w:rsidR="00B21F40" w:rsidRPr="00F76B9A" w:rsidRDefault="00B21F40"/>
    <w:p w14:paraId="7E441AA2" w14:textId="77777777" w:rsidR="00B21F40" w:rsidRPr="00F76B9A" w:rsidRDefault="00B21F40"/>
    <w:sectPr w:rsidR="00B21F40" w:rsidRPr="00F76B9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C5EDB" w14:textId="77777777" w:rsidR="004B79B1" w:rsidRDefault="004B79B1" w:rsidP="00192256">
      <w:pPr>
        <w:spacing w:line="240" w:lineRule="auto"/>
      </w:pPr>
      <w:r>
        <w:separator/>
      </w:r>
    </w:p>
  </w:endnote>
  <w:endnote w:type="continuationSeparator" w:id="0">
    <w:p w14:paraId="181AD1C3" w14:textId="77777777" w:rsidR="004B79B1" w:rsidRDefault="004B79B1" w:rsidP="001922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382747"/>
      <w:docPartObj>
        <w:docPartGallery w:val="Page Numbers (Bottom of Page)"/>
        <w:docPartUnique/>
      </w:docPartObj>
    </w:sdtPr>
    <w:sdtEndPr>
      <w:rPr>
        <w:noProof/>
      </w:rPr>
    </w:sdtEndPr>
    <w:sdtContent>
      <w:p w14:paraId="3D06D354" w14:textId="77777777" w:rsidR="00192256" w:rsidRDefault="001922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60047" w14:textId="77777777" w:rsidR="00192256" w:rsidRDefault="00192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AB692" w14:textId="77777777" w:rsidR="004B79B1" w:rsidRDefault="004B79B1" w:rsidP="00192256">
      <w:pPr>
        <w:spacing w:line="240" w:lineRule="auto"/>
      </w:pPr>
      <w:r>
        <w:separator/>
      </w:r>
    </w:p>
  </w:footnote>
  <w:footnote w:type="continuationSeparator" w:id="0">
    <w:p w14:paraId="7CBDC22F" w14:textId="77777777" w:rsidR="004B79B1" w:rsidRDefault="004B79B1" w:rsidP="001922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F40"/>
    <w:rsid w:val="00192256"/>
    <w:rsid w:val="004B79B1"/>
    <w:rsid w:val="00525B8F"/>
    <w:rsid w:val="00944798"/>
    <w:rsid w:val="00AF403B"/>
    <w:rsid w:val="00B21F40"/>
    <w:rsid w:val="00B55F67"/>
    <w:rsid w:val="00F76B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DF57"/>
  <w15:docId w15:val="{4C224FE5-106E-4C2E-88C5-0E4EAB606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F76B9A"/>
    <w:pPr>
      <w:outlineLvl w:val="0"/>
    </w:pPr>
    <w:rPr>
      <w:b/>
    </w:rPr>
  </w:style>
  <w:style w:type="paragraph" w:styleId="Heading2">
    <w:name w:val="heading 2"/>
    <w:basedOn w:val="Normal"/>
    <w:next w:val="Normal"/>
    <w:rsid w:val="00F76B9A"/>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F76B9A"/>
    <w:pPr>
      <w:spacing w:line="240" w:lineRule="auto"/>
    </w:pPr>
    <w:rPr>
      <w:lang w:val="en-GB"/>
    </w:rPr>
  </w:style>
  <w:style w:type="table" w:styleId="GridTable5Dark-Accent2">
    <w:name w:val="Grid Table 5 Dark Accent 2"/>
    <w:basedOn w:val="TableNormal"/>
    <w:uiPriority w:val="50"/>
    <w:rsid w:val="00F76B9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styleId="TOCHeading">
    <w:name w:val="TOC Heading"/>
    <w:basedOn w:val="Heading1"/>
    <w:next w:val="Normal"/>
    <w:uiPriority w:val="39"/>
    <w:unhideWhenUsed/>
    <w:qFormat/>
    <w:rsid w:val="00F76B9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B9A"/>
    <w:pPr>
      <w:spacing w:after="100"/>
    </w:pPr>
  </w:style>
  <w:style w:type="paragraph" w:styleId="TOC2">
    <w:name w:val="toc 2"/>
    <w:basedOn w:val="Normal"/>
    <w:next w:val="Normal"/>
    <w:autoRedefine/>
    <w:uiPriority w:val="39"/>
    <w:unhideWhenUsed/>
    <w:rsid w:val="00F76B9A"/>
    <w:pPr>
      <w:spacing w:after="100"/>
      <w:ind w:left="240"/>
    </w:pPr>
  </w:style>
  <w:style w:type="character" w:styleId="Hyperlink">
    <w:name w:val="Hyperlink"/>
    <w:basedOn w:val="DefaultParagraphFont"/>
    <w:uiPriority w:val="99"/>
    <w:unhideWhenUsed/>
    <w:rsid w:val="00F76B9A"/>
    <w:rPr>
      <w:color w:val="0000FF" w:themeColor="hyperlink"/>
      <w:u w:val="single"/>
    </w:rPr>
  </w:style>
  <w:style w:type="paragraph" w:styleId="Header">
    <w:name w:val="header"/>
    <w:basedOn w:val="Normal"/>
    <w:link w:val="HeaderChar"/>
    <w:uiPriority w:val="99"/>
    <w:unhideWhenUsed/>
    <w:rsid w:val="00192256"/>
    <w:pPr>
      <w:tabs>
        <w:tab w:val="center" w:pos="4513"/>
        <w:tab w:val="right" w:pos="9026"/>
      </w:tabs>
      <w:spacing w:line="240" w:lineRule="auto"/>
    </w:pPr>
  </w:style>
  <w:style w:type="character" w:customStyle="1" w:styleId="HeaderChar">
    <w:name w:val="Header Char"/>
    <w:basedOn w:val="DefaultParagraphFont"/>
    <w:link w:val="Header"/>
    <w:uiPriority w:val="99"/>
    <w:rsid w:val="00192256"/>
    <w:rPr>
      <w:lang w:val="en-GB"/>
    </w:rPr>
  </w:style>
  <w:style w:type="paragraph" w:styleId="Footer">
    <w:name w:val="footer"/>
    <w:basedOn w:val="Normal"/>
    <w:link w:val="FooterChar"/>
    <w:uiPriority w:val="99"/>
    <w:unhideWhenUsed/>
    <w:rsid w:val="00192256"/>
    <w:pPr>
      <w:tabs>
        <w:tab w:val="center" w:pos="4513"/>
        <w:tab w:val="right" w:pos="9026"/>
      </w:tabs>
      <w:spacing w:line="240" w:lineRule="auto"/>
    </w:pPr>
  </w:style>
  <w:style w:type="character" w:customStyle="1" w:styleId="FooterChar">
    <w:name w:val="Footer Char"/>
    <w:basedOn w:val="DefaultParagraphFont"/>
    <w:link w:val="Footer"/>
    <w:uiPriority w:val="99"/>
    <w:rsid w:val="0019225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B9BE9-BD84-493E-8FAD-B93FE4B72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2741</Words>
  <Characters>15628</Characters>
  <Application>Microsoft Office Word</Application>
  <DocSecurity>0</DocSecurity>
  <Lines>130</Lines>
  <Paragraphs>36</Paragraphs>
  <ScaleCrop>false</ScaleCrop>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Maria</dc:creator>
  <cp:lastModifiedBy>Gabriela Maria (2008732)</cp:lastModifiedBy>
  <cp:revision>3</cp:revision>
  <dcterms:created xsi:type="dcterms:W3CDTF">2023-10-17T15:30:00Z</dcterms:created>
  <dcterms:modified xsi:type="dcterms:W3CDTF">2023-10-19T11:49:00Z</dcterms:modified>
</cp:coreProperties>
</file>