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0CE0C" w14:textId="39B48ED5" w:rsidR="00C52C17" w:rsidRDefault="00C52C17">
      <w:pPr>
        <w:rPr>
          <w:rFonts w:ascii="Aptos" w:eastAsia="Aptos" w:hAnsi="Aptos" w:cs="Times New Roman"/>
          <w:sz w:val="22"/>
          <w:szCs w:val="22"/>
        </w:rPr>
      </w:pPr>
      <w:r>
        <w:rPr>
          <w:rFonts w:ascii="Times New Roman" w:hAnsi="Times New Roman"/>
          <w:noProof/>
          <w:kern w:val="0"/>
          <w14:ligatures w14:val="none"/>
        </w:rPr>
        <w:drawing>
          <wp:anchor distT="0" distB="0" distL="114300" distR="114300" simplePos="0" relativeHeight="251659264" behindDoc="0" locked="0" layoutInCell="1" allowOverlap="1" wp14:anchorId="5ED862A2" wp14:editId="2E4CD837">
            <wp:simplePos x="0" y="0"/>
            <wp:positionH relativeFrom="margin">
              <wp:posOffset>0</wp:posOffset>
            </wp:positionH>
            <wp:positionV relativeFrom="paragraph">
              <wp:posOffset>297180</wp:posOffset>
            </wp:positionV>
            <wp:extent cx="2600325" cy="914400"/>
            <wp:effectExtent l="0" t="0" r="9525" b="0"/>
            <wp:wrapSquare wrapText="bothSides"/>
            <wp:docPr id="5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209CFD" w14:textId="77777777" w:rsidR="00C52C17" w:rsidRDefault="00C52C17">
      <w:pPr>
        <w:rPr>
          <w:rFonts w:ascii="Aptos" w:eastAsia="Aptos" w:hAnsi="Aptos" w:cs="Times New Roman"/>
          <w:sz w:val="22"/>
          <w:szCs w:val="22"/>
        </w:rPr>
      </w:pPr>
    </w:p>
    <w:p w14:paraId="269801D1" w14:textId="77777777" w:rsidR="00C52C17" w:rsidRDefault="00C52C17">
      <w:pPr>
        <w:rPr>
          <w:rFonts w:ascii="Aptos" w:eastAsia="Aptos" w:hAnsi="Aptos" w:cs="Times New Roman"/>
          <w:sz w:val="22"/>
          <w:szCs w:val="22"/>
        </w:rPr>
      </w:pPr>
    </w:p>
    <w:p w14:paraId="4C40894D" w14:textId="77777777" w:rsidR="00C52C17" w:rsidRDefault="00C52C17">
      <w:pPr>
        <w:rPr>
          <w:rFonts w:ascii="Aptos" w:eastAsia="Aptos" w:hAnsi="Aptos" w:cs="Times New Roman"/>
          <w:sz w:val="22"/>
          <w:szCs w:val="22"/>
        </w:rPr>
      </w:pPr>
    </w:p>
    <w:p w14:paraId="54B6616B" w14:textId="77777777" w:rsidR="001B4A0E" w:rsidRDefault="001B4A0E">
      <w:pPr>
        <w:rPr>
          <w:rFonts w:ascii="Aptos" w:eastAsia="Aptos" w:hAnsi="Aptos" w:cs="Times New Roman"/>
          <w:sz w:val="22"/>
          <w:szCs w:val="22"/>
        </w:rPr>
      </w:pPr>
    </w:p>
    <w:p w14:paraId="4914F75A" w14:textId="77777777" w:rsidR="001B4A0E" w:rsidRDefault="001B4A0E">
      <w:pPr>
        <w:rPr>
          <w:rFonts w:ascii="Aptos" w:eastAsia="Aptos" w:hAnsi="Aptos" w:cs="Times New Roman"/>
          <w:sz w:val="22"/>
          <w:szCs w:val="22"/>
        </w:rPr>
      </w:pPr>
    </w:p>
    <w:p w14:paraId="1CFBEC5D" w14:textId="27E54B33" w:rsidR="001B4A0E" w:rsidRDefault="001B4A0E" w:rsidP="00180F7C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</w:pPr>
      <w:r w:rsidRPr="00C52C17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Module name</w:t>
      </w:r>
      <w:r w:rsidR="0040442C" w:rsidRPr="00801B85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: Empowering the Older Person</w:t>
      </w:r>
    </w:p>
    <w:p w14:paraId="539E787D" w14:textId="6CBCE25E" w:rsidR="00ED4C3E" w:rsidRPr="00801B85" w:rsidRDefault="00ED4C3E" w:rsidP="00180F7C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</w:pPr>
      <w:r w:rsidRPr="00ED4C3E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Module code: BMHP6027</w:t>
      </w:r>
    </w:p>
    <w:p w14:paraId="3E133D04" w14:textId="77777777" w:rsidR="00ED4C3E" w:rsidRDefault="00C70608" w:rsidP="00180F7C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</w:pPr>
      <w:r w:rsidRPr="00801B85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Topic of debate:</w:t>
      </w:r>
      <w:r w:rsidRPr="00801B85">
        <w:rPr>
          <w:rFonts w:ascii="Aptos" w:eastAsia="Aptos" w:hAnsi="Aptos" w:cs="Times New Roman"/>
          <w:sz w:val="36"/>
          <w:szCs w:val="36"/>
        </w:rPr>
        <w:t xml:space="preserve"> </w:t>
      </w:r>
      <w:r w:rsidRPr="00801B85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Digital Health Tools through apps and devices are a source of empowerment for older adults</w:t>
      </w:r>
      <w:r w:rsidR="00DC511A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 xml:space="preserve"> </w:t>
      </w:r>
      <w:r w:rsidR="00C646E5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(NO)</w:t>
      </w:r>
    </w:p>
    <w:p w14:paraId="1E4A85B2" w14:textId="3ABB4A04" w:rsidR="00C52C17" w:rsidRPr="00ED4C3E" w:rsidRDefault="00C52C17" w:rsidP="00180F7C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</w:pPr>
      <w:r w:rsidRPr="00C52C17">
        <w:rPr>
          <w:rFonts w:ascii="Arial" w:eastAsia="Century Schoolbook" w:hAnsi="Arial" w:cs="Arial"/>
          <w:b/>
          <w:bCs/>
          <w:kern w:val="0"/>
          <w:sz w:val="36"/>
          <w:szCs w:val="36"/>
          <w:lang w:val="nl-NL"/>
          <w14:ligatures w14:val="none"/>
        </w:rPr>
        <w:t>Student name</w:t>
      </w:r>
      <w:r w:rsidRPr="00C52C17">
        <w:rPr>
          <w:rFonts w:ascii="Arial" w:eastAsia="Century Schoolbook" w:hAnsi="Arial" w:cs="Arial"/>
          <w:kern w:val="0"/>
          <w:sz w:val="36"/>
          <w:szCs w:val="36"/>
          <w:lang w:val="nl-NL"/>
          <w14:ligatures w14:val="none"/>
        </w:rPr>
        <w:t>:</w:t>
      </w:r>
      <w:r w:rsidR="001B4A0E" w:rsidRPr="00801B85">
        <w:rPr>
          <w:rFonts w:ascii="Arial" w:eastAsia="Century Schoolbook" w:hAnsi="Arial" w:cs="Arial"/>
          <w:b/>
          <w:bCs/>
          <w:kern w:val="0"/>
          <w:sz w:val="36"/>
          <w:szCs w:val="36"/>
          <w:lang w:val="nl-NL"/>
          <w14:ligatures w14:val="none"/>
        </w:rPr>
        <w:t xml:space="preserve"> </w:t>
      </w:r>
      <w:r w:rsidR="001B4A0E" w:rsidRPr="00B65C3F">
        <w:rPr>
          <w:rFonts w:ascii="Arial" w:eastAsia="Century Schoolbook" w:hAnsi="Arial" w:cs="Arial"/>
          <w:b/>
          <w:bCs/>
          <w:kern w:val="0"/>
          <w:sz w:val="36"/>
          <w:szCs w:val="36"/>
          <w:lang w:val="nl-NL"/>
          <w14:ligatures w14:val="none"/>
        </w:rPr>
        <w:t>Dajou Kateka</w:t>
      </w:r>
    </w:p>
    <w:p w14:paraId="36FC6262" w14:textId="00D70A3D" w:rsidR="00B65C3F" w:rsidRDefault="00B65C3F" w:rsidP="00180F7C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</w:pPr>
      <w:r w:rsidRPr="00B65C3F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Student ID: 2317142</w:t>
      </w:r>
    </w:p>
    <w:p w14:paraId="59B87099" w14:textId="736B86AD" w:rsidR="000D65FB" w:rsidRPr="00B65C3F" w:rsidRDefault="000D65FB" w:rsidP="00180F7C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="Century Schoolbook" w:hAnsi="Arial" w:cs="Arial"/>
          <w:b/>
          <w:bCs/>
          <w:kern w:val="0"/>
          <w:sz w:val="36"/>
          <w:szCs w:val="36"/>
          <w:lang w:val="en-US"/>
          <w14:ligatures w14:val="none"/>
        </w:rPr>
      </w:pPr>
      <w:r w:rsidRPr="000D65FB">
        <w:rPr>
          <w:rFonts w:ascii="Arial" w:eastAsia="Century Schoolbook" w:hAnsi="Arial" w:cs="Arial"/>
          <w:b/>
          <w:bCs/>
          <w:kern w:val="0"/>
          <w:sz w:val="36"/>
          <w:szCs w:val="36"/>
          <w:lang w:val="en-US"/>
          <w14:ligatures w14:val="none"/>
        </w:rPr>
        <w:t>Lecturer’s name:</w:t>
      </w:r>
      <w:r w:rsidRPr="000D65FB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 xml:space="preserve"> Arif Ahmed</w:t>
      </w:r>
    </w:p>
    <w:p w14:paraId="2A47C898" w14:textId="4532DB12" w:rsidR="00B65C3F" w:rsidRPr="00B65C3F" w:rsidRDefault="00B65C3F" w:rsidP="00180F7C">
      <w:pPr>
        <w:tabs>
          <w:tab w:val="left" w:pos="6540"/>
        </w:tabs>
        <w:spacing w:after="220" w:line="360" w:lineRule="auto"/>
        <w:ind w:left="426"/>
        <w:jc w:val="center"/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</w:pPr>
      <w:r w:rsidRPr="00B65C3F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Date of submission:1</w:t>
      </w:r>
      <w:r w:rsidR="001B4A0E" w:rsidRPr="00801B85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0</w:t>
      </w:r>
      <w:r w:rsidRPr="00B65C3F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/0</w:t>
      </w:r>
      <w:r w:rsidR="001B4A0E" w:rsidRPr="00801B85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4</w:t>
      </w:r>
      <w:r w:rsidRPr="00B65C3F">
        <w:rPr>
          <w:rFonts w:ascii="Arial" w:eastAsia="Century Schoolbook" w:hAnsi="Arial" w:cs="Arial"/>
          <w:b/>
          <w:bCs/>
          <w:kern w:val="0"/>
          <w:sz w:val="36"/>
          <w:szCs w:val="36"/>
          <w14:ligatures w14:val="none"/>
        </w:rPr>
        <w:t>/2026</w:t>
      </w:r>
    </w:p>
    <w:p w14:paraId="00E8B043" w14:textId="77777777" w:rsidR="00C52C17" w:rsidRPr="00801B85" w:rsidRDefault="00C52C17" w:rsidP="00801B85">
      <w:pPr>
        <w:jc w:val="center"/>
        <w:rPr>
          <w:rFonts w:ascii="Aptos" w:eastAsia="Aptos" w:hAnsi="Aptos" w:cs="Times New Roman"/>
          <w:sz w:val="36"/>
          <w:szCs w:val="36"/>
        </w:rPr>
      </w:pPr>
    </w:p>
    <w:p w14:paraId="53FDD0AD" w14:textId="77777777" w:rsidR="00C646E5" w:rsidRDefault="00C646E5">
      <w:pPr>
        <w:rPr>
          <w:rFonts w:ascii="Aptos" w:eastAsia="Aptos" w:hAnsi="Aptos" w:cs="Times New Roman"/>
          <w:sz w:val="22"/>
          <w:szCs w:val="22"/>
        </w:rPr>
      </w:pPr>
    </w:p>
    <w:p w14:paraId="3FBB6120" w14:textId="77777777" w:rsidR="00C646E5" w:rsidRDefault="00C646E5">
      <w:pPr>
        <w:rPr>
          <w:rFonts w:ascii="Aptos" w:eastAsia="Aptos" w:hAnsi="Aptos" w:cs="Times New Roman"/>
          <w:sz w:val="22"/>
          <w:szCs w:val="22"/>
        </w:rPr>
      </w:pPr>
    </w:p>
    <w:p w14:paraId="4E8283BF" w14:textId="77777777" w:rsidR="00C646E5" w:rsidRDefault="00C646E5">
      <w:pPr>
        <w:rPr>
          <w:rFonts w:ascii="Aptos" w:eastAsia="Aptos" w:hAnsi="Aptos" w:cs="Times New Roman"/>
          <w:sz w:val="22"/>
          <w:szCs w:val="22"/>
        </w:rPr>
      </w:pPr>
    </w:p>
    <w:p w14:paraId="5F51BB76" w14:textId="77777777" w:rsidR="00C646E5" w:rsidRDefault="00C646E5">
      <w:pPr>
        <w:rPr>
          <w:rFonts w:ascii="Aptos" w:eastAsia="Aptos" w:hAnsi="Aptos" w:cs="Times New Roman"/>
          <w:sz w:val="22"/>
          <w:szCs w:val="22"/>
        </w:rPr>
      </w:pPr>
    </w:p>
    <w:p w14:paraId="346A4F18" w14:textId="77777777" w:rsidR="00C646E5" w:rsidRDefault="00C646E5">
      <w:pPr>
        <w:rPr>
          <w:rFonts w:ascii="Aptos" w:eastAsia="Aptos" w:hAnsi="Aptos" w:cs="Times New Roman"/>
          <w:sz w:val="22"/>
          <w:szCs w:val="22"/>
        </w:rPr>
      </w:pPr>
    </w:p>
    <w:p w14:paraId="742C23A1" w14:textId="77777777" w:rsidR="00C646E5" w:rsidRDefault="00C646E5">
      <w:pPr>
        <w:rPr>
          <w:rFonts w:ascii="Aptos" w:eastAsia="Aptos" w:hAnsi="Aptos" w:cs="Times New Roman"/>
          <w:sz w:val="22"/>
          <w:szCs w:val="22"/>
        </w:rPr>
      </w:pPr>
    </w:p>
    <w:p w14:paraId="62A08188" w14:textId="77777777" w:rsidR="00C646E5" w:rsidRDefault="00C646E5">
      <w:pPr>
        <w:rPr>
          <w:rFonts w:ascii="Aptos" w:eastAsia="Aptos" w:hAnsi="Aptos" w:cs="Times New Roman"/>
          <w:sz w:val="22"/>
          <w:szCs w:val="22"/>
        </w:rPr>
      </w:pPr>
    </w:p>
    <w:p w14:paraId="0BB148BD" w14:textId="2F43B3E6" w:rsidR="00097456" w:rsidRPr="0067663C" w:rsidRDefault="0028559A" w:rsidP="0067663C">
      <w:pPr>
        <w:spacing w:line="360" w:lineRule="auto"/>
        <w:rPr>
          <w:rFonts w:ascii="Arial" w:eastAsia="Aptos" w:hAnsi="Arial" w:cs="Arial"/>
          <w:b/>
          <w:bCs/>
          <w:sz w:val="22"/>
          <w:szCs w:val="22"/>
        </w:rPr>
      </w:pPr>
      <w:r w:rsidRPr="0067663C">
        <w:rPr>
          <w:rFonts w:ascii="Arial" w:eastAsia="Aptos" w:hAnsi="Arial" w:cs="Arial"/>
          <w:b/>
          <w:bCs/>
          <w:sz w:val="22"/>
          <w:szCs w:val="22"/>
        </w:rPr>
        <w:lastRenderedPageBreak/>
        <w:t>REFERENCES</w:t>
      </w:r>
      <w:r w:rsidR="00127268" w:rsidRPr="0067663C">
        <w:rPr>
          <w:rFonts w:ascii="Arial" w:eastAsia="Aptos" w:hAnsi="Arial" w:cs="Arial"/>
          <w:b/>
          <w:bCs/>
          <w:sz w:val="22"/>
          <w:szCs w:val="22"/>
        </w:rPr>
        <w:t xml:space="preserve"> </w:t>
      </w:r>
    </w:p>
    <w:p w14:paraId="60878BA0" w14:textId="75DDD331" w:rsidR="00E27E48" w:rsidRPr="0067663C" w:rsidRDefault="0053312A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Age UK (2024)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>Digital inclusion and older people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 xml:space="preserve"> </w:t>
      </w:r>
      <w:r w:rsidR="0098329F" w:rsidRPr="0067663C">
        <w:rPr>
          <w:rFonts w:ascii="Arial" w:eastAsia="Aptos" w:hAnsi="Arial" w:cs="Arial"/>
          <w:sz w:val="22"/>
          <w:szCs w:val="22"/>
        </w:rPr>
        <w:t>Available</w:t>
      </w:r>
      <w:r w:rsidRPr="0067663C">
        <w:rPr>
          <w:rFonts w:ascii="Arial" w:eastAsia="Aptos" w:hAnsi="Arial" w:cs="Arial"/>
          <w:sz w:val="22"/>
          <w:szCs w:val="22"/>
        </w:rPr>
        <w:t xml:space="preserve"> at</w:t>
      </w:r>
      <w:r w:rsidR="0098329F" w:rsidRPr="0067663C">
        <w:rPr>
          <w:rFonts w:ascii="Arial" w:eastAsia="Aptos" w:hAnsi="Arial" w:cs="Arial"/>
          <w:sz w:val="22"/>
          <w:szCs w:val="22"/>
        </w:rPr>
        <w:t>:</w:t>
      </w:r>
      <w:hyperlink r:id="rId7" w:history="1">
        <w:r w:rsidR="003A4A35" w:rsidRPr="0067663C">
          <w:rPr>
            <w:rStyle w:val="Hyperlink"/>
            <w:rFonts w:ascii="Arial" w:eastAsia="Aptos" w:hAnsi="Arial" w:cs="Arial"/>
            <w:sz w:val="22"/>
            <w:szCs w:val="22"/>
            <w:u w:val="none"/>
          </w:rPr>
          <w:t>https://www.ageuk.org.uk/manchester/about-us/news/articles/2024/digital-inclusion/</w:t>
        </w:r>
      </w:hyperlink>
      <w:r w:rsidR="00E35129" w:rsidRPr="0067663C">
        <w:rPr>
          <w:rFonts w:ascii="Arial" w:eastAsia="Aptos" w:hAnsi="Arial" w:cs="Arial"/>
          <w:sz w:val="22"/>
          <w:szCs w:val="22"/>
        </w:rPr>
        <w:t xml:space="preserve"> </w:t>
      </w:r>
      <w:r w:rsidR="0098329F" w:rsidRPr="0067663C">
        <w:rPr>
          <w:rFonts w:ascii="Arial" w:eastAsia="Aptos" w:hAnsi="Arial" w:cs="Arial"/>
          <w:sz w:val="22"/>
          <w:szCs w:val="22"/>
        </w:rPr>
        <w:t>(Accessed: 5 April 2026)</w:t>
      </w:r>
    </w:p>
    <w:p w14:paraId="19A51A3D" w14:textId="5B423ABB" w:rsidR="00CA5DB4" w:rsidRPr="0067663C" w:rsidRDefault="00097456" w:rsidP="0067663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7663C">
        <w:rPr>
          <w:rFonts w:ascii="Arial" w:eastAsia="Aptos" w:hAnsi="Arial" w:cs="Arial"/>
          <w:sz w:val="22"/>
          <w:szCs w:val="22"/>
        </w:rPr>
        <w:t>Alruwaili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M. M., Shaban, M., &amp; Elsayed Ramadan, O. M. (2023). Digital Health Interventions for Promoting Healthy Aging: A Systematic Review of Adoption Patterns, Efficacy, and User Experience. Sustainability, 15(23), 16503. </w:t>
      </w:r>
      <w:hyperlink r:id="rId8" w:history="1">
        <w:r w:rsidR="00CA5DB4"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https://doi.org/10.3390/su152316503</w:t>
        </w:r>
      </w:hyperlink>
    </w:p>
    <w:p w14:paraId="20FB9B48" w14:textId="088AD0C1" w:rsidR="00054436" w:rsidRPr="0067663C" w:rsidRDefault="00054436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Asim, N. (2026). Bridging the Gap: Enhancing Patient Partnership in Digital Health Without Losing the Human Touch.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>Lifestyle Medicine</w:t>
      </w:r>
      <w:r w:rsidRPr="0067663C">
        <w:rPr>
          <w:rFonts w:ascii="Arial" w:eastAsia="Aptos" w:hAnsi="Arial" w:cs="Arial"/>
          <w:sz w:val="22"/>
          <w:szCs w:val="22"/>
        </w:rPr>
        <w:t xml:space="preserve">,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>7</w:t>
      </w:r>
      <w:r w:rsidRPr="0067663C">
        <w:rPr>
          <w:rFonts w:ascii="Arial" w:eastAsia="Aptos" w:hAnsi="Arial" w:cs="Arial"/>
          <w:sz w:val="22"/>
          <w:szCs w:val="22"/>
        </w:rPr>
        <w:t xml:space="preserve">(1). </w:t>
      </w:r>
      <w:hyperlink r:id="rId9" w:history="1">
        <w:r w:rsidR="00113F36"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https://doi.org/10.1002/lim2.70051</w:t>
        </w:r>
      </w:hyperlink>
    </w:p>
    <w:p w14:paraId="533BB1D7" w14:textId="46370789" w:rsidR="0044506A" w:rsidRPr="0067663C" w:rsidRDefault="0010493A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Attwood, S., Parke, H., Larsen, J., &amp; Morton, K. L. (2017). Using a mobile health application to reduce alcohol consumption: a mixed-methods evaluation of the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drinkaware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 track &amp; calculate </w:t>
      </w:r>
      <w:proofErr w:type="gramStart"/>
      <w:r w:rsidRPr="0067663C">
        <w:rPr>
          <w:rFonts w:ascii="Arial" w:eastAsia="Aptos" w:hAnsi="Arial" w:cs="Arial"/>
          <w:sz w:val="22"/>
          <w:szCs w:val="22"/>
        </w:rPr>
        <w:t>units</w:t>
      </w:r>
      <w:proofErr w:type="gramEnd"/>
      <w:r w:rsidRPr="0067663C">
        <w:rPr>
          <w:rFonts w:ascii="Arial" w:eastAsia="Aptos" w:hAnsi="Arial" w:cs="Arial"/>
          <w:sz w:val="22"/>
          <w:szCs w:val="22"/>
        </w:rPr>
        <w:t xml:space="preserve"> application. BMC Public Health, 17(1), Article 394. https://doi.org/10.1186/s12889-017-4358-9</w:t>
      </w:r>
    </w:p>
    <w:p w14:paraId="329F04A0" w14:textId="0563C0B5" w:rsidR="00F74D25" w:rsidRPr="0067663C" w:rsidRDefault="00CA5DB4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proofErr w:type="spellStart"/>
      <w:r w:rsidRPr="0067663C">
        <w:rPr>
          <w:rFonts w:ascii="Arial" w:eastAsia="Aptos" w:hAnsi="Arial" w:cs="Arial"/>
          <w:sz w:val="22"/>
          <w:szCs w:val="22"/>
        </w:rPr>
        <w:t>Bondaronek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P., Li, J., &amp; Potts, H. W. W. (2025). Public Understanding and Expectations of Digital Health Evidence Generation: Focus Group Study.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>JMIR Formative Research</w:t>
      </w:r>
      <w:r w:rsidRPr="0067663C">
        <w:rPr>
          <w:rFonts w:ascii="Arial" w:eastAsia="Aptos" w:hAnsi="Arial" w:cs="Arial"/>
          <w:sz w:val="22"/>
          <w:szCs w:val="22"/>
        </w:rPr>
        <w:t xml:space="preserve">,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>9</w:t>
      </w:r>
      <w:r w:rsidRPr="0067663C">
        <w:rPr>
          <w:rFonts w:ascii="Arial" w:eastAsia="Aptos" w:hAnsi="Arial" w:cs="Arial"/>
          <w:sz w:val="22"/>
          <w:szCs w:val="22"/>
        </w:rPr>
        <w:t xml:space="preserve">, e56523–e56523. </w:t>
      </w:r>
      <w:hyperlink r:id="rId10" w:history="1">
        <w:r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https://doi.org/10.2196/56523</w:t>
        </w:r>
      </w:hyperlink>
    </w:p>
    <w:p w14:paraId="3706AA31" w14:textId="2EDEB2D0" w:rsidR="007D710D" w:rsidRPr="0067663C" w:rsidRDefault="007D710D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proofErr w:type="spellStart"/>
      <w:r w:rsidRPr="0067663C">
        <w:rPr>
          <w:rFonts w:ascii="Arial" w:eastAsia="Aptos" w:hAnsi="Arial" w:cs="Arial"/>
          <w:sz w:val="22"/>
          <w:szCs w:val="22"/>
        </w:rPr>
        <w:t>Caramaschi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S., Maus, B., Olsson, C. M., Smedberg, D., Kristen, H., Whitehead, M., Orchard, E., &amp; Salvi, D. (2026). Linking everyday physical activity and capacity tests using wearable and mobile technologies in older adults and cardiac cohorts: protocol for a pilot observational study. BMJ Open, 16(2), e112539. </w:t>
      </w:r>
      <w:hyperlink r:id="rId11" w:history="1">
        <w:r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https://doi.org/10.1136/bmjopen-2025-112539</w:t>
        </w:r>
      </w:hyperlink>
      <w:r w:rsidR="002925AE" w:rsidRPr="0067663C">
        <w:rPr>
          <w:rFonts w:ascii="Arial" w:eastAsia="Aptos" w:hAnsi="Arial" w:cs="Arial"/>
          <w:sz w:val="22"/>
          <w:szCs w:val="22"/>
        </w:rPr>
        <w:t xml:space="preserve"> </w:t>
      </w:r>
    </w:p>
    <w:p w14:paraId="626BCB34" w14:textId="65CEA1E2" w:rsidR="002925AE" w:rsidRPr="0067663C" w:rsidRDefault="00F81CA1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Digital health (2024) </w:t>
      </w:r>
      <w:r w:rsidR="00686F54" w:rsidRPr="0067663C">
        <w:rPr>
          <w:rFonts w:ascii="Arial" w:eastAsia="Aptos" w:hAnsi="Arial" w:cs="Arial"/>
          <w:sz w:val="22"/>
          <w:szCs w:val="22"/>
        </w:rPr>
        <w:t xml:space="preserve">Concerns raised that NHS digital plans could exclude older adults Available at: </w:t>
      </w:r>
      <w:hyperlink r:id="rId12" w:history="1">
        <w:r w:rsidR="00686F54" w:rsidRPr="0067663C">
          <w:rPr>
            <w:rStyle w:val="Hyperlink"/>
            <w:rFonts w:ascii="Arial" w:eastAsia="Aptos" w:hAnsi="Arial" w:cs="Arial"/>
            <w:sz w:val="22"/>
            <w:szCs w:val="22"/>
          </w:rPr>
          <w:t>https://www.digitalhealth.net/2024/11/concerns-raised-that-nhs-digital-plans-could-exclude-older-adults/?utm_source=copilot.com</w:t>
        </w:r>
      </w:hyperlink>
      <w:r w:rsidR="00686F54" w:rsidRPr="0067663C">
        <w:rPr>
          <w:rFonts w:ascii="Arial" w:eastAsia="Aptos" w:hAnsi="Arial" w:cs="Arial"/>
          <w:sz w:val="22"/>
          <w:szCs w:val="22"/>
        </w:rPr>
        <w:t>(Accessed: 5 April 2026)</w:t>
      </w:r>
      <w:r w:rsidR="002925AE" w:rsidRPr="0067663C">
        <w:rPr>
          <w:rFonts w:ascii="Arial" w:eastAsia="Aptos" w:hAnsi="Arial" w:cs="Arial"/>
          <w:sz w:val="22"/>
          <w:szCs w:val="22"/>
        </w:rPr>
        <w:t xml:space="preserve"> </w:t>
      </w:r>
    </w:p>
    <w:p w14:paraId="21DBFA97" w14:textId="4668FDBF" w:rsidR="00A47FCC" w:rsidRPr="0067663C" w:rsidRDefault="00CC3D7B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Ding, J., Ren, Y., Xu, J., Hu, Q., &amp; Chu, T. (2025). Experience of older adults using smart devices and mHealth apps in nursing homes in Chinese megacities: A descriptive qualitative study. Digital Health, 11, 20552076251353334. </w:t>
      </w:r>
      <w:hyperlink r:id="rId13" w:history="1">
        <w:r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https://doi.org/10.1177/20552076251353334</w:t>
        </w:r>
      </w:hyperlink>
    </w:p>
    <w:p w14:paraId="08AF1613" w14:textId="068E72EF" w:rsidR="005B0F3D" w:rsidRPr="0067663C" w:rsidRDefault="00B0652B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proofErr w:type="spellStart"/>
      <w:r w:rsidRPr="0067663C">
        <w:rPr>
          <w:rFonts w:ascii="Arial" w:eastAsia="Aptos" w:hAnsi="Arial" w:cs="Arial"/>
          <w:sz w:val="22"/>
          <w:szCs w:val="22"/>
        </w:rPr>
        <w:t>Honinx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E., van Schyndel, C.,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Roos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A., Paulding, E., Wright, T., Galvin, K., Fotis, T., Huber, J., Laes, E., &amp; Lambrechts, N. (2026). Towards Caring Technologies in Older Adult Care Through the Co-Creation of an Ethical Process Guide. International Journal of Environmental Research and Public Health, 23(2), 238. </w:t>
      </w:r>
      <w:hyperlink r:id="rId14" w:history="1">
        <w:r w:rsidR="005B0F3D"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https://doi.org/10.3390/ijerph23020238</w:t>
        </w:r>
      </w:hyperlink>
    </w:p>
    <w:p w14:paraId="7DACBE17" w14:textId="77777777" w:rsidR="005B0F3D" w:rsidRPr="0067663C" w:rsidRDefault="00160B67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lastRenderedPageBreak/>
        <w:t xml:space="preserve">Guasti, L.,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Dilaveris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P., Mamas, M. A., Richter, D.,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Christodorescu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R., Lumens, J.,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Schuuring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M. J.,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Carugo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S.,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Afilalo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J., Ferrini, M.,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Asteggiano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>, R., &amp; Cowie, M. R. (2022). Digital health in older adults for the prevention and management of cardiovascular diseases and frailty. A clinical consensus statement from the ESC Council for Cardiology Practice/Taskforce on Geriatric Cardiology, the ESC Digital Health Committee and the ESC Working Group on e</w:t>
      </w:r>
      <w:r w:rsidRPr="0067663C">
        <w:rPr>
          <w:rFonts w:ascii="Cambria Math" w:eastAsia="Aptos" w:hAnsi="Cambria Math" w:cs="Cambria Math"/>
          <w:sz w:val="22"/>
          <w:szCs w:val="22"/>
        </w:rPr>
        <w:t>‐</w:t>
      </w:r>
      <w:r w:rsidRPr="0067663C">
        <w:rPr>
          <w:rFonts w:ascii="Arial" w:eastAsia="Aptos" w:hAnsi="Arial" w:cs="Arial"/>
          <w:sz w:val="22"/>
          <w:szCs w:val="22"/>
        </w:rPr>
        <w:t xml:space="preserve">Cardiology. ESC Heart Failure, 9(5), 2808–2822. </w:t>
      </w:r>
      <w:hyperlink r:id="rId15" w:history="1">
        <w:r w:rsidR="005B0F3D"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https://doi.org/10.1002/ehf2.14022</w:t>
        </w:r>
      </w:hyperlink>
    </w:p>
    <w:p w14:paraId="4E68A009" w14:textId="77777777" w:rsidR="00541C61" w:rsidRPr="0067663C" w:rsidRDefault="00EB420E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GOV.UK. (2021)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 xml:space="preserve">Harnessing technology for the long-term sustainability of the UK’s healthcare system: report </w:t>
      </w:r>
      <w:r w:rsidRPr="0067663C">
        <w:rPr>
          <w:rFonts w:ascii="Arial" w:eastAsia="Aptos" w:hAnsi="Arial" w:cs="Arial"/>
          <w:sz w:val="22"/>
          <w:szCs w:val="22"/>
        </w:rPr>
        <w:t xml:space="preserve">Available at: </w:t>
      </w:r>
      <w:hyperlink r:id="rId16" w:history="1">
        <w:r w:rsidRPr="0067663C">
          <w:rPr>
            <w:rStyle w:val="Hyperlink"/>
            <w:rFonts w:ascii="Arial" w:eastAsia="Aptos" w:hAnsi="Arial" w:cs="Arial"/>
            <w:sz w:val="22"/>
            <w:szCs w:val="22"/>
          </w:rPr>
          <w:t>https://www.gov.uk/government/publications/harnessing-technology-for-the-long-term-sustainability-of-the-uks-healthcare-system/harnessing-technology-for-the-long-term-sustainability-of-the-uks-healthcare-system-report</w:t>
        </w:r>
      </w:hyperlink>
      <w:r w:rsidRPr="0067663C">
        <w:rPr>
          <w:rFonts w:ascii="Arial" w:eastAsia="Aptos" w:hAnsi="Arial" w:cs="Arial"/>
          <w:sz w:val="22"/>
          <w:szCs w:val="22"/>
        </w:rPr>
        <w:t xml:space="preserve"> (Accessed:</w:t>
      </w:r>
      <w:r w:rsidR="006C02A3" w:rsidRPr="0067663C">
        <w:rPr>
          <w:rFonts w:ascii="Arial" w:eastAsia="Aptos" w:hAnsi="Arial" w:cs="Arial"/>
          <w:sz w:val="22"/>
          <w:szCs w:val="22"/>
        </w:rPr>
        <w:t xml:space="preserve"> 26 march</w:t>
      </w:r>
      <w:r w:rsidRPr="0067663C">
        <w:rPr>
          <w:rFonts w:ascii="Arial" w:eastAsia="Aptos" w:hAnsi="Arial" w:cs="Arial"/>
          <w:sz w:val="22"/>
          <w:szCs w:val="22"/>
        </w:rPr>
        <w:t xml:space="preserve"> 202</w:t>
      </w:r>
      <w:r w:rsidR="00F56F32" w:rsidRPr="0067663C">
        <w:rPr>
          <w:rFonts w:ascii="Arial" w:eastAsia="Aptos" w:hAnsi="Arial" w:cs="Arial"/>
          <w:sz w:val="22"/>
          <w:szCs w:val="22"/>
        </w:rPr>
        <w:t>6</w:t>
      </w:r>
      <w:r w:rsidRPr="0067663C">
        <w:rPr>
          <w:rFonts w:ascii="Arial" w:eastAsia="Aptos" w:hAnsi="Arial" w:cs="Arial"/>
          <w:sz w:val="22"/>
          <w:szCs w:val="22"/>
        </w:rPr>
        <w:t>)</w:t>
      </w:r>
    </w:p>
    <w:p w14:paraId="4AC97581" w14:textId="0304EE53" w:rsidR="008E52D3" w:rsidRPr="0067663C" w:rsidRDefault="00541C61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  <w:lang w:val="nl-NL"/>
        </w:rPr>
        <w:t xml:space="preserve">Ienca, M., Schneble, C., Kressig, R. W., &amp; Wangmo, T. (2021). </w:t>
      </w:r>
      <w:r w:rsidRPr="0067663C">
        <w:rPr>
          <w:rFonts w:ascii="Arial" w:eastAsia="Aptos" w:hAnsi="Arial" w:cs="Arial"/>
          <w:sz w:val="22"/>
          <w:szCs w:val="22"/>
        </w:rPr>
        <w:t xml:space="preserve">Digital health interventions for healthy ageing: a qualitative user evaluation and ethical assessment. BMC Geriatrics, 21(1), Article 412. </w:t>
      </w:r>
      <w:hyperlink r:id="rId17" w:history="1">
        <w:r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https://doi.org/10.1186/s12877-021-02338-z</w:t>
        </w:r>
      </w:hyperlink>
    </w:p>
    <w:p w14:paraId="38DC8C49" w14:textId="0B61C67D" w:rsidR="00EB420E" w:rsidRPr="0067663C" w:rsidRDefault="00A14B2C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King’s Fund (2023)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 xml:space="preserve">Moving from exclusion to inclusion in digital health and care </w:t>
      </w:r>
      <w:r w:rsidRPr="0067663C">
        <w:rPr>
          <w:rFonts w:ascii="Arial" w:eastAsia="Aptos" w:hAnsi="Arial" w:cs="Arial"/>
          <w:sz w:val="22"/>
          <w:szCs w:val="22"/>
        </w:rPr>
        <w:t>Available at:</w:t>
      </w:r>
      <w:hyperlink r:id="rId18" w:history="1">
        <w:r w:rsidR="00C0483B" w:rsidRPr="0067663C">
          <w:rPr>
            <w:rStyle w:val="Hyperlink"/>
            <w:rFonts w:ascii="Arial" w:eastAsia="Aptos" w:hAnsi="Arial" w:cs="Arial"/>
            <w:sz w:val="22"/>
            <w:szCs w:val="22"/>
          </w:rPr>
          <w:t>https://www.kingsfund.org.uk/insight-and-analysis/long-reads/exclusion-inclusion-digital-health-care?utm_source=copilot.com</w:t>
        </w:r>
      </w:hyperlink>
      <w:r w:rsidR="00856FD9" w:rsidRPr="0067663C">
        <w:rPr>
          <w:rFonts w:ascii="Arial" w:eastAsia="Aptos" w:hAnsi="Arial" w:cs="Arial"/>
          <w:sz w:val="22"/>
          <w:szCs w:val="22"/>
        </w:rPr>
        <w:t xml:space="preserve"> </w:t>
      </w:r>
      <w:r w:rsidR="00F87098" w:rsidRPr="0067663C">
        <w:rPr>
          <w:rFonts w:ascii="Arial" w:eastAsia="Aptos" w:hAnsi="Arial" w:cs="Arial"/>
          <w:sz w:val="22"/>
          <w:szCs w:val="22"/>
        </w:rPr>
        <w:t>(Accessed: 5 April 2026)</w:t>
      </w:r>
    </w:p>
    <w:p w14:paraId="2B207BF1" w14:textId="77777777" w:rsidR="007B3586" w:rsidRPr="0067663C" w:rsidRDefault="00C33491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C33491">
        <w:rPr>
          <w:rFonts w:ascii="Arial" w:eastAsia="Aptos" w:hAnsi="Arial" w:cs="Arial"/>
          <w:sz w:val="22"/>
          <w:szCs w:val="22"/>
        </w:rPr>
        <w:t xml:space="preserve">ONS (2021) </w:t>
      </w:r>
      <w:r w:rsidRPr="00C33491">
        <w:rPr>
          <w:rFonts w:ascii="Arial" w:eastAsia="Aptos" w:hAnsi="Arial" w:cs="Arial"/>
          <w:i/>
          <w:iCs/>
          <w:sz w:val="22"/>
          <w:szCs w:val="22"/>
        </w:rPr>
        <w:t xml:space="preserve">Dataset- Internet Users </w:t>
      </w:r>
      <w:r w:rsidRPr="00C33491">
        <w:rPr>
          <w:rFonts w:ascii="Arial" w:eastAsia="Aptos" w:hAnsi="Arial" w:cs="Arial"/>
          <w:sz w:val="22"/>
          <w:szCs w:val="22"/>
        </w:rPr>
        <w:t xml:space="preserve">Available at- </w:t>
      </w:r>
      <w:hyperlink r:id="rId19" w:history="1">
        <w:r w:rsidRPr="00C33491">
          <w:rPr>
            <w:rStyle w:val="Hyperlink"/>
            <w:rFonts w:ascii="Arial" w:eastAsia="Aptos" w:hAnsi="Arial" w:cs="Arial"/>
            <w:sz w:val="22"/>
            <w:szCs w:val="22"/>
          </w:rPr>
          <w:t>https-//www.ons.gov.uk/businessindustryandtrade/itandinternetindustry/bulletins/internetusers/2020</w:t>
        </w:r>
      </w:hyperlink>
      <w:r w:rsidRPr="00C33491">
        <w:rPr>
          <w:rFonts w:ascii="Arial" w:eastAsia="Aptos" w:hAnsi="Arial" w:cs="Arial"/>
          <w:sz w:val="22"/>
          <w:szCs w:val="22"/>
        </w:rPr>
        <w:t xml:space="preserve"> (Accessed</w:t>
      </w:r>
      <w:r w:rsidR="00771721" w:rsidRPr="0067663C">
        <w:rPr>
          <w:rFonts w:ascii="Arial" w:eastAsia="Aptos" w:hAnsi="Arial" w:cs="Arial"/>
          <w:sz w:val="22"/>
          <w:szCs w:val="22"/>
        </w:rPr>
        <w:t>: 07</w:t>
      </w:r>
      <w:r w:rsidR="00E433CF" w:rsidRPr="0067663C">
        <w:rPr>
          <w:rFonts w:ascii="Arial" w:eastAsia="Aptos" w:hAnsi="Arial" w:cs="Arial"/>
          <w:sz w:val="22"/>
          <w:szCs w:val="22"/>
        </w:rPr>
        <w:t xml:space="preserve"> April </w:t>
      </w:r>
      <w:r w:rsidRPr="00C33491">
        <w:rPr>
          <w:rFonts w:ascii="Arial" w:eastAsia="Aptos" w:hAnsi="Arial" w:cs="Arial"/>
          <w:sz w:val="22"/>
          <w:szCs w:val="22"/>
        </w:rPr>
        <w:t>202</w:t>
      </w:r>
      <w:r w:rsidR="00771721" w:rsidRPr="0067663C">
        <w:rPr>
          <w:rFonts w:ascii="Arial" w:eastAsia="Aptos" w:hAnsi="Arial" w:cs="Arial"/>
          <w:sz w:val="22"/>
          <w:szCs w:val="22"/>
        </w:rPr>
        <w:t>6</w:t>
      </w:r>
      <w:r w:rsidRPr="00C33491">
        <w:rPr>
          <w:rFonts w:ascii="Arial" w:eastAsia="Aptos" w:hAnsi="Arial" w:cs="Arial"/>
          <w:sz w:val="22"/>
          <w:szCs w:val="22"/>
        </w:rPr>
        <w:t>)</w:t>
      </w:r>
    </w:p>
    <w:p w14:paraId="49653574" w14:textId="4657A34C" w:rsidR="006B0E77" w:rsidRPr="0067663C" w:rsidRDefault="006B0E77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NHS England (2019)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>The NHS Long Term Plan</w:t>
      </w:r>
      <w:r w:rsidRPr="0067663C">
        <w:rPr>
          <w:rFonts w:ascii="Arial" w:eastAsia="Aptos" w:hAnsi="Arial" w:cs="Arial"/>
          <w:sz w:val="22"/>
          <w:szCs w:val="22"/>
        </w:rPr>
        <w:t xml:space="preserve"> Available at: </w:t>
      </w:r>
      <w:hyperlink r:id="rId20" w:history="1">
        <w:r w:rsidRPr="0067663C">
          <w:rPr>
            <w:rStyle w:val="Hyperlink"/>
            <w:rFonts w:ascii="Arial" w:eastAsia="Aptos" w:hAnsi="Arial" w:cs="Arial"/>
            <w:sz w:val="22"/>
            <w:szCs w:val="22"/>
          </w:rPr>
          <w:t>https://www.england.nhs.uk/2019/01/long-term-plan/</w:t>
        </w:r>
      </w:hyperlink>
      <w:r w:rsidRPr="0067663C">
        <w:rPr>
          <w:rFonts w:ascii="Arial" w:eastAsia="Aptos" w:hAnsi="Arial" w:cs="Arial"/>
          <w:sz w:val="22"/>
          <w:szCs w:val="22"/>
        </w:rPr>
        <w:t xml:space="preserve">(Accessed: </w:t>
      </w:r>
      <w:r w:rsidRPr="0067663C">
        <w:rPr>
          <w:rFonts w:ascii="Arial" w:eastAsia="Aptos" w:hAnsi="Arial" w:cs="Arial"/>
          <w:sz w:val="22"/>
          <w:szCs w:val="22"/>
        </w:rPr>
        <w:t>7</w:t>
      </w:r>
      <w:r w:rsidRPr="0067663C">
        <w:rPr>
          <w:rFonts w:ascii="Arial" w:eastAsia="Aptos" w:hAnsi="Arial" w:cs="Arial"/>
          <w:sz w:val="22"/>
          <w:szCs w:val="22"/>
        </w:rPr>
        <w:t xml:space="preserve"> April 2026)</w:t>
      </w:r>
    </w:p>
    <w:p w14:paraId="5BCB015E" w14:textId="71B57587" w:rsidR="001E4B66" w:rsidRPr="0067663C" w:rsidRDefault="00947F30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NHS England (2023)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>Inclusive digital healthcare: a framework for NHS action on digital inclusion</w:t>
      </w:r>
      <w:r w:rsidRPr="0067663C">
        <w:rPr>
          <w:rFonts w:ascii="Arial" w:eastAsia="Aptos" w:hAnsi="Arial" w:cs="Arial"/>
          <w:sz w:val="22"/>
          <w:szCs w:val="22"/>
        </w:rPr>
        <w:t xml:space="preserve"> </w:t>
      </w:r>
      <w:r w:rsidR="00A570D1" w:rsidRPr="0067663C">
        <w:rPr>
          <w:rFonts w:ascii="Arial" w:eastAsia="Aptos" w:hAnsi="Arial" w:cs="Arial"/>
          <w:sz w:val="22"/>
          <w:szCs w:val="22"/>
        </w:rPr>
        <w:t>Available</w:t>
      </w:r>
      <w:r w:rsidR="003149BA" w:rsidRPr="0067663C">
        <w:rPr>
          <w:rFonts w:ascii="Arial" w:eastAsia="Aptos" w:hAnsi="Arial" w:cs="Arial"/>
          <w:sz w:val="22"/>
          <w:szCs w:val="22"/>
        </w:rPr>
        <w:t xml:space="preserve"> at</w:t>
      </w:r>
      <w:r w:rsidR="00A570D1" w:rsidRPr="0067663C">
        <w:rPr>
          <w:rFonts w:ascii="Arial" w:eastAsia="Aptos" w:hAnsi="Arial" w:cs="Arial"/>
          <w:sz w:val="22"/>
          <w:szCs w:val="22"/>
        </w:rPr>
        <w:t>:</w:t>
      </w:r>
      <w:r w:rsidR="003149BA" w:rsidRPr="0067663C">
        <w:rPr>
          <w:rFonts w:ascii="Arial" w:eastAsia="Aptos" w:hAnsi="Arial" w:cs="Arial"/>
          <w:sz w:val="22"/>
          <w:szCs w:val="22"/>
        </w:rPr>
        <w:t xml:space="preserve"> </w:t>
      </w:r>
      <w:hyperlink r:id="rId21" w:history="1">
        <w:r w:rsidR="002925AE" w:rsidRPr="0067663C">
          <w:rPr>
            <w:rStyle w:val="Hyperlink"/>
            <w:rFonts w:ascii="Arial" w:eastAsia="Aptos" w:hAnsi="Arial" w:cs="Arial"/>
            <w:sz w:val="22"/>
            <w:szCs w:val="22"/>
          </w:rPr>
          <w:t>https://www.england.nhs.uk/long-read/inclusive-digital-healthcare-a-framework-for-nhs-action-on-digital-inclusion/?utm_source=copilot.com</w:t>
        </w:r>
      </w:hyperlink>
      <w:r w:rsidR="00B37C05" w:rsidRPr="0067663C">
        <w:rPr>
          <w:rFonts w:ascii="Arial" w:eastAsia="Aptos" w:hAnsi="Arial" w:cs="Arial"/>
          <w:sz w:val="22"/>
          <w:szCs w:val="22"/>
        </w:rPr>
        <w:t xml:space="preserve"> </w:t>
      </w:r>
      <w:r w:rsidR="00A570D1" w:rsidRPr="0067663C">
        <w:rPr>
          <w:rFonts w:ascii="Arial" w:eastAsia="Aptos" w:hAnsi="Arial" w:cs="Arial"/>
          <w:sz w:val="22"/>
          <w:szCs w:val="22"/>
        </w:rPr>
        <w:t>(Accessed: 5 April 2026)</w:t>
      </w:r>
    </w:p>
    <w:p w14:paraId="0770ECC2" w14:textId="77777777" w:rsidR="002A440A" w:rsidRPr="0067663C" w:rsidRDefault="00672FE8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proofErr w:type="spellStart"/>
      <w:r w:rsidRPr="0067663C">
        <w:rPr>
          <w:rFonts w:ascii="Arial" w:eastAsia="Aptos" w:hAnsi="Arial" w:cs="Arial"/>
          <w:sz w:val="22"/>
          <w:szCs w:val="22"/>
        </w:rPr>
        <w:t>Rajappan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D., Yin, R., Martinengo, L., &amp; Tudor Car, L. (2026). Designing digital mental health interventions for older adults: a scoping review. NPJ Digital Medicine, 9(1), Article 264. </w:t>
      </w:r>
      <w:hyperlink r:id="rId22" w:history="1">
        <w:r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https://doi.org/10.1038/s41746-026-02523-7</w:t>
        </w:r>
      </w:hyperlink>
      <w:r w:rsidRPr="0067663C">
        <w:rPr>
          <w:rFonts w:ascii="Arial" w:eastAsia="Aptos" w:hAnsi="Arial" w:cs="Arial"/>
          <w:sz w:val="22"/>
          <w:szCs w:val="22"/>
        </w:rPr>
        <w:t xml:space="preserve"> </w:t>
      </w:r>
    </w:p>
    <w:p w14:paraId="6630B546" w14:textId="7D3066F5" w:rsidR="002A440A" w:rsidRPr="0067663C" w:rsidRDefault="002A440A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Silva, A. B., Leal, M. T., </w:t>
      </w:r>
      <w:proofErr w:type="spellStart"/>
      <w:r w:rsidRPr="0067663C">
        <w:rPr>
          <w:rFonts w:ascii="Arial" w:eastAsia="Aptos" w:hAnsi="Arial" w:cs="Arial"/>
          <w:sz w:val="22"/>
          <w:szCs w:val="22"/>
        </w:rPr>
        <w:t>Sindico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S. R. F., Serrano-Miguel, M., &amp; Loureiro, H. M. A. M. (2024). Exploring the role of health applications in promoting health among older adults: a scoping review protocol. BMJ Open, 14(11), e085995. </w:t>
      </w:r>
      <w:hyperlink r:id="rId23" w:history="1">
        <w:r w:rsidRPr="0067663C">
          <w:rPr>
            <w:rStyle w:val="Hyperlink"/>
            <w:rFonts w:ascii="Arial" w:eastAsia="Aptos" w:hAnsi="Arial" w:cs="Arial"/>
            <w:sz w:val="22"/>
            <w:szCs w:val="22"/>
          </w:rPr>
          <w:t>https://doi.org/10.1136/bmjopen-2024-085995</w:t>
        </w:r>
      </w:hyperlink>
    </w:p>
    <w:p w14:paraId="20885840" w14:textId="25F3E64E" w:rsidR="00EB420E" w:rsidRPr="0067663C" w:rsidRDefault="00EB420E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proofErr w:type="spellStart"/>
      <w:r w:rsidRPr="0067663C">
        <w:rPr>
          <w:rFonts w:ascii="Arial" w:eastAsia="Aptos" w:hAnsi="Arial" w:cs="Arial"/>
          <w:sz w:val="22"/>
          <w:szCs w:val="22"/>
        </w:rPr>
        <w:lastRenderedPageBreak/>
        <w:t>Woffindin</w:t>
      </w:r>
      <w:proofErr w:type="spellEnd"/>
      <w:r w:rsidRPr="0067663C">
        <w:rPr>
          <w:rFonts w:ascii="Arial" w:eastAsia="Aptos" w:hAnsi="Arial" w:cs="Arial"/>
          <w:sz w:val="22"/>
          <w:szCs w:val="22"/>
        </w:rPr>
        <w:t xml:space="preserve">, L. (2024)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>Assistive Technology in Health and Social Care</w:t>
      </w:r>
      <w:r w:rsidRPr="0067663C">
        <w:rPr>
          <w:rFonts w:ascii="Arial" w:eastAsia="Aptos" w:hAnsi="Arial" w:cs="Arial"/>
          <w:sz w:val="22"/>
          <w:szCs w:val="22"/>
        </w:rPr>
        <w:t xml:space="preserve"> Available at: </w:t>
      </w:r>
      <w:hyperlink r:id="rId24" w:history="1">
        <w:r w:rsidRPr="0067663C">
          <w:rPr>
            <w:rStyle w:val="Hyperlink"/>
            <w:rFonts w:ascii="Arial" w:eastAsia="Aptos" w:hAnsi="Arial" w:cs="Arial"/>
            <w:sz w:val="22"/>
            <w:szCs w:val="22"/>
            <w:u w:val="none"/>
          </w:rPr>
          <w:t>Assistive Technology in Health and Social care | Types &amp; benefits (cpdonline.co.uk)</w:t>
        </w:r>
      </w:hyperlink>
      <w:r w:rsidRPr="0067663C">
        <w:rPr>
          <w:rFonts w:ascii="Arial" w:eastAsia="Aptos" w:hAnsi="Arial" w:cs="Arial"/>
          <w:sz w:val="22"/>
          <w:szCs w:val="22"/>
        </w:rPr>
        <w:t xml:space="preserve"> (Accessed: </w:t>
      </w:r>
      <w:r w:rsidR="00F56F32" w:rsidRPr="0067663C">
        <w:rPr>
          <w:rFonts w:ascii="Arial" w:eastAsia="Aptos" w:hAnsi="Arial" w:cs="Arial"/>
          <w:sz w:val="22"/>
          <w:szCs w:val="22"/>
        </w:rPr>
        <w:t>26 march</w:t>
      </w:r>
      <w:r w:rsidRPr="0067663C">
        <w:rPr>
          <w:rFonts w:ascii="Arial" w:eastAsia="Aptos" w:hAnsi="Arial" w:cs="Arial"/>
          <w:sz w:val="22"/>
          <w:szCs w:val="22"/>
        </w:rPr>
        <w:t xml:space="preserve"> 202</w:t>
      </w:r>
      <w:r w:rsidR="00F56F32" w:rsidRPr="0067663C">
        <w:rPr>
          <w:rFonts w:ascii="Arial" w:eastAsia="Aptos" w:hAnsi="Arial" w:cs="Arial"/>
          <w:sz w:val="22"/>
          <w:szCs w:val="22"/>
        </w:rPr>
        <w:t>6</w:t>
      </w:r>
      <w:r w:rsidRPr="0067663C">
        <w:rPr>
          <w:rFonts w:ascii="Arial" w:eastAsia="Aptos" w:hAnsi="Arial" w:cs="Arial"/>
          <w:sz w:val="22"/>
          <w:szCs w:val="22"/>
        </w:rPr>
        <w:t>).</w:t>
      </w:r>
    </w:p>
    <w:p w14:paraId="29AE4653" w14:textId="1C9E05CC" w:rsidR="00EB420E" w:rsidRPr="0067663C" w:rsidRDefault="00EB420E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  <w:r w:rsidRPr="0067663C">
        <w:rPr>
          <w:rFonts w:ascii="Arial" w:eastAsia="Aptos" w:hAnsi="Arial" w:cs="Arial"/>
          <w:sz w:val="22"/>
          <w:szCs w:val="22"/>
        </w:rPr>
        <w:t xml:space="preserve">WHO, (2024) </w:t>
      </w:r>
      <w:r w:rsidRPr="0067663C">
        <w:rPr>
          <w:rFonts w:ascii="Arial" w:eastAsia="Aptos" w:hAnsi="Arial" w:cs="Arial"/>
          <w:i/>
          <w:iCs/>
          <w:sz w:val="22"/>
          <w:szCs w:val="22"/>
        </w:rPr>
        <w:t xml:space="preserve">Assistive technology </w:t>
      </w:r>
      <w:r w:rsidRPr="0067663C">
        <w:rPr>
          <w:rFonts w:ascii="Arial" w:eastAsia="Aptos" w:hAnsi="Arial" w:cs="Arial"/>
          <w:sz w:val="22"/>
          <w:szCs w:val="22"/>
        </w:rPr>
        <w:t xml:space="preserve">Available at: </w:t>
      </w:r>
      <w:hyperlink r:id="rId25" w:history="1">
        <w:r w:rsidRPr="0067663C">
          <w:rPr>
            <w:rStyle w:val="Hyperlink"/>
            <w:rFonts w:ascii="Arial" w:eastAsia="Aptos" w:hAnsi="Arial" w:cs="Arial"/>
            <w:sz w:val="22"/>
            <w:szCs w:val="22"/>
            <w:u w:val="none"/>
          </w:rPr>
          <w:t>https://www.who.int/news-room/fact-sheets/detail/assistive-technology</w:t>
        </w:r>
      </w:hyperlink>
      <w:r w:rsidRPr="0067663C">
        <w:rPr>
          <w:rFonts w:ascii="Arial" w:eastAsia="Aptos" w:hAnsi="Arial" w:cs="Arial"/>
          <w:sz w:val="22"/>
          <w:szCs w:val="22"/>
        </w:rPr>
        <w:t xml:space="preserve"> (Accessed: </w:t>
      </w:r>
      <w:r w:rsidR="00F56F32" w:rsidRPr="0067663C">
        <w:rPr>
          <w:rFonts w:ascii="Arial" w:eastAsia="Aptos" w:hAnsi="Arial" w:cs="Arial"/>
          <w:sz w:val="22"/>
          <w:szCs w:val="22"/>
        </w:rPr>
        <w:t>26 March</w:t>
      </w:r>
      <w:r w:rsidRPr="0067663C">
        <w:rPr>
          <w:rFonts w:ascii="Arial" w:eastAsia="Aptos" w:hAnsi="Arial" w:cs="Arial"/>
          <w:sz w:val="22"/>
          <w:szCs w:val="22"/>
        </w:rPr>
        <w:t xml:space="preserve"> 202</w:t>
      </w:r>
      <w:r w:rsidR="00BE6B1C" w:rsidRPr="0067663C">
        <w:rPr>
          <w:rFonts w:ascii="Arial" w:eastAsia="Aptos" w:hAnsi="Arial" w:cs="Arial"/>
          <w:sz w:val="22"/>
          <w:szCs w:val="22"/>
        </w:rPr>
        <w:t>6</w:t>
      </w:r>
      <w:r w:rsidRPr="0067663C">
        <w:rPr>
          <w:rFonts w:ascii="Arial" w:eastAsia="Aptos" w:hAnsi="Arial" w:cs="Arial"/>
          <w:sz w:val="22"/>
          <w:szCs w:val="22"/>
        </w:rPr>
        <w:t>).</w:t>
      </w:r>
    </w:p>
    <w:p w14:paraId="14550D3E" w14:textId="77777777" w:rsidR="00C646E5" w:rsidRPr="0067663C" w:rsidRDefault="00C646E5" w:rsidP="0067663C">
      <w:pPr>
        <w:spacing w:line="360" w:lineRule="auto"/>
        <w:rPr>
          <w:rFonts w:ascii="Arial" w:eastAsia="Aptos" w:hAnsi="Arial" w:cs="Arial"/>
          <w:sz w:val="22"/>
          <w:szCs w:val="22"/>
        </w:rPr>
      </w:pPr>
    </w:p>
    <w:sectPr w:rsidR="00C646E5" w:rsidRPr="0067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E75D2"/>
    <w:multiLevelType w:val="hybridMultilevel"/>
    <w:tmpl w:val="B25AA2E2"/>
    <w:lvl w:ilvl="0" w:tplc="51B4D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90E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0670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524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6A5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201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40FD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5C0B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E437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436415B"/>
    <w:multiLevelType w:val="hybridMultilevel"/>
    <w:tmpl w:val="1826E1BA"/>
    <w:lvl w:ilvl="0" w:tplc="21C25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0C8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C01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0EBF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866D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A00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68E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C65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C0B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38384075">
    <w:abstractNumId w:val="0"/>
  </w:num>
  <w:num w:numId="2" w16cid:durableId="178736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C17"/>
    <w:rsid w:val="00054436"/>
    <w:rsid w:val="0009475E"/>
    <w:rsid w:val="00097456"/>
    <w:rsid w:val="000D65FB"/>
    <w:rsid w:val="0010493A"/>
    <w:rsid w:val="00113F36"/>
    <w:rsid w:val="00127268"/>
    <w:rsid w:val="00160B67"/>
    <w:rsid w:val="00180F7C"/>
    <w:rsid w:val="001B4A0E"/>
    <w:rsid w:val="001D5DCE"/>
    <w:rsid w:val="001E4B66"/>
    <w:rsid w:val="00216649"/>
    <w:rsid w:val="0028559A"/>
    <w:rsid w:val="00286C5C"/>
    <w:rsid w:val="002925AE"/>
    <w:rsid w:val="002A440A"/>
    <w:rsid w:val="002A7932"/>
    <w:rsid w:val="002E3260"/>
    <w:rsid w:val="003149BA"/>
    <w:rsid w:val="003A4A35"/>
    <w:rsid w:val="0040442C"/>
    <w:rsid w:val="004413E7"/>
    <w:rsid w:val="0044506A"/>
    <w:rsid w:val="00483CBE"/>
    <w:rsid w:val="0053312A"/>
    <w:rsid w:val="00541C61"/>
    <w:rsid w:val="0055717B"/>
    <w:rsid w:val="005B0F3D"/>
    <w:rsid w:val="00672FE8"/>
    <w:rsid w:val="0067663C"/>
    <w:rsid w:val="00686F54"/>
    <w:rsid w:val="006B0E77"/>
    <w:rsid w:val="006C02A3"/>
    <w:rsid w:val="006E7F8C"/>
    <w:rsid w:val="00751EA8"/>
    <w:rsid w:val="00771721"/>
    <w:rsid w:val="007A0685"/>
    <w:rsid w:val="007B3586"/>
    <w:rsid w:val="007D710D"/>
    <w:rsid w:val="00801B85"/>
    <w:rsid w:val="00815FD1"/>
    <w:rsid w:val="00852698"/>
    <w:rsid w:val="00856FD9"/>
    <w:rsid w:val="008E52D3"/>
    <w:rsid w:val="00924DCD"/>
    <w:rsid w:val="00947F30"/>
    <w:rsid w:val="0098329F"/>
    <w:rsid w:val="00A14B2C"/>
    <w:rsid w:val="00A47FCC"/>
    <w:rsid w:val="00A5554D"/>
    <w:rsid w:val="00A570D1"/>
    <w:rsid w:val="00AB049E"/>
    <w:rsid w:val="00AF6199"/>
    <w:rsid w:val="00B0652B"/>
    <w:rsid w:val="00B10BF5"/>
    <w:rsid w:val="00B2047F"/>
    <w:rsid w:val="00B37C05"/>
    <w:rsid w:val="00B4408A"/>
    <w:rsid w:val="00B65C3F"/>
    <w:rsid w:val="00BE6B1C"/>
    <w:rsid w:val="00C0483B"/>
    <w:rsid w:val="00C3300E"/>
    <w:rsid w:val="00C33491"/>
    <w:rsid w:val="00C407FA"/>
    <w:rsid w:val="00C52C17"/>
    <w:rsid w:val="00C646E5"/>
    <w:rsid w:val="00C70608"/>
    <w:rsid w:val="00CA5DB4"/>
    <w:rsid w:val="00CC3D7B"/>
    <w:rsid w:val="00DC511A"/>
    <w:rsid w:val="00DD055A"/>
    <w:rsid w:val="00E13C3F"/>
    <w:rsid w:val="00E27E48"/>
    <w:rsid w:val="00E35129"/>
    <w:rsid w:val="00E433CF"/>
    <w:rsid w:val="00EB420E"/>
    <w:rsid w:val="00ED4C3E"/>
    <w:rsid w:val="00EF3BB5"/>
    <w:rsid w:val="00F10716"/>
    <w:rsid w:val="00F56F32"/>
    <w:rsid w:val="00F74D25"/>
    <w:rsid w:val="00F81CA1"/>
    <w:rsid w:val="00F87098"/>
    <w:rsid w:val="00FC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78089"/>
  <w15:chartTrackingRefBased/>
  <w15:docId w15:val="{3A3FBBE3-A571-4A19-8A97-4A833883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A0E"/>
  </w:style>
  <w:style w:type="paragraph" w:styleId="Heading1">
    <w:name w:val="heading 1"/>
    <w:basedOn w:val="Normal"/>
    <w:next w:val="Normal"/>
    <w:link w:val="Heading1Char"/>
    <w:uiPriority w:val="9"/>
    <w:qFormat/>
    <w:rsid w:val="00C52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C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2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2C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2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2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2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2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C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C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C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C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C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C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C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C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C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2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2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2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2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2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2C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2C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2C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2C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C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2C1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42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2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su152316503" TargetMode="External"/><Relationship Id="rId13" Type="http://schemas.openxmlformats.org/officeDocument/2006/relationships/hyperlink" Target="https://doi.org/10.1177/20552076251353334" TargetMode="External"/><Relationship Id="rId18" Type="http://schemas.openxmlformats.org/officeDocument/2006/relationships/hyperlink" Target="https://www.kingsfund.org.uk/insight-and-analysis/long-reads/exclusion-inclusion-digital-health-care?utm_source=copilot.co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england.nhs.uk/long-read/inclusive-digital-healthcare-a-framework-for-nhs-action-on-digital-inclusion/?utm_source=copilot.com" TargetMode="External"/><Relationship Id="rId7" Type="http://schemas.openxmlformats.org/officeDocument/2006/relationships/hyperlink" Target="https://www.ageuk.org.uk/manchester/about-us/news/articles/2024/digital-inclusion/" TargetMode="External"/><Relationship Id="rId12" Type="http://schemas.openxmlformats.org/officeDocument/2006/relationships/hyperlink" Target="https://www.digitalhealth.net/2024/11/concerns-raised-that-nhs-digital-plans-could-exclude-older-adults/?utm_source=copilot.com" TargetMode="External"/><Relationship Id="rId17" Type="http://schemas.openxmlformats.org/officeDocument/2006/relationships/hyperlink" Target="https://doi.org/10.1186/s12877-021-02338-z" TargetMode="External"/><Relationship Id="rId25" Type="http://schemas.openxmlformats.org/officeDocument/2006/relationships/hyperlink" Target="https://www.who.int/news-room/fact-sheets/detail/assistive-technolog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harnessing-technology-for-the-long-term-sustainability-of-the-uks-healthcare-system/harnessing-technology-for-the-long-term-sustainability-of-the-uks-healthcare-system-report" TargetMode="External"/><Relationship Id="rId20" Type="http://schemas.openxmlformats.org/officeDocument/2006/relationships/hyperlink" Target="https://www.england.nhs.uk/2019/01/long-term-plan/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hyperlink" Target="https://doi.org/10.1136/bmjopen-2025-112539" TargetMode="External"/><Relationship Id="rId24" Type="http://schemas.openxmlformats.org/officeDocument/2006/relationships/hyperlink" Target="https://cpdonline.co.uk/knowledge-base/care/assistive-technology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1002/ehf2.14022" TargetMode="External"/><Relationship Id="rId23" Type="http://schemas.openxmlformats.org/officeDocument/2006/relationships/hyperlink" Target="https://doi.org/10.1136/bmjopen-2024-085995" TargetMode="External"/><Relationship Id="rId10" Type="http://schemas.openxmlformats.org/officeDocument/2006/relationships/hyperlink" Target="https://doi.org/10.2196/56523" TargetMode="External"/><Relationship Id="rId19" Type="http://schemas.openxmlformats.org/officeDocument/2006/relationships/hyperlink" Target="https://www.ons.gov.uk/businessindustryandtrade/itandinternetindustry/bulletins/internetusers/2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2/lim2.70051" TargetMode="External"/><Relationship Id="rId14" Type="http://schemas.openxmlformats.org/officeDocument/2006/relationships/hyperlink" Target="https://doi.org/10.3390/ijerph23020238" TargetMode="External"/><Relationship Id="rId22" Type="http://schemas.openxmlformats.org/officeDocument/2006/relationships/hyperlink" Target="https://doi.org/10.1038/s41746-026-02523-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4</Pages>
  <Words>871</Words>
  <Characters>6260</Characters>
  <Application>Microsoft Office Word</Application>
  <DocSecurity>0</DocSecurity>
  <Lines>250</Lines>
  <Paragraphs>134</Paragraphs>
  <ScaleCrop>false</ScaleCrop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Dajou katek</dc:creator>
  <cp:keywords/>
  <dc:description/>
  <cp:lastModifiedBy>Dajou katek</cp:lastModifiedBy>
  <cp:revision>83</cp:revision>
  <dcterms:created xsi:type="dcterms:W3CDTF">2026-04-07T16:29:00Z</dcterms:created>
  <dcterms:modified xsi:type="dcterms:W3CDTF">2026-04-09T00:52:00Z</dcterms:modified>
</cp:coreProperties>
</file>