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b/>
          <w:bCs/>
          <w:sz w:val="40"/>
          <w:szCs w:val="40"/>
          <w:lang w:val="en-US"/>
        </w:rPr>
      </w:pPr>
      <w:r>
        <w:rPr>
          <w:b/>
          <w:bCs/>
          <w:sz w:val="40"/>
          <w:szCs w:val="40"/>
          <w:lang w:val="en-US"/>
        </w:rPr>
        <w:t xml:space="preserve">Administrative services </w:t>
      </w:r>
    </w:p>
    <w:p>
      <w:pPr>
        <w:pStyle w:val="style0"/>
        <w:rPr/>
      </w:pPr>
      <w:r>
        <w:rPr>
          <w:lang w:val="en-US"/>
        </w:rPr>
        <w:t>Th</w:t>
      </w:r>
      <w:r>
        <w:t xml:space="preserve">e concept of </w:t>
      </w:r>
      <w:r>
        <w:t xml:space="preserve">administrative service is a part of strategic management. In terms of developing the profit maximization along with </w:t>
      </w:r>
      <w:r>
        <w:t xml:space="preserve">organizational reputation a proper development of the service is requires. By adhering </w:t>
      </w:r>
      <w:r>
        <w:t xml:space="preserve">administrative </w:t>
      </w:r>
      <w:r>
        <w:t>service,</w:t>
      </w:r>
      <w:r>
        <w:t xml:space="preserve"> the overall </w:t>
      </w:r>
      <w:r>
        <w:t xml:space="preserve">competitive edges of the firm get increases as resource allocation and proper budget control has been conducted in this services. Therefore, it seems that the administrative department can allocate different sources as per the necessity of individual project so that overall outcome could be effective. Other than these, it can state that for organizational framework </w:t>
      </w:r>
      <w:r>
        <w:t xml:space="preserve">private </w:t>
      </w:r>
      <w:r>
        <w:t xml:space="preserve">administrative service </w:t>
      </w:r>
      <w:r>
        <w:t xml:space="preserve">is applicable as it is precisely pay attention to the </w:t>
      </w:r>
      <w:r>
        <w:t xml:space="preserve">stakeholder’s interest accordingly. By attaining a specific structure where superior and subordinates’ tasks are precisely distributed a potential growth can acclaim. </w:t>
      </w:r>
      <w:r>
        <w:t xml:space="preserve"> </w:t>
      </w:r>
    </w:p>
    <w:p>
      <w:pPr>
        <w:pStyle w:val="style0"/>
        <w:rPr/>
      </w:pPr>
      <w:r>
        <w:t>Different functional activities has been presented in the slides where it is seen that</w:t>
      </w:r>
      <w:r>
        <w:t xml:space="preserve"> </w:t>
      </w:r>
      <w:r>
        <w:t xml:space="preserve">It has a significant impact on the task management system's financial operational system. It appears that the department improvises a collective conclusion by gathering various operational facts, such as tax assessment, personal services, purchasing, record management service, and others. It is noteworthy because it provides appropriate guidance for upholding and managing the workforce as a whole. </w:t>
      </w:r>
      <w:r>
        <w:t xml:space="preserve">The slide described that </w:t>
      </w:r>
      <w:r>
        <w:t xml:space="preserve">a leadership value has been created through this which makes a </w:t>
      </w:r>
      <w:r>
        <w:t xml:space="preserve">great </w:t>
      </w:r>
      <w:r>
        <w:t>influence o</w:t>
      </w:r>
      <w:r>
        <w:t>n directing the employees. Implementation of resources in different</w:t>
      </w:r>
      <w:r>
        <w:t xml:space="preserve"> </w:t>
      </w:r>
      <w:r>
        <w:t xml:space="preserve">areas accurately </w:t>
      </w:r>
      <w:r>
        <w:t xml:space="preserve">increases </w:t>
      </w:r>
      <w:r>
        <w:t xml:space="preserve">organizational growth. Even </w:t>
      </w:r>
      <w:r>
        <w:t xml:space="preserve">the service also focuses on employee training and learnings so that a great outcome can be generated from the subordinates to meet organizational goals. </w:t>
      </w:r>
    </w:p>
    <w:p>
      <w:pPr>
        <w:pStyle w:val="style0"/>
        <w:rPr/>
      </w:pPr>
      <w:r>
        <w:t xml:space="preserve">there are multiple advantages are involved in the </w:t>
      </w:r>
      <w:r>
        <w:t xml:space="preserve">administrative service of the firm. The overall work process of a firm from operational areas to </w:t>
      </w:r>
      <w:r>
        <w:t>q</w:t>
      </w:r>
      <w:r>
        <w:t>ua</w:t>
      </w:r>
      <w:r>
        <w:t xml:space="preserve">lity management to </w:t>
      </w:r>
      <w:r>
        <w:t xml:space="preserve">supply chain networking and </w:t>
      </w:r>
      <w:r>
        <w:t xml:space="preserve">others are </w:t>
      </w:r>
      <w:r>
        <w:t xml:space="preserve">monitored through this service. On the other hand, it is also seen that </w:t>
      </w:r>
      <w:r>
        <w:t xml:space="preserve">by relying on the </w:t>
      </w:r>
      <w:r>
        <w:t xml:space="preserve">collected data set and examine the data through different technologies </w:t>
      </w:r>
      <w:r>
        <w:t xml:space="preserve">the service has the credibility to promote accurate productivity and healthy finances. The slides shoes that accurate budgeting decision is one of the major area of administrative service which indicate a concrete growth for developing productivity and created values further. </w:t>
      </w:r>
      <w:r>
        <w:t xml:space="preserve">As the service deliver proper memorandum for individual areas therefore it allows to make efficient communication and </w:t>
      </w:r>
      <w:r>
        <w:t>benefited the sustainability context.</w:t>
      </w:r>
    </w:p>
    <w:p>
      <w:pPr>
        <w:pStyle w:val="style0"/>
        <w:rPr/>
      </w:pPr>
      <w:r>
        <w:rPr>
          <w:lang w:val="en-US"/>
        </w:rPr>
        <w:t xml:space="preserve">The </w:t>
      </w:r>
      <w:r>
        <w:t xml:space="preserve">main implementation </w:t>
      </w:r>
      <w:r>
        <w:t xml:space="preserve">restriction has been referred where it is noted that </w:t>
      </w:r>
      <w:r>
        <w:t xml:space="preserve">the overall costing of the administrative services are depended on the tools and technology. It </w:t>
      </w:r>
      <w:r>
        <w:t xml:space="preserve">seems that data analytical </w:t>
      </w:r>
      <w:r>
        <w:t xml:space="preserve">tools are higher in costing which may make some restriction of use for the small and medium companies. On the other hand, a proper knowledge is a most essential part to incorporate the service policy with proper knowledge. </w:t>
      </w:r>
      <w:r>
        <w:t>Alternatively,</w:t>
      </w:r>
      <w:r>
        <w:t xml:space="preserve"> a set of recommendation has been offered in slide 8 where the involvement of feedback and developing decision according to that has been mentioned. Similarly, gaining proper knowledge of skills and technology to use administrative </w:t>
      </w:r>
      <w:r>
        <w:t xml:space="preserve">service </w:t>
      </w:r>
      <w:r>
        <w:t>can increase the decision-making approach more accurate and effective. Even allowing</w:t>
      </w:r>
      <w:r>
        <w:t xml:space="preserve"> </w:t>
      </w:r>
      <w:r>
        <w:t xml:space="preserve">proper training can also beneficial for better administrative </w:t>
      </w:r>
      <w:r>
        <w:t xml:space="preserve">service. </w:t>
      </w:r>
      <w:r>
        <w:t xml:space="preserve"> </w:t>
      </w:r>
      <w:r>
        <w:t xml:space="preserve">  </w:t>
      </w: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ptos"/>
    <w:panose1 w:val="00000000000000000000"/>
    <w:charset w:val="00"/>
    <w:family w:val="swiss"/>
    <w:pitch w:val="variable"/>
    <w:sig w:usb0="20000287" w:usb1="00000003" w:usb2="00000000" w:usb3="00000000" w:csb0="0000019F" w:csb1="00000000"/>
  </w:font>
  <w:font w:name="Times New Roman">
    <w:altName w:val="Times New Roman"/>
    <w:panose1 w:val="02020603050004020304"/>
    <w:charset w:val="00"/>
    <w:family w:val="roman"/>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lineRule="auto" w:line="360"/>
      <w:jc w:val="both"/>
    </w:pPr>
    <w:rPr>
      <w:rFonts w:ascii="Times New Roman" w:hAnsi="Times New Roman"/>
      <w:sz w:val="24"/>
    </w:rPr>
  </w:style>
  <w:style w:type="paragraph" w:styleId="style1">
    <w:name w:val="heading 1"/>
    <w:basedOn w:val="style0"/>
    <w:next w:val="style0"/>
    <w:link w:val="style4097"/>
    <w:qFormat/>
    <w:uiPriority w:val="9"/>
    <w:pPr>
      <w:keepNext/>
      <w:keepLines/>
      <w:spacing w:before="240" w:after="0" w:lineRule="auto" w:line="259"/>
      <w:outlineLvl w:val="0"/>
    </w:pPr>
    <w:rPr>
      <w:rFonts w:cs="宋体" w:eastAsia="宋体"/>
      <w:b/>
      <w:sz w:val="28"/>
      <w:szCs w:val="32"/>
      <w:lang w:val="en-AU"/>
    </w:rPr>
  </w:style>
  <w:style w:type="paragraph" w:styleId="style2">
    <w:name w:val="heading 2"/>
    <w:basedOn w:val="style0"/>
    <w:next w:val="style0"/>
    <w:link w:val="style4098"/>
    <w:qFormat/>
    <w:uiPriority w:val="9"/>
    <w:pPr>
      <w:keepNext/>
      <w:keepLines/>
      <w:spacing w:before="40" w:after="0"/>
      <w:outlineLvl w:val="1"/>
    </w:pPr>
    <w:rPr>
      <w:rFonts w:cs="宋体" w:eastAsia="宋体"/>
      <w:b/>
      <w:sz w:val="26"/>
      <w:szCs w:val="26"/>
    </w:rPr>
  </w:style>
  <w:style w:type="paragraph" w:styleId="style3">
    <w:name w:val="heading 3"/>
    <w:basedOn w:val="style0"/>
    <w:next w:val="style0"/>
    <w:link w:val="style4099"/>
    <w:qFormat/>
    <w:uiPriority w:val="9"/>
    <w:pPr>
      <w:keepNext/>
      <w:keepLines/>
      <w:spacing w:before="160" w:after="80"/>
      <w:outlineLvl w:val="2"/>
    </w:pPr>
    <w:rPr>
      <w:rFonts w:ascii="Aptos" w:cs="宋体" w:eastAsia="宋体" w:hAnsi="Aptos"/>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ascii="Aptos" w:cs="宋体" w:eastAsia="宋体" w:hAnsi="Aptos"/>
      <w:i/>
      <w:iCs/>
      <w:color w:val="0f4761"/>
    </w:rPr>
  </w:style>
  <w:style w:type="paragraph" w:styleId="style5">
    <w:name w:val="heading 5"/>
    <w:basedOn w:val="style0"/>
    <w:next w:val="style0"/>
    <w:link w:val="style4101"/>
    <w:qFormat/>
    <w:uiPriority w:val="9"/>
    <w:pPr>
      <w:keepNext/>
      <w:keepLines/>
      <w:spacing w:before="80" w:after="40"/>
      <w:outlineLvl w:val="4"/>
    </w:pPr>
    <w:rPr>
      <w:rFonts w:ascii="Aptos" w:cs="宋体" w:eastAsia="宋体" w:hAnsi="Aptos"/>
      <w:color w:val="0f4761"/>
    </w:rPr>
  </w:style>
  <w:style w:type="paragraph" w:styleId="style6">
    <w:name w:val="heading 6"/>
    <w:basedOn w:val="style0"/>
    <w:next w:val="style0"/>
    <w:link w:val="style4102"/>
    <w:qFormat/>
    <w:uiPriority w:val="9"/>
    <w:pPr>
      <w:keepNext/>
      <w:keepLines/>
      <w:spacing w:before="40" w:after="0"/>
      <w:outlineLvl w:val="5"/>
    </w:pPr>
    <w:rPr>
      <w:rFonts w:ascii="Aptos" w:cs="宋体" w:eastAsia="宋体" w:hAnsi="Aptos"/>
      <w:i/>
      <w:iCs/>
      <w:color w:val="595959"/>
    </w:rPr>
  </w:style>
  <w:style w:type="paragraph" w:styleId="style7">
    <w:name w:val="heading 7"/>
    <w:basedOn w:val="style0"/>
    <w:next w:val="style0"/>
    <w:link w:val="style4103"/>
    <w:qFormat/>
    <w:uiPriority w:val="9"/>
    <w:pPr>
      <w:keepNext/>
      <w:keepLines/>
      <w:spacing w:before="40" w:after="0"/>
      <w:outlineLvl w:val="6"/>
    </w:pPr>
    <w:rPr>
      <w:rFonts w:ascii="Aptos" w:cs="宋体" w:eastAsia="宋体" w:hAnsi="Aptos"/>
      <w:color w:val="595959"/>
    </w:rPr>
  </w:style>
  <w:style w:type="paragraph" w:styleId="style8">
    <w:name w:val="heading 8"/>
    <w:basedOn w:val="style0"/>
    <w:next w:val="style0"/>
    <w:link w:val="style4104"/>
    <w:qFormat/>
    <w:uiPriority w:val="9"/>
    <w:pPr>
      <w:keepNext/>
      <w:keepLines/>
      <w:spacing w:after="0"/>
      <w:outlineLvl w:val="7"/>
    </w:pPr>
    <w:rPr>
      <w:rFonts w:ascii="Aptos" w:cs="宋体" w:eastAsia="宋体" w:hAnsi="Aptos"/>
      <w:i/>
      <w:iCs/>
      <w:color w:val="272727"/>
    </w:rPr>
  </w:style>
  <w:style w:type="paragraph" w:styleId="style9">
    <w:name w:val="heading 9"/>
    <w:basedOn w:val="style0"/>
    <w:next w:val="style0"/>
    <w:link w:val="style4105"/>
    <w:qFormat/>
    <w:uiPriority w:val="9"/>
    <w:pPr>
      <w:keepNext/>
      <w:keepLines/>
      <w:spacing w:after="0"/>
      <w:outlineLvl w:val="8"/>
    </w:pPr>
    <w:rPr>
      <w:rFonts w:ascii="Aptos" w:cs="宋体" w:eastAsia="宋体" w:hAnsi="Aptos"/>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f87c30f-df35-4932-8d20-469144a5398a"/>
    <w:basedOn w:val="style65"/>
    <w:next w:val="style4097"/>
    <w:link w:val="style1"/>
    <w:uiPriority w:val="9"/>
    <w:rPr>
      <w:rFonts w:ascii="Times New Roman" w:cs="宋体" w:eastAsia="宋体" w:hAnsi="Times New Roman"/>
      <w:b/>
      <w:sz w:val="28"/>
      <w:szCs w:val="32"/>
      <w:lang w:val="en-AU"/>
    </w:rPr>
  </w:style>
  <w:style w:type="character" w:customStyle="1" w:styleId="style4098">
    <w:name w:val="Heading 2 Char_ef935fc2-0597-46e8-9552-370c56c6f2f9"/>
    <w:basedOn w:val="style65"/>
    <w:next w:val="style4098"/>
    <w:link w:val="style2"/>
    <w:uiPriority w:val="9"/>
    <w:rPr>
      <w:rFonts w:ascii="Times New Roman" w:cs="宋体" w:eastAsia="宋体" w:hAnsi="Times New Roman"/>
      <w:b/>
      <w:sz w:val="26"/>
      <w:szCs w:val="26"/>
    </w:rPr>
  </w:style>
  <w:style w:type="character" w:customStyle="1" w:styleId="style4099">
    <w:name w:val="Heading 3 Char_b7773776-5ab2-4ef5-a61f-d564dd05e3b6"/>
    <w:basedOn w:val="style65"/>
    <w:next w:val="style4099"/>
    <w:link w:val="style3"/>
    <w:uiPriority w:val="9"/>
    <w:rPr>
      <w:rFonts w:cs="宋体" w:eastAsia="宋体"/>
      <w:color w:val="0f4761"/>
      <w:sz w:val="28"/>
      <w:szCs w:val="28"/>
    </w:rPr>
  </w:style>
  <w:style w:type="character" w:customStyle="1" w:styleId="style4100">
    <w:name w:val="Heading 4 Char_c4d5056e-3dd7-4ec4-b8d1-2b23bf03a602"/>
    <w:basedOn w:val="style65"/>
    <w:next w:val="style4100"/>
    <w:link w:val="style4"/>
    <w:uiPriority w:val="9"/>
    <w:rPr>
      <w:rFonts w:cs="宋体" w:eastAsia="宋体"/>
      <w:i/>
      <w:iCs/>
      <w:color w:val="0f4761"/>
      <w:sz w:val="24"/>
    </w:rPr>
  </w:style>
  <w:style w:type="character" w:customStyle="1" w:styleId="style4101">
    <w:name w:val="Heading 5 Char_8fe946c4-b1cc-49d4-8fb0-3ea60f20f9fa"/>
    <w:basedOn w:val="style65"/>
    <w:next w:val="style4101"/>
    <w:link w:val="style5"/>
    <w:uiPriority w:val="9"/>
    <w:rPr>
      <w:rFonts w:cs="宋体" w:eastAsia="宋体"/>
      <w:color w:val="0f4761"/>
      <w:sz w:val="24"/>
    </w:rPr>
  </w:style>
  <w:style w:type="character" w:customStyle="1" w:styleId="style4102">
    <w:name w:val="Heading 6 Char_329456c7-b66e-4158-b06e-c529091bd72a"/>
    <w:basedOn w:val="style65"/>
    <w:next w:val="style4102"/>
    <w:link w:val="style6"/>
    <w:uiPriority w:val="9"/>
    <w:rPr>
      <w:rFonts w:cs="宋体" w:eastAsia="宋体"/>
      <w:i/>
      <w:iCs/>
      <w:color w:val="595959"/>
      <w:sz w:val="24"/>
    </w:rPr>
  </w:style>
  <w:style w:type="character" w:customStyle="1" w:styleId="style4103">
    <w:name w:val="Heading 7 Char_71b870b0-e450-400d-be8a-abe28d1c1e5b"/>
    <w:basedOn w:val="style65"/>
    <w:next w:val="style4103"/>
    <w:link w:val="style7"/>
    <w:uiPriority w:val="9"/>
    <w:rPr>
      <w:rFonts w:cs="宋体" w:eastAsia="宋体"/>
      <w:color w:val="595959"/>
      <w:sz w:val="24"/>
    </w:rPr>
  </w:style>
  <w:style w:type="character" w:customStyle="1" w:styleId="style4104">
    <w:name w:val="Heading 8 Char_83cc9142-02eb-4985-910f-6baea1b4bd16"/>
    <w:basedOn w:val="style65"/>
    <w:next w:val="style4104"/>
    <w:link w:val="style8"/>
    <w:uiPriority w:val="9"/>
    <w:rPr>
      <w:rFonts w:cs="宋体" w:eastAsia="宋体"/>
      <w:i/>
      <w:iCs/>
      <w:color w:val="272727"/>
      <w:sz w:val="24"/>
    </w:rPr>
  </w:style>
  <w:style w:type="character" w:customStyle="1" w:styleId="style4105">
    <w:name w:val="Heading 9 Char_61a33b4b-853d-427c-b024-3209e156d4a3"/>
    <w:basedOn w:val="style65"/>
    <w:next w:val="style4105"/>
    <w:link w:val="style9"/>
    <w:uiPriority w:val="9"/>
    <w:rPr>
      <w:rFonts w:cs="宋体" w:eastAsia="宋体"/>
      <w:color w:val="272727"/>
      <w:sz w:val="24"/>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98d3b7b8-9b86-4606-b0cf-633594dce4b0"/>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ascii="Aptos" w:cs="宋体" w:eastAsia="宋体" w:hAnsi="Aptos"/>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2e7f359d-d772-470f-a739-25f5c7498648"/>
    <w:basedOn w:val="style65"/>
    <w:next w:val="style4108"/>
    <w:link w:val="style180"/>
    <w:uiPriority w:val="29"/>
    <w:rPr>
      <w:rFonts w:ascii="Times New Roman" w:hAnsi="Times New Roman"/>
      <w:i/>
      <w:iCs/>
      <w:color w:val="404040"/>
      <w:sz w:val="24"/>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690fe013-7595-479d-b987-535c07982f28"/>
    <w:basedOn w:val="style65"/>
    <w:next w:val="style4109"/>
    <w:link w:val="style181"/>
    <w:uiPriority w:val="30"/>
    <w:rPr>
      <w:rFonts w:ascii="Times New Roman" w:hAnsi="Times New Roman"/>
      <w:i/>
      <w:iCs/>
      <w:color w:val="0f4761"/>
      <w:sz w:val="24"/>
    </w:rPr>
  </w:style>
  <w:style w:type="character" w:styleId="style263">
    <w:name w:val="Intense Reference"/>
    <w:basedOn w:val="style65"/>
    <w:next w:val="style263"/>
    <w:qFormat/>
    <w:uiPriority w:val="32"/>
    <w:rPr>
      <w:b/>
      <w:bCs/>
      <w:smallCaps/>
      <w:color w:val="0f4761"/>
      <w:spacing w:val="5"/>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Words>500</Words>
  <Pages>2</Pages>
  <Characters>2902</Characters>
  <Application>WPS Office</Application>
  <DocSecurity>0</DocSecurity>
  <Paragraphs>6</Paragraphs>
  <ScaleCrop>false</ScaleCrop>
  <LinksUpToDate>false</LinksUpToDate>
  <CharactersWithSpaces>3405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2024-03-29T07:00:00Z</dcterms:created>
  <dc:creator>Laptop</dc:creator>
  <lastModifiedBy>PD2050CF_EX</lastModifiedBy>
  <dcterms:modified xsi:type="dcterms:W3CDTF">2024-05-02T17:18:46Z</dcterms:modified>
  <revision>44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fcf7cd63c9bc4fe6a94a336d53d4a656</vt:lpwstr>
  </property>
</Properties>
</file>