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2F3B40" w14:textId="01131530" w:rsidR="000D5AF7" w:rsidRPr="000D5AF7" w:rsidRDefault="000D5AF7" w:rsidP="000D5AF7">
      <w:pPr>
        <w:spacing w:before="240"/>
        <w:jc w:val="center"/>
        <w:rPr>
          <w:u w:val="single"/>
        </w:rPr>
      </w:pPr>
      <w:r w:rsidRPr="000D5AF7">
        <w:rPr>
          <w:u w:val="single"/>
        </w:rPr>
        <w:t xml:space="preserve">Discuss the importance and effectiveness of developing Assessment for Learning throughout the primary school, including critical analysis of personal implementation of ONE </w:t>
      </w:r>
      <w:proofErr w:type="spellStart"/>
      <w:r w:rsidRPr="000D5AF7">
        <w:rPr>
          <w:u w:val="single"/>
        </w:rPr>
        <w:t>AfL</w:t>
      </w:r>
      <w:proofErr w:type="spellEnd"/>
      <w:r w:rsidRPr="000D5AF7">
        <w:rPr>
          <w:u w:val="single"/>
        </w:rPr>
        <w:t xml:space="preserve"> strategy from Professional Teaching Experience.</w:t>
      </w:r>
    </w:p>
    <w:p w14:paraId="339FF164" w14:textId="28D8F074" w:rsidR="00F03D30" w:rsidRPr="002A528D" w:rsidRDefault="00B11EA6" w:rsidP="002A528D">
      <w:pPr>
        <w:spacing w:before="240"/>
      </w:pPr>
      <w:r>
        <w:t xml:space="preserve">All teachers must look for ways to raise standards of learning. </w:t>
      </w:r>
      <w:r w:rsidR="00021E83">
        <w:t>(</w:t>
      </w:r>
      <w:r>
        <w:t>Black and Wiliam</w:t>
      </w:r>
      <w:r w:rsidR="00021E83">
        <w:t xml:space="preserve">, </w:t>
      </w:r>
      <w:r>
        <w:t xml:space="preserve">1998). To be a good teacher you must be able to find out where a pupil is at, where they need to be, and how you are going to get them there. So, the question is, how do we do that? </w:t>
      </w:r>
      <w:r w:rsidR="00792664">
        <w:t>There are two types of assessment; formative and summative. Assessment of learning is different to assessment for learning. In assessment of learning, the assessment takes place after the learning; this is a ‘summative’ assessment to find out where the children’s learning is at. Assessment for learning takes place during the learning and allows teachers to adapt their lessons there and then, based on feedback given, to help the children do better; this is a ‘formative’ assessment. (</w:t>
      </w:r>
      <w:r w:rsidR="00792664" w:rsidRPr="00F27FCE">
        <w:t>Manitoba Education, Citizenship and Youth</w:t>
      </w:r>
      <w:r w:rsidR="00792664">
        <w:t>, 2006)</w:t>
      </w:r>
      <w:r w:rsidR="00984ED2">
        <w:t xml:space="preserve"> Formative assessment should take up the bulk of assessment, however summative assessment is also important. </w:t>
      </w:r>
      <w:r w:rsidR="00127910">
        <w:t xml:space="preserve">Summative assessment can be used to ‘check’ formative assessment. It allows teachers to identify the SEN and MAT children and identify any ‘gaps’ in the children’s learning that they need to revisit. (Handley, 2018). On the other hand, the humanistic approach would disagree with this. They prioritize children’s emotional and social needs and see self-evaluation as a means of assessment, rather than tests. It supports the idea that children cannot learn if their other needs are not met first. (Grigg, 2015). </w:t>
      </w:r>
      <w:r w:rsidR="00E62314">
        <w:t xml:space="preserve">This suggests that a summative assessment could be incorrect as a child may feel under pressure when completing it and therefore, cannot accurately assess their knowledge. </w:t>
      </w:r>
      <w:r w:rsidR="00792664">
        <w:t xml:space="preserve">Assessment for learning (afl) was created in 1998 by Black and Wiliam. </w:t>
      </w:r>
      <w:r w:rsidR="00792664" w:rsidRPr="002C58B6">
        <w:t>It allows for good teaching and to ‘close the gap’ between pupils learning. Evidence has shown that afl “helps the low attainers more than the rest, and so reduces the spread of attainment whilst also raising it overall” (Black and Wiliam, 1998, p.4).</w:t>
      </w:r>
      <w:r w:rsidR="00B9068B">
        <w:t xml:space="preserve"> In order to do this, Black and Wiliam have four recommendations, these are; more thinking time, provide constructive comments rather than marks, encourage children to access each other, and involve children in the design of assessments, for example creating their own success criteria. (Black and Wiliam, 1998). </w:t>
      </w:r>
      <w:r w:rsidR="0027729E">
        <w:t>The QTS standard S3.2 is “monitoring and accessing” which states that we should be doing all these things suggested by Black and Wiliam for assessment for learning. (Education Wales, 2009)</w:t>
      </w:r>
      <w:r w:rsidR="00C51996">
        <w:t xml:space="preserve"> Donaldson (2015) talks about assessment for learning in the new curriculum; suggesting it helps to ‘raise standards and nurture ambition’. </w:t>
      </w:r>
      <w:r w:rsidR="00B639EE">
        <w:t>He supports Wiliam’s findings saying it doubles the rate of learning; meaning children can learn what they would in a year, in six months.</w:t>
      </w:r>
      <w:r w:rsidR="0027729E">
        <w:t xml:space="preserve"> </w:t>
      </w:r>
      <w:r w:rsidR="00C07F45">
        <w:t xml:space="preserve">Afl should be part of everyday teaching practise </w:t>
      </w:r>
      <w:r w:rsidR="00F82366">
        <w:t>by</w:t>
      </w:r>
      <w:r w:rsidR="00C07F45">
        <w:t xml:space="preserve"> using different strategies implemented by the teacher; if done correctly, it will focus on individuals learning and get them where they need to be</w:t>
      </w:r>
      <w:r w:rsidR="0027729E">
        <w:t>.</w:t>
      </w:r>
      <w:r w:rsidR="00C07F45">
        <w:t xml:space="preserve"> </w:t>
      </w:r>
      <w:r w:rsidR="00F82366">
        <w:t>(Assessment reform group, 2002)</w:t>
      </w:r>
      <w:r w:rsidR="0027729E">
        <w:t xml:space="preserve"> Not only does it benefit students but benefits teachers, helping them deliver ‘good teaching’. </w:t>
      </w:r>
      <w:r w:rsidR="00792664">
        <w:t xml:space="preserve">In Hendredenny Park Primary school they use ‘formative’ assessment daily and it has shown to improve pupil’s engagement, maximise their learning and pupils are achieving higher than the national average. (Estyn, 2017). Hicks (2007) also notes that afl shows improvements in motivation and performance in children. </w:t>
      </w:r>
      <w:r w:rsidR="00C447EC">
        <w:t>However, putting afl into practise is not easy; it requires teachers to have a change of mindset and not just add to their practise already. This could be challenging as time is precious for teachers. It also requires the children to have a change of mindset as they are taught a new way of assessing</w:t>
      </w:r>
      <w:r w:rsidR="000B49B4">
        <w:t xml:space="preserve">; </w:t>
      </w:r>
      <w:r w:rsidR="00C447EC">
        <w:t>for example, reflecting on their learning</w:t>
      </w:r>
      <w:r w:rsidR="00F830D8">
        <w:t xml:space="preserve"> could be challenging if they haven’t done it before</w:t>
      </w:r>
      <w:r w:rsidR="00C447EC">
        <w:t>. (Harrison, 2013)</w:t>
      </w:r>
      <w:r w:rsidR="00ED1F5C">
        <w:t xml:space="preserve">. John Hattie talks about ‘visible learners’ which means children take control of their own learning. His evidence shows that children who can be independent learners achieve higher in their learning than those who don’t. </w:t>
      </w:r>
      <w:r w:rsidR="00ED1F5C" w:rsidRPr="00ED1F5C">
        <w:t>“The remarkable featu</w:t>
      </w:r>
      <w:r w:rsidR="006E3375">
        <w:t>r</w:t>
      </w:r>
      <w:r w:rsidR="00ED1F5C" w:rsidRPr="00ED1F5C">
        <w:t>e of the evidence is that the greatest effects on student learning occur when teachers become learners of their own teaching, and when students become their own teachers”</w:t>
      </w:r>
      <w:r w:rsidR="002C4071">
        <w:t xml:space="preserve"> (Hattie, </w:t>
      </w:r>
      <w:r w:rsidR="00B5683F">
        <w:t>2009, p.</w:t>
      </w:r>
      <w:r w:rsidR="002C4071">
        <w:t>19</w:t>
      </w:r>
      <w:r w:rsidR="00176A84">
        <w:t xml:space="preserve">) </w:t>
      </w:r>
      <w:r w:rsidR="002C4071">
        <w:lastRenderedPageBreak/>
        <w:t>This is also support</w:t>
      </w:r>
      <w:r w:rsidR="00813C34">
        <w:t>ed</w:t>
      </w:r>
      <w:r w:rsidR="002C4071">
        <w:t xml:space="preserve"> by Carol Dweck.</w:t>
      </w:r>
      <w:r w:rsidR="00813C34">
        <w:t xml:space="preserve"> Visible learning supports the constructivist theory</w:t>
      </w:r>
      <w:r w:rsidR="00B5683F">
        <w:t xml:space="preserve"> where children are to explore their understandings and come up to a conclusion for themselves, rather than being told the correct answer. This theory was strongly influenced from Piaget’s work. (Grigg, 2015)</w:t>
      </w:r>
      <w:r w:rsidR="00C4443F">
        <w:t xml:space="preserve"> </w:t>
      </w:r>
      <w:r w:rsidR="00BA7BBD">
        <w:t>However, Hattie’s finding has been criticized and believed he made a mistake in his findings. “</w:t>
      </w:r>
      <w:r w:rsidR="00BA7BBD" w:rsidRPr="00BA7BBD">
        <w:t>When taking the necessary in-depth look at Visible Learning with the eye of an expert, we find not a mighty castle but a fragile house of cards that quickly falls apart</w:t>
      </w:r>
      <w:r w:rsidR="00BA7BBD">
        <w:t>” (Bergeron, 2017)</w:t>
      </w:r>
      <w:r w:rsidR="00E541FA">
        <w:t>.</w:t>
      </w:r>
      <w:r w:rsidR="00F830D8">
        <w:t xml:space="preserve"> This means that children taking control of their own learning isn’t going to work as children won’t do it effectively.</w:t>
      </w:r>
      <w:r w:rsidR="00E541FA">
        <w:t xml:space="preserve"> </w:t>
      </w:r>
      <w:r w:rsidR="00826120">
        <w:t>This is al</w:t>
      </w:r>
      <w:r w:rsidR="00F33B04">
        <w:t>so</w:t>
      </w:r>
      <w:r w:rsidR="00826120">
        <w:t xml:space="preserve"> supported by the </w:t>
      </w:r>
      <w:r w:rsidR="00F33B04">
        <w:t>behaviourist</w:t>
      </w:r>
      <w:r w:rsidR="00826120">
        <w:t xml:space="preserve"> </w:t>
      </w:r>
      <w:r w:rsidR="00F33B04">
        <w:t>theory, which believes children will only do</w:t>
      </w:r>
      <w:r w:rsidR="002A528D">
        <w:t xml:space="preserve"> </w:t>
      </w:r>
      <w:r w:rsidR="00F33B04">
        <w:t xml:space="preserve">something if they are going to get a reward or praise at the end of it. It ignores children’s ‘free will’ so therefore supports that children won’t become independent learners as they won’t be getting a reward out of it. (Grigg, 2015) </w:t>
      </w:r>
      <w:r w:rsidR="00A33E52">
        <w:t>However, in Hendredenny Park Primary School</w:t>
      </w:r>
      <w:r w:rsidR="00A33E52">
        <w:rPr>
          <w:rFonts w:ascii="Helvetica" w:hAnsi="Helvetica" w:cs="Helvetica"/>
          <w:color w:val="555555"/>
          <w:sz w:val="20"/>
          <w:szCs w:val="27"/>
        </w:rPr>
        <w:t xml:space="preserve"> </w:t>
      </w:r>
      <w:r w:rsidR="00A33E52">
        <w:rPr>
          <w:rFonts w:ascii="Helvetica" w:hAnsi="Helvetica" w:cs="Helvetica"/>
          <w:sz w:val="20"/>
          <w:szCs w:val="27"/>
        </w:rPr>
        <w:t xml:space="preserve">teachers encourage the pupils to </w:t>
      </w:r>
      <w:r w:rsidR="00D43BB6">
        <w:rPr>
          <w:rFonts w:ascii="Helvetica" w:hAnsi="Helvetica" w:cs="Helvetica"/>
          <w:sz w:val="20"/>
          <w:szCs w:val="27"/>
        </w:rPr>
        <w:t xml:space="preserve">reflect on their work and </w:t>
      </w:r>
      <w:r w:rsidR="00A33E52">
        <w:rPr>
          <w:rFonts w:ascii="Helvetica" w:hAnsi="Helvetica" w:cs="Helvetica"/>
          <w:sz w:val="20"/>
          <w:szCs w:val="27"/>
        </w:rPr>
        <w:t xml:space="preserve">create their own steps for success </w:t>
      </w:r>
      <w:r w:rsidR="00D43BB6">
        <w:rPr>
          <w:rFonts w:ascii="Helvetica" w:hAnsi="Helvetica" w:cs="Helvetica"/>
          <w:sz w:val="20"/>
          <w:szCs w:val="27"/>
        </w:rPr>
        <w:t>to</w:t>
      </w:r>
      <w:r w:rsidR="00A33E52">
        <w:rPr>
          <w:rFonts w:ascii="Helvetica" w:hAnsi="Helvetica" w:cs="Helvetica"/>
          <w:sz w:val="20"/>
          <w:szCs w:val="27"/>
        </w:rPr>
        <w:t xml:space="preserve"> work on a skill they are finding difficult independently</w:t>
      </w:r>
      <w:r w:rsidR="00F33B04">
        <w:rPr>
          <w:rFonts w:ascii="Helvetica" w:hAnsi="Helvetica" w:cs="Helvetica"/>
          <w:sz w:val="20"/>
          <w:szCs w:val="27"/>
        </w:rPr>
        <w:t xml:space="preserve"> which </w:t>
      </w:r>
      <w:r w:rsidR="00541E81">
        <w:rPr>
          <w:rFonts w:ascii="Helvetica" w:hAnsi="Helvetica" w:cs="Helvetica"/>
          <w:sz w:val="20"/>
          <w:szCs w:val="27"/>
        </w:rPr>
        <w:t>i</w:t>
      </w:r>
      <w:r w:rsidR="00F33B04">
        <w:rPr>
          <w:rFonts w:ascii="Helvetica" w:hAnsi="Helvetica" w:cs="Helvetica"/>
          <w:sz w:val="20"/>
          <w:szCs w:val="27"/>
        </w:rPr>
        <w:t>s effective</w:t>
      </w:r>
      <w:r w:rsidR="00A33E52">
        <w:rPr>
          <w:rFonts w:ascii="Helvetica" w:hAnsi="Helvetica" w:cs="Helvetica"/>
          <w:sz w:val="20"/>
          <w:szCs w:val="27"/>
        </w:rPr>
        <w:t>.</w:t>
      </w:r>
      <w:r w:rsidR="00D43BB6">
        <w:rPr>
          <w:rFonts w:ascii="Helvetica" w:hAnsi="Helvetica" w:cs="Helvetica"/>
          <w:sz w:val="20"/>
          <w:szCs w:val="27"/>
        </w:rPr>
        <w:t xml:space="preserve"> (Estyn, 2017)</w:t>
      </w:r>
      <w:r w:rsidR="002A528D">
        <w:rPr>
          <w:rFonts w:ascii="Helvetica" w:hAnsi="Helvetica" w:cs="Helvetica"/>
          <w:sz w:val="20"/>
          <w:szCs w:val="27"/>
        </w:rPr>
        <w:t xml:space="preserve">. </w:t>
      </w:r>
      <w:r w:rsidR="00B620D9">
        <w:t xml:space="preserve">There are four elements to afl, these are; sharing criteria with learners, quality of questions/talk, use and quality feedback, and peer and self-assessment. All afl strategies used will fit into one, sometimes more, of these four elements. In order to be successful with afl it is important to use a range of strategies that fit into the different elements. Sadler </w:t>
      </w:r>
      <w:r w:rsidR="00EB4F6C">
        <w:t>(</w:t>
      </w:r>
      <w:r w:rsidR="00B620D9">
        <w:t>1989) suggests that teachers should share their knowledge with students for them to be successful. This fits into sharing criteria with learners. The constr</w:t>
      </w:r>
      <w:r w:rsidR="00EB1D4D">
        <w:t xml:space="preserve">uctivist approach is about a ‘deeper learning’ for children, so allowing them to question and explore things for themselves to be successful; this fits into quality of questions/talk. </w:t>
      </w:r>
      <w:r w:rsidR="00242F8E">
        <w:t xml:space="preserve">(Grigg, 2015). Moreover, John Hattie’s ‘visible learning’ sits within peer and self-assessment as its about children being independent with their learning. Finally, we have feedback. </w:t>
      </w:r>
      <w:r w:rsidR="002A528D">
        <w:t>(</w:t>
      </w:r>
      <w:r w:rsidR="00242F8E">
        <w:t>Sadler</w:t>
      </w:r>
      <w:r w:rsidR="002A528D">
        <w:t>,</w:t>
      </w:r>
      <w:r w:rsidR="00242F8E">
        <w:t xml:space="preserve"> 1989</w:t>
      </w:r>
      <w:r w:rsidR="002A528D">
        <w:t xml:space="preserve">, </w:t>
      </w:r>
      <w:r w:rsidR="002A528D" w:rsidRPr="002A528D">
        <w:rPr>
          <w:b/>
        </w:rPr>
        <w:t>p.</w:t>
      </w:r>
      <w:r w:rsidR="00242F8E">
        <w:t>) says “</w:t>
      </w:r>
      <w:r w:rsidR="00242F8E" w:rsidRPr="00B620D9">
        <w:rPr>
          <w:rFonts w:cstheme="minorHAnsi"/>
        </w:rPr>
        <w:t>Feedback is a key element in formative assessment and is usually defined in terms of information about how successfully something has been or is being done</w:t>
      </w:r>
      <w:r w:rsidR="00242F8E">
        <w:rPr>
          <w:rFonts w:cstheme="minorHAnsi"/>
        </w:rPr>
        <w:t xml:space="preserve">”. Getting feedback from the pupils allows the teacher to change what they are doing in order to suit their needs; It is directly telling you what they want or need. </w:t>
      </w:r>
      <w:r w:rsidR="00242F8E">
        <w:rPr>
          <w:rFonts w:ascii="Helvetica" w:hAnsi="Helvetica" w:cs="Helvetica"/>
          <w:color w:val="555555"/>
          <w:sz w:val="27"/>
          <w:szCs w:val="27"/>
        </w:rPr>
        <w:t>“</w:t>
      </w:r>
      <w:r w:rsidR="00242F8E" w:rsidRPr="009803C4">
        <w:rPr>
          <w:rFonts w:cstheme="minorHAnsi"/>
          <w:szCs w:val="27"/>
        </w:rPr>
        <w:t>Hattie ranked feedback strategies 10th out of 150 factors that bring about significant improvements in learner outcomes”</w:t>
      </w:r>
      <w:r w:rsidR="00242F8E">
        <w:rPr>
          <w:rFonts w:cstheme="minorHAnsi"/>
          <w:szCs w:val="27"/>
        </w:rPr>
        <w:t xml:space="preserve"> (Estyn, 2018</w:t>
      </w:r>
      <w:r w:rsidR="002A528D">
        <w:rPr>
          <w:rFonts w:cstheme="minorHAnsi"/>
          <w:szCs w:val="27"/>
        </w:rPr>
        <w:t>, p.2</w:t>
      </w:r>
      <w:r w:rsidR="00242F8E">
        <w:rPr>
          <w:rFonts w:cstheme="minorHAnsi"/>
          <w:szCs w:val="27"/>
        </w:rPr>
        <w:t xml:space="preserve">). </w:t>
      </w:r>
      <w:r w:rsidR="0089268B">
        <w:rPr>
          <w:rFonts w:cstheme="minorHAnsi"/>
          <w:szCs w:val="27"/>
        </w:rPr>
        <w:t>On placement, the student teacher trialled ‘emoji exit cards’ as a feedback afl strategy from the children. It was used i</w:t>
      </w:r>
      <w:r w:rsidR="002A528D">
        <w:rPr>
          <w:rFonts w:cstheme="minorHAnsi"/>
          <w:szCs w:val="27"/>
        </w:rPr>
        <w:t>n</w:t>
      </w:r>
      <w:r w:rsidR="0089268B">
        <w:rPr>
          <w:rFonts w:cstheme="minorHAnsi"/>
          <w:szCs w:val="27"/>
        </w:rPr>
        <w:t xml:space="preserve"> Key Stage two and meant the teacher was able to get direct feedback on how </w:t>
      </w:r>
      <w:r w:rsidR="00EB4F6C">
        <w:rPr>
          <w:rFonts w:cstheme="minorHAnsi"/>
          <w:szCs w:val="27"/>
        </w:rPr>
        <w:t>everyone</w:t>
      </w:r>
      <w:r w:rsidR="0089268B">
        <w:rPr>
          <w:rFonts w:cstheme="minorHAnsi"/>
          <w:szCs w:val="27"/>
        </w:rPr>
        <w:t xml:space="preserve"> found that lesson and why. </w:t>
      </w:r>
      <w:r w:rsidR="00583469">
        <w:rPr>
          <w:rFonts w:cstheme="minorHAnsi"/>
          <w:szCs w:val="27"/>
        </w:rPr>
        <w:t xml:space="preserve">Donaldson (2015) says that learning is more powerful when meaningful feedback is given to learners. </w:t>
      </w:r>
      <w:r w:rsidR="00EB4F6C">
        <w:rPr>
          <w:rFonts w:cstheme="minorHAnsi"/>
          <w:szCs w:val="27"/>
        </w:rPr>
        <w:t>Vygotsky created a zone of proximal development (zpd) which shows the gap between children’s learning. It separates what the children can do alone, and what they need help with from someone more skilled. (Pound, 2014)</w:t>
      </w:r>
      <w:r w:rsidR="004371AC">
        <w:rPr>
          <w:rFonts w:cstheme="minorHAnsi"/>
          <w:szCs w:val="27"/>
        </w:rPr>
        <w:t xml:space="preserve"> The zpd has three levels to it; The low level, which is what child can do independently with no support. This could be prior knowledge they already have on the subject. The next level is the level where the learning happens. This is the level w</w:t>
      </w:r>
      <w:r w:rsidR="002A528D">
        <w:rPr>
          <w:rFonts w:cstheme="minorHAnsi"/>
          <w:szCs w:val="27"/>
        </w:rPr>
        <w:t>h</w:t>
      </w:r>
      <w:r w:rsidR="004371AC">
        <w:rPr>
          <w:rFonts w:cstheme="minorHAnsi"/>
          <w:szCs w:val="27"/>
        </w:rPr>
        <w:t xml:space="preserve">ere children need support, but it isn’t out of their capability; it pushes them, and they learn something new. The final level is the danger zone for children where the work is to hard for them and they can’t achieve it. (Gray and Macblain, 2015) To get the most out of the children, they should all be in the middle zone. </w:t>
      </w:r>
      <w:r w:rsidR="002F5DCD">
        <w:rPr>
          <w:rFonts w:cstheme="minorHAnsi"/>
          <w:szCs w:val="27"/>
        </w:rPr>
        <w:t xml:space="preserve">When asking the children to choose their emoji face for how they found the lesson, ideally you would want them all to choose the middle face; this suggests they found the lesson a little challenging but not in the danger zone. If a child is putting the smiley face time and time again it means they are not being challenged enough and are finding the work to easy. Vygotsky’s work is supported by the constructivism theory where children are expanding their knowledge based on prior </w:t>
      </w:r>
      <w:r w:rsidR="00651E0D">
        <w:rPr>
          <w:rFonts w:cstheme="minorHAnsi"/>
          <w:szCs w:val="27"/>
        </w:rPr>
        <w:t>knowledge and</w:t>
      </w:r>
      <w:r w:rsidR="002F5DCD">
        <w:rPr>
          <w:rFonts w:cstheme="minorHAnsi"/>
          <w:szCs w:val="27"/>
        </w:rPr>
        <w:t xml:space="preserve"> finding things out for themselves. </w:t>
      </w:r>
      <w:r w:rsidR="00547535">
        <w:rPr>
          <w:rFonts w:cstheme="minorHAnsi"/>
          <w:szCs w:val="27"/>
        </w:rPr>
        <w:t xml:space="preserve">The issue with this strategy is the children might not always be truthful. They could feel peer pressure from their peers if they say they found it difficult and not want to be truthful about how they feel. This </w:t>
      </w:r>
      <w:r w:rsidR="001718F5">
        <w:rPr>
          <w:rFonts w:cstheme="minorHAnsi"/>
          <w:szCs w:val="27"/>
        </w:rPr>
        <w:t>means the feedback given might not always be accurate.</w:t>
      </w:r>
      <w:r w:rsidR="000F3B7D">
        <w:rPr>
          <w:rFonts w:cstheme="minorHAnsi"/>
          <w:szCs w:val="27"/>
        </w:rPr>
        <w:t xml:space="preserve"> You could overcome this by asking the children to do it independently.</w:t>
      </w:r>
      <w:r w:rsidR="001718F5">
        <w:rPr>
          <w:rFonts w:cstheme="minorHAnsi"/>
          <w:szCs w:val="27"/>
        </w:rPr>
        <w:t xml:space="preserve"> </w:t>
      </w:r>
      <w:r w:rsidR="000F3B7D">
        <w:rPr>
          <w:rFonts w:cstheme="minorHAnsi"/>
          <w:szCs w:val="27"/>
        </w:rPr>
        <w:t xml:space="preserve">When this strategy was used on placement, most of the children were honest. Yet, they often put a smiley face because they enjoyed the lesson; this means the </w:t>
      </w:r>
      <w:r w:rsidR="000F3B7D">
        <w:rPr>
          <w:rFonts w:cstheme="minorHAnsi"/>
          <w:szCs w:val="27"/>
        </w:rPr>
        <w:lastRenderedPageBreak/>
        <w:t>student teacher wasn’t getting feedback on how difficult they found the work but how enjoyable they found the lesson. Pupils often respect their class teacher and do not want to disappoint them so it’s important to create a classroom environment where everybody is honest.</w:t>
      </w:r>
      <w:r w:rsidR="00023BBA">
        <w:rPr>
          <w:rFonts w:cstheme="minorHAnsi"/>
          <w:szCs w:val="27"/>
        </w:rPr>
        <w:t xml:space="preserve"> McFarland (2018) says “</w:t>
      </w:r>
      <w:r w:rsidR="00023BBA" w:rsidRPr="00023BBA">
        <w:rPr>
          <w:rFonts w:cstheme="minorHAnsi"/>
          <w:szCs w:val="32"/>
        </w:rPr>
        <w:t>Creating a positive learning environment will optimize student learning, help you build a cohesive classroom community and create a pleasant work environment for both you and your students.</w:t>
      </w:r>
      <w:r w:rsidR="00023BBA">
        <w:rPr>
          <w:rFonts w:cstheme="minorHAnsi"/>
          <w:szCs w:val="32"/>
        </w:rPr>
        <w:t>” This emphasises the difference a positive learning environment can have on children’s learning.</w:t>
      </w:r>
      <w:r w:rsidR="00023BBA">
        <w:rPr>
          <w:rFonts w:cstheme="minorHAnsi"/>
          <w:szCs w:val="27"/>
        </w:rPr>
        <w:t xml:space="preserve"> </w:t>
      </w:r>
      <w:r w:rsidR="000F3B7D">
        <w:rPr>
          <w:rFonts w:cstheme="minorHAnsi"/>
          <w:szCs w:val="27"/>
        </w:rPr>
        <w:t>For this strategy to be successful the children must be taught about reflecting on their own work and be honest with how they found the lesson. They should be taught about the zpd and wh</w:t>
      </w:r>
      <w:r w:rsidR="005816FE">
        <w:rPr>
          <w:rFonts w:cstheme="minorHAnsi"/>
          <w:szCs w:val="27"/>
        </w:rPr>
        <w:t>at</w:t>
      </w:r>
      <w:r w:rsidR="000F3B7D">
        <w:rPr>
          <w:rFonts w:cstheme="minorHAnsi"/>
          <w:szCs w:val="27"/>
        </w:rPr>
        <w:t xml:space="preserve"> they need to push their learning forward, so they are able to put themselves into the correct level for their learning. This supports John Hattie’s ‘visible learning’ for children to become independent learners.</w:t>
      </w:r>
      <w:r w:rsidR="00023BBA">
        <w:rPr>
          <w:rFonts w:cstheme="minorHAnsi"/>
          <w:szCs w:val="27"/>
        </w:rPr>
        <w:t xml:space="preserve"> Sadler (2013) suggests that it is the </w:t>
      </w:r>
      <w:r w:rsidR="001E0715">
        <w:rPr>
          <w:rFonts w:cstheme="minorHAnsi"/>
          <w:szCs w:val="27"/>
        </w:rPr>
        <w:t>teacher’s</w:t>
      </w:r>
      <w:r w:rsidR="00023BBA">
        <w:rPr>
          <w:rFonts w:cstheme="minorHAnsi"/>
          <w:szCs w:val="27"/>
        </w:rPr>
        <w:t xml:space="preserve"> role to teach children how to judge their own work and modify it during production; rather than give their own judgement and advice on how to improve the</w:t>
      </w:r>
      <w:r w:rsidR="001E0715">
        <w:rPr>
          <w:rFonts w:cstheme="minorHAnsi"/>
          <w:szCs w:val="27"/>
        </w:rPr>
        <w:t xml:space="preserve"> pupils</w:t>
      </w:r>
      <w:r w:rsidR="00023BBA">
        <w:rPr>
          <w:rFonts w:cstheme="minorHAnsi"/>
          <w:szCs w:val="27"/>
        </w:rPr>
        <w:t xml:space="preserve"> work.</w:t>
      </w:r>
      <w:r w:rsidR="000F3B7D">
        <w:rPr>
          <w:rFonts w:cstheme="minorHAnsi"/>
          <w:szCs w:val="27"/>
        </w:rPr>
        <w:t xml:space="preserve"> This should be a whole school approach and taught to the children from the foundation phase right the way through key stage two. Th</w:t>
      </w:r>
      <w:r w:rsidR="001E0715">
        <w:rPr>
          <w:rFonts w:cstheme="minorHAnsi"/>
          <w:szCs w:val="27"/>
        </w:rPr>
        <w:t>e</w:t>
      </w:r>
      <w:r w:rsidR="000F3B7D">
        <w:rPr>
          <w:rFonts w:cstheme="minorHAnsi"/>
          <w:szCs w:val="27"/>
        </w:rPr>
        <w:t xml:space="preserve"> strategy could also be implemented in foundation phase if adapted; for example, you could have emoji boxes and at the end of the lesson the children put their photo into the correct emoji face for how they found the lesson. </w:t>
      </w:r>
      <w:r w:rsidR="00E06285">
        <w:rPr>
          <w:rFonts w:cstheme="minorHAnsi"/>
          <w:szCs w:val="27"/>
        </w:rPr>
        <w:t xml:space="preserve">The children will need to be taught how to honestly reflect on the lesson for the feedback to be accurate and successful. However, when using this </w:t>
      </w:r>
      <w:r w:rsidR="0012342B">
        <w:rPr>
          <w:rFonts w:cstheme="minorHAnsi"/>
          <w:szCs w:val="27"/>
        </w:rPr>
        <w:t>strategy,</w:t>
      </w:r>
      <w:r w:rsidR="00E06285">
        <w:rPr>
          <w:rFonts w:cstheme="minorHAnsi"/>
          <w:szCs w:val="27"/>
        </w:rPr>
        <w:t xml:space="preserve"> it is also important to mark the children’s work to see </w:t>
      </w:r>
      <w:r w:rsidR="0012342B">
        <w:rPr>
          <w:rFonts w:cstheme="minorHAnsi"/>
          <w:szCs w:val="27"/>
        </w:rPr>
        <w:t xml:space="preserve">how they did find the lesson. On PTE, the pupils sometimes said they found it hard but got all questions right, and when they said they found it easy, they got the questions wrong. Although the strategy gives you pupil feedback, it doesn’t help minimise the marking or workload a teacher already has in a classroom. </w:t>
      </w:r>
    </w:p>
    <w:p w14:paraId="7140FCCB" w14:textId="2591EE13" w:rsidR="00F35D13" w:rsidRDefault="009B703C" w:rsidP="00F03D30">
      <w:pPr>
        <w:spacing w:line="276" w:lineRule="auto"/>
      </w:pPr>
      <w:r>
        <w:t>In conclusion implementing different afl strategies in your classroom are apparent for good teaching and learning.</w:t>
      </w:r>
      <w:r w:rsidR="00AF2CB2">
        <w:t xml:space="preserve"> Summative assessments should be used at the end of a term, as they help to access the use of formative assessments and</w:t>
      </w:r>
      <w:r w:rsidR="002C55C9">
        <w:t xml:space="preserve"> identify</w:t>
      </w:r>
      <w:r w:rsidR="00AF2CB2">
        <w:t xml:space="preserve"> SEN and MAT children; however, a big emphasis should not be made on them, so children do not feel the pressure of having them. Formative assessment, afl, should be used day-to-day.  </w:t>
      </w:r>
      <w:r>
        <w:t xml:space="preserve">In contrast, introducing new strategies to children each year will not be effective. Trying different afl strategies are something that should be done </w:t>
      </w:r>
      <w:r w:rsidR="002C19ED">
        <w:t xml:space="preserve">as a ‘whole </w:t>
      </w:r>
      <w:r>
        <w:t>school</w:t>
      </w:r>
      <w:r w:rsidR="002C19ED">
        <w:t>’</w:t>
      </w:r>
      <w:r>
        <w:t xml:space="preserve"> approach</w:t>
      </w:r>
      <w:r w:rsidR="002C19ED">
        <w:t>;</w:t>
      </w:r>
      <w:r>
        <w:t xml:space="preserve"> once the school has found the ones that suit them, they should make these ‘non-negotiables’ throughout the whole school. Children should see the same strategies, just adapting as they go through the school, so they are able to use them effectively. </w:t>
      </w:r>
      <w:r w:rsidR="002C19ED">
        <w:t xml:space="preserve">They take time for the children to learn and use effectively, but once in place allows for better motivation and learning for all pupils. It will help to close the gap between learners. The trialled afl strategy is an effective afl strategy, if the children know the importance of judging their work fairly and challenging themselves to learn; they should be ‘visible learners’.  It is the teacher’s job to teach the children how to do this well. It supports the constructivism theory of learning as children can build on old knowledge, experience things themselves, and come up with their own conclusions for something. Not every afl strategy will suit all schools; if a school supports a different learning theory, for example the behaviourist approach, then this afl strategy would not be suited to that school. </w:t>
      </w:r>
      <w:r w:rsidR="002C55C9">
        <w:t xml:space="preserve">Additionally, all schools should trial different afl strategies that suit them to help raise standards of learning. </w:t>
      </w:r>
    </w:p>
    <w:p w14:paraId="4D74F951" w14:textId="77777777" w:rsidR="004009BF" w:rsidRDefault="004009BF" w:rsidP="00F03D30">
      <w:pPr>
        <w:spacing w:line="276" w:lineRule="auto"/>
        <w:rPr>
          <w:rFonts w:cstheme="minorHAnsi"/>
          <w:szCs w:val="27"/>
        </w:rPr>
      </w:pPr>
    </w:p>
    <w:p w14:paraId="6A671C3A" w14:textId="6AF17DD3" w:rsidR="004009BF" w:rsidRDefault="004009BF" w:rsidP="00F03D30">
      <w:pPr>
        <w:spacing w:line="276" w:lineRule="auto"/>
        <w:rPr>
          <w:rFonts w:cstheme="minorHAnsi"/>
          <w:szCs w:val="27"/>
        </w:rPr>
      </w:pPr>
      <w:r>
        <w:rPr>
          <w:rFonts w:cstheme="minorHAnsi"/>
          <w:szCs w:val="27"/>
        </w:rPr>
        <w:t>Words 2142</w:t>
      </w:r>
    </w:p>
    <w:p w14:paraId="2DFF7C94" w14:textId="3D5AFBDA" w:rsidR="004009BF" w:rsidRDefault="004009BF" w:rsidP="00F03D30">
      <w:pPr>
        <w:spacing w:line="276" w:lineRule="auto"/>
        <w:rPr>
          <w:rFonts w:cstheme="minorHAnsi"/>
          <w:szCs w:val="27"/>
        </w:rPr>
      </w:pPr>
    </w:p>
    <w:p w14:paraId="1902AB24" w14:textId="77777777" w:rsidR="004009BF" w:rsidRDefault="004009BF" w:rsidP="00F03D30">
      <w:pPr>
        <w:spacing w:line="276" w:lineRule="auto"/>
        <w:rPr>
          <w:rFonts w:cstheme="minorHAnsi"/>
          <w:szCs w:val="27"/>
          <w:u w:val="single"/>
        </w:rPr>
      </w:pPr>
    </w:p>
    <w:p w14:paraId="667CBBFA" w14:textId="166C4651" w:rsidR="004009BF" w:rsidRDefault="004009BF" w:rsidP="00F03D30">
      <w:pPr>
        <w:spacing w:line="276" w:lineRule="auto"/>
        <w:rPr>
          <w:rFonts w:cstheme="minorHAnsi"/>
          <w:szCs w:val="27"/>
          <w:u w:val="single"/>
        </w:rPr>
      </w:pPr>
      <w:r w:rsidRPr="004009BF">
        <w:rPr>
          <w:rFonts w:cstheme="minorHAnsi"/>
          <w:szCs w:val="27"/>
          <w:u w:val="single"/>
        </w:rPr>
        <w:lastRenderedPageBreak/>
        <w:t>Bibliography</w:t>
      </w:r>
      <w:bookmarkStart w:id="0" w:name="_GoBack"/>
      <w:bookmarkEnd w:id="0"/>
    </w:p>
    <w:p w14:paraId="0BBEB498" w14:textId="77777777" w:rsidR="004009BF" w:rsidRPr="004009BF" w:rsidRDefault="004009BF" w:rsidP="004009BF">
      <w:pPr>
        <w:rPr>
          <w:rFonts w:ascii="Helvetica" w:hAnsi="Helvetica" w:cs="Helvetica"/>
          <w:sz w:val="20"/>
          <w:szCs w:val="20"/>
        </w:rPr>
      </w:pPr>
      <w:r w:rsidRPr="004009BF">
        <w:rPr>
          <w:rFonts w:ascii="Helvetica" w:hAnsi="Helvetica" w:cs="Helvetica"/>
          <w:sz w:val="20"/>
          <w:szCs w:val="20"/>
        </w:rPr>
        <w:t xml:space="preserve">Assessment reform group. (2002) </w:t>
      </w:r>
      <w:r w:rsidRPr="004009BF">
        <w:rPr>
          <w:rFonts w:ascii="Helvetica" w:hAnsi="Helvetica" w:cs="Helvetica"/>
          <w:i/>
          <w:sz w:val="20"/>
          <w:szCs w:val="20"/>
        </w:rPr>
        <w:t xml:space="preserve">Assessment for learning: 10 principles. </w:t>
      </w:r>
      <w:r w:rsidRPr="004009BF">
        <w:rPr>
          <w:rFonts w:ascii="Helvetica" w:hAnsi="Helvetica" w:cs="Helvetica"/>
          <w:sz w:val="20"/>
          <w:szCs w:val="20"/>
        </w:rPr>
        <w:t xml:space="preserve">Available at: </w:t>
      </w:r>
      <w:hyperlink r:id="rId6" w:history="1">
        <w:r w:rsidRPr="004009BF">
          <w:rPr>
            <w:rStyle w:val="Hyperlink"/>
            <w:rFonts w:ascii="Helvetica" w:hAnsi="Helvetica" w:cs="Helvetica"/>
            <w:color w:val="auto"/>
            <w:sz w:val="20"/>
            <w:szCs w:val="20"/>
          </w:rPr>
          <w:t>http://www.aaia.org.uk/content/uploads/2010/06/Assessment-for-Learning-10-principles.pdf</w:t>
        </w:r>
      </w:hyperlink>
      <w:r w:rsidRPr="004009BF">
        <w:rPr>
          <w:rFonts w:ascii="Helvetica" w:hAnsi="Helvetica" w:cs="Helvetica"/>
          <w:sz w:val="20"/>
          <w:szCs w:val="20"/>
        </w:rPr>
        <w:t xml:space="preserve"> (Assessed on 11th December 2018) </w:t>
      </w:r>
    </w:p>
    <w:p w14:paraId="2E22E48A" w14:textId="77777777" w:rsidR="004009BF" w:rsidRPr="00215393" w:rsidRDefault="004009BF" w:rsidP="004009BF">
      <w:r w:rsidRPr="00215393">
        <w:rPr>
          <w:rFonts w:ascii="Helvetica" w:hAnsi="Helvetica" w:cs="Helvetica"/>
          <w:sz w:val="20"/>
          <w:szCs w:val="20"/>
        </w:rPr>
        <w:t>BERGERON, P.-</w:t>
      </w:r>
      <w:proofErr w:type="gramStart"/>
      <w:r w:rsidRPr="00215393">
        <w:rPr>
          <w:rFonts w:ascii="Helvetica" w:hAnsi="Helvetica" w:cs="Helvetica"/>
          <w:sz w:val="20"/>
          <w:szCs w:val="20"/>
        </w:rPr>
        <w:t>J..</w:t>
      </w:r>
      <w:proofErr w:type="gramEnd"/>
      <w:r w:rsidRPr="00215393">
        <w:rPr>
          <w:rFonts w:ascii="Helvetica" w:hAnsi="Helvetica" w:cs="Helvetica"/>
          <w:sz w:val="20"/>
          <w:szCs w:val="20"/>
        </w:rPr>
        <w:t xml:space="preserve"> and RIVARD, L. (2017) </w:t>
      </w:r>
      <w:r w:rsidRPr="00215393">
        <w:rPr>
          <w:rFonts w:ascii="Helvetica" w:hAnsi="Helvetica" w:cs="Helvetica"/>
          <w:i/>
          <w:sz w:val="20"/>
          <w:szCs w:val="20"/>
        </w:rPr>
        <w:t>‘How to Engage in Pseudoscience with Real Data: A Criticism of John Hattie’s Arguments in Visible Learning from the Perspective of a Statistician’</w:t>
      </w:r>
      <w:r w:rsidRPr="00215393">
        <w:rPr>
          <w:rFonts w:ascii="Helvetica" w:hAnsi="Helvetica" w:cs="Helvetica"/>
          <w:sz w:val="20"/>
          <w:szCs w:val="20"/>
        </w:rPr>
        <w:t xml:space="preserve">, </w:t>
      </w:r>
      <w:r w:rsidRPr="00215393">
        <w:rPr>
          <w:rFonts w:ascii="Helvetica" w:hAnsi="Helvetica" w:cs="Helvetica"/>
          <w:i/>
          <w:iCs/>
          <w:sz w:val="20"/>
          <w:szCs w:val="20"/>
          <w:bdr w:val="none" w:sz="0" w:space="0" w:color="auto" w:frame="1"/>
        </w:rPr>
        <w:t>McGill Journal of Education</w:t>
      </w:r>
      <w:r w:rsidRPr="00215393">
        <w:rPr>
          <w:rFonts w:ascii="Helvetica" w:hAnsi="Helvetica" w:cs="Helvetica"/>
          <w:sz w:val="20"/>
          <w:szCs w:val="20"/>
        </w:rPr>
        <w:t xml:space="preserve">, 52(1), pp. 237–246. Available at: https://ezproxy.uwtsd.ac.uk/login?url=https://search.ebscohost.com/login.aspx?direct=true&amp;db=eue&amp;AN=124391520&amp;site=ehost-live (Accessed: 8 December 2018) </w:t>
      </w:r>
    </w:p>
    <w:p w14:paraId="0BA65A41" w14:textId="77777777" w:rsidR="004009BF" w:rsidRDefault="004009BF" w:rsidP="004009BF">
      <w:r>
        <w:t xml:space="preserve">Black, P and Wiliam, D. (1998) </w:t>
      </w:r>
      <w:r>
        <w:rPr>
          <w:i/>
        </w:rPr>
        <w:t>Inside the black box</w:t>
      </w:r>
      <w:r>
        <w:t>. Department of education: Kings college London.</w:t>
      </w:r>
    </w:p>
    <w:p w14:paraId="07E1141B" w14:textId="77777777" w:rsidR="004009BF" w:rsidRPr="00EE6F29" w:rsidRDefault="004009BF" w:rsidP="004009BF">
      <w:r>
        <w:t xml:space="preserve">Cambridge international education. (No date) </w:t>
      </w:r>
      <w:r>
        <w:rPr>
          <w:i/>
        </w:rPr>
        <w:t xml:space="preserve">Getting started with assessment for learning. </w:t>
      </w:r>
      <w:r>
        <w:t xml:space="preserve">Available at: </w:t>
      </w:r>
      <w:hyperlink r:id="rId7" w:history="1">
        <w:r w:rsidRPr="007B1075">
          <w:rPr>
            <w:rStyle w:val="Hyperlink"/>
          </w:rPr>
          <w:t>https://cambridge-community.org.uk/professional-development/gswafl/index.html</w:t>
        </w:r>
      </w:hyperlink>
      <w:r>
        <w:t xml:space="preserve"> (Assessed on 10th December 2018) </w:t>
      </w:r>
    </w:p>
    <w:p w14:paraId="60CD14E4" w14:textId="77777777" w:rsidR="004009BF" w:rsidRDefault="004009BF" w:rsidP="004009BF">
      <w:r>
        <w:t xml:space="preserve">Donaldson, G. (2015) </w:t>
      </w:r>
      <w:r>
        <w:rPr>
          <w:i/>
        </w:rPr>
        <w:t>Successful Futures</w:t>
      </w:r>
      <w:r>
        <w:t xml:space="preserve">, Crown copyright. Available at: </w:t>
      </w:r>
      <w:hyperlink r:id="rId8" w:history="1">
        <w:r w:rsidRPr="00F019C4">
          <w:rPr>
            <w:rStyle w:val="Hyperlink"/>
          </w:rPr>
          <w:t>https://gov.wales/docs/dcells/publications/150225-successful-futures-en.pdf</w:t>
        </w:r>
      </w:hyperlink>
      <w:r>
        <w:t xml:space="preserve"> </w:t>
      </w:r>
    </w:p>
    <w:p w14:paraId="36A75ACD" w14:textId="77777777" w:rsidR="004009BF" w:rsidRPr="00761699" w:rsidRDefault="004009BF" w:rsidP="004009BF">
      <w:pPr>
        <w:rPr>
          <w:b/>
          <w:bCs/>
          <w:u w:val="single"/>
        </w:rPr>
      </w:pPr>
      <w:r>
        <w:t xml:space="preserve">Education Wales. (2009) </w:t>
      </w:r>
      <w:r w:rsidRPr="00C22A1E">
        <w:rPr>
          <w:i/>
        </w:rPr>
        <w:t>Qualified Teacher Status Standards Wales 2009.</w:t>
      </w:r>
      <w:r>
        <w:t xml:space="preserve"> Welsh Government.</w:t>
      </w:r>
    </w:p>
    <w:p w14:paraId="4D533A7F" w14:textId="77777777" w:rsidR="004009BF" w:rsidRDefault="004009BF" w:rsidP="004009BF">
      <w:pPr>
        <w:rPr>
          <w:rFonts w:cstheme="minorHAnsi"/>
          <w:color w:val="111111"/>
          <w:sz w:val="24"/>
          <w:szCs w:val="59"/>
        </w:rPr>
      </w:pPr>
      <w:r>
        <w:t xml:space="preserve">Estyn. (2017) </w:t>
      </w:r>
      <w:r w:rsidRPr="00B770D4">
        <w:rPr>
          <w:rFonts w:cstheme="minorHAnsi"/>
          <w:i/>
          <w:color w:val="111111"/>
          <w:sz w:val="24"/>
          <w:szCs w:val="59"/>
        </w:rPr>
        <w:t>Using assessment for learning to close gaps in pupils’ learning</w:t>
      </w:r>
      <w:r>
        <w:rPr>
          <w:rFonts w:cstheme="minorHAnsi"/>
          <w:i/>
          <w:color w:val="111111"/>
          <w:sz w:val="24"/>
          <w:szCs w:val="59"/>
        </w:rPr>
        <w:t xml:space="preserve">. </w:t>
      </w:r>
      <w:r>
        <w:rPr>
          <w:rFonts w:cstheme="minorHAnsi"/>
          <w:color w:val="111111"/>
          <w:sz w:val="24"/>
          <w:szCs w:val="59"/>
        </w:rPr>
        <w:t xml:space="preserve">Available at: </w:t>
      </w:r>
      <w:hyperlink r:id="rId9" w:history="1">
        <w:r w:rsidRPr="007B1075">
          <w:rPr>
            <w:rStyle w:val="Hyperlink"/>
            <w:rFonts w:cstheme="minorHAnsi"/>
            <w:sz w:val="24"/>
            <w:szCs w:val="59"/>
          </w:rPr>
          <w:t>https://www.estyn.gov.wales/effective-practice/using-assessment-learning-close-gaps-pupils’-learning</w:t>
        </w:r>
      </w:hyperlink>
      <w:r>
        <w:rPr>
          <w:rFonts w:cstheme="minorHAnsi"/>
          <w:color w:val="111111"/>
          <w:sz w:val="24"/>
          <w:szCs w:val="59"/>
        </w:rPr>
        <w:t xml:space="preserve"> (Assessed on 10th December 2018)  </w:t>
      </w:r>
    </w:p>
    <w:p w14:paraId="0CF7F3AE" w14:textId="77777777" w:rsidR="004009BF" w:rsidRPr="00F6596D" w:rsidRDefault="004009BF" w:rsidP="004009BF">
      <w:pPr>
        <w:rPr>
          <w:rFonts w:cstheme="minorHAnsi"/>
        </w:rPr>
      </w:pPr>
      <w:r>
        <w:rPr>
          <w:rFonts w:cstheme="minorHAnsi"/>
        </w:rPr>
        <w:t xml:space="preserve">Estyn. (2018) </w:t>
      </w:r>
      <w:r>
        <w:rPr>
          <w:rFonts w:cstheme="minorHAnsi"/>
          <w:i/>
        </w:rPr>
        <w:t xml:space="preserve">Assessment for learning and thinking skills. </w:t>
      </w:r>
      <w:r>
        <w:rPr>
          <w:rFonts w:cstheme="minorHAnsi"/>
        </w:rPr>
        <w:t xml:space="preserve">Available at: </w:t>
      </w:r>
      <w:hyperlink r:id="rId10" w:history="1">
        <w:r w:rsidRPr="007B1075">
          <w:rPr>
            <w:rStyle w:val="Hyperlink"/>
            <w:rFonts w:cstheme="minorHAnsi"/>
          </w:rPr>
          <w:t>https://www.estyn.gov.wales/effective-practice/assessment-learning-and-thinking-skills</w:t>
        </w:r>
      </w:hyperlink>
      <w:r>
        <w:rPr>
          <w:rFonts w:cstheme="minorHAnsi"/>
        </w:rPr>
        <w:t xml:space="preserve"> (Assessed on 10th December 2018) </w:t>
      </w:r>
    </w:p>
    <w:p w14:paraId="1F4C1003" w14:textId="77777777" w:rsidR="004009BF" w:rsidRPr="00A05700" w:rsidRDefault="004009BF" w:rsidP="004009BF">
      <w:proofErr w:type="spellStart"/>
      <w:r>
        <w:t>Gray</w:t>
      </w:r>
      <w:proofErr w:type="spellEnd"/>
      <w:r>
        <w:t xml:space="preserve">, C &amp; Macblain, S. (2015) </w:t>
      </w:r>
      <w:r>
        <w:rPr>
          <w:i/>
        </w:rPr>
        <w:t xml:space="preserve">learning theories in childhood. </w:t>
      </w:r>
      <w:r>
        <w:t>2</w:t>
      </w:r>
      <w:r w:rsidRPr="00A05700">
        <w:rPr>
          <w:vertAlign w:val="superscript"/>
        </w:rPr>
        <w:t>nd</w:t>
      </w:r>
      <w:r>
        <w:t xml:space="preserve"> edition. Sage: London.</w:t>
      </w:r>
    </w:p>
    <w:p w14:paraId="440F069A" w14:textId="77777777" w:rsidR="004009BF" w:rsidRPr="00BA36D0" w:rsidRDefault="004009BF" w:rsidP="004009BF">
      <w:r>
        <w:t xml:space="preserve">Grigg, R (2015) </w:t>
      </w:r>
      <w:r>
        <w:rPr>
          <w:i/>
        </w:rPr>
        <w:t xml:space="preserve">Becoming an outstanding primary school teacher. </w:t>
      </w:r>
      <w:r>
        <w:t>2</w:t>
      </w:r>
      <w:r w:rsidRPr="00BA36D0">
        <w:rPr>
          <w:vertAlign w:val="superscript"/>
        </w:rPr>
        <w:t>nd</w:t>
      </w:r>
      <w:r>
        <w:t xml:space="preserve"> edition. Routledge: Oxon.</w:t>
      </w:r>
    </w:p>
    <w:p w14:paraId="0F7D0EAD" w14:textId="77777777" w:rsidR="004009BF" w:rsidRPr="00F40812" w:rsidRDefault="004009BF" w:rsidP="004009BF">
      <w:pPr>
        <w:rPr>
          <w:i/>
        </w:rPr>
      </w:pPr>
      <w:r>
        <w:t>Handley, T. (2018)</w:t>
      </w:r>
      <w:r w:rsidRPr="00F40812">
        <w:t xml:space="preserve"> </w:t>
      </w:r>
      <w:r w:rsidRPr="00F40812">
        <w:rPr>
          <w:i/>
        </w:rPr>
        <w:t xml:space="preserve">Getting </w:t>
      </w:r>
      <w:r>
        <w:rPr>
          <w:i/>
        </w:rPr>
        <w:t>t</w:t>
      </w:r>
      <w:r w:rsidRPr="00F40812">
        <w:rPr>
          <w:i/>
        </w:rPr>
        <w:t>o Grips with Classroom Assessment - Comparing Formative Vs Summative Assessments</w:t>
      </w:r>
      <w:r>
        <w:t xml:space="preserve">. Available at: </w:t>
      </w:r>
      <w:hyperlink r:id="rId11" w:history="1">
        <w:r w:rsidRPr="007B1075">
          <w:rPr>
            <w:rStyle w:val="Hyperlink"/>
          </w:rPr>
          <w:t>https://thirdspacelearning.com/blog/formative-vs-summative-assessments/</w:t>
        </w:r>
      </w:hyperlink>
      <w:r>
        <w:t xml:space="preserve"> (Assessed on 10</w:t>
      </w:r>
      <w:r w:rsidRPr="00F40812">
        <w:rPr>
          <w:vertAlign w:val="superscript"/>
        </w:rPr>
        <w:t>th</w:t>
      </w:r>
      <w:r>
        <w:t xml:space="preserve"> December 2018) </w:t>
      </w:r>
    </w:p>
    <w:p w14:paraId="4BA8B653" w14:textId="77777777" w:rsidR="004009BF" w:rsidRDefault="004009BF" w:rsidP="004009BF">
      <w:r>
        <w:t xml:space="preserve">Harrison, C. (2013) </w:t>
      </w:r>
      <w:r>
        <w:rPr>
          <w:i/>
        </w:rPr>
        <w:t xml:space="preserve">assessment for learning, are you using it effectively in your classroom? </w:t>
      </w:r>
      <w:r>
        <w:t xml:space="preserve">Available at: </w:t>
      </w:r>
      <w:hyperlink r:id="rId12" w:history="1">
        <w:r w:rsidRPr="008858D1">
          <w:rPr>
            <w:rStyle w:val="Hyperlink"/>
          </w:rPr>
          <w:t>https://www.theguardian.com/teacher-network/teacher-blog/2013/aug/29/assessment-for-learing-effective-classroom</w:t>
        </w:r>
      </w:hyperlink>
      <w:r>
        <w:t xml:space="preserve"> (Assessed on 8th December 2018) </w:t>
      </w:r>
    </w:p>
    <w:p w14:paraId="22675FD4" w14:textId="77777777" w:rsidR="004009BF" w:rsidRPr="00A15F16" w:rsidRDefault="004009BF" w:rsidP="004009BF">
      <w:r>
        <w:t xml:space="preserve">Hattie, J. (2009) </w:t>
      </w:r>
      <w:r>
        <w:rPr>
          <w:i/>
        </w:rPr>
        <w:t xml:space="preserve">John Hattie Visible learning for teachers. </w:t>
      </w:r>
      <w:r>
        <w:t xml:space="preserve">Available at: </w:t>
      </w:r>
      <w:hyperlink r:id="rId13" w:history="1">
        <w:r w:rsidRPr="008858D1">
          <w:rPr>
            <w:rStyle w:val="Hyperlink"/>
          </w:rPr>
          <w:t>http://aotawhiti.school.nz/wp-content/uploads/2014/06/HattieSession1.pdf</w:t>
        </w:r>
      </w:hyperlink>
      <w:r>
        <w:t xml:space="preserve"> (Assessed on 8th December 2018) </w:t>
      </w:r>
    </w:p>
    <w:p w14:paraId="72D3FB0A" w14:textId="77777777" w:rsidR="004009BF" w:rsidRPr="008D5E41" w:rsidRDefault="004009BF" w:rsidP="004009BF">
      <w:r>
        <w:t xml:space="preserve">Hicks, A (2007). </w:t>
      </w:r>
      <w:r>
        <w:rPr>
          <w:i/>
        </w:rPr>
        <w:t xml:space="preserve">AFL. The how and why book. </w:t>
      </w:r>
      <w:r>
        <w:t xml:space="preserve">Developing thinking and assessment for learning programme. </w:t>
      </w:r>
    </w:p>
    <w:p w14:paraId="4952A339" w14:textId="77777777" w:rsidR="004009BF" w:rsidRDefault="004009BF" w:rsidP="004009BF">
      <w:r w:rsidRPr="00F27FCE">
        <w:t>Manitoba Education, Citizenship and Youth</w:t>
      </w:r>
      <w:r>
        <w:t>. (2006)</w:t>
      </w:r>
      <w:r>
        <w:rPr>
          <w:i/>
        </w:rPr>
        <w:t xml:space="preserve"> </w:t>
      </w:r>
      <w:r w:rsidRPr="00F27FCE">
        <w:rPr>
          <w:i/>
        </w:rPr>
        <w:t>Rethinking classroom assessment with purpose in mind</w:t>
      </w:r>
      <w:r>
        <w:t xml:space="preserve">. Available at: </w:t>
      </w:r>
      <w:hyperlink r:id="rId14" w:history="1">
        <w:r w:rsidRPr="008858D1">
          <w:rPr>
            <w:rStyle w:val="Hyperlink"/>
          </w:rPr>
          <w:t>https://curriculum.gov.mt/en/Assessment/Assessment-of-Learning/Documents/assessment_of_learning.pdf</w:t>
        </w:r>
      </w:hyperlink>
      <w:r>
        <w:t xml:space="preserve"> (Assessed on 8th December 2018) </w:t>
      </w:r>
    </w:p>
    <w:p w14:paraId="024C8D77" w14:textId="77777777" w:rsidR="004009BF" w:rsidRPr="00C66BCE" w:rsidRDefault="004009BF" w:rsidP="004009BF">
      <w:r>
        <w:lastRenderedPageBreak/>
        <w:t xml:space="preserve">McFarland. (2018) </w:t>
      </w:r>
      <w:r>
        <w:rPr>
          <w:i/>
        </w:rPr>
        <w:t xml:space="preserve">Create a positive learning environment in your classroom. </w:t>
      </w:r>
      <w:r>
        <w:t xml:space="preserve">Available at: </w:t>
      </w:r>
      <w:hyperlink r:id="rId15" w:history="1">
        <w:r w:rsidRPr="00544A26">
          <w:rPr>
            <w:rStyle w:val="Hyperlink"/>
          </w:rPr>
          <w:t>https://www.brighthubeducation.com/classroom-management/13907-creating-a-positive-learning-environment/</w:t>
        </w:r>
      </w:hyperlink>
      <w:r>
        <w:t xml:space="preserve"> (Assessed on 12</w:t>
      </w:r>
      <w:r w:rsidRPr="00C66BCE">
        <w:rPr>
          <w:vertAlign w:val="superscript"/>
        </w:rPr>
        <w:t>th</w:t>
      </w:r>
      <w:r>
        <w:t xml:space="preserve"> December 2018) </w:t>
      </w:r>
    </w:p>
    <w:p w14:paraId="4DDBB3D8" w14:textId="77777777" w:rsidR="004009BF" w:rsidRPr="00E77B35" w:rsidRDefault="004009BF" w:rsidP="004009BF">
      <w:r>
        <w:t xml:space="preserve">Pound, L. (2014) </w:t>
      </w:r>
      <w:r>
        <w:rPr>
          <w:i/>
        </w:rPr>
        <w:t xml:space="preserve">How children learn. </w:t>
      </w:r>
      <w:r>
        <w:t>Practical pre-school books: London</w:t>
      </w:r>
    </w:p>
    <w:p w14:paraId="008F465C" w14:textId="77777777" w:rsidR="004009BF" w:rsidRDefault="004009BF" w:rsidP="004009BF">
      <w:r>
        <w:t xml:space="preserve">Sadler, D. R. (1989) </w:t>
      </w:r>
      <w:r>
        <w:rPr>
          <w:i/>
        </w:rPr>
        <w:t xml:space="preserve">Formative assessment and the design of instructional systems. </w:t>
      </w:r>
      <w:r w:rsidRPr="00C42777">
        <w:t>Kluwer Academic Publishers: Netherlands</w:t>
      </w:r>
      <w:r>
        <w:t xml:space="preserve">. </w:t>
      </w:r>
    </w:p>
    <w:p w14:paraId="138AD638" w14:textId="77777777" w:rsidR="004009BF" w:rsidRPr="009D31F2" w:rsidRDefault="004009BF" w:rsidP="004009BF">
      <w:r>
        <w:t xml:space="preserve">Sadler, D. R. (2013) </w:t>
      </w:r>
      <w:r>
        <w:rPr>
          <w:i/>
        </w:rPr>
        <w:t>Opening up feedback: Teaching learners to see.</w:t>
      </w:r>
      <w:r>
        <w:t xml:space="preserve"> </w:t>
      </w:r>
      <w:r w:rsidRPr="009D31F2">
        <w:t>London: Routledge.</w:t>
      </w:r>
    </w:p>
    <w:p w14:paraId="1968180E" w14:textId="77777777" w:rsidR="004009BF" w:rsidRPr="004009BF" w:rsidRDefault="004009BF" w:rsidP="00F03D30">
      <w:pPr>
        <w:spacing w:line="276" w:lineRule="auto"/>
        <w:rPr>
          <w:rFonts w:cstheme="minorHAnsi"/>
          <w:szCs w:val="27"/>
          <w:u w:val="single"/>
        </w:rPr>
      </w:pPr>
    </w:p>
    <w:p w14:paraId="7CD9D8B3" w14:textId="280701F5" w:rsidR="009B703C" w:rsidRPr="009B703C" w:rsidRDefault="009B703C"/>
    <w:sectPr w:rsidR="009B703C" w:rsidRPr="009B703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83910D" w14:textId="77777777" w:rsidR="00746E1B" w:rsidRDefault="00746E1B" w:rsidP="002D2CCA">
      <w:pPr>
        <w:spacing w:after="0" w:line="240" w:lineRule="auto"/>
      </w:pPr>
      <w:r>
        <w:separator/>
      </w:r>
    </w:p>
  </w:endnote>
  <w:endnote w:type="continuationSeparator" w:id="0">
    <w:p w14:paraId="63ACD0FC" w14:textId="77777777" w:rsidR="00746E1B" w:rsidRDefault="00746E1B" w:rsidP="002D2C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36F039" w14:textId="77777777" w:rsidR="00746E1B" w:rsidRDefault="00746E1B" w:rsidP="002D2CCA">
      <w:pPr>
        <w:spacing w:after="0" w:line="240" w:lineRule="auto"/>
      </w:pPr>
      <w:r>
        <w:separator/>
      </w:r>
    </w:p>
  </w:footnote>
  <w:footnote w:type="continuationSeparator" w:id="0">
    <w:p w14:paraId="73A6B2C9" w14:textId="77777777" w:rsidR="00746E1B" w:rsidRDefault="00746E1B" w:rsidP="002D2CC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1EA6"/>
    <w:rsid w:val="00021E83"/>
    <w:rsid w:val="00023BBA"/>
    <w:rsid w:val="000A71D0"/>
    <w:rsid w:val="000B49B4"/>
    <w:rsid w:val="000D5AF7"/>
    <w:rsid w:val="000F3B7D"/>
    <w:rsid w:val="0012342B"/>
    <w:rsid w:val="00127910"/>
    <w:rsid w:val="001718F5"/>
    <w:rsid w:val="00176A84"/>
    <w:rsid w:val="001E0715"/>
    <w:rsid w:val="001F55C9"/>
    <w:rsid w:val="00242F8E"/>
    <w:rsid w:val="0027729E"/>
    <w:rsid w:val="002A528D"/>
    <w:rsid w:val="002C19ED"/>
    <w:rsid w:val="002C4071"/>
    <w:rsid w:val="002C55C9"/>
    <w:rsid w:val="002C58B6"/>
    <w:rsid w:val="002D2CCA"/>
    <w:rsid w:val="002F5DCD"/>
    <w:rsid w:val="00311236"/>
    <w:rsid w:val="00392D45"/>
    <w:rsid w:val="004009BF"/>
    <w:rsid w:val="004371AC"/>
    <w:rsid w:val="004444B4"/>
    <w:rsid w:val="004A4639"/>
    <w:rsid w:val="004E0917"/>
    <w:rsid w:val="00541E81"/>
    <w:rsid w:val="00547535"/>
    <w:rsid w:val="005816FE"/>
    <w:rsid w:val="00583469"/>
    <w:rsid w:val="00651E0D"/>
    <w:rsid w:val="006E3375"/>
    <w:rsid w:val="00746E1B"/>
    <w:rsid w:val="00792664"/>
    <w:rsid w:val="00813C34"/>
    <w:rsid w:val="00815140"/>
    <w:rsid w:val="00826120"/>
    <w:rsid w:val="0089268B"/>
    <w:rsid w:val="008E2005"/>
    <w:rsid w:val="009465DD"/>
    <w:rsid w:val="009803C4"/>
    <w:rsid w:val="00984ED2"/>
    <w:rsid w:val="009B4421"/>
    <w:rsid w:val="009B703C"/>
    <w:rsid w:val="009E30F4"/>
    <w:rsid w:val="00A33E52"/>
    <w:rsid w:val="00A56C85"/>
    <w:rsid w:val="00A825B3"/>
    <w:rsid w:val="00AD174B"/>
    <w:rsid w:val="00AF2CB2"/>
    <w:rsid w:val="00B11EA6"/>
    <w:rsid w:val="00B16AC2"/>
    <w:rsid w:val="00B5683F"/>
    <w:rsid w:val="00B620D9"/>
    <w:rsid w:val="00B639EE"/>
    <w:rsid w:val="00B9068B"/>
    <w:rsid w:val="00BA7BBD"/>
    <w:rsid w:val="00C07F45"/>
    <w:rsid w:val="00C4443F"/>
    <w:rsid w:val="00C447EC"/>
    <w:rsid w:val="00C51996"/>
    <w:rsid w:val="00CC3E2C"/>
    <w:rsid w:val="00CF029D"/>
    <w:rsid w:val="00D43BB6"/>
    <w:rsid w:val="00E06285"/>
    <w:rsid w:val="00E541FA"/>
    <w:rsid w:val="00E62314"/>
    <w:rsid w:val="00E90A44"/>
    <w:rsid w:val="00EB1D4D"/>
    <w:rsid w:val="00EB4F6C"/>
    <w:rsid w:val="00ED1F5C"/>
    <w:rsid w:val="00F03D30"/>
    <w:rsid w:val="00F33B04"/>
    <w:rsid w:val="00F35D13"/>
    <w:rsid w:val="00F82366"/>
    <w:rsid w:val="00F830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E9F715"/>
  <w15:chartTrackingRefBased/>
  <w15:docId w15:val="{D84350C7-CA31-4ADF-A37B-CE3951683E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D2C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2CCA"/>
  </w:style>
  <w:style w:type="paragraph" w:styleId="Footer">
    <w:name w:val="footer"/>
    <w:basedOn w:val="Normal"/>
    <w:link w:val="FooterChar"/>
    <w:uiPriority w:val="99"/>
    <w:unhideWhenUsed/>
    <w:rsid w:val="002D2C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2CCA"/>
  </w:style>
  <w:style w:type="character" w:styleId="Hyperlink">
    <w:name w:val="Hyperlink"/>
    <w:basedOn w:val="DefaultParagraphFont"/>
    <w:uiPriority w:val="99"/>
    <w:unhideWhenUsed/>
    <w:rsid w:val="004009B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docs/dcells/publications/150225-successful-futures-en.pdf" TargetMode="External"/><Relationship Id="rId13" Type="http://schemas.openxmlformats.org/officeDocument/2006/relationships/hyperlink" Target="http://aotawhiti.school.nz/wp-content/uploads/2014/06/HattieSession1.pdf" TargetMode="External"/><Relationship Id="rId3" Type="http://schemas.openxmlformats.org/officeDocument/2006/relationships/webSettings" Target="webSettings.xml"/><Relationship Id="rId7" Type="http://schemas.openxmlformats.org/officeDocument/2006/relationships/hyperlink" Target="https://cambridge-community.org.uk/professional-development/gswafl/index.html" TargetMode="External"/><Relationship Id="rId12" Type="http://schemas.openxmlformats.org/officeDocument/2006/relationships/hyperlink" Target="https://www.theguardian.com/teacher-network/teacher-blog/2013/aug/29/assessment-for-learing-effective-classroom"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www.aaia.org.uk/content/uploads/2010/06/Assessment-for-Learning-10-principles.pdf" TargetMode="External"/><Relationship Id="rId11" Type="http://schemas.openxmlformats.org/officeDocument/2006/relationships/hyperlink" Target="https://thirdspacelearning.com/blog/formative-vs-summative-assessments/" TargetMode="External"/><Relationship Id="rId5" Type="http://schemas.openxmlformats.org/officeDocument/2006/relationships/endnotes" Target="endnotes.xml"/><Relationship Id="rId15" Type="http://schemas.openxmlformats.org/officeDocument/2006/relationships/hyperlink" Target="https://www.brighthubeducation.com/classroom-management/13907-creating-a-positive-learning-environment/" TargetMode="External"/><Relationship Id="rId10" Type="http://schemas.openxmlformats.org/officeDocument/2006/relationships/hyperlink" Target="https://www.estyn.gov.wales/effective-practice/assessment-learning-and-thinking-skills" TargetMode="External"/><Relationship Id="rId4" Type="http://schemas.openxmlformats.org/officeDocument/2006/relationships/footnotes" Target="footnotes.xml"/><Relationship Id="rId9" Type="http://schemas.openxmlformats.org/officeDocument/2006/relationships/hyperlink" Target="https://www.estyn.gov.wales/effective-practice/using-assessment-learning-close-gaps-pupils'-learning" TargetMode="External"/><Relationship Id="rId14" Type="http://schemas.openxmlformats.org/officeDocument/2006/relationships/hyperlink" Target="https://curriculum.gov.mt/en/Assessment/Assessment-of-Learning/Documents/assessment_of_learning.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600</TotalTime>
  <Pages>5</Pages>
  <Words>2604</Words>
  <Characters>14847</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Williams (1703107)</dc:creator>
  <cp:keywords/>
  <dc:description/>
  <cp:lastModifiedBy>Lauren Williams (1703107)</cp:lastModifiedBy>
  <cp:revision>32</cp:revision>
  <dcterms:created xsi:type="dcterms:W3CDTF">2018-12-08T16:07:00Z</dcterms:created>
  <dcterms:modified xsi:type="dcterms:W3CDTF">2018-12-13T15:21:00Z</dcterms:modified>
</cp:coreProperties>
</file>