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56B52"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60332CD0"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264B0380"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26D21A78"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654E46AE"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06FA804B"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5318731E"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6C0536BD"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1F11DFA2"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0BBCFDC8"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6C609069"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4F90F32C"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06CDAF89" w14:textId="77777777" w:rsidR="00BB1421" w:rsidRDefault="00BB1421" w:rsidP="00BB1421">
      <w:pPr>
        <w:pStyle w:val="Normal1"/>
        <w:spacing w:line="360" w:lineRule="auto"/>
        <w:jc w:val="center"/>
        <w:rPr>
          <w:rFonts w:ascii="Times New Roman" w:eastAsia="Times New Roman" w:hAnsi="Times New Roman" w:cs="Times New Roman"/>
          <w:b/>
          <w:sz w:val="28"/>
          <w:szCs w:val="28"/>
        </w:rPr>
      </w:pPr>
    </w:p>
    <w:p w14:paraId="410FDDDB" w14:textId="77777777" w:rsidR="00332EED" w:rsidRPr="002D1B0D" w:rsidRDefault="00332EED" w:rsidP="00332EED">
      <w:pPr>
        <w:pStyle w:val="Normal1"/>
        <w:jc w:val="center"/>
        <w:rPr>
          <w:rFonts w:eastAsia="Times New Roman" w:cs="Times New Roman"/>
          <w:b/>
          <w:i/>
          <w:color w:val="000000" w:themeColor="text1"/>
          <w:szCs w:val="24"/>
          <w:lang w:val="en-GB"/>
        </w:rPr>
      </w:pPr>
      <w:r w:rsidRPr="002D1B0D">
        <w:rPr>
          <w:rFonts w:eastAsia="Times New Roman" w:cs="Times New Roman"/>
          <w:b/>
          <w:i/>
          <w:color w:val="000000" w:themeColor="text1"/>
          <w:szCs w:val="24"/>
          <w:lang w:val="en-GB"/>
        </w:rPr>
        <w:t xml:space="preserve">Student </w:t>
      </w:r>
      <w:proofErr w:type="spellStart"/>
      <w:proofErr w:type="gramStart"/>
      <w:r w:rsidRPr="002D1B0D">
        <w:rPr>
          <w:rFonts w:eastAsia="Times New Roman" w:cs="Times New Roman"/>
          <w:b/>
          <w:i/>
          <w:color w:val="000000" w:themeColor="text1"/>
          <w:szCs w:val="24"/>
          <w:lang w:val="en-GB"/>
        </w:rPr>
        <w:t>Name:</w:t>
      </w:r>
      <w:r>
        <w:rPr>
          <w:rFonts w:eastAsia="Times New Roman" w:cs="Times New Roman"/>
          <w:b/>
          <w:i/>
          <w:color w:val="000000" w:themeColor="text1"/>
          <w:szCs w:val="24"/>
          <w:lang w:val="en-GB"/>
        </w:rPr>
        <w:t>Valentin</w:t>
      </w:r>
      <w:proofErr w:type="spellEnd"/>
      <w:proofErr w:type="gramEnd"/>
      <w:r>
        <w:rPr>
          <w:rFonts w:eastAsia="Times New Roman" w:cs="Times New Roman"/>
          <w:b/>
          <w:i/>
          <w:color w:val="000000" w:themeColor="text1"/>
          <w:szCs w:val="24"/>
          <w:lang w:val="en-GB"/>
        </w:rPr>
        <w:t xml:space="preserve"> Victor </w:t>
      </w:r>
      <w:proofErr w:type="spellStart"/>
      <w:r>
        <w:rPr>
          <w:rFonts w:eastAsia="Times New Roman" w:cs="Times New Roman"/>
          <w:b/>
          <w:i/>
          <w:color w:val="000000" w:themeColor="text1"/>
          <w:szCs w:val="24"/>
          <w:lang w:val="en-GB"/>
        </w:rPr>
        <w:t>ZLate</w:t>
      </w:r>
      <w:proofErr w:type="spellEnd"/>
    </w:p>
    <w:p w14:paraId="560E0D0E" w14:textId="77777777" w:rsidR="00332EED" w:rsidRDefault="00332EED" w:rsidP="00332EED">
      <w:pPr>
        <w:pStyle w:val="Normal1"/>
        <w:jc w:val="center"/>
        <w:rPr>
          <w:rFonts w:eastAsia="Times New Roman" w:cs="Times New Roman"/>
          <w:b/>
          <w:i/>
          <w:color w:val="000000" w:themeColor="text1"/>
          <w:szCs w:val="24"/>
          <w:lang w:val="en-GB"/>
        </w:rPr>
      </w:pPr>
    </w:p>
    <w:p w14:paraId="18BEE7D0" w14:textId="11BE8C03" w:rsidR="00332EED" w:rsidRPr="002D1B0D" w:rsidRDefault="00332EED" w:rsidP="00332EED">
      <w:pPr>
        <w:pStyle w:val="Normal1"/>
        <w:jc w:val="center"/>
        <w:rPr>
          <w:rFonts w:eastAsia="Times New Roman" w:cs="Times New Roman"/>
          <w:b/>
          <w:i/>
          <w:color w:val="000000" w:themeColor="text1"/>
          <w:szCs w:val="24"/>
          <w:lang w:val="en-GB"/>
        </w:rPr>
      </w:pPr>
      <w:r w:rsidRPr="002D1B0D">
        <w:rPr>
          <w:rFonts w:eastAsia="Times New Roman" w:cs="Times New Roman"/>
          <w:b/>
          <w:i/>
          <w:color w:val="000000" w:themeColor="text1"/>
          <w:szCs w:val="24"/>
          <w:lang w:val="en-GB"/>
        </w:rPr>
        <w:t>Student ID:</w:t>
      </w:r>
      <w:r>
        <w:rPr>
          <w:rFonts w:eastAsia="Times New Roman" w:cs="Times New Roman"/>
          <w:b/>
          <w:i/>
          <w:color w:val="000000" w:themeColor="text1"/>
          <w:szCs w:val="24"/>
          <w:lang w:val="en-GB"/>
        </w:rPr>
        <w:t>2022008</w:t>
      </w:r>
    </w:p>
    <w:p w14:paraId="4C6A866A" w14:textId="77777777" w:rsidR="00332EED" w:rsidRDefault="00332EED" w:rsidP="00332EED">
      <w:pPr>
        <w:jc w:val="center"/>
        <w:rPr>
          <w:rFonts w:ascii="Times New Roman" w:hAnsi="Times New Roman" w:cs="Times New Roman"/>
          <w:b/>
          <w:i/>
          <w:color w:val="000000" w:themeColor="text1"/>
          <w:sz w:val="24"/>
          <w:szCs w:val="24"/>
          <w:lang w:val="en-GB"/>
        </w:rPr>
      </w:pPr>
    </w:p>
    <w:p w14:paraId="6ECFD473" w14:textId="7417B43D" w:rsidR="00332EED" w:rsidRDefault="00332EED" w:rsidP="00332EED">
      <w:pPr>
        <w:jc w:val="center"/>
        <w:rPr>
          <w:rFonts w:ascii="Times New Roman" w:hAnsi="Times New Roman" w:cs="Times New Roman"/>
          <w:b/>
          <w:i/>
          <w:color w:val="000000" w:themeColor="text1"/>
          <w:sz w:val="24"/>
          <w:szCs w:val="24"/>
          <w:lang w:val="en-GB"/>
        </w:rPr>
      </w:pPr>
      <w:r w:rsidRPr="002D1B0D">
        <w:rPr>
          <w:rFonts w:ascii="Times New Roman" w:hAnsi="Times New Roman" w:cs="Times New Roman"/>
          <w:b/>
          <w:i/>
          <w:color w:val="000000" w:themeColor="text1"/>
          <w:sz w:val="24"/>
          <w:szCs w:val="24"/>
          <w:lang w:val="en-GB"/>
        </w:rPr>
        <w:t xml:space="preserve">Course </w:t>
      </w:r>
      <w:proofErr w:type="gramStart"/>
      <w:r w:rsidRPr="002D1B0D">
        <w:rPr>
          <w:rFonts w:ascii="Times New Roman" w:hAnsi="Times New Roman" w:cs="Times New Roman"/>
          <w:b/>
          <w:i/>
          <w:color w:val="000000" w:themeColor="text1"/>
          <w:sz w:val="24"/>
          <w:szCs w:val="24"/>
          <w:lang w:val="en-GB"/>
        </w:rPr>
        <w:t>Name</w:t>
      </w:r>
      <w:r>
        <w:rPr>
          <w:rFonts w:ascii="Times New Roman" w:hAnsi="Times New Roman" w:cs="Times New Roman"/>
          <w:b/>
          <w:i/>
          <w:color w:val="000000" w:themeColor="text1"/>
          <w:sz w:val="24"/>
          <w:szCs w:val="24"/>
          <w:lang w:val="en-GB"/>
        </w:rPr>
        <w:t>:LCBB</w:t>
      </w:r>
      <w:proofErr w:type="gramEnd"/>
      <w:r>
        <w:rPr>
          <w:rFonts w:ascii="Times New Roman" w:hAnsi="Times New Roman" w:cs="Times New Roman"/>
          <w:b/>
          <w:i/>
          <w:color w:val="000000" w:themeColor="text1"/>
          <w:sz w:val="24"/>
          <w:szCs w:val="24"/>
          <w:lang w:val="en-GB"/>
        </w:rPr>
        <w:t>500</w:t>
      </w:r>
      <w:r>
        <w:rPr>
          <w:rFonts w:ascii="Times New Roman" w:hAnsi="Times New Roman" w:cs="Times New Roman"/>
          <w:b/>
          <w:i/>
          <w:color w:val="000000" w:themeColor="text1"/>
          <w:sz w:val="24"/>
          <w:szCs w:val="24"/>
          <w:lang w:val="en-GB"/>
        </w:rPr>
        <w:t>2</w:t>
      </w:r>
      <w:r>
        <w:rPr>
          <w:rFonts w:ascii="Times New Roman" w:hAnsi="Times New Roman" w:cs="Times New Roman"/>
          <w:b/>
          <w:i/>
          <w:color w:val="000000" w:themeColor="text1"/>
          <w:sz w:val="24"/>
          <w:szCs w:val="24"/>
          <w:lang w:val="en-GB"/>
        </w:rPr>
        <w:t xml:space="preserve"> </w:t>
      </w:r>
      <w:r>
        <w:rPr>
          <w:rFonts w:ascii="Times New Roman" w:hAnsi="Times New Roman" w:cs="Times New Roman"/>
          <w:b/>
          <w:i/>
          <w:color w:val="000000" w:themeColor="text1"/>
          <w:sz w:val="24"/>
          <w:szCs w:val="24"/>
          <w:lang w:val="en-GB"/>
        </w:rPr>
        <w:t>Management Accounting</w:t>
      </w:r>
    </w:p>
    <w:p w14:paraId="36164154" w14:textId="77777777" w:rsidR="00332EED" w:rsidRDefault="00332EED" w:rsidP="00332EED">
      <w:pPr>
        <w:jc w:val="center"/>
        <w:rPr>
          <w:rFonts w:ascii="Times New Roman" w:hAnsi="Times New Roman" w:cs="Times New Roman"/>
          <w:b/>
          <w:i/>
          <w:color w:val="000000" w:themeColor="text1"/>
          <w:sz w:val="24"/>
          <w:szCs w:val="24"/>
          <w:lang w:val="en-GB"/>
        </w:rPr>
      </w:pPr>
    </w:p>
    <w:p w14:paraId="0ED50F9B" w14:textId="0F7D20C2" w:rsidR="00332EED" w:rsidRDefault="00332EED" w:rsidP="00332EED">
      <w:pPr>
        <w:jc w:val="center"/>
        <w:rPr>
          <w:rFonts w:ascii="Segoe UI" w:eastAsia="Times New Roman" w:hAnsi="Segoe UI" w:cs="Segoe UI"/>
          <w:b/>
          <w:bCs/>
          <w:color w:val="383966"/>
          <w:sz w:val="27"/>
          <w:szCs w:val="27"/>
          <w:shd w:val="clear" w:color="auto" w:fill="FAFAFA"/>
          <w:lang w:val="en-GB" w:eastAsia="en-GB"/>
        </w:rPr>
      </w:pPr>
      <w:r>
        <w:rPr>
          <w:rFonts w:ascii="Times New Roman" w:hAnsi="Times New Roman" w:cs="Times New Roman"/>
          <w:b/>
          <w:i/>
          <w:color w:val="000000" w:themeColor="text1"/>
          <w:sz w:val="24"/>
          <w:szCs w:val="24"/>
          <w:lang w:val="en-GB"/>
        </w:rPr>
        <w:t xml:space="preserve">Lecturer: </w:t>
      </w:r>
      <w:r>
        <w:rPr>
          <w:rFonts w:ascii="Times New Roman" w:hAnsi="Times New Roman" w:cs="Times New Roman"/>
          <w:b/>
          <w:i/>
          <w:color w:val="000000" w:themeColor="text1"/>
          <w:sz w:val="24"/>
          <w:szCs w:val="24"/>
          <w:lang w:val="en-GB"/>
        </w:rPr>
        <w:t>Hafiz Rahman</w:t>
      </w:r>
    </w:p>
    <w:p w14:paraId="07A771B4" w14:textId="77777777" w:rsidR="0000591A" w:rsidRPr="00BB1421" w:rsidRDefault="001C3A05">
      <w:pPr>
        <w:pStyle w:val="Normal1"/>
        <w:spacing w:line="360" w:lineRule="auto"/>
        <w:jc w:val="both"/>
        <w:rPr>
          <w:rFonts w:ascii="Times New Roman" w:eastAsia="Times New Roman" w:hAnsi="Times New Roman" w:cs="Times New Roman"/>
          <w:b/>
          <w:sz w:val="28"/>
          <w:szCs w:val="28"/>
          <w:u w:val="single"/>
        </w:rPr>
      </w:pPr>
      <w:r w:rsidRPr="00BB1421">
        <w:rPr>
          <w:sz w:val="28"/>
          <w:szCs w:val="28"/>
          <w:u w:val="single"/>
        </w:rPr>
        <w:br w:type="page"/>
      </w:r>
    </w:p>
    <w:p w14:paraId="3DC1B140" w14:textId="77777777" w:rsidR="0000591A" w:rsidRDefault="001C3A0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4AB9BA31" w14:textId="77777777" w:rsidR="0000591A" w:rsidRDefault="001C3A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entire study is based on the given perspective </w:t>
      </w:r>
      <w:r w:rsidR="00BB1421">
        <w:rPr>
          <w:rFonts w:ascii="Times New Roman" w:eastAsia="Times New Roman" w:hAnsi="Times New Roman" w:cs="Times New Roman"/>
          <w:sz w:val="24"/>
          <w:szCs w:val="24"/>
        </w:rPr>
        <w:t>of Next</w:t>
      </w:r>
      <w:r>
        <w:rPr>
          <w:rFonts w:ascii="Times New Roman" w:eastAsia="Times New Roman" w:hAnsi="Times New Roman" w:cs="Times New Roman"/>
          <w:sz w:val="24"/>
          <w:szCs w:val="24"/>
        </w:rPr>
        <w:t xml:space="preserve"> Generation Power Limited and the research paper showcased the three business departments of the organization, whereas one unit in Manchester witnessed a major drop in their profit-making sales. The research paper illustrated the financial position of three departments of Next Generation Power Limited and based on the given sales rate, the company could develop its cost management tactics and could also adopt JIT inventory management in order to manage the costs. </w:t>
      </w:r>
    </w:p>
    <w:p w14:paraId="5228D0C0" w14:textId="77777777" w:rsidR="0000591A" w:rsidRDefault="001C3A05">
      <w:pPr>
        <w:pStyle w:val="Normal1"/>
        <w:spacing w:line="360" w:lineRule="auto"/>
        <w:jc w:val="both"/>
        <w:rPr>
          <w:rFonts w:ascii="Times New Roman" w:eastAsia="Times New Roman" w:hAnsi="Times New Roman" w:cs="Times New Roman"/>
          <w:b/>
          <w:sz w:val="24"/>
          <w:szCs w:val="24"/>
        </w:rPr>
      </w:pPr>
      <w:r>
        <w:br w:type="page"/>
      </w:r>
    </w:p>
    <w:p w14:paraId="02DD459F" w14:textId="77777777" w:rsidR="00BB1421" w:rsidRDefault="00BB1421" w:rsidP="00CD2318">
      <w:pPr>
        <w:spacing w:line="360" w:lineRule="auto"/>
        <w:jc w:val="center"/>
        <w:rPr>
          <w:rFonts w:ascii="Times New Roman" w:hAnsi="Times New Roman"/>
          <w:b/>
          <w:sz w:val="24"/>
          <w:szCs w:val="40"/>
        </w:rPr>
      </w:pPr>
      <w:r>
        <w:rPr>
          <w:rFonts w:ascii="Times New Roman" w:hAnsi="Times New Roman"/>
          <w:b/>
          <w:sz w:val="24"/>
          <w:szCs w:val="40"/>
        </w:rPr>
        <w:lastRenderedPageBreak/>
        <w:t xml:space="preserve">Table of Contents </w:t>
      </w:r>
    </w:p>
    <w:p w14:paraId="7DC49F81" w14:textId="77777777" w:rsidR="00BB1421" w:rsidRDefault="00BB1421" w:rsidP="00CD2318">
      <w:pPr>
        <w:spacing w:line="360" w:lineRule="auto"/>
        <w:rPr>
          <w:rFonts w:ascii="Times New Roman" w:hAnsi="Times New Roman"/>
          <w:b/>
          <w:sz w:val="24"/>
          <w:szCs w:val="40"/>
        </w:rPr>
      </w:pPr>
    </w:p>
    <w:p w14:paraId="7B280149" w14:textId="77777777" w:rsidR="00CD2318" w:rsidRDefault="006A5A91" w:rsidP="00CD2318">
      <w:pPr>
        <w:pStyle w:val="TOC1"/>
        <w:tabs>
          <w:tab w:val="right" w:leader="dot" w:pos="9019"/>
        </w:tabs>
        <w:spacing w:line="360" w:lineRule="auto"/>
        <w:rPr>
          <w:rFonts w:asciiTheme="minorHAnsi" w:eastAsiaTheme="minorEastAsia" w:hAnsiTheme="minorHAnsi" w:cstheme="minorBidi"/>
          <w:noProof/>
        </w:rPr>
      </w:pPr>
      <w:r>
        <w:fldChar w:fldCharType="begin"/>
      </w:r>
      <w:r w:rsidR="00BB1421">
        <w:instrText xml:space="preserve"> TOC \o "1-3" \h \z \u </w:instrText>
      </w:r>
      <w:r>
        <w:fldChar w:fldCharType="separate"/>
      </w:r>
      <w:hyperlink w:anchor="_Toc96101452" w:history="1">
        <w:r w:rsidR="00CD2318" w:rsidRPr="007929E8">
          <w:rPr>
            <w:rStyle w:val="Hyperlink"/>
            <w:noProof/>
          </w:rPr>
          <w:t>Introduction</w:t>
        </w:r>
        <w:r w:rsidR="00CD2318">
          <w:rPr>
            <w:noProof/>
            <w:webHidden/>
          </w:rPr>
          <w:tab/>
        </w:r>
        <w:r w:rsidR="00CD2318">
          <w:rPr>
            <w:noProof/>
            <w:webHidden/>
          </w:rPr>
          <w:fldChar w:fldCharType="begin"/>
        </w:r>
        <w:r w:rsidR="00CD2318">
          <w:rPr>
            <w:noProof/>
            <w:webHidden/>
          </w:rPr>
          <w:instrText xml:space="preserve"> PAGEREF _Toc96101452 \h </w:instrText>
        </w:r>
        <w:r w:rsidR="00CD2318">
          <w:rPr>
            <w:noProof/>
            <w:webHidden/>
          </w:rPr>
        </w:r>
        <w:r w:rsidR="00CD2318">
          <w:rPr>
            <w:noProof/>
            <w:webHidden/>
          </w:rPr>
          <w:fldChar w:fldCharType="separate"/>
        </w:r>
        <w:r w:rsidR="00CD2318">
          <w:rPr>
            <w:noProof/>
            <w:webHidden/>
          </w:rPr>
          <w:t>4</w:t>
        </w:r>
        <w:r w:rsidR="00CD2318">
          <w:rPr>
            <w:noProof/>
            <w:webHidden/>
          </w:rPr>
          <w:fldChar w:fldCharType="end"/>
        </w:r>
      </w:hyperlink>
    </w:p>
    <w:p w14:paraId="48C6542A"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3" w:history="1">
        <w:r w:rsidR="00CD2318" w:rsidRPr="007929E8">
          <w:rPr>
            <w:rStyle w:val="Hyperlink"/>
            <w:noProof/>
          </w:rPr>
          <w:t>Analysis of Performance of Different Branches</w:t>
        </w:r>
        <w:r w:rsidR="00CD2318">
          <w:rPr>
            <w:noProof/>
            <w:webHidden/>
          </w:rPr>
          <w:tab/>
        </w:r>
        <w:r w:rsidR="00CD2318">
          <w:rPr>
            <w:noProof/>
            <w:webHidden/>
          </w:rPr>
          <w:fldChar w:fldCharType="begin"/>
        </w:r>
        <w:r w:rsidR="00CD2318">
          <w:rPr>
            <w:noProof/>
            <w:webHidden/>
          </w:rPr>
          <w:instrText xml:space="preserve"> PAGEREF _Toc96101453 \h </w:instrText>
        </w:r>
        <w:r w:rsidR="00CD2318">
          <w:rPr>
            <w:noProof/>
            <w:webHidden/>
          </w:rPr>
        </w:r>
        <w:r w:rsidR="00CD2318">
          <w:rPr>
            <w:noProof/>
            <w:webHidden/>
          </w:rPr>
          <w:fldChar w:fldCharType="separate"/>
        </w:r>
        <w:r w:rsidR="00CD2318">
          <w:rPr>
            <w:noProof/>
            <w:webHidden/>
          </w:rPr>
          <w:t>4</w:t>
        </w:r>
        <w:r w:rsidR="00CD2318">
          <w:rPr>
            <w:noProof/>
            <w:webHidden/>
          </w:rPr>
          <w:fldChar w:fldCharType="end"/>
        </w:r>
      </w:hyperlink>
    </w:p>
    <w:p w14:paraId="7B97B8D4"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4" w:history="1">
        <w:r w:rsidR="00CD2318" w:rsidRPr="007929E8">
          <w:rPr>
            <w:rStyle w:val="Hyperlink"/>
            <w:noProof/>
          </w:rPr>
          <w:t>Analysis of Manchester Branch</w:t>
        </w:r>
        <w:r w:rsidR="00CD2318">
          <w:rPr>
            <w:noProof/>
            <w:webHidden/>
          </w:rPr>
          <w:tab/>
        </w:r>
        <w:r w:rsidR="00CD2318">
          <w:rPr>
            <w:noProof/>
            <w:webHidden/>
          </w:rPr>
          <w:fldChar w:fldCharType="begin"/>
        </w:r>
        <w:r w:rsidR="00CD2318">
          <w:rPr>
            <w:noProof/>
            <w:webHidden/>
          </w:rPr>
          <w:instrText xml:space="preserve"> PAGEREF _Toc96101454 \h </w:instrText>
        </w:r>
        <w:r w:rsidR="00CD2318">
          <w:rPr>
            <w:noProof/>
            <w:webHidden/>
          </w:rPr>
        </w:r>
        <w:r w:rsidR="00CD2318">
          <w:rPr>
            <w:noProof/>
            <w:webHidden/>
          </w:rPr>
          <w:fldChar w:fldCharType="separate"/>
        </w:r>
        <w:r w:rsidR="00CD2318">
          <w:rPr>
            <w:noProof/>
            <w:webHidden/>
          </w:rPr>
          <w:t>5</w:t>
        </w:r>
        <w:r w:rsidR="00CD2318">
          <w:rPr>
            <w:noProof/>
            <w:webHidden/>
          </w:rPr>
          <w:fldChar w:fldCharType="end"/>
        </w:r>
      </w:hyperlink>
    </w:p>
    <w:p w14:paraId="069A9A99"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5" w:history="1">
        <w:r w:rsidR="00CD2318" w:rsidRPr="007929E8">
          <w:rPr>
            <w:rStyle w:val="Hyperlink"/>
            <w:noProof/>
          </w:rPr>
          <w:t>Recommendations to the Board</w:t>
        </w:r>
        <w:r w:rsidR="00CD2318">
          <w:rPr>
            <w:noProof/>
            <w:webHidden/>
          </w:rPr>
          <w:tab/>
        </w:r>
        <w:r w:rsidR="00CD2318">
          <w:rPr>
            <w:noProof/>
            <w:webHidden/>
          </w:rPr>
          <w:fldChar w:fldCharType="begin"/>
        </w:r>
        <w:r w:rsidR="00CD2318">
          <w:rPr>
            <w:noProof/>
            <w:webHidden/>
          </w:rPr>
          <w:instrText xml:space="preserve"> PAGEREF _Toc96101455 \h </w:instrText>
        </w:r>
        <w:r w:rsidR="00CD2318">
          <w:rPr>
            <w:noProof/>
            <w:webHidden/>
          </w:rPr>
        </w:r>
        <w:r w:rsidR="00CD2318">
          <w:rPr>
            <w:noProof/>
            <w:webHidden/>
          </w:rPr>
          <w:fldChar w:fldCharType="separate"/>
        </w:r>
        <w:r w:rsidR="00CD2318">
          <w:rPr>
            <w:noProof/>
            <w:webHidden/>
          </w:rPr>
          <w:t>6</w:t>
        </w:r>
        <w:r w:rsidR="00CD2318">
          <w:rPr>
            <w:noProof/>
            <w:webHidden/>
          </w:rPr>
          <w:fldChar w:fldCharType="end"/>
        </w:r>
      </w:hyperlink>
    </w:p>
    <w:p w14:paraId="7429A38A"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6" w:history="1">
        <w:r w:rsidR="00CD2318" w:rsidRPr="007929E8">
          <w:rPr>
            <w:rStyle w:val="Hyperlink"/>
            <w:noProof/>
          </w:rPr>
          <w:t>Target Costing</w:t>
        </w:r>
        <w:r w:rsidR="00CD2318">
          <w:rPr>
            <w:noProof/>
            <w:webHidden/>
          </w:rPr>
          <w:tab/>
        </w:r>
        <w:r w:rsidR="00CD2318">
          <w:rPr>
            <w:noProof/>
            <w:webHidden/>
          </w:rPr>
          <w:fldChar w:fldCharType="begin"/>
        </w:r>
        <w:r w:rsidR="00CD2318">
          <w:rPr>
            <w:noProof/>
            <w:webHidden/>
          </w:rPr>
          <w:instrText xml:space="preserve"> PAGEREF _Toc96101456 \h </w:instrText>
        </w:r>
        <w:r w:rsidR="00CD2318">
          <w:rPr>
            <w:noProof/>
            <w:webHidden/>
          </w:rPr>
        </w:r>
        <w:r w:rsidR="00CD2318">
          <w:rPr>
            <w:noProof/>
            <w:webHidden/>
          </w:rPr>
          <w:fldChar w:fldCharType="separate"/>
        </w:r>
        <w:r w:rsidR="00CD2318">
          <w:rPr>
            <w:noProof/>
            <w:webHidden/>
          </w:rPr>
          <w:t>6</w:t>
        </w:r>
        <w:r w:rsidR="00CD2318">
          <w:rPr>
            <w:noProof/>
            <w:webHidden/>
          </w:rPr>
          <w:fldChar w:fldCharType="end"/>
        </w:r>
      </w:hyperlink>
    </w:p>
    <w:p w14:paraId="7C73DBAB"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7" w:history="1">
        <w:r w:rsidR="00CD2318" w:rsidRPr="007929E8">
          <w:rPr>
            <w:rStyle w:val="Hyperlink"/>
            <w:noProof/>
          </w:rPr>
          <w:t>JIT inventory system</w:t>
        </w:r>
        <w:r w:rsidR="00CD2318">
          <w:rPr>
            <w:noProof/>
            <w:webHidden/>
          </w:rPr>
          <w:tab/>
        </w:r>
        <w:r w:rsidR="00CD2318">
          <w:rPr>
            <w:noProof/>
            <w:webHidden/>
          </w:rPr>
          <w:fldChar w:fldCharType="begin"/>
        </w:r>
        <w:r w:rsidR="00CD2318">
          <w:rPr>
            <w:noProof/>
            <w:webHidden/>
          </w:rPr>
          <w:instrText xml:space="preserve"> PAGEREF _Toc96101457 \h </w:instrText>
        </w:r>
        <w:r w:rsidR="00CD2318">
          <w:rPr>
            <w:noProof/>
            <w:webHidden/>
          </w:rPr>
        </w:r>
        <w:r w:rsidR="00CD2318">
          <w:rPr>
            <w:noProof/>
            <w:webHidden/>
          </w:rPr>
          <w:fldChar w:fldCharType="separate"/>
        </w:r>
        <w:r w:rsidR="00CD2318">
          <w:rPr>
            <w:noProof/>
            <w:webHidden/>
          </w:rPr>
          <w:t>6</w:t>
        </w:r>
        <w:r w:rsidR="00CD2318">
          <w:rPr>
            <w:noProof/>
            <w:webHidden/>
          </w:rPr>
          <w:fldChar w:fldCharType="end"/>
        </w:r>
      </w:hyperlink>
    </w:p>
    <w:p w14:paraId="03BF16C0"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8" w:history="1">
        <w:r w:rsidR="00CD2318" w:rsidRPr="007929E8">
          <w:rPr>
            <w:rStyle w:val="Hyperlink"/>
            <w:noProof/>
          </w:rPr>
          <w:t>Conclusion</w:t>
        </w:r>
        <w:r w:rsidR="00CD2318">
          <w:rPr>
            <w:noProof/>
            <w:webHidden/>
          </w:rPr>
          <w:tab/>
        </w:r>
        <w:r w:rsidR="00CD2318">
          <w:rPr>
            <w:noProof/>
            <w:webHidden/>
          </w:rPr>
          <w:fldChar w:fldCharType="begin"/>
        </w:r>
        <w:r w:rsidR="00CD2318">
          <w:rPr>
            <w:noProof/>
            <w:webHidden/>
          </w:rPr>
          <w:instrText xml:space="preserve"> PAGEREF _Toc96101458 \h </w:instrText>
        </w:r>
        <w:r w:rsidR="00CD2318">
          <w:rPr>
            <w:noProof/>
            <w:webHidden/>
          </w:rPr>
        </w:r>
        <w:r w:rsidR="00CD2318">
          <w:rPr>
            <w:noProof/>
            <w:webHidden/>
          </w:rPr>
          <w:fldChar w:fldCharType="separate"/>
        </w:r>
        <w:r w:rsidR="00CD2318">
          <w:rPr>
            <w:noProof/>
            <w:webHidden/>
          </w:rPr>
          <w:t>7</w:t>
        </w:r>
        <w:r w:rsidR="00CD2318">
          <w:rPr>
            <w:noProof/>
            <w:webHidden/>
          </w:rPr>
          <w:fldChar w:fldCharType="end"/>
        </w:r>
      </w:hyperlink>
    </w:p>
    <w:p w14:paraId="54D87F51" w14:textId="77777777" w:rsidR="00CD2318" w:rsidRDefault="001210A3" w:rsidP="00CD2318">
      <w:pPr>
        <w:pStyle w:val="TOC1"/>
        <w:tabs>
          <w:tab w:val="right" w:leader="dot" w:pos="9019"/>
        </w:tabs>
        <w:spacing w:line="360" w:lineRule="auto"/>
        <w:rPr>
          <w:rFonts w:asciiTheme="minorHAnsi" w:eastAsiaTheme="minorEastAsia" w:hAnsiTheme="minorHAnsi" w:cstheme="minorBidi"/>
          <w:noProof/>
        </w:rPr>
      </w:pPr>
      <w:hyperlink w:anchor="_Toc96101459" w:history="1">
        <w:r w:rsidR="00CD2318" w:rsidRPr="007929E8">
          <w:rPr>
            <w:rStyle w:val="Hyperlink"/>
            <w:noProof/>
          </w:rPr>
          <w:t>Appendix</w:t>
        </w:r>
        <w:r w:rsidR="00CD2318">
          <w:rPr>
            <w:noProof/>
            <w:webHidden/>
          </w:rPr>
          <w:tab/>
        </w:r>
        <w:r w:rsidR="00CD2318">
          <w:rPr>
            <w:noProof/>
            <w:webHidden/>
          </w:rPr>
          <w:fldChar w:fldCharType="begin"/>
        </w:r>
        <w:r w:rsidR="00CD2318">
          <w:rPr>
            <w:noProof/>
            <w:webHidden/>
          </w:rPr>
          <w:instrText xml:space="preserve"> PAGEREF _Toc96101459 \h </w:instrText>
        </w:r>
        <w:r w:rsidR="00CD2318">
          <w:rPr>
            <w:noProof/>
            <w:webHidden/>
          </w:rPr>
        </w:r>
        <w:r w:rsidR="00CD2318">
          <w:rPr>
            <w:noProof/>
            <w:webHidden/>
          </w:rPr>
          <w:fldChar w:fldCharType="separate"/>
        </w:r>
        <w:r w:rsidR="00CD2318">
          <w:rPr>
            <w:noProof/>
            <w:webHidden/>
          </w:rPr>
          <w:t>9</w:t>
        </w:r>
        <w:r w:rsidR="00CD2318">
          <w:rPr>
            <w:noProof/>
            <w:webHidden/>
          </w:rPr>
          <w:fldChar w:fldCharType="end"/>
        </w:r>
      </w:hyperlink>
    </w:p>
    <w:p w14:paraId="10992FC7" w14:textId="77777777" w:rsidR="00BB1421" w:rsidRDefault="006A5A91" w:rsidP="00CD2318">
      <w:pPr>
        <w:pStyle w:val="Heading1"/>
        <w:spacing w:line="360" w:lineRule="auto"/>
      </w:pPr>
      <w:r>
        <w:fldChar w:fldCharType="end"/>
      </w:r>
    </w:p>
    <w:p w14:paraId="5FCAA79A" w14:textId="77777777" w:rsidR="00BB1421" w:rsidRDefault="00BB1421" w:rsidP="00BB1421">
      <w:pPr>
        <w:pStyle w:val="Normal1"/>
        <w:rPr>
          <w:rFonts w:ascii="Times New Roman" w:hAnsi="Times New Roman"/>
          <w:sz w:val="24"/>
          <w:szCs w:val="40"/>
        </w:rPr>
      </w:pPr>
      <w:r>
        <w:br w:type="page"/>
      </w:r>
    </w:p>
    <w:p w14:paraId="7C8CB5A1" w14:textId="77777777" w:rsidR="0000591A" w:rsidRDefault="001C3A05" w:rsidP="00BB1421">
      <w:pPr>
        <w:pStyle w:val="Heading1"/>
      </w:pPr>
      <w:bookmarkStart w:id="0" w:name="_Toc96101452"/>
      <w:r>
        <w:lastRenderedPageBreak/>
        <w:t>Introduction</w:t>
      </w:r>
      <w:bookmarkEnd w:id="0"/>
    </w:p>
    <w:p w14:paraId="3D20D6E7" w14:textId="77777777" w:rsidR="0000591A" w:rsidRDefault="001C3A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entire report is based on the given scenario of Next Generation Power Limited and based on the given case </w:t>
      </w:r>
      <w:r w:rsidR="00EC51A2">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the company has three separate branches such as Ipswich, London, and Manchester. In terms of profit-making capacities, the Manchester branch earned a lesser amount of money compared to London and Ipswich. The report will illustrate whether the Manchester unit of Next Generation Power Limited will remain open or closed. In order to provide the valid justification, the research paper also demonstrates the target costing techniques, and JIT inventory system. In addition to that, the report also forecasts the overall performance levels of three individual branches. </w:t>
      </w:r>
    </w:p>
    <w:p w14:paraId="2FE127AC" w14:textId="77777777" w:rsidR="0000591A" w:rsidRDefault="001C3A05" w:rsidP="00BB1421">
      <w:pPr>
        <w:pStyle w:val="Heading1"/>
      </w:pPr>
      <w:bookmarkStart w:id="1" w:name="_Toc96101453"/>
      <w:r>
        <w:t>Analysis of Performance of Different Branches</w:t>
      </w:r>
      <w:bookmarkEnd w:id="1"/>
    </w:p>
    <w:p w14:paraId="6BBBBD76"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given scenario, Next Generation Power Limited is one of the UK-based organizations that majorly </w:t>
      </w:r>
      <w:r w:rsidR="00BB1421">
        <w:rPr>
          <w:rFonts w:ascii="Times New Roman" w:eastAsia="Times New Roman" w:hAnsi="Times New Roman" w:cs="Times New Roman"/>
          <w:sz w:val="24"/>
          <w:szCs w:val="24"/>
        </w:rPr>
        <w:t>provide</w:t>
      </w:r>
      <w:r>
        <w:rPr>
          <w:rFonts w:ascii="Times New Roman" w:eastAsia="Times New Roman" w:hAnsi="Times New Roman" w:cs="Times New Roman"/>
          <w:sz w:val="24"/>
          <w:szCs w:val="24"/>
        </w:rPr>
        <w:t xml:space="preserve"> tires, </w:t>
      </w:r>
      <w:r w:rsidR="00BB1421">
        <w:rPr>
          <w:rFonts w:ascii="Times New Roman" w:eastAsia="Times New Roman" w:hAnsi="Times New Roman" w:cs="Times New Roman"/>
          <w:sz w:val="24"/>
          <w:szCs w:val="24"/>
        </w:rPr>
        <w:t>Lorries</w:t>
      </w:r>
      <w:r>
        <w:rPr>
          <w:rFonts w:ascii="Times New Roman" w:eastAsia="Times New Roman" w:hAnsi="Times New Roman" w:cs="Times New Roman"/>
          <w:sz w:val="24"/>
          <w:szCs w:val="24"/>
        </w:rPr>
        <w:t>, buses, and other vehicles within the UK market. As per the provided financial data, the sales rate of the Manchester unit was 1,150,000, whereas the sales rates for London and Ipswich were 2100,000 and 1,320,000 respectively. As per the analysis of the financial position of three individual branches it can be said that the estimated profit of Manchester Unit is much lower than the other two branches. Along with that, as per the advertising costs, London Unit scored the highest position, the advertising cost for the London department was 1,75,000. On the other hand, the advertising costs for Ipswich and Manchester are 24,000 and 45,000. As per the provided financial data of three individual branches, the salaries scale for the London Unit and it amounts to 1,75,000</w:t>
      </w:r>
      <w:r w:rsidR="007E50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comparison to Manchester and Ipswich. However, in terms of estimated profit, the Manchester Unit scores the lowest and amounts to 12,000 GBP.  In addition to that, the variable costs for three different branches also differ from one another, and based on the analysis, it can be said that the variable costs for the Manchester unit were the lowest and it costs approximately 8,05,000 GBP On the contrary, the variable costs for other two units are 9,24,000 and 14,70,000 GBP.  </w:t>
      </w:r>
    </w:p>
    <w:p w14:paraId="1C6038C1"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 performance level of three business units, it can be said that Manchester Unit scores the lowest number of profits due to the improper technique of cost-effectiveness. The lower level of sales rate within the Manchester Unit also forces the overall decision of the organization in terms of closing this unit. In terms of other expenses, The London unit scores the highest and it amounts to approximately 33,000. In comparison to the London Unit, the other expenses of the Manchester unit and Ipswich Unit are 24,000 and </w:t>
      </w:r>
      <w:r>
        <w:rPr>
          <w:rFonts w:ascii="Times New Roman" w:eastAsia="Times New Roman" w:hAnsi="Times New Roman" w:cs="Times New Roman"/>
          <w:sz w:val="24"/>
          <w:szCs w:val="24"/>
        </w:rPr>
        <w:lastRenderedPageBreak/>
        <w:t xml:space="preserve">30,000 GBP respectively. However, despite having moderate control on their costs, Manchester Unit witnessed a major drop in terrier selling activity, and this departmental store of Next Generation Power Limited has the major plans to close this branch in order to avoid massive business loss. </w:t>
      </w:r>
    </w:p>
    <w:p w14:paraId="326DF258" w14:textId="77777777" w:rsidR="0000591A" w:rsidRDefault="001C3A05" w:rsidP="00BB1421">
      <w:pPr>
        <w:pStyle w:val="Heading1"/>
      </w:pPr>
      <w:bookmarkStart w:id="2" w:name="_Toc96101454"/>
      <w:r>
        <w:t>Analysis of Manchester Branch</w:t>
      </w:r>
      <w:bookmarkEnd w:id="2"/>
    </w:p>
    <w:p w14:paraId="3EF6F695"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provided financial data of Next-Generation Power Limited, amongst the three major branches, the Manchester business unit witnessed a major drop in their sales. Based on the provided perspective, the sales rate of Manchester amounted to 11, 50,000, and compared to the other two departments, this rate was not at all satisfactory for the organization. However, there are multiple reasons for a lower level of sales rate, and as per the financial analysis, it can be said that the implementation of proper costs management techniques might help this unit to recover from its loss (</w:t>
      </w:r>
      <w:r w:rsidRPr="001C3A05">
        <w:rPr>
          <w:rFonts w:ascii="Times New Roman" w:hAnsi="Times New Roman" w:cs="Times New Roman"/>
          <w:color w:val="222222"/>
          <w:sz w:val="24"/>
          <w:szCs w:val="24"/>
          <w:shd w:val="clear" w:color="auto" w:fill="FFFFFF"/>
        </w:rPr>
        <w:t>Chebet</w:t>
      </w:r>
      <w:r>
        <w:rPr>
          <w:rFonts w:ascii="Times New Roman" w:hAnsi="Times New Roman" w:cs="Times New Roman"/>
          <w:color w:val="222222"/>
          <w:sz w:val="24"/>
          <w:szCs w:val="24"/>
          <w:shd w:val="clear" w:color="auto" w:fill="FFFFFF"/>
        </w:rPr>
        <w:t xml:space="preserve"> </w:t>
      </w:r>
      <w:r w:rsidRPr="001C3A05">
        <w:rPr>
          <w:rFonts w:ascii="Times New Roman" w:hAnsi="Times New Roman" w:cs="Times New Roman"/>
          <w:color w:val="222222"/>
          <w:sz w:val="24"/>
          <w:szCs w:val="24"/>
          <w:shd w:val="clear" w:color="auto" w:fill="FFFFFF"/>
        </w:rPr>
        <w:t xml:space="preserve">and </w:t>
      </w:r>
      <w:proofErr w:type="spellStart"/>
      <w:r w:rsidRPr="001C3A05">
        <w:rPr>
          <w:rFonts w:ascii="Times New Roman" w:hAnsi="Times New Roman" w:cs="Times New Roman"/>
          <w:color w:val="222222"/>
          <w:sz w:val="24"/>
          <w:szCs w:val="24"/>
          <w:shd w:val="clear" w:color="auto" w:fill="FFFFFF"/>
        </w:rPr>
        <w:t>Kitheka</w:t>
      </w:r>
      <w:proofErr w:type="spellEnd"/>
      <w:r w:rsidRPr="001C3A05">
        <w:rPr>
          <w:rFonts w:ascii="Times New Roman" w:hAnsi="Times New Roman" w:cs="Times New Roman"/>
          <w:color w:val="222222"/>
          <w:sz w:val="24"/>
          <w:szCs w:val="24"/>
          <w:shd w:val="clear" w:color="auto" w:fill="FFFFFF"/>
        </w:rPr>
        <w:t>, 2019</w:t>
      </w:r>
      <w:r>
        <w:rPr>
          <w:rFonts w:ascii="Times New Roman" w:hAnsi="Times New Roman" w:cs="Times New Roman"/>
          <w:color w:val="222222"/>
          <w:sz w:val="24"/>
          <w:szCs w:val="24"/>
          <w:shd w:val="clear" w:color="auto" w:fill="FFFFFF"/>
        </w:rPr>
        <w:t>, p.</w:t>
      </w:r>
      <w:r w:rsidR="00EC51A2">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38).</w:t>
      </w:r>
      <w:r>
        <w:rPr>
          <w:rFonts w:ascii="Times New Roman" w:eastAsia="Times New Roman" w:hAnsi="Times New Roman" w:cs="Times New Roman"/>
          <w:sz w:val="24"/>
          <w:szCs w:val="24"/>
        </w:rPr>
        <w:t xml:space="preserve"> Due to the unsatisfied sales rates, the organization also has major plans to close this unit completely and not to focus on conducting the business operations from this unit. In addition to that, from the calculation of the estimated profit of these three individual branches, Manchester Unit has witnessed a major drop and it amounts to approximately 12,000 GBP, and based on this rate, it can be said that this specific unit is nowhere of the competition of other two business units who scores better rates within estimated profit-making activities. In addition to that, from the financial analysis of these firms, it can be illustrated that the business unit needs to properly manage the overall costs that are majorly generated from the advertising activities and other expenses. The advertising cost of the Manchester unit was approximately higher than the Ipswich unit and in order to manage the profit rates, the only option for the organization is to manage their costs and proper management of business costs might give a lot of profit-making benefits to this specific business unit. Along with that, with the implementation of standard costing techniques, Manchester Unit could easily manage its financial resources and this department unit could easily manage its expected revenue. </w:t>
      </w:r>
    </w:p>
    <w:p w14:paraId="235E7917"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based on the sales figure of the Manchester Unit, it can be said that a better cost management technique might become a fruitful affair for the organization rather than the complete shutdown. At the same time, better cost management tactics and control over the company expenses might help this business unit to deliver overall revenue growth. </w:t>
      </w:r>
    </w:p>
    <w:p w14:paraId="7A581B5A" w14:textId="77777777" w:rsidR="0000591A" w:rsidRDefault="001C3A05" w:rsidP="00BB1421">
      <w:pPr>
        <w:pStyle w:val="Heading1"/>
      </w:pPr>
      <w:bookmarkStart w:id="3" w:name="_Toc96101455"/>
      <w:r>
        <w:lastRenderedPageBreak/>
        <w:t>Recommendations to the Board</w:t>
      </w:r>
      <w:bookmarkEnd w:id="3"/>
    </w:p>
    <w:p w14:paraId="211E4E26"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given financial activities of Next-Generation Power limited, the three different business units have their separate profit-making capacities. However, in comparison to the three business units, Manchester Unit score the lowest in terms of their selling activity, and this business unit also reduced the lower level of score within the estimated profit rates. However, the organization’s major decision to completely shut down this unit might reduce the overall financial credibility of the firm. As per the sales trends of the Manchester Unit, this business unit scores approximately 1,150,000 GBP, and based on the cost analysis, it can be illustrated that the organization requires a better cost management technique, and better control of the company’s expenses could help the business entity to gain the expected revenue level. </w:t>
      </w:r>
    </w:p>
    <w:p w14:paraId="22A8C46C" w14:textId="77777777" w:rsidR="0000591A" w:rsidRDefault="001C3A05" w:rsidP="00BB1421">
      <w:pPr>
        <w:pStyle w:val="Heading1"/>
        <w:rPr>
          <w:highlight w:val="white"/>
        </w:rPr>
      </w:pPr>
      <w:bookmarkStart w:id="4" w:name="_Toc96101456"/>
      <w:r>
        <w:rPr>
          <w:highlight w:val="white"/>
        </w:rPr>
        <w:t>Target Costing</w:t>
      </w:r>
      <w:bookmarkEnd w:id="4"/>
    </w:p>
    <w:p w14:paraId="3F843B0D" w14:textId="77777777" w:rsidR="0000591A" w:rsidRDefault="001C3A05">
      <w:pPr>
        <w:pStyle w:val="Normal1"/>
        <w:spacing w:line="360" w:lineRule="auto"/>
        <w:jc w:val="both"/>
        <w:rPr>
          <w:rFonts w:ascii="Times New Roman" w:eastAsia="Times New Roman" w:hAnsi="Times New Roman" w:cs="Times New Roman"/>
          <w:color w:val="3C4043"/>
          <w:sz w:val="24"/>
          <w:szCs w:val="24"/>
          <w:highlight w:val="white"/>
        </w:rPr>
      </w:pPr>
      <w:r>
        <w:rPr>
          <w:rFonts w:ascii="Times New Roman" w:eastAsia="Times New Roman" w:hAnsi="Times New Roman" w:cs="Times New Roman"/>
          <w:color w:val="3C4043"/>
          <w:sz w:val="24"/>
          <w:szCs w:val="24"/>
          <w:highlight w:val="white"/>
        </w:rPr>
        <w:t>The major purpose of target costing is to evaluate the product cost that is completely based on which an organization gains a target income after selling the product (</w:t>
      </w: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Hattami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 p.</w:t>
      </w:r>
      <w:r w:rsidR="00EC51A2">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72)</w:t>
      </w:r>
      <w:r>
        <w:rPr>
          <w:rFonts w:ascii="Times New Roman" w:eastAsia="Times New Roman" w:hAnsi="Times New Roman" w:cs="Times New Roman"/>
          <w:color w:val="3C4043"/>
          <w:sz w:val="24"/>
          <w:szCs w:val="24"/>
          <w:highlight w:val="white"/>
        </w:rPr>
        <w:t>. Through the application of Target costing, Manchester Unit could easily reduce the business costs and it can also help the organization in terms of managing the profitable product lifecycle. In addition to that, within the application of target costing, the organization could reduce the total level of business costs, without hampering the pricing strategies of their products. However, the company needs to follow reasonable pricing policies. At the same time, within the adoption of target costing, the organization would be able to select a target cost by withdrawing the desired profit margin from the highly competitive market price (</w:t>
      </w:r>
      <w:proofErr w:type="spellStart"/>
      <w:r>
        <w:rPr>
          <w:rFonts w:ascii="Times New Roman" w:eastAsia="Times New Roman" w:hAnsi="Times New Roman" w:cs="Times New Roman"/>
          <w:color w:val="222222"/>
          <w:sz w:val="24"/>
          <w:szCs w:val="24"/>
          <w:highlight w:val="white"/>
        </w:rPr>
        <w:t>Skandrani</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3C4043"/>
          <w:sz w:val="24"/>
          <w:szCs w:val="24"/>
          <w:highlight w:val="white"/>
        </w:rPr>
        <w:t xml:space="preserve">. </w:t>
      </w:r>
    </w:p>
    <w:p w14:paraId="4EDA3711" w14:textId="77777777" w:rsidR="0000591A" w:rsidRDefault="001C3A05">
      <w:pPr>
        <w:pStyle w:val="Normal1"/>
        <w:spacing w:line="360" w:lineRule="auto"/>
        <w:jc w:val="both"/>
        <w:rPr>
          <w:rFonts w:ascii="Times New Roman" w:eastAsia="Times New Roman" w:hAnsi="Times New Roman" w:cs="Times New Roman"/>
          <w:color w:val="3C4043"/>
          <w:sz w:val="24"/>
          <w:szCs w:val="24"/>
          <w:highlight w:val="white"/>
        </w:rPr>
      </w:pPr>
      <w:r>
        <w:rPr>
          <w:rFonts w:ascii="Times New Roman" w:eastAsia="Times New Roman" w:hAnsi="Times New Roman" w:cs="Times New Roman"/>
          <w:color w:val="3C4043"/>
          <w:sz w:val="24"/>
          <w:szCs w:val="24"/>
          <w:highlight w:val="white"/>
        </w:rPr>
        <w:t xml:space="preserve">At the same time, through adopting the Target costing technique, </w:t>
      </w:r>
      <w:r>
        <w:rPr>
          <w:rFonts w:ascii="Times New Roman" w:eastAsia="Times New Roman" w:hAnsi="Times New Roman" w:cs="Times New Roman"/>
          <w:sz w:val="24"/>
          <w:szCs w:val="24"/>
        </w:rPr>
        <w:t xml:space="preserve">Next Generation Power Limited could achieve the “optimal price to cost relationship” that helps them to earn the expected revenue from the business unit. </w:t>
      </w:r>
    </w:p>
    <w:p w14:paraId="247F5CBF" w14:textId="77777777" w:rsidR="0000591A" w:rsidRDefault="001C3A05" w:rsidP="00BB1421">
      <w:pPr>
        <w:pStyle w:val="Heading1"/>
      </w:pPr>
      <w:bookmarkStart w:id="5" w:name="_Toc96101457"/>
      <w:r>
        <w:rPr>
          <w:highlight w:val="white"/>
        </w:rPr>
        <w:t>JIT inventory system</w:t>
      </w:r>
      <w:bookmarkEnd w:id="5"/>
    </w:p>
    <w:p w14:paraId="4515CF7F"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Just-in-time inventory management </w:t>
      </w:r>
      <w:r w:rsidR="00BB1421">
        <w:rPr>
          <w:rFonts w:ascii="Times New Roman" w:eastAsia="Times New Roman" w:hAnsi="Times New Roman" w:cs="Times New Roman"/>
          <w:sz w:val="24"/>
          <w:szCs w:val="24"/>
        </w:rPr>
        <w:t xml:space="preserve">separate </w:t>
      </w:r>
      <w:r>
        <w:rPr>
          <w:rFonts w:ascii="Times New Roman" w:eastAsia="Times New Roman" w:hAnsi="Times New Roman" w:cs="Times New Roman"/>
          <w:sz w:val="24"/>
          <w:szCs w:val="24"/>
        </w:rPr>
        <w:t>system</w:t>
      </w:r>
      <w:r w:rsidR="00BB1421">
        <w:rPr>
          <w:rFonts w:ascii="Times New Roman" w:eastAsia="Times New Roman" w:hAnsi="Times New Roman" w:cs="Times New Roman"/>
          <w:sz w:val="24"/>
          <w:szCs w:val="24"/>
        </w:rPr>
        <w:t xml:space="preserve"> is a system</w:t>
      </w:r>
      <w:r>
        <w:rPr>
          <w:rFonts w:ascii="Times New Roman" w:eastAsia="Times New Roman" w:hAnsi="Times New Roman" w:cs="Times New Roman"/>
          <w:sz w:val="24"/>
          <w:szCs w:val="24"/>
        </w:rPr>
        <w:t xml:space="preserve"> in which goods are majorly received from the various suppliers as per their needs and requirements (</w:t>
      </w:r>
      <w:proofErr w:type="spellStart"/>
      <w:r>
        <w:rPr>
          <w:rFonts w:ascii="Times New Roman" w:eastAsia="Times New Roman" w:hAnsi="Times New Roman" w:cs="Times New Roman"/>
          <w:color w:val="222222"/>
          <w:sz w:val="24"/>
          <w:szCs w:val="24"/>
          <w:highlight w:val="white"/>
        </w:rPr>
        <w:t>Taghipour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Through the application of the JIT system, the organization could lower the overall costs of inventory, and based on the business scenario of Next Generation Power Limited, the Manchester Unit could easily optimize its production level, reducing the overall costs of </w:t>
      </w:r>
      <w:r>
        <w:rPr>
          <w:rFonts w:ascii="Times New Roman" w:eastAsia="Times New Roman" w:hAnsi="Times New Roman" w:cs="Times New Roman"/>
          <w:sz w:val="24"/>
          <w:szCs w:val="24"/>
        </w:rPr>
        <w:lastRenderedPageBreak/>
        <w:t>production. In addition to that, through the application of the JIT inventory strategy, the organization could easily mitigate the major costs that arise from the supply chain activity. With the lower level investment within the supply chain activities, the organization could get better profit-making opportunities for their business (</w:t>
      </w:r>
      <w:proofErr w:type="spellStart"/>
      <w:r>
        <w:rPr>
          <w:rFonts w:ascii="Times New Roman" w:eastAsia="Times New Roman" w:hAnsi="Times New Roman" w:cs="Times New Roman"/>
          <w:color w:val="222222"/>
          <w:sz w:val="24"/>
          <w:szCs w:val="24"/>
          <w:highlight w:val="white"/>
        </w:rPr>
        <w:t>Pimpale</w:t>
      </w:r>
      <w:proofErr w:type="spellEnd"/>
      <w:r>
        <w:rPr>
          <w:rFonts w:ascii="Times New Roman" w:eastAsia="Times New Roman" w:hAnsi="Times New Roman" w:cs="Times New Roman"/>
          <w:color w:val="222222"/>
          <w:sz w:val="24"/>
          <w:szCs w:val="24"/>
          <w:highlight w:val="white"/>
        </w:rPr>
        <w:t>, 2021, p.</w:t>
      </w:r>
      <w:r w:rsidR="00EC51A2">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4)</w:t>
      </w:r>
      <w:r>
        <w:rPr>
          <w:rFonts w:ascii="Times New Roman" w:eastAsia="Times New Roman" w:hAnsi="Times New Roman" w:cs="Times New Roman"/>
          <w:sz w:val="24"/>
          <w:szCs w:val="24"/>
        </w:rPr>
        <w:t xml:space="preserve">. Additionally, it can also strengthen the inventory management of the organization, and an effective relationship with the suppliers might provide major opportunities to the business entity to manage the costs. At the same time, through the adoption of Just In time, the organization could easily handle the major issues that are associated with waste management, and the efficiency in supply chain activities might help the business unit in Manchester to mitigate the major costs related to supply chain activities. As a result, this specific perspective could strengthen the business opportunities of the company. Additionally, through the application of this technique, the inventory turn cover could easily be reduced and as a result, the company broadened its profit-making activities. However, rather than the complete showdown, this specific option could offer the major opportunity to continue their business activities and earn profit in the coming years. </w:t>
      </w:r>
    </w:p>
    <w:p w14:paraId="70C6193E" w14:textId="77777777" w:rsidR="0000591A" w:rsidRDefault="001C3A05" w:rsidP="00BB1421">
      <w:pPr>
        <w:pStyle w:val="Heading1"/>
      </w:pPr>
      <w:bookmarkStart w:id="6" w:name="_Toc96101458"/>
      <w:r>
        <w:t>Conclusion</w:t>
      </w:r>
      <w:bookmarkEnd w:id="6"/>
    </w:p>
    <w:p w14:paraId="7AC3651E" w14:textId="77777777" w:rsidR="0000591A" w:rsidRDefault="001C3A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an effective cost management technique might help Next Generation Power Limited in terms of increasing their profit level. At the same time, closing the entire department within Manchester might reduce the profit-making opportunities for the business. However, through the JIT inventory management system, the organization cloud easily manages the costs that are related to suppliers. A better cost management technique and effective inventory management tactics might help the business to increase its expected revenue growth. </w:t>
      </w:r>
      <w:r>
        <w:br w:type="page"/>
      </w:r>
    </w:p>
    <w:p w14:paraId="350B2B02" w14:textId="77777777" w:rsidR="001C3A05" w:rsidRPr="001C3A05" w:rsidRDefault="001C3A05" w:rsidP="001C3A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14:paraId="087DAFFD" w14:textId="77777777" w:rsidR="001C3A05" w:rsidRDefault="001C3A0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Hattami</w:t>
      </w:r>
      <w:proofErr w:type="spellEnd"/>
      <w:r>
        <w:rPr>
          <w:rFonts w:ascii="Times New Roman" w:eastAsia="Times New Roman" w:hAnsi="Times New Roman" w:cs="Times New Roman"/>
          <w:color w:val="222222"/>
          <w:sz w:val="24"/>
          <w:szCs w:val="24"/>
          <w:highlight w:val="white"/>
        </w:rPr>
        <w:t xml:space="preserve">, H.M., </w:t>
      </w:r>
      <w:proofErr w:type="spellStart"/>
      <w:r>
        <w:rPr>
          <w:rFonts w:ascii="Times New Roman" w:eastAsia="Times New Roman" w:hAnsi="Times New Roman" w:cs="Times New Roman"/>
          <w:color w:val="222222"/>
          <w:sz w:val="24"/>
          <w:szCs w:val="24"/>
          <w:highlight w:val="white"/>
        </w:rPr>
        <w:t>Kabra</w:t>
      </w:r>
      <w:proofErr w:type="spellEnd"/>
      <w:r>
        <w:rPr>
          <w:rFonts w:ascii="Times New Roman" w:eastAsia="Times New Roman" w:hAnsi="Times New Roman" w:cs="Times New Roman"/>
          <w:color w:val="222222"/>
          <w:sz w:val="24"/>
          <w:szCs w:val="24"/>
          <w:highlight w:val="white"/>
        </w:rPr>
        <w:t xml:space="preserve">, J.D. and </w:t>
      </w:r>
      <w:proofErr w:type="spellStart"/>
      <w:r>
        <w:rPr>
          <w:rFonts w:ascii="Times New Roman" w:eastAsia="Times New Roman" w:hAnsi="Times New Roman" w:cs="Times New Roman"/>
          <w:color w:val="222222"/>
          <w:sz w:val="24"/>
          <w:szCs w:val="24"/>
          <w:highlight w:val="white"/>
        </w:rPr>
        <w:t>Lokhande</w:t>
      </w:r>
      <w:proofErr w:type="spellEnd"/>
      <w:r>
        <w:rPr>
          <w:rFonts w:ascii="Times New Roman" w:eastAsia="Times New Roman" w:hAnsi="Times New Roman" w:cs="Times New Roman"/>
          <w:color w:val="222222"/>
          <w:sz w:val="24"/>
          <w:szCs w:val="24"/>
          <w:highlight w:val="white"/>
        </w:rPr>
        <w:t xml:space="preserve">, M.A., 2020. Reducing costs in manufacturing firms by using target costing technique. </w:t>
      </w:r>
      <w:r>
        <w:rPr>
          <w:rFonts w:ascii="Times New Roman" w:eastAsia="Times New Roman" w:hAnsi="Times New Roman" w:cs="Times New Roman"/>
          <w:i/>
          <w:color w:val="222222"/>
          <w:sz w:val="24"/>
          <w:szCs w:val="24"/>
          <w:highlight w:val="white"/>
        </w:rPr>
        <w:t>International Journal of Business Excellence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(1), pp.69-82.</w:t>
      </w:r>
      <w:hyperlink r:id="rId7">
        <w:r>
          <w:rPr>
            <w:rFonts w:ascii="Times New Roman" w:eastAsia="Times New Roman" w:hAnsi="Times New Roman" w:cs="Times New Roman"/>
            <w:color w:val="1155CC"/>
            <w:sz w:val="24"/>
            <w:szCs w:val="24"/>
            <w:highlight w:val="white"/>
            <w:u w:val="single"/>
          </w:rPr>
          <w:t>https://www.researchgate.net/profile/Hamood-Al-Hattami/publication/334983682_Reducing_Costs_in_Manufacturing_Firms_by_Using_Target_Costing_Technique/links/612e609238818c2eaf72ea1c/Reducing-Costs-in-Manufacturing-Firms-by-Using-Target-Costing-Technique.pdf</w:t>
        </w:r>
      </w:hyperlink>
    </w:p>
    <w:p w14:paraId="58D54298" w14:textId="77777777" w:rsidR="001C3A05" w:rsidRPr="001C3A05" w:rsidRDefault="001C3A05">
      <w:pPr>
        <w:pStyle w:val="Normal1"/>
        <w:spacing w:line="360" w:lineRule="auto"/>
        <w:jc w:val="both"/>
        <w:rPr>
          <w:rFonts w:ascii="Times New Roman" w:hAnsi="Times New Roman" w:cs="Times New Roman"/>
          <w:color w:val="222222"/>
          <w:sz w:val="24"/>
          <w:szCs w:val="24"/>
          <w:shd w:val="clear" w:color="auto" w:fill="FFFFFF"/>
        </w:rPr>
      </w:pPr>
      <w:r w:rsidRPr="001C3A05">
        <w:rPr>
          <w:rFonts w:ascii="Times New Roman" w:hAnsi="Times New Roman" w:cs="Times New Roman"/>
          <w:color w:val="222222"/>
          <w:sz w:val="24"/>
          <w:szCs w:val="24"/>
          <w:shd w:val="clear" w:color="auto" w:fill="FFFFFF"/>
        </w:rPr>
        <w:t xml:space="preserve">Chebet, E. and </w:t>
      </w:r>
      <w:proofErr w:type="spellStart"/>
      <w:r w:rsidRPr="001C3A05">
        <w:rPr>
          <w:rFonts w:ascii="Times New Roman" w:hAnsi="Times New Roman" w:cs="Times New Roman"/>
          <w:color w:val="222222"/>
          <w:sz w:val="24"/>
          <w:szCs w:val="24"/>
          <w:shd w:val="clear" w:color="auto" w:fill="FFFFFF"/>
        </w:rPr>
        <w:t>Kitheka</w:t>
      </w:r>
      <w:proofErr w:type="spellEnd"/>
      <w:r w:rsidRPr="001C3A05">
        <w:rPr>
          <w:rFonts w:ascii="Times New Roman" w:hAnsi="Times New Roman" w:cs="Times New Roman"/>
          <w:color w:val="222222"/>
          <w:sz w:val="24"/>
          <w:szCs w:val="24"/>
          <w:shd w:val="clear" w:color="auto" w:fill="FFFFFF"/>
        </w:rPr>
        <w:t>, S., 2019. Effects of inventory management system on firm performance–an empirical study. </w:t>
      </w:r>
      <w:r w:rsidRPr="001C3A05">
        <w:rPr>
          <w:rFonts w:ascii="Times New Roman" w:hAnsi="Times New Roman" w:cs="Times New Roman"/>
          <w:i/>
          <w:iCs/>
          <w:color w:val="222222"/>
          <w:sz w:val="24"/>
          <w:szCs w:val="24"/>
          <w:shd w:val="clear" w:color="auto" w:fill="FFFFFF"/>
        </w:rPr>
        <w:t>International Journal of Innovative Science and Research Technology</w:t>
      </w:r>
      <w:r w:rsidRPr="001C3A05">
        <w:rPr>
          <w:rFonts w:ascii="Times New Roman" w:hAnsi="Times New Roman" w:cs="Times New Roman"/>
          <w:color w:val="222222"/>
          <w:sz w:val="24"/>
          <w:szCs w:val="24"/>
          <w:shd w:val="clear" w:color="auto" w:fill="FFFFFF"/>
        </w:rPr>
        <w:t>, </w:t>
      </w:r>
      <w:r w:rsidRPr="001C3A05">
        <w:rPr>
          <w:rFonts w:ascii="Times New Roman" w:hAnsi="Times New Roman" w:cs="Times New Roman"/>
          <w:i/>
          <w:iCs/>
          <w:color w:val="222222"/>
          <w:sz w:val="24"/>
          <w:szCs w:val="24"/>
          <w:shd w:val="clear" w:color="auto" w:fill="FFFFFF"/>
        </w:rPr>
        <w:t>4</w:t>
      </w:r>
      <w:r w:rsidRPr="001C3A05">
        <w:rPr>
          <w:rFonts w:ascii="Times New Roman" w:hAnsi="Times New Roman" w:cs="Times New Roman"/>
          <w:color w:val="222222"/>
          <w:sz w:val="24"/>
          <w:szCs w:val="24"/>
          <w:shd w:val="clear" w:color="auto" w:fill="FFFFFF"/>
        </w:rPr>
        <w:t>(9), pp.34-242.</w:t>
      </w:r>
      <w:r w:rsidRPr="001C3A05">
        <w:rPr>
          <w:rFonts w:ascii="Times New Roman" w:hAnsi="Times New Roman" w:cs="Times New Roman"/>
          <w:sz w:val="24"/>
          <w:szCs w:val="24"/>
        </w:rPr>
        <w:t xml:space="preserve"> </w:t>
      </w:r>
      <w:hyperlink r:id="rId8" w:history="1">
        <w:r w:rsidRPr="001C3A05">
          <w:rPr>
            <w:rStyle w:val="Hyperlink"/>
            <w:rFonts w:ascii="Times New Roman" w:hAnsi="Times New Roman" w:cs="Times New Roman"/>
            <w:sz w:val="24"/>
            <w:szCs w:val="24"/>
            <w:shd w:val="clear" w:color="auto" w:fill="FFFFFF"/>
          </w:rPr>
          <w:t>https://www.ijisrt.com/assets/upload/files/IJISRT19OCT1632_(1).pdf</w:t>
        </w:r>
      </w:hyperlink>
    </w:p>
    <w:p w14:paraId="08689837" w14:textId="77777777" w:rsidR="001C3A05" w:rsidRDefault="001C3A0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Pimpale</w:t>
      </w:r>
      <w:proofErr w:type="spellEnd"/>
      <w:r>
        <w:rPr>
          <w:rFonts w:ascii="Times New Roman" w:eastAsia="Times New Roman" w:hAnsi="Times New Roman" w:cs="Times New Roman"/>
          <w:color w:val="222222"/>
          <w:sz w:val="24"/>
          <w:szCs w:val="24"/>
          <w:highlight w:val="white"/>
        </w:rPr>
        <w:t xml:space="preserve">, A., 2021. Just in Time System: A Study and Review. </w:t>
      </w:r>
      <w:r>
        <w:rPr>
          <w:rFonts w:ascii="Times New Roman" w:eastAsia="Times New Roman" w:hAnsi="Times New Roman" w:cs="Times New Roman"/>
          <w:i/>
          <w:color w:val="222222"/>
          <w:sz w:val="24"/>
          <w:szCs w:val="24"/>
          <w:highlight w:val="white"/>
        </w:rPr>
        <w:t>VIVA-Tech International Journal for Research and Innovation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(4), pp.1-5.</w:t>
      </w:r>
      <w:hyperlink r:id="rId9">
        <w:r>
          <w:rPr>
            <w:rFonts w:ascii="Times New Roman" w:eastAsia="Times New Roman" w:hAnsi="Times New Roman" w:cs="Times New Roman"/>
            <w:color w:val="1155CC"/>
            <w:sz w:val="24"/>
            <w:szCs w:val="24"/>
            <w:highlight w:val="white"/>
            <w:u w:val="single"/>
          </w:rPr>
          <w:t>http://www.viva-technology.org/New/IJRI/2021/33.pdf</w:t>
        </w:r>
      </w:hyperlink>
    </w:p>
    <w:p w14:paraId="2FA42509" w14:textId="77777777" w:rsidR="001C3A05" w:rsidRDefault="001C3A0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Skandrani</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Kooli</w:t>
      </w:r>
      <w:proofErr w:type="spellEnd"/>
      <w:r>
        <w:rPr>
          <w:rFonts w:ascii="Times New Roman" w:eastAsia="Times New Roman" w:hAnsi="Times New Roman" w:cs="Times New Roman"/>
          <w:color w:val="222222"/>
          <w:sz w:val="24"/>
          <w:szCs w:val="24"/>
          <w:highlight w:val="white"/>
        </w:rPr>
        <w:t xml:space="preserve">, K. and </w:t>
      </w:r>
      <w:proofErr w:type="spellStart"/>
      <w:r>
        <w:rPr>
          <w:rFonts w:ascii="Times New Roman" w:eastAsia="Times New Roman" w:hAnsi="Times New Roman" w:cs="Times New Roman"/>
          <w:color w:val="222222"/>
          <w:sz w:val="24"/>
          <w:szCs w:val="24"/>
          <w:highlight w:val="white"/>
        </w:rPr>
        <w:t>Doudech</w:t>
      </w:r>
      <w:proofErr w:type="spellEnd"/>
      <w:r>
        <w:rPr>
          <w:rFonts w:ascii="Times New Roman" w:eastAsia="Times New Roman" w:hAnsi="Times New Roman" w:cs="Times New Roman"/>
          <w:color w:val="222222"/>
          <w:sz w:val="24"/>
          <w:szCs w:val="24"/>
          <w:highlight w:val="white"/>
        </w:rPr>
        <w:t xml:space="preserve">, N., 2021. Inhibitors of non-for-profit organisations’ activities and survival in a crisis context. </w:t>
      </w:r>
      <w:r>
        <w:rPr>
          <w:rFonts w:ascii="Times New Roman" w:eastAsia="Times New Roman" w:hAnsi="Times New Roman" w:cs="Times New Roman"/>
          <w:i/>
          <w:color w:val="222222"/>
          <w:sz w:val="24"/>
          <w:szCs w:val="24"/>
          <w:highlight w:val="white"/>
        </w:rPr>
        <w:t xml:space="preserve">Qualitative Market Research: An International </w:t>
      </w:r>
      <w:proofErr w:type="spellStart"/>
      <w:r>
        <w:rPr>
          <w:rFonts w:ascii="Times New Roman" w:eastAsia="Times New Roman" w:hAnsi="Times New Roman" w:cs="Times New Roman"/>
          <w:i/>
          <w:color w:val="222222"/>
          <w:sz w:val="24"/>
          <w:szCs w:val="24"/>
          <w:highlight w:val="white"/>
        </w:rPr>
        <w:t>Journal</w:t>
      </w:r>
      <w:r>
        <w:rPr>
          <w:rFonts w:ascii="Times New Roman" w:eastAsia="Times New Roman" w:hAnsi="Times New Roman" w:cs="Times New Roman"/>
          <w:color w:val="222222"/>
          <w:sz w:val="24"/>
          <w:szCs w:val="24"/>
          <w:highlight w:val="white"/>
        </w:rPr>
        <w:t>.</w:t>
      </w:r>
      <w:hyperlink r:id="rId10">
        <w:r>
          <w:rPr>
            <w:rFonts w:ascii="Times New Roman" w:eastAsia="Times New Roman" w:hAnsi="Times New Roman" w:cs="Times New Roman"/>
            <w:color w:val="1155CC"/>
            <w:sz w:val="24"/>
            <w:szCs w:val="24"/>
            <w:highlight w:val="white"/>
            <w:u w:val="single"/>
          </w:rPr>
          <w:t>http</w:t>
        </w:r>
        <w:proofErr w:type="spellEnd"/>
        <w:r>
          <w:rPr>
            <w:rFonts w:ascii="Times New Roman" w:eastAsia="Times New Roman" w:hAnsi="Times New Roman" w:cs="Times New Roman"/>
            <w:color w:val="1155CC"/>
            <w:sz w:val="24"/>
            <w:szCs w:val="24"/>
            <w:highlight w:val="white"/>
            <w:u w:val="single"/>
          </w:rPr>
          <w:t>://eprints.bournemouth.ac.uk/34746/3/25%2010.pdf</w:t>
        </w:r>
      </w:hyperlink>
    </w:p>
    <w:p w14:paraId="472DA6CE" w14:textId="77777777" w:rsidR="001C3A05" w:rsidRDefault="001C3A05">
      <w:pPr>
        <w:pStyle w:val="Normal1"/>
        <w:spacing w:line="360" w:lineRule="auto"/>
        <w:jc w:val="both"/>
      </w:pPr>
      <w:proofErr w:type="spellStart"/>
      <w:r>
        <w:rPr>
          <w:rFonts w:ascii="Times New Roman" w:eastAsia="Times New Roman" w:hAnsi="Times New Roman" w:cs="Times New Roman"/>
          <w:color w:val="222222"/>
          <w:sz w:val="24"/>
          <w:szCs w:val="24"/>
          <w:highlight w:val="white"/>
        </w:rPr>
        <w:t>Taghipour</w:t>
      </w:r>
      <w:proofErr w:type="spellEnd"/>
      <w:r>
        <w:rPr>
          <w:rFonts w:ascii="Times New Roman" w:eastAsia="Times New Roman" w:hAnsi="Times New Roman" w:cs="Times New Roman"/>
          <w:color w:val="222222"/>
          <w:sz w:val="24"/>
          <w:szCs w:val="24"/>
          <w:highlight w:val="white"/>
        </w:rPr>
        <w:t xml:space="preserve">, A., Hoang, P. and Cao, X., 2020. Just in time/lean purchasing approach: an investigation for research and applications. </w:t>
      </w:r>
      <w:r>
        <w:rPr>
          <w:rFonts w:ascii="Times New Roman" w:eastAsia="Times New Roman" w:hAnsi="Times New Roman" w:cs="Times New Roman"/>
          <w:i/>
          <w:color w:val="222222"/>
          <w:sz w:val="24"/>
          <w:szCs w:val="24"/>
          <w:highlight w:val="white"/>
        </w:rPr>
        <w:t>Journal of Advanced Management Science Vol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(2).</w:t>
      </w:r>
      <w:hyperlink r:id="rId11">
        <w:r>
          <w:rPr>
            <w:rFonts w:ascii="Times New Roman" w:eastAsia="Times New Roman" w:hAnsi="Times New Roman" w:cs="Times New Roman"/>
            <w:color w:val="1155CC"/>
            <w:sz w:val="24"/>
            <w:szCs w:val="24"/>
            <w:highlight w:val="white"/>
            <w:u w:val="single"/>
          </w:rPr>
          <w:t>https://www.researchgate.net/profile/Atour-Taghipour/publication/342359499_Just_in_TimeLean_Purchasing_Approach_An_Investigation_for_Research_and_Applications/links/5f99e64592851c14bcf07a58/Just-in-Time-Lean-Purchasing-Approach-An-Investigation-for-Research-and-Applications.pdf</w:t>
        </w:r>
      </w:hyperlink>
    </w:p>
    <w:p w14:paraId="3D651330" w14:textId="77777777" w:rsidR="001C3A05" w:rsidRDefault="001C3A05">
      <w:r>
        <w:br w:type="page"/>
      </w:r>
    </w:p>
    <w:p w14:paraId="699DF6EB" w14:textId="77777777" w:rsidR="001C3A05" w:rsidRDefault="001C3A05">
      <w:pPr>
        <w:pStyle w:val="Normal1"/>
        <w:spacing w:line="360" w:lineRule="auto"/>
        <w:jc w:val="both"/>
      </w:pPr>
    </w:p>
    <w:p w14:paraId="6C169772" w14:textId="77777777" w:rsidR="00BB1421" w:rsidRDefault="001C3A05" w:rsidP="00CD2318">
      <w:pPr>
        <w:pStyle w:val="Heading1"/>
        <w:rPr>
          <w:highlight w:val="white"/>
        </w:rPr>
      </w:pPr>
      <w:bookmarkStart w:id="7" w:name="_Toc96101459"/>
      <w:r w:rsidRPr="001C3A05">
        <w:rPr>
          <w:highlight w:val="white"/>
        </w:rPr>
        <w:t>Appendix</w:t>
      </w:r>
      <w:bookmarkEnd w:id="7"/>
      <w:r w:rsidRPr="001C3A05">
        <w:rPr>
          <w:highlight w:val="white"/>
        </w:rPr>
        <w:t xml:space="preserve"> </w:t>
      </w:r>
    </w:p>
    <w:tbl>
      <w:tblPr>
        <w:tblW w:w="8431" w:type="dxa"/>
        <w:tblInd w:w="93" w:type="dxa"/>
        <w:tblLook w:val="04A0" w:firstRow="1" w:lastRow="0" w:firstColumn="1" w:lastColumn="0" w:noHBand="0" w:noVBand="1"/>
      </w:tblPr>
      <w:tblGrid>
        <w:gridCol w:w="2893"/>
        <w:gridCol w:w="1854"/>
        <w:gridCol w:w="1830"/>
        <w:gridCol w:w="1854"/>
      </w:tblGrid>
      <w:tr w:rsidR="001C3A05" w:rsidRPr="001C3A05" w14:paraId="164F3AF6" w14:textId="77777777" w:rsidTr="00CD2318">
        <w:trPr>
          <w:trHeight w:val="321"/>
        </w:trPr>
        <w:tc>
          <w:tcPr>
            <w:tcW w:w="28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BCD6D7"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w:t>
            </w:r>
          </w:p>
        </w:tc>
        <w:tc>
          <w:tcPr>
            <w:tcW w:w="1854" w:type="dxa"/>
            <w:tcBorders>
              <w:top w:val="single" w:sz="4" w:space="0" w:color="auto"/>
              <w:left w:val="nil"/>
              <w:bottom w:val="single" w:sz="4" w:space="0" w:color="auto"/>
              <w:right w:val="single" w:sz="4" w:space="0" w:color="auto"/>
            </w:tcBorders>
            <w:shd w:val="clear" w:color="auto" w:fill="auto"/>
            <w:noWrap/>
            <w:vAlign w:val="bottom"/>
            <w:hideMark/>
          </w:tcPr>
          <w:p w14:paraId="1C8ADBA3" w14:textId="77777777" w:rsidR="001C3A05" w:rsidRPr="001C3A05" w:rsidRDefault="001C3A05" w:rsidP="001C3A05">
            <w:pPr>
              <w:spacing w:line="240" w:lineRule="auto"/>
              <w:jc w:val="center"/>
              <w:rPr>
                <w:rFonts w:ascii="Times New Roman" w:eastAsia="Times New Roman" w:hAnsi="Times New Roman" w:cs="Times New Roman"/>
                <w:b/>
                <w:bCs/>
                <w:color w:val="000000"/>
                <w:sz w:val="24"/>
                <w:szCs w:val="24"/>
              </w:rPr>
            </w:pPr>
            <w:r w:rsidRPr="001C3A05">
              <w:rPr>
                <w:rFonts w:ascii="Times New Roman" w:eastAsia="Times New Roman" w:hAnsi="Times New Roman" w:cs="Times New Roman"/>
                <w:b/>
                <w:bCs/>
                <w:color w:val="000000"/>
                <w:sz w:val="24"/>
                <w:szCs w:val="24"/>
              </w:rPr>
              <w:t>Ipswich</w:t>
            </w:r>
          </w:p>
        </w:tc>
        <w:tc>
          <w:tcPr>
            <w:tcW w:w="1830" w:type="dxa"/>
            <w:tcBorders>
              <w:top w:val="single" w:sz="4" w:space="0" w:color="auto"/>
              <w:left w:val="nil"/>
              <w:bottom w:val="single" w:sz="4" w:space="0" w:color="auto"/>
              <w:right w:val="single" w:sz="4" w:space="0" w:color="auto"/>
            </w:tcBorders>
            <w:shd w:val="clear" w:color="auto" w:fill="auto"/>
            <w:noWrap/>
            <w:vAlign w:val="bottom"/>
            <w:hideMark/>
          </w:tcPr>
          <w:p w14:paraId="1618B46A" w14:textId="77777777" w:rsidR="001C3A05" w:rsidRPr="001C3A05" w:rsidRDefault="001C3A05" w:rsidP="001C3A05">
            <w:pPr>
              <w:spacing w:line="240" w:lineRule="auto"/>
              <w:jc w:val="center"/>
              <w:rPr>
                <w:rFonts w:ascii="Times New Roman" w:eastAsia="Times New Roman" w:hAnsi="Times New Roman" w:cs="Times New Roman"/>
                <w:b/>
                <w:bCs/>
                <w:color w:val="000000"/>
                <w:sz w:val="24"/>
                <w:szCs w:val="24"/>
              </w:rPr>
            </w:pPr>
            <w:r w:rsidRPr="001C3A05">
              <w:rPr>
                <w:rFonts w:ascii="Times New Roman" w:eastAsia="Times New Roman" w:hAnsi="Times New Roman" w:cs="Times New Roman"/>
                <w:b/>
                <w:bCs/>
                <w:color w:val="000000"/>
                <w:sz w:val="24"/>
                <w:szCs w:val="24"/>
              </w:rPr>
              <w:t>Manchester</w:t>
            </w:r>
          </w:p>
        </w:tc>
        <w:tc>
          <w:tcPr>
            <w:tcW w:w="1854" w:type="dxa"/>
            <w:tcBorders>
              <w:top w:val="single" w:sz="4" w:space="0" w:color="auto"/>
              <w:left w:val="nil"/>
              <w:bottom w:val="single" w:sz="4" w:space="0" w:color="auto"/>
              <w:right w:val="single" w:sz="4" w:space="0" w:color="auto"/>
            </w:tcBorders>
            <w:shd w:val="clear" w:color="auto" w:fill="auto"/>
            <w:noWrap/>
            <w:vAlign w:val="bottom"/>
            <w:hideMark/>
          </w:tcPr>
          <w:p w14:paraId="4CCE02D3" w14:textId="77777777" w:rsidR="001C3A05" w:rsidRPr="001C3A05" w:rsidRDefault="001C3A05" w:rsidP="001C3A05">
            <w:pPr>
              <w:spacing w:line="240" w:lineRule="auto"/>
              <w:jc w:val="center"/>
              <w:rPr>
                <w:rFonts w:ascii="Times New Roman" w:eastAsia="Times New Roman" w:hAnsi="Times New Roman" w:cs="Times New Roman"/>
                <w:b/>
                <w:bCs/>
                <w:color w:val="000000"/>
                <w:sz w:val="24"/>
                <w:szCs w:val="24"/>
              </w:rPr>
            </w:pPr>
            <w:r w:rsidRPr="001C3A05">
              <w:rPr>
                <w:rFonts w:ascii="Times New Roman" w:eastAsia="Times New Roman" w:hAnsi="Times New Roman" w:cs="Times New Roman"/>
                <w:b/>
                <w:bCs/>
                <w:color w:val="000000"/>
                <w:sz w:val="24"/>
                <w:szCs w:val="24"/>
              </w:rPr>
              <w:t>London</w:t>
            </w:r>
          </w:p>
        </w:tc>
      </w:tr>
      <w:tr w:rsidR="001C3A05" w:rsidRPr="001C3A05" w14:paraId="4F1697DD"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7895AED4" w14:textId="77777777" w:rsidR="001C3A05" w:rsidRPr="001C3A05" w:rsidRDefault="001C3A05" w:rsidP="001C3A05">
            <w:pPr>
              <w:spacing w:line="240" w:lineRule="auto"/>
              <w:rPr>
                <w:rFonts w:ascii="Times New Roman" w:eastAsia="Times New Roman" w:hAnsi="Times New Roman" w:cs="Times New Roman"/>
                <w:b/>
                <w:bCs/>
                <w:color w:val="000000"/>
                <w:sz w:val="24"/>
                <w:szCs w:val="24"/>
              </w:rPr>
            </w:pPr>
            <w:r w:rsidRPr="001C3A05">
              <w:rPr>
                <w:rFonts w:ascii="Times New Roman" w:eastAsia="Times New Roman" w:hAnsi="Times New Roman" w:cs="Times New Roman"/>
                <w:b/>
                <w:bCs/>
                <w:color w:val="000000"/>
                <w:sz w:val="24"/>
                <w:szCs w:val="24"/>
              </w:rPr>
              <w:t>Sales</w:t>
            </w:r>
          </w:p>
        </w:tc>
        <w:tc>
          <w:tcPr>
            <w:tcW w:w="1854" w:type="dxa"/>
            <w:tcBorders>
              <w:top w:val="nil"/>
              <w:left w:val="nil"/>
              <w:bottom w:val="single" w:sz="4" w:space="0" w:color="auto"/>
              <w:right w:val="single" w:sz="4" w:space="0" w:color="auto"/>
            </w:tcBorders>
            <w:shd w:val="clear" w:color="auto" w:fill="auto"/>
            <w:noWrap/>
            <w:vAlign w:val="bottom"/>
            <w:hideMark/>
          </w:tcPr>
          <w:p w14:paraId="2160F573"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13,20,000 </w:t>
            </w:r>
          </w:p>
        </w:tc>
        <w:tc>
          <w:tcPr>
            <w:tcW w:w="1830" w:type="dxa"/>
            <w:tcBorders>
              <w:top w:val="nil"/>
              <w:left w:val="nil"/>
              <w:bottom w:val="single" w:sz="4" w:space="0" w:color="auto"/>
              <w:right w:val="single" w:sz="4" w:space="0" w:color="auto"/>
            </w:tcBorders>
            <w:shd w:val="clear" w:color="auto" w:fill="auto"/>
            <w:noWrap/>
            <w:vAlign w:val="bottom"/>
            <w:hideMark/>
          </w:tcPr>
          <w:p w14:paraId="1FB50F20"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11,50,000 </w:t>
            </w:r>
          </w:p>
        </w:tc>
        <w:tc>
          <w:tcPr>
            <w:tcW w:w="1854" w:type="dxa"/>
            <w:tcBorders>
              <w:top w:val="nil"/>
              <w:left w:val="nil"/>
              <w:bottom w:val="single" w:sz="4" w:space="0" w:color="auto"/>
              <w:right w:val="single" w:sz="4" w:space="0" w:color="auto"/>
            </w:tcBorders>
            <w:shd w:val="clear" w:color="auto" w:fill="auto"/>
            <w:noWrap/>
            <w:vAlign w:val="bottom"/>
            <w:hideMark/>
          </w:tcPr>
          <w:p w14:paraId="00120A02"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21,00,000 </w:t>
            </w:r>
          </w:p>
        </w:tc>
      </w:tr>
      <w:tr w:rsidR="001C3A05" w:rsidRPr="001C3A05" w14:paraId="78E74308"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30CCC869"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Branch Expenses</w:t>
            </w:r>
          </w:p>
        </w:tc>
        <w:tc>
          <w:tcPr>
            <w:tcW w:w="1854" w:type="dxa"/>
            <w:tcBorders>
              <w:top w:val="nil"/>
              <w:left w:val="nil"/>
              <w:bottom w:val="single" w:sz="4" w:space="0" w:color="auto"/>
              <w:right w:val="single" w:sz="4" w:space="0" w:color="auto"/>
            </w:tcBorders>
            <w:shd w:val="clear" w:color="auto" w:fill="auto"/>
            <w:noWrap/>
            <w:vAlign w:val="bottom"/>
            <w:hideMark/>
          </w:tcPr>
          <w:p w14:paraId="3B31446E"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w:t>
            </w:r>
          </w:p>
        </w:tc>
        <w:tc>
          <w:tcPr>
            <w:tcW w:w="1830" w:type="dxa"/>
            <w:tcBorders>
              <w:top w:val="nil"/>
              <w:left w:val="nil"/>
              <w:bottom w:val="single" w:sz="4" w:space="0" w:color="auto"/>
              <w:right w:val="single" w:sz="4" w:space="0" w:color="auto"/>
            </w:tcBorders>
            <w:shd w:val="clear" w:color="auto" w:fill="auto"/>
            <w:noWrap/>
            <w:vAlign w:val="bottom"/>
            <w:hideMark/>
          </w:tcPr>
          <w:p w14:paraId="6C1AF318"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w:t>
            </w:r>
          </w:p>
        </w:tc>
        <w:tc>
          <w:tcPr>
            <w:tcW w:w="1854" w:type="dxa"/>
            <w:tcBorders>
              <w:top w:val="nil"/>
              <w:left w:val="nil"/>
              <w:bottom w:val="single" w:sz="4" w:space="0" w:color="auto"/>
              <w:right w:val="single" w:sz="4" w:space="0" w:color="auto"/>
            </w:tcBorders>
            <w:shd w:val="clear" w:color="auto" w:fill="auto"/>
            <w:noWrap/>
            <w:vAlign w:val="bottom"/>
            <w:hideMark/>
          </w:tcPr>
          <w:p w14:paraId="60ECD654"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w:t>
            </w:r>
          </w:p>
        </w:tc>
      </w:tr>
      <w:tr w:rsidR="001C3A05" w:rsidRPr="001C3A05" w14:paraId="431F75D6"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5B038709"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Salaries</w:t>
            </w:r>
          </w:p>
        </w:tc>
        <w:tc>
          <w:tcPr>
            <w:tcW w:w="1854" w:type="dxa"/>
            <w:tcBorders>
              <w:top w:val="nil"/>
              <w:left w:val="nil"/>
              <w:bottom w:val="single" w:sz="4" w:space="0" w:color="auto"/>
              <w:right w:val="single" w:sz="4" w:space="0" w:color="auto"/>
            </w:tcBorders>
            <w:shd w:val="clear" w:color="auto" w:fill="auto"/>
            <w:noWrap/>
            <w:vAlign w:val="bottom"/>
            <w:hideMark/>
          </w:tcPr>
          <w:p w14:paraId="31604B4C"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1,26,000 </w:t>
            </w:r>
          </w:p>
        </w:tc>
        <w:tc>
          <w:tcPr>
            <w:tcW w:w="1830" w:type="dxa"/>
            <w:tcBorders>
              <w:top w:val="nil"/>
              <w:left w:val="nil"/>
              <w:bottom w:val="single" w:sz="4" w:space="0" w:color="auto"/>
              <w:right w:val="single" w:sz="4" w:space="0" w:color="auto"/>
            </w:tcBorders>
            <w:shd w:val="clear" w:color="auto" w:fill="auto"/>
            <w:noWrap/>
            <w:vAlign w:val="bottom"/>
            <w:hideMark/>
          </w:tcPr>
          <w:p w14:paraId="56357315"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1,10,000 </w:t>
            </w:r>
          </w:p>
        </w:tc>
        <w:tc>
          <w:tcPr>
            <w:tcW w:w="1854" w:type="dxa"/>
            <w:tcBorders>
              <w:top w:val="nil"/>
              <w:left w:val="nil"/>
              <w:bottom w:val="single" w:sz="4" w:space="0" w:color="auto"/>
              <w:right w:val="single" w:sz="4" w:space="0" w:color="auto"/>
            </w:tcBorders>
            <w:shd w:val="clear" w:color="auto" w:fill="auto"/>
            <w:noWrap/>
            <w:vAlign w:val="bottom"/>
            <w:hideMark/>
          </w:tcPr>
          <w:p w14:paraId="5B8CC99D"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1,80,000 </w:t>
            </w:r>
          </w:p>
        </w:tc>
      </w:tr>
      <w:tr w:rsidR="001C3A05" w:rsidRPr="001C3A05" w14:paraId="6B937073"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28F85881"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Advertising</w:t>
            </w:r>
          </w:p>
        </w:tc>
        <w:tc>
          <w:tcPr>
            <w:tcW w:w="1854" w:type="dxa"/>
            <w:tcBorders>
              <w:top w:val="nil"/>
              <w:left w:val="nil"/>
              <w:bottom w:val="single" w:sz="4" w:space="0" w:color="auto"/>
              <w:right w:val="single" w:sz="4" w:space="0" w:color="auto"/>
            </w:tcBorders>
            <w:shd w:val="clear" w:color="auto" w:fill="auto"/>
            <w:noWrap/>
            <w:vAlign w:val="bottom"/>
            <w:hideMark/>
          </w:tcPr>
          <w:p w14:paraId="5A680475"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24,000 </w:t>
            </w:r>
          </w:p>
        </w:tc>
        <w:tc>
          <w:tcPr>
            <w:tcW w:w="1830" w:type="dxa"/>
            <w:tcBorders>
              <w:top w:val="nil"/>
              <w:left w:val="nil"/>
              <w:bottom w:val="single" w:sz="4" w:space="0" w:color="auto"/>
              <w:right w:val="single" w:sz="4" w:space="0" w:color="auto"/>
            </w:tcBorders>
            <w:shd w:val="clear" w:color="auto" w:fill="auto"/>
            <w:noWrap/>
            <w:vAlign w:val="bottom"/>
            <w:hideMark/>
          </w:tcPr>
          <w:p w14:paraId="637FF42A"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45,000 </w:t>
            </w:r>
          </w:p>
        </w:tc>
        <w:tc>
          <w:tcPr>
            <w:tcW w:w="1854" w:type="dxa"/>
            <w:tcBorders>
              <w:top w:val="nil"/>
              <w:left w:val="nil"/>
              <w:bottom w:val="single" w:sz="4" w:space="0" w:color="auto"/>
              <w:right w:val="single" w:sz="4" w:space="0" w:color="auto"/>
            </w:tcBorders>
            <w:shd w:val="clear" w:color="auto" w:fill="auto"/>
            <w:noWrap/>
            <w:vAlign w:val="bottom"/>
            <w:hideMark/>
          </w:tcPr>
          <w:p w14:paraId="3EC6CC2B"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1,75,000 </w:t>
            </w:r>
          </w:p>
        </w:tc>
      </w:tr>
      <w:tr w:rsidR="001C3A05" w:rsidRPr="001C3A05" w14:paraId="7389627F"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124DDC06"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Other</w:t>
            </w:r>
          </w:p>
        </w:tc>
        <w:tc>
          <w:tcPr>
            <w:tcW w:w="1854" w:type="dxa"/>
            <w:tcBorders>
              <w:top w:val="nil"/>
              <w:left w:val="nil"/>
              <w:bottom w:val="single" w:sz="4" w:space="0" w:color="auto"/>
              <w:right w:val="single" w:sz="4" w:space="0" w:color="auto"/>
            </w:tcBorders>
            <w:shd w:val="clear" w:color="auto" w:fill="auto"/>
            <w:noWrap/>
            <w:vAlign w:val="bottom"/>
            <w:hideMark/>
          </w:tcPr>
          <w:p w14:paraId="4FFE898D"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30,000 </w:t>
            </w:r>
          </w:p>
        </w:tc>
        <w:tc>
          <w:tcPr>
            <w:tcW w:w="1830" w:type="dxa"/>
            <w:tcBorders>
              <w:top w:val="nil"/>
              <w:left w:val="nil"/>
              <w:bottom w:val="single" w:sz="4" w:space="0" w:color="auto"/>
              <w:right w:val="single" w:sz="4" w:space="0" w:color="auto"/>
            </w:tcBorders>
            <w:shd w:val="clear" w:color="auto" w:fill="auto"/>
            <w:noWrap/>
            <w:vAlign w:val="bottom"/>
            <w:hideMark/>
          </w:tcPr>
          <w:p w14:paraId="72EFC8FA"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24,000 </w:t>
            </w:r>
          </w:p>
        </w:tc>
        <w:tc>
          <w:tcPr>
            <w:tcW w:w="1854" w:type="dxa"/>
            <w:tcBorders>
              <w:top w:val="nil"/>
              <w:left w:val="nil"/>
              <w:bottom w:val="single" w:sz="4" w:space="0" w:color="auto"/>
              <w:right w:val="single" w:sz="4" w:space="0" w:color="auto"/>
            </w:tcBorders>
            <w:shd w:val="clear" w:color="auto" w:fill="auto"/>
            <w:noWrap/>
            <w:vAlign w:val="bottom"/>
            <w:hideMark/>
          </w:tcPr>
          <w:p w14:paraId="73FE0817"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33,000 </w:t>
            </w:r>
          </w:p>
        </w:tc>
      </w:tr>
      <w:tr w:rsidR="001C3A05" w:rsidRPr="001C3A05" w14:paraId="00C5F4D0"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7894A3FC"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w:t>
            </w:r>
          </w:p>
        </w:tc>
        <w:tc>
          <w:tcPr>
            <w:tcW w:w="1854" w:type="dxa"/>
            <w:tcBorders>
              <w:top w:val="nil"/>
              <w:left w:val="nil"/>
              <w:bottom w:val="single" w:sz="4" w:space="0" w:color="auto"/>
              <w:right w:val="single" w:sz="4" w:space="0" w:color="auto"/>
            </w:tcBorders>
            <w:shd w:val="clear" w:color="auto" w:fill="auto"/>
            <w:noWrap/>
            <w:vAlign w:val="bottom"/>
            <w:hideMark/>
          </w:tcPr>
          <w:p w14:paraId="7963F281"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11,40,000 </w:t>
            </w:r>
          </w:p>
        </w:tc>
        <w:tc>
          <w:tcPr>
            <w:tcW w:w="1830" w:type="dxa"/>
            <w:tcBorders>
              <w:top w:val="nil"/>
              <w:left w:val="nil"/>
              <w:bottom w:val="single" w:sz="4" w:space="0" w:color="auto"/>
              <w:right w:val="single" w:sz="4" w:space="0" w:color="auto"/>
            </w:tcBorders>
            <w:shd w:val="clear" w:color="auto" w:fill="auto"/>
            <w:noWrap/>
            <w:vAlign w:val="bottom"/>
            <w:hideMark/>
          </w:tcPr>
          <w:p w14:paraId="0A5B37BA"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9,71,000 </w:t>
            </w:r>
          </w:p>
        </w:tc>
        <w:tc>
          <w:tcPr>
            <w:tcW w:w="1854" w:type="dxa"/>
            <w:tcBorders>
              <w:top w:val="nil"/>
              <w:left w:val="nil"/>
              <w:bottom w:val="single" w:sz="4" w:space="0" w:color="auto"/>
              <w:right w:val="single" w:sz="4" w:space="0" w:color="auto"/>
            </w:tcBorders>
            <w:shd w:val="clear" w:color="auto" w:fill="auto"/>
            <w:noWrap/>
            <w:vAlign w:val="bottom"/>
            <w:hideMark/>
          </w:tcPr>
          <w:p w14:paraId="68758D98"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17,12,000 </w:t>
            </w:r>
          </w:p>
        </w:tc>
      </w:tr>
      <w:tr w:rsidR="001C3A05" w:rsidRPr="001C3A05" w14:paraId="448C6FD6"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454D74F4"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Less: </w:t>
            </w:r>
            <w:r w:rsidR="00CD2318" w:rsidRPr="001C3A05">
              <w:rPr>
                <w:rFonts w:ascii="Times New Roman" w:eastAsia="Times New Roman" w:hAnsi="Times New Roman" w:cs="Times New Roman"/>
                <w:color w:val="000000"/>
                <w:sz w:val="24"/>
                <w:szCs w:val="24"/>
              </w:rPr>
              <w:t>Estimated</w:t>
            </w:r>
            <w:r w:rsidRPr="001C3A05">
              <w:rPr>
                <w:rFonts w:ascii="Times New Roman" w:eastAsia="Times New Roman" w:hAnsi="Times New Roman" w:cs="Times New Roman"/>
                <w:color w:val="000000"/>
                <w:sz w:val="24"/>
                <w:szCs w:val="24"/>
              </w:rPr>
              <w:t xml:space="preserve"> Cost</w:t>
            </w:r>
          </w:p>
        </w:tc>
        <w:tc>
          <w:tcPr>
            <w:tcW w:w="1854" w:type="dxa"/>
            <w:tcBorders>
              <w:top w:val="nil"/>
              <w:left w:val="nil"/>
              <w:bottom w:val="single" w:sz="4" w:space="0" w:color="auto"/>
              <w:right w:val="single" w:sz="4" w:space="0" w:color="auto"/>
            </w:tcBorders>
            <w:shd w:val="clear" w:color="auto" w:fill="auto"/>
            <w:noWrap/>
            <w:vAlign w:val="bottom"/>
            <w:hideMark/>
          </w:tcPr>
          <w:p w14:paraId="478C809E"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1,54,000 </w:t>
            </w:r>
          </w:p>
        </w:tc>
        <w:tc>
          <w:tcPr>
            <w:tcW w:w="1830" w:type="dxa"/>
            <w:tcBorders>
              <w:top w:val="nil"/>
              <w:left w:val="nil"/>
              <w:bottom w:val="single" w:sz="4" w:space="0" w:color="auto"/>
              <w:right w:val="single" w:sz="4" w:space="0" w:color="auto"/>
            </w:tcBorders>
            <w:shd w:val="clear" w:color="auto" w:fill="auto"/>
            <w:noWrap/>
            <w:vAlign w:val="bottom"/>
            <w:hideMark/>
          </w:tcPr>
          <w:p w14:paraId="742F19BE"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1,54,000 </w:t>
            </w:r>
          </w:p>
        </w:tc>
        <w:tc>
          <w:tcPr>
            <w:tcW w:w="1854" w:type="dxa"/>
            <w:tcBorders>
              <w:top w:val="nil"/>
              <w:left w:val="nil"/>
              <w:bottom w:val="single" w:sz="4" w:space="0" w:color="auto"/>
              <w:right w:val="single" w:sz="4" w:space="0" w:color="auto"/>
            </w:tcBorders>
            <w:shd w:val="clear" w:color="auto" w:fill="auto"/>
            <w:noWrap/>
            <w:vAlign w:val="bottom"/>
            <w:hideMark/>
          </w:tcPr>
          <w:p w14:paraId="4DFB80E3"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1,54,000 </w:t>
            </w:r>
          </w:p>
        </w:tc>
      </w:tr>
      <w:tr w:rsidR="001C3A05" w:rsidRPr="001C3A05" w14:paraId="7D137310"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5AAB49BF"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w:t>
            </w:r>
          </w:p>
        </w:tc>
        <w:tc>
          <w:tcPr>
            <w:tcW w:w="1854" w:type="dxa"/>
            <w:tcBorders>
              <w:top w:val="nil"/>
              <w:left w:val="nil"/>
              <w:bottom w:val="single" w:sz="4" w:space="0" w:color="auto"/>
              <w:right w:val="single" w:sz="4" w:space="0" w:color="auto"/>
            </w:tcBorders>
            <w:shd w:val="clear" w:color="auto" w:fill="auto"/>
            <w:noWrap/>
            <w:vAlign w:val="bottom"/>
            <w:hideMark/>
          </w:tcPr>
          <w:p w14:paraId="7838F887"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9,86,000 </w:t>
            </w:r>
          </w:p>
        </w:tc>
        <w:tc>
          <w:tcPr>
            <w:tcW w:w="1830" w:type="dxa"/>
            <w:tcBorders>
              <w:top w:val="nil"/>
              <w:left w:val="nil"/>
              <w:bottom w:val="single" w:sz="4" w:space="0" w:color="auto"/>
              <w:right w:val="single" w:sz="4" w:space="0" w:color="auto"/>
            </w:tcBorders>
            <w:shd w:val="clear" w:color="auto" w:fill="auto"/>
            <w:noWrap/>
            <w:vAlign w:val="bottom"/>
            <w:hideMark/>
          </w:tcPr>
          <w:p w14:paraId="3CA35292"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8,17,000 </w:t>
            </w:r>
          </w:p>
        </w:tc>
        <w:tc>
          <w:tcPr>
            <w:tcW w:w="1854" w:type="dxa"/>
            <w:tcBorders>
              <w:top w:val="nil"/>
              <w:left w:val="nil"/>
              <w:bottom w:val="single" w:sz="4" w:space="0" w:color="auto"/>
              <w:right w:val="single" w:sz="4" w:space="0" w:color="auto"/>
            </w:tcBorders>
            <w:shd w:val="clear" w:color="auto" w:fill="auto"/>
            <w:noWrap/>
            <w:vAlign w:val="bottom"/>
            <w:hideMark/>
          </w:tcPr>
          <w:p w14:paraId="60A38ADF"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15,58,000 </w:t>
            </w:r>
          </w:p>
        </w:tc>
      </w:tr>
      <w:tr w:rsidR="001C3A05" w:rsidRPr="001C3A05" w14:paraId="34B598AB"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6E3215C9"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Less: Variable Cost</w:t>
            </w:r>
          </w:p>
        </w:tc>
        <w:tc>
          <w:tcPr>
            <w:tcW w:w="1854" w:type="dxa"/>
            <w:tcBorders>
              <w:top w:val="nil"/>
              <w:left w:val="nil"/>
              <w:bottom w:val="single" w:sz="4" w:space="0" w:color="auto"/>
              <w:right w:val="single" w:sz="4" w:space="0" w:color="auto"/>
            </w:tcBorders>
            <w:shd w:val="clear" w:color="auto" w:fill="auto"/>
            <w:noWrap/>
            <w:vAlign w:val="bottom"/>
            <w:hideMark/>
          </w:tcPr>
          <w:p w14:paraId="127AAC4B"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9,24,000 </w:t>
            </w:r>
          </w:p>
        </w:tc>
        <w:tc>
          <w:tcPr>
            <w:tcW w:w="1830" w:type="dxa"/>
            <w:tcBorders>
              <w:top w:val="nil"/>
              <w:left w:val="nil"/>
              <w:bottom w:val="single" w:sz="4" w:space="0" w:color="auto"/>
              <w:right w:val="single" w:sz="4" w:space="0" w:color="auto"/>
            </w:tcBorders>
            <w:shd w:val="clear" w:color="auto" w:fill="auto"/>
            <w:noWrap/>
            <w:vAlign w:val="bottom"/>
            <w:hideMark/>
          </w:tcPr>
          <w:p w14:paraId="07307EDC"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8,05,000 </w:t>
            </w:r>
          </w:p>
        </w:tc>
        <w:tc>
          <w:tcPr>
            <w:tcW w:w="1854" w:type="dxa"/>
            <w:tcBorders>
              <w:top w:val="nil"/>
              <w:left w:val="nil"/>
              <w:bottom w:val="single" w:sz="4" w:space="0" w:color="auto"/>
              <w:right w:val="single" w:sz="4" w:space="0" w:color="auto"/>
            </w:tcBorders>
            <w:shd w:val="clear" w:color="auto" w:fill="auto"/>
            <w:noWrap/>
            <w:vAlign w:val="bottom"/>
            <w:hideMark/>
          </w:tcPr>
          <w:p w14:paraId="6A7F6794"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14,70,000 </w:t>
            </w:r>
          </w:p>
        </w:tc>
      </w:tr>
      <w:tr w:rsidR="001C3A05" w:rsidRPr="001C3A05" w14:paraId="54C7A6F9" w14:textId="77777777" w:rsidTr="00CD2318">
        <w:trPr>
          <w:trHeight w:val="321"/>
        </w:trPr>
        <w:tc>
          <w:tcPr>
            <w:tcW w:w="2893" w:type="dxa"/>
            <w:tcBorders>
              <w:top w:val="nil"/>
              <w:left w:val="single" w:sz="4" w:space="0" w:color="auto"/>
              <w:bottom w:val="single" w:sz="4" w:space="0" w:color="auto"/>
              <w:right w:val="single" w:sz="4" w:space="0" w:color="auto"/>
            </w:tcBorders>
            <w:shd w:val="clear" w:color="auto" w:fill="auto"/>
            <w:noWrap/>
            <w:vAlign w:val="bottom"/>
            <w:hideMark/>
          </w:tcPr>
          <w:p w14:paraId="35AEB449" w14:textId="77777777" w:rsidR="001C3A05" w:rsidRPr="001C3A05" w:rsidRDefault="001C3A05" w:rsidP="001C3A05">
            <w:pPr>
              <w:spacing w:line="240" w:lineRule="auto"/>
              <w:rPr>
                <w:rFonts w:ascii="Times New Roman" w:eastAsia="Times New Roman" w:hAnsi="Times New Roman" w:cs="Times New Roman"/>
                <w:b/>
                <w:bCs/>
                <w:color w:val="000000"/>
                <w:sz w:val="24"/>
                <w:szCs w:val="24"/>
              </w:rPr>
            </w:pPr>
            <w:r w:rsidRPr="001C3A05">
              <w:rPr>
                <w:rFonts w:ascii="Times New Roman" w:eastAsia="Times New Roman" w:hAnsi="Times New Roman" w:cs="Times New Roman"/>
                <w:b/>
                <w:bCs/>
                <w:color w:val="000000"/>
                <w:sz w:val="24"/>
                <w:szCs w:val="24"/>
              </w:rPr>
              <w:t>Estimated Profit</w:t>
            </w:r>
          </w:p>
        </w:tc>
        <w:tc>
          <w:tcPr>
            <w:tcW w:w="1854" w:type="dxa"/>
            <w:tcBorders>
              <w:top w:val="nil"/>
              <w:left w:val="nil"/>
              <w:bottom w:val="single" w:sz="4" w:space="0" w:color="auto"/>
              <w:right w:val="single" w:sz="4" w:space="0" w:color="auto"/>
            </w:tcBorders>
            <w:shd w:val="clear" w:color="auto" w:fill="auto"/>
            <w:noWrap/>
            <w:vAlign w:val="bottom"/>
            <w:hideMark/>
          </w:tcPr>
          <w:p w14:paraId="0A471809"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62,000 </w:t>
            </w:r>
          </w:p>
        </w:tc>
        <w:tc>
          <w:tcPr>
            <w:tcW w:w="1830" w:type="dxa"/>
            <w:tcBorders>
              <w:top w:val="nil"/>
              <w:left w:val="nil"/>
              <w:bottom w:val="single" w:sz="4" w:space="0" w:color="auto"/>
              <w:right w:val="single" w:sz="4" w:space="0" w:color="auto"/>
            </w:tcBorders>
            <w:shd w:val="clear" w:color="auto" w:fill="auto"/>
            <w:noWrap/>
            <w:vAlign w:val="bottom"/>
            <w:hideMark/>
          </w:tcPr>
          <w:p w14:paraId="6471B7A2"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12,000 </w:t>
            </w:r>
          </w:p>
        </w:tc>
        <w:tc>
          <w:tcPr>
            <w:tcW w:w="1854" w:type="dxa"/>
            <w:tcBorders>
              <w:top w:val="nil"/>
              <w:left w:val="nil"/>
              <w:bottom w:val="single" w:sz="4" w:space="0" w:color="auto"/>
              <w:right w:val="single" w:sz="4" w:space="0" w:color="auto"/>
            </w:tcBorders>
            <w:shd w:val="clear" w:color="auto" w:fill="auto"/>
            <w:noWrap/>
            <w:vAlign w:val="bottom"/>
            <w:hideMark/>
          </w:tcPr>
          <w:p w14:paraId="799E9BB0" w14:textId="77777777" w:rsidR="001C3A05" w:rsidRPr="001C3A05" w:rsidRDefault="001C3A05" w:rsidP="001C3A05">
            <w:pPr>
              <w:spacing w:line="240" w:lineRule="auto"/>
              <w:rPr>
                <w:rFonts w:ascii="Times New Roman" w:eastAsia="Times New Roman" w:hAnsi="Times New Roman" w:cs="Times New Roman"/>
                <w:color w:val="000000"/>
                <w:sz w:val="24"/>
                <w:szCs w:val="24"/>
              </w:rPr>
            </w:pPr>
            <w:r w:rsidRPr="001C3A05">
              <w:rPr>
                <w:rFonts w:ascii="Times New Roman" w:eastAsia="Times New Roman" w:hAnsi="Times New Roman" w:cs="Times New Roman"/>
                <w:color w:val="000000"/>
                <w:sz w:val="24"/>
                <w:szCs w:val="24"/>
              </w:rPr>
              <w:t xml:space="preserve"> £        88,000 </w:t>
            </w:r>
          </w:p>
        </w:tc>
      </w:tr>
    </w:tbl>
    <w:p w14:paraId="0A5D7800" w14:textId="77777777" w:rsidR="001C3A05" w:rsidRPr="001C3A05" w:rsidRDefault="001C3A05">
      <w:pPr>
        <w:pStyle w:val="Normal1"/>
        <w:spacing w:line="360" w:lineRule="auto"/>
        <w:jc w:val="both"/>
        <w:rPr>
          <w:rFonts w:ascii="Times New Roman" w:eastAsia="Times New Roman" w:hAnsi="Times New Roman" w:cs="Times New Roman"/>
          <w:b/>
          <w:color w:val="222222"/>
          <w:sz w:val="24"/>
          <w:szCs w:val="24"/>
          <w:highlight w:val="white"/>
        </w:rPr>
      </w:pPr>
    </w:p>
    <w:sectPr w:rsidR="001C3A05" w:rsidRPr="001C3A05" w:rsidSect="00BB1421">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D530E" w14:textId="77777777" w:rsidR="001210A3" w:rsidRDefault="001210A3" w:rsidP="00EC51A2">
      <w:pPr>
        <w:spacing w:line="240" w:lineRule="auto"/>
      </w:pPr>
      <w:r>
        <w:separator/>
      </w:r>
    </w:p>
  </w:endnote>
  <w:endnote w:type="continuationSeparator" w:id="0">
    <w:p w14:paraId="3CE92AB3" w14:textId="77777777" w:rsidR="001210A3" w:rsidRDefault="001210A3" w:rsidP="00EC51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94735"/>
      <w:docPartObj>
        <w:docPartGallery w:val="Page Numbers (Bottom of Page)"/>
        <w:docPartUnique/>
      </w:docPartObj>
    </w:sdtPr>
    <w:sdtEndPr>
      <w:rPr>
        <w:rFonts w:ascii="Times New Roman" w:hAnsi="Times New Roman" w:cs="Times New Roman"/>
        <w:sz w:val="24"/>
        <w:szCs w:val="24"/>
      </w:rPr>
    </w:sdtEndPr>
    <w:sdtContent>
      <w:p w14:paraId="7E03FFE1" w14:textId="77777777" w:rsidR="00EC51A2" w:rsidRPr="002C5AB4" w:rsidRDefault="006A5A91">
        <w:pPr>
          <w:pStyle w:val="Footer"/>
          <w:jc w:val="right"/>
          <w:rPr>
            <w:rFonts w:ascii="Times New Roman" w:hAnsi="Times New Roman" w:cs="Times New Roman"/>
            <w:sz w:val="24"/>
            <w:szCs w:val="24"/>
          </w:rPr>
        </w:pPr>
        <w:r w:rsidRPr="002C5AB4">
          <w:rPr>
            <w:rFonts w:ascii="Times New Roman" w:hAnsi="Times New Roman" w:cs="Times New Roman"/>
            <w:sz w:val="24"/>
            <w:szCs w:val="24"/>
          </w:rPr>
          <w:fldChar w:fldCharType="begin"/>
        </w:r>
        <w:r w:rsidR="00523DE8" w:rsidRPr="002C5AB4">
          <w:rPr>
            <w:rFonts w:ascii="Times New Roman" w:hAnsi="Times New Roman" w:cs="Times New Roman"/>
            <w:sz w:val="24"/>
            <w:szCs w:val="24"/>
          </w:rPr>
          <w:instrText xml:space="preserve"> PAGE   \* MERGEFORMAT </w:instrText>
        </w:r>
        <w:r w:rsidRPr="002C5AB4">
          <w:rPr>
            <w:rFonts w:ascii="Times New Roman" w:hAnsi="Times New Roman" w:cs="Times New Roman"/>
            <w:sz w:val="24"/>
            <w:szCs w:val="24"/>
          </w:rPr>
          <w:fldChar w:fldCharType="separate"/>
        </w:r>
        <w:r w:rsidR="00CD2318">
          <w:rPr>
            <w:rFonts w:ascii="Times New Roman" w:hAnsi="Times New Roman" w:cs="Times New Roman"/>
            <w:noProof/>
            <w:sz w:val="24"/>
            <w:szCs w:val="24"/>
          </w:rPr>
          <w:t>3</w:t>
        </w:r>
        <w:r w:rsidRPr="002C5AB4">
          <w:rPr>
            <w:rFonts w:ascii="Times New Roman" w:hAnsi="Times New Roman" w:cs="Times New Roman"/>
            <w:sz w:val="24"/>
            <w:szCs w:val="24"/>
          </w:rPr>
          <w:fldChar w:fldCharType="end"/>
        </w:r>
      </w:p>
    </w:sdtContent>
  </w:sdt>
  <w:p w14:paraId="7A7C6221" w14:textId="77777777" w:rsidR="00EC51A2" w:rsidRDefault="00EC5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944A4" w14:textId="77777777" w:rsidR="001210A3" w:rsidRDefault="001210A3" w:rsidP="00EC51A2">
      <w:pPr>
        <w:spacing w:line="240" w:lineRule="auto"/>
      </w:pPr>
      <w:r>
        <w:separator/>
      </w:r>
    </w:p>
  </w:footnote>
  <w:footnote w:type="continuationSeparator" w:id="0">
    <w:p w14:paraId="493AACF5" w14:textId="77777777" w:rsidR="001210A3" w:rsidRDefault="001210A3" w:rsidP="00EC51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591A"/>
    <w:rsid w:val="0000591A"/>
    <w:rsid w:val="001210A3"/>
    <w:rsid w:val="001C3A05"/>
    <w:rsid w:val="002C5AB4"/>
    <w:rsid w:val="00332EED"/>
    <w:rsid w:val="00523DE8"/>
    <w:rsid w:val="006A5A91"/>
    <w:rsid w:val="007E5097"/>
    <w:rsid w:val="007E5F2E"/>
    <w:rsid w:val="009A42FC"/>
    <w:rsid w:val="00A2188A"/>
    <w:rsid w:val="00B33E9A"/>
    <w:rsid w:val="00BB1421"/>
    <w:rsid w:val="00CD2318"/>
    <w:rsid w:val="00E061A4"/>
    <w:rsid w:val="00EC51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501F9"/>
  <w15:docId w15:val="{D4F481C6-503B-4C40-BAAD-46112AF40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2FC"/>
  </w:style>
  <w:style w:type="paragraph" w:styleId="Heading1">
    <w:name w:val="heading 1"/>
    <w:basedOn w:val="Normal1"/>
    <w:next w:val="Normal1"/>
    <w:autoRedefine/>
    <w:rsid w:val="00BB1421"/>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00591A"/>
    <w:pPr>
      <w:keepNext/>
      <w:keepLines/>
      <w:spacing w:before="360" w:after="120"/>
      <w:outlineLvl w:val="1"/>
    </w:pPr>
    <w:rPr>
      <w:sz w:val="32"/>
      <w:szCs w:val="32"/>
    </w:rPr>
  </w:style>
  <w:style w:type="paragraph" w:styleId="Heading3">
    <w:name w:val="heading 3"/>
    <w:basedOn w:val="Normal1"/>
    <w:next w:val="Normal1"/>
    <w:rsid w:val="0000591A"/>
    <w:pPr>
      <w:keepNext/>
      <w:keepLines/>
      <w:spacing w:before="320" w:after="80"/>
      <w:outlineLvl w:val="2"/>
    </w:pPr>
    <w:rPr>
      <w:color w:val="434343"/>
      <w:sz w:val="28"/>
      <w:szCs w:val="28"/>
    </w:rPr>
  </w:style>
  <w:style w:type="paragraph" w:styleId="Heading4">
    <w:name w:val="heading 4"/>
    <w:basedOn w:val="Normal1"/>
    <w:next w:val="Normal1"/>
    <w:rsid w:val="0000591A"/>
    <w:pPr>
      <w:keepNext/>
      <w:keepLines/>
      <w:spacing w:before="280" w:after="80"/>
      <w:outlineLvl w:val="3"/>
    </w:pPr>
    <w:rPr>
      <w:color w:val="666666"/>
      <w:sz w:val="24"/>
      <w:szCs w:val="24"/>
    </w:rPr>
  </w:style>
  <w:style w:type="paragraph" w:styleId="Heading5">
    <w:name w:val="heading 5"/>
    <w:basedOn w:val="Normal1"/>
    <w:next w:val="Normal1"/>
    <w:rsid w:val="0000591A"/>
    <w:pPr>
      <w:keepNext/>
      <w:keepLines/>
      <w:spacing w:before="240" w:after="80"/>
      <w:outlineLvl w:val="4"/>
    </w:pPr>
    <w:rPr>
      <w:color w:val="666666"/>
    </w:rPr>
  </w:style>
  <w:style w:type="paragraph" w:styleId="Heading6">
    <w:name w:val="heading 6"/>
    <w:basedOn w:val="Normal1"/>
    <w:next w:val="Normal1"/>
    <w:rsid w:val="0000591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0591A"/>
  </w:style>
  <w:style w:type="paragraph" w:styleId="Title">
    <w:name w:val="Title"/>
    <w:basedOn w:val="Normal1"/>
    <w:next w:val="Normal1"/>
    <w:rsid w:val="0000591A"/>
    <w:pPr>
      <w:keepNext/>
      <w:keepLines/>
      <w:spacing w:after="60"/>
    </w:pPr>
    <w:rPr>
      <w:sz w:val="52"/>
      <w:szCs w:val="52"/>
    </w:rPr>
  </w:style>
  <w:style w:type="paragraph" w:styleId="Subtitle">
    <w:name w:val="Subtitle"/>
    <w:basedOn w:val="Normal1"/>
    <w:next w:val="Normal1"/>
    <w:rsid w:val="0000591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0591A"/>
    <w:pPr>
      <w:spacing w:line="240" w:lineRule="auto"/>
    </w:pPr>
    <w:rPr>
      <w:sz w:val="20"/>
      <w:szCs w:val="20"/>
    </w:rPr>
  </w:style>
  <w:style w:type="character" w:customStyle="1" w:styleId="CommentTextChar">
    <w:name w:val="Comment Text Char"/>
    <w:basedOn w:val="DefaultParagraphFont"/>
    <w:link w:val="CommentText"/>
    <w:uiPriority w:val="99"/>
    <w:semiHidden/>
    <w:rsid w:val="0000591A"/>
    <w:rPr>
      <w:sz w:val="20"/>
      <w:szCs w:val="20"/>
    </w:rPr>
  </w:style>
  <w:style w:type="character" w:styleId="CommentReference">
    <w:name w:val="annotation reference"/>
    <w:basedOn w:val="DefaultParagraphFont"/>
    <w:uiPriority w:val="99"/>
    <w:semiHidden/>
    <w:unhideWhenUsed/>
    <w:rsid w:val="0000591A"/>
    <w:rPr>
      <w:sz w:val="16"/>
      <w:szCs w:val="16"/>
    </w:rPr>
  </w:style>
  <w:style w:type="paragraph" w:styleId="BalloonText">
    <w:name w:val="Balloon Text"/>
    <w:basedOn w:val="Normal"/>
    <w:link w:val="BalloonTextChar"/>
    <w:uiPriority w:val="99"/>
    <w:semiHidden/>
    <w:unhideWhenUsed/>
    <w:rsid w:val="00BB14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421"/>
    <w:rPr>
      <w:rFonts w:ascii="Tahoma" w:hAnsi="Tahoma" w:cs="Tahoma"/>
      <w:sz w:val="16"/>
      <w:szCs w:val="16"/>
    </w:rPr>
  </w:style>
  <w:style w:type="paragraph" w:styleId="TOC1">
    <w:name w:val="toc 1"/>
    <w:basedOn w:val="Normal"/>
    <w:next w:val="Normal"/>
    <w:autoRedefine/>
    <w:uiPriority w:val="39"/>
    <w:unhideWhenUsed/>
    <w:rsid w:val="00BB1421"/>
    <w:pPr>
      <w:spacing w:after="100"/>
    </w:pPr>
  </w:style>
  <w:style w:type="character" w:styleId="Hyperlink">
    <w:name w:val="Hyperlink"/>
    <w:basedOn w:val="DefaultParagraphFont"/>
    <w:uiPriority w:val="99"/>
    <w:unhideWhenUsed/>
    <w:rsid w:val="00BB1421"/>
    <w:rPr>
      <w:color w:val="0000FF" w:themeColor="hyperlink"/>
      <w:u w:val="single"/>
    </w:rPr>
  </w:style>
  <w:style w:type="paragraph" w:styleId="Header">
    <w:name w:val="header"/>
    <w:basedOn w:val="Normal"/>
    <w:link w:val="HeaderChar"/>
    <w:uiPriority w:val="99"/>
    <w:semiHidden/>
    <w:unhideWhenUsed/>
    <w:rsid w:val="00EC51A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C51A2"/>
  </w:style>
  <w:style w:type="paragraph" w:styleId="Footer">
    <w:name w:val="footer"/>
    <w:basedOn w:val="Normal"/>
    <w:link w:val="FooterChar"/>
    <w:uiPriority w:val="99"/>
    <w:unhideWhenUsed/>
    <w:rsid w:val="00EC51A2"/>
    <w:pPr>
      <w:tabs>
        <w:tab w:val="center" w:pos="4513"/>
        <w:tab w:val="right" w:pos="9026"/>
      </w:tabs>
      <w:spacing w:line="240" w:lineRule="auto"/>
    </w:pPr>
  </w:style>
  <w:style w:type="character" w:customStyle="1" w:styleId="FooterChar">
    <w:name w:val="Footer Char"/>
    <w:basedOn w:val="DefaultParagraphFont"/>
    <w:link w:val="Footer"/>
    <w:uiPriority w:val="99"/>
    <w:rsid w:val="00EC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244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jisrt.com/assets/upload/files/IJISRT19OCT1632_(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rofile/Hamood-Al-Hattami/publication/334983682_Reducing_Costs_in_Manufacturing_Firms_by_Using_Target_Costing_Technique/links/612e609238818c2eaf72ea1c/Reducing-Costs-in-Manufacturing-Firms-by-Using-Target-Costing-Technique.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Atour-Taghipour/publication/342359499_Just_in_TimeLean_Purchasing_Approach_An_Investigation_for_Research_and_Applications/links/5f99e64592851c14bcf07a58/Just-in-Time-Lean-Purchasing-Approach-An-Investigation-for-Research-and-Applications.pdf" TargetMode="External"/><Relationship Id="rId5" Type="http://schemas.openxmlformats.org/officeDocument/2006/relationships/footnotes" Target="footnotes.xml"/><Relationship Id="rId10" Type="http://schemas.openxmlformats.org/officeDocument/2006/relationships/hyperlink" Target="http://eprints.bournemouth.ac.uk/34746/3/25%2010.pdf" TargetMode="External"/><Relationship Id="rId4" Type="http://schemas.openxmlformats.org/officeDocument/2006/relationships/webSettings" Target="webSettings.xml"/><Relationship Id="rId9" Type="http://schemas.openxmlformats.org/officeDocument/2006/relationships/hyperlink" Target="http://www.viva-technology.org/New/IJRI/2021/3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729DC-44FC-4C9C-AFF8-074AF4B6C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2103</Words>
  <Characters>11992</Characters>
  <Application>Microsoft Office Word</Application>
  <DocSecurity>0</DocSecurity>
  <Lines>99</Lines>
  <Paragraphs>28</Paragraphs>
  <ScaleCrop>false</ScaleCrop>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Victor Zlate (2022008)</cp:lastModifiedBy>
  <cp:revision>7</cp:revision>
  <dcterms:created xsi:type="dcterms:W3CDTF">2022-02-18T12:51:00Z</dcterms:created>
  <dcterms:modified xsi:type="dcterms:W3CDTF">2022-03-01T12:24:00Z</dcterms:modified>
</cp:coreProperties>
</file>