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E6EE00" w14:textId="77777777" w:rsidR="0045472B" w:rsidRDefault="003C3433">
      <w:r>
        <w:rPr>
          <w:noProof/>
          <w:lang w:eastAsia="en-GB"/>
        </w:rPr>
        <w:drawing>
          <wp:inline distT="0" distB="0" distL="0" distR="0" wp14:anchorId="17210052" wp14:editId="68160248">
            <wp:extent cx="1809750" cy="9048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828698" cy="914349"/>
                    </a:xfrm>
                    <a:prstGeom prst="rect">
                      <a:avLst/>
                    </a:prstGeom>
                    <a:noFill/>
                    <a:ln>
                      <a:noFill/>
                    </a:ln>
                  </pic:spPr>
                </pic:pic>
              </a:graphicData>
            </a:graphic>
          </wp:inline>
        </w:drawing>
      </w:r>
    </w:p>
    <w:p w14:paraId="05452895" w14:textId="77777777" w:rsidR="0045472B" w:rsidRDefault="0045472B"/>
    <w:p w14:paraId="4932808B" w14:textId="77777777" w:rsidR="0045472B" w:rsidRDefault="0045472B"/>
    <w:tbl>
      <w:tblPr>
        <w:tblStyle w:val="TableGrid"/>
        <w:tblW w:w="0" w:type="auto"/>
        <w:tblCellMar>
          <w:left w:w="0" w:type="dxa"/>
          <w:right w:w="0" w:type="dxa"/>
        </w:tblCellMar>
        <w:tblLook w:val="04A0" w:firstRow="1" w:lastRow="0" w:firstColumn="1" w:lastColumn="0" w:noHBand="0" w:noVBand="1"/>
      </w:tblPr>
      <w:tblGrid>
        <w:gridCol w:w="2410"/>
        <w:gridCol w:w="6521"/>
      </w:tblGrid>
      <w:tr w:rsidR="004634B9" w14:paraId="4E3128DF" w14:textId="77777777" w:rsidTr="00CA20CF">
        <w:tc>
          <w:tcPr>
            <w:tcW w:w="2410" w:type="dxa"/>
            <w:tcBorders>
              <w:top w:val="nil"/>
              <w:left w:val="nil"/>
              <w:bottom w:val="nil"/>
              <w:right w:val="single" w:sz="4" w:space="0" w:color="auto"/>
            </w:tcBorders>
            <w:shd w:val="clear" w:color="auto" w:fill="auto"/>
          </w:tcPr>
          <w:p w14:paraId="317A38FA" w14:textId="77777777" w:rsidR="00CA20CF" w:rsidRPr="008D0813" w:rsidRDefault="003C3433" w:rsidP="00B93DFE">
            <w:pPr>
              <w:rPr>
                <w:rFonts w:ascii="Arial" w:hAnsi="Arial" w:cs="Arial"/>
                <w:b/>
              </w:rPr>
            </w:pPr>
            <w:r>
              <w:rPr>
                <w:rFonts w:ascii="Arial" w:hAnsi="Arial" w:cs="Arial"/>
                <w:b/>
              </w:rPr>
              <w:t>Programme:</w:t>
            </w:r>
          </w:p>
        </w:tc>
        <w:tc>
          <w:tcPr>
            <w:tcW w:w="6521" w:type="dxa"/>
            <w:tcBorders>
              <w:left w:val="single" w:sz="4" w:space="0" w:color="auto"/>
              <w:right w:val="single" w:sz="4" w:space="0" w:color="auto"/>
            </w:tcBorders>
            <w:shd w:val="clear" w:color="auto" w:fill="F2F2F2" w:themeFill="background1" w:themeFillShade="F2"/>
          </w:tcPr>
          <w:p w14:paraId="38E8988D" w14:textId="77777777" w:rsidR="00CA20CF" w:rsidRPr="008D0813" w:rsidRDefault="003C3433" w:rsidP="00B93DFE">
            <w:pPr>
              <w:rPr>
                <w:rFonts w:ascii="Arial" w:hAnsi="Arial" w:cs="Arial"/>
              </w:rPr>
            </w:pPr>
            <w:r>
              <w:rPr>
                <w:rFonts w:ascii="Arial" w:hAnsi="Arial" w:cs="Arial"/>
              </w:rPr>
              <w:t xml:space="preserve"> MBA</w:t>
            </w:r>
          </w:p>
        </w:tc>
      </w:tr>
    </w:tbl>
    <w:p w14:paraId="4EF9D012" w14:textId="77777777" w:rsidR="00CA20CF" w:rsidRDefault="00CA20CF" w:rsidP="00CA20CF"/>
    <w:tbl>
      <w:tblPr>
        <w:tblStyle w:val="TableGrid"/>
        <w:tblW w:w="0" w:type="auto"/>
        <w:tblCellMar>
          <w:left w:w="0" w:type="dxa"/>
          <w:right w:w="0" w:type="dxa"/>
        </w:tblCellMar>
        <w:tblLook w:val="04A0" w:firstRow="1" w:lastRow="0" w:firstColumn="1" w:lastColumn="0" w:noHBand="0" w:noVBand="1"/>
      </w:tblPr>
      <w:tblGrid>
        <w:gridCol w:w="2410"/>
        <w:gridCol w:w="6521"/>
      </w:tblGrid>
      <w:tr w:rsidR="004634B9" w14:paraId="26980494" w14:textId="77777777" w:rsidTr="00CA20CF">
        <w:tc>
          <w:tcPr>
            <w:tcW w:w="2410" w:type="dxa"/>
            <w:tcBorders>
              <w:top w:val="nil"/>
              <w:left w:val="nil"/>
              <w:bottom w:val="nil"/>
              <w:right w:val="single" w:sz="4" w:space="0" w:color="auto"/>
            </w:tcBorders>
            <w:shd w:val="clear" w:color="auto" w:fill="auto"/>
          </w:tcPr>
          <w:p w14:paraId="60B0334E" w14:textId="77777777" w:rsidR="00CA20CF" w:rsidRPr="008D0813" w:rsidRDefault="003C3433" w:rsidP="00B93DFE">
            <w:pPr>
              <w:rPr>
                <w:rFonts w:ascii="Arial" w:hAnsi="Arial" w:cs="Arial"/>
                <w:b/>
              </w:rPr>
            </w:pPr>
            <w:r w:rsidRPr="00B224E0">
              <w:rPr>
                <w:rFonts w:ascii="Arial" w:hAnsi="Arial" w:cs="Arial"/>
                <w:b/>
              </w:rPr>
              <w:t>Module Title</w:t>
            </w:r>
            <w:r>
              <w:rPr>
                <w:rFonts w:ascii="Arial" w:hAnsi="Arial" w:cs="Arial"/>
                <w:b/>
              </w:rPr>
              <w:t>:</w:t>
            </w:r>
          </w:p>
        </w:tc>
        <w:tc>
          <w:tcPr>
            <w:tcW w:w="6521" w:type="dxa"/>
            <w:tcBorders>
              <w:left w:val="single" w:sz="4" w:space="0" w:color="auto"/>
              <w:right w:val="single" w:sz="4" w:space="0" w:color="auto"/>
            </w:tcBorders>
            <w:shd w:val="clear" w:color="auto" w:fill="F2F2F2" w:themeFill="background1" w:themeFillShade="F2"/>
          </w:tcPr>
          <w:p w14:paraId="62AD1F56" w14:textId="3B3A07FA" w:rsidR="00CA20CF" w:rsidRPr="008D0813" w:rsidRDefault="00F30733" w:rsidP="00B93DFE">
            <w:pPr>
              <w:rPr>
                <w:rFonts w:ascii="Arial" w:hAnsi="Arial" w:cs="Arial"/>
              </w:rPr>
            </w:pPr>
            <w:r>
              <w:rPr>
                <w:rFonts w:ascii="Arial" w:hAnsi="Arial" w:cs="Arial"/>
              </w:rPr>
              <w:t xml:space="preserve"> Strategic Management</w:t>
            </w:r>
          </w:p>
        </w:tc>
      </w:tr>
    </w:tbl>
    <w:p w14:paraId="30F46F8B" w14:textId="77777777" w:rsidR="00CA20CF" w:rsidRDefault="00CA20CF" w:rsidP="00CA20CF">
      <w:pPr>
        <w:spacing w:after="120"/>
      </w:pPr>
    </w:p>
    <w:tbl>
      <w:tblPr>
        <w:tblStyle w:val="TableGrid"/>
        <w:tblW w:w="0" w:type="auto"/>
        <w:tblCellMar>
          <w:left w:w="0" w:type="dxa"/>
        </w:tblCellMar>
        <w:tblLook w:val="04A0" w:firstRow="1" w:lastRow="0" w:firstColumn="1" w:lastColumn="0" w:noHBand="0" w:noVBand="1"/>
      </w:tblPr>
      <w:tblGrid>
        <w:gridCol w:w="2410"/>
        <w:gridCol w:w="6521"/>
      </w:tblGrid>
      <w:tr w:rsidR="004634B9" w14:paraId="5D474CFB" w14:textId="77777777" w:rsidTr="00CA20CF">
        <w:tc>
          <w:tcPr>
            <w:tcW w:w="2410" w:type="dxa"/>
            <w:tcBorders>
              <w:top w:val="nil"/>
              <w:left w:val="nil"/>
              <w:bottom w:val="nil"/>
              <w:right w:val="single" w:sz="4" w:space="0" w:color="auto"/>
            </w:tcBorders>
            <w:shd w:val="clear" w:color="auto" w:fill="auto"/>
          </w:tcPr>
          <w:p w14:paraId="2C67EFCE" w14:textId="77777777" w:rsidR="00CA20CF" w:rsidRPr="008D0813" w:rsidRDefault="003C3433" w:rsidP="00B93DFE">
            <w:pPr>
              <w:rPr>
                <w:rFonts w:ascii="Arial" w:hAnsi="Arial" w:cs="Arial"/>
              </w:rPr>
            </w:pPr>
            <w:r>
              <w:rPr>
                <w:rFonts w:ascii="Arial" w:hAnsi="Arial" w:cs="Arial"/>
                <w:b/>
              </w:rPr>
              <w:t>Module Code:</w:t>
            </w:r>
          </w:p>
        </w:tc>
        <w:tc>
          <w:tcPr>
            <w:tcW w:w="6521" w:type="dxa"/>
            <w:tcBorders>
              <w:left w:val="single" w:sz="4" w:space="0" w:color="auto"/>
            </w:tcBorders>
            <w:shd w:val="clear" w:color="auto" w:fill="F2F2F2" w:themeFill="background1" w:themeFillShade="F2"/>
          </w:tcPr>
          <w:p w14:paraId="2A67702E" w14:textId="0463DB71" w:rsidR="00CA20CF" w:rsidRPr="008D0813" w:rsidRDefault="00F30733" w:rsidP="00B93DFE">
            <w:pPr>
              <w:rPr>
                <w:rFonts w:ascii="Arial" w:hAnsi="Arial" w:cs="Arial"/>
              </w:rPr>
            </w:pPr>
            <w:r>
              <w:rPr>
                <w:rFonts w:ascii="Arial" w:hAnsi="Arial" w:cs="Arial"/>
              </w:rPr>
              <w:t xml:space="preserve"> BMMB7013</w:t>
            </w:r>
          </w:p>
        </w:tc>
      </w:tr>
    </w:tbl>
    <w:p w14:paraId="136122D6" w14:textId="77777777" w:rsidR="00CA20CF" w:rsidRDefault="00CA20CF" w:rsidP="00CA20CF">
      <w:pPr>
        <w:spacing w:after="120"/>
      </w:pPr>
    </w:p>
    <w:tbl>
      <w:tblPr>
        <w:tblStyle w:val="TableGrid"/>
        <w:tblW w:w="8931" w:type="dxa"/>
        <w:tblCellMar>
          <w:left w:w="0" w:type="dxa"/>
        </w:tblCellMar>
        <w:tblLook w:val="04A0" w:firstRow="1" w:lastRow="0" w:firstColumn="1" w:lastColumn="0" w:noHBand="0" w:noVBand="1"/>
      </w:tblPr>
      <w:tblGrid>
        <w:gridCol w:w="2410"/>
        <w:gridCol w:w="6521"/>
      </w:tblGrid>
      <w:tr w:rsidR="004634B9" w14:paraId="3BC76580" w14:textId="77777777" w:rsidTr="00CA20CF">
        <w:tc>
          <w:tcPr>
            <w:tcW w:w="2410" w:type="dxa"/>
            <w:tcBorders>
              <w:top w:val="nil"/>
              <w:left w:val="nil"/>
              <w:bottom w:val="nil"/>
              <w:right w:val="single" w:sz="4" w:space="0" w:color="auto"/>
            </w:tcBorders>
            <w:shd w:val="clear" w:color="auto" w:fill="auto"/>
          </w:tcPr>
          <w:p w14:paraId="10822391" w14:textId="77777777" w:rsidR="00CA20CF" w:rsidRPr="008D0813" w:rsidRDefault="003C3433" w:rsidP="00B93DFE">
            <w:pPr>
              <w:rPr>
                <w:rFonts w:ascii="Arial" w:hAnsi="Arial" w:cs="Arial"/>
                <w:b/>
              </w:rPr>
            </w:pPr>
            <w:r>
              <w:rPr>
                <w:rFonts w:ascii="Arial" w:hAnsi="Arial" w:cs="Arial"/>
                <w:b/>
              </w:rPr>
              <w:t>Lecturer:</w:t>
            </w:r>
          </w:p>
        </w:tc>
        <w:tc>
          <w:tcPr>
            <w:tcW w:w="6521" w:type="dxa"/>
            <w:tcBorders>
              <w:left w:val="single" w:sz="4" w:space="0" w:color="auto"/>
              <w:bottom w:val="single" w:sz="4" w:space="0" w:color="auto"/>
            </w:tcBorders>
            <w:shd w:val="clear" w:color="auto" w:fill="F2F2F2" w:themeFill="background1" w:themeFillShade="F2"/>
          </w:tcPr>
          <w:p w14:paraId="6B9B3183" w14:textId="6BAAB257" w:rsidR="00CA20CF" w:rsidRPr="008D0813" w:rsidRDefault="00F30733" w:rsidP="00B93DFE">
            <w:pPr>
              <w:rPr>
                <w:rFonts w:ascii="Arial" w:hAnsi="Arial" w:cs="Arial"/>
              </w:rPr>
            </w:pPr>
            <w:r>
              <w:rPr>
                <w:rFonts w:ascii="Arial" w:hAnsi="Arial" w:cs="Arial"/>
              </w:rPr>
              <w:t xml:space="preserve"> Glenn Behenna</w:t>
            </w:r>
          </w:p>
        </w:tc>
      </w:tr>
      <w:tr w:rsidR="004634B9" w14:paraId="3892FEB1" w14:textId="77777777" w:rsidTr="00B93DFE">
        <w:tc>
          <w:tcPr>
            <w:tcW w:w="8931" w:type="dxa"/>
            <w:gridSpan w:val="2"/>
            <w:tcBorders>
              <w:top w:val="nil"/>
              <w:left w:val="nil"/>
              <w:bottom w:val="nil"/>
              <w:right w:val="nil"/>
            </w:tcBorders>
            <w:shd w:val="clear" w:color="auto" w:fill="auto"/>
          </w:tcPr>
          <w:p w14:paraId="6B8DC387" w14:textId="77777777" w:rsidR="00CA20CF" w:rsidRPr="008D0813" w:rsidRDefault="00CA20CF" w:rsidP="00B93DFE">
            <w:pPr>
              <w:spacing w:before="120"/>
              <w:rPr>
                <w:rFonts w:ascii="Arial" w:hAnsi="Arial" w:cs="Arial"/>
              </w:rPr>
            </w:pPr>
          </w:p>
        </w:tc>
      </w:tr>
      <w:tr w:rsidR="004634B9" w14:paraId="54F9DDD7" w14:textId="77777777" w:rsidTr="00CA20CF">
        <w:tc>
          <w:tcPr>
            <w:tcW w:w="2410" w:type="dxa"/>
            <w:tcBorders>
              <w:top w:val="nil"/>
              <w:left w:val="nil"/>
              <w:bottom w:val="nil"/>
              <w:right w:val="single" w:sz="4" w:space="0" w:color="auto"/>
            </w:tcBorders>
            <w:shd w:val="clear" w:color="auto" w:fill="auto"/>
          </w:tcPr>
          <w:p w14:paraId="7A418E76" w14:textId="77777777" w:rsidR="00CA20CF" w:rsidRPr="00D57E8F" w:rsidRDefault="003C3433" w:rsidP="00B93DFE">
            <w:pPr>
              <w:rPr>
                <w:rFonts w:ascii="Arial" w:hAnsi="Arial" w:cs="Arial"/>
                <w:b/>
              </w:rPr>
            </w:pPr>
            <w:r>
              <w:rPr>
                <w:rFonts w:ascii="Arial" w:hAnsi="Arial" w:cs="Arial"/>
                <w:b/>
              </w:rPr>
              <w:t>Assignment Title:</w:t>
            </w:r>
          </w:p>
        </w:tc>
        <w:tc>
          <w:tcPr>
            <w:tcW w:w="652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0032D9E" w14:textId="2CA086F2" w:rsidR="00CA20CF" w:rsidRPr="0045472B" w:rsidRDefault="00F30733" w:rsidP="00B93DFE">
            <w:pPr>
              <w:rPr>
                <w:rFonts w:ascii="Arial" w:hAnsi="Arial" w:cs="Arial"/>
              </w:rPr>
            </w:pPr>
            <w:r>
              <w:rPr>
                <w:rFonts w:ascii="Arial" w:hAnsi="Arial" w:cs="Arial"/>
              </w:rPr>
              <w:t xml:space="preserve"> Strategic Report</w:t>
            </w:r>
          </w:p>
        </w:tc>
      </w:tr>
      <w:tr w:rsidR="004634B9" w14:paraId="3E486944" w14:textId="77777777" w:rsidTr="00CA20CF">
        <w:trPr>
          <w:trHeight w:val="70"/>
        </w:trPr>
        <w:tc>
          <w:tcPr>
            <w:tcW w:w="8931" w:type="dxa"/>
            <w:gridSpan w:val="2"/>
            <w:tcBorders>
              <w:top w:val="nil"/>
              <w:left w:val="nil"/>
              <w:bottom w:val="nil"/>
              <w:right w:val="nil"/>
            </w:tcBorders>
            <w:shd w:val="clear" w:color="auto" w:fill="auto"/>
          </w:tcPr>
          <w:p w14:paraId="10C059F9" w14:textId="77777777" w:rsidR="00CA20CF" w:rsidRPr="008D0813" w:rsidRDefault="00CA20CF" w:rsidP="00B93DFE">
            <w:pPr>
              <w:spacing w:before="120"/>
              <w:rPr>
                <w:rFonts w:ascii="Arial" w:hAnsi="Arial" w:cs="Arial"/>
                <w:color w:val="0070C0"/>
              </w:rPr>
            </w:pPr>
          </w:p>
        </w:tc>
      </w:tr>
      <w:tr w:rsidR="004634B9" w14:paraId="630AFC8B" w14:textId="77777777" w:rsidTr="00CA20CF">
        <w:tc>
          <w:tcPr>
            <w:tcW w:w="2410" w:type="dxa"/>
            <w:tcBorders>
              <w:top w:val="nil"/>
              <w:left w:val="nil"/>
              <w:bottom w:val="nil"/>
              <w:right w:val="single" w:sz="4" w:space="0" w:color="auto"/>
            </w:tcBorders>
            <w:shd w:val="clear" w:color="auto" w:fill="auto"/>
          </w:tcPr>
          <w:p w14:paraId="7AFB3E4D" w14:textId="77777777" w:rsidR="00CA20CF" w:rsidRPr="008D0813" w:rsidRDefault="003C3433" w:rsidP="00B93DFE">
            <w:pPr>
              <w:rPr>
                <w:rFonts w:ascii="Arial" w:hAnsi="Arial" w:cs="Arial"/>
                <w:b/>
              </w:rPr>
            </w:pPr>
            <w:r>
              <w:rPr>
                <w:rFonts w:ascii="Arial" w:hAnsi="Arial" w:cs="Arial"/>
                <w:b/>
              </w:rPr>
              <w:t>Student Name:</w:t>
            </w:r>
          </w:p>
        </w:tc>
        <w:tc>
          <w:tcPr>
            <w:tcW w:w="652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391FFB2" w14:textId="77777777" w:rsidR="00CA20CF" w:rsidRPr="008D0813" w:rsidRDefault="003C3433" w:rsidP="00B93DFE">
            <w:pPr>
              <w:rPr>
                <w:rFonts w:ascii="Arial" w:hAnsi="Arial" w:cs="Arial"/>
              </w:rPr>
            </w:pPr>
            <w:r>
              <w:rPr>
                <w:rFonts w:ascii="Arial" w:hAnsi="Arial" w:cs="Arial"/>
              </w:rPr>
              <w:t xml:space="preserve"> Ian</w:t>
            </w:r>
            <w:r w:rsidR="0045472B">
              <w:rPr>
                <w:rFonts w:ascii="Arial" w:hAnsi="Arial" w:cs="Arial"/>
              </w:rPr>
              <w:t xml:space="preserve"> Peter</w:t>
            </w:r>
            <w:r>
              <w:rPr>
                <w:rFonts w:ascii="Arial" w:hAnsi="Arial" w:cs="Arial"/>
              </w:rPr>
              <w:t xml:space="preserve"> Davies</w:t>
            </w:r>
          </w:p>
        </w:tc>
      </w:tr>
      <w:tr w:rsidR="004634B9" w14:paraId="5E7331C2" w14:textId="77777777" w:rsidTr="00B93DFE">
        <w:tc>
          <w:tcPr>
            <w:tcW w:w="8931" w:type="dxa"/>
            <w:gridSpan w:val="2"/>
            <w:tcBorders>
              <w:top w:val="nil"/>
              <w:left w:val="nil"/>
              <w:bottom w:val="nil"/>
              <w:right w:val="nil"/>
            </w:tcBorders>
            <w:shd w:val="clear" w:color="auto" w:fill="auto"/>
          </w:tcPr>
          <w:p w14:paraId="37875922" w14:textId="77777777" w:rsidR="00CA20CF" w:rsidRPr="00C12A0E" w:rsidRDefault="00CA20CF" w:rsidP="00B93DFE">
            <w:pPr>
              <w:spacing w:before="120"/>
              <w:rPr>
                <w:rFonts w:ascii="Arial" w:hAnsi="Arial" w:cs="Arial"/>
                <w:sz w:val="18"/>
                <w:szCs w:val="18"/>
              </w:rPr>
            </w:pPr>
          </w:p>
        </w:tc>
      </w:tr>
      <w:tr w:rsidR="004634B9" w14:paraId="082D4D92" w14:textId="77777777" w:rsidTr="00B93DFE">
        <w:tc>
          <w:tcPr>
            <w:tcW w:w="2410" w:type="dxa"/>
            <w:tcBorders>
              <w:top w:val="nil"/>
              <w:left w:val="nil"/>
              <w:bottom w:val="nil"/>
              <w:right w:val="single" w:sz="4" w:space="0" w:color="auto"/>
            </w:tcBorders>
            <w:shd w:val="clear" w:color="auto" w:fill="auto"/>
          </w:tcPr>
          <w:p w14:paraId="0448D977" w14:textId="77777777" w:rsidR="00CA20CF" w:rsidRPr="008D0813" w:rsidRDefault="003C3433" w:rsidP="00B93DFE">
            <w:pPr>
              <w:rPr>
                <w:rFonts w:ascii="Arial" w:hAnsi="Arial" w:cs="Arial"/>
                <w:b/>
              </w:rPr>
            </w:pPr>
            <w:r>
              <w:rPr>
                <w:rFonts w:ascii="Arial" w:hAnsi="Arial" w:cs="Arial"/>
                <w:b/>
              </w:rPr>
              <w:t>Student ID number:</w:t>
            </w:r>
          </w:p>
        </w:tc>
        <w:tc>
          <w:tcPr>
            <w:tcW w:w="6521" w:type="dxa"/>
            <w:tcBorders>
              <w:left w:val="single" w:sz="4" w:space="0" w:color="auto"/>
              <w:bottom w:val="single" w:sz="4" w:space="0" w:color="auto"/>
            </w:tcBorders>
            <w:shd w:val="clear" w:color="auto" w:fill="F2F2F2" w:themeFill="background1" w:themeFillShade="F2"/>
          </w:tcPr>
          <w:p w14:paraId="79CB529D" w14:textId="77777777" w:rsidR="00CA20CF" w:rsidRPr="008D0813" w:rsidRDefault="003C3433" w:rsidP="00B93DFE">
            <w:pPr>
              <w:rPr>
                <w:rFonts w:ascii="Arial" w:hAnsi="Arial" w:cs="Arial"/>
              </w:rPr>
            </w:pPr>
            <w:r>
              <w:rPr>
                <w:rFonts w:ascii="Arial" w:hAnsi="Arial" w:cs="Arial"/>
              </w:rPr>
              <w:t xml:space="preserve"> 2116376 </w:t>
            </w:r>
          </w:p>
        </w:tc>
      </w:tr>
      <w:tr w:rsidR="004634B9" w14:paraId="6871D9DD" w14:textId="77777777" w:rsidTr="00B93DFE">
        <w:tc>
          <w:tcPr>
            <w:tcW w:w="8931" w:type="dxa"/>
            <w:gridSpan w:val="2"/>
            <w:tcBorders>
              <w:top w:val="nil"/>
              <w:left w:val="nil"/>
              <w:bottom w:val="nil"/>
              <w:right w:val="nil"/>
            </w:tcBorders>
            <w:shd w:val="clear" w:color="auto" w:fill="auto"/>
          </w:tcPr>
          <w:p w14:paraId="4D058951" w14:textId="77777777" w:rsidR="00CA20CF" w:rsidRPr="008D0813" w:rsidRDefault="00CA20CF" w:rsidP="00B93DFE">
            <w:pPr>
              <w:spacing w:before="120"/>
              <w:rPr>
                <w:rFonts w:ascii="Arial" w:hAnsi="Arial" w:cs="Arial"/>
              </w:rPr>
            </w:pPr>
          </w:p>
        </w:tc>
      </w:tr>
      <w:tr w:rsidR="004634B9" w14:paraId="1D1DD6CD" w14:textId="77777777" w:rsidTr="00B93DFE">
        <w:tc>
          <w:tcPr>
            <w:tcW w:w="2410" w:type="dxa"/>
            <w:tcBorders>
              <w:top w:val="nil"/>
              <w:left w:val="nil"/>
              <w:bottom w:val="nil"/>
              <w:right w:val="single" w:sz="4" w:space="0" w:color="auto"/>
            </w:tcBorders>
            <w:shd w:val="clear" w:color="auto" w:fill="auto"/>
          </w:tcPr>
          <w:p w14:paraId="72BFF3A2" w14:textId="77777777" w:rsidR="00CA20CF" w:rsidRPr="00D57E8F" w:rsidRDefault="003C3433" w:rsidP="00B93DFE">
            <w:pPr>
              <w:rPr>
                <w:rFonts w:ascii="Arial" w:hAnsi="Arial" w:cs="Arial"/>
                <w:b/>
              </w:rPr>
            </w:pPr>
            <w:r>
              <w:rPr>
                <w:rFonts w:ascii="Arial" w:hAnsi="Arial" w:cs="Arial"/>
                <w:b/>
              </w:rPr>
              <w:t>Word Count:</w:t>
            </w:r>
          </w:p>
        </w:tc>
        <w:tc>
          <w:tcPr>
            <w:tcW w:w="652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F293D3" w14:textId="3A4CFAA1" w:rsidR="00CA20CF" w:rsidRPr="008D0813" w:rsidRDefault="003C3433" w:rsidP="00B93DFE">
            <w:pPr>
              <w:rPr>
                <w:rFonts w:ascii="Arial" w:hAnsi="Arial" w:cs="Arial"/>
                <w:color w:val="0070C0"/>
              </w:rPr>
            </w:pPr>
            <w:r>
              <w:rPr>
                <w:rFonts w:ascii="Arial" w:hAnsi="Arial" w:cs="Arial"/>
                <w:color w:val="0070C0"/>
              </w:rPr>
              <w:t xml:space="preserve"> </w:t>
            </w:r>
            <w:r w:rsidR="004F57EC" w:rsidRPr="004F57EC">
              <w:rPr>
                <w:rFonts w:ascii="Arial" w:hAnsi="Arial" w:cs="Arial"/>
              </w:rPr>
              <w:t>4928</w:t>
            </w:r>
          </w:p>
        </w:tc>
      </w:tr>
      <w:tr w:rsidR="004634B9" w14:paraId="7D63117C" w14:textId="77777777" w:rsidTr="00B93DFE">
        <w:trPr>
          <w:trHeight w:val="70"/>
        </w:trPr>
        <w:tc>
          <w:tcPr>
            <w:tcW w:w="8931" w:type="dxa"/>
            <w:gridSpan w:val="2"/>
            <w:tcBorders>
              <w:top w:val="nil"/>
              <w:left w:val="nil"/>
              <w:bottom w:val="nil"/>
              <w:right w:val="nil"/>
            </w:tcBorders>
            <w:shd w:val="clear" w:color="auto" w:fill="auto"/>
          </w:tcPr>
          <w:p w14:paraId="1CC64573" w14:textId="77777777" w:rsidR="00CA20CF" w:rsidRPr="008D0813" w:rsidRDefault="00CA20CF" w:rsidP="00B93DFE">
            <w:pPr>
              <w:spacing w:before="120"/>
              <w:rPr>
                <w:rFonts w:ascii="Arial" w:hAnsi="Arial" w:cs="Arial"/>
                <w:color w:val="0070C0"/>
              </w:rPr>
            </w:pPr>
          </w:p>
        </w:tc>
      </w:tr>
      <w:tr w:rsidR="004634B9" w14:paraId="59721381" w14:textId="77777777" w:rsidTr="00B93DFE">
        <w:tc>
          <w:tcPr>
            <w:tcW w:w="2410" w:type="dxa"/>
            <w:tcBorders>
              <w:top w:val="nil"/>
              <w:left w:val="nil"/>
              <w:bottom w:val="nil"/>
              <w:right w:val="single" w:sz="4" w:space="0" w:color="auto"/>
            </w:tcBorders>
            <w:shd w:val="clear" w:color="auto" w:fill="auto"/>
          </w:tcPr>
          <w:p w14:paraId="5CA2B18A" w14:textId="77777777" w:rsidR="00CA20CF" w:rsidRPr="008D0813" w:rsidRDefault="003C3433" w:rsidP="00B93DFE">
            <w:pPr>
              <w:rPr>
                <w:rFonts w:ascii="Arial" w:hAnsi="Arial" w:cs="Arial"/>
                <w:b/>
              </w:rPr>
            </w:pPr>
            <w:r>
              <w:rPr>
                <w:rFonts w:ascii="Arial" w:hAnsi="Arial" w:cs="Arial"/>
                <w:b/>
              </w:rPr>
              <w:t>Submission Date:</w:t>
            </w:r>
          </w:p>
        </w:tc>
        <w:tc>
          <w:tcPr>
            <w:tcW w:w="652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881DFC2" w14:textId="6C04829D" w:rsidR="00CA20CF" w:rsidRPr="008D0813" w:rsidRDefault="00F30733" w:rsidP="00B93DFE">
            <w:pPr>
              <w:rPr>
                <w:rFonts w:ascii="Arial" w:hAnsi="Arial" w:cs="Arial"/>
              </w:rPr>
            </w:pPr>
            <w:r>
              <w:rPr>
                <w:rFonts w:ascii="Arial" w:hAnsi="Arial" w:cs="Arial"/>
              </w:rPr>
              <w:t xml:space="preserve"> Friday 16</w:t>
            </w:r>
            <w:r w:rsidR="003C3433" w:rsidRPr="00CA20CF">
              <w:rPr>
                <w:rFonts w:ascii="Arial" w:hAnsi="Arial" w:cs="Arial"/>
                <w:vertAlign w:val="superscript"/>
              </w:rPr>
              <w:t>th</w:t>
            </w:r>
            <w:r>
              <w:rPr>
                <w:rFonts w:ascii="Arial" w:hAnsi="Arial" w:cs="Arial"/>
              </w:rPr>
              <w:t xml:space="preserve"> December</w:t>
            </w:r>
            <w:r w:rsidR="003C3433">
              <w:rPr>
                <w:rFonts w:ascii="Arial" w:hAnsi="Arial" w:cs="Arial"/>
              </w:rPr>
              <w:t xml:space="preserve"> 2022</w:t>
            </w:r>
          </w:p>
        </w:tc>
      </w:tr>
      <w:tr w:rsidR="004634B9" w14:paraId="5F4109A9" w14:textId="77777777" w:rsidTr="00B93DFE">
        <w:tc>
          <w:tcPr>
            <w:tcW w:w="8931" w:type="dxa"/>
            <w:gridSpan w:val="2"/>
            <w:tcBorders>
              <w:top w:val="nil"/>
              <w:left w:val="nil"/>
              <w:bottom w:val="nil"/>
              <w:right w:val="nil"/>
            </w:tcBorders>
            <w:shd w:val="clear" w:color="auto" w:fill="auto"/>
          </w:tcPr>
          <w:p w14:paraId="086329A3" w14:textId="77777777" w:rsidR="00CA20CF" w:rsidRPr="00C12A0E" w:rsidRDefault="00CA20CF" w:rsidP="00B93DFE">
            <w:pPr>
              <w:spacing w:before="120"/>
              <w:rPr>
                <w:rFonts w:ascii="Arial" w:hAnsi="Arial" w:cs="Arial"/>
                <w:sz w:val="18"/>
                <w:szCs w:val="18"/>
              </w:rPr>
            </w:pPr>
          </w:p>
        </w:tc>
      </w:tr>
    </w:tbl>
    <w:p w14:paraId="5D1C821E" w14:textId="77777777" w:rsidR="00E176A7" w:rsidRDefault="00E176A7"/>
    <w:p w14:paraId="29B89E0E" w14:textId="77777777" w:rsidR="00E176A7" w:rsidRDefault="003C3433">
      <w:pPr>
        <w:spacing w:after="160" w:line="259" w:lineRule="auto"/>
      </w:pPr>
      <w:r>
        <w:br w:type="page"/>
      </w:r>
      <w:bookmarkStart w:id="0" w:name="_GoBack"/>
      <w:bookmarkEnd w:id="0"/>
    </w:p>
    <w:p w14:paraId="796CE390" w14:textId="6A240843" w:rsidR="0063473A" w:rsidRPr="0063473A" w:rsidRDefault="0063473A" w:rsidP="0063473A">
      <w:pPr>
        <w:jc w:val="center"/>
        <w:rPr>
          <w:rFonts w:asciiTheme="minorHAnsi" w:eastAsiaTheme="minorEastAsia" w:hAnsiTheme="minorHAnsi"/>
          <w:b/>
          <w:bCs/>
          <w:sz w:val="22"/>
          <w:szCs w:val="22"/>
          <w:u w:val="single"/>
          <w:lang w:val="en-US"/>
        </w:rPr>
      </w:pPr>
      <w:r w:rsidRPr="0063473A">
        <w:rPr>
          <w:rFonts w:asciiTheme="minorHAnsi" w:eastAsiaTheme="minorEastAsia" w:hAnsiTheme="minorHAnsi"/>
          <w:b/>
          <w:bCs/>
          <w:sz w:val="22"/>
          <w:szCs w:val="22"/>
          <w:u w:val="single"/>
          <w:lang w:val="en-US"/>
        </w:rPr>
        <w:lastRenderedPageBreak/>
        <w:t>Table of Contents</w:t>
      </w:r>
    </w:p>
    <w:p w14:paraId="035DDC4B" w14:textId="42D8D694" w:rsidR="0063473A" w:rsidRDefault="0063473A" w:rsidP="00E176A7">
      <w:pPr>
        <w:rPr>
          <w:rFonts w:asciiTheme="minorHAnsi" w:eastAsiaTheme="minorEastAsia" w:hAnsiTheme="minorHAnsi"/>
          <w:b/>
          <w:bCs/>
          <w:sz w:val="22"/>
          <w:szCs w:val="22"/>
          <w:lang w:val="en-US"/>
        </w:rPr>
      </w:pPr>
    </w:p>
    <w:p w14:paraId="508C4CFF" w14:textId="5B4314FA" w:rsidR="0063473A" w:rsidRDefault="0063473A" w:rsidP="00E176A7">
      <w:pPr>
        <w:rPr>
          <w:rFonts w:asciiTheme="minorHAnsi" w:eastAsiaTheme="minorEastAsia" w:hAnsiTheme="minorHAnsi"/>
          <w:b/>
          <w:bCs/>
          <w:sz w:val="22"/>
          <w:szCs w:val="22"/>
          <w:lang w:val="en-US"/>
        </w:rPr>
      </w:pPr>
    </w:p>
    <w:p w14:paraId="3788A213" w14:textId="17C47A9D" w:rsidR="008E11BC" w:rsidRDefault="008E11BC" w:rsidP="008E11BC">
      <w:pPr>
        <w:ind w:left="720" w:firstLine="720"/>
        <w:rPr>
          <w:rFonts w:asciiTheme="minorHAnsi" w:eastAsiaTheme="minorEastAsia" w:hAnsiTheme="minorHAnsi"/>
          <w:b/>
          <w:bCs/>
          <w:sz w:val="22"/>
          <w:szCs w:val="22"/>
          <w:lang w:val="en-US"/>
        </w:rPr>
      </w:pPr>
      <w:r>
        <w:rPr>
          <w:rFonts w:asciiTheme="minorHAnsi" w:eastAsiaTheme="minorEastAsia" w:hAnsiTheme="minorHAnsi"/>
          <w:b/>
          <w:bCs/>
          <w:sz w:val="22"/>
          <w:szCs w:val="22"/>
          <w:lang w:val="en-US"/>
        </w:rPr>
        <w:t>Title Page……………………………………………………………………….Page 1</w:t>
      </w:r>
    </w:p>
    <w:p w14:paraId="67A09068" w14:textId="15D0C88A" w:rsidR="008E11BC" w:rsidRDefault="008E11BC" w:rsidP="008E11BC">
      <w:pPr>
        <w:ind w:left="720" w:firstLine="720"/>
        <w:rPr>
          <w:rFonts w:asciiTheme="minorHAnsi" w:eastAsiaTheme="minorEastAsia" w:hAnsiTheme="minorHAnsi"/>
          <w:b/>
          <w:bCs/>
          <w:sz w:val="22"/>
          <w:szCs w:val="22"/>
          <w:lang w:val="en-US"/>
        </w:rPr>
      </w:pPr>
    </w:p>
    <w:p w14:paraId="05AA190C" w14:textId="5DC1C188" w:rsidR="008E11BC" w:rsidRDefault="008E11BC" w:rsidP="008E11BC">
      <w:pPr>
        <w:ind w:left="720" w:firstLine="720"/>
        <w:rPr>
          <w:rFonts w:asciiTheme="minorHAnsi" w:eastAsiaTheme="minorEastAsia" w:hAnsiTheme="minorHAnsi"/>
          <w:b/>
          <w:bCs/>
          <w:sz w:val="22"/>
          <w:szCs w:val="22"/>
          <w:lang w:val="en-US"/>
        </w:rPr>
      </w:pPr>
      <w:r>
        <w:rPr>
          <w:rFonts w:asciiTheme="minorHAnsi" w:eastAsiaTheme="minorEastAsia" w:hAnsiTheme="minorHAnsi"/>
          <w:b/>
          <w:bCs/>
          <w:sz w:val="22"/>
          <w:szCs w:val="22"/>
          <w:lang w:val="en-US"/>
        </w:rPr>
        <w:t>Table of contents……………………………………………………………Page 2</w:t>
      </w:r>
    </w:p>
    <w:p w14:paraId="6D2A685A" w14:textId="77777777" w:rsidR="008E11BC" w:rsidRDefault="008E11BC" w:rsidP="008E11BC">
      <w:pPr>
        <w:ind w:left="720" w:firstLine="720"/>
        <w:rPr>
          <w:rFonts w:asciiTheme="minorHAnsi" w:eastAsiaTheme="minorEastAsia" w:hAnsiTheme="minorHAnsi"/>
          <w:b/>
          <w:bCs/>
          <w:sz w:val="22"/>
          <w:szCs w:val="22"/>
          <w:lang w:val="en-US"/>
        </w:rPr>
      </w:pPr>
    </w:p>
    <w:p w14:paraId="13ACC17D" w14:textId="7E5E47E7" w:rsidR="0063473A" w:rsidRDefault="0063473A" w:rsidP="008E11BC">
      <w:pPr>
        <w:ind w:left="720" w:firstLine="720"/>
        <w:rPr>
          <w:rFonts w:asciiTheme="minorHAnsi" w:eastAsiaTheme="minorEastAsia" w:hAnsiTheme="minorHAnsi"/>
          <w:b/>
          <w:bCs/>
          <w:sz w:val="22"/>
          <w:szCs w:val="22"/>
          <w:lang w:val="en-US"/>
        </w:rPr>
      </w:pPr>
      <w:r>
        <w:rPr>
          <w:rFonts w:asciiTheme="minorHAnsi" w:eastAsiaTheme="minorEastAsia" w:hAnsiTheme="minorHAnsi"/>
          <w:b/>
          <w:bCs/>
          <w:sz w:val="22"/>
          <w:szCs w:val="22"/>
          <w:lang w:val="en-US"/>
        </w:rPr>
        <w:t xml:space="preserve">Executive Summary………………………………………………………..Page </w:t>
      </w:r>
      <w:r w:rsidR="008E11BC">
        <w:rPr>
          <w:rFonts w:asciiTheme="minorHAnsi" w:eastAsiaTheme="minorEastAsia" w:hAnsiTheme="minorHAnsi"/>
          <w:b/>
          <w:bCs/>
          <w:sz w:val="22"/>
          <w:szCs w:val="22"/>
          <w:lang w:val="en-US"/>
        </w:rPr>
        <w:t>3</w:t>
      </w:r>
    </w:p>
    <w:p w14:paraId="3B706E23" w14:textId="633E0F27" w:rsidR="0063473A" w:rsidRDefault="0063473A" w:rsidP="00E176A7">
      <w:pPr>
        <w:rPr>
          <w:rFonts w:asciiTheme="minorHAnsi" w:eastAsiaTheme="minorEastAsia" w:hAnsiTheme="minorHAnsi"/>
          <w:b/>
          <w:bCs/>
          <w:sz w:val="22"/>
          <w:szCs w:val="22"/>
          <w:lang w:val="en-US"/>
        </w:rPr>
      </w:pPr>
    </w:p>
    <w:p w14:paraId="5ED84539" w14:textId="2E7225FB" w:rsidR="0063473A" w:rsidRDefault="0063473A" w:rsidP="008E11BC">
      <w:pPr>
        <w:ind w:left="720" w:firstLine="720"/>
        <w:rPr>
          <w:rFonts w:asciiTheme="minorHAnsi" w:eastAsiaTheme="minorEastAsia" w:hAnsiTheme="minorHAnsi"/>
          <w:b/>
          <w:bCs/>
          <w:sz w:val="22"/>
          <w:szCs w:val="22"/>
          <w:lang w:val="en-US"/>
        </w:rPr>
      </w:pPr>
      <w:r>
        <w:rPr>
          <w:rFonts w:asciiTheme="minorHAnsi" w:eastAsiaTheme="minorEastAsia" w:hAnsiTheme="minorHAnsi"/>
          <w:b/>
          <w:bCs/>
          <w:sz w:val="22"/>
          <w:szCs w:val="22"/>
          <w:lang w:val="en-US"/>
        </w:rPr>
        <w:t xml:space="preserve">Introduction…………………………………………………………………..Page </w:t>
      </w:r>
      <w:r w:rsidR="008E11BC">
        <w:rPr>
          <w:rFonts w:asciiTheme="minorHAnsi" w:eastAsiaTheme="minorEastAsia" w:hAnsiTheme="minorHAnsi"/>
          <w:b/>
          <w:bCs/>
          <w:sz w:val="22"/>
          <w:szCs w:val="22"/>
          <w:lang w:val="en-US"/>
        </w:rPr>
        <w:t>4</w:t>
      </w:r>
      <w:r>
        <w:rPr>
          <w:rFonts w:asciiTheme="minorHAnsi" w:eastAsiaTheme="minorEastAsia" w:hAnsiTheme="minorHAnsi"/>
          <w:b/>
          <w:bCs/>
          <w:sz w:val="22"/>
          <w:szCs w:val="22"/>
          <w:lang w:val="en-US"/>
        </w:rPr>
        <w:t>-</w:t>
      </w:r>
      <w:r w:rsidR="008E11BC">
        <w:rPr>
          <w:rFonts w:asciiTheme="minorHAnsi" w:eastAsiaTheme="minorEastAsia" w:hAnsiTheme="minorHAnsi"/>
          <w:b/>
          <w:bCs/>
          <w:sz w:val="22"/>
          <w:szCs w:val="22"/>
          <w:lang w:val="en-US"/>
        </w:rPr>
        <w:t>5</w:t>
      </w:r>
    </w:p>
    <w:p w14:paraId="669C457E" w14:textId="77777777" w:rsidR="00BF0DF5" w:rsidRDefault="00BF0DF5" w:rsidP="008E11BC">
      <w:pPr>
        <w:ind w:left="720" w:firstLine="720"/>
        <w:rPr>
          <w:rFonts w:asciiTheme="minorHAnsi" w:eastAsiaTheme="minorEastAsia" w:hAnsiTheme="minorHAnsi"/>
          <w:b/>
          <w:bCs/>
          <w:sz w:val="22"/>
          <w:szCs w:val="22"/>
          <w:lang w:val="en-US"/>
        </w:rPr>
      </w:pPr>
    </w:p>
    <w:p w14:paraId="6FDC1024" w14:textId="5D826255" w:rsidR="00BF0DF5" w:rsidRDefault="00BF0DF5" w:rsidP="00BF0DF5">
      <w:pPr>
        <w:ind w:left="720" w:firstLine="720"/>
        <w:rPr>
          <w:rFonts w:asciiTheme="minorHAnsi" w:eastAsiaTheme="minorEastAsia" w:hAnsiTheme="minorHAnsi"/>
          <w:b/>
          <w:bCs/>
          <w:sz w:val="22"/>
          <w:szCs w:val="22"/>
          <w:lang w:val="en-US"/>
        </w:rPr>
      </w:pPr>
      <w:r>
        <w:rPr>
          <w:rFonts w:asciiTheme="minorHAnsi" w:eastAsiaTheme="minorEastAsia" w:hAnsiTheme="minorHAnsi"/>
          <w:b/>
          <w:bCs/>
          <w:sz w:val="22"/>
          <w:szCs w:val="22"/>
          <w:lang w:val="en-US"/>
        </w:rPr>
        <w:t>Strategy Analysis……………………………………………………………Page 6-8</w:t>
      </w:r>
    </w:p>
    <w:p w14:paraId="323D5458" w14:textId="75D97B4C" w:rsidR="0063473A" w:rsidRDefault="0063473A" w:rsidP="00E176A7">
      <w:pPr>
        <w:rPr>
          <w:rFonts w:asciiTheme="minorHAnsi" w:eastAsiaTheme="minorEastAsia" w:hAnsiTheme="minorHAnsi"/>
          <w:b/>
          <w:bCs/>
          <w:sz w:val="22"/>
          <w:szCs w:val="22"/>
          <w:lang w:val="en-US"/>
        </w:rPr>
      </w:pPr>
    </w:p>
    <w:p w14:paraId="68643042" w14:textId="790F9967" w:rsidR="00BF0DF5" w:rsidRDefault="00BF0DF5" w:rsidP="00BF0DF5">
      <w:pPr>
        <w:ind w:left="720" w:firstLine="720"/>
        <w:rPr>
          <w:rFonts w:asciiTheme="minorHAnsi" w:eastAsiaTheme="minorEastAsia" w:hAnsiTheme="minorHAnsi"/>
          <w:b/>
          <w:bCs/>
          <w:sz w:val="22"/>
          <w:szCs w:val="22"/>
          <w:lang w:val="en-US"/>
        </w:rPr>
      </w:pPr>
      <w:r>
        <w:rPr>
          <w:rFonts w:asciiTheme="minorHAnsi" w:eastAsiaTheme="minorEastAsia" w:hAnsiTheme="minorHAnsi"/>
          <w:b/>
          <w:bCs/>
          <w:sz w:val="22"/>
          <w:szCs w:val="22"/>
          <w:lang w:val="en-US"/>
        </w:rPr>
        <w:t>PESTLE Analysis………………………………………………………………Page 9</w:t>
      </w:r>
    </w:p>
    <w:p w14:paraId="014BBC98" w14:textId="77777777" w:rsidR="00BF0DF5" w:rsidRDefault="00BF0DF5" w:rsidP="008E11BC">
      <w:pPr>
        <w:ind w:left="720" w:firstLine="720"/>
        <w:rPr>
          <w:rFonts w:asciiTheme="minorHAnsi" w:eastAsiaTheme="minorEastAsia" w:hAnsiTheme="minorHAnsi"/>
          <w:b/>
          <w:bCs/>
          <w:sz w:val="22"/>
          <w:szCs w:val="22"/>
          <w:lang w:val="en-US"/>
        </w:rPr>
      </w:pPr>
    </w:p>
    <w:p w14:paraId="335C0FD1" w14:textId="4C463133" w:rsidR="0063473A" w:rsidRDefault="00BF0DF5" w:rsidP="008E11BC">
      <w:pPr>
        <w:ind w:left="720" w:firstLine="720"/>
        <w:rPr>
          <w:rFonts w:asciiTheme="minorHAnsi" w:eastAsiaTheme="minorEastAsia" w:hAnsiTheme="minorHAnsi"/>
          <w:b/>
          <w:bCs/>
          <w:sz w:val="22"/>
          <w:szCs w:val="22"/>
          <w:lang w:val="en-US"/>
        </w:rPr>
      </w:pPr>
      <w:r>
        <w:rPr>
          <w:rFonts w:asciiTheme="minorHAnsi" w:eastAsiaTheme="minorEastAsia" w:hAnsiTheme="minorHAnsi"/>
          <w:b/>
          <w:bCs/>
          <w:sz w:val="22"/>
          <w:szCs w:val="22"/>
          <w:lang w:val="en-US"/>
        </w:rPr>
        <w:t>SWOT</w:t>
      </w:r>
      <w:r w:rsidR="0063473A">
        <w:rPr>
          <w:rFonts w:asciiTheme="minorHAnsi" w:eastAsiaTheme="minorEastAsia" w:hAnsiTheme="minorHAnsi"/>
          <w:b/>
          <w:bCs/>
          <w:sz w:val="22"/>
          <w:szCs w:val="22"/>
          <w:lang w:val="en-US"/>
        </w:rPr>
        <w:t xml:space="preserve"> Analysis………………………………………………</w:t>
      </w:r>
      <w:r>
        <w:rPr>
          <w:rFonts w:asciiTheme="minorHAnsi" w:eastAsiaTheme="minorEastAsia" w:hAnsiTheme="minorHAnsi"/>
          <w:b/>
          <w:bCs/>
          <w:sz w:val="22"/>
          <w:szCs w:val="22"/>
          <w:lang w:val="en-US"/>
        </w:rPr>
        <w:t>.</w:t>
      </w:r>
      <w:r w:rsidR="0063473A">
        <w:rPr>
          <w:rFonts w:asciiTheme="minorHAnsi" w:eastAsiaTheme="minorEastAsia" w:hAnsiTheme="minorHAnsi"/>
          <w:b/>
          <w:bCs/>
          <w:sz w:val="22"/>
          <w:szCs w:val="22"/>
          <w:lang w:val="en-US"/>
        </w:rPr>
        <w:t xml:space="preserve">………………Page </w:t>
      </w:r>
      <w:r>
        <w:rPr>
          <w:rFonts w:asciiTheme="minorHAnsi" w:eastAsiaTheme="minorEastAsia" w:hAnsiTheme="minorHAnsi"/>
          <w:b/>
          <w:bCs/>
          <w:sz w:val="22"/>
          <w:szCs w:val="22"/>
          <w:lang w:val="en-US"/>
        </w:rPr>
        <w:t>10-11</w:t>
      </w:r>
    </w:p>
    <w:p w14:paraId="183FE84B" w14:textId="66BF38F2" w:rsidR="0063473A" w:rsidRDefault="0063473A" w:rsidP="00E176A7">
      <w:pPr>
        <w:rPr>
          <w:rFonts w:asciiTheme="minorHAnsi" w:eastAsiaTheme="minorEastAsia" w:hAnsiTheme="minorHAnsi"/>
          <w:b/>
          <w:bCs/>
          <w:sz w:val="22"/>
          <w:szCs w:val="22"/>
          <w:lang w:val="en-US"/>
        </w:rPr>
      </w:pPr>
    </w:p>
    <w:p w14:paraId="50F8827D" w14:textId="4E4D239C" w:rsidR="0063473A" w:rsidRDefault="00BF0DF5" w:rsidP="008E11BC">
      <w:pPr>
        <w:ind w:left="720" w:firstLine="720"/>
        <w:rPr>
          <w:rFonts w:asciiTheme="minorHAnsi" w:eastAsiaTheme="minorEastAsia" w:hAnsiTheme="minorHAnsi"/>
          <w:b/>
          <w:bCs/>
          <w:sz w:val="22"/>
          <w:szCs w:val="22"/>
          <w:lang w:val="en-US"/>
        </w:rPr>
      </w:pPr>
      <w:r>
        <w:rPr>
          <w:rFonts w:asciiTheme="minorHAnsi" w:eastAsiaTheme="minorEastAsia" w:hAnsiTheme="minorHAnsi"/>
          <w:b/>
          <w:bCs/>
          <w:sz w:val="22"/>
          <w:szCs w:val="22"/>
          <w:lang w:val="en-US"/>
        </w:rPr>
        <w:t>Critical Evaluation</w:t>
      </w:r>
      <w:r w:rsidR="000B618B">
        <w:rPr>
          <w:rFonts w:asciiTheme="minorHAnsi" w:eastAsiaTheme="minorEastAsia" w:hAnsiTheme="minorHAnsi"/>
          <w:b/>
          <w:bCs/>
          <w:sz w:val="22"/>
          <w:szCs w:val="22"/>
          <w:lang w:val="en-US"/>
        </w:rPr>
        <w:t>...</w:t>
      </w:r>
      <w:r>
        <w:rPr>
          <w:rFonts w:asciiTheme="minorHAnsi" w:eastAsiaTheme="minorEastAsia" w:hAnsiTheme="minorHAnsi"/>
          <w:b/>
          <w:bCs/>
          <w:sz w:val="22"/>
          <w:szCs w:val="22"/>
          <w:lang w:val="en-US"/>
        </w:rPr>
        <w:t>…………………………………………………….</w:t>
      </w:r>
      <w:r w:rsidR="0063473A">
        <w:rPr>
          <w:rFonts w:asciiTheme="minorHAnsi" w:eastAsiaTheme="minorEastAsia" w:hAnsiTheme="minorHAnsi"/>
          <w:b/>
          <w:bCs/>
          <w:sz w:val="22"/>
          <w:szCs w:val="22"/>
          <w:lang w:val="en-US"/>
        </w:rPr>
        <w:t xml:space="preserve">….Page </w:t>
      </w:r>
      <w:r>
        <w:rPr>
          <w:rFonts w:asciiTheme="minorHAnsi" w:eastAsiaTheme="minorEastAsia" w:hAnsiTheme="minorHAnsi"/>
          <w:b/>
          <w:bCs/>
          <w:sz w:val="22"/>
          <w:szCs w:val="22"/>
          <w:lang w:val="en-US"/>
        </w:rPr>
        <w:t>12-13</w:t>
      </w:r>
    </w:p>
    <w:p w14:paraId="2A688BCC" w14:textId="07C7DB84" w:rsidR="0063473A" w:rsidRDefault="0063473A" w:rsidP="00E176A7">
      <w:pPr>
        <w:rPr>
          <w:rFonts w:asciiTheme="minorHAnsi" w:eastAsiaTheme="minorEastAsia" w:hAnsiTheme="minorHAnsi"/>
          <w:b/>
          <w:bCs/>
          <w:sz w:val="22"/>
          <w:szCs w:val="22"/>
          <w:lang w:val="en-US"/>
        </w:rPr>
      </w:pPr>
    </w:p>
    <w:p w14:paraId="193D1898" w14:textId="6460218C" w:rsidR="0063473A" w:rsidRDefault="00BF0DF5" w:rsidP="008E11BC">
      <w:pPr>
        <w:ind w:left="720" w:firstLine="720"/>
        <w:rPr>
          <w:rFonts w:asciiTheme="minorHAnsi" w:eastAsiaTheme="minorEastAsia" w:hAnsiTheme="minorHAnsi"/>
          <w:b/>
          <w:bCs/>
          <w:sz w:val="22"/>
          <w:szCs w:val="22"/>
          <w:lang w:val="en-US"/>
        </w:rPr>
      </w:pPr>
      <w:r>
        <w:rPr>
          <w:rFonts w:asciiTheme="minorHAnsi" w:eastAsiaTheme="minorEastAsia" w:hAnsiTheme="minorHAnsi"/>
          <w:b/>
          <w:bCs/>
          <w:sz w:val="22"/>
          <w:szCs w:val="22"/>
          <w:lang w:val="en-US"/>
        </w:rPr>
        <w:t xml:space="preserve">Conclusion……………………………………………………………………..Page </w:t>
      </w:r>
      <w:r w:rsidR="008E11BC">
        <w:rPr>
          <w:rFonts w:asciiTheme="minorHAnsi" w:eastAsiaTheme="minorEastAsia" w:hAnsiTheme="minorHAnsi"/>
          <w:b/>
          <w:bCs/>
          <w:sz w:val="22"/>
          <w:szCs w:val="22"/>
          <w:lang w:val="en-US"/>
        </w:rPr>
        <w:t>14</w:t>
      </w:r>
    </w:p>
    <w:p w14:paraId="1FCCBC36" w14:textId="0C5D233C" w:rsidR="008E11BC" w:rsidRDefault="008E11BC" w:rsidP="00E176A7">
      <w:pPr>
        <w:rPr>
          <w:rFonts w:asciiTheme="minorHAnsi" w:eastAsiaTheme="minorEastAsia" w:hAnsiTheme="minorHAnsi"/>
          <w:b/>
          <w:bCs/>
          <w:sz w:val="22"/>
          <w:szCs w:val="22"/>
          <w:lang w:val="en-US"/>
        </w:rPr>
      </w:pPr>
    </w:p>
    <w:p w14:paraId="6C1D7070" w14:textId="3A69FAC0" w:rsidR="008E11BC" w:rsidRDefault="00BF0DF5" w:rsidP="008E11BC">
      <w:pPr>
        <w:ind w:left="720" w:firstLine="720"/>
        <w:rPr>
          <w:rFonts w:asciiTheme="minorHAnsi" w:eastAsiaTheme="minorEastAsia" w:hAnsiTheme="minorHAnsi"/>
          <w:b/>
          <w:bCs/>
          <w:sz w:val="22"/>
          <w:szCs w:val="22"/>
          <w:lang w:val="en-US"/>
        </w:rPr>
      </w:pPr>
      <w:r>
        <w:rPr>
          <w:rFonts w:asciiTheme="minorHAnsi" w:eastAsiaTheme="minorEastAsia" w:hAnsiTheme="minorHAnsi"/>
          <w:b/>
          <w:bCs/>
          <w:sz w:val="22"/>
          <w:szCs w:val="22"/>
          <w:lang w:val="en-US"/>
        </w:rPr>
        <w:t>Recommendation……………</w:t>
      </w:r>
      <w:r w:rsidR="008E11BC">
        <w:rPr>
          <w:rFonts w:asciiTheme="minorHAnsi" w:eastAsiaTheme="minorEastAsia" w:hAnsiTheme="minorHAnsi"/>
          <w:b/>
          <w:bCs/>
          <w:sz w:val="22"/>
          <w:szCs w:val="22"/>
          <w:lang w:val="en-US"/>
        </w:rPr>
        <w:t>……………………………………………..Page 15</w:t>
      </w:r>
    </w:p>
    <w:p w14:paraId="401EEA4D" w14:textId="7D0F6F53" w:rsidR="008E11BC" w:rsidRDefault="008E11BC" w:rsidP="00E176A7">
      <w:pPr>
        <w:rPr>
          <w:rFonts w:asciiTheme="minorHAnsi" w:eastAsiaTheme="minorEastAsia" w:hAnsiTheme="minorHAnsi"/>
          <w:b/>
          <w:bCs/>
          <w:sz w:val="22"/>
          <w:szCs w:val="22"/>
          <w:lang w:val="en-US"/>
        </w:rPr>
      </w:pPr>
    </w:p>
    <w:p w14:paraId="542EBDCF" w14:textId="0EC57BDC" w:rsidR="008E11BC" w:rsidRDefault="008E11BC" w:rsidP="008E11BC">
      <w:pPr>
        <w:ind w:left="720" w:firstLine="720"/>
        <w:rPr>
          <w:rFonts w:asciiTheme="minorHAnsi" w:eastAsiaTheme="minorEastAsia" w:hAnsiTheme="minorHAnsi"/>
          <w:b/>
          <w:bCs/>
          <w:sz w:val="22"/>
          <w:szCs w:val="22"/>
          <w:lang w:val="en-US"/>
        </w:rPr>
      </w:pPr>
      <w:r>
        <w:rPr>
          <w:rFonts w:asciiTheme="minorHAnsi" w:eastAsiaTheme="minorEastAsia" w:hAnsiTheme="minorHAnsi"/>
          <w:b/>
          <w:bCs/>
          <w:sz w:val="22"/>
          <w:szCs w:val="22"/>
          <w:lang w:val="en-US"/>
        </w:rPr>
        <w:t>Bibliography…………………………………………………………………..Page 16</w:t>
      </w:r>
      <w:r w:rsidR="00BF0DF5">
        <w:rPr>
          <w:rFonts w:asciiTheme="minorHAnsi" w:eastAsiaTheme="minorEastAsia" w:hAnsiTheme="minorHAnsi"/>
          <w:b/>
          <w:bCs/>
          <w:sz w:val="22"/>
          <w:szCs w:val="22"/>
          <w:lang w:val="en-US"/>
        </w:rPr>
        <w:t>-17</w:t>
      </w:r>
    </w:p>
    <w:p w14:paraId="7594C1B5" w14:textId="3172ABBB" w:rsidR="0063473A" w:rsidRDefault="0063473A" w:rsidP="00E176A7">
      <w:pPr>
        <w:rPr>
          <w:rFonts w:asciiTheme="minorHAnsi" w:eastAsiaTheme="minorEastAsia" w:hAnsiTheme="minorHAnsi"/>
          <w:b/>
          <w:bCs/>
          <w:sz w:val="22"/>
          <w:szCs w:val="22"/>
          <w:lang w:val="en-US"/>
        </w:rPr>
      </w:pPr>
    </w:p>
    <w:p w14:paraId="1732E2C1" w14:textId="77777777" w:rsidR="0063473A" w:rsidRDefault="0063473A" w:rsidP="00E176A7">
      <w:pPr>
        <w:rPr>
          <w:rFonts w:asciiTheme="minorHAnsi" w:eastAsiaTheme="minorEastAsia" w:hAnsiTheme="minorHAnsi"/>
          <w:b/>
          <w:bCs/>
          <w:sz w:val="22"/>
          <w:szCs w:val="22"/>
          <w:lang w:val="en-US"/>
        </w:rPr>
      </w:pPr>
    </w:p>
    <w:p w14:paraId="0F0F271E" w14:textId="77777777" w:rsidR="0063473A" w:rsidRDefault="0063473A" w:rsidP="00E176A7">
      <w:pPr>
        <w:rPr>
          <w:u w:val="single"/>
        </w:rPr>
      </w:pPr>
    </w:p>
    <w:p w14:paraId="2D1FD6E9" w14:textId="77777777" w:rsidR="0063473A" w:rsidRDefault="0063473A" w:rsidP="00E176A7">
      <w:pPr>
        <w:rPr>
          <w:u w:val="single"/>
        </w:rPr>
      </w:pPr>
    </w:p>
    <w:p w14:paraId="27FF69B8" w14:textId="77777777" w:rsidR="0063473A" w:rsidRDefault="0063473A" w:rsidP="00E176A7">
      <w:pPr>
        <w:rPr>
          <w:u w:val="single"/>
        </w:rPr>
      </w:pPr>
    </w:p>
    <w:p w14:paraId="426957BF" w14:textId="77777777" w:rsidR="0063473A" w:rsidRDefault="0063473A" w:rsidP="00E176A7">
      <w:pPr>
        <w:rPr>
          <w:u w:val="single"/>
        </w:rPr>
      </w:pPr>
    </w:p>
    <w:p w14:paraId="7282F875" w14:textId="77777777" w:rsidR="0063473A" w:rsidRDefault="0063473A" w:rsidP="00E176A7">
      <w:pPr>
        <w:rPr>
          <w:u w:val="single"/>
        </w:rPr>
      </w:pPr>
    </w:p>
    <w:p w14:paraId="1DAA04F5" w14:textId="77777777" w:rsidR="0063473A" w:rsidRDefault="0063473A" w:rsidP="00E176A7">
      <w:pPr>
        <w:rPr>
          <w:u w:val="single"/>
        </w:rPr>
      </w:pPr>
    </w:p>
    <w:p w14:paraId="1E737885" w14:textId="77777777" w:rsidR="0063473A" w:rsidRDefault="0063473A" w:rsidP="00E176A7">
      <w:pPr>
        <w:rPr>
          <w:u w:val="single"/>
        </w:rPr>
      </w:pPr>
    </w:p>
    <w:p w14:paraId="010431B4" w14:textId="77777777" w:rsidR="0063473A" w:rsidRDefault="0063473A" w:rsidP="00E176A7">
      <w:pPr>
        <w:rPr>
          <w:u w:val="single"/>
        </w:rPr>
      </w:pPr>
    </w:p>
    <w:p w14:paraId="4E8037DE" w14:textId="77777777" w:rsidR="0063473A" w:rsidRDefault="0063473A" w:rsidP="00E176A7">
      <w:pPr>
        <w:rPr>
          <w:u w:val="single"/>
        </w:rPr>
      </w:pPr>
    </w:p>
    <w:p w14:paraId="25ECE561" w14:textId="77777777" w:rsidR="0063473A" w:rsidRDefault="0063473A" w:rsidP="00E176A7">
      <w:pPr>
        <w:rPr>
          <w:u w:val="single"/>
        </w:rPr>
      </w:pPr>
    </w:p>
    <w:p w14:paraId="0B8657C9" w14:textId="77777777" w:rsidR="0063473A" w:rsidRDefault="0063473A" w:rsidP="00E176A7">
      <w:pPr>
        <w:rPr>
          <w:u w:val="single"/>
        </w:rPr>
      </w:pPr>
    </w:p>
    <w:p w14:paraId="7A94DB87" w14:textId="77777777" w:rsidR="0063473A" w:rsidRDefault="0063473A" w:rsidP="00E176A7">
      <w:pPr>
        <w:rPr>
          <w:u w:val="single"/>
        </w:rPr>
      </w:pPr>
    </w:p>
    <w:p w14:paraId="6C79FBA7" w14:textId="77777777" w:rsidR="0063473A" w:rsidRDefault="0063473A" w:rsidP="00E176A7">
      <w:pPr>
        <w:rPr>
          <w:u w:val="single"/>
        </w:rPr>
      </w:pPr>
    </w:p>
    <w:p w14:paraId="17E40CA2" w14:textId="77777777" w:rsidR="0063473A" w:rsidRDefault="0063473A" w:rsidP="00E176A7">
      <w:pPr>
        <w:rPr>
          <w:u w:val="single"/>
        </w:rPr>
      </w:pPr>
    </w:p>
    <w:p w14:paraId="0773C75B" w14:textId="77777777" w:rsidR="0063473A" w:rsidRDefault="0063473A" w:rsidP="00E176A7">
      <w:pPr>
        <w:rPr>
          <w:u w:val="single"/>
        </w:rPr>
      </w:pPr>
    </w:p>
    <w:p w14:paraId="2906B96B" w14:textId="77777777" w:rsidR="0063473A" w:rsidRDefault="0063473A" w:rsidP="00E176A7">
      <w:pPr>
        <w:rPr>
          <w:u w:val="single"/>
        </w:rPr>
      </w:pPr>
    </w:p>
    <w:p w14:paraId="6EF5167B" w14:textId="77777777" w:rsidR="0063473A" w:rsidRDefault="0063473A" w:rsidP="00E176A7">
      <w:pPr>
        <w:rPr>
          <w:u w:val="single"/>
        </w:rPr>
      </w:pPr>
    </w:p>
    <w:p w14:paraId="17838132" w14:textId="77777777" w:rsidR="0063473A" w:rsidRDefault="0063473A" w:rsidP="00E176A7">
      <w:pPr>
        <w:rPr>
          <w:u w:val="single"/>
        </w:rPr>
      </w:pPr>
    </w:p>
    <w:p w14:paraId="40746AC1" w14:textId="77777777" w:rsidR="0063473A" w:rsidRDefault="0063473A" w:rsidP="00E176A7">
      <w:pPr>
        <w:rPr>
          <w:u w:val="single"/>
        </w:rPr>
      </w:pPr>
    </w:p>
    <w:p w14:paraId="4E9320D7" w14:textId="77777777" w:rsidR="0063473A" w:rsidRDefault="0063473A" w:rsidP="00E176A7">
      <w:pPr>
        <w:rPr>
          <w:u w:val="single"/>
        </w:rPr>
      </w:pPr>
    </w:p>
    <w:p w14:paraId="5C6DF4BF" w14:textId="77777777" w:rsidR="0063473A" w:rsidRDefault="0063473A" w:rsidP="00E176A7">
      <w:pPr>
        <w:rPr>
          <w:u w:val="single"/>
        </w:rPr>
      </w:pPr>
    </w:p>
    <w:p w14:paraId="6F6F2AE4" w14:textId="77777777" w:rsidR="0063473A" w:rsidRDefault="0063473A" w:rsidP="00E176A7">
      <w:pPr>
        <w:rPr>
          <w:u w:val="single"/>
        </w:rPr>
      </w:pPr>
    </w:p>
    <w:p w14:paraId="6027BCD9" w14:textId="77777777" w:rsidR="0063473A" w:rsidRDefault="0063473A" w:rsidP="00E176A7">
      <w:pPr>
        <w:rPr>
          <w:u w:val="single"/>
        </w:rPr>
      </w:pPr>
    </w:p>
    <w:p w14:paraId="52491AFD" w14:textId="77777777" w:rsidR="0063473A" w:rsidRDefault="0063473A" w:rsidP="00E176A7">
      <w:pPr>
        <w:rPr>
          <w:u w:val="single"/>
        </w:rPr>
      </w:pPr>
    </w:p>
    <w:p w14:paraId="2413A242" w14:textId="77777777" w:rsidR="00BF0DF5" w:rsidRDefault="00BF0DF5" w:rsidP="00E176A7">
      <w:pPr>
        <w:rPr>
          <w:u w:val="single"/>
        </w:rPr>
      </w:pPr>
    </w:p>
    <w:p w14:paraId="2A943ACE" w14:textId="61A33F32" w:rsidR="00E176A7" w:rsidRPr="00C82B99" w:rsidRDefault="003C3433" w:rsidP="00E176A7">
      <w:pPr>
        <w:rPr>
          <w:u w:val="single"/>
        </w:rPr>
      </w:pPr>
      <w:r w:rsidRPr="00D1068C">
        <w:rPr>
          <w:u w:val="single"/>
        </w:rPr>
        <w:lastRenderedPageBreak/>
        <w:t>Executive summary</w:t>
      </w:r>
    </w:p>
    <w:p w14:paraId="13A0C1C3" w14:textId="77777777" w:rsidR="00C82B99" w:rsidRDefault="00C82B99" w:rsidP="00E176A7"/>
    <w:p w14:paraId="4A0D2EB7" w14:textId="395B378A" w:rsidR="00D1068C" w:rsidRDefault="00760DA7" w:rsidP="00E176A7">
      <w:r w:rsidRPr="00760DA7">
        <w:t xml:space="preserve">A leading maker of complex metal products and components, Precision Castparts Corp., also known as PCC, specialises in forgings, </w:t>
      </w:r>
      <w:r w:rsidR="000B618B" w:rsidRPr="00760DA7">
        <w:t>aero structures</w:t>
      </w:r>
      <w:r w:rsidRPr="00760DA7">
        <w:t>, and investment castings for critical aerospace and power applications. In each of the markets it serves, PCC faces competition from other companies, yet it stands out. Competitors use the same manufacturing technique or a different one to produce goods and parts that are comparable to those made by PCC. Despite intense competition, PCC is one of the leading providers in the majority of its sectors thanks to excellent client interactions, technological know-how, and committed staff.</w:t>
      </w:r>
    </w:p>
    <w:p w14:paraId="3C742874" w14:textId="77777777" w:rsidR="00760DA7" w:rsidRDefault="00760DA7" w:rsidP="00E176A7"/>
    <w:p w14:paraId="27814407" w14:textId="2BD1E29F" w:rsidR="00C82B99" w:rsidRDefault="00760DA7" w:rsidP="00E176A7">
      <w:r w:rsidRPr="00760DA7">
        <w:t>In the study that follows, it is made clear that PCC's history, mission, and environmental circumstances were important factors in the company's development into an exceptional business. The company has established a name for itself. The accomplishments and efforts of significant predicted management figures are covered in the section that follows. This section highlights a number of well-known individuals who play important roles in PCC and who are highly accountable. In addition, the SWOT and PESTLE analyses of PCC's environmental situation were used to assess its competitive position.</w:t>
      </w:r>
    </w:p>
    <w:p w14:paraId="2DEFBCF6" w14:textId="77777777" w:rsidR="00760DA7" w:rsidRDefault="00760DA7" w:rsidP="00E176A7"/>
    <w:p w14:paraId="2C6F10C3" w14:textId="4712BBE1" w:rsidR="00C82B99" w:rsidRDefault="00EB66FC" w:rsidP="00E176A7">
      <w:r>
        <w:t>The report</w:t>
      </w:r>
      <w:r w:rsidR="00760DA7" w:rsidRPr="00760DA7">
        <w:t xml:space="preserve"> then evaluates PCC's present strategic plans, which include the use of acquisitions, global market expansion, and investment in R&amp;D, after examining the environmental situation. It also emphasises highly valuable disciplines like customer loyalty, product leadership, and operational quality. </w:t>
      </w:r>
      <w:r w:rsidR="004C3657">
        <w:t>A</w:t>
      </w:r>
      <w:r w:rsidR="00760DA7" w:rsidRPr="00760DA7">
        <w:t xml:space="preserve"> general strategy that a business should utilise in order to gain a competitive advantage, such as cost leadership, differentiation, focus strategy, and grand plans like growth, innovation, and quality development that the business uses.</w:t>
      </w:r>
    </w:p>
    <w:p w14:paraId="3BE2CEC0" w14:textId="77777777" w:rsidR="00993F16" w:rsidRDefault="00993F16" w:rsidP="00E176A7"/>
    <w:p w14:paraId="0722614A" w14:textId="77777777" w:rsidR="00993F16" w:rsidRDefault="00993F16" w:rsidP="00E176A7"/>
    <w:p w14:paraId="4CFAF693" w14:textId="77777777" w:rsidR="00993F16" w:rsidRDefault="003C3433">
      <w:pPr>
        <w:spacing w:after="160" w:line="259" w:lineRule="auto"/>
      </w:pPr>
      <w:r>
        <w:br w:type="page"/>
      </w:r>
    </w:p>
    <w:p w14:paraId="52D24310" w14:textId="77777777" w:rsidR="00993F16" w:rsidRPr="00993F16" w:rsidRDefault="003C3433" w:rsidP="00E176A7">
      <w:pPr>
        <w:rPr>
          <w:u w:val="single"/>
        </w:rPr>
      </w:pPr>
      <w:r w:rsidRPr="00993F16">
        <w:rPr>
          <w:u w:val="single"/>
        </w:rPr>
        <w:lastRenderedPageBreak/>
        <w:t>Introduction</w:t>
      </w:r>
    </w:p>
    <w:p w14:paraId="2E41413F" w14:textId="77777777" w:rsidR="004C3657" w:rsidRDefault="004C3657" w:rsidP="00A30211"/>
    <w:p w14:paraId="1870D525" w14:textId="02AC3E7D" w:rsidR="004C3657" w:rsidRDefault="004C3657" w:rsidP="00A30211">
      <w:r w:rsidRPr="004C3657">
        <w:t>Precision Castparts Corp. (PCC) is a premier, global manufacturer dedicated to creating parts that are high-quality, affordable, and delivered on time for all of its product lines. PCC is committed to giving its clients the finest service possible and is constantly seeking for new opportunities to expand strategically and commercially. PCC upholds high standards in the creation of items of the highest calibre that satisfy the most exacting demands of its affluent clients.</w:t>
      </w:r>
    </w:p>
    <w:p w14:paraId="25D38FED" w14:textId="77777777" w:rsidR="004C3657" w:rsidRDefault="004C3657" w:rsidP="00A30211"/>
    <w:p w14:paraId="40452E78" w14:textId="4B8BF078" w:rsidR="004C3657" w:rsidRDefault="004C3657" w:rsidP="00A30211">
      <w:r w:rsidRPr="004C3657">
        <w:t xml:space="preserve">For oversized, intricate structural investment castings, airfoil castings, forging parts, </w:t>
      </w:r>
      <w:r w:rsidR="000B618B" w:rsidRPr="004C3657">
        <w:t>aero structures</w:t>
      </w:r>
      <w:r w:rsidRPr="004C3657">
        <w:t>, and highly developed, essential fasteners for aerospace applications, PCC is the market leader. The company also leads the market in airfoil casting production for commercial gas turbines. In addition, PCC manufactures metal alloys and other materials for the casting and forging industries, as well as extruded seamless pipe, fittings, forgings, other clad products for use in the oil and gas and power generation industries.</w:t>
      </w:r>
    </w:p>
    <w:p w14:paraId="5C46A581" w14:textId="77777777" w:rsidR="008E1A2F" w:rsidRDefault="008E1A2F" w:rsidP="008E1A2F"/>
    <w:p w14:paraId="77B7D73A" w14:textId="57992F5F" w:rsidR="00511318" w:rsidRDefault="003C3433" w:rsidP="00511318">
      <w:r>
        <w:t>PCC has been led by only three people throughout its history: Ed Cooley, Bill McCormick, and current Chief Executive Officer Mark Donegan.</w:t>
      </w:r>
      <w:r w:rsidR="004C3657">
        <w:t xml:space="preserve"> </w:t>
      </w:r>
      <w:r>
        <w:t xml:space="preserve">During </w:t>
      </w:r>
      <w:r w:rsidR="00CA51D2">
        <w:t>their</w:t>
      </w:r>
      <w:r>
        <w:t xml:space="preserve"> career</w:t>
      </w:r>
      <w:r w:rsidR="00CA51D2">
        <w:t>s</w:t>
      </w:r>
      <w:r>
        <w:t>, each made significant contributions to help PCC become one of the world's leading manufacturers. Berkshire Hathaway purchased PCC in 2016.</w:t>
      </w:r>
    </w:p>
    <w:p w14:paraId="62C8B6D7" w14:textId="2D7C209C" w:rsidR="00511318" w:rsidRDefault="00B22DF5" w:rsidP="00511318">
      <w:r>
        <w:t xml:space="preserve">Precision Castparts named Mark Donegan as president and chief operating officer in 2001, </w:t>
      </w:r>
      <w:r w:rsidR="003C3433">
        <w:t>and then a</w:t>
      </w:r>
      <w:r>
        <w:t>s</w:t>
      </w:r>
      <w:r w:rsidR="003C3433">
        <w:t xml:space="preserve"> chief executive officer and chairman in August of the following two years. Donegan began his career with the company in 1985 as a manufacturing supervisor in Portland. The company's acquisition of the airfoils business opened up numerous new career prospects, and Donegan relocated to Cleveland to head a small firm.</w:t>
      </w:r>
      <w:r w:rsidR="003C3433" w:rsidRPr="00511318">
        <w:t xml:space="preserve"> A huge aerospace airfoil plant followed soon after. In the early 1990s, he returned to run the structural casting business through some of the most challenging times in the company's history, cutting costs, shortening lead times, strengthening relationships with long-time customers, and gaining new business.</w:t>
      </w:r>
    </w:p>
    <w:p w14:paraId="49EB13A0" w14:textId="77777777" w:rsidR="005A5535" w:rsidRDefault="005A5535" w:rsidP="00511318"/>
    <w:p w14:paraId="72E12C32" w14:textId="7AB817E1" w:rsidR="005A5535" w:rsidRDefault="005A5535" w:rsidP="005A5535">
      <w:r>
        <w:t>In its entire history, PCC has only had three chief executives: Ed Cooley, Bill McCormick, and the current CEO Mark Donegan. Each individual contributed significantly throughout the course of their employment to assist PCC in becoming one of the top manufacturers in the world. In 2016, PCC was purchased by Berkshire Hathaway.</w:t>
      </w:r>
    </w:p>
    <w:p w14:paraId="5A5CBCB0" w14:textId="6CEEB971" w:rsidR="005A5535" w:rsidRDefault="005A5535" w:rsidP="005A5535">
      <w:r>
        <w:t>Mark Donegan joined Precision Castparts in 2001 as president and chief operating officer. In August two years later he was named chief executive officer and chairman. In the early 1990s he managed the structural casting division through some of the most difficult periods in the company's history while reducing costs, reducing lead times, fortifying ties with long-standing clients, and securing new business.</w:t>
      </w:r>
    </w:p>
    <w:p w14:paraId="2F24D506" w14:textId="77777777" w:rsidR="005A5535" w:rsidRDefault="005A5535" w:rsidP="008E1A2F"/>
    <w:p w14:paraId="330D0AC4" w14:textId="72AB915D" w:rsidR="005A5535" w:rsidRDefault="005A5535" w:rsidP="008E1A2F">
      <w:r w:rsidRPr="005A5535">
        <w:t>The aircraft industry was in one of its cycles when Donegan became CEO. He noticed a window of opportunity during the slump. Donegan offered deflationary pricing to major aerospace clients in exchange for longer-term contracts and increased market share because it was confident in its ability to reduce cost structures in the future. This approach was so successful that the business had the greatest number of parts in development in its history when the new contracts started in early 2003. As these components were created, Precision Castparts saw record-breaking sales, and the cycle was again resumed.</w:t>
      </w:r>
    </w:p>
    <w:p w14:paraId="6DBE533F" w14:textId="77777777" w:rsidR="005A5535" w:rsidRDefault="005A5535" w:rsidP="008E1A2F"/>
    <w:p w14:paraId="301A2233" w14:textId="77777777" w:rsidR="000B3BC0" w:rsidRDefault="000B3BC0" w:rsidP="008E1A2F"/>
    <w:p w14:paraId="26F3E245" w14:textId="67A079AF" w:rsidR="004F723C" w:rsidRDefault="005A5535" w:rsidP="008E1A2F">
      <w:r w:rsidRPr="005A5535">
        <w:lastRenderedPageBreak/>
        <w:t>Donegan concentrated on profitable expansion by constantly seeking out strategic acquisitions that enhanced the business's core competencies while continuing to instil</w:t>
      </w:r>
      <w:r w:rsidR="000B3BC0">
        <w:t xml:space="preserve"> </w:t>
      </w:r>
      <w:r w:rsidRPr="005A5535">
        <w:t>production discipline in the plants.</w:t>
      </w:r>
      <w:r w:rsidR="00F416CB" w:rsidRPr="00F416CB">
        <w:t xml:space="preserve"> Additionally, Donegan entered new markets by using underutilised internal resources.</w:t>
      </w:r>
    </w:p>
    <w:p w14:paraId="1E2492AB" w14:textId="77777777" w:rsidR="00D97049" w:rsidRDefault="00D97049" w:rsidP="008E1A2F"/>
    <w:p w14:paraId="7C1B5D85" w14:textId="55C0BB52" w:rsidR="00D97049" w:rsidRDefault="00F416CB" w:rsidP="008E1A2F">
      <w:r w:rsidRPr="00F416CB">
        <w:t xml:space="preserve">The long-term strategy of Precision Castparts will still mainly rely on acquisitions. Forged Products has significantly increased the scope of its product offering in order to improve its position in the aerospace and oil and gas end markets. Airframe Products has actively acquired </w:t>
      </w:r>
      <w:r w:rsidR="000B618B" w:rsidRPr="00F416CB">
        <w:t>aero structures</w:t>
      </w:r>
      <w:r w:rsidRPr="00F416CB">
        <w:t xml:space="preserve"> companies and added more aerospace fastener assets to its portfolio to complement Primus International's range of complex components and assemblies. The acquisition of TIMET generates a plethora of operational efficiencies and strong growth potential on both the top and bottom lines, in addition to offering a crucial internal source of titanium.</w:t>
      </w:r>
    </w:p>
    <w:p w14:paraId="242D8296" w14:textId="77777777" w:rsidR="00D95A35" w:rsidRDefault="00D95A35" w:rsidP="00D95A35">
      <w:pPr>
        <w:spacing w:after="160" w:line="259" w:lineRule="auto"/>
      </w:pPr>
    </w:p>
    <w:p w14:paraId="00F7687F" w14:textId="77777777" w:rsidR="00D95A35" w:rsidRDefault="00D95A35" w:rsidP="00D95A35">
      <w:pPr>
        <w:spacing w:after="160" w:line="259" w:lineRule="auto"/>
      </w:pPr>
    </w:p>
    <w:p w14:paraId="2E7085DD" w14:textId="77777777" w:rsidR="00D95A35" w:rsidRDefault="00D95A35" w:rsidP="00D95A35">
      <w:pPr>
        <w:spacing w:after="160" w:line="259" w:lineRule="auto"/>
      </w:pPr>
    </w:p>
    <w:p w14:paraId="2DCC2BD4" w14:textId="77777777" w:rsidR="00D95A35" w:rsidRDefault="00D95A35" w:rsidP="00D95A35">
      <w:pPr>
        <w:spacing w:after="160" w:line="259" w:lineRule="auto"/>
      </w:pPr>
    </w:p>
    <w:p w14:paraId="0CBA405E" w14:textId="77777777" w:rsidR="00D95A35" w:rsidRDefault="00D95A35" w:rsidP="00D95A35">
      <w:pPr>
        <w:spacing w:after="160" w:line="259" w:lineRule="auto"/>
      </w:pPr>
    </w:p>
    <w:p w14:paraId="604417E5" w14:textId="77777777" w:rsidR="00D95A35" w:rsidRDefault="00D95A35" w:rsidP="00D95A35">
      <w:pPr>
        <w:spacing w:after="160" w:line="259" w:lineRule="auto"/>
      </w:pPr>
    </w:p>
    <w:p w14:paraId="2F55A829" w14:textId="77777777" w:rsidR="00D95A35" w:rsidRDefault="00D95A35" w:rsidP="00D95A35">
      <w:pPr>
        <w:spacing w:after="160" w:line="259" w:lineRule="auto"/>
      </w:pPr>
    </w:p>
    <w:p w14:paraId="042107B6" w14:textId="77777777" w:rsidR="00D95A35" w:rsidRDefault="00D95A35" w:rsidP="00D95A35">
      <w:pPr>
        <w:spacing w:after="160" w:line="259" w:lineRule="auto"/>
      </w:pPr>
    </w:p>
    <w:p w14:paraId="02318A4B" w14:textId="77777777" w:rsidR="00D95A35" w:rsidRDefault="00D95A35" w:rsidP="00D95A35">
      <w:pPr>
        <w:spacing w:after="160" w:line="259" w:lineRule="auto"/>
      </w:pPr>
    </w:p>
    <w:p w14:paraId="41930310" w14:textId="77777777" w:rsidR="00D95A35" w:rsidRDefault="00D95A35" w:rsidP="00D95A35">
      <w:pPr>
        <w:spacing w:after="160" w:line="259" w:lineRule="auto"/>
      </w:pPr>
    </w:p>
    <w:p w14:paraId="3FE94FE9" w14:textId="77777777" w:rsidR="00D95A35" w:rsidRDefault="00D95A35" w:rsidP="00D95A35">
      <w:pPr>
        <w:spacing w:after="160" w:line="259" w:lineRule="auto"/>
      </w:pPr>
    </w:p>
    <w:p w14:paraId="74AB78FB" w14:textId="77777777" w:rsidR="00D95A35" w:rsidRDefault="00D95A35" w:rsidP="00D95A35">
      <w:pPr>
        <w:spacing w:after="160" w:line="259" w:lineRule="auto"/>
      </w:pPr>
    </w:p>
    <w:p w14:paraId="714D1F21" w14:textId="77777777" w:rsidR="00D95A35" w:rsidRDefault="00D95A35" w:rsidP="00D95A35">
      <w:pPr>
        <w:spacing w:after="160" w:line="259" w:lineRule="auto"/>
      </w:pPr>
    </w:p>
    <w:p w14:paraId="36B02F32" w14:textId="77777777" w:rsidR="00D95A35" w:rsidRDefault="00D95A35" w:rsidP="00D95A35">
      <w:pPr>
        <w:spacing w:after="160" w:line="259" w:lineRule="auto"/>
      </w:pPr>
    </w:p>
    <w:p w14:paraId="200F74E5" w14:textId="77777777" w:rsidR="00D95A35" w:rsidRDefault="00D95A35" w:rsidP="00D95A35">
      <w:pPr>
        <w:spacing w:after="160" w:line="259" w:lineRule="auto"/>
      </w:pPr>
    </w:p>
    <w:p w14:paraId="0C0445F8" w14:textId="77777777" w:rsidR="00D95A35" w:rsidRDefault="00D95A35" w:rsidP="00D95A35">
      <w:pPr>
        <w:spacing w:after="160" w:line="259" w:lineRule="auto"/>
      </w:pPr>
    </w:p>
    <w:p w14:paraId="1AFCE73B" w14:textId="77777777" w:rsidR="00D95A35" w:rsidRDefault="00D95A35" w:rsidP="00D95A35">
      <w:pPr>
        <w:spacing w:after="160" w:line="259" w:lineRule="auto"/>
      </w:pPr>
    </w:p>
    <w:p w14:paraId="733F7562" w14:textId="77777777" w:rsidR="00D95A35" w:rsidRDefault="00D95A35" w:rsidP="00D95A35">
      <w:pPr>
        <w:spacing w:after="160" w:line="259" w:lineRule="auto"/>
      </w:pPr>
    </w:p>
    <w:p w14:paraId="64871E38" w14:textId="77777777" w:rsidR="00D95A35" w:rsidRDefault="00D95A35" w:rsidP="00D95A35">
      <w:pPr>
        <w:spacing w:after="160" w:line="259" w:lineRule="auto"/>
      </w:pPr>
    </w:p>
    <w:p w14:paraId="2E9F40A8" w14:textId="77777777" w:rsidR="00D95A35" w:rsidRDefault="00D95A35" w:rsidP="00D95A35">
      <w:pPr>
        <w:spacing w:after="160" w:line="259" w:lineRule="auto"/>
      </w:pPr>
    </w:p>
    <w:p w14:paraId="2E803F9B" w14:textId="77777777" w:rsidR="00D95A35" w:rsidRDefault="00D95A35" w:rsidP="00D95A35">
      <w:pPr>
        <w:spacing w:after="160" w:line="259" w:lineRule="auto"/>
      </w:pPr>
    </w:p>
    <w:p w14:paraId="0914D73B" w14:textId="77777777" w:rsidR="00D95A35" w:rsidRDefault="00D95A35" w:rsidP="00D95A35">
      <w:pPr>
        <w:spacing w:after="160" w:line="259" w:lineRule="auto"/>
      </w:pPr>
    </w:p>
    <w:p w14:paraId="7F91B591" w14:textId="77777777" w:rsidR="00D95A35" w:rsidRDefault="00D95A35" w:rsidP="00D95A35">
      <w:pPr>
        <w:spacing w:after="160" w:line="259" w:lineRule="auto"/>
      </w:pPr>
    </w:p>
    <w:p w14:paraId="13EF724A" w14:textId="77777777" w:rsidR="00D95A35" w:rsidRDefault="00D95A35" w:rsidP="00D95A35">
      <w:pPr>
        <w:spacing w:after="160" w:line="259" w:lineRule="auto"/>
      </w:pPr>
    </w:p>
    <w:p w14:paraId="7D2B8B86" w14:textId="45ECB020" w:rsidR="00544EB7" w:rsidRPr="00D95A35" w:rsidRDefault="00544EB7" w:rsidP="00D95A35">
      <w:pPr>
        <w:spacing w:after="160" w:line="259" w:lineRule="auto"/>
      </w:pPr>
      <w:r w:rsidRPr="00544EB7">
        <w:rPr>
          <w:u w:val="single"/>
        </w:rPr>
        <w:t>Strategy</w:t>
      </w:r>
    </w:p>
    <w:p w14:paraId="7F895063" w14:textId="77777777" w:rsidR="00544EB7" w:rsidRPr="00544EB7" w:rsidRDefault="00544EB7" w:rsidP="00544EB7">
      <w:pPr>
        <w:rPr>
          <w:u w:val="single"/>
        </w:rPr>
      </w:pPr>
    </w:p>
    <w:p w14:paraId="0A9481AE" w14:textId="77777777" w:rsidR="00544EB7" w:rsidRDefault="00544EB7" w:rsidP="00544EB7">
      <w:pPr>
        <w:rPr>
          <w:u w:val="single"/>
        </w:rPr>
      </w:pPr>
      <w:r w:rsidRPr="00544EB7">
        <w:rPr>
          <w:u w:val="single"/>
        </w:rPr>
        <w:t>What is strategy?</w:t>
      </w:r>
    </w:p>
    <w:p w14:paraId="7D615F98" w14:textId="77777777" w:rsidR="00544EB7" w:rsidRPr="00544EB7" w:rsidRDefault="00544EB7" w:rsidP="00544EB7">
      <w:pPr>
        <w:rPr>
          <w:u w:val="single"/>
        </w:rPr>
      </w:pPr>
    </w:p>
    <w:p w14:paraId="7E3F9632" w14:textId="77777777" w:rsidR="00544EB7" w:rsidRDefault="00544EB7" w:rsidP="00544EB7">
      <w:r w:rsidRPr="00544EB7">
        <w:t>The long-term course of a company is determined by its strategy. As a result, Amazon's long-term focus is shifting from selling books to providing various internet services. Disney's long-term strategy is to transition from cartoons to a variety of entertainment. This report investigates how this concept of strategy applies in real-world situations, clarifies the various levels of strategy, and describes how to summarise an organisation's plan in a "strategy statement."</w:t>
      </w:r>
    </w:p>
    <w:p w14:paraId="51DDEE69" w14:textId="77777777" w:rsidR="00544EB7" w:rsidRPr="00544EB7" w:rsidRDefault="00544EB7" w:rsidP="00544EB7"/>
    <w:p w14:paraId="6871FFE3" w14:textId="77777777" w:rsidR="00544EB7" w:rsidRDefault="00544EB7" w:rsidP="00544EB7">
      <w:pPr>
        <w:rPr>
          <w:u w:val="single"/>
        </w:rPr>
      </w:pPr>
      <w:r w:rsidRPr="00544EB7">
        <w:rPr>
          <w:u w:val="single"/>
        </w:rPr>
        <w:t>Defining strategy</w:t>
      </w:r>
    </w:p>
    <w:p w14:paraId="1B9D35E5" w14:textId="77777777" w:rsidR="00544EB7" w:rsidRPr="00544EB7" w:rsidRDefault="00544EB7" w:rsidP="00544EB7">
      <w:pPr>
        <w:rPr>
          <w:u w:val="single"/>
        </w:rPr>
      </w:pPr>
    </w:p>
    <w:p w14:paraId="78728DE4" w14:textId="77777777" w:rsidR="00544EB7" w:rsidRPr="00544EB7" w:rsidRDefault="00544EB7" w:rsidP="00544EB7">
      <w:r w:rsidRPr="00544EB7">
        <w:t>The definition of strategy as the long-term course of an organisation suggests a broader perspective than some popular definitions. Alfred Chandler and Michael Porter, both from the Harvard Business School, Peter Drucker from Claremont University in California, and Henry Mintzberg from McGill University in Canada are among the top strategy theorists represented in Figure 1. Each identifies crucial components of strategy. Chandler emphasises a logical progression from goal and objective identification to resource allocation. Porter emphasises purposeful action, diversity, and competition. According to Drucker, it is a notion about how a company will succeed. To account for the reality that strategies don't always follow a clearly determined and logical plan but can also arise in more ad hoc ways, Mintzberg adopts the position that strategy is less certain and uses the word "pattern." Sometimes strategies are the result of a sequence of little decisions that come together over time to form a recognisable pattern or "strategy."</w:t>
      </w:r>
    </w:p>
    <w:p w14:paraId="5DBA4948" w14:textId="77777777" w:rsidR="00544EB7" w:rsidRDefault="00544EB7" w:rsidP="00544EB7">
      <w:r w:rsidRPr="00544EB7">
        <w:t>The definition of strategy is "the long-term direction of an organisation." This offers two benefits. First, an organisation's long-term course can be determined by both purposeful, rational plan and more gradual, emerging patterns of strategy. Second, long-term planning can incorporate both competing and differentiating techniques as well as methods that acknowledge the need of collaboration and even imitation.</w:t>
      </w:r>
    </w:p>
    <w:p w14:paraId="4A100324" w14:textId="77777777" w:rsidR="00544EB7" w:rsidRPr="00544EB7" w:rsidRDefault="00544EB7" w:rsidP="00544EB7"/>
    <w:p w14:paraId="4E9A26E6" w14:textId="77777777" w:rsidR="00544EB7" w:rsidRPr="00544EB7" w:rsidRDefault="00544EB7" w:rsidP="00544EB7">
      <w:r w:rsidRPr="00544EB7">
        <w:t>Figure 1.</w:t>
      </w:r>
    </w:p>
    <w:p w14:paraId="0AD313EF" w14:textId="77777777" w:rsidR="00544EB7" w:rsidRPr="00544EB7" w:rsidRDefault="00544EB7" w:rsidP="001F6F3E">
      <w:pPr>
        <w:ind w:left="720"/>
      </w:pPr>
      <w:r w:rsidRPr="00544EB7">
        <w:t xml:space="preserve">...the determination of the long-run goals and objectives of an enterprise and the adoption of courses of action and the allocation of resources necessary for carrying out these goals' - Alfred D. Chandler </w:t>
      </w:r>
    </w:p>
    <w:p w14:paraId="5EB06B26" w14:textId="77777777" w:rsidR="00544EB7" w:rsidRPr="00544EB7" w:rsidRDefault="00544EB7" w:rsidP="001F6F3E">
      <w:pPr>
        <w:ind w:left="720"/>
      </w:pPr>
      <w:r w:rsidRPr="00544EB7">
        <w:t xml:space="preserve">'Competitive strategy is about being different. It means deliberately choosing a different set of activities to deliver a unique mix of value' - Michael Porter </w:t>
      </w:r>
    </w:p>
    <w:p w14:paraId="310B7AE8" w14:textId="77777777" w:rsidR="00544EB7" w:rsidRPr="00544EB7" w:rsidRDefault="00544EB7" w:rsidP="001F6F3E">
      <w:pPr>
        <w:ind w:firstLine="720"/>
      </w:pPr>
      <w:r w:rsidRPr="00544EB7">
        <w:t xml:space="preserve">'a firm's theory about how to gain competitive advantages' - Peter Drucker </w:t>
      </w:r>
    </w:p>
    <w:p w14:paraId="2076D18D" w14:textId="77777777" w:rsidR="00544EB7" w:rsidRPr="00544EB7" w:rsidRDefault="00544EB7" w:rsidP="001F6F3E">
      <w:pPr>
        <w:ind w:firstLine="720"/>
      </w:pPr>
      <w:r w:rsidRPr="00544EB7">
        <w:t xml:space="preserve">'a pattern in a stream of decisions' - Henry Mintzberg </w:t>
      </w:r>
    </w:p>
    <w:p w14:paraId="0951DBB4" w14:textId="77777777" w:rsidR="00544EB7" w:rsidRPr="00544EB7" w:rsidRDefault="00544EB7" w:rsidP="00544EB7"/>
    <w:p w14:paraId="246634D3" w14:textId="5DD632A2" w:rsidR="00544EB7" w:rsidRDefault="00544EB7" w:rsidP="00544EB7">
      <w:r w:rsidRPr="00544EB7">
        <w:t>The three elements of this strategy definition</w:t>
      </w:r>
      <w:r>
        <w:t>,</w:t>
      </w:r>
      <w:r w:rsidRPr="00544EB7">
        <w:t xml:space="preserve"> the long term, direction and organisation - can each be explored further.</w:t>
      </w:r>
    </w:p>
    <w:p w14:paraId="6355637A" w14:textId="77777777" w:rsidR="00544EB7" w:rsidRPr="00544EB7" w:rsidRDefault="00544EB7" w:rsidP="00544EB7"/>
    <w:p w14:paraId="0005517B" w14:textId="5DD7D50C" w:rsidR="00544EB7" w:rsidRDefault="00544EB7" w:rsidP="00544EB7">
      <w:r w:rsidRPr="000D5C78">
        <w:rPr>
          <w:i/>
        </w:rPr>
        <w:t>Long Term</w:t>
      </w:r>
      <w:r w:rsidRPr="00544EB7">
        <w:t xml:space="preserve">. Strategies are frequently evaluated over years, sometimes even a decade or longer for certain organisations. The framework of the three horizons in Figure 2 emphasises the value of a long-term perspective on strategy. According to the </w:t>
      </w:r>
      <w:r w:rsidR="00126313" w:rsidRPr="00544EB7">
        <w:t>three-horizon</w:t>
      </w:r>
      <w:r w:rsidRPr="00544EB7">
        <w:t xml:space="preserve"> concept, organisations should consider themselves to be made up of three different types of business or activity, each of which is determined by their "horizons" in terms of years. The present key </w:t>
      </w:r>
      <w:r w:rsidRPr="00544EB7">
        <w:lastRenderedPageBreak/>
        <w:t xml:space="preserve">operations are essentially the enterprises in Horizon 1. Businesses in Horizon 1 need to be protected and expanded, but it is anticipated that their long-term profitability will likely be </w:t>
      </w:r>
      <w:r w:rsidR="002C07D3">
        <w:t>stagnant or dropping</w:t>
      </w:r>
      <w:r w:rsidRPr="00544EB7">
        <w:t>. Businesses in the Horizon 2 are new ventures that should offer fresh revenue streams. There are other Horizon 3 possibilities, but nothing is certain about them. These are frequently high-ris</w:t>
      </w:r>
      <w:r w:rsidR="002C07D3">
        <w:t>k research and development R&amp;D</w:t>
      </w:r>
      <w:r w:rsidRPr="00544EB7">
        <w:t xml:space="preserve"> initiatives, start-up businesses, test-market pilots, or </w:t>
      </w:r>
      <w:r w:rsidR="002C07D3">
        <w:t>initiatives comparable to these.</w:t>
      </w:r>
      <w:r w:rsidRPr="00544EB7">
        <w:t xml:space="preserve"> Horizon 3 may be ten years away. The fundamental idea behind the "</w:t>
      </w:r>
      <w:r w:rsidR="00126313" w:rsidRPr="00544EB7">
        <w:t>three-horizon</w:t>
      </w:r>
      <w:r w:rsidRPr="00544EB7">
        <w:t>" paradigm is that managers should avoid concentrating on the immediate problems with their current activity, however timescales may vary. The goal of strategy is to extend Horizon 1 as far as feasible while also keeping an eye on Horizons 2 and 3.</w:t>
      </w:r>
    </w:p>
    <w:p w14:paraId="3BB2D847" w14:textId="77777777" w:rsidR="000B3BC0" w:rsidRDefault="000B3BC0" w:rsidP="001121C2">
      <w:pPr>
        <w:rPr>
          <w:i/>
        </w:rPr>
      </w:pPr>
      <w:r w:rsidRPr="000B3BC0">
        <w:rPr>
          <w:i/>
          <w:noProof/>
          <w:lang w:eastAsia="en-GB"/>
        </w:rPr>
        <mc:AlternateContent>
          <mc:Choice Requires="wps">
            <w:drawing>
              <wp:anchor distT="45720" distB="45720" distL="114300" distR="114300" simplePos="0" relativeHeight="251662336" behindDoc="0" locked="0" layoutInCell="1" allowOverlap="1" wp14:anchorId="1B641F7E" wp14:editId="1D309DE7">
                <wp:simplePos x="0" y="0"/>
                <wp:positionH relativeFrom="column">
                  <wp:posOffset>400050</wp:posOffset>
                </wp:positionH>
                <wp:positionV relativeFrom="paragraph">
                  <wp:posOffset>209550</wp:posOffset>
                </wp:positionV>
                <wp:extent cx="74295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1404620"/>
                        </a:xfrm>
                        <a:prstGeom prst="rect">
                          <a:avLst/>
                        </a:prstGeom>
                        <a:solidFill>
                          <a:srgbClr val="FFFFFF"/>
                        </a:solidFill>
                        <a:ln w="9525">
                          <a:noFill/>
                          <a:miter lim="800000"/>
                          <a:headEnd/>
                          <a:tailEnd/>
                        </a:ln>
                      </wps:spPr>
                      <wps:txbx>
                        <w:txbxContent>
                          <w:p w14:paraId="167FEDFF" w14:textId="6B9BD65E" w:rsidR="000B3BC0" w:rsidRDefault="000B3BC0">
                            <w:r>
                              <w:t>Figure 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B641F7E" id="_x0000_t202" coordsize="21600,21600" o:spt="202" path="m,l,21600r21600,l21600,xe">
                <v:stroke joinstyle="miter"/>
                <v:path gradientshapeok="t" o:connecttype="rect"/>
              </v:shapetype>
              <v:shape id="Text Box 2" o:spid="_x0000_s1026" type="#_x0000_t202" style="position:absolute;margin-left:31.5pt;margin-top:16.5pt;width:58.5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" stroked="f">
                <v:textbox style="mso-fit-shape-to-text:t">
                  <w:txbxContent>
                    <w:p w14:paraId="167FEDFF" w14:textId="6B9BD65E" w:rsidR="000B3BC0" w:rsidRDefault="000B3BC0">
                      <w:r>
                        <w:t>Figure 2.</w:t>
                      </w:r>
                    </w:p>
                  </w:txbxContent>
                </v:textbox>
                <w10:wrap type="square"/>
              </v:shape>
            </w:pict>
          </mc:Fallback>
        </mc:AlternateContent>
      </w:r>
      <w:r w:rsidR="001121C2">
        <w:rPr>
          <w:noProof/>
          <w:lang w:eastAsia="en-GB"/>
        </w:rPr>
        <w:drawing>
          <wp:inline distT="0" distB="0" distL="0" distR="0" wp14:anchorId="7BEC37C6" wp14:editId="7DDDA5C2">
            <wp:extent cx="1990725" cy="1495503"/>
            <wp:effectExtent l="0" t="0" r="0" b="9525"/>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9064" cy="1516792"/>
                    </a:xfrm>
                    <a:prstGeom prst="rect">
                      <a:avLst/>
                    </a:prstGeom>
                    <a:noFill/>
                    <a:ln>
                      <a:noFill/>
                    </a:ln>
                  </pic:spPr>
                </pic:pic>
              </a:graphicData>
            </a:graphic>
          </wp:inline>
        </w:drawing>
      </w:r>
    </w:p>
    <w:p w14:paraId="67139274" w14:textId="571FF987" w:rsidR="00544EB7" w:rsidRPr="000B3BC0" w:rsidRDefault="00544EB7" w:rsidP="001121C2">
      <w:pPr>
        <w:rPr>
          <w:i/>
        </w:rPr>
      </w:pPr>
      <w:r w:rsidRPr="000D5C78">
        <w:rPr>
          <w:i/>
        </w:rPr>
        <w:t>Strategic direction</w:t>
      </w:r>
      <w:r w:rsidRPr="00544EB7">
        <w:t>. Strategies have a long-term trajectory that they follow over time. Sometimes a clear pattern for a strategy direction only develops over time. However, managers and business owners typically attempt to align the course of their strategy with long-term goals. The goal that directs strategic direction in private sector businesses is typically to maximise profits for shareholders. Profits do not, however, always determine a strategy's course. First, public-sector and non-profit organisations might base their strategic decisions on other goals. For instance, a sports team's goal might be to advance to a higher level. Second, even in the private sector, strategy is not always determined solely by profit. Therefore, family firms may occasionally forgo maximising earnings in favour of family goals, such as handing administration of the company to the next generation. Strategic direction's underlying goals must constantly be carefully examined.</w:t>
      </w:r>
    </w:p>
    <w:p w14:paraId="3F7F4180" w14:textId="77777777" w:rsidR="00544EB7" w:rsidRPr="00544EB7" w:rsidRDefault="00544EB7" w:rsidP="00544EB7"/>
    <w:p w14:paraId="74E663E0" w14:textId="6FD7F101" w:rsidR="00544EB7" w:rsidRPr="00544EB7" w:rsidRDefault="00544EB7" w:rsidP="00544EB7">
      <w:r w:rsidRPr="000D5C78">
        <w:rPr>
          <w:i/>
        </w:rPr>
        <w:t>Organisation</w:t>
      </w:r>
      <w:r w:rsidRPr="00544EB7">
        <w:t>. The treatment of organisations as distinct, cohesive entities is not practised. Numerous relationships exist within and outside of organisations. This is so because organisations often have a large number of internal and external stakeholders, or individuals and groups who depend on the organisation and on which the organisation depends. Organisations are populated internally by a variety of individuals, each with a different, often conflicting, but generally reasonable, point of view. Therefore, it is critical to examine the individuals involved, their varied interests, and perspectives while developing a strategy, as well as to look inside organisations. Organisations are surrounded by significant relationships on the outside, such as those with investors, alliance partners, regulators, and customers as well as suppliers and other customers. Therefore, a strategy must be deeply concerned with an organisation's external borders, including decisions about what to include inside the organisation and how to handle significant interactions with what must be kept outside.</w:t>
      </w:r>
    </w:p>
    <w:p w14:paraId="45927A1E" w14:textId="77777777" w:rsidR="00544EB7" w:rsidRPr="00544EB7" w:rsidRDefault="00544EB7" w:rsidP="00544EB7">
      <w:r w:rsidRPr="00544EB7">
        <w:t>The term "strategic management" is occasionally used to refer to the practise of managing people, relationships, and resources as part with a strategy. In my opinion, managing is always crucial to strategy. In addition to the analysis of strategy, good management practises are important.</w:t>
      </w:r>
    </w:p>
    <w:p w14:paraId="1F63A08D" w14:textId="77777777" w:rsidR="00544EB7" w:rsidRDefault="00544EB7" w:rsidP="00544EB7"/>
    <w:p w14:paraId="2EB604AD" w14:textId="77777777" w:rsidR="001121C2" w:rsidRDefault="001121C2" w:rsidP="00544EB7"/>
    <w:p w14:paraId="61ACE809" w14:textId="77777777" w:rsidR="000B3BC0" w:rsidRDefault="000B3BC0" w:rsidP="00544EB7"/>
    <w:p w14:paraId="4C12F7EB" w14:textId="77777777" w:rsidR="00544EB7" w:rsidRDefault="00544EB7" w:rsidP="00544EB7">
      <w:r w:rsidRPr="00544EB7">
        <w:lastRenderedPageBreak/>
        <w:t>The purpose of strategy: mission, vision, values and objectives</w:t>
      </w:r>
    </w:p>
    <w:p w14:paraId="4A45B8BC" w14:textId="77777777" w:rsidR="000D5C78" w:rsidRPr="00544EB7" w:rsidRDefault="000D5C78" w:rsidP="00544EB7"/>
    <w:p w14:paraId="0EBDE324" w14:textId="690DF9B2" w:rsidR="00544EB7" w:rsidRPr="00544EB7" w:rsidRDefault="00544EB7" w:rsidP="00544EB7">
      <w:r w:rsidRPr="00544EB7">
        <w:t>What serves as a strategy? According to Cynthia Montgomery of Harvard University, the main responsibility of a strategist is to identify and articulate the organisation's compelling purpose. This goes beyond basic profit maximisation, even for private-sector organisations, as long-term success and employee motivation typically require statements of purpose that go beyond simple earnings. Mon</w:t>
      </w:r>
      <w:r w:rsidR="00414430">
        <w:t>tgomery asserts that the organis</w:t>
      </w:r>
      <w:r w:rsidRPr="00544EB7">
        <w:t>ation's stated goal should address two linked issues: how does the organisation make a difference and for whom does it make that impact? If an organisation's stakeholders can identify with this goal, it may be very motivating. In fact, research by Jim Collins and Jerry Porras indicates that the clear direction and inspiration provided by such declarations of purpose may be responsible for the long-term success of many US firms, including Disney, General Electric, and 3M.</w:t>
      </w:r>
    </w:p>
    <w:p w14:paraId="25BF9DB8" w14:textId="77777777" w:rsidR="00544EB7" w:rsidRDefault="00544EB7" w:rsidP="00544EB7">
      <w:r w:rsidRPr="00544EB7">
        <w:t>Organisations often define their mission in one of four ways:</w:t>
      </w:r>
    </w:p>
    <w:p w14:paraId="6DE7A392" w14:textId="77777777" w:rsidR="000D5C78" w:rsidRPr="00544EB7" w:rsidRDefault="000D5C78" w:rsidP="00544EB7"/>
    <w:p w14:paraId="431253D1" w14:textId="59D3254E" w:rsidR="00544EB7" w:rsidRPr="00544EB7" w:rsidRDefault="00544EB7" w:rsidP="00544EB7">
      <w:r w:rsidRPr="00544EB7">
        <w:t xml:space="preserve">A mission statement seeks to make it clear to stakeholders and employees what the organisation's core purpose is. This is frequently conveyed in the seemingly straightforward but difficult question, "What business are we in?" What would be lost if the organisation did not exist? </w:t>
      </w:r>
      <w:r w:rsidR="00126313" w:rsidRPr="00544EB7">
        <w:t>And</w:t>
      </w:r>
      <w:r w:rsidRPr="00544EB7">
        <w:t xml:space="preserve"> "How can we make a difference?" are two related questions that can help an organisation define its "business." Collins and Porras suggest that understanding the fundamental mission can be accomplished by beginning with a description of what the organisation actually does, then repeatedly delving deeper into the organisation purpose by asking "why do we do this? ", even though they do not use the term "mission statement."</w:t>
      </w:r>
    </w:p>
    <w:p w14:paraId="312646B4" w14:textId="234A212E" w:rsidR="00544EB7" w:rsidRDefault="00544EB7" w:rsidP="00544EB7">
      <w:r w:rsidRPr="00544EB7">
        <w:t xml:space="preserve">A vision statement addresses the future that an organisation hopes to build. The vision usually conveys a desire that will inspire people, increase commitment, and challenge performance. So, now the question is, "What do we want to accomplish?" Asking themselves, "If we were sitting here in twenty years, what </w:t>
      </w:r>
      <w:r w:rsidR="00126313" w:rsidRPr="00544EB7">
        <w:t>we</w:t>
      </w:r>
      <w:r w:rsidRPr="00544EB7">
        <w:t xml:space="preserve"> want to have done or achieved," Porras a</w:t>
      </w:r>
      <w:r w:rsidR="000D5C78">
        <w:t>nd Collins say managers can identify</w:t>
      </w:r>
      <w:r w:rsidRPr="00544EB7">
        <w:t xml:space="preserve"> this.</w:t>
      </w:r>
    </w:p>
    <w:p w14:paraId="6A7B0B47" w14:textId="77777777" w:rsidR="000D5C78" w:rsidRPr="00544EB7" w:rsidRDefault="000D5C78" w:rsidP="00544EB7"/>
    <w:p w14:paraId="24732FB3" w14:textId="633CCDF4" w:rsidR="00544EB7" w:rsidRDefault="00544EB7" w:rsidP="00544EB7">
      <w:r w:rsidRPr="00544EB7">
        <w:t>Corporate values statements convey the fundamental and enduring core "pr</w:t>
      </w:r>
      <w:r w:rsidR="00414430">
        <w:t>inciples" that direct an organis</w:t>
      </w:r>
      <w:r w:rsidRPr="00544EB7">
        <w:t>ation's strategy and specify how the organisation shou</w:t>
      </w:r>
      <w:r w:rsidR="001121C2">
        <w:t>ld function</w:t>
      </w:r>
      <w:r w:rsidRPr="00544EB7">
        <w:t>. Objectives are declarations of particular results that must be attained. These are frequently described in specific financial terms, such as the volume of sales, the level of earnings, or the share price in one, two, or three years." Additionally, organisations may have measurable market-based goals, such as market share, customer satisfaction, repeat business, and so on. Sometimes goals are focused on the elements that provide a company a competitive edge. Organisations are increasingly establishing goals known as "the triple bottom line," which include not just economic goals like those listed above but also social and environmental goals related to their corporate social responsibility to larger society.</w:t>
      </w:r>
    </w:p>
    <w:p w14:paraId="0D6C8AB9" w14:textId="77777777" w:rsidR="000D5C78" w:rsidRPr="00544EB7" w:rsidRDefault="000D5C78" w:rsidP="00544EB7"/>
    <w:p w14:paraId="71F9A45D" w14:textId="77777777" w:rsidR="00544EB7" w:rsidRDefault="00544EB7" w:rsidP="00544EB7">
      <w:r w:rsidRPr="00544EB7">
        <w:t>Visions, missions, and values can provide more enduring sources of direction and motivation than the concrete character of objectives, despite the risk of becoming bland and too broad. Therefore, it is essential that strategy statements have significant vision, goal, and values.</w:t>
      </w:r>
    </w:p>
    <w:p w14:paraId="18128C37" w14:textId="77777777" w:rsidR="000D5C78" w:rsidRPr="00544EB7" w:rsidRDefault="000D5C78" w:rsidP="00544EB7"/>
    <w:p w14:paraId="112388C9" w14:textId="77777777" w:rsidR="00544EB7" w:rsidRDefault="00544EB7" w:rsidP="00544EB7">
      <w:r w:rsidRPr="00544EB7">
        <w:t>Strategy statements</w:t>
      </w:r>
    </w:p>
    <w:p w14:paraId="1A99C584" w14:textId="77777777" w:rsidR="000D5C78" w:rsidRPr="00544EB7" w:rsidRDefault="000D5C78" w:rsidP="00544EB7"/>
    <w:p w14:paraId="0805F781" w14:textId="77777777" w:rsidR="008B09AD" w:rsidRDefault="00544EB7" w:rsidP="008B09AD">
      <w:r w:rsidRPr="00544EB7">
        <w:t>All business owners and managers, according to David Collis and Michael Rukstads of the Harvard Business School, should be able to summarise their organisation's strategy in a "strategy statement." The core aims (mission, vision, or objectives) that the organisation wants, the range or area of the organisation's activities, and the unique advantages or skills it has to achieve all of these should be the three key elements of strategy statements.</w:t>
      </w:r>
    </w:p>
    <w:p w14:paraId="5F4B952F" w14:textId="67F4C6B5" w:rsidR="00D97049" w:rsidRPr="008B09AD" w:rsidRDefault="003C3433" w:rsidP="008B09AD">
      <w:r w:rsidRPr="003F3ECF">
        <w:rPr>
          <w:u w:val="single"/>
        </w:rPr>
        <w:lastRenderedPageBreak/>
        <w:t>PESTLE Analysis</w:t>
      </w:r>
    </w:p>
    <w:p w14:paraId="71A72741" w14:textId="77777777" w:rsidR="004A0578" w:rsidRDefault="004A0578" w:rsidP="00D97049"/>
    <w:p w14:paraId="7B3665FD" w14:textId="2C75BBBF" w:rsidR="00544EB7" w:rsidRDefault="00544EB7" w:rsidP="00D97049">
      <w:r w:rsidRPr="00544EB7">
        <w:t xml:space="preserve">Success of the business is determined on its competitive advantage. For all organisations to maintain a stable position in the market, both their internal and external environments must be maintained. In this context, the SWOT and PESTLE analyses are used </w:t>
      </w:r>
      <w:r>
        <w:t>to assess PCC’s competitive</w:t>
      </w:r>
      <w:r w:rsidRPr="00544EB7">
        <w:t xml:space="preserve"> position.</w:t>
      </w:r>
    </w:p>
    <w:p w14:paraId="5AD8ABB4" w14:textId="77777777" w:rsidR="007831C1" w:rsidRDefault="007831C1" w:rsidP="00D97049"/>
    <w:p w14:paraId="60F16929" w14:textId="77777777" w:rsidR="007831C1" w:rsidRDefault="007831C1" w:rsidP="007831C1">
      <w:r>
        <w:t>Increased military and defence spending globally presents a political opportunity where tariffs could be applied to protect sectors vital to the defence sector.</w:t>
      </w:r>
    </w:p>
    <w:p w14:paraId="453FF886" w14:textId="285C253C" w:rsidR="007831C1" w:rsidRDefault="007831C1" w:rsidP="007831C1">
      <w:r>
        <w:t>The uncertainty that Brexit has caused for UK operations can be used to identify political dangers. Additionally, a high degree of political interference and the protection of rivals through tariffs imposed by other nations can endanger global economic expansion.</w:t>
      </w:r>
    </w:p>
    <w:p w14:paraId="720D3261" w14:textId="77777777" w:rsidR="007831C1" w:rsidRDefault="007831C1" w:rsidP="00D97049"/>
    <w:p w14:paraId="534A16B5" w14:textId="77777777" w:rsidR="007831C1" w:rsidRDefault="007831C1" w:rsidP="007831C1">
      <w:r>
        <w:t>The economic climate at PCC significantly helps the organisation realise its objectives.</w:t>
      </w:r>
    </w:p>
    <w:p w14:paraId="5C55FCE9" w14:textId="77777777" w:rsidR="007831C1" w:rsidRDefault="007831C1" w:rsidP="007831C1">
      <w:r>
        <w:t>Economic expansion into undeveloped nations is possible thanks to the globalisation of commercial air travel, as demonstrated by PCC's success.</w:t>
      </w:r>
    </w:p>
    <w:p w14:paraId="7F52AD4B" w14:textId="69D46AB5" w:rsidR="007831C1" w:rsidRDefault="007831C1" w:rsidP="007831C1">
      <w:r>
        <w:t>The global Covid 19 pandemic is the main threat to the economy right now. This has had devastating effects on airlines and the civil aviation sector, as well as the volatility of oil prices, which has an impact on the price of air travel and, in turn, demand.</w:t>
      </w:r>
    </w:p>
    <w:p w14:paraId="6EBD54FD" w14:textId="77777777" w:rsidR="007831C1" w:rsidRDefault="007831C1" w:rsidP="00D97049"/>
    <w:p w14:paraId="17CAC2F6" w14:textId="77777777" w:rsidR="007831C1" w:rsidRDefault="007831C1" w:rsidP="007831C1">
      <w:r>
        <w:t>The firm must uphold the values, beliefs, customs, and culture of the society in accordance with the social context. To keep customers loyal, the company keeps up with their ever-increasing demands.</w:t>
      </w:r>
    </w:p>
    <w:p w14:paraId="70725B14" w14:textId="58A60B5E" w:rsidR="007831C1" w:rsidRDefault="007831C1" w:rsidP="007831C1">
      <w:r>
        <w:t>The fact that society is becoming more aware of the environmental impact of air travel poses a threat to the social environment. This supports the public demand for the adoption of renewable energy sources and reinforces the need for product innovation.</w:t>
      </w:r>
    </w:p>
    <w:p w14:paraId="3B990343" w14:textId="77777777" w:rsidR="00DF56FD" w:rsidRDefault="00DF56FD" w:rsidP="00D97049"/>
    <w:p w14:paraId="2F876150" w14:textId="77777777" w:rsidR="007831C1" w:rsidRDefault="007831C1" w:rsidP="007831C1">
      <w:r>
        <w:t>A corporation must adopt all technological advancements in accordance with the technological environment in order to meet customer needs and maintain a strong market position.</w:t>
      </w:r>
    </w:p>
    <w:p w14:paraId="77ACF4F4" w14:textId="4D65933D" w:rsidR="007831C1" w:rsidRDefault="007831C1" w:rsidP="007831C1">
      <w:r>
        <w:t>3D printing, the increased usage of renewable energy technology, and the utilisation of composite materials in aircraft engines should all be new development opportunities for PCC.</w:t>
      </w:r>
    </w:p>
    <w:p w14:paraId="4AE2475E" w14:textId="413E2C00" w:rsidR="007831C1" w:rsidRDefault="007831C1" w:rsidP="007831C1">
      <w:r>
        <w:t>If the industry did not make use of PCC's specialty metal alloys and procedures, the risk of all this new technology to the company would become apparent.</w:t>
      </w:r>
    </w:p>
    <w:p w14:paraId="1A819F94" w14:textId="77777777" w:rsidR="001F6F3E" w:rsidRDefault="001F6F3E" w:rsidP="00D97049"/>
    <w:p w14:paraId="79D3C103" w14:textId="3F3C0A77" w:rsidR="001F6F3E" w:rsidRDefault="001F6F3E" w:rsidP="00D97049">
      <w:r w:rsidRPr="001F6F3E">
        <w:t>The legal environment of PCC has been protected by long-term contracts with its clients.</w:t>
      </w:r>
    </w:p>
    <w:p w14:paraId="075A73A8" w14:textId="77777777" w:rsidR="001F6F3E" w:rsidRDefault="001F6F3E" w:rsidP="00D97049"/>
    <w:p w14:paraId="3413AC9A" w14:textId="19B4FBC1" w:rsidR="001F6F3E" w:rsidRDefault="001F6F3E" w:rsidP="00D97049">
      <w:r w:rsidRPr="001F6F3E">
        <w:t>Environmental threats could also present new potential for the business. PCC will have the opportunity to create new goods and processes, as well as investigate new markets, if new regulations are put in place to address climate change, which encourage more efficient planes.</w:t>
      </w:r>
    </w:p>
    <w:p w14:paraId="3A1033D6" w14:textId="77777777" w:rsidR="001F6F3E" w:rsidRDefault="001F6F3E" w:rsidP="00D97049"/>
    <w:p w14:paraId="1AA16AF1" w14:textId="03A71567" w:rsidR="001F6F3E" w:rsidRDefault="001F6F3E" w:rsidP="00D97049">
      <w:r w:rsidRPr="001F6F3E">
        <w:t>The economic aspect that affects PCC's performance is the most important external environment component. By having easy access to money and other resources, the company can benefit from a strong and supportive economic climate, which enables it to create sophisticated and unambiguous business models for future expansion (Wiedemann, 2013).</w:t>
      </w:r>
    </w:p>
    <w:p w14:paraId="6E06DFB3" w14:textId="77777777" w:rsidR="00651C04" w:rsidRDefault="00651C04" w:rsidP="00D97049"/>
    <w:p w14:paraId="08423867" w14:textId="77777777" w:rsidR="008E11BC" w:rsidRDefault="008E11BC" w:rsidP="00D97049">
      <w:pPr>
        <w:rPr>
          <w:u w:val="single"/>
        </w:rPr>
      </w:pPr>
    </w:p>
    <w:p w14:paraId="3BECCD09" w14:textId="77777777" w:rsidR="001F6F3E" w:rsidRDefault="001F6F3E" w:rsidP="00D97049">
      <w:pPr>
        <w:rPr>
          <w:u w:val="single"/>
        </w:rPr>
      </w:pPr>
    </w:p>
    <w:p w14:paraId="0682AA17" w14:textId="77777777" w:rsidR="001F6F3E" w:rsidRDefault="001F6F3E" w:rsidP="00D97049">
      <w:pPr>
        <w:rPr>
          <w:u w:val="single"/>
        </w:rPr>
      </w:pPr>
    </w:p>
    <w:p w14:paraId="18C0BDCE" w14:textId="2EB6ACF3" w:rsidR="00D97049" w:rsidRPr="00827A01" w:rsidRDefault="003C3433" w:rsidP="00D97049">
      <w:pPr>
        <w:rPr>
          <w:u w:val="single"/>
        </w:rPr>
      </w:pPr>
      <w:r w:rsidRPr="003F3ECF">
        <w:rPr>
          <w:u w:val="single"/>
        </w:rPr>
        <w:lastRenderedPageBreak/>
        <w:t>SWOT Analysis</w:t>
      </w:r>
    </w:p>
    <w:p w14:paraId="353E5157" w14:textId="77777777" w:rsidR="00D97049" w:rsidRDefault="00D97049" w:rsidP="00D97049"/>
    <w:p w14:paraId="32C357B7" w14:textId="77777777" w:rsidR="00651C04" w:rsidRPr="00827A01" w:rsidRDefault="003C3433" w:rsidP="00D97049">
      <w:pPr>
        <w:rPr>
          <w:u w:val="single"/>
        </w:rPr>
      </w:pPr>
      <w:r w:rsidRPr="00827A01">
        <w:rPr>
          <w:u w:val="single"/>
        </w:rPr>
        <w:t>Strengths of PCC – Internal Factors</w:t>
      </w:r>
    </w:p>
    <w:p w14:paraId="50B7417F" w14:textId="77777777" w:rsidR="008524A8" w:rsidRDefault="008524A8" w:rsidP="00D97049"/>
    <w:p w14:paraId="597F6057" w14:textId="039E750A" w:rsidR="008524A8" w:rsidRDefault="008F0C73" w:rsidP="00D97049">
      <w:r w:rsidRPr="008F0C73">
        <w:t>One of the top businesses in its industry, Precision Castparts has a variety of benefits that aid in its commercial success. These benefits aid it in expanding into new markets as well as maintaining its current market share.</w:t>
      </w:r>
    </w:p>
    <w:p w14:paraId="70FCBCF3" w14:textId="77777777" w:rsidR="008F0C73" w:rsidRDefault="008F0C73" w:rsidP="008524A8"/>
    <w:p w14:paraId="30661170" w14:textId="77777777" w:rsidR="008F0C73" w:rsidRDefault="008F0C73" w:rsidP="008F0C73">
      <w:r>
        <w:t>The company's smart acquisitions across a number of markets have likewise improved its strengths. The corporation now has greater shareholder value as a result.</w:t>
      </w:r>
    </w:p>
    <w:p w14:paraId="56B7B573" w14:textId="77777777" w:rsidR="008F0C73" w:rsidRDefault="008F0C73" w:rsidP="008F0C73">
      <w:r>
        <w:t>The demand for its products has increased as a result of increased customer loyalty, effective and enlarged market sharing in Europe, Asia, and the United States.</w:t>
      </w:r>
    </w:p>
    <w:p w14:paraId="2AE99896" w14:textId="60B8ECB8" w:rsidR="008F0C73" w:rsidRDefault="008F0C73" w:rsidP="008F0C73">
      <w:r>
        <w:t>Due to its increased emphasis on research and development as well as the use of cutting-edge technology in the production of its products, the company has achieved a competitive advantage.</w:t>
      </w:r>
    </w:p>
    <w:p w14:paraId="3A9F4881" w14:textId="77777777" w:rsidR="008F0C73" w:rsidRDefault="008F0C73" w:rsidP="00651C04"/>
    <w:p w14:paraId="0BAD458C" w14:textId="08461308" w:rsidR="008F0C73" w:rsidRDefault="008F0C73" w:rsidP="00651C04">
      <w:r w:rsidRPr="008F0C73">
        <w:t xml:space="preserve">Outstanding Results in </w:t>
      </w:r>
      <w:r>
        <w:t>New Markets - PCC</w:t>
      </w:r>
      <w:r w:rsidRPr="008F0C73">
        <w:t xml:space="preserve"> is known for successfully breaking into new markets. The company has been able to reduce economic cycle risk in the markets it serves and diversify its revenue streams as a result of the expansion. </w:t>
      </w:r>
      <w:r w:rsidR="002C07D3">
        <w:t xml:space="preserve">PCC has </w:t>
      </w:r>
      <w:r w:rsidRPr="008F0C73">
        <w:t>a</w:t>
      </w:r>
      <w:r w:rsidR="002C07D3">
        <w:t xml:space="preserve"> strong</w:t>
      </w:r>
      <w:r w:rsidRPr="008F0C73">
        <w:t xml:space="preserve"> track record of successfully introducing new products and innovations.</w:t>
      </w:r>
    </w:p>
    <w:p w14:paraId="386BA8E2" w14:textId="77777777" w:rsidR="008F0C73" w:rsidRDefault="008F0C73" w:rsidP="00651C04"/>
    <w:p w14:paraId="153AB42E" w14:textId="098831B9" w:rsidR="008F0C73" w:rsidRDefault="008F0C73" w:rsidP="00651C04">
      <w:r w:rsidRPr="008F0C73">
        <w:t>Over the years, Precision Castparts has established an extensive distribution networ</w:t>
      </w:r>
      <w:r>
        <w:t xml:space="preserve">k that enables it to access </w:t>
      </w:r>
      <w:r w:rsidRPr="008F0C73">
        <w:t>95% of its potential customer base.</w:t>
      </w:r>
    </w:p>
    <w:p w14:paraId="757B3F47" w14:textId="77777777" w:rsidR="00651C04" w:rsidRDefault="00651C04" w:rsidP="008524A8"/>
    <w:p w14:paraId="14379011" w14:textId="77777777" w:rsidR="00D97049" w:rsidRDefault="00D97049" w:rsidP="00D97049"/>
    <w:p w14:paraId="329E86A9" w14:textId="77777777" w:rsidR="00D97049" w:rsidRDefault="003C3433" w:rsidP="00D97049">
      <w:pPr>
        <w:rPr>
          <w:u w:val="single"/>
        </w:rPr>
      </w:pPr>
      <w:r w:rsidRPr="00827A01">
        <w:rPr>
          <w:u w:val="single"/>
        </w:rPr>
        <w:t>Weakness of PCC – Internal Factors</w:t>
      </w:r>
    </w:p>
    <w:p w14:paraId="06A0DADD" w14:textId="77777777" w:rsidR="00F46793" w:rsidRDefault="00F46793" w:rsidP="00D97049">
      <w:pPr>
        <w:rPr>
          <w:u w:val="single"/>
        </w:rPr>
      </w:pPr>
    </w:p>
    <w:p w14:paraId="11BA2C13" w14:textId="77777777" w:rsidR="008F0C73" w:rsidRDefault="008F0C73" w:rsidP="00D97049"/>
    <w:p w14:paraId="2E399139" w14:textId="08F752F9" w:rsidR="008F0C73" w:rsidRPr="00F46793" w:rsidRDefault="008F0C73" w:rsidP="00D97049">
      <w:r w:rsidRPr="008F0C73">
        <w:t>Making decisions is the essence of strategy, and by using SWOT analysis, a company can improve its competitive advantage and strategic positioning.</w:t>
      </w:r>
    </w:p>
    <w:p w14:paraId="397890A2" w14:textId="77777777" w:rsidR="008F0C73" w:rsidRDefault="008F0C73" w:rsidP="008524A8"/>
    <w:p w14:paraId="61516F57" w14:textId="3F58D361" w:rsidR="008F0C73" w:rsidRDefault="008F0C73" w:rsidP="008524A8">
      <w:r w:rsidRPr="008F0C73">
        <w:t>The company has a very small pool of potential customers. This directly affects the business's capacity for revenue generation.</w:t>
      </w:r>
    </w:p>
    <w:p w14:paraId="437E4453" w14:textId="77777777" w:rsidR="008F0C73" w:rsidRDefault="008F0C73" w:rsidP="008524A8"/>
    <w:p w14:paraId="5E0FF838" w14:textId="44A3BD08" w:rsidR="008F0C73" w:rsidRDefault="008F0C73" w:rsidP="008524A8">
      <w:r w:rsidRPr="008F0C73">
        <w:t>The acquisitions strategy may be highly expensive for the organisation given the general economic recession.</w:t>
      </w:r>
    </w:p>
    <w:p w14:paraId="4D190998" w14:textId="77777777" w:rsidR="008F0C73" w:rsidRDefault="008F0C73" w:rsidP="008524A8"/>
    <w:p w14:paraId="5491FABD" w14:textId="10B3DEB6" w:rsidR="008F0C73" w:rsidRDefault="008F0C73" w:rsidP="008524A8">
      <w:r w:rsidRPr="008F0C73">
        <w:t>In comparison to similar businesses in the sector, there is a significant rate of employee turnover. Compared to its rivals, Precision Castparts has a greater personnel turnover rate and must spend much more on employee training and development.</w:t>
      </w:r>
    </w:p>
    <w:p w14:paraId="10566D6B" w14:textId="77777777" w:rsidR="009F5B30" w:rsidRDefault="009F5B30" w:rsidP="008524A8"/>
    <w:p w14:paraId="5EB0606F" w14:textId="049DA979" w:rsidR="009F5B30" w:rsidRDefault="003C3433" w:rsidP="008524A8">
      <w:r w:rsidRPr="009F5B30">
        <w:t xml:space="preserve">Precision Castparts is not very adept at estimating product demand, thus it ends up retaining more inventory both in-house and in distribution. This is </w:t>
      </w:r>
      <w:r w:rsidR="002C07D3">
        <w:t xml:space="preserve">one of the reasons why the day’s </w:t>
      </w:r>
      <w:r w:rsidRPr="009F5B30">
        <w:t>inventory is high in comparison to its competitors.</w:t>
      </w:r>
    </w:p>
    <w:p w14:paraId="30A88D36" w14:textId="77777777" w:rsidR="0097332C" w:rsidRDefault="0097332C" w:rsidP="008524A8"/>
    <w:p w14:paraId="4D3E0E22" w14:textId="59860B5F" w:rsidR="0097332C" w:rsidRDefault="0097332C" w:rsidP="008524A8">
      <w:r w:rsidRPr="0097332C">
        <w:t>Precision Castparts struggles to predict consumer demand for its products, so it ends up keeping more inventory on hand for both internal usage and distribution. The day</w:t>
      </w:r>
      <w:r w:rsidR="002C07D3">
        <w:t>’</w:t>
      </w:r>
      <w:r w:rsidRPr="0097332C">
        <w:t>s inventory is hig</w:t>
      </w:r>
      <w:r>
        <w:t>h in contrast to its rivals.</w:t>
      </w:r>
    </w:p>
    <w:p w14:paraId="37E6DE30" w14:textId="77777777" w:rsidR="0097332C" w:rsidRDefault="0097332C" w:rsidP="008524A8"/>
    <w:p w14:paraId="46E5D6D7" w14:textId="0991C2B2" w:rsidR="0097332C" w:rsidRDefault="0097332C" w:rsidP="008524A8">
      <w:r w:rsidRPr="0097332C">
        <w:lastRenderedPageBreak/>
        <w:t>At the moment, technological spending is not keeping up with the company's goals. Innovative technology should receive more financial support. Given the size of its operations and the several regions it intends to explore, Precision Castparts must make greater technological investments to unify processes across the board.</w:t>
      </w:r>
    </w:p>
    <w:p w14:paraId="5B4D9D66" w14:textId="77777777" w:rsidR="000F6327" w:rsidRDefault="000F6327" w:rsidP="008524A8"/>
    <w:p w14:paraId="4B9C4359" w14:textId="77777777" w:rsidR="000F6327" w:rsidRPr="00676524" w:rsidRDefault="003C3433" w:rsidP="008524A8">
      <w:pPr>
        <w:rPr>
          <w:u w:val="single"/>
        </w:rPr>
      </w:pPr>
      <w:r w:rsidRPr="00676524">
        <w:rPr>
          <w:u w:val="single"/>
        </w:rPr>
        <w:t>Opportunities for PCC – External Factors</w:t>
      </w:r>
    </w:p>
    <w:p w14:paraId="44D07962" w14:textId="77777777" w:rsidR="00827A01" w:rsidRDefault="00827A01" w:rsidP="008524A8"/>
    <w:p w14:paraId="60D8BD3C" w14:textId="77777777" w:rsidR="0097332C" w:rsidRDefault="0097332C" w:rsidP="008524A8"/>
    <w:p w14:paraId="75E08940" w14:textId="5F402DD7" w:rsidR="0097332C" w:rsidRDefault="0097332C" w:rsidP="008524A8">
      <w:r w:rsidRPr="0097332C">
        <w:t>New patterns in customer behaviour may create new opportunities for Precision Castparts. It offers the business a fantastic opportunity to expand into new product categories and create new revenue streams.</w:t>
      </w:r>
    </w:p>
    <w:p w14:paraId="692967DE" w14:textId="77777777" w:rsidR="0097332C" w:rsidRDefault="0097332C" w:rsidP="008524A8"/>
    <w:p w14:paraId="7482AA74" w14:textId="20BA7B99" w:rsidR="0097332C" w:rsidRDefault="0097332C" w:rsidP="008524A8">
      <w:r w:rsidRPr="0097332C">
        <w:t>Due to the implementation of a new technical standard and a government free trade agreement, Precision Castparts has the chance to access a new emerging market.</w:t>
      </w:r>
    </w:p>
    <w:p w14:paraId="654E1F0D" w14:textId="77777777" w:rsidR="0097332C" w:rsidRDefault="0097332C" w:rsidP="008524A8"/>
    <w:p w14:paraId="010A19E8" w14:textId="51719215" w:rsidR="0097332C" w:rsidRDefault="0097332C" w:rsidP="008524A8">
      <w:r>
        <w:t>PCC</w:t>
      </w:r>
      <w:r w:rsidRPr="0097332C">
        <w:t xml:space="preserve"> can apply a differentiated pricing strategy in the new market using the new technology. The business will be able to retain its current customers by offering outstanding service while also luring in new ones with extra price-beneficial proposals.</w:t>
      </w:r>
    </w:p>
    <w:p w14:paraId="49E10BFA" w14:textId="77777777" w:rsidR="0097332C" w:rsidRDefault="0097332C" w:rsidP="008524A8"/>
    <w:p w14:paraId="59956131" w14:textId="3B153124" w:rsidR="0097332C" w:rsidRDefault="0097332C" w:rsidP="008524A8">
      <w:r w:rsidRPr="0097332C">
        <w:t>Reduced shipping costs can lead to lower transportation expenses, which can lower the price of Precision Castparts' products. This gives the company the choice of boosting profitability or expanding market share by passing the savings on to customers.</w:t>
      </w:r>
    </w:p>
    <w:p w14:paraId="4E02920A" w14:textId="77777777" w:rsidR="00733011" w:rsidRDefault="00733011" w:rsidP="008524A8"/>
    <w:p w14:paraId="2476A956" w14:textId="77777777" w:rsidR="00BF38C4" w:rsidRDefault="00BF38C4" w:rsidP="008524A8"/>
    <w:p w14:paraId="774B1EC8" w14:textId="77777777" w:rsidR="00BF38C4" w:rsidRPr="00733011" w:rsidRDefault="003C3433" w:rsidP="008524A8">
      <w:pPr>
        <w:rPr>
          <w:u w:val="single"/>
        </w:rPr>
      </w:pPr>
      <w:r w:rsidRPr="00733011">
        <w:rPr>
          <w:u w:val="single"/>
        </w:rPr>
        <w:t>Threats facing PCC – External Factors</w:t>
      </w:r>
    </w:p>
    <w:p w14:paraId="3BEF3DE6" w14:textId="77777777" w:rsidR="0097332C" w:rsidRDefault="0097332C" w:rsidP="008524A8"/>
    <w:p w14:paraId="64267FDD" w14:textId="1C1D7D30" w:rsidR="0097332C" w:rsidRDefault="0097332C" w:rsidP="008524A8">
      <w:r w:rsidRPr="0097332C">
        <w:t>Precision Castparts' profitability may be seriously hampered by rising expenses in China and wage levels, notably in the US.</w:t>
      </w:r>
    </w:p>
    <w:p w14:paraId="0335BEB7" w14:textId="77777777" w:rsidR="0097332C" w:rsidRDefault="0097332C" w:rsidP="008524A8"/>
    <w:p w14:paraId="3FE2231C" w14:textId="4490AE9B" w:rsidR="0097332C" w:rsidRDefault="0097332C" w:rsidP="008524A8">
      <w:r w:rsidRPr="0097332C">
        <w:t>If the American economy continues to move in the direction of protectionism, other governments might follow suit and restrict international commerce.</w:t>
      </w:r>
    </w:p>
    <w:p w14:paraId="1BA8D2CF" w14:textId="77777777" w:rsidR="0097332C" w:rsidRDefault="0097332C" w:rsidP="008524A8"/>
    <w:p w14:paraId="36AC0AB1" w14:textId="7BE07F40" w:rsidR="0097332C" w:rsidRDefault="0097332C" w:rsidP="008524A8">
      <w:r w:rsidRPr="0097332C">
        <w:t>Particularly in developing and low-income areas, Precision Castparts' product is susceptible to forgery and poor imitation.</w:t>
      </w:r>
    </w:p>
    <w:p w14:paraId="60C28267" w14:textId="77777777" w:rsidR="00CD3588" w:rsidRDefault="00CD3588" w:rsidP="008524A8"/>
    <w:p w14:paraId="21118A01" w14:textId="3168CABD" w:rsidR="00CD3588" w:rsidRDefault="00CD3588" w:rsidP="008524A8">
      <w:r w:rsidRPr="00CD3588">
        <w:t>Strong competition - Stable profitability over the previous few years has increased the number of competitors in the market, putting a lot of pressure on profitability and overall sales.</w:t>
      </w:r>
    </w:p>
    <w:p w14:paraId="714FB8DB" w14:textId="77777777" w:rsidR="00983062" w:rsidRDefault="00983062" w:rsidP="008524A8"/>
    <w:p w14:paraId="71A71175" w14:textId="40DDE153" w:rsidR="00CD3588" w:rsidRDefault="00CD3588" w:rsidP="008524A8">
      <w:r w:rsidRPr="00CD3588">
        <w:t>Certain established product types may be threatened by new environmental regulations implemented as part of the Paris Agreement (2016).</w:t>
      </w:r>
    </w:p>
    <w:p w14:paraId="2C00216B" w14:textId="77777777" w:rsidR="00214CE3" w:rsidRDefault="00214CE3" w:rsidP="008524A8"/>
    <w:p w14:paraId="12F31465" w14:textId="77777777" w:rsidR="008524A8" w:rsidRDefault="008524A8" w:rsidP="00D97049"/>
    <w:p w14:paraId="12621706" w14:textId="77777777" w:rsidR="00FC6F07" w:rsidRDefault="00FC6F07" w:rsidP="00D97049"/>
    <w:p w14:paraId="438A5A2E" w14:textId="77777777" w:rsidR="008E11BC" w:rsidRDefault="008E11BC" w:rsidP="00D97049"/>
    <w:p w14:paraId="31BFC0F5" w14:textId="77777777" w:rsidR="008E11BC" w:rsidRDefault="008E11BC" w:rsidP="00D97049"/>
    <w:p w14:paraId="34474966" w14:textId="77777777" w:rsidR="008E11BC" w:rsidRDefault="008E11BC" w:rsidP="00D97049"/>
    <w:p w14:paraId="41099F23" w14:textId="77777777" w:rsidR="008E11BC" w:rsidRDefault="008E11BC" w:rsidP="00D97049"/>
    <w:p w14:paraId="6BBA0DD1" w14:textId="77777777" w:rsidR="008E11BC" w:rsidRDefault="008E11BC" w:rsidP="00D97049"/>
    <w:p w14:paraId="49E9C7A5" w14:textId="77777777" w:rsidR="00BF0DF5" w:rsidRDefault="00BF0DF5" w:rsidP="00D97049"/>
    <w:p w14:paraId="204496B2" w14:textId="3393D89D" w:rsidR="00BF0DF5" w:rsidRPr="00BF0DF5" w:rsidRDefault="00BF0DF5" w:rsidP="00D97049">
      <w:pPr>
        <w:rPr>
          <w:u w:val="single"/>
        </w:rPr>
      </w:pPr>
      <w:r w:rsidRPr="00BF0DF5">
        <w:rPr>
          <w:u w:val="single"/>
        </w:rPr>
        <w:lastRenderedPageBreak/>
        <w:t>Critical Evaluation</w:t>
      </w:r>
    </w:p>
    <w:p w14:paraId="0255E08B" w14:textId="77777777" w:rsidR="00BF0DF5" w:rsidRDefault="00BF0DF5" w:rsidP="00D97049"/>
    <w:p w14:paraId="6637B213" w14:textId="07484C0D" w:rsidR="00796777" w:rsidRDefault="00796777" w:rsidP="00D97049">
      <w:r w:rsidRPr="002C07D3">
        <w:t>PCC</w:t>
      </w:r>
      <w:r w:rsidRPr="00796777">
        <w:t xml:space="preserve"> has not yet capitalised on the expansion opportunities in developing nations and new market sectors. On the other hand, PCC's growing acquisition strategy has embraced technological opportunities like composite materials. Additionally, corporate strategy and worldwide development have reduced some regional political and economic difficulties.</w:t>
      </w:r>
    </w:p>
    <w:p w14:paraId="23F29835" w14:textId="2CC5E533" w:rsidR="006358E1" w:rsidRDefault="006358E1" w:rsidP="00D97049"/>
    <w:p w14:paraId="241165F1" w14:textId="1D777189" w:rsidR="00796777" w:rsidRDefault="00796777" w:rsidP="00D97049">
      <w:r w:rsidRPr="00796777">
        <w:t>Resources, capabilities, and corporate strategy are closely related. Three long-term competitive advantages related to the global network of operations and infrastructure were produced by the acquisition strategy. PCC currently has the ability to act quickly on opportunities and eliminate potential threats, which is a skill that is difficult and expensive for rivals to acquire. According to the PESTLE study, PCC also keeps a lot of long-term contracts with clients who have been given additional capabilities. Long-term contract use should be expanded as the 20-year exclusivity period for intellectual property approaches its end. The skilled labour has been regarded as a competitive disadvantage due to insufficient organisational support. They might be related to the transactional leadership system at PCC. Lean, inexpensive manning arrangements might actually be advantageous.</w:t>
      </w:r>
    </w:p>
    <w:p w14:paraId="06E59621" w14:textId="77777777" w:rsidR="00796777" w:rsidRDefault="00796777" w:rsidP="00D97049"/>
    <w:p w14:paraId="30BD2411" w14:textId="6E2CE3EB" w:rsidR="00796777" w:rsidRDefault="00796777" w:rsidP="00D97049">
      <w:r w:rsidRPr="00796777">
        <w:t>By concentrating on acquisitions, PCC's corporate growth strategy has been to increase the range and reach of products, resources, and capabilities in the current core aerospace and power industries as well as "non-cor</w:t>
      </w:r>
      <w:r w:rsidR="002C07D3">
        <w:t>e" areas</w:t>
      </w:r>
      <w:r w:rsidR="005E01E0">
        <w:t>. Figure 2.1</w:t>
      </w:r>
      <w:r w:rsidRPr="00796777">
        <w:t>, which depicts PCC's acquisition strategy, lists the range of markets and sectors it is aiming to acquire. Key talents are used to select acquisition prospects that will complement current activity.</w:t>
      </w:r>
    </w:p>
    <w:p w14:paraId="0F329CE4" w14:textId="77777777" w:rsidR="00E2725E" w:rsidRDefault="00E2725E" w:rsidP="00D97049"/>
    <w:p w14:paraId="23B98B34" w14:textId="02620BDA" w:rsidR="00E2725E" w:rsidRDefault="005E01E0" w:rsidP="00D97049">
      <w:r>
        <w:rPr>
          <w:rFonts w:ascii="Calibri" w:hAnsi="Calibri" w:cs="Calibri"/>
          <w:noProof/>
          <w:color w:val="000000" w:themeColor="text1"/>
          <w:lang w:eastAsia="en-GB"/>
        </w:rPr>
        <w:drawing>
          <wp:anchor distT="0" distB="0" distL="114300" distR="114300" simplePos="0" relativeHeight="251660288" behindDoc="0" locked="0" layoutInCell="1" allowOverlap="1" wp14:anchorId="0CEC6C2C" wp14:editId="560CAFA5">
            <wp:simplePos x="0" y="0"/>
            <wp:positionH relativeFrom="column">
              <wp:posOffset>-190500</wp:posOffset>
            </wp:positionH>
            <wp:positionV relativeFrom="paragraph">
              <wp:posOffset>240030</wp:posOffset>
            </wp:positionV>
            <wp:extent cx="6254750" cy="292100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5.png"/>
                    <pic:cNvPicPr/>
                  </pic:nvPicPr>
                  <pic:blipFill>
                    <a:blip r:embed="rId9">
                      <a:extLst>
                        <a:ext uri="{28A0092B-C50C-407E-A947-70E740481C1C}">
                          <a14:useLocalDpi xmlns:a14="http://schemas.microsoft.com/office/drawing/2010/main" val="0"/>
                        </a:ext>
                      </a:extLst>
                    </a:blip>
                    <a:stretch>
                      <a:fillRect/>
                    </a:stretch>
                  </pic:blipFill>
                  <pic:spPr>
                    <a:xfrm>
                      <a:off x="0" y="0"/>
                      <a:ext cx="6254750" cy="2921000"/>
                    </a:xfrm>
                    <a:prstGeom prst="rect">
                      <a:avLst/>
                    </a:prstGeom>
                  </pic:spPr>
                </pic:pic>
              </a:graphicData>
            </a:graphic>
            <wp14:sizeRelH relativeFrom="page">
              <wp14:pctWidth>0</wp14:pctWidth>
            </wp14:sizeRelH>
            <wp14:sizeRelV relativeFrom="page">
              <wp14:pctHeight>0</wp14:pctHeight>
            </wp14:sizeRelV>
          </wp:anchor>
        </w:drawing>
      </w:r>
    </w:p>
    <w:p w14:paraId="201E2275" w14:textId="20CA0D04" w:rsidR="00E2725E" w:rsidRDefault="00E2725E" w:rsidP="00D97049"/>
    <w:p w14:paraId="3F1CB0CE" w14:textId="5F7BD5CC" w:rsidR="00E2725E" w:rsidRDefault="00E2725E" w:rsidP="00D97049"/>
    <w:p w14:paraId="4AB7A18E" w14:textId="0C356122" w:rsidR="00E2725E" w:rsidRDefault="00E2725E" w:rsidP="00D97049"/>
    <w:p w14:paraId="5AF60BE5" w14:textId="2C333D10" w:rsidR="004875A3" w:rsidRDefault="004875A3" w:rsidP="00E2725E"/>
    <w:p w14:paraId="3FBB3BE9" w14:textId="74812621" w:rsidR="005E01E0" w:rsidRDefault="005E01E0" w:rsidP="00E2725E">
      <w:r w:rsidRPr="005E01E0">
        <w:t>Th</w:t>
      </w:r>
      <w:r>
        <w:t>e plan uses the Ansoff matrix (F</w:t>
      </w:r>
      <w:r w:rsidRPr="005E01E0">
        <w:t>igure 2.2) to look for strategic expansion in both emerging and established markets and product lines. However, market expansion and product development appear to be the main directions during the past 20 years after analysing and classifying a sample of PCC's significan</w:t>
      </w:r>
      <w:r>
        <w:t>t acquisitions.</w:t>
      </w:r>
    </w:p>
    <w:p w14:paraId="6C37831A" w14:textId="77777777" w:rsidR="004875A3" w:rsidRDefault="004875A3" w:rsidP="00E2725E"/>
    <w:p w14:paraId="7CED6769" w14:textId="77777777" w:rsidR="005E01E0" w:rsidRDefault="005E01E0" w:rsidP="00E2725E"/>
    <w:p w14:paraId="42ACFB01" w14:textId="271E5CD2" w:rsidR="005E01E0" w:rsidRDefault="005E01E0" w:rsidP="00E2725E">
      <w:r w:rsidRPr="005E01E0">
        <w:t>The differentiation emphasis strategy is more similar to PCC's business model than the other basic company-level strategies for establishing a competitive advantage in markets described by Michael Porter (Porter 1985, pp. 11–15). The manufacturing business model, which entails converting raw materials into finished goods and selling them to other enterprises, serves as the foundation for the focus approach. PCC has focused on a narrow area of the aerospace industry, emphasising product development and market penetration. Figure 2.1's core competencies for the PCC acquisition strategy suggest that acquired enterprises must adhere to a set of standards for its goods, services, and clients.</w:t>
      </w:r>
    </w:p>
    <w:p w14:paraId="616BD0B6" w14:textId="77777777" w:rsidR="00BF302E" w:rsidRDefault="00BF302E" w:rsidP="00E2725E"/>
    <w:p w14:paraId="5195BB1E" w14:textId="011F3A57" w:rsidR="005E01E0" w:rsidRDefault="005E01E0" w:rsidP="00E2725E">
      <w:r w:rsidRPr="005E01E0">
        <w:t>At the corporate level, strategic development and management are carried out by an integration team made up of a number of business leaders. The team chooses acquisition candidates for the corporate board of directors' permission and goes to recently acquired businesses to complete the integration process. Through PCC's culture, divisional structure, policies, and procedures, the integration team conducts strategic revolution change using a top-down approach. The success of the acquisition strategy is based on how well acquisitions are integrated into the organisation. The training programmes offered by PCC are open to senior and selected line managers. This, however, can be enhanced by training and communication among all workers in order to match each firm with long-term goals.</w:t>
      </w:r>
    </w:p>
    <w:p w14:paraId="0032C444" w14:textId="7E2071CA" w:rsidR="00BF302E" w:rsidRDefault="00BF302E" w:rsidP="00E2725E"/>
    <w:p w14:paraId="2CDC7DF9" w14:textId="1A4723CF" w:rsidR="00F74494" w:rsidRDefault="00F74494" w:rsidP="00E2725E"/>
    <w:p w14:paraId="31D0C14A" w14:textId="77777777" w:rsidR="00A87B9D" w:rsidRDefault="00A87B9D" w:rsidP="00E2725E"/>
    <w:p w14:paraId="309404CE" w14:textId="77777777" w:rsidR="00A87B9D" w:rsidRDefault="00A87B9D" w:rsidP="00E2725E"/>
    <w:p w14:paraId="39893345" w14:textId="77777777" w:rsidR="00A87B9D" w:rsidRDefault="00A87B9D" w:rsidP="00E2725E"/>
    <w:p w14:paraId="5F80AF23" w14:textId="77777777" w:rsidR="00A87B9D" w:rsidRDefault="00A87B9D" w:rsidP="00E2725E"/>
    <w:p w14:paraId="66CBC015" w14:textId="77777777" w:rsidR="00A87B9D" w:rsidRDefault="00A87B9D" w:rsidP="00E2725E"/>
    <w:p w14:paraId="3194D4D3" w14:textId="77777777" w:rsidR="00A87B9D" w:rsidRDefault="00A87B9D" w:rsidP="00E2725E"/>
    <w:p w14:paraId="35B56B69" w14:textId="77777777" w:rsidR="00A87B9D" w:rsidRDefault="00A87B9D" w:rsidP="00E2725E"/>
    <w:p w14:paraId="0BE65CEF" w14:textId="77777777" w:rsidR="00A87B9D" w:rsidRDefault="00A87B9D" w:rsidP="00E2725E"/>
    <w:p w14:paraId="1F8802BC" w14:textId="77777777" w:rsidR="00A87B9D" w:rsidRDefault="00A87B9D" w:rsidP="00E2725E"/>
    <w:p w14:paraId="3FDDABD5" w14:textId="77777777" w:rsidR="00A87B9D" w:rsidRDefault="00A87B9D" w:rsidP="00E2725E"/>
    <w:p w14:paraId="3615D36F" w14:textId="77777777" w:rsidR="00A87B9D" w:rsidRDefault="00A87B9D" w:rsidP="00E2725E"/>
    <w:p w14:paraId="7E5D26FB" w14:textId="77777777" w:rsidR="00A87B9D" w:rsidRDefault="00A87B9D" w:rsidP="00E2725E"/>
    <w:p w14:paraId="56AD6D55" w14:textId="77777777" w:rsidR="00A87B9D" w:rsidRDefault="00A87B9D" w:rsidP="00E2725E"/>
    <w:p w14:paraId="56484359" w14:textId="77777777" w:rsidR="00A87B9D" w:rsidRDefault="00A87B9D" w:rsidP="00E2725E"/>
    <w:p w14:paraId="2D4C95A2" w14:textId="77777777" w:rsidR="00A87B9D" w:rsidRDefault="00A87B9D" w:rsidP="00E2725E"/>
    <w:p w14:paraId="6E153BB2" w14:textId="77777777" w:rsidR="00A87B9D" w:rsidRDefault="00A87B9D" w:rsidP="00E2725E"/>
    <w:p w14:paraId="3F9FFF52" w14:textId="77777777" w:rsidR="00A87B9D" w:rsidRDefault="00A87B9D" w:rsidP="00E2725E"/>
    <w:p w14:paraId="7812B6BD" w14:textId="77777777" w:rsidR="00A87B9D" w:rsidRDefault="00A87B9D" w:rsidP="00E2725E"/>
    <w:p w14:paraId="00F97B95" w14:textId="77777777" w:rsidR="00A87B9D" w:rsidRDefault="00A87B9D" w:rsidP="00E2725E"/>
    <w:p w14:paraId="7E06AD9C" w14:textId="77777777" w:rsidR="00A87B9D" w:rsidRDefault="00A87B9D" w:rsidP="00E2725E"/>
    <w:p w14:paraId="613F3980" w14:textId="77777777" w:rsidR="00A87B9D" w:rsidRDefault="00A87B9D" w:rsidP="00E2725E"/>
    <w:p w14:paraId="518DC43B" w14:textId="77777777" w:rsidR="00A87B9D" w:rsidRDefault="00A87B9D" w:rsidP="00E2725E"/>
    <w:p w14:paraId="46ADF861" w14:textId="77777777" w:rsidR="00A87B9D" w:rsidRDefault="00A87B9D" w:rsidP="00E2725E"/>
    <w:p w14:paraId="1B1E7F20" w14:textId="77777777" w:rsidR="00A87B9D" w:rsidRDefault="00A87B9D" w:rsidP="00E2725E"/>
    <w:p w14:paraId="7BFFB8F3" w14:textId="77777777" w:rsidR="00A87B9D" w:rsidRDefault="00A87B9D" w:rsidP="00E2725E"/>
    <w:p w14:paraId="1C6749AD" w14:textId="77777777" w:rsidR="00A87B9D" w:rsidRDefault="00A87B9D" w:rsidP="00E2725E"/>
    <w:p w14:paraId="41822E04" w14:textId="77777777" w:rsidR="00A87B9D" w:rsidRDefault="00A87B9D" w:rsidP="00E2725E"/>
    <w:p w14:paraId="14249938" w14:textId="77777777" w:rsidR="007B6F45" w:rsidRDefault="007B6F45" w:rsidP="00E2725E">
      <w:pPr>
        <w:rPr>
          <w:u w:val="single"/>
        </w:rPr>
        <w:sectPr w:rsidR="007B6F45">
          <w:footerReference w:type="default" r:id="rId10"/>
          <w:pgSz w:w="11906" w:h="16838"/>
          <w:pgMar w:top="1440" w:right="1440" w:bottom="1440" w:left="1440" w:header="708" w:footer="708" w:gutter="0"/>
          <w:cols w:space="708"/>
          <w:docGrid w:linePitch="360"/>
        </w:sectPr>
      </w:pPr>
    </w:p>
    <w:p w14:paraId="21D97ED8" w14:textId="574F3156" w:rsidR="00F74494" w:rsidRDefault="003C3433" w:rsidP="00E2725E">
      <w:pPr>
        <w:rPr>
          <w:u w:val="single"/>
        </w:rPr>
      </w:pPr>
      <w:r w:rsidRPr="003F3ECF">
        <w:rPr>
          <w:u w:val="single"/>
        </w:rPr>
        <w:lastRenderedPageBreak/>
        <w:t>Conclusion</w:t>
      </w:r>
    </w:p>
    <w:p w14:paraId="4233EAF6" w14:textId="77777777" w:rsidR="00221507" w:rsidRDefault="00221507" w:rsidP="00E2725E"/>
    <w:p w14:paraId="5CC9BFF3" w14:textId="08B2DB22" w:rsidR="00221507" w:rsidRPr="00F74494" w:rsidRDefault="00221507" w:rsidP="00E2725E">
      <w:r w:rsidRPr="00221507">
        <w:t>The PESTLE study has brought attention to PCC's lack of success in diversifying into new markets relative to total sales. The aircraft industry has suffered greatly from COVID-19, as have PCC's financials. PCC's expansion strategy has proven effective for product development and market penetration. Mark Donegan's leadership enabled the acquisition plan to be successfully carried out, which led to the merger of more than ten distinct businesses and 50 sites. Regular MORs and the corporate integration team served as useful tools for ensuring that the corporate strategy was carried out.</w:t>
      </w:r>
    </w:p>
    <w:p w14:paraId="6B337802" w14:textId="77777777" w:rsidR="00F74494" w:rsidRDefault="00F74494" w:rsidP="00E2725E"/>
    <w:p w14:paraId="308FC90F" w14:textId="4ADACCC8" w:rsidR="009A1FCE" w:rsidRDefault="00CB1292" w:rsidP="00E2725E">
      <w:r w:rsidRPr="00CB1292">
        <w:t xml:space="preserve">The company's current strategic position allowed it to succeed. The business enjoys a competitive edge and keeps a solid market position. Precision Castparts Corp. relies on three methods, including the use of acquisitions, market expansion across the globe, and </w:t>
      </w:r>
      <w:r>
        <w:t xml:space="preserve">R&amp;D </w:t>
      </w:r>
      <w:r w:rsidRPr="00CB1292">
        <w:t>Investment.</w:t>
      </w:r>
    </w:p>
    <w:p w14:paraId="46EEE4C1" w14:textId="77777777" w:rsidR="00CB1292" w:rsidRDefault="00CB1292" w:rsidP="00E2725E"/>
    <w:p w14:paraId="55CAA09F" w14:textId="524074DA" w:rsidR="00CB1292" w:rsidRDefault="00CB1292" w:rsidP="00E2725E">
      <w:r w:rsidRPr="00CB1292">
        <w:t>Given its strong financial position and potential for growth, the company can anticipate these developments (Schmidt, 2014). The business abides by the society's ideas, values, customs, and conventions. In order to keep clients' loyalty over the long term, the business satisfies their growing wants. By implementing all technical improvements, the company meets client requests and keeps its position as a market leader.</w:t>
      </w:r>
    </w:p>
    <w:p w14:paraId="0DCFB8FF" w14:textId="77777777" w:rsidR="00CB1292" w:rsidRDefault="00CB1292" w:rsidP="00E2725E"/>
    <w:p w14:paraId="74F8D464" w14:textId="523462EF" w:rsidR="00CB1292" w:rsidRDefault="00CB1292" w:rsidP="00E2725E">
      <w:r w:rsidRPr="00CB1292">
        <w:t>The company's most significant strengths are its market performance and diverse product lines, which include forged products, investment cast products, a</w:t>
      </w:r>
      <w:r>
        <w:t>nd airframe products</w:t>
      </w:r>
      <w:r w:rsidRPr="00CB1292">
        <w:t>. The corporation has generated shareholder value through strategic acquisition in several markets.</w:t>
      </w:r>
    </w:p>
    <w:p w14:paraId="3EC454D9" w14:textId="77777777" w:rsidR="00CB1292" w:rsidRDefault="00CB1292" w:rsidP="00E2725E"/>
    <w:p w14:paraId="0CF7E380" w14:textId="2213C47E" w:rsidR="00CB1292" w:rsidRDefault="00CB1292" w:rsidP="00E2725E">
      <w:r w:rsidRPr="00CB1292">
        <w:t>The company has grown its market in the US, Europe, and Asia as a consequence of increasing client loyalty, which has led to a rise in demand for PCC goods. Along with this strength, the company also has some limitations, such as a small customer base, which has an immediate influence on the company's ability to generate money. Because of the increased risk associated with an economic crisis, a company's acquisition strategy can occasionally prove to be exceedingly expensive.</w:t>
      </w:r>
    </w:p>
    <w:p w14:paraId="6B65E8A4" w14:textId="77777777" w:rsidR="00CB1292" w:rsidRDefault="00CB1292" w:rsidP="00E2725E"/>
    <w:p w14:paraId="3F9AD7BC" w14:textId="47930DC1" w:rsidR="00CB1292" w:rsidRDefault="00CB1292" w:rsidP="00E2725E">
      <w:r w:rsidRPr="00CB1292">
        <w:t>PCC gains growth and increases its market share through such purchases of comparable businesses. PCC works tirelessly to increase its global market share. The company's primary goal is to buy enterprises with cheap production costs, a dominant market position, and promising international growth potential.</w:t>
      </w:r>
    </w:p>
    <w:p w14:paraId="6E3E4413" w14:textId="77777777" w:rsidR="00221507" w:rsidRDefault="00221507" w:rsidP="00E2725E"/>
    <w:p w14:paraId="65C682D6" w14:textId="13FC75BE" w:rsidR="00221507" w:rsidRDefault="00221507" w:rsidP="00E2725E">
      <w:r w:rsidRPr="00221507">
        <w:t>Operational excellence, product leadership, and customer loyalty are all part of the PCC value discipline. Through its heritage operations and acquisition strategy, PCC has experienced growth. The company efficiently integrates the acquired business while managing its operating costs properly. The business prioritises operational excellence and consistently raises sales and profits.</w:t>
      </w:r>
    </w:p>
    <w:p w14:paraId="508D4D90" w14:textId="77777777" w:rsidR="00221507" w:rsidRDefault="00221507" w:rsidP="00E2725E"/>
    <w:p w14:paraId="573DC147" w14:textId="3385A210" w:rsidR="00221507" w:rsidRDefault="00221507" w:rsidP="00E2725E">
      <w:r w:rsidRPr="00221507">
        <w:t>Customer loyalty is another aspect of PCC's greatest discipline. Among PCC's top clients are General Electricals, United Technologies, Boeing, and Rolls Royce. The bond developed with these clients affects PCC's performa</w:t>
      </w:r>
      <w:r w:rsidR="00027754">
        <w:t>nce</w:t>
      </w:r>
      <w:r w:rsidRPr="00221507">
        <w:t>. PCC intentionally positions each sales representative close to the company's most important clients in order to establish and develop a relationship with them. By forging close ties with its clients, the business created a consistent source of income.</w:t>
      </w:r>
    </w:p>
    <w:p w14:paraId="61A575F0" w14:textId="77777777" w:rsidR="009A1FCE" w:rsidRDefault="009A1FCE">
      <w:pPr>
        <w:spacing w:after="160" w:line="259" w:lineRule="auto"/>
      </w:pPr>
      <w:r>
        <w:br w:type="page"/>
      </w:r>
    </w:p>
    <w:p w14:paraId="45C16D61" w14:textId="77777777" w:rsidR="007B6F45" w:rsidRDefault="007B6F45" w:rsidP="00E2725E">
      <w:pPr>
        <w:rPr>
          <w:u w:val="single"/>
        </w:rPr>
      </w:pPr>
      <w:r>
        <w:rPr>
          <w:u w:val="single"/>
        </w:rPr>
        <w:lastRenderedPageBreak/>
        <w:t>Recommendations</w:t>
      </w:r>
    </w:p>
    <w:p w14:paraId="6ADE337F" w14:textId="77777777" w:rsidR="007B6F45" w:rsidRDefault="007B6F45" w:rsidP="00E2725E">
      <w:pPr>
        <w:rPr>
          <w:u w:val="single"/>
        </w:rPr>
      </w:pPr>
    </w:p>
    <w:p w14:paraId="2A88C304" w14:textId="77777777" w:rsidR="00352FC5" w:rsidRDefault="00352FC5" w:rsidP="00E2725E">
      <w:r>
        <w:t>PCC</w:t>
      </w:r>
      <w:r w:rsidR="007B6F45" w:rsidRPr="007B6F45">
        <w:t xml:space="preserve"> shou</w:t>
      </w:r>
      <w:r>
        <w:t>ld use the three generic strategies</w:t>
      </w:r>
      <w:r w:rsidR="007B6F45" w:rsidRPr="007B6F45">
        <w:t xml:space="preserve"> of cost leadership, differentiation, and focus strategy to acquire a competitive edge. The generic strategy of cost leadership states that the business should be the lowest-cost manufacturer in the sector for a specific level of quality. The business either offers its goods at industry standard prices to make a big profit or at a reduced price to increase market share (Thompson, 2005). This tactic often targets a large market. The company can reduce costs by increasing process efficiency and having exclusive access to affordable resources. According to the differentiation approach, a business should make its goods and services stand out from those of its rivals. Successful differentiation strategy implementation requires solid research, innovation, and development from organisations. Additionally, the business needs to be able to produce high-quality goods and run efficient sales and marketing (Wit &amp; Meyer, 2010). When employing the focus strategy, businesses must concentrate on a small market niche and create low-cost or distinctive products just for that market. Focus strategy is used by the business to create core competences that might serve as an entry barrier.</w:t>
      </w:r>
    </w:p>
    <w:p w14:paraId="43FB43BE" w14:textId="77777777" w:rsidR="00352FC5" w:rsidRDefault="00352FC5" w:rsidP="00E2725E"/>
    <w:p w14:paraId="6DBE98F8" w14:textId="2E170743" w:rsidR="00352FC5" w:rsidRDefault="00352FC5" w:rsidP="00E2725E">
      <w:r w:rsidRPr="00352FC5">
        <w:t xml:space="preserve">Grand strategies are choices that an organisation makes for its long-term ambitions after analysing its internal and external environment. Quality improvement, strategic alliances, expansion, innovation, liquidation, and market development are important components </w:t>
      </w:r>
      <w:r w:rsidR="00027754">
        <w:t xml:space="preserve">of grand strategy (Smit, </w:t>
      </w:r>
      <w:r w:rsidRPr="00352FC5">
        <w:t>2007). Grand strategy encompasses more than just these elements; it also emphasises general growth, in which the company concentrates on growing in order to take advantage of economies of scale and broaden its market. The tactics on which PCC should concentrate are the compensating diversification strategy, the integration strategy, and the customer intimacy strategy.</w:t>
      </w:r>
    </w:p>
    <w:p w14:paraId="36A75827" w14:textId="77777777" w:rsidR="00352FC5" w:rsidRDefault="00352FC5" w:rsidP="00E2725E"/>
    <w:p w14:paraId="2C4A9EF8" w14:textId="289AF10D" w:rsidR="007B6F45" w:rsidRPr="007B6F45" w:rsidRDefault="00352FC5" w:rsidP="00E2725E">
      <w:r w:rsidRPr="00352FC5">
        <w:t xml:space="preserve">The business already concentrates on all of the specified strategies, including the diversification and expansion methods, and is now extending its market internationally. PCC has distinctive manufacturing processes and applications that make it difficult for rivals to replicate its high-quality, low-cost offerings. As a result, when the company's survival is on the line, PCC should concentrate on its retrenchment strategy. Retrenchment strategy tries to shrink the organisation or cut costs for the business to stabilise itself. In addition to operational and research and development strategies, the business should concentrate on functional level strategies including financial, human resource, and marketing strategies. As a result, the business will be able to generate money, market its products, and inspire, keep, and reward a large number of personnel (Lussier &amp; Kimball, 2013). While developing its HR strategies, the business will be able to properly </w:t>
      </w:r>
      <w:r>
        <w:t xml:space="preserve">continually </w:t>
      </w:r>
      <w:r w:rsidRPr="00352FC5">
        <w:t>assess both internal and external aspects.</w:t>
      </w:r>
      <w:r w:rsidR="007B6F45" w:rsidRPr="007B6F45">
        <w:br w:type="page"/>
      </w:r>
    </w:p>
    <w:p w14:paraId="62F0EBCF" w14:textId="12B10647" w:rsidR="00F74494" w:rsidRPr="009A1FCE" w:rsidRDefault="009A1FCE" w:rsidP="00E2725E">
      <w:pPr>
        <w:rPr>
          <w:u w:val="single"/>
        </w:rPr>
      </w:pPr>
      <w:r w:rsidRPr="009A1FCE">
        <w:rPr>
          <w:u w:val="single"/>
        </w:rPr>
        <w:lastRenderedPageBreak/>
        <w:t>Bibliography</w:t>
      </w:r>
    </w:p>
    <w:p w14:paraId="0ED2F66E" w14:textId="4E448F29" w:rsidR="009A1FCE" w:rsidRDefault="009A1FCE" w:rsidP="00E2725E"/>
    <w:p w14:paraId="084EA87A" w14:textId="77777777" w:rsidR="00600905" w:rsidRDefault="00600905" w:rsidP="002444F1"/>
    <w:p w14:paraId="3191919D" w14:textId="41270F78" w:rsidR="002444F1" w:rsidRDefault="002444F1" w:rsidP="002444F1">
      <w:r>
        <w:t xml:space="preserve">Ansoff, I. </w:t>
      </w:r>
      <w:r w:rsidR="00853FE8">
        <w:t>(</w:t>
      </w:r>
      <w:r>
        <w:t>2015</w:t>
      </w:r>
      <w:r w:rsidR="00853FE8">
        <w:t>)</w:t>
      </w:r>
      <w:r>
        <w:t xml:space="preserve"> </w:t>
      </w:r>
      <w:r w:rsidRPr="005A6396">
        <w:rPr>
          <w:i/>
          <w:iCs/>
        </w:rPr>
        <w:t>The Firm of the Future In: Implementing Value Pricing</w:t>
      </w:r>
      <w:r>
        <w:t xml:space="preserve"> [Online]</w:t>
      </w:r>
      <w:r w:rsidR="000B618B">
        <w:t>.</w:t>
      </w:r>
      <w:r>
        <w:t xml:space="preserve"> pp.7</w:t>
      </w:r>
      <w:r w:rsidR="00AB0B40">
        <w:t>–18. [Accessed 21st November 2022</w:t>
      </w:r>
      <w:r>
        <w:t xml:space="preserve">]. Available from: </w:t>
      </w:r>
      <w:hyperlink r:id="rId11" w:history="1">
        <w:r w:rsidRPr="00AA6DBA">
          <w:rPr>
            <w:rStyle w:val="Hyperlink"/>
          </w:rPr>
          <w:t>https://hbr.org/1965/09/the-firm-of-the-future</w:t>
        </w:r>
      </w:hyperlink>
      <w:r>
        <w:t>.</w:t>
      </w:r>
    </w:p>
    <w:p w14:paraId="047A99C4" w14:textId="77777777" w:rsidR="00506537" w:rsidRDefault="00506537" w:rsidP="002444F1"/>
    <w:p w14:paraId="5A7D4D97" w14:textId="77777777" w:rsidR="00506537" w:rsidRDefault="00506537" w:rsidP="00506537">
      <w:r w:rsidRPr="00506537">
        <w:t>Bryson, J. &amp; Alston, F. (2010) Creating and Implementing Your Strategic Plan: California</w:t>
      </w:r>
    </w:p>
    <w:p w14:paraId="23734003" w14:textId="77777777" w:rsidR="00853FE8" w:rsidRDefault="00853FE8" w:rsidP="00506537"/>
    <w:p w14:paraId="176B8AAF" w14:textId="6AB3F6E8" w:rsidR="00853FE8" w:rsidRDefault="00853FE8" w:rsidP="00506537">
      <w:r w:rsidRPr="00853FE8">
        <w:t>Collis, D. and Rukstad, A. (2008) 'Can you say what your strategy is?' Harvard Business Review, pp. 63-73</w:t>
      </w:r>
    </w:p>
    <w:p w14:paraId="5F09E0CF" w14:textId="77777777" w:rsidR="00853FE8" w:rsidRDefault="00853FE8" w:rsidP="00506537"/>
    <w:p w14:paraId="190248EE" w14:textId="376D5ED8" w:rsidR="00853FE8" w:rsidRDefault="00853FE8" w:rsidP="00506537">
      <w:r w:rsidRPr="00853FE8">
        <w:t>Collins, J. &amp; Porras, J. (1996) Building your company's vision, Harvard Business Review</w:t>
      </w:r>
      <w:r w:rsidR="000B618B" w:rsidRPr="00853FE8">
        <w:t>, pp</w:t>
      </w:r>
      <w:r w:rsidRPr="00853FE8">
        <w:t>. 65-77</w:t>
      </w:r>
    </w:p>
    <w:p w14:paraId="6E699C4A" w14:textId="77777777" w:rsidR="00506537" w:rsidRDefault="00506537" w:rsidP="002444F1"/>
    <w:p w14:paraId="70B70E12" w14:textId="5FBB0B2D" w:rsidR="002444F1" w:rsidRDefault="00506537" w:rsidP="002444F1">
      <w:r w:rsidRPr="00506537">
        <w:t>Dess, G.G., Eisner, A., McNamara, G. (2016) Strategic Management: McGraw-Hill</w:t>
      </w:r>
    </w:p>
    <w:p w14:paraId="65CED615" w14:textId="77777777" w:rsidR="00853FE8" w:rsidRDefault="00853FE8" w:rsidP="002444F1"/>
    <w:p w14:paraId="4AF7BE24" w14:textId="5DB800D0" w:rsidR="00853FE8" w:rsidRDefault="00853FE8" w:rsidP="002444F1">
      <w:r w:rsidRPr="00853FE8">
        <w:t>Garner, J., Stead, W., Stead, E. (2014) Sustainable Strategic Management: 2nd Edition: London</w:t>
      </w:r>
    </w:p>
    <w:p w14:paraId="32AFE5D6" w14:textId="77777777" w:rsidR="00853FE8" w:rsidRDefault="00853FE8" w:rsidP="002444F1"/>
    <w:p w14:paraId="21110A13" w14:textId="116007D5" w:rsidR="00853FE8" w:rsidRDefault="00853FE8" w:rsidP="002444F1">
      <w:r w:rsidRPr="00853FE8">
        <w:t>Haines, S. &amp; McKinlay, J. (2007) Reinventing Strategic Planning: The Systems Thinking Approach: USA</w:t>
      </w:r>
    </w:p>
    <w:p w14:paraId="2C193219" w14:textId="77777777" w:rsidR="00853FE8" w:rsidRDefault="00853FE8" w:rsidP="002444F1"/>
    <w:p w14:paraId="5DA3BA01" w14:textId="0AF215CC" w:rsidR="00853FE8" w:rsidRDefault="00853FE8" w:rsidP="002444F1">
      <w:r w:rsidRPr="00853FE8">
        <w:t>Hayes, J. (2014) The Theory and Practise of Change Management: 4th Edition: Palgrave</w:t>
      </w:r>
    </w:p>
    <w:p w14:paraId="3877D7C6" w14:textId="77777777" w:rsidR="00853FE8" w:rsidRDefault="00853FE8" w:rsidP="002444F1"/>
    <w:p w14:paraId="689D942E" w14:textId="7E296CE6" w:rsidR="00853FE8" w:rsidRDefault="00853FE8" w:rsidP="002444F1">
      <w:r w:rsidRPr="00853FE8">
        <w:t>Lynch, R. (2015) Strategic Management: 7th Edition: Harlow</w:t>
      </w:r>
    </w:p>
    <w:p w14:paraId="3324ADD0" w14:textId="77777777" w:rsidR="00506537" w:rsidRDefault="00506537" w:rsidP="002444F1"/>
    <w:p w14:paraId="212CCD18" w14:textId="4D6BD024" w:rsidR="00506537" w:rsidRDefault="00506537" w:rsidP="002444F1">
      <w:r w:rsidRPr="00506537">
        <w:t>Montgomery, C.A. (2008) Putting leadership back into strategy, Harvard Business Review, pp. 54-60</w:t>
      </w:r>
    </w:p>
    <w:p w14:paraId="0B5793E8" w14:textId="77777777" w:rsidR="00506537" w:rsidRDefault="00506537" w:rsidP="002444F1"/>
    <w:p w14:paraId="015A345E" w14:textId="3F9DAD83" w:rsidR="00552923" w:rsidRDefault="002444F1" w:rsidP="002444F1">
      <w:r>
        <w:t>PCC 20</w:t>
      </w:r>
      <w:r w:rsidR="00552923">
        <w:t>21</w:t>
      </w:r>
      <w:r>
        <w:t>. Code of Conduct [Onli</w:t>
      </w:r>
      <w:r w:rsidR="00AB0B40">
        <w:t>ne]. [Accessed 6th December 2022</w:t>
      </w:r>
      <w:r>
        <w:t>]. Available from:</w:t>
      </w:r>
    </w:p>
    <w:p w14:paraId="27B7BE10" w14:textId="535FC857" w:rsidR="002444F1" w:rsidRDefault="002B0458" w:rsidP="002444F1">
      <w:hyperlink r:id="rId12" w:history="1">
        <w:r w:rsidR="00552923" w:rsidRPr="00AA6DBA">
          <w:rPr>
            <w:rStyle w:val="Hyperlink"/>
          </w:rPr>
          <w:t>https://www.precast.com/public-relations/code-of-conduct.pdf</w:t>
        </w:r>
      </w:hyperlink>
      <w:r w:rsidR="00552923">
        <w:t>.</w:t>
      </w:r>
    </w:p>
    <w:p w14:paraId="49CBD555" w14:textId="77777777" w:rsidR="002444F1" w:rsidRDefault="002444F1" w:rsidP="002444F1"/>
    <w:p w14:paraId="4F0342A7" w14:textId="1DF46041" w:rsidR="002444F1" w:rsidRDefault="002444F1" w:rsidP="002444F1">
      <w:bookmarkStart w:id="1" w:name="_Hlk92397871"/>
      <w:r>
        <w:t>PCC 2020. Precision Castparts C</w:t>
      </w:r>
      <w:r w:rsidR="00AB0B40">
        <w:t>orp. [Accessed 2</w:t>
      </w:r>
      <w:r w:rsidR="00AB0B40" w:rsidRPr="00AB0B40">
        <w:rPr>
          <w:vertAlign w:val="superscript"/>
        </w:rPr>
        <w:t>nd</w:t>
      </w:r>
      <w:r w:rsidR="00AB0B40">
        <w:t xml:space="preserve"> November 2022</w:t>
      </w:r>
      <w:r>
        <w:t xml:space="preserve">]. Available from: </w:t>
      </w:r>
      <w:hyperlink r:id="rId13" w:history="1">
        <w:r w:rsidRPr="00AA6DBA">
          <w:rPr>
            <w:rStyle w:val="Hyperlink"/>
          </w:rPr>
          <w:t>http://www.precast.com/overview/acquisition_strategy/</w:t>
        </w:r>
      </w:hyperlink>
      <w:r>
        <w:t>.</w:t>
      </w:r>
    </w:p>
    <w:bookmarkEnd w:id="1"/>
    <w:p w14:paraId="700C7401" w14:textId="69E2C2F1" w:rsidR="002444F1" w:rsidRDefault="002444F1" w:rsidP="002444F1"/>
    <w:p w14:paraId="3B5D9595" w14:textId="6966FB3A" w:rsidR="00E666A5" w:rsidRDefault="00E666A5" w:rsidP="002444F1">
      <w:r w:rsidRPr="00E666A5">
        <w:t>PCC 202</w:t>
      </w:r>
      <w:r>
        <w:t>1</w:t>
      </w:r>
      <w:r w:rsidRPr="00E666A5">
        <w:t>. Preci</w:t>
      </w:r>
      <w:r w:rsidR="00AB0B40">
        <w:t>sion Castparts Corp. [Accessed 28th November 2022</w:t>
      </w:r>
      <w:r w:rsidRPr="00E666A5">
        <w:t xml:space="preserve">]. Available from: </w:t>
      </w:r>
      <w:hyperlink r:id="rId14" w:history="1">
        <w:r w:rsidRPr="00AA6DBA">
          <w:rPr>
            <w:rStyle w:val="Hyperlink"/>
          </w:rPr>
          <w:t>http://www.precast.com/about/</w:t>
        </w:r>
      </w:hyperlink>
      <w:r w:rsidRPr="00E666A5">
        <w:t>.</w:t>
      </w:r>
    </w:p>
    <w:p w14:paraId="625896ED" w14:textId="77777777" w:rsidR="00853FE8" w:rsidRDefault="00853FE8" w:rsidP="002444F1"/>
    <w:p w14:paraId="52444FC7" w14:textId="77777777" w:rsidR="00853FE8" w:rsidRDefault="00853FE8" w:rsidP="00853FE8">
      <w:r>
        <w:t>Pearce (2012) Strategic Management: Formulation, Implementation and Control</w:t>
      </w:r>
    </w:p>
    <w:p w14:paraId="7BA2E0CE" w14:textId="75BB0CD8" w:rsidR="00853FE8" w:rsidRDefault="00853FE8" w:rsidP="002444F1">
      <w:r>
        <w:t>Lussier, R. &amp; Kimball, D. (2013) Applied Sport Management</w:t>
      </w:r>
      <w:r>
        <w:t xml:space="preserve"> Skills, 2nd Edition, Champaign</w:t>
      </w:r>
    </w:p>
    <w:p w14:paraId="2A514E14" w14:textId="77777777" w:rsidR="00853FE8" w:rsidRDefault="00853FE8" w:rsidP="002444F1"/>
    <w:p w14:paraId="5D734D39" w14:textId="77777777" w:rsidR="00853FE8" w:rsidRDefault="00853FE8" w:rsidP="00853FE8">
      <w:r>
        <w:t xml:space="preserve">Porter, M.E. (1985) THE COMPETITIVE ADVANTAGE: Creating and Sustaining Superior Performance [Online]. [Accessed 4th December 2022]. Available from: </w:t>
      </w:r>
    </w:p>
    <w:p w14:paraId="0C2D26B7" w14:textId="1A1A985A" w:rsidR="00853FE8" w:rsidRDefault="00853FE8" w:rsidP="00853FE8">
      <w:r>
        <w:t>http://www.albany.edu/~gs149266/Porter (1985</w:t>
      </w:r>
      <w:r w:rsidR="000B618B">
        <w:t>) -</w:t>
      </w:r>
      <w:r>
        <w:t xml:space="preserve"> chapter 1.pdf</w:t>
      </w:r>
    </w:p>
    <w:p w14:paraId="790B3E42" w14:textId="681D2A8F" w:rsidR="00E666A5" w:rsidRDefault="00E666A5" w:rsidP="002444F1"/>
    <w:p w14:paraId="406AD0F4" w14:textId="7A1B8E48" w:rsidR="003C3EB6" w:rsidRDefault="00AB0B40" w:rsidP="003C3EB6">
      <w:r>
        <w:t>Porter,</w:t>
      </w:r>
      <w:r w:rsidR="00853FE8">
        <w:t xml:space="preserve"> M.E. (1996)</w:t>
      </w:r>
      <w:r>
        <w:t xml:space="preserve"> What is strategy?</w:t>
      </w:r>
      <w:r w:rsidR="003C3EB6" w:rsidRPr="003C3EB6">
        <w:t xml:space="preserve"> Harvard Busines</w:t>
      </w:r>
      <w:r w:rsidR="00853FE8">
        <w:t>s Review</w:t>
      </w:r>
      <w:r w:rsidR="003C3EB6" w:rsidRPr="003C3EB6">
        <w:t>, pp.</w:t>
      </w:r>
      <w:r w:rsidR="003C3EB6">
        <w:t xml:space="preserve"> 61-78</w:t>
      </w:r>
    </w:p>
    <w:p w14:paraId="45F97A3D" w14:textId="77777777" w:rsidR="003F0292" w:rsidRDefault="003F0292" w:rsidP="003C3EB6"/>
    <w:p w14:paraId="2971A973" w14:textId="3184CA43" w:rsidR="003C3EB6" w:rsidRDefault="003C3EB6" w:rsidP="003C3EB6">
      <w:r w:rsidRPr="003C3EB6">
        <w:t>Porter,</w:t>
      </w:r>
      <w:r w:rsidR="00506537">
        <w:t xml:space="preserve"> M.E. (2008)</w:t>
      </w:r>
      <w:r w:rsidRPr="003C3EB6">
        <w:t xml:space="preserve"> 'The Five Competitive Forces that shape strategy', Harvard Business </w:t>
      </w:r>
      <w:r w:rsidR="00506537">
        <w:t>Review</w:t>
      </w:r>
      <w:r w:rsidR="00832E88">
        <w:t>, pp. 57-91</w:t>
      </w:r>
    </w:p>
    <w:p w14:paraId="3F7BFDFA" w14:textId="77777777" w:rsidR="00853FE8" w:rsidRDefault="00853FE8" w:rsidP="003C3EB6"/>
    <w:p w14:paraId="12CB44AD" w14:textId="26DFFDE2" w:rsidR="00853FE8" w:rsidRDefault="00853FE8" w:rsidP="003C3EB6">
      <w:r w:rsidRPr="00853FE8">
        <w:t>Rabin, J. &amp; Miller, G. (2000) Handbook of Strategic Management: New York</w:t>
      </w:r>
    </w:p>
    <w:p w14:paraId="57342D2C" w14:textId="77777777" w:rsidR="00853FE8" w:rsidRDefault="00853FE8" w:rsidP="003C3EB6"/>
    <w:p w14:paraId="07B5C32F" w14:textId="05D8CBC0" w:rsidR="00853FE8" w:rsidRDefault="00853FE8" w:rsidP="003C3EB6">
      <w:r w:rsidRPr="00853FE8">
        <w:t>Samson, D. &amp; Bevington, T. (2012) Implementing Strategic Change: Managing Processes and Interfaces to Develop a High Productive Organisation: London</w:t>
      </w:r>
    </w:p>
    <w:p w14:paraId="15722F76" w14:textId="77777777" w:rsidR="003F0292" w:rsidRDefault="003F0292" w:rsidP="003C3EB6"/>
    <w:p w14:paraId="2E14AB1B" w14:textId="14883765" w:rsidR="003F0292" w:rsidRDefault="00D31B0D" w:rsidP="003C3EB6">
      <w:r>
        <w:t>Smit, P.J. (2007) Management Principles: South Africa</w:t>
      </w:r>
    </w:p>
    <w:p w14:paraId="21A9D866" w14:textId="77777777" w:rsidR="00853FE8" w:rsidRDefault="00853FE8" w:rsidP="003C3EB6"/>
    <w:p w14:paraId="0BDF85B1" w14:textId="364D1D67" w:rsidR="00853FE8" w:rsidRDefault="00853FE8" w:rsidP="003C3EB6">
      <w:r w:rsidRPr="00853FE8">
        <w:t>Thompson, J.L. (2005) Strategic Management: Awareness and change: Boston</w:t>
      </w:r>
    </w:p>
    <w:p w14:paraId="5561B693" w14:textId="77777777" w:rsidR="00853FE8" w:rsidRDefault="00853FE8" w:rsidP="003C3EB6"/>
    <w:p w14:paraId="20A61AE4" w14:textId="50883FB5" w:rsidR="00853FE8" w:rsidRDefault="00853FE8" w:rsidP="003C3EB6">
      <w:r w:rsidRPr="00853FE8">
        <w:t>Whittington, R. (2020) Exploring strategy. 12th Edition. Harlow: Pearson</w:t>
      </w:r>
    </w:p>
    <w:p w14:paraId="2DF3ABE6" w14:textId="77777777" w:rsidR="00506537" w:rsidRDefault="00506537" w:rsidP="003C3EB6"/>
    <w:p w14:paraId="3A649F99" w14:textId="77777777" w:rsidR="00506537" w:rsidRDefault="00506537" w:rsidP="00506537">
      <w:r w:rsidRPr="00506537">
        <w:t>Wiedemann, L. (2013). Business Strategy. Lucas Wiedemann.</w:t>
      </w:r>
    </w:p>
    <w:p w14:paraId="450465B7" w14:textId="77777777" w:rsidR="00853FE8" w:rsidRDefault="00853FE8" w:rsidP="00506537"/>
    <w:p w14:paraId="54BF0209" w14:textId="391D479F" w:rsidR="00853FE8" w:rsidRPr="00506537" w:rsidRDefault="00853FE8" w:rsidP="00506537">
      <w:r w:rsidRPr="00853FE8">
        <w:t>Wit. B.D. &amp; Meyer R. (2010) Strategy: Pr</w:t>
      </w:r>
      <w:r>
        <w:t>ocess, Content, Context. Boston</w:t>
      </w:r>
    </w:p>
    <w:p w14:paraId="796B2511" w14:textId="77777777" w:rsidR="00EF0CEC" w:rsidRDefault="00EF0CEC" w:rsidP="003C3EB6"/>
    <w:p w14:paraId="5A9E7767" w14:textId="0C578948" w:rsidR="00E666A5" w:rsidRDefault="00E666A5" w:rsidP="002444F1"/>
    <w:p w14:paraId="153A40FD" w14:textId="77777777" w:rsidR="00E666A5" w:rsidRDefault="00E666A5" w:rsidP="002444F1"/>
    <w:p w14:paraId="2E85DCD0" w14:textId="0686C1CD" w:rsidR="002444F1" w:rsidRDefault="002444F1" w:rsidP="002444F1"/>
    <w:p w14:paraId="7AC59708" w14:textId="77777777" w:rsidR="00E666A5" w:rsidRDefault="00E666A5" w:rsidP="002444F1"/>
    <w:sectPr w:rsidR="00E666A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703436" w14:textId="77777777" w:rsidR="002B0458" w:rsidRDefault="002B0458" w:rsidP="008E11BC">
      <w:r>
        <w:separator/>
      </w:r>
    </w:p>
  </w:endnote>
  <w:endnote w:type="continuationSeparator" w:id="0">
    <w:p w14:paraId="0B38ED07" w14:textId="77777777" w:rsidR="002B0458" w:rsidRDefault="002B0458" w:rsidP="008E11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7856520"/>
      <w:docPartObj>
        <w:docPartGallery w:val="Page Numbers (Bottom of Page)"/>
        <w:docPartUnique/>
      </w:docPartObj>
    </w:sdtPr>
    <w:sdtEndPr>
      <w:rPr>
        <w:noProof/>
      </w:rPr>
    </w:sdtEndPr>
    <w:sdtContent>
      <w:p w14:paraId="00A6CEB5" w14:textId="3AE7A563" w:rsidR="008E11BC" w:rsidRDefault="008E11BC">
        <w:pPr>
          <w:pStyle w:val="Footer"/>
          <w:jc w:val="center"/>
        </w:pPr>
        <w:r>
          <w:fldChar w:fldCharType="begin"/>
        </w:r>
        <w:r>
          <w:instrText xml:space="preserve"> PAGE   \* MERGEFORMAT </w:instrText>
        </w:r>
        <w:r>
          <w:fldChar w:fldCharType="separate"/>
        </w:r>
        <w:r w:rsidR="004F57EC">
          <w:rPr>
            <w:noProof/>
          </w:rPr>
          <w:t>17</w:t>
        </w:r>
        <w:r>
          <w:rPr>
            <w:noProof/>
          </w:rPr>
          <w:fldChar w:fldCharType="end"/>
        </w:r>
      </w:p>
    </w:sdtContent>
  </w:sdt>
  <w:p w14:paraId="6F584EB5" w14:textId="77777777" w:rsidR="008E11BC" w:rsidRDefault="008E11B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93CA5B" w14:textId="77777777" w:rsidR="002B0458" w:rsidRDefault="002B0458" w:rsidP="008E11BC">
      <w:r>
        <w:separator/>
      </w:r>
    </w:p>
  </w:footnote>
  <w:footnote w:type="continuationSeparator" w:id="0">
    <w:p w14:paraId="1B9ECF0B" w14:textId="77777777" w:rsidR="002B0458" w:rsidRDefault="002B0458" w:rsidP="008E11B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20CF"/>
    <w:rsid w:val="0000516A"/>
    <w:rsid w:val="000156EA"/>
    <w:rsid w:val="00027754"/>
    <w:rsid w:val="00054CF5"/>
    <w:rsid w:val="000B3BC0"/>
    <w:rsid w:val="000B618B"/>
    <w:rsid w:val="000D5C78"/>
    <w:rsid w:val="000F6327"/>
    <w:rsid w:val="001121C2"/>
    <w:rsid w:val="00126313"/>
    <w:rsid w:val="001F6F3E"/>
    <w:rsid w:val="00214CE3"/>
    <w:rsid w:val="00221507"/>
    <w:rsid w:val="002444F1"/>
    <w:rsid w:val="00252D6E"/>
    <w:rsid w:val="002A4E90"/>
    <w:rsid w:val="002B0458"/>
    <w:rsid w:val="002C07D3"/>
    <w:rsid w:val="00300750"/>
    <w:rsid w:val="00302BA3"/>
    <w:rsid w:val="00352FC5"/>
    <w:rsid w:val="00381BA2"/>
    <w:rsid w:val="003917DE"/>
    <w:rsid w:val="003C3433"/>
    <w:rsid w:val="003C3EB6"/>
    <w:rsid w:val="003F0292"/>
    <w:rsid w:val="003F14D5"/>
    <w:rsid w:val="003F3ECF"/>
    <w:rsid w:val="00414430"/>
    <w:rsid w:val="00441BFA"/>
    <w:rsid w:val="0045472B"/>
    <w:rsid w:val="004634B9"/>
    <w:rsid w:val="004875A3"/>
    <w:rsid w:val="004A0578"/>
    <w:rsid w:val="004C3657"/>
    <w:rsid w:val="004F57EC"/>
    <w:rsid w:val="004F723C"/>
    <w:rsid w:val="00506537"/>
    <w:rsid w:val="0051064A"/>
    <w:rsid w:val="00511318"/>
    <w:rsid w:val="00534A04"/>
    <w:rsid w:val="00544EB7"/>
    <w:rsid w:val="00552923"/>
    <w:rsid w:val="005A5535"/>
    <w:rsid w:val="005A6396"/>
    <w:rsid w:val="005E01E0"/>
    <w:rsid w:val="005F4E3C"/>
    <w:rsid w:val="00600905"/>
    <w:rsid w:val="0062286C"/>
    <w:rsid w:val="0063473A"/>
    <w:rsid w:val="006358E1"/>
    <w:rsid w:val="00651C04"/>
    <w:rsid w:val="00655643"/>
    <w:rsid w:val="00676524"/>
    <w:rsid w:val="007301A8"/>
    <w:rsid w:val="00733011"/>
    <w:rsid w:val="00733D52"/>
    <w:rsid w:val="00760DA7"/>
    <w:rsid w:val="00777998"/>
    <w:rsid w:val="007831C1"/>
    <w:rsid w:val="00796777"/>
    <w:rsid w:val="007B6F45"/>
    <w:rsid w:val="007E32E8"/>
    <w:rsid w:val="008027EA"/>
    <w:rsid w:val="00827136"/>
    <w:rsid w:val="00827A01"/>
    <w:rsid w:val="00830E41"/>
    <w:rsid w:val="00832E88"/>
    <w:rsid w:val="008524A8"/>
    <w:rsid w:val="00853FE8"/>
    <w:rsid w:val="008A5898"/>
    <w:rsid w:val="008B09AD"/>
    <w:rsid w:val="008D0813"/>
    <w:rsid w:val="008E11BC"/>
    <w:rsid w:val="008E1A2F"/>
    <w:rsid w:val="008F0C73"/>
    <w:rsid w:val="00911F5A"/>
    <w:rsid w:val="0097332C"/>
    <w:rsid w:val="00983062"/>
    <w:rsid w:val="00993F16"/>
    <w:rsid w:val="009A1FCE"/>
    <w:rsid w:val="009C7EEB"/>
    <w:rsid w:val="009D3486"/>
    <w:rsid w:val="009E7BD2"/>
    <w:rsid w:val="009F5B30"/>
    <w:rsid w:val="00A209E4"/>
    <w:rsid w:val="00A30211"/>
    <w:rsid w:val="00A45B27"/>
    <w:rsid w:val="00A63E00"/>
    <w:rsid w:val="00A76DEF"/>
    <w:rsid w:val="00A87B9D"/>
    <w:rsid w:val="00AB0B40"/>
    <w:rsid w:val="00B224E0"/>
    <w:rsid w:val="00B22DF5"/>
    <w:rsid w:val="00B46BBA"/>
    <w:rsid w:val="00B57416"/>
    <w:rsid w:val="00B93DFE"/>
    <w:rsid w:val="00BB228E"/>
    <w:rsid w:val="00BB678A"/>
    <w:rsid w:val="00BD702F"/>
    <w:rsid w:val="00BF0DF5"/>
    <w:rsid w:val="00BF302E"/>
    <w:rsid w:val="00BF38C4"/>
    <w:rsid w:val="00C12A0E"/>
    <w:rsid w:val="00C26C1A"/>
    <w:rsid w:val="00C82B99"/>
    <w:rsid w:val="00C95B5D"/>
    <w:rsid w:val="00CA20CF"/>
    <w:rsid w:val="00CA51D2"/>
    <w:rsid w:val="00CB1292"/>
    <w:rsid w:val="00CB36EE"/>
    <w:rsid w:val="00CD3588"/>
    <w:rsid w:val="00D1068C"/>
    <w:rsid w:val="00D31B0D"/>
    <w:rsid w:val="00D57E8F"/>
    <w:rsid w:val="00D6352C"/>
    <w:rsid w:val="00D8145A"/>
    <w:rsid w:val="00D95A35"/>
    <w:rsid w:val="00D97049"/>
    <w:rsid w:val="00DA5114"/>
    <w:rsid w:val="00DF267B"/>
    <w:rsid w:val="00DF56FD"/>
    <w:rsid w:val="00E176A7"/>
    <w:rsid w:val="00E2725E"/>
    <w:rsid w:val="00E30576"/>
    <w:rsid w:val="00E4758B"/>
    <w:rsid w:val="00E542EC"/>
    <w:rsid w:val="00E666A5"/>
    <w:rsid w:val="00EA10C2"/>
    <w:rsid w:val="00EB5DE0"/>
    <w:rsid w:val="00EB66FC"/>
    <w:rsid w:val="00EB7570"/>
    <w:rsid w:val="00EF0CEC"/>
    <w:rsid w:val="00EF5E10"/>
    <w:rsid w:val="00F160E1"/>
    <w:rsid w:val="00F30733"/>
    <w:rsid w:val="00F416CB"/>
    <w:rsid w:val="00F46793"/>
    <w:rsid w:val="00F56EEB"/>
    <w:rsid w:val="00F74494"/>
    <w:rsid w:val="00FC0C6D"/>
    <w:rsid w:val="00FC6F07"/>
    <w:rsid w:val="00FE06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6CD03"/>
  <w15:chartTrackingRefBased/>
  <w15:docId w15:val="{2EBFD184-6464-44F6-9ECB-2038CDA75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20C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63473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A20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444F1"/>
    <w:rPr>
      <w:color w:val="0563C1" w:themeColor="hyperlink"/>
      <w:u w:val="single"/>
    </w:rPr>
  </w:style>
  <w:style w:type="character" w:customStyle="1" w:styleId="UnresolvedMention">
    <w:name w:val="Unresolved Mention"/>
    <w:basedOn w:val="DefaultParagraphFont"/>
    <w:uiPriority w:val="99"/>
    <w:rsid w:val="002444F1"/>
    <w:rPr>
      <w:color w:val="605E5C"/>
      <w:shd w:val="clear" w:color="auto" w:fill="E1DFDD"/>
    </w:rPr>
  </w:style>
  <w:style w:type="character" w:styleId="FollowedHyperlink">
    <w:name w:val="FollowedHyperlink"/>
    <w:basedOn w:val="DefaultParagraphFont"/>
    <w:uiPriority w:val="99"/>
    <w:semiHidden/>
    <w:unhideWhenUsed/>
    <w:rsid w:val="00552923"/>
    <w:rPr>
      <w:color w:val="954F72" w:themeColor="followedHyperlink"/>
      <w:u w:val="single"/>
    </w:rPr>
  </w:style>
  <w:style w:type="character" w:customStyle="1" w:styleId="Heading1Char">
    <w:name w:val="Heading 1 Char"/>
    <w:basedOn w:val="DefaultParagraphFont"/>
    <w:link w:val="Heading1"/>
    <w:uiPriority w:val="9"/>
    <w:rsid w:val="0063473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3473A"/>
    <w:pPr>
      <w:spacing w:line="259" w:lineRule="auto"/>
      <w:outlineLvl w:val="9"/>
    </w:pPr>
    <w:rPr>
      <w:lang w:val="en-US"/>
    </w:rPr>
  </w:style>
  <w:style w:type="paragraph" w:styleId="TOC2">
    <w:name w:val="toc 2"/>
    <w:basedOn w:val="Normal"/>
    <w:next w:val="Normal"/>
    <w:autoRedefine/>
    <w:uiPriority w:val="39"/>
    <w:unhideWhenUsed/>
    <w:rsid w:val="0063473A"/>
    <w:pPr>
      <w:spacing w:after="100" w:line="259" w:lineRule="auto"/>
      <w:ind w:left="220"/>
    </w:pPr>
    <w:rPr>
      <w:rFonts w:asciiTheme="minorHAnsi" w:eastAsiaTheme="minorEastAsia" w:hAnsiTheme="minorHAnsi"/>
      <w:sz w:val="22"/>
      <w:szCs w:val="22"/>
      <w:lang w:val="en-US"/>
    </w:rPr>
  </w:style>
  <w:style w:type="paragraph" w:styleId="TOC1">
    <w:name w:val="toc 1"/>
    <w:basedOn w:val="Normal"/>
    <w:next w:val="Normal"/>
    <w:autoRedefine/>
    <w:uiPriority w:val="39"/>
    <w:unhideWhenUsed/>
    <w:rsid w:val="0063473A"/>
    <w:pPr>
      <w:spacing w:after="100" w:line="259" w:lineRule="auto"/>
    </w:pPr>
    <w:rPr>
      <w:rFonts w:asciiTheme="minorHAnsi" w:eastAsiaTheme="minorEastAsia" w:hAnsiTheme="minorHAnsi"/>
      <w:sz w:val="22"/>
      <w:szCs w:val="22"/>
      <w:lang w:val="en-US"/>
    </w:rPr>
  </w:style>
  <w:style w:type="paragraph" w:styleId="TOC3">
    <w:name w:val="toc 3"/>
    <w:basedOn w:val="Normal"/>
    <w:next w:val="Normal"/>
    <w:autoRedefine/>
    <w:uiPriority w:val="39"/>
    <w:unhideWhenUsed/>
    <w:rsid w:val="0063473A"/>
    <w:pPr>
      <w:spacing w:after="100" w:line="259" w:lineRule="auto"/>
      <w:ind w:left="440"/>
    </w:pPr>
    <w:rPr>
      <w:rFonts w:asciiTheme="minorHAnsi" w:eastAsiaTheme="minorEastAsia" w:hAnsiTheme="minorHAnsi"/>
      <w:sz w:val="22"/>
      <w:szCs w:val="22"/>
      <w:lang w:val="en-US"/>
    </w:rPr>
  </w:style>
  <w:style w:type="paragraph" w:styleId="Header">
    <w:name w:val="header"/>
    <w:basedOn w:val="Normal"/>
    <w:link w:val="HeaderChar"/>
    <w:uiPriority w:val="99"/>
    <w:unhideWhenUsed/>
    <w:rsid w:val="008E11BC"/>
    <w:pPr>
      <w:tabs>
        <w:tab w:val="center" w:pos="4513"/>
        <w:tab w:val="right" w:pos="9026"/>
      </w:tabs>
    </w:pPr>
  </w:style>
  <w:style w:type="character" w:customStyle="1" w:styleId="HeaderChar">
    <w:name w:val="Header Char"/>
    <w:basedOn w:val="DefaultParagraphFont"/>
    <w:link w:val="Header"/>
    <w:uiPriority w:val="99"/>
    <w:rsid w:val="008E11B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E11BC"/>
    <w:pPr>
      <w:tabs>
        <w:tab w:val="center" w:pos="4513"/>
        <w:tab w:val="right" w:pos="9026"/>
      </w:tabs>
    </w:pPr>
  </w:style>
  <w:style w:type="character" w:customStyle="1" w:styleId="FooterChar">
    <w:name w:val="Footer Char"/>
    <w:basedOn w:val="DefaultParagraphFont"/>
    <w:link w:val="Footer"/>
    <w:uiPriority w:val="99"/>
    <w:rsid w:val="008E11B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9677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6777"/>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precast.com/overview/acquisition_strategy/"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precast.com/public-relations/code-of-conduct.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hbr.org/1965/09/the-firm-of-the-futur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precast.com/ab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DA64A6-DB47-4A8A-8586-4E637CAB3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1007</TotalTime>
  <Pages>17</Pages>
  <Words>5514</Words>
  <Characters>31430</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Anais Davies</dc:creator>
  <cp:lastModifiedBy>Windows User</cp:lastModifiedBy>
  <cp:revision>20</cp:revision>
  <cp:lastPrinted>2022-12-15T12:13:00Z</cp:lastPrinted>
  <dcterms:created xsi:type="dcterms:W3CDTF">2022-12-14T14:42:00Z</dcterms:created>
  <dcterms:modified xsi:type="dcterms:W3CDTF">2022-12-16T20:24:00Z</dcterms:modified>
</cp:coreProperties>
</file>