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FEB07" w14:textId="77777777" w:rsidR="00F85E36" w:rsidRPr="000F744D" w:rsidRDefault="00F85E36" w:rsidP="00F85E36">
      <w:pPr>
        <w:jc w:val="center"/>
        <w:rPr>
          <w:rFonts w:ascii="Tahoma" w:hAnsi="Tahoma" w:cs="Tahoma"/>
          <w:color w:val="000000"/>
          <w:sz w:val="40"/>
          <w:szCs w:val="40"/>
        </w:rPr>
      </w:pPr>
    </w:p>
    <w:p w14:paraId="29E83A38"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4D0E458B"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378EBF1C"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236F37D3" w14:textId="77777777" w:rsidTr="00F85E36">
        <w:trPr>
          <w:trHeight w:val="684"/>
        </w:trPr>
        <w:tc>
          <w:tcPr>
            <w:tcW w:w="3500" w:type="dxa"/>
            <w:shd w:val="clear" w:color="auto" w:fill="D9D9D9"/>
          </w:tcPr>
          <w:p w14:paraId="7A46784C"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C8207B9" w14:textId="10D40CAE" w:rsidR="00F85E36" w:rsidRPr="008B29CE" w:rsidRDefault="0022620B" w:rsidP="00654DD4">
            <w:pPr>
              <w:spacing w:before="120" w:after="120"/>
              <w:rPr>
                <w:rFonts w:ascii="Tahoma" w:hAnsi="Tahoma" w:cs="Tahoma"/>
                <w:color w:val="FF0000"/>
                <w:sz w:val="32"/>
                <w:szCs w:val="32"/>
              </w:rPr>
            </w:pPr>
            <w:r>
              <w:rPr>
                <w:rFonts w:ascii="Tahoma" w:hAnsi="Tahoma" w:cs="Tahoma"/>
                <w:color w:val="FF0000"/>
                <w:sz w:val="32"/>
                <w:szCs w:val="32"/>
              </w:rPr>
              <w:t>Holly Seymour</w:t>
            </w:r>
          </w:p>
        </w:tc>
      </w:tr>
      <w:tr w:rsidR="00F85E36" w:rsidRPr="008B29CE" w14:paraId="078861A1" w14:textId="77777777" w:rsidTr="00F85E36">
        <w:trPr>
          <w:trHeight w:val="694"/>
        </w:trPr>
        <w:tc>
          <w:tcPr>
            <w:tcW w:w="3500" w:type="dxa"/>
            <w:shd w:val="clear" w:color="auto" w:fill="D9D9D9"/>
          </w:tcPr>
          <w:p w14:paraId="7CBD579D"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06D72A8F" w14:textId="5E355E24" w:rsidR="00F85E36" w:rsidRPr="008B29CE" w:rsidRDefault="007B62C1" w:rsidP="00F85E36">
            <w:pPr>
              <w:spacing w:before="120" w:after="120"/>
              <w:rPr>
                <w:rFonts w:ascii="Tahoma" w:hAnsi="Tahoma" w:cs="Tahoma"/>
                <w:sz w:val="32"/>
                <w:szCs w:val="32"/>
              </w:rPr>
            </w:pPr>
            <w:r>
              <w:rPr>
                <w:rFonts w:ascii="Tahoma" w:hAnsi="Tahoma" w:cs="Tahoma"/>
                <w:color w:val="FF0000"/>
                <w:sz w:val="32"/>
                <w:szCs w:val="32"/>
              </w:rPr>
              <w:t>1</w:t>
            </w:r>
            <w:r w:rsidR="0022620B">
              <w:rPr>
                <w:rFonts w:ascii="Tahoma" w:hAnsi="Tahoma" w:cs="Tahoma"/>
                <w:color w:val="FF0000"/>
                <w:sz w:val="32"/>
                <w:szCs w:val="32"/>
              </w:rPr>
              <w:t>811537</w:t>
            </w:r>
          </w:p>
        </w:tc>
      </w:tr>
      <w:tr w:rsidR="00F85E36" w:rsidRPr="008B29CE" w14:paraId="4933CFDD" w14:textId="77777777" w:rsidTr="00F85E36">
        <w:trPr>
          <w:trHeight w:val="684"/>
        </w:trPr>
        <w:tc>
          <w:tcPr>
            <w:tcW w:w="3500" w:type="dxa"/>
            <w:shd w:val="clear" w:color="auto" w:fill="D9D9D9"/>
          </w:tcPr>
          <w:p w14:paraId="16162160"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6A0B2914" w14:textId="58D00736"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 xml:space="preserve">BMSK </w:t>
            </w:r>
            <w:r w:rsidR="0022620B">
              <w:rPr>
                <w:rFonts w:ascii="Tahoma" w:hAnsi="Tahoma" w:cs="Tahoma"/>
                <w:color w:val="FF0000"/>
                <w:sz w:val="32"/>
                <w:szCs w:val="32"/>
              </w:rPr>
              <w:t>6003</w:t>
            </w:r>
          </w:p>
        </w:tc>
      </w:tr>
      <w:tr w:rsidR="00F85E36" w:rsidRPr="008B29CE" w14:paraId="329C4A2F" w14:textId="77777777" w:rsidTr="00F85E36">
        <w:trPr>
          <w:trHeight w:val="693"/>
        </w:trPr>
        <w:tc>
          <w:tcPr>
            <w:tcW w:w="3500" w:type="dxa"/>
            <w:shd w:val="clear" w:color="auto" w:fill="D9D9D9"/>
          </w:tcPr>
          <w:p w14:paraId="63BA24D4"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7723C728" w14:textId="0F289FAA" w:rsidR="00F85E36" w:rsidRPr="008B29CE" w:rsidRDefault="0022620B" w:rsidP="00654DD4">
            <w:pPr>
              <w:spacing w:before="120" w:after="120"/>
              <w:rPr>
                <w:rFonts w:ascii="Tahoma" w:hAnsi="Tahoma" w:cs="Tahoma"/>
                <w:color w:val="FF0000"/>
                <w:sz w:val="32"/>
                <w:szCs w:val="32"/>
              </w:rPr>
            </w:pPr>
            <w:r>
              <w:rPr>
                <w:rFonts w:ascii="Tahoma" w:hAnsi="Tahoma" w:cs="Tahoma"/>
                <w:color w:val="FF0000"/>
                <w:sz w:val="32"/>
                <w:szCs w:val="32"/>
              </w:rPr>
              <w:t>Leading and Implementing Workplace Change</w:t>
            </w:r>
          </w:p>
        </w:tc>
      </w:tr>
    </w:tbl>
    <w:p w14:paraId="30D6C245"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3428819A" w14:textId="77777777" w:rsidTr="00E02813">
        <w:tc>
          <w:tcPr>
            <w:tcW w:w="3978" w:type="dxa"/>
          </w:tcPr>
          <w:p w14:paraId="39E798B3"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04D9D762" w14:textId="77777777" w:rsidR="00F85E36" w:rsidRPr="008B29CE" w:rsidRDefault="00F85E36" w:rsidP="00654DD4">
            <w:pPr>
              <w:spacing w:before="120" w:after="120"/>
              <w:jc w:val="center"/>
              <w:rPr>
                <w:rFonts w:ascii="Tahoma" w:hAnsi="Tahoma" w:cs="Tahoma"/>
                <w:sz w:val="32"/>
                <w:szCs w:val="32"/>
              </w:rPr>
            </w:pPr>
          </w:p>
        </w:tc>
      </w:tr>
      <w:tr w:rsidR="00F85E36" w:rsidRPr="008B29CE" w14:paraId="72F60B85" w14:textId="77777777" w:rsidTr="00E02813">
        <w:tc>
          <w:tcPr>
            <w:tcW w:w="3978" w:type="dxa"/>
          </w:tcPr>
          <w:p w14:paraId="1100B0DD"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628DBF70" w14:textId="77777777" w:rsidR="00F85E36" w:rsidRPr="008B29CE" w:rsidRDefault="00F85E36" w:rsidP="00654DD4">
            <w:pPr>
              <w:spacing w:before="120" w:after="120"/>
              <w:jc w:val="center"/>
              <w:rPr>
                <w:rFonts w:ascii="Tahoma" w:hAnsi="Tahoma" w:cs="Tahoma"/>
                <w:sz w:val="36"/>
                <w:szCs w:val="36"/>
              </w:rPr>
            </w:pPr>
          </w:p>
        </w:tc>
      </w:tr>
    </w:tbl>
    <w:p w14:paraId="6424D35E"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73CDA645"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33709F33"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0298445E"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26837FA6" w14:textId="77777777" w:rsidR="0035002F" w:rsidRDefault="0035002F" w:rsidP="000B6F09">
      <w:pPr>
        <w:tabs>
          <w:tab w:val="left" w:pos="426"/>
        </w:tabs>
        <w:spacing w:after="0"/>
      </w:pPr>
    </w:p>
    <w:p w14:paraId="1DC4D14F" w14:textId="77777777"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229E918D" w14:textId="77777777" w:rsidR="0006237C" w:rsidRDefault="0006237C">
          <w:pPr>
            <w:pStyle w:val="TOCHeading"/>
          </w:pPr>
          <w:r>
            <w:t>Contents</w:t>
          </w:r>
        </w:p>
        <w:p w14:paraId="41911450" w14:textId="1C4B2DE4" w:rsidR="00F05853" w:rsidRDefault="0006237C">
          <w:pPr>
            <w:pStyle w:val="TOC1"/>
            <w:tabs>
              <w:tab w:val="left" w:pos="660"/>
              <w:tab w:val="right" w:leader="dot" w:pos="10876"/>
            </w:tabs>
            <w:rPr>
              <w:rFonts w:eastAsiaTheme="minorEastAsia"/>
              <w:noProof/>
              <w:lang w:eastAsia="en-GB"/>
            </w:rPr>
          </w:pPr>
          <w:r>
            <w:fldChar w:fldCharType="begin"/>
          </w:r>
          <w:r>
            <w:instrText xml:space="preserve"> TOC \o "1-3" \h \z \u </w:instrText>
          </w:r>
          <w:r>
            <w:fldChar w:fldCharType="separate"/>
          </w:r>
          <w:hyperlink w:anchor="_Toc89023823" w:history="1">
            <w:r w:rsidR="00F05853" w:rsidRPr="003D7B0E">
              <w:rPr>
                <w:rStyle w:val="Hyperlink"/>
                <w:noProof/>
              </w:rPr>
              <w:t>1.0</w:t>
            </w:r>
            <w:r w:rsidR="00F05853">
              <w:rPr>
                <w:rFonts w:eastAsiaTheme="minorEastAsia"/>
                <w:noProof/>
                <w:lang w:eastAsia="en-GB"/>
              </w:rPr>
              <w:tab/>
            </w:r>
            <w:r w:rsidR="00F05853" w:rsidRPr="003D7B0E">
              <w:rPr>
                <w:rStyle w:val="Hyperlink"/>
                <w:noProof/>
              </w:rPr>
              <w:t>Introduction</w:t>
            </w:r>
            <w:r w:rsidR="00F05853">
              <w:rPr>
                <w:noProof/>
                <w:webHidden/>
              </w:rPr>
              <w:tab/>
            </w:r>
            <w:r w:rsidR="00F05853">
              <w:rPr>
                <w:noProof/>
                <w:webHidden/>
              </w:rPr>
              <w:fldChar w:fldCharType="begin"/>
            </w:r>
            <w:r w:rsidR="00F05853">
              <w:rPr>
                <w:noProof/>
                <w:webHidden/>
              </w:rPr>
              <w:instrText xml:space="preserve"> PAGEREF _Toc89023823 \h </w:instrText>
            </w:r>
            <w:r w:rsidR="00F05853">
              <w:rPr>
                <w:noProof/>
                <w:webHidden/>
              </w:rPr>
            </w:r>
            <w:r w:rsidR="00F05853">
              <w:rPr>
                <w:noProof/>
                <w:webHidden/>
              </w:rPr>
              <w:fldChar w:fldCharType="separate"/>
            </w:r>
            <w:r w:rsidR="00F05853">
              <w:rPr>
                <w:noProof/>
                <w:webHidden/>
              </w:rPr>
              <w:t>3</w:t>
            </w:r>
            <w:r w:rsidR="00F05853">
              <w:rPr>
                <w:noProof/>
                <w:webHidden/>
              </w:rPr>
              <w:fldChar w:fldCharType="end"/>
            </w:r>
          </w:hyperlink>
        </w:p>
        <w:p w14:paraId="75C5210B" w14:textId="0982083D" w:rsidR="00F05853" w:rsidRDefault="00F05853">
          <w:pPr>
            <w:pStyle w:val="TOC2"/>
            <w:rPr>
              <w:rFonts w:eastAsiaTheme="minorEastAsia"/>
              <w:noProof/>
              <w:lang w:eastAsia="en-GB"/>
            </w:rPr>
          </w:pPr>
          <w:hyperlink w:anchor="_Toc89023824" w:history="1">
            <w:r w:rsidRPr="003D7B0E">
              <w:rPr>
                <w:rStyle w:val="Hyperlink"/>
                <w:noProof/>
              </w:rPr>
              <w:t>1.1 What is Change?</w:t>
            </w:r>
            <w:r>
              <w:rPr>
                <w:noProof/>
                <w:webHidden/>
              </w:rPr>
              <w:tab/>
            </w:r>
            <w:r>
              <w:rPr>
                <w:noProof/>
                <w:webHidden/>
              </w:rPr>
              <w:fldChar w:fldCharType="begin"/>
            </w:r>
            <w:r>
              <w:rPr>
                <w:noProof/>
                <w:webHidden/>
              </w:rPr>
              <w:instrText xml:space="preserve"> PAGEREF _Toc89023824 \h </w:instrText>
            </w:r>
            <w:r>
              <w:rPr>
                <w:noProof/>
                <w:webHidden/>
              </w:rPr>
            </w:r>
            <w:r>
              <w:rPr>
                <w:noProof/>
                <w:webHidden/>
              </w:rPr>
              <w:fldChar w:fldCharType="separate"/>
            </w:r>
            <w:r>
              <w:rPr>
                <w:noProof/>
                <w:webHidden/>
              </w:rPr>
              <w:t>3</w:t>
            </w:r>
            <w:r>
              <w:rPr>
                <w:noProof/>
                <w:webHidden/>
              </w:rPr>
              <w:fldChar w:fldCharType="end"/>
            </w:r>
          </w:hyperlink>
        </w:p>
        <w:p w14:paraId="269196FD" w14:textId="7900D12B" w:rsidR="00F05853" w:rsidRDefault="00F05853">
          <w:pPr>
            <w:pStyle w:val="TOC2"/>
            <w:rPr>
              <w:rFonts w:eastAsiaTheme="minorEastAsia"/>
              <w:noProof/>
              <w:lang w:eastAsia="en-GB"/>
            </w:rPr>
          </w:pPr>
          <w:hyperlink w:anchor="_Toc89023825" w:history="1">
            <w:r w:rsidRPr="003D7B0E">
              <w:rPr>
                <w:rStyle w:val="Hyperlink"/>
                <w:noProof/>
              </w:rPr>
              <w:t>1.2  Why can change result in failure?</w:t>
            </w:r>
            <w:r>
              <w:rPr>
                <w:noProof/>
                <w:webHidden/>
              </w:rPr>
              <w:tab/>
            </w:r>
            <w:r>
              <w:rPr>
                <w:noProof/>
                <w:webHidden/>
              </w:rPr>
              <w:fldChar w:fldCharType="begin"/>
            </w:r>
            <w:r>
              <w:rPr>
                <w:noProof/>
                <w:webHidden/>
              </w:rPr>
              <w:instrText xml:space="preserve"> PAGEREF _Toc89023825 \h </w:instrText>
            </w:r>
            <w:r>
              <w:rPr>
                <w:noProof/>
                <w:webHidden/>
              </w:rPr>
            </w:r>
            <w:r>
              <w:rPr>
                <w:noProof/>
                <w:webHidden/>
              </w:rPr>
              <w:fldChar w:fldCharType="separate"/>
            </w:r>
            <w:r>
              <w:rPr>
                <w:noProof/>
                <w:webHidden/>
              </w:rPr>
              <w:t>3</w:t>
            </w:r>
            <w:r>
              <w:rPr>
                <w:noProof/>
                <w:webHidden/>
              </w:rPr>
              <w:fldChar w:fldCharType="end"/>
            </w:r>
          </w:hyperlink>
        </w:p>
        <w:p w14:paraId="3A5A2248" w14:textId="2E89F624" w:rsidR="00F05853" w:rsidRDefault="00F05853">
          <w:pPr>
            <w:pStyle w:val="TOC1"/>
            <w:tabs>
              <w:tab w:val="right" w:leader="dot" w:pos="10876"/>
            </w:tabs>
            <w:rPr>
              <w:rFonts w:eastAsiaTheme="minorEastAsia"/>
              <w:noProof/>
              <w:lang w:eastAsia="en-GB"/>
            </w:rPr>
          </w:pPr>
          <w:hyperlink w:anchor="_Toc89023826" w:history="1">
            <w:r w:rsidRPr="003D7B0E">
              <w:rPr>
                <w:rStyle w:val="Hyperlink"/>
                <w:noProof/>
              </w:rPr>
              <w:t>2.0 Factors that Drive Change</w:t>
            </w:r>
            <w:r>
              <w:rPr>
                <w:noProof/>
                <w:webHidden/>
              </w:rPr>
              <w:tab/>
            </w:r>
            <w:r>
              <w:rPr>
                <w:noProof/>
                <w:webHidden/>
              </w:rPr>
              <w:fldChar w:fldCharType="begin"/>
            </w:r>
            <w:r>
              <w:rPr>
                <w:noProof/>
                <w:webHidden/>
              </w:rPr>
              <w:instrText xml:space="preserve"> PAGEREF _Toc89023826 \h </w:instrText>
            </w:r>
            <w:r>
              <w:rPr>
                <w:noProof/>
                <w:webHidden/>
              </w:rPr>
            </w:r>
            <w:r>
              <w:rPr>
                <w:noProof/>
                <w:webHidden/>
              </w:rPr>
              <w:fldChar w:fldCharType="separate"/>
            </w:r>
            <w:r>
              <w:rPr>
                <w:noProof/>
                <w:webHidden/>
              </w:rPr>
              <w:t>3</w:t>
            </w:r>
            <w:r>
              <w:rPr>
                <w:noProof/>
                <w:webHidden/>
              </w:rPr>
              <w:fldChar w:fldCharType="end"/>
            </w:r>
          </w:hyperlink>
        </w:p>
        <w:p w14:paraId="2EE1EABD" w14:textId="5EC6F81A" w:rsidR="00F05853" w:rsidRDefault="00F05853">
          <w:pPr>
            <w:pStyle w:val="TOC2"/>
            <w:rPr>
              <w:rFonts w:eastAsiaTheme="minorEastAsia"/>
              <w:noProof/>
              <w:lang w:eastAsia="en-GB"/>
            </w:rPr>
          </w:pPr>
          <w:hyperlink w:anchor="_Toc89023827" w:history="1">
            <w:r w:rsidRPr="003D7B0E">
              <w:rPr>
                <w:rStyle w:val="Hyperlink"/>
                <w:noProof/>
              </w:rPr>
              <w:t xml:space="preserve">2.1 </w:t>
            </w:r>
            <w:r>
              <w:rPr>
                <w:rFonts w:eastAsiaTheme="minorEastAsia"/>
                <w:noProof/>
                <w:lang w:eastAsia="en-GB"/>
              </w:rPr>
              <w:tab/>
            </w:r>
            <w:r w:rsidRPr="003D7B0E">
              <w:rPr>
                <w:rStyle w:val="Hyperlink"/>
                <w:noProof/>
              </w:rPr>
              <w:t>Macro Analysis</w:t>
            </w:r>
            <w:r>
              <w:rPr>
                <w:noProof/>
                <w:webHidden/>
              </w:rPr>
              <w:tab/>
            </w:r>
            <w:r>
              <w:rPr>
                <w:noProof/>
                <w:webHidden/>
              </w:rPr>
              <w:fldChar w:fldCharType="begin"/>
            </w:r>
            <w:r>
              <w:rPr>
                <w:noProof/>
                <w:webHidden/>
              </w:rPr>
              <w:instrText xml:space="preserve"> PAGEREF _Toc89023827 \h </w:instrText>
            </w:r>
            <w:r>
              <w:rPr>
                <w:noProof/>
                <w:webHidden/>
              </w:rPr>
            </w:r>
            <w:r>
              <w:rPr>
                <w:noProof/>
                <w:webHidden/>
              </w:rPr>
              <w:fldChar w:fldCharType="separate"/>
            </w:r>
            <w:r>
              <w:rPr>
                <w:noProof/>
                <w:webHidden/>
              </w:rPr>
              <w:t>4</w:t>
            </w:r>
            <w:r>
              <w:rPr>
                <w:noProof/>
                <w:webHidden/>
              </w:rPr>
              <w:fldChar w:fldCharType="end"/>
            </w:r>
          </w:hyperlink>
        </w:p>
        <w:p w14:paraId="2BF7328C" w14:textId="6E3438F0" w:rsidR="00F05853" w:rsidRDefault="00F05853">
          <w:pPr>
            <w:pStyle w:val="TOC2"/>
            <w:rPr>
              <w:rFonts w:eastAsiaTheme="minorEastAsia"/>
              <w:noProof/>
              <w:lang w:eastAsia="en-GB"/>
            </w:rPr>
          </w:pPr>
          <w:hyperlink w:anchor="_Toc89023828" w:history="1">
            <w:r w:rsidRPr="003D7B0E">
              <w:rPr>
                <w:rStyle w:val="Hyperlink"/>
                <w:noProof/>
              </w:rPr>
              <w:t xml:space="preserve">2.2 </w:t>
            </w:r>
            <w:r>
              <w:rPr>
                <w:rFonts w:eastAsiaTheme="minorEastAsia"/>
                <w:noProof/>
                <w:lang w:eastAsia="en-GB"/>
              </w:rPr>
              <w:tab/>
            </w:r>
            <w:r w:rsidRPr="003D7B0E">
              <w:rPr>
                <w:rStyle w:val="Hyperlink"/>
                <w:noProof/>
              </w:rPr>
              <w:t>Political</w:t>
            </w:r>
            <w:r>
              <w:rPr>
                <w:noProof/>
                <w:webHidden/>
              </w:rPr>
              <w:tab/>
            </w:r>
            <w:r>
              <w:rPr>
                <w:noProof/>
                <w:webHidden/>
              </w:rPr>
              <w:fldChar w:fldCharType="begin"/>
            </w:r>
            <w:r>
              <w:rPr>
                <w:noProof/>
                <w:webHidden/>
              </w:rPr>
              <w:instrText xml:space="preserve"> PAGEREF _Toc89023828 \h </w:instrText>
            </w:r>
            <w:r>
              <w:rPr>
                <w:noProof/>
                <w:webHidden/>
              </w:rPr>
            </w:r>
            <w:r>
              <w:rPr>
                <w:noProof/>
                <w:webHidden/>
              </w:rPr>
              <w:fldChar w:fldCharType="separate"/>
            </w:r>
            <w:r>
              <w:rPr>
                <w:noProof/>
                <w:webHidden/>
              </w:rPr>
              <w:t>4</w:t>
            </w:r>
            <w:r>
              <w:rPr>
                <w:noProof/>
                <w:webHidden/>
              </w:rPr>
              <w:fldChar w:fldCharType="end"/>
            </w:r>
          </w:hyperlink>
        </w:p>
        <w:p w14:paraId="455AEF30" w14:textId="24276423" w:rsidR="00F05853" w:rsidRDefault="00F05853">
          <w:pPr>
            <w:pStyle w:val="TOC2"/>
            <w:rPr>
              <w:rFonts w:eastAsiaTheme="minorEastAsia"/>
              <w:noProof/>
              <w:lang w:eastAsia="en-GB"/>
            </w:rPr>
          </w:pPr>
          <w:hyperlink w:anchor="_Toc89023829" w:history="1">
            <w:r w:rsidRPr="003D7B0E">
              <w:rPr>
                <w:rStyle w:val="Hyperlink"/>
                <w:noProof/>
              </w:rPr>
              <w:t>2.3</w:t>
            </w:r>
            <w:r>
              <w:rPr>
                <w:rFonts w:eastAsiaTheme="minorEastAsia"/>
                <w:noProof/>
                <w:lang w:eastAsia="en-GB"/>
              </w:rPr>
              <w:tab/>
            </w:r>
            <w:r w:rsidRPr="003D7B0E">
              <w:rPr>
                <w:rStyle w:val="Hyperlink"/>
                <w:noProof/>
              </w:rPr>
              <w:t>Economic</w:t>
            </w:r>
            <w:r>
              <w:rPr>
                <w:noProof/>
                <w:webHidden/>
              </w:rPr>
              <w:tab/>
            </w:r>
            <w:r>
              <w:rPr>
                <w:noProof/>
                <w:webHidden/>
              </w:rPr>
              <w:fldChar w:fldCharType="begin"/>
            </w:r>
            <w:r>
              <w:rPr>
                <w:noProof/>
                <w:webHidden/>
              </w:rPr>
              <w:instrText xml:space="preserve"> PAGEREF _Toc89023829 \h </w:instrText>
            </w:r>
            <w:r>
              <w:rPr>
                <w:noProof/>
                <w:webHidden/>
              </w:rPr>
            </w:r>
            <w:r>
              <w:rPr>
                <w:noProof/>
                <w:webHidden/>
              </w:rPr>
              <w:fldChar w:fldCharType="separate"/>
            </w:r>
            <w:r>
              <w:rPr>
                <w:noProof/>
                <w:webHidden/>
              </w:rPr>
              <w:t>4</w:t>
            </w:r>
            <w:r>
              <w:rPr>
                <w:noProof/>
                <w:webHidden/>
              </w:rPr>
              <w:fldChar w:fldCharType="end"/>
            </w:r>
          </w:hyperlink>
        </w:p>
        <w:p w14:paraId="4C96E578" w14:textId="6F2A2B51" w:rsidR="00F05853" w:rsidRDefault="00F05853">
          <w:pPr>
            <w:pStyle w:val="TOC2"/>
            <w:rPr>
              <w:rFonts w:eastAsiaTheme="minorEastAsia"/>
              <w:noProof/>
              <w:lang w:eastAsia="en-GB"/>
            </w:rPr>
          </w:pPr>
          <w:hyperlink w:anchor="_Toc89023830" w:history="1">
            <w:r w:rsidRPr="003D7B0E">
              <w:rPr>
                <w:rStyle w:val="Hyperlink"/>
                <w:noProof/>
              </w:rPr>
              <w:t xml:space="preserve">2.4 </w:t>
            </w:r>
            <w:r>
              <w:rPr>
                <w:rFonts w:eastAsiaTheme="minorEastAsia"/>
                <w:noProof/>
                <w:lang w:eastAsia="en-GB"/>
              </w:rPr>
              <w:tab/>
            </w:r>
            <w:r w:rsidRPr="003D7B0E">
              <w:rPr>
                <w:rStyle w:val="Hyperlink"/>
                <w:noProof/>
              </w:rPr>
              <w:t>Social</w:t>
            </w:r>
            <w:r>
              <w:rPr>
                <w:noProof/>
                <w:webHidden/>
              </w:rPr>
              <w:tab/>
            </w:r>
            <w:r>
              <w:rPr>
                <w:noProof/>
                <w:webHidden/>
              </w:rPr>
              <w:fldChar w:fldCharType="begin"/>
            </w:r>
            <w:r>
              <w:rPr>
                <w:noProof/>
                <w:webHidden/>
              </w:rPr>
              <w:instrText xml:space="preserve"> PAGEREF _Toc89023830 \h </w:instrText>
            </w:r>
            <w:r>
              <w:rPr>
                <w:noProof/>
                <w:webHidden/>
              </w:rPr>
            </w:r>
            <w:r>
              <w:rPr>
                <w:noProof/>
                <w:webHidden/>
              </w:rPr>
              <w:fldChar w:fldCharType="separate"/>
            </w:r>
            <w:r>
              <w:rPr>
                <w:noProof/>
                <w:webHidden/>
              </w:rPr>
              <w:t>5</w:t>
            </w:r>
            <w:r>
              <w:rPr>
                <w:noProof/>
                <w:webHidden/>
              </w:rPr>
              <w:fldChar w:fldCharType="end"/>
            </w:r>
          </w:hyperlink>
        </w:p>
        <w:p w14:paraId="53EE0F0C" w14:textId="1C7DF8AD" w:rsidR="00F05853" w:rsidRDefault="00F05853">
          <w:pPr>
            <w:pStyle w:val="TOC2"/>
            <w:rPr>
              <w:rFonts w:eastAsiaTheme="minorEastAsia"/>
              <w:noProof/>
              <w:lang w:eastAsia="en-GB"/>
            </w:rPr>
          </w:pPr>
          <w:hyperlink w:anchor="_Toc89023831" w:history="1">
            <w:r w:rsidRPr="003D7B0E">
              <w:rPr>
                <w:rStyle w:val="Hyperlink"/>
                <w:noProof/>
              </w:rPr>
              <w:t xml:space="preserve">2.5 </w:t>
            </w:r>
            <w:r>
              <w:rPr>
                <w:rFonts w:eastAsiaTheme="minorEastAsia"/>
                <w:noProof/>
                <w:lang w:eastAsia="en-GB"/>
              </w:rPr>
              <w:tab/>
            </w:r>
            <w:r w:rsidRPr="003D7B0E">
              <w:rPr>
                <w:rStyle w:val="Hyperlink"/>
                <w:noProof/>
              </w:rPr>
              <w:t>Technology</w:t>
            </w:r>
            <w:r>
              <w:rPr>
                <w:noProof/>
                <w:webHidden/>
              </w:rPr>
              <w:tab/>
            </w:r>
            <w:r>
              <w:rPr>
                <w:noProof/>
                <w:webHidden/>
              </w:rPr>
              <w:fldChar w:fldCharType="begin"/>
            </w:r>
            <w:r>
              <w:rPr>
                <w:noProof/>
                <w:webHidden/>
              </w:rPr>
              <w:instrText xml:space="preserve"> PAGEREF _Toc89023831 \h </w:instrText>
            </w:r>
            <w:r>
              <w:rPr>
                <w:noProof/>
                <w:webHidden/>
              </w:rPr>
            </w:r>
            <w:r>
              <w:rPr>
                <w:noProof/>
                <w:webHidden/>
              </w:rPr>
              <w:fldChar w:fldCharType="separate"/>
            </w:r>
            <w:r>
              <w:rPr>
                <w:noProof/>
                <w:webHidden/>
              </w:rPr>
              <w:t>5</w:t>
            </w:r>
            <w:r>
              <w:rPr>
                <w:noProof/>
                <w:webHidden/>
              </w:rPr>
              <w:fldChar w:fldCharType="end"/>
            </w:r>
          </w:hyperlink>
        </w:p>
        <w:p w14:paraId="6EC4331F" w14:textId="4D42CB3D" w:rsidR="00F05853" w:rsidRDefault="00F05853">
          <w:pPr>
            <w:pStyle w:val="TOC2"/>
            <w:rPr>
              <w:rFonts w:eastAsiaTheme="minorEastAsia"/>
              <w:noProof/>
              <w:lang w:eastAsia="en-GB"/>
            </w:rPr>
          </w:pPr>
          <w:hyperlink w:anchor="_Toc89023832" w:history="1">
            <w:r w:rsidRPr="003D7B0E">
              <w:rPr>
                <w:rStyle w:val="Hyperlink"/>
                <w:noProof/>
              </w:rPr>
              <w:t>2.6</w:t>
            </w:r>
            <w:r>
              <w:rPr>
                <w:rFonts w:eastAsiaTheme="minorEastAsia"/>
                <w:noProof/>
                <w:lang w:eastAsia="en-GB"/>
              </w:rPr>
              <w:tab/>
            </w:r>
            <w:r w:rsidRPr="003D7B0E">
              <w:rPr>
                <w:rStyle w:val="Hyperlink"/>
                <w:noProof/>
              </w:rPr>
              <w:t>Legal</w:t>
            </w:r>
            <w:r>
              <w:rPr>
                <w:noProof/>
                <w:webHidden/>
              </w:rPr>
              <w:tab/>
            </w:r>
            <w:r>
              <w:rPr>
                <w:noProof/>
                <w:webHidden/>
              </w:rPr>
              <w:fldChar w:fldCharType="begin"/>
            </w:r>
            <w:r>
              <w:rPr>
                <w:noProof/>
                <w:webHidden/>
              </w:rPr>
              <w:instrText xml:space="preserve"> PAGEREF _Toc89023832 \h </w:instrText>
            </w:r>
            <w:r>
              <w:rPr>
                <w:noProof/>
                <w:webHidden/>
              </w:rPr>
            </w:r>
            <w:r>
              <w:rPr>
                <w:noProof/>
                <w:webHidden/>
              </w:rPr>
              <w:fldChar w:fldCharType="separate"/>
            </w:r>
            <w:r>
              <w:rPr>
                <w:noProof/>
                <w:webHidden/>
              </w:rPr>
              <w:t>5</w:t>
            </w:r>
            <w:r>
              <w:rPr>
                <w:noProof/>
                <w:webHidden/>
              </w:rPr>
              <w:fldChar w:fldCharType="end"/>
            </w:r>
          </w:hyperlink>
        </w:p>
        <w:p w14:paraId="77EA1E73" w14:textId="60B55F1F" w:rsidR="00F05853" w:rsidRDefault="00F05853">
          <w:pPr>
            <w:pStyle w:val="TOC2"/>
            <w:rPr>
              <w:rFonts w:eastAsiaTheme="minorEastAsia"/>
              <w:noProof/>
              <w:lang w:eastAsia="en-GB"/>
            </w:rPr>
          </w:pPr>
          <w:hyperlink w:anchor="_Toc89023833" w:history="1">
            <w:r w:rsidRPr="003D7B0E">
              <w:rPr>
                <w:rStyle w:val="Hyperlink"/>
                <w:noProof/>
              </w:rPr>
              <w:t>2.7</w:t>
            </w:r>
            <w:r>
              <w:rPr>
                <w:rFonts w:eastAsiaTheme="minorEastAsia"/>
                <w:noProof/>
                <w:lang w:eastAsia="en-GB"/>
              </w:rPr>
              <w:tab/>
            </w:r>
            <w:r w:rsidRPr="003D7B0E">
              <w:rPr>
                <w:rStyle w:val="Hyperlink"/>
                <w:noProof/>
              </w:rPr>
              <w:t>Environmental</w:t>
            </w:r>
            <w:r>
              <w:rPr>
                <w:noProof/>
                <w:webHidden/>
              </w:rPr>
              <w:tab/>
            </w:r>
            <w:r>
              <w:rPr>
                <w:noProof/>
                <w:webHidden/>
              </w:rPr>
              <w:fldChar w:fldCharType="begin"/>
            </w:r>
            <w:r>
              <w:rPr>
                <w:noProof/>
                <w:webHidden/>
              </w:rPr>
              <w:instrText xml:space="preserve"> PAGEREF _Toc89023833 \h </w:instrText>
            </w:r>
            <w:r>
              <w:rPr>
                <w:noProof/>
                <w:webHidden/>
              </w:rPr>
            </w:r>
            <w:r>
              <w:rPr>
                <w:noProof/>
                <w:webHidden/>
              </w:rPr>
              <w:fldChar w:fldCharType="separate"/>
            </w:r>
            <w:r>
              <w:rPr>
                <w:noProof/>
                <w:webHidden/>
              </w:rPr>
              <w:t>5</w:t>
            </w:r>
            <w:r>
              <w:rPr>
                <w:noProof/>
                <w:webHidden/>
              </w:rPr>
              <w:fldChar w:fldCharType="end"/>
            </w:r>
          </w:hyperlink>
        </w:p>
        <w:p w14:paraId="6B9F1B15" w14:textId="78CF22AE" w:rsidR="00F05853" w:rsidRDefault="00F05853">
          <w:pPr>
            <w:pStyle w:val="TOC1"/>
            <w:tabs>
              <w:tab w:val="left" w:pos="660"/>
              <w:tab w:val="right" w:leader="dot" w:pos="10876"/>
            </w:tabs>
            <w:rPr>
              <w:rFonts w:eastAsiaTheme="minorEastAsia"/>
              <w:noProof/>
              <w:lang w:eastAsia="en-GB"/>
            </w:rPr>
          </w:pPr>
          <w:hyperlink w:anchor="_Toc89023834" w:history="1">
            <w:r w:rsidRPr="003D7B0E">
              <w:rPr>
                <w:rStyle w:val="Hyperlink"/>
                <w:noProof/>
              </w:rPr>
              <w:t xml:space="preserve">3.0 </w:t>
            </w:r>
            <w:r>
              <w:rPr>
                <w:rFonts w:eastAsiaTheme="minorEastAsia"/>
                <w:noProof/>
                <w:lang w:eastAsia="en-GB"/>
              </w:rPr>
              <w:tab/>
            </w:r>
            <w:r w:rsidRPr="003D7B0E">
              <w:rPr>
                <w:rStyle w:val="Hyperlink"/>
                <w:noProof/>
              </w:rPr>
              <w:t>Micro Analysis</w:t>
            </w:r>
            <w:r>
              <w:rPr>
                <w:noProof/>
                <w:webHidden/>
              </w:rPr>
              <w:tab/>
            </w:r>
            <w:r>
              <w:rPr>
                <w:noProof/>
                <w:webHidden/>
              </w:rPr>
              <w:fldChar w:fldCharType="begin"/>
            </w:r>
            <w:r>
              <w:rPr>
                <w:noProof/>
                <w:webHidden/>
              </w:rPr>
              <w:instrText xml:space="preserve"> PAGEREF _Toc89023834 \h </w:instrText>
            </w:r>
            <w:r>
              <w:rPr>
                <w:noProof/>
                <w:webHidden/>
              </w:rPr>
            </w:r>
            <w:r>
              <w:rPr>
                <w:noProof/>
                <w:webHidden/>
              </w:rPr>
              <w:fldChar w:fldCharType="separate"/>
            </w:r>
            <w:r>
              <w:rPr>
                <w:noProof/>
                <w:webHidden/>
              </w:rPr>
              <w:t>5</w:t>
            </w:r>
            <w:r>
              <w:rPr>
                <w:noProof/>
                <w:webHidden/>
              </w:rPr>
              <w:fldChar w:fldCharType="end"/>
            </w:r>
          </w:hyperlink>
        </w:p>
        <w:p w14:paraId="51DEF7D4" w14:textId="39405ECB" w:rsidR="00F05853" w:rsidRDefault="00F05853">
          <w:pPr>
            <w:pStyle w:val="TOC2"/>
            <w:rPr>
              <w:rFonts w:eastAsiaTheme="minorEastAsia"/>
              <w:noProof/>
              <w:lang w:eastAsia="en-GB"/>
            </w:rPr>
          </w:pPr>
          <w:hyperlink w:anchor="_Toc89023835" w:history="1">
            <w:r w:rsidRPr="003D7B0E">
              <w:rPr>
                <w:rStyle w:val="Hyperlink"/>
                <w:noProof/>
              </w:rPr>
              <w:t>3.1</w:t>
            </w:r>
            <w:r>
              <w:rPr>
                <w:rFonts w:eastAsiaTheme="minorEastAsia"/>
                <w:noProof/>
                <w:lang w:eastAsia="en-GB"/>
              </w:rPr>
              <w:tab/>
            </w:r>
            <w:r w:rsidRPr="003D7B0E">
              <w:rPr>
                <w:rStyle w:val="Hyperlink"/>
                <w:noProof/>
              </w:rPr>
              <w:t>Customers</w:t>
            </w:r>
            <w:r>
              <w:rPr>
                <w:noProof/>
                <w:webHidden/>
              </w:rPr>
              <w:tab/>
            </w:r>
            <w:r>
              <w:rPr>
                <w:noProof/>
                <w:webHidden/>
              </w:rPr>
              <w:fldChar w:fldCharType="begin"/>
            </w:r>
            <w:r>
              <w:rPr>
                <w:noProof/>
                <w:webHidden/>
              </w:rPr>
              <w:instrText xml:space="preserve"> PAGEREF _Toc89023835 \h </w:instrText>
            </w:r>
            <w:r>
              <w:rPr>
                <w:noProof/>
                <w:webHidden/>
              </w:rPr>
            </w:r>
            <w:r>
              <w:rPr>
                <w:noProof/>
                <w:webHidden/>
              </w:rPr>
              <w:fldChar w:fldCharType="separate"/>
            </w:r>
            <w:r>
              <w:rPr>
                <w:noProof/>
                <w:webHidden/>
              </w:rPr>
              <w:t>5</w:t>
            </w:r>
            <w:r>
              <w:rPr>
                <w:noProof/>
                <w:webHidden/>
              </w:rPr>
              <w:fldChar w:fldCharType="end"/>
            </w:r>
          </w:hyperlink>
        </w:p>
        <w:p w14:paraId="71D65BF3" w14:textId="1B1D75DF" w:rsidR="00F05853" w:rsidRDefault="00F05853">
          <w:pPr>
            <w:pStyle w:val="TOC2"/>
            <w:rPr>
              <w:rFonts w:eastAsiaTheme="minorEastAsia"/>
              <w:noProof/>
              <w:lang w:eastAsia="en-GB"/>
            </w:rPr>
          </w:pPr>
          <w:hyperlink w:anchor="_Toc89023836" w:history="1">
            <w:r w:rsidRPr="003D7B0E">
              <w:rPr>
                <w:rStyle w:val="Hyperlink"/>
                <w:noProof/>
              </w:rPr>
              <w:t>3.2</w:t>
            </w:r>
            <w:r>
              <w:rPr>
                <w:rFonts w:eastAsiaTheme="minorEastAsia"/>
                <w:noProof/>
                <w:lang w:eastAsia="en-GB"/>
              </w:rPr>
              <w:tab/>
            </w:r>
            <w:r w:rsidRPr="003D7B0E">
              <w:rPr>
                <w:rStyle w:val="Hyperlink"/>
                <w:noProof/>
              </w:rPr>
              <w:t>Employees</w:t>
            </w:r>
            <w:r>
              <w:rPr>
                <w:noProof/>
                <w:webHidden/>
              </w:rPr>
              <w:tab/>
            </w:r>
            <w:r>
              <w:rPr>
                <w:noProof/>
                <w:webHidden/>
              </w:rPr>
              <w:fldChar w:fldCharType="begin"/>
            </w:r>
            <w:r>
              <w:rPr>
                <w:noProof/>
                <w:webHidden/>
              </w:rPr>
              <w:instrText xml:space="preserve"> PAGEREF _Toc89023836 \h </w:instrText>
            </w:r>
            <w:r>
              <w:rPr>
                <w:noProof/>
                <w:webHidden/>
              </w:rPr>
            </w:r>
            <w:r>
              <w:rPr>
                <w:noProof/>
                <w:webHidden/>
              </w:rPr>
              <w:fldChar w:fldCharType="separate"/>
            </w:r>
            <w:r>
              <w:rPr>
                <w:noProof/>
                <w:webHidden/>
              </w:rPr>
              <w:t>6</w:t>
            </w:r>
            <w:r>
              <w:rPr>
                <w:noProof/>
                <w:webHidden/>
              </w:rPr>
              <w:fldChar w:fldCharType="end"/>
            </w:r>
          </w:hyperlink>
        </w:p>
        <w:p w14:paraId="4792749C" w14:textId="1FDB7F62" w:rsidR="00F05853" w:rsidRDefault="00F05853">
          <w:pPr>
            <w:pStyle w:val="TOC2"/>
            <w:rPr>
              <w:rFonts w:eastAsiaTheme="minorEastAsia"/>
              <w:noProof/>
              <w:lang w:eastAsia="en-GB"/>
            </w:rPr>
          </w:pPr>
          <w:hyperlink w:anchor="_Toc89023837" w:history="1">
            <w:r w:rsidRPr="003D7B0E">
              <w:rPr>
                <w:rStyle w:val="Hyperlink"/>
                <w:noProof/>
              </w:rPr>
              <w:t>3.3</w:t>
            </w:r>
            <w:r>
              <w:rPr>
                <w:rFonts w:eastAsiaTheme="minorEastAsia"/>
                <w:noProof/>
                <w:lang w:eastAsia="en-GB"/>
              </w:rPr>
              <w:tab/>
            </w:r>
            <w:r w:rsidRPr="003D7B0E">
              <w:rPr>
                <w:rStyle w:val="Hyperlink"/>
                <w:noProof/>
              </w:rPr>
              <w:t>Media</w:t>
            </w:r>
            <w:r>
              <w:rPr>
                <w:noProof/>
                <w:webHidden/>
              </w:rPr>
              <w:tab/>
            </w:r>
            <w:r>
              <w:rPr>
                <w:noProof/>
                <w:webHidden/>
              </w:rPr>
              <w:fldChar w:fldCharType="begin"/>
            </w:r>
            <w:r>
              <w:rPr>
                <w:noProof/>
                <w:webHidden/>
              </w:rPr>
              <w:instrText xml:space="preserve"> PAGEREF _Toc89023837 \h </w:instrText>
            </w:r>
            <w:r>
              <w:rPr>
                <w:noProof/>
                <w:webHidden/>
              </w:rPr>
            </w:r>
            <w:r>
              <w:rPr>
                <w:noProof/>
                <w:webHidden/>
              </w:rPr>
              <w:fldChar w:fldCharType="separate"/>
            </w:r>
            <w:r>
              <w:rPr>
                <w:noProof/>
                <w:webHidden/>
              </w:rPr>
              <w:t>6</w:t>
            </w:r>
            <w:r>
              <w:rPr>
                <w:noProof/>
                <w:webHidden/>
              </w:rPr>
              <w:fldChar w:fldCharType="end"/>
            </w:r>
          </w:hyperlink>
        </w:p>
        <w:p w14:paraId="58905DE9" w14:textId="65D3170F" w:rsidR="00F05853" w:rsidRDefault="00F05853">
          <w:pPr>
            <w:pStyle w:val="TOC2"/>
            <w:rPr>
              <w:rFonts w:eastAsiaTheme="minorEastAsia"/>
              <w:noProof/>
              <w:lang w:eastAsia="en-GB"/>
            </w:rPr>
          </w:pPr>
          <w:hyperlink w:anchor="_Toc89023838" w:history="1">
            <w:r w:rsidRPr="003D7B0E">
              <w:rPr>
                <w:rStyle w:val="Hyperlink"/>
                <w:noProof/>
              </w:rPr>
              <w:t>3.4</w:t>
            </w:r>
            <w:r>
              <w:rPr>
                <w:rFonts w:eastAsiaTheme="minorEastAsia"/>
                <w:noProof/>
                <w:lang w:eastAsia="en-GB"/>
              </w:rPr>
              <w:tab/>
            </w:r>
            <w:r w:rsidRPr="003D7B0E">
              <w:rPr>
                <w:rStyle w:val="Hyperlink"/>
                <w:noProof/>
              </w:rPr>
              <w:t>Shareholders</w:t>
            </w:r>
            <w:r>
              <w:rPr>
                <w:noProof/>
                <w:webHidden/>
              </w:rPr>
              <w:tab/>
            </w:r>
            <w:r>
              <w:rPr>
                <w:noProof/>
                <w:webHidden/>
              </w:rPr>
              <w:fldChar w:fldCharType="begin"/>
            </w:r>
            <w:r>
              <w:rPr>
                <w:noProof/>
                <w:webHidden/>
              </w:rPr>
              <w:instrText xml:space="preserve"> PAGEREF _Toc89023838 \h </w:instrText>
            </w:r>
            <w:r>
              <w:rPr>
                <w:noProof/>
                <w:webHidden/>
              </w:rPr>
            </w:r>
            <w:r>
              <w:rPr>
                <w:noProof/>
                <w:webHidden/>
              </w:rPr>
              <w:fldChar w:fldCharType="separate"/>
            </w:r>
            <w:r>
              <w:rPr>
                <w:noProof/>
                <w:webHidden/>
              </w:rPr>
              <w:t>6</w:t>
            </w:r>
            <w:r>
              <w:rPr>
                <w:noProof/>
                <w:webHidden/>
              </w:rPr>
              <w:fldChar w:fldCharType="end"/>
            </w:r>
          </w:hyperlink>
        </w:p>
        <w:p w14:paraId="356F9A4C" w14:textId="2086FA56" w:rsidR="00F05853" w:rsidRDefault="00F05853">
          <w:pPr>
            <w:pStyle w:val="TOC2"/>
            <w:rPr>
              <w:rFonts w:eastAsiaTheme="minorEastAsia"/>
              <w:noProof/>
              <w:lang w:eastAsia="en-GB"/>
            </w:rPr>
          </w:pPr>
          <w:hyperlink w:anchor="_Toc89023839" w:history="1">
            <w:r w:rsidRPr="003D7B0E">
              <w:rPr>
                <w:rStyle w:val="Hyperlink"/>
                <w:noProof/>
              </w:rPr>
              <w:t>3.5</w:t>
            </w:r>
            <w:r>
              <w:rPr>
                <w:rFonts w:eastAsiaTheme="minorEastAsia"/>
                <w:noProof/>
                <w:lang w:eastAsia="en-GB"/>
              </w:rPr>
              <w:tab/>
            </w:r>
            <w:r w:rsidRPr="003D7B0E">
              <w:rPr>
                <w:rStyle w:val="Hyperlink"/>
                <w:noProof/>
              </w:rPr>
              <w:t>Suppliers</w:t>
            </w:r>
            <w:r>
              <w:rPr>
                <w:noProof/>
                <w:webHidden/>
              </w:rPr>
              <w:tab/>
            </w:r>
            <w:r>
              <w:rPr>
                <w:noProof/>
                <w:webHidden/>
              </w:rPr>
              <w:fldChar w:fldCharType="begin"/>
            </w:r>
            <w:r>
              <w:rPr>
                <w:noProof/>
                <w:webHidden/>
              </w:rPr>
              <w:instrText xml:space="preserve"> PAGEREF _Toc89023839 \h </w:instrText>
            </w:r>
            <w:r>
              <w:rPr>
                <w:noProof/>
                <w:webHidden/>
              </w:rPr>
            </w:r>
            <w:r>
              <w:rPr>
                <w:noProof/>
                <w:webHidden/>
              </w:rPr>
              <w:fldChar w:fldCharType="separate"/>
            </w:r>
            <w:r>
              <w:rPr>
                <w:noProof/>
                <w:webHidden/>
              </w:rPr>
              <w:t>6</w:t>
            </w:r>
            <w:r>
              <w:rPr>
                <w:noProof/>
                <w:webHidden/>
              </w:rPr>
              <w:fldChar w:fldCharType="end"/>
            </w:r>
          </w:hyperlink>
        </w:p>
        <w:p w14:paraId="157F299B" w14:textId="48A9D5A4" w:rsidR="00F05853" w:rsidRDefault="00F05853">
          <w:pPr>
            <w:pStyle w:val="TOC2"/>
            <w:rPr>
              <w:rFonts w:eastAsiaTheme="minorEastAsia"/>
              <w:noProof/>
              <w:lang w:eastAsia="en-GB"/>
            </w:rPr>
          </w:pPr>
          <w:hyperlink w:anchor="_Toc89023840" w:history="1">
            <w:r w:rsidRPr="003D7B0E">
              <w:rPr>
                <w:rStyle w:val="Hyperlink"/>
                <w:noProof/>
              </w:rPr>
              <w:t>3.6</w:t>
            </w:r>
            <w:r>
              <w:rPr>
                <w:rFonts w:eastAsiaTheme="minorEastAsia"/>
                <w:noProof/>
                <w:lang w:eastAsia="en-GB"/>
              </w:rPr>
              <w:tab/>
            </w:r>
            <w:r w:rsidRPr="003D7B0E">
              <w:rPr>
                <w:rStyle w:val="Hyperlink"/>
                <w:noProof/>
              </w:rPr>
              <w:t>Government</w:t>
            </w:r>
            <w:r>
              <w:rPr>
                <w:noProof/>
                <w:webHidden/>
              </w:rPr>
              <w:tab/>
            </w:r>
            <w:r>
              <w:rPr>
                <w:noProof/>
                <w:webHidden/>
              </w:rPr>
              <w:fldChar w:fldCharType="begin"/>
            </w:r>
            <w:r>
              <w:rPr>
                <w:noProof/>
                <w:webHidden/>
              </w:rPr>
              <w:instrText xml:space="preserve"> PAGEREF _Toc89023840 \h </w:instrText>
            </w:r>
            <w:r>
              <w:rPr>
                <w:noProof/>
                <w:webHidden/>
              </w:rPr>
            </w:r>
            <w:r>
              <w:rPr>
                <w:noProof/>
                <w:webHidden/>
              </w:rPr>
              <w:fldChar w:fldCharType="separate"/>
            </w:r>
            <w:r>
              <w:rPr>
                <w:noProof/>
                <w:webHidden/>
              </w:rPr>
              <w:t>6</w:t>
            </w:r>
            <w:r>
              <w:rPr>
                <w:noProof/>
                <w:webHidden/>
              </w:rPr>
              <w:fldChar w:fldCharType="end"/>
            </w:r>
          </w:hyperlink>
        </w:p>
        <w:p w14:paraId="4A6BEA89" w14:textId="0BFFB470" w:rsidR="00F05853" w:rsidRDefault="00F05853">
          <w:pPr>
            <w:pStyle w:val="TOC2"/>
            <w:rPr>
              <w:rFonts w:eastAsiaTheme="minorEastAsia"/>
              <w:noProof/>
              <w:lang w:eastAsia="en-GB"/>
            </w:rPr>
          </w:pPr>
          <w:hyperlink w:anchor="_Toc89023841" w:history="1">
            <w:r w:rsidRPr="003D7B0E">
              <w:rPr>
                <w:rStyle w:val="Hyperlink"/>
                <w:noProof/>
              </w:rPr>
              <w:t xml:space="preserve">3.7 </w:t>
            </w:r>
            <w:r>
              <w:rPr>
                <w:rFonts w:eastAsiaTheme="minorEastAsia"/>
                <w:noProof/>
                <w:lang w:eastAsia="en-GB"/>
              </w:rPr>
              <w:tab/>
            </w:r>
            <w:r w:rsidRPr="003D7B0E">
              <w:rPr>
                <w:rStyle w:val="Hyperlink"/>
                <w:noProof/>
              </w:rPr>
              <w:t>Conclusion</w:t>
            </w:r>
            <w:r>
              <w:rPr>
                <w:noProof/>
                <w:webHidden/>
              </w:rPr>
              <w:tab/>
            </w:r>
            <w:r>
              <w:rPr>
                <w:noProof/>
                <w:webHidden/>
              </w:rPr>
              <w:fldChar w:fldCharType="begin"/>
            </w:r>
            <w:r>
              <w:rPr>
                <w:noProof/>
                <w:webHidden/>
              </w:rPr>
              <w:instrText xml:space="preserve"> PAGEREF _Toc89023841 \h </w:instrText>
            </w:r>
            <w:r>
              <w:rPr>
                <w:noProof/>
                <w:webHidden/>
              </w:rPr>
            </w:r>
            <w:r>
              <w:rPr>
                <w:noProof/>
                <w:webHidden/>
              </w:rPr>
              <w:fldChar w:fldCharType="separate"/>
            </w:r>
            <w:r>
              <w:rPr>
                <w:noProof/>
                <w:webHidden/>
              </w:rPr>
              <w:t>6</w:t>
            </w:r>
            <w:r>
              <w:rPr>
                <w:noProof/>
                <w:webHidden/>
              </w:rPr>
              <w:fldChar w:fldCharType="end"/>
            </w:r>
          </w:hyperlink>
        </w:p>
        <w:p w14:paraId="291171B2" w14:textId="757F0A51" w:rsidR="00F05853" w:rsidRDefault="00F05853">
          <w:pPr>
            <w:pStyle w:val="TOC1"/>
            <w:tabs>
              <w:tab w:val="right" w:leader="dot" w:pos="10876"/>
            </w:tabs>
            <w:rPr>
              <w:rFonts w:eastAsiaTheme="minorEastAsia"/>
              <w:noProof/>
              <w:lang w:eastAsia="en-GB"/>
            </w:rPr>
          </w:pPr>
          <w:hyperlink w:anchor="_Toc89023842" w:history="1">
            <w:r w:rsidRPr="003D7B0E">
              <w:rPr>
                <w:rStyle w:val="Hyperlink"/>
                <w:noProof/>
              </w:rPr>
              <w:t>4.0  Workplace change</w:t>
            </w:r>
            <w:r>
              <w:rPr>
                <w:noProof/>
                <w:webHidden/>
              </w:rPr>
              <w:tab/>
            </w:r>
            <w:r>
              <w:rPr>
                <w:noProof/>
                <w:webHidden/>
              </w:rPr>
              <w:fldChar w:fldCharType="begin"/>
            </w:r>
            <w:r>
              <w:rPr>
                <w:noProof/>
                <w:webHidden/>
              </w:rPr>
              <w:instrText xml:space="preserve"> PAGEREF _Toc89023842 \h </w:instrText>
            </w:r>
            <w:r>
              <w:rPr>
                <w:noProof/>
                <w:webHidden/>
              </w:rPr>
            </w:r>
            <w:r>
              <w:rPr>
                <w:noProof/>
                <w:webHidden/>
              </w:rPr>
              <w:fldChar w:fldCharType="separate"/>
            </w:r>
            <w:r>
              <w:rPr>
                <w:noProof/>
                <w:webHidden/>
              </w:rPr>
              <w:t>7</w:t>
            </w:r>
            <w:r>
              <w:rPr>
                <w:noProof/>
                <w:webHidden/>
              </w:rPr>
              <w:fldChar w:fldCharType="end"/>
            </w:r>
          </w:hyperlink>
        </w:p>
        <w:p w14:paraId="1D439108" w14:textId="256EB151" w:rsidR="00F05853" w:rsidRDefault="00F05853">
          <w:pPr>
            <w:pStyle w:val="TOC2"/>
            <w:rPr>
              <w:rFonts w:eastAsiaTheme="minorEastAsia"/>
              <w:noProof/>
              <w:lang w:eastAsia="en-GB"/>
            </w:rPr>
          </w:pPr>
          <w:hyperlink w:anchor="_Toc89023843" w:history="1">
            <w:r w:rsidRPr="003D7B0E">
              <w:rPr>
                <w:rStyle w:val="Hyperlink"/>
                <w:noProof/>
              </w:rPr>
              <w:t>4.1 Establishing a sense of urgency</w:t>
            </w:r>
            <w:r>
              <w:rPr>
                <w:noProof/>
                <w:webHidden/>
              </w:rPr>
              <w:tab/>
            </w:r>
            <w:r>
              <w:rPr>
                <w:noProof/>
                <w:webHidden/>
              </w:rPr>
              <w:fldChar w:fldCharType="begin"/>
            </w:r>
            <w:r>
              <w:rPr>
                <w:noProof/>
                <w:webHidden/>
              </w:rPr>
              <w:instrText xml:space="preserve"> PAGEREF _Toc89023843 \h </w:instrText>
            </w:r>
            <w:r>
              <w:rPr>
                <w:noProof/>
                <w:webHidden/>
              </w:rPr>
            </w:r>
            <w:r>
              <w:rPr>
                <w:noProof/>
                <w:webHidden/>
              </w:rPr>
              <w:fldChar w:fldCharType="separate"/>
            </w:r>
            <w:r>
              <w:rPr>
                <w:noProof/>
                <w:webHidden/>
              </w:rPr>
              <w:t>7</w:t>
            </w:r>
            <w:r>
              <w:rPr>
                <w:noProof/>
                <w:webHidden/>
              </w:rPr>
              <w:fldChar w:fldCharType="end"/>
            </w:r>
          </w:hyperlink>
        </w:p>
        <w:p w14:paraId="441FB1CE" w14:textId="1C3257F0" w:rsidR="00F05853" w:rsidRDefault="00F05853">
          <w:pPr>
            <w:pStyle w:val="TOC2"/>
            <w:rPr>
              <w:rFonts w:eastAsiaTheme="minorEastAsia"/>
              <w:noProof/>
              <w:lang w:eastAsia="en-GB"/>
            </w:rPr>
          </w:pPr>
          <w:hyperlink w:anchor="_Toc89023844" w:history="1">
            <w:r w:rsidRPr="003D7B0E">
              <w:rPr>
                <w:rStyle w:val="Hyperlink"/>
                <w:noProof/>
              </w:rPr>
              <w:t>4.2 Creating the guiding coalition</w:t>
            </w:r>
            <w:r>
              <w:rPr>
                <w:noProof/>
                <w:webHidden/>
              </w:rPr>
              <w:tab/>
            </w:r>
            <w:r>
              <w:rPr>
                <w:noProof/>
                <w:webHidden/>
              </w:rPr>
              <w:fldChar w:fldCharType="begin"/>
            </w:r>
            <w:r>
              <w:rPr>
                <w:noProof/>
                <w:webHidden/>
              </w:rPr>
              <w:instrText xml:space="preserve"> PAGEREF _Toc89023844 \h </w:instrText>
            </w:r>
            <w:r>
              <w:rPr>
                <w:noProof/>
                <w:webHidden/>
              </w:rPr>
            </w:r>
            <w:r>
              <w:rPr>
                <w:noProof/>
                <w:webHidden/>
              </w:rPr>
              <w:fldChar w:fldCharType="separate"/>
            </w:r>
            <w:r>
              <w:rPr>
                <w:noProof/>
                <w:webHidden/>
              </w:rPr>
              <w:t>7</w:t>
            </w:r>
            <w:r>
              <w:rPr>
                <w:noProof/>
                <w:webHidden/>
              </w:rPr>
              <w:fldChar w:fldCharType="end"/>
            </w:r>
          </w:hyperlink>
        </w:p>
        <w:p w14:paraId="0EF4F3C5" w14:textId="74A3D611" w:rsidR="00F05853" w:rsidRDefault="00F05853">
          <w:pPr>
            <w:pStyle w:val="TOC2"/>
            <w:rPr>
              <w:rFonts w:eastAsiaTheme="minorEastAsia"/>
              <w:noProof/>
              <w:lang w:eastAsia="en-GB"/>
            </w:rPr>
          </w:pPr>
          <w:hyperlink w:anchor="_Toc89023845" w:history="1">
            <w:r w:rsidRPr="003D7B0E">
              <w:rPr>
                <w:rStyle w:val="Hyperlink"/>
                <w:noProof/>
              </w:rPr>
              <w:t>4.3 Developing a clear shared vision</w:t>
            </w:r>
            <w:r>
              <w:rPr>
                <w:noProof/>
                <w:webHidden/>
              </w:rPr>
              <w:tab/>
            </w:r>
            <w:r>
              <w:rPr>
                <w:noProof/>
                <w:webHidden/>
              </w:rPr>
              <w:fldChar w:fldCharType="begin"/>
            </w:r>
            <w:r>
              <w:rPr>
                <w:noProof/>
                <w:webHidden/>
              </w:rPr>
              <w:instrText xml:space="preserve"> PAGEREF _Toc89023845 \h </w:instrText>
            </w:r>
            <w:r>
              <w:rPr>
                <w:noProof/>
                <w:webHidden/>
              </w:rPr>
            </w:r>
            <w:r>
              <w:rPr>
                <w:noProof/>
                <w:webHidden/>
              </w:rPr>
              <w:fldChar w:fldCharType="separate"/>
            </w:r>
            <w:r>
              <w:rPr>
                <w:noProof/>
                <w:webHidden/>
              </w:rPr>
              <w:t>7</w:t>
            </w:r>
            <w:r>
              <w:rPr>
                <w:noProof/>
                <w:webHidden/>
              </w:rPr>
              <w:fldChar w:fldCharType="end"/>
            </w:r>
          </w:hyperlink>
        </w:p>
        <w:p w14:paraId="66388E6D" w14:textId="41DC6F9A" w:rsidR="00F05853" w:rsidRDefault="00F05853">
          <w:pPr>
            <w:pStyle w:val="TOC2"/>
            <w:rPr>
              <w:rFonts w:eastAsiaTheme="minorEastAsia"/>
              <w:noProof/>
              <w:lang w:eastAsia="en-GB"/>
            </w:rPr>
          </w:pPr>
          <w:hyperlink w:anchor="_Toc89023846" w:history="1">
            <w:r w:rsidRPr="003D7B0E">
              <w:rPr>
                <w:rStyle w:val="Hyperlink"/>
                <w:noProof/>
              </w:rPr>
              <w:t>4.4 Stakeholders</w:t>
            </w:r>
            <w:r>
              <w:rPr>
                <w:noProof/>
                <w:webHidden/>
              </w:rPr>
              <w:tab/>
            </w:r>
            <w:r>
              <w:rPr>
                <w:noProof/>
                <w:webHidden/>
              </w:rPr>
              <w:fldChar w:fldCharType="begin"/>
            </w:r>
            <w:r>
              <w:rPr>
                <w:noProof/>
                <w:webHidden/>
              </w:rPr>
              <w:instrText xml:space="preserve"> PAGEREF _Toc89023846 \h </w:instrText>
            </w:r>
            <w:r>
              <w:rPr>
                <w:noProof/>
                <w:webHidden/>
              </w:rPr>
            </w:r>
            <w:r>
              <w:rPr>
                <w:noProof/>
                <w:webHidden/>
              </w:rPr>
              <w:fldChar w:fldCharType="separate"/>
            </w:r>
            <w:r>
              <w:rPr>
                <w:noProof/>
                <w:webHidden/>
              </w:rPr>
              <w:t>7</w:t>
            </w:r>
            <w:r>
              <w:rPr>
                <w:noProof/>
                <w:webHidden/>
              </w:rPr>
              <w:fldChar w:fldCharType="end"/>
            </w:r>
          </w:hyperlink>
        </w:p>
        <w:p w14:paraId="22BCDED7" w14:textId="23311609" w:rsidR="00F05853" w:rsidRDefault="00F05853">
          <w:pPr>
            <w:pStyle w:val="TOC2"/>
            <w:rPr>
              <w:rFonts w:eastAsiaTheme="minorEastAsia"/>
              <w:noProof/>
              <w:lang w:eastAsia="en-GB"/>
            </w:rPr>
          </w:pPr>
          <w:hyperlink w:anchor="_Toc89023847" w:history="1">
            <w:r w:rsidRPr="003D7B0E">
              <w:rPr>
                <w:rStyle w:val="Hyperlink"/>
                <w:noProof/>
              </w:rPr>
              <w:t>4.5 Communicating the change vision</w:t>
            </w:r>
            <w:r>
              <w:rPr>
                <w:noProof/>
                <w:webHidden/>
              </w:rPr>
              <w:tab/>
            </w:r>
            <w:r>
              <w:rPr>
                <w:noProof/>
                <w:webHidden/>
              </w:rPr>
              <w:fldChar w:fldCharType="begin"/>
            </w:r>
            <w:r>
              <w:rPr>
                <w:noProof/>
                <w:webHidden/>
              </w:rPr>
              <w:instrText xml:space="preserve"> PAGEREF _Toc89023847 \h </w:instrText>
            </w:r>
            <w:r>
              <w:rPr>
                <w:noProof/>
                <w:webHidden/>
              </w:rPr>
            </w:r>
            <w:r>
              <w:rPr>
                <w:noProof/>
                <w:webHidden/>
              </w:rPr>
              <w:fldChar w:fldCharType="separate"/>
            </w:r>
            <w:r>
              <w:rPr>
                <w:noProof/>
                <w:webHidden/>
              </w:rPr>
              <w:t>7</w:t>
            </w:r>
            <w:r>
              <w:rPr>
                <w:noProof/>
                <w:webHidden/>
              </w:rPr>
              <w:fldChar w:fldCharType="end"/>
            </w:r>
          </w:hyperlink>
        </w:p>
        <w:p w14:paraId="42BD9F85" w14:textId="65C973BD" w:rsidR="00F05853" w:rsidRDefault="00F05853">
          <w:pPr>
            <w:pStyle w:val="TOC2"/>
            <w:rPr>
              <w:rFonts w:eastAsiaTheme="minorEastAsia"/>
              <w:noProof/>
              <w:lang w:eastAsia="en-GB"/>
            </w:rPr>
          </w:pPr>
          <w:hyperlink w:anchor="_Toc89023848" w:history="1">
            <w:r w:rsidRPr="003D7B0E">
              <w:rPr>
                <w:rStyle w:val="Hyperlink"/>
                <w:noProof/>
              </w:rPr>
              <w:t>4.6 Empowering broad-based action and people to act on the vision</w:t>
            </w:r>
            <w:r>
              <w:rPr>
                <w:noProof/>
                <w:webHidden/>
              </w:rPr>
              <w:tab/>
            </w:r>
            <w:r>
              <w:rPr>
                <w:noProof/>
                <w:webHidden/>
              </w:rPr>
              <w:fldChar w:fldCharType="begin"/>
            </w:r>
            <w:r>
              <w:rPr>
                <w:noProof/>
                <w:webHidden/>
              </w:rPr>
              <w:instrText xml:space="preserve"> PAGEREF _Toc89023848 \h </w:instrText>
            </w:r>
            <w:r>
              <w:rPr>
                <w:noProof/>
                <w:webHidden/>
              </w:rPr>
            </w:r>
            <w:r>
              <w:rPr>
                <w:noProof/>
                <w:webHidden/>
              </w:rPr>
              <w:fldChar w:fldCharType="separate"/>
            </w:r>
            <w:r>
              <w:rPr>
                <w:noProof/>
                <w:webHidden/>
              </w:rPr>
              <w:t>8</w:t>
            </w:r>
            <w:r>
              <w:rPr>
                <w:noProof/>
                <w:webHidden/>
              </w:rPr>
              <w:fldChar w:fldCharType="end"/>
            </w:r>
          </w:hyperlink>
        </w:p>
        <w:p w14:paraId="7F9D7ABE" w14:textId="60986183" w:rsidR="00F05853" w:rsidRDefault="00F05853">
          <w:pPr>
            <w:pStyle w:val="TOC2"/>
            <w:rPr>
              <w:rFonts w:eastAsiaTheme="minorEastAsia"/>
              <w:noProof/>
              <w:lang w:eastAsia="en-GB"/>
            </w:rPr>
          </w:pPr>
          <w:hyperlink w:anchor="_Toc89023849" w:history="1">
            <w:r w:rsidRPr="003D7B0E">
              <w:rPr>
                <w:rStyle w:val="Hyperlink"/>
                <w:noProof/>
              </w:rPr>
              <w:t>4.7 Generating short-term wins</w:t>
            </w:r>
            <w:r>
              <w:rPr>
                <w:noProof/>
                <w:webHidden/>
              </w:rPr>
              <w:tab/>
            </w:r>
            <w:r>
              <w:rPr>
                <w:noProof/>
                <w:webHidden/>
              </w:rPr>
              <w:fldChar w:fldCharType="begin"/>
            </w:r>
            <w:r>
              <w:rPr>
                <w:noProof/>
                <w:webHidden/>
              </w:rPr>
              <w:instrText xml:space="preserve"> PAGEREF _Toc89023849 \h </w:instrText>
            </w:r>
            <w:r>
              <w:rPr>
                <w:noProof/>
                <w:webHidden/>
              </w:rPr>
            </w:r>
            <w:r>
              <w:rPr>
                <w:noProof/>
                <w:webHidden/>
              </w:rPr>
              <w:fldChar w:fldCharType="separate"/>
            </w:r>
            <w:r>
              <w:rPr>
                <w:noProof/>
                <w:webHidden/>
              </w:rPr>
              <w:t>8</w:t>
            </w:r>
            <w:r>
              <w:rPr>
                <w:noProof/>
                <w:webHidden/>
              </w:rPr>
              <w:fldChar w:fldCharType="end"/>
            </w:r>
          </w:hyperlink>
        </w:p>
        <w:p w14:paraId="577ACB86" w14:textId="7A60D183" w:rsidR="00F05853" w:rsidRDefault="00F05853">
          <w:pPr>
            <w:pStyle w:val="TOC2"/>
            <w:rPr>
              <w:rFonts w:eastAsiaTheme="minorEastAsia"/>
              <w:noProof/>
              <w:lang w:eastAsia="en-GB"/>
            </w:rPr>
          </w:pPr>
          <w:hyperlink w:anchor="_Toc89023850" w:history="1">
            <w:r w:rsidRPr="003D7B0E">
              <w:rPr>
                <w:rStyle w:val="Hyperlink"/>
                <w:noProof/>
              </w:rPr>
              <w:t>4.8 Gains</w:t>
            </w:r>
            <w:r>
              <w:rPr>
                <w:noProof/>
                <w:webHidden/>
              </w:rPr>
              <w:tab/>
            </w:r>
            <w:r>
              <w:rPr>
                <w:noProof/>
                <w:webHidden/>
              </w:rPr>
              <w:fldChar w:fldCharType="begin"/>
            </w:r>
            <w:r>
              <w:rPr>
                <w:noProof/>
                <w:webHidden/>
              </w:rPr>
              <w:instrText xml:space="preserve"> PAGEREF _Toc89023850 \h </w:instrText>
            </w:r>
            <w:r>
              <w:rPr>
                <w:noProof/>
                <w:webHidden/>
              </w:rPr>
            </w:r>
            <w:r>
              <w:rPr>
                <w:noProof/>
                <w:webHidden/>
              </w:rPr>
              <w:fldChar w:fldCharType="separate"/>
            </w:r>
            <w:r>
              <w:rPr>
                <w:noProof/>
                <w:webHidden/>
              </w:rPr>
              <w:t>8</w:t>
            </w:r>
            <w:r>
              <w:rPr>
                <w:noProof/>
                <w:webHidden/>
              </w:rPr>
              <w:fldChar w:fldCharType="end"/>
            </w:r>
          </w:hyperlink>
        </w:p>
        <w:p w14:paraId="1CDEC14D" w14:textId="453C7892" w:rsidR="00F05853" w:rsidRDefault="00F05853">
          <w:pPr>
            <w:pStyle w:val="TOC2"/>
            <w:rPr>
              <w:rFonts w:eastAsiaTheme="minorEastAsia"/>
              <w:noProof/>
              <w:lang w:eastAsia="en-GB"/>
            </w:rPr>
          </w:pPr>
          <w:hyperlink w:anchor="_Toc89023851" w:history="1">
            <w:r w:rsidRPr="003D7B0E">
              <w:rPr>
                <w:rStyle w:val="Hyperlink"/>
                <w:noProof/>
              </w:rPr>
              <w:t>4.9 Anchoring new approaches in the corporate culture and institutionalise the change</w:t>
            </w:r>
            <w:r>
              <w:rPr>
                <w:noProof/>
                <w:webHidden/>
              </w:rPr>
              <w:tab/>
            </w:r>
            <w:r>
              <w:rPr>
                <w:noProof/>
                <w:webHidden/>
              </w:rPr>
              <w:fldChar w:fldCharType="begin"/>
            </w:r>
            <w:r>
              <w:rPr>
                <w:noProof/>
                <w:webHidden/>
              </w:rPr>
              <w:instrText xml:space="preserve"> PAGEREF _Toc89023851 \h </w:instrText>
            </w:r>
            <w:r>
              <w:rPr>
                <w:noProof/>
                <w:webHidden/>
              </w:rPr>
            </w:r>
            <w:r>
              <w:rPr>
                <w:noProof/>
                <w:webHidden/>
              </w:rPr>
              <w:fldChar w:fldCharType="separate"/>
            </w:r>
            <w:r>
              <w:rPr>
                <w:noProof/>
                <w:webHidden/>
              </w:rPr>
              <w:t>8</w:t>
            </w:r>
            <w:r>
              <w:rPr>
                <w:noProof/>
                <w:webHidden/>
              </w:rPr>
              <w:fldChar w:fldCharType="end"/>
            </w:r>
          </w:hyperlink>
        </w:p>
        <w:p w14:paraId="28AA76D9" w14:textId="1213E45A" w:rsidR="00F05853" w:rsidRDefault="00F05853">
          <w:pPr>
            <w:pStyle w:val="TOC1"/>
            <w:tabs>
              <w:tab w:val="right" w:leader="dot" w:pos="10876"/>
            </w:tabs>
            <w:rPr>
              <w:rFonts w:eastAsiaTheme="minorEastAsia"/>
              <w:noProof/>
              <w:lang w:eastAsia="en-GB"/>
            </w:rPr>
          </w:pPr>
          <w:hyperlink w:anchor="_Toc89023852" w:history="1">
            <w:r w:rsidRPr="003D7B0E">
              <w:rPr>
                <w:rStyle w:val="Hyperlink"/>
                <w:noProof/>
              </w:rPr>
              <w:t>5.0 Conclusion</w:t>
            </w:r>
            <w:r>
              <w:rPr>
                <w:noProof/>
                <w:webHidden/>
              </w:rPr>
              <w:tab/>
            </w:r>
            <w:r>
              <w:rPr>
                <w:noProof/>
                <w:webHidden/>
              </w:rPr>
              <w:fldChar w:fldCharType="begin"/>
            </w:r>
            <w:r>
              <w:rPr>
                <w:noProof/>
                <w:webHidden/>
              </w:rPr>
              <w:instrText xml:space="preserve"> PAGEREF _Toc89023852 \h </w:instrText>
            </w:r>
            <w:r>
              <w:rPr>
                <w:noProof/>
                <w:webHidden/>
              </w:rPr>
            </w:r>
            <w:r>
              <w:rPr>
                <w:noProof/>
                <w:webHidden/>
              </w:rPr>
              <w:fldChar w:fldCharType="separate"/>
            </w:r>
            <w:r>
              <w:rPr>
                <w:noProof/>
                <w:webHidden/>
              </w:rPr>
              <w:t>9</w:t>
            </w:r>
            <w:r>
              <w:rPr>
                <w:noProof/>
                <w:webHidden/>
              </w:rPr>
              <w:fldChar w:fldCharType="end"/>
            </w:r>
          </w:hyperlink>
        </w:p>
        <w:p w14:paraId="2E9E2E70" w14:textId="78C99878" w:rsidR="00F05853" w:rsidRDefault="00F05853">
          <w:pPr>
            <w:pStyle w:val="TOC1"/>
            <w:tabs>
              <w:tab w:val="right" w:leader="dot" w:pos="10876"/>
            </w:tabs>
            <w:rPr>
              <w:rFonts w:eastAsiaTheme="minorEastAsia"/>
              <w:noProof/>
              <w:lang w:eastAsia="en-GB"/>
            </w:rPr>
          </w:pPr>
          <w:hyperlink w:anchor="_Toc89023853" w:history="1">
            <w:r w:rsidRPr="003D7B0E">
              <w:rPr>
                <w:rStyle w:val="Hyperlink"/>
                <w:noProof/>
              </w:rPr>
              <w:t>References</w:t>
            </w:r>
            <w:r>
              <w:rPr>
                <w:noProof/>
                <w:webHidden/>
              </w:rPr>
              <w:tab/>
            </w:r>
            <w:r>
              <w:rPr>
                <w:noProof/>
                <w:webHidden/>
              </w:rPr>
              <w:fldChar w:fldCharType="begin"/>
            </w:r>
            <w:r>
              <w:rPr>
                <w:noProof/>
                <w:webHidden/>
              </w:rPr>
              <w:instrText xml:space="preserve"> PAGEREF _Toc89023853 \h </w:instrText>
            </w:r>
            <w:r>
              <w:rPr>
                <w:noProof/>
                <w:webHidden/>
              </w:rPr>
            </w:r>
            <w:r>
              <w:rPr>
                <w:noProof/>
                <w:webHidden/>
              </w:rPr>
              <w:fldChar w:fldCharType="separate"/>
            </w:r>
            <w:r>
              <w:rPr>
                <w:noProof/>
                <w:webHidden/>
              </w:rPr>
              <w:t>10</w:t>
            </w:r>
            <w:r>
              <w:rPr>
                <w:noProof/>
                <w:webHidden/>
              </w:rPr>
              <w:fldChar w:fldCharType="end"/>
            </w:r>
          </w:hyperlink>
        </w:p>
        <w:p w14:paraId="05683CBB" w14:textId="768F6E9B" w:rsidR="00F05853" w:rsidRDefault="00F05853">
          <w:pPr>
            <w:pStyle w:val="TOC1"/>
            <w:tabs>
              <w:tab w:val="right" w:leader="dot" w:pos="10876"/>
            </w:tabs>
            <w:rPr>
              <w:rFonts w:eastAsiaTheme="minorEastAsia"/>
              <w:noProof/>
              <w:lang w:eastAsia="en-GB"/>
            </w:rPr>
          </w:pPr>
          <w:hyperlink w:anchor="_Toc89023854" w:history="1">
            <w:r w:rsidRPr="003D7B0E">
              <w:rPr>
                <w:rStyle w:val="Hyperlink"/>
                <w:noProof/>
              </w:rPr>
              <w:t>Appendix A</w:t>
            </w:r>
            <w:r>
              <w:rPr>
                <w:noProof/>
                <w:webHidden/>
              </w:rPr>
              <w:tab/>
            </w:r>
            <w:r>
              <w:rPr>
                <w:noProof/>
                <w:webHidden/>
              </w:rPr>
              <w:fldChar w:fldCharType="begin"/>
            </w:r>
            <w:r>
              <w:rPr>
                <w:noProof/>
                <w:webHidden/>
              </w:rPr>
              <w:instrText xml:space="preserve"> PAGEREF _Toc89023854 \h </w:instrText>
            </w:r>
            <w:r>
              <w:rPr>
                <w:noProof/>
                <w:webHidden/>
              </w:rPr>
            </w:r>
            <w:r>
              <w:rPr>
                <w:noProof/>
                <w:webHidden/>
              </w:rPr>
              <w:fldChar w:fldCharType="separate"/>
            </w:r>
            <w:r>
              <w:rPr>
                <w:noProof/>
                <w:webHidden/>
              </w:rPr>
              <w:t>12</w:t>
            </w:r>
            <w:r>
              <w:rPr>
                <w:noProof/>
                <w:webHidden/>
              </w:rPr>
              <w:fldChar w:fldCharType="end"/>
            </w:r>
          </w:hyperlink>
        </w:p>
        <w:p w14:paraId="06C20567" w14:textId="0AEE94B3" w:rsidR="0006237C" w:rsidRDefault="0006237C">
          <w:r>
            <w:rPr>
              <w:b/>
              <w:bCs/>
              <w:noProof/>
            </w:rPr>
            <w:fldChar w:fldCharType="end"/>
          </w:r>
        </w:p>
      </w:sdtContent>
    </w:sdt>
    <w:p w14:paraId="1FE80BAD" w14:textId="77777777" w:rsidR="002E0586" w:rsidRDefault="002E0586" w:rsidP="005C0797">
      <w:pPr>
        <w:spacing w:line="216" w:lineRule="auto"/>
        <w:rPr>
          <w:color w:val="000000"/>
        </w:rPr>
      </w:pPr>
    </w:p>
    <w:p w14:paraId="4736990E" w14:textId="77777777" w:rsidR="008011CB" w:rsidRDefault="008011CB" w:rsidP="005C0797">
      <w:pPr>
        <w:spacing w:line="216" w:lineRule="auto"/>
        <w:rPr>
          <w:color w:val="000000"/>
        </w:rPr>
      </w:pPr>
    </w:p>
    <w:p w14:paraId="149A9018" w14:textId="0629C854" w:rsidR="007B62C1" w:rsidRDefault="007B62C1" w:rsidP="007F05F3">
      <w:pPr>
        <w:pStyle w:val="Heading1"/>
        <w:numPr>
          <w:ilvl w:val="0"/>
          <w:numId w:val="44"/>
        </w:numPr>
      </w:pPr>
      <w:bookmarkStart w:id="0" w:name="_Toc89023823"/>
      <w:r w:rsidRPr="007B62C1">
        <w:lastRenderedPageBreak/>
        <w:t>Int</w:t>
      </w:r>
      <w:r w:rsidR="005F1D2F">
        <w:t>roduction</w:t>
      </w:r>
      <w:bookmarkEnd w:id="0"/>
    </w:p>
    <w:p w14:paraId="197C9215" w14:textId="52672FB0" w:rsidR="007F05F3" w:rsidRDefault="007F05F3" w:rsidP="007F05F3">
      <w:pPr>
        <w:ind w:left="360"/>
      </w:pPr>
      <w:r w:rsidRPr="007F05F3">
        <w:t xml:space="preserve">The first part of this </w:t>
      </w:r>
      <w:r>
        <w:t>assignment</w:t>
      </w:r>
      <w:r w:rsidRPr="007F05F3">
        <w:t xml:space="preserve"> will look at the variables that drive transformation inside an organisation. These elements will take into account both inside </w:t>
      </w:r>
      <w:r>
        <w:t xml:space="preserve">and </w:t>
      </w:r>
      <w:r w:rsidRPr="007F05F3">
        <w:t xml:space="preserve">outside </w:t>
      </w:r>
      <w:r>
        <w:t xml:space="preserve">of </w:t>
      </w:r>
      <w:r w:rsidRPr="007F05F3">
        <w:t>the organisation</w:t>
      </w:r>
      <w:r>
        <w:t xml:space="preserve">. </w:t>
      </w:r>
    </w:p>
    <w:p w14:paraId="4ACB0B92" w14:textId="6FEF1CE6" w:rsidR="007F05F3" w:rsidRDefault="007F05F3" w:rsidP="007F05F3">
      <w:pPr>
        <w:ind w:left="360"/>
      </w:pPr>
      <w:r w:rsidRPr="007F05F3">
        <w:t xml:space="preserve">The </w:t>
      </w:r>
      <w:r>
        <w:t>assignment</w:t>
      </w:r>
      <w:r w:rsidRPr="007F05F3">
        <w:t xml:space="preserve"> will then consider how to effectively guide stakeholders through change in the workplace by first identifying who the stakeholders are and then critically reviewing two change models</w:t>
      </w:r>
      <w:r>
        <w:t>.</w:t>
      </w:r>
    </w:p>
    <w:p w14:paraId="433497D8" w14:textId="55B5595A" w:rsidR="007C534D" w:rsidRPr="007F05F3" w:rsidRDefault="007C534D" w:rsidP="007F05F3">
      <w:pPr>
        <w:ind w:left="360"/>
      </w:pPr>
      <w:r w:rsidRPr="007C534D">
        <w:t>As a career-oriented person, the student sees change as an opportunity to learn and build abilities while also utilising her current skill set, all of which will help her advance in her job. Change enables the student to adapt to new systems and conditions, and it broadens her experience in the job.</w:t>
      </w:r>
    </w:p>
    <w:p w14:paraId="4F1C15D9" w14:textId="571EA0DB" w:rsidR="0022620B" w:rsidRDefault="0022620B" w:rsidP="00504B48"/>
    <w:p w14:paraId="4D0DE7CC" w14:textId="60E07E36" w:rsidR="0022620B" w:rsidRDefault="001A3554" w:rsidP="001A3554">
      <w:pPr>
        <w:pStyle w:val="Heading2"/>
      </w:pPr>
      <w:bookmarkStart w:id="1" w:name="_Toc89023824"/>
      <w:r>
        <w:t xml:space="preserve">1.1 </w:t>
      </w:r>
      <w:r w:rsidR="0022620B">
        <w:t>What is Change?</w:t>
      </w:r>
      <w:bookmarkEnd w:id="1"/>
    </w:p>
    <w:p w14:paraId="15703935" w14:textId="514434AF" w:rsidR="0022620B" w:rsidRPr="00B15674" w:rsidRDefault="0022620B" w:rsidP="0022620B">
      <w:pPr>
        <w:pStyle w:val="ListParagraph"/>
        <w:ind w:left="360"/>
      </w:pPr>
      <w:r w:rsidRPr="0022620B">
        <w:t xml:space="preserve">Change in the workplace is defined </w:t>
      </w:r>
      <w:r w:rsidRPr="00B15674">
        <w:t>by Indeed (2021) as "anything that interferes with past work patterns, team members, job roles, or specific job obligations." Changes might be minor, such as a change in management staff or the addition of a new colleague, or they can be far more complex, such as a change in policy, a new process, or even a total shift in corporate direction.</w:t>
      </w:r>
    </w:p>
    <w:p w14:paraId="40A6019B" w14:textId="26958EB6" w:rsidR="0022620B" w:rsidRPr="00B15674" w:rsidRDefault="0022620B" w:rsidP="0022620B">
      <w:pPr>
        <w:pStyle w:val="ListParagraph"/>
        <w:ind w:left="360"/>
      </w:pPr>
      <w:r w:rsidRPr="00B15674">
        <w:t>When a change occurs in the workplace, Emerson and Stewart (20</w:t>
      </w:r>
      <w:r w:rsidR="00B15674" w:rsidRPr="00B15674">
        <w:t>11</w:t>
      </w:r>
      <w:r w:rsidRPr="00B15674">
        <w:t>) define it as an endeavour to capture a benefit opportunity. When a change occurs, there must be some type of management in place to properly manage the change and carry it through the entire process.</w:t>
      </w:r>
    </w:p>
    <w:p w14:paraId="39E86459" w14:textId="4D76B621" w:rsidR="0022620B" w:rsidRPr="00B15674" w:rsidRDefault="0022620B" w:rsidP="0022620B">
      <w:pPr>
        <w:pStyle w:val="ListParagraph"/>
        <w:ind w:left="360"/>
      </w:pPr>
    </w:p>
    <w:p w14:paraId="5E35DED0" w14:textId="156FDC25" w:rsidR="0063054B" w:rsidRPr="00B15674" w:rsidRDefault="0063054B" w:rsidP="0022620B">
      <w:pPr>
        <w:pStyle w:val="ListParagraph"/>
        <w:ind w:left="360"/>
      </w:pPr>
      <w:r w:rsidRPr="00B15674">
        <w:t>Internal, external, or both variables can drive the need for change in the workplace, which is determined by cause and effect, where a particular thing, the cause, results in a need for change, the consequence. The coronavirus pandemic exemplifies a broad and generalised illustration of modern changes in practically every workplace.</w:t>
      </w:r>
      <w:r w:rsidRPr="00B15674">
        <w:t xml:space="preserve"> </w:t>
      </w:r>
      <w:r w:rsidRPr="00B15674">
        <w:t>The virus is an external issue, the cause, that has compelled enterprises to make substantial changes in their business practises, the result. The adjustment could be as basic as restricting the amount of customers in a building to completely revamping the company and implementing work-from-home or hybrid jobs.</w:t>
      </w:r>
    </w:p>
    <w:p w14:paraId="7F5D3328" w14:textId="63F8A34A" w:rsidR="006F2B4B" w:rsidRDefault="006F2B4B" w:rsidP="0022620B">
      <w:pPr>
        <w:pStyle w:val="ListParagraph"/>
        <w:ind w:left="360"/>
      </w:pPr>
      <w:r w:rsidRPr="00B15674">
        <w:t>Workplace change is referred to as organisational development by Cummings and Worley (201</w:t>
      </w:r>
      <w:r w:rsidR="00B15674">
        <w:t>5</w:t>
      </w:r>
      <w:r w:rsidRPr="00B15674">
        <w:t>), who emphasise causes for workplace changes such as solving challenges, adapting to environmental changes, improving</w:t>
      </w:r>
      <w:r w:rsidRPr="006F2B4B">
        <w:t xml:space="preserve"> performance, and increasing an organization's effectiveness and capabilities.</w:t>
      </w:r>
    </w:p>
    <w:p w14:paraId="1F99AE05" w14:textId="77777777" w:rsidR="00B85E8F" w:rsidRDefault="00B85E8F" w:rsidP="0022620B">
      <w:pPr>
        <w:pStyle w:val="ListParagraph"/>
        <w:ind w:left="360"/>
      </w:pPr>
    </w:p>
    <w:p w14:paraId="5DF4A1AA" w14:textId="1A231332" w:rsidR="00B85E8F" w:rsidRDefault="001A3554" w:rsidP="001A3554">
      <w:pPr>
        <w:pStyle w:val="Heading2"/>
      </w:pPr>
      <w:bookmarkStart w:id="2" w:name="_Toc89023825"/>
      <w:r>
        <w:t xml:space="preserve">1.2  </w:t>
      </w:r>
      <w:r w:rsidR="00B85E8F">
        <w:t>Why can change result in failure?</w:t>
      </w:r>
      <w:bookmarkEnd w:id="2"/>
      <w:r w:rsidR="00B85E8F">
        <w:tab/>
      </w:r>
    </w:p>
    <w:p w14:paraId="0623A8CD" w14:textId="0329AE88" w:rsidR="00B85E8F" w:rsidRPr="00B15674" w:rsidRDefault="00B85E8F" w:rsidP="00B85E8F">
      <w:pPr>
        <w:pStyle w:val="ListParagraph"/>
        <w:ind w:left="360"/>
      </w:pPr>
      <w:r>
        <w:t>As stated by</w:t>
      </w:r>
      <w:r>
        <w:t xml:space="preserve"> </w:t>
      </w:r>
      <w:r w:rsidRPr="00B15674">
        <w:rPr>
          <w:color w:val="000000" w:themeColor="text1"/>
        </w:rPr>
        <w:t xml:space="preserve">Duck (1993), </w:t>
      </w:r>
      <w:r w:rsidRPr="00B15674">
        <w:t>“</w:t>
      </w:r>
      <w:r w:rsidRPr="00B15674">
        <w:t>Change is intensely personal. For change to occur in any organization, each individual must think, feel, or do something different. Even in large organizations, which depend on thousands of employees understanding company strategies well enough to translate them into appropriate actions, leaders must win their followers one by one.</w:t>
      </w:r>
      <w:r w:rsidRPr="00B15674">
        <w:t>”</w:t>
      </w:r>
    </w:p>
    <w:p w14:paraId="62CDE0C5" w14:textId="77777777" w:rsidR="00B85E8F" w:rsidRPr="00B15674" w:rsidRDefault="00B85E8F" w:rsidP="00B85E8F">
      <w:pPr>
        <w:pStyle w:val="ListParagraph"/>
        <w:ind w:left="360"/>
      </w:pPr>
    </w:p>
    <w:p w14:paraId="733D0536" w14:textId="44A90DB8" w:rsidR="00AA18F1" w:rsidRPr="00B15674" w:rsidRDefault="00216052" w:rsidP="001A3554">
      <w:pPr>
        <w:pStyle w:val="Heading1"/>
      </w:pPr>
      <w:bookmarkStart w:id="3" w:name="_Toc89023826"/>
      <w:r w:rsidRPr="00B15674">
        <w:t>2.0 Factors that Drive Change</w:t>
      </w:r>
      <w:bookmarkEnd w:id="3"/>
    </w:p>
    <w:p w14:paraId="38CCFB69" w14:textId="3A5541AD" w:rsidR="00216052" w:rsidRDefault="00216052" w:rsidP="00B85E8F">
      <w:pPr>
        <w:ind w:left="720" w:firstLine="50"/>
      </w:pPr>
      <w:r w:rsidRPr="00B15674">
        <w:t>Organi</w:t>
      </w:r>
      <w:r w:rsidRPr="00B15674">
        <w:t>s</w:t>
      </w:r>
      <w:r w:rsidRPr="00B15674">
        <w:t>ations should conduct macro-environment and micro-environment analyses, according to Beamish and Ashford (2007), to</w:t>
      </w:r>
      <w:r w:rsidRPr="00216052">
        <w:t xml:space="preserve"> gather together the strengths, weaknesses, threats, and opportunities of organisational change, allowing them to identify and </w:t>
      </w:r>
      <w:r w:rsidRPr="00216052">
        <w:t>arrange</w:t>
      </w:r>
      <w:r>
        <w:t xml:space="preserve"> matters</w:t>
      </w:r>
      <w:r w:rsidRPr="00216052">
        <w:t xml:space="preserve"> that require remedial action before change is implemented.</w:t>
      </w:r>
    </w:p>
    <w:p w14:paraId="17DE44AD" w14:textId="2D5A36F9" w:rsidR="00216052" w:rsidRDefault="00216052" w:rsidP="00216052">
      <w:r w:rsidRPr="00216052">
        <w:lastRenderedPageBreak/>
        <w:t>A SWOT analysis is used to aid the strategy implementation of  inside a</w:t>
      </w:r>
      <w:r>
        <w:t xml:space="preserve"> business</w:t>
      </w:r>
      <w:r w:rsidRPr="00216052">
        <w:t xml:space="preserve">, with the goal of </w:t>
      </w:r>
      <w:r w:rsidRPr="00216052">
        <w:t>enabling</w:t>
      </w:r>
      <w:r w:rsidRPr="00216052">
        <w:t xml:space="preserve"> a "realistic, fact-based, data-driven look at the strengths and weaknesses of an organisation, initiatives, or within its industry."</w:t>
      </w:r>
      <w:r>
        <w:t xml:space="preserve"> </w:t>
      </w:r>
      <w:r w:rsidRPr="009C648B">
        <w:t>Kenton</w:t>
      </w:r>
      <w:r w:rsidR="009C648B" w:rsidRPr="009C648B">
        <w:t>, W. (</w:t>
      </w:r>
      <w:r w:rsidRPr="009C648B">
        <w:t xml:space="preserve"> 2021).</w:t>
      </w:r>
    </w:p>
    <w:p w14:paraId="7DD2FC64" w14:textId="4EE11F07" w:rsidR="005F2B93" w:rsidRDefault="005F2B93" w:rsidP="00216052">
      <w:r w:rsidRPr="007D475A">
        <w:t>Drummond, G. and Ensor, J. (200</w:t>
      </w:r>
      <w:r w:rsidR="007D475A" w:rsidRPr="007D475A">
        <w:t>5</w:t>
      </w:r>
      <w:r w:rsidRPr="007D475A">
        <w:t>)</w:t>
      </w:r>
      <w:r w:rsidRPr="005F2B93">
        <w:t xml:space="preserve"> believe that it is </w:t>
      </w:r>
      <w:r w:rsidRPr="005F2B93">
        <w:t>important</w:t>
      </w:r>
      <w:r w:rsidRPr="005F2B93">
        <w:t xml:space="preserve"> to undertake an analysis of the external environment to enable the business to highlight the </w:t>
      </w:r>
      <w:r w:rsidRPr="005F2B93">
        <w:t>changing</w:t>
      </w:r>
      <w:r w:rsidRPr="005F2B93">
        <w:t xml:space="preserve"> opportunities and threats that may need to be </w:t>
      </w:r>
      <w:r w:rsidRPr="005F2B93">
        <w:t>tackled</w:t>
      </w:r>
      <w:r w:rsidRPr="005F2B93">
        <w:t xml:space="preserve"> before </w:t>
      </w:r>
      <w:r w:rsidRPr="005F2B93">
        <w:t>proceeding</w:t>
      </w:r>
      <w:r w:rsidRPr="005F2B93">
        <w:t xml:space="preserve"> with a change</w:t>
      </w:r>
      <w:r>
        <w:t>.</w:t>
      </w:r>
    </w:p>
    <w:p w14:paraId="153C1EE4" w14:textId="3E79BDB6" w:rsidR="001D4AD4" w:rsidRDefault="001D4AD4" w:rsidP="00216052"/>
    <w:p w14:paraId="781CF973" w14:textId="4EF45293" w:rsidR="001D4AD4" w:rsidRDefault="001D4AD4" w:rsidP="001D4AD4">
      <w:r>
        <w:t xml:space="preserve">Internal elements that the </w:t>
      </w:r>
      <w:r>
        <w:t xml:space="preserve">business </w:t>
      </w:r>
      <w:r>
        <w:t>will be aware of and so have some control over are strengths and weaknesses.</w:t>
      </w:r>
    </w:p>
    <w:p w14:paraId="5F6FC163" w14:textId="016BBF41" w:rsidR="001D4AD4" w:rsidRDefault="001D4AD4" w:rsidP="001D4AD4">
      <w:r>
        <w:t>Despite the fact that</w:t>
      </w:r>
      <w:r>
        <w:t xml:space="preserve"> there are several reasons for change in the workplace, Tahir (2019) identifies s</w:t>
      </w:r>
      <w:r w:rsidR="00B651B2">
        <w:t xml:space="preserve">ome </w:t>
      </w:r>
      <w:r>
        <w:t xml:space="preserve">key internal elements that </w:t>
      </w:r>
      <w:r>
        <w:t>push</w:t>
      </w:r>
      <w:r>
        <w:t xml:space="preserve"> </w:t>
      </w:r>
      <w:r>
        <w:t>the want to change:</w:t>
      </w:r>
    </w:p>
    <w:p w14:paraId="6E6CAF35" w14:textId="623F35ED" w:rsidR="001D4AD4" w:rsidRDefault="001D4AD4" w:rsidP="001D4AD4">
      <w:pPr>
        <w:pStyle w:val="ListParagraph"/>
        <w:numPr>
          <w:ilvl w:val="0"/>
          <w:numId w:val="45"/>
        </w:numPr>
      </w:pPr>
      <w:r>
        <w:t xml:space="preserve">Vision – Businesses </w:t>
      </w:r>
      <w:r w:rsidRPr="001D4AD4">
        <w:t>have the ability to alter their vision or direction.</w:t>
      </w:r>
    </w:p>
    <w:p w14:paraId="2E04A90E" w14:textId="79FFDD36" w:rsidR="001D4AD4" w:rsidRDefault="001D4AD4" w:rsidP="001D4AD4">
      <w:pPr>
        <w:pStyle w:val="ListParagraph"/>
        <w:numPr>
          <w:ilvl w:val="0"/>
          <w:numId w:val="45"/>
        </w:numPr>
      </w:pPr>
      <w:r>
        <w:t xml:space="preserve">Values - </w:t>
      </w:r>
      <w:r w:rsidRPr="001D4AD4">
        <w:t xml:space="preserve">Change can be sparked by core values or policy changes. For example, if a company examines its </w:t>
      </w:r>
      <w:r>
        <w:t>staff</w:t>
      </w:r>
      <w:r w:rsidRPr="001D4AD4">
        <w:t xml:space="preserve"> and discovers that it is recruiting a particular </w:t>
      </w:r>
      <w:r>
        <w:t>set of people,</w:t>
      </w:r>
      <w:r w:rsidRPr="001D4AD4">
        <w:t xml:space="preserve"> it may decide to </w:t>
      </w:r>
      <w:r w:rsidRPr="001D4AD4">
        <w:t>readjust</w:t>
      </w:r>
      <w:r w:rsidRPr="001D4AD4">
        <w:t xml:space="preserve"> its principles to encourage equal opportunity.</w:t>
      </w:r>
    </w:p>
    <w:p w14:paraId="67D647A4" w14:textId="117A6EAE" w:rsidR="00FC11AB" w:rsidRDefault="00FC11AB" w:rsidP="001D4AD4">
      <w:pPr>
        <w:pStyle w:val="ListParagraph"/>
        <w:numPr>
          <w:ilvl w:val="0"/>
          <w:numId w:val="45"/>
        </w:numPr>
      </w:pPr>
      <w:r>
        <w:t>Expertise</w:t>
      </w:r>
      <w:r w:rsidR="00814EDD">
        <w:t xml:space="preserve"> - </w:t>
      </w:r>
      <w:r w:rsidR="00814EDD" w:rsidRPr="00814EDD">
        <w:t>A company's primary skill may evolve as technology advances or new ways of working become accessible, which is linked to vision.</w:t>
      </w:r>
    </w:p>
    <w:p w14:paraId="20F4CF32" w14:textId="40B9C53B" w:rsidR="006208C5" w:rsidRDefault="006208C5" w:rsidP="001D4AD4">
      <w:pPr>
        <w:pStyle w:val="ListParagraph"/>
        <w:numPr>
          <w:ilvl w:val="0"/>
          <w:numId w:val="45"/>
        </w:numPr>
      </w:pPr>
      <w:r>
        <w:t xml:space="preserve">Leadership - </w:t>
      </w:r>
      <w:r w:rsidRPr="006208C5">
        <w:t xml:space="preserve">Team dynamics may alter as a result of changes in leadership at all levels. Tuckman's stages of group </w:t>
      </w:r>
      <w:r>
        <w:t xml:space="preserve">development </w:t>
      </w:r>
      <w:r w:rsidRPr="006208C5">
        <w:t xml:space="preserve"> </w:t>
      </w:r>
      <w:r w:rsidRPr="007D475A">
        <w:t>Tuckman,</w:t>
      </w:r>
      <w:r w:rsidR="007D475A" w:rsidRPr="007D475A">
        <w:t xml:space="preserve">  B. (</w:t>
      </w:r>
      <w:r w:rsidRPr="007D475A">
        <w:t>1965)</w:t>
      </w:r>
      <w:r w:rsidRPr="006208C5">
        <w:t xml:space="preserve"> highlight changes within a team, and leadership will naturally become a part of that team with some </w:t>
      </w:r>
      <w:r w:rsidR="003F1113" w:rsidRPr="006208C5">
        <w:t>amount</w:t>
      </w:r>
      <w:r w:rsidRPr="006208C5">
        <w:t xml:space="preserve"> of </w:t>
      </w:r>
      <w:r w:rsidR="003F1113" w:rsidRPr="006208C5">
        <w:t>power</w:t>
      </w:r>
      <w:r w:rsidRPr="006208C5">
        <w:t>.</w:t>
      </w:r>
    </w:p>
    <w:p w14:paraId="191AD0ED" w14:textId="520D5F8A" w:rsidR="003F1113" w:rsidRDefault="003F1113" w:rsidP="001D4AD4">
      <w:pPr>
        <w:pStyle w:val="ListParagraph"/>
        <w:numPr>
          <w:ilvl w:val="0"/>
          <w:numId w:val="45"/>
        </w:numPr>
      </w:pPr>
      <w:r>
        <w:t xml:space="preserve">Employees - </w:t>
      </w:r>
      <w:r w:rsidRPr="003F1113">
        <w:t xml:space="preserve">Staff skills, values, attitudes, and behaviours are all important factors in change. If a talented and experienced individual retires, for example, an organisation may need to adapt its processes or systems to replace any tacit knowledge that was lost with that </w:t>
      </w:r>
      <w:r>
        <w:t>person</w:t>
      </w:r>
      <w:r w:rsidRPr="003F1113">
        <w:t xml:space="preserve">. New </w:t>
      </w:r>
      <w:r>
        <w:t xml:space="preserve">recruits </w:t>
      </w:r>
      <w:r w:rsidRPr="003F1113">
        <w:t xml:space="preserve">may also come into </w:t>
      </w:r>
      <w:r>
        <w:t xml:space="preserve">a business </w:t>
      </w:r>
      <w:r w:rsidRPr="003F1113">
        <w:t>with skills or ideas that haven't been put to use yet, enabling for transformation.</w:t>
      </w:r>
    </w:p>
    <w:p w14:paraId="66171E74" w14:textId="21FF49A9" w:rsidR="00B651B2" w:rsidRDefault="00B651B2" w:rsidP="001D4AD4">
      <w:pPr>
        <w:pStyle w:val="ListParagraph"/>
        <w:numPr>
          <w:ilvl w:val="0"/>
          <w:numId w:val="45"/>
        </w:numPr>
      </w:pPr>
      <w:r>
        <w:t>Performance - T</w:t>
      </w:r>
      <w:r w:rsidRPr="00B651B2">
        <w:t>he most important driver of change, if a</w:t>
      </w:r>
      <w:r>
        <w:t xml:space="preserve"> company’s </w:t>
      </w:r>
      <w:r w:rsidRPr="00B651B2">
        <w:t>performance falls short of expectations, such as losing contracts or failing to meet profit projections, changes are unavoidable. A failing organisation will fail if it does not change.</w:t>
      </w:r>
    </w:p>
    <w:p w14:paraId="59B9A100" w14:textId="1C485F11" w:rsidR="00250554" w:rsidRDefault="00250554" w:rsidP="001A3554">
      <w:pPr>
        <w:pStyle w:val="Heading2"/>
      </w:pPr>
      <w:bookmarkStart w:id="4" w:name="_Toc89023827"/>
      <w:r>
        <w:t xml:space="preserve">2.1 </w:t>
      </w:r>
      <w:r w:rsidR="00411F90">
        <w:tab/>
        <w:t>Macro Analysis</w:t>
      </w:r>
      <w:bookmarkEnd w:id="4"/>
    </w:p>
    <w:p w14:paraId="1F73E040" w14:textId="76B95B88" w:rsidR="00411F90" w:rsidRDefault="00411F90" w:rsidP="008B2473">
      <w:pPr>
        <w:ind w:left="720"/>
      </w:pPr>
      <w:r w:rsidRPr="006E3B5C">
        <w:t>The University of Sydney claims that (N.D).</w:t>
      </w:r>
      <w:r w:rsidRPr="00411F90">
        <w:t xml:space="preserve"> 'In a new environment, a PESTLE study provides for a strategic and systematic examination of a company's prospects, risks, and opportunities.'</w:t>
      </w:r>
      <w:r>
        <w:t xml:space="preserve"> The breakdown of </w:t>
      </w:r>
      <w:r w:rsidRPr="00411F90">
        <w:t xml:space="preserve"> PESTLE </w:t>
      </w:r>
      <w:r>
        <w:t>is</w:t>
      </w:r>
      <w:r w:rsidRPr="00411F90">
        <w:t xml:space="preserve"> Political, Economic, Social, Technological, Legal, and Environmental issues, all of which are external elements over which a </w:t>
      </w:r>
      <w:r>
        <w:t>business</w:t>
      </w:r>
      <w:r w:rsidRPr="00411F90">
        <w:t xml:space="preserve"> </w:t>
      </w:r>
      <w:r>
        <w:t>not much authority</w:t>
      </w:r>
      <w:r w:rsidRPr="00411F90">
        <w:t xml:space="preserve"> and which can drive change.</w:t>
      </w:r>
      <w:r w:rsidR="00EB118B">
        <w:t xml:space="preserve"> </w:t>
      </w:r>
      <w:r w:rsidR="00EB118B" w:rsidRPr="00EB118B">
        <w:t>According to J. Kotter (1997), macro-environmental pressures are becoming increasingly powerful, forcing enterprises to cut costs while maintaining or improving service quality.</w:t>
      </w:r>
    </w:p>
    <w:p w14:paraId="3FF9770D" w14:textId="33DBFCDE" w:rsidR="008B2473" w:rsidRDefault="008B2473" w:rsidP="001A3554">
      <w:pPr>
        <w:pStyle w:val="Heading2"/>
      </w:pPr>
      <w:bookmarkStart w:id="5" w:name="_Toc89023828"/>
      <w:r>
        <w:t xml:space="preserve">2.2 </w:t>
      </w:r>
      <w:r>
        <w:tab/>
        <w:t>Political</w:t>
      </w:r>
      <w:bookmarkEnd w:id="5"/>
    </w:p>
    <w:p w14:paraId="1980A060" w14:textId="7C08B7EF" w:rsidR="008B2473" w:rsidRDefault="008B2473" w:rsidP="008B2473">
      <w:pPr>
        <w:ind w:left="720"/>
      </w:pPr>
      <w:r w:rsidRPr="008B2473">
        <w:t xml:space="preserve">'Political determinants include tax policy, environmental regulations, trade limitations and reform, tariffs, and political stability,' </w:t>
      </w:r>
      <w:r>
        <w:t>as stated by</w:t>
      </w:r>
      <w:r w:rsidRPr="008B2473">
        <w:t xml:space="preserve"> </w:t>
      </w:r>
      <w:r w:rsidRPr="00B576DF">
        <w:t>Pathak</w:t>
      </w:r>
      <w:r w:rsidR="00B576DF" w:rsidRPr="00B576DF">
        <w:t>, R,</w:t>
      </w:r>
      <w:r w:rsidRPr="00B576DF">
        <w:t xml:space="preserve"> (202</w:t>
      </w:r>
      <w:r w:rsidR="00B576DF" w:rsidRPr="00B576DF">
        <w:t>1</w:t>
      </w:r>
      <w:r w:rsidRPr="00B576DF">
        <w:t>).</w:t>
      </w:r>
      <w:r w:rsidRPr="008B2473">
        <w:t xml:space="preserve"> The amount to which a government can affect a sector or a firm is determined by these elements.</w:t>
      </w:r>
    </w:p>
    <w:p w14:paraId="36835368" w14:textId="533E1622" w:rsidR="002C5043" w:rsidRDefault="002C5043" w:rsidP="001A3554">
      <w:pPr>
        <w:pStyle w:val="Heading2"/>
      </w:pPr>
      <w:bookmarkStart w:id="6" w:name="_Toc89023829"/>
      <w:r>
        <w:t>2.3</w:t>
      </w:r>
      <w:r>
        <w:tab/>
        <w:t>Economic</w:t>
      </w:r>
      <w:bookmarkEnd w:id="6"/>
      <w:r>
        <w:t xml:space="preserve"> </w:t>
      </w:r>
    </w:p>
    <w:p w14:paraId="0FE407CC" w14:textId="53203F62" w:rsidR="002C5043" w:rsidRDefault="002C5043" w:rsidP="002C5043">
      <w:pPr>
        <w:ind w:left="720"/>
      </w:pPr>
      <w:r w:rsidRPr="002C5043">
        <w:t xml:space="preserve">According </w:t>
      </w:r>
      <w:r w:rsidRPr="00974E6A">
        <w:t xml:space="preserve">to Hoque, Z. (2005), financial issues are an overriding limitation in some </w:t>
      </w:r>
      <w:r w:rsidR="009C2EAC" w:rsidRPr="00974E6A">
        <w:t>companies</w:t>
      </w:r>
      <w:r w:rsidRPr="00974E6A">
        <w:t xml:space="preserve">, implying that financial factors might prevent </w:t>
      </w:r>
      <w:r w:rsidR="009C2EAC" w:rsidRPr="00974E6A">
        <w:t>a</w:t>
      </w:r>
      <w:r w:rsidR="009C2EAC">
        <w:t xml:space="preserve"> business</w:t>
      </w:r>
      <w:r w:rsidRPr="002C5043">
        <w:t xml:space="preserve"> from accomplishing its goals to their full potential.</w:t>
      </w:r>
    </w:p>
    <w:p w14:paraId="59438EE8" w14:textId="45724554" w:rsidR="006C102A" w:rsidRDefault="006C102A" w:rsidP="001A3554">
      <w:pPr>
        <w:pStyle w:val="Heading2"/>
      </w:pPr>
      <w:bookmarkStart w:id="7" w:name="_Toc89023830"/>
      <w:r>
        <w:lastRenderedPageBreak/>
        <w:t xml:space="preserve">2.4 </w:t>
      </w:r>
      <w:r>
        <w:tab/>
        <w:t>Social</w:t>
      </w:r>
      <w:bookmarkEnd w:id="7"/>
      <w:r>
        <w:t xml:space="preserve"> </w:t>
      </w:r>
    </w:p>
    <w:p w14:paraId="4BDA8BEB" w14:textId="3B34B3A2" w:rsidR="006C102A" w:rsidRDefault="006C102A" w:rsidP="006C102A">
      <w:pPr>
        <w:ind w:left="720"/>
      </w:pPr>
      <w:r>
        <w:t>S</w:t>
      </w:r>
      <w:r w:rsidRPr="006C102A">
        <w:t xml:space="preserve">ocial factors </w:t>
      </w:r>
      <w:r>
        <w:t xml:space="preserve">according </w:t>
      </w:r>
      <w:r w:rsidRPr="00974E6A">
        <w:t>to Bruin</w:t>
      </w:r>
      <w:r w:rsidR="00974E6A" w:rsidRPr="00974E6A">
        <w:t>, L.</w:t>
      </w:r>
      <w:r w:rsidRPr="00974E6A">
        <w:t xml:space="preserve"> (2016)</w:t>
      </w:r>
      <w:r>
        <w:t xml:space="preserve"> </w:t>
      </w:r>
      <w:r w:rsidRPr="006C102A">
        <w:t xml:space="preserve">are </w:t>
      </w:r>
      <w:r>
        <w:t>“</w:t>
      </w:r>
      <w:r w:rsidRPr="006C102A">
        <w:t>dimension of the general environment represents the demographic characteristics, norms, customs and values of the population within which the organization operates. This includes population trends such as the population growth rate, age distribution, income distribution, career attitudes, safety emphasis, health consciousness, lifestyle attitudes and cultural barriers.</w:t>
      </w:r>
      <w:r>
        <w:t>”</w:t>
      </w:r>
    </w:p>
    <w:p w14:paraId="6E75CF7B" w14:textId="30D69429" w:rsidR="007B1FF7" w:rsidRDefault="007B1FF7" w:rsidP="006C102A">
      <w:pPr>
        <w:ind w:left="720"/>
      </w:pPr>
      <w:r w:rsidRPr="007B1FF7">
        <w:t xml:space="preserve">Social change, according to </w:t>
      </w:r>
      <w:r w:rsidRPr="00974E6A">
        <w:t>Diamond</w:t>
      </w:r>
      <w:r w:rsidR="00974E6A">
        <w:t>, A.</w:t>
      </w:r>
      <w:r w:rsidRPr="00974E6A">
        <w:t xml:space="preserve"> (2012),</w:t>
      </w:r>
      <w:r w:rsidRPr="007B1FF7">
        <w:t xml:space="preserve"> is the most </w:t>
      </w:r>
      <w:r w:rsidRPr="007B1FF7">
        <w:t>challenging</w:t>
      </w:r>
      <w:r w:rsidRPr="007B1FF7">
        <w:t xml:space="preserve"> for </w:t>
      </w:r>
      <w:r w:rsidRPr="007B1FF7">
        <w:t>people</w:t>
      </w:r>
      <w:r w:rsidRPr="007B1FF7">
        <w:t xml:space="preserve"> to accept since it might result in opposing views and values, which emotions can alleviate.</w:t>
      </w:r>
    </w:p>
    <w:p w14:paraId="4E5D4EB3" w14:textId="4A311B54" w:rsidR="00571CBF" w:rsidRDefault="00571CBF" w:rsidP="001A3554">
      <w:pPr>
        <w:pStyle w:val="Heading2"/>
      </w:pPr>
      <w:bookmarkStart w:id="8" w:name="_Toc89023831"/>
      <w:r>
        <w:t xml:space="preserve">2.5 </w:t>
      </w:r>
      <w:r>
        <w:tab/>
        <w:t>Technolog</w:t>
      </w:r>
      <w:r w:rsidR="00CE155D">
        <w:t>y</w:t>
      </w:r>
      <w:bookmarkEnd w:id="8"/>
    </w:p>
    <w:p w14:paraId="237A6C07" w14:textId="7854FF87" w:rsidR="00571CBF" w:rsidRDefault="00571CBF" w:rsidP="00571CBF">
      <w:pPr>
        <w:ind w:left="720"/>
      </w:pPr>
      <w:r>
        <w:t xml:space="preserve">As per </w:t>
      </w:r>
      <w:r w:rsidR="00F13972" w:rsidRPr="00F13972">
        <w:t>Pestle Analysis</w:t>
      </w:r>
      <w:r w:rsidRPr="00F13972">
        <w:t>, N.D</w:t>
      </w:r>
      <w:r w:rsidRPr="00F13972">
        <w:t>,</w:t>
      </w:r>
      <w:r>
        <w:t xml:space="preserve"> “</w:t>
      </w:r>
      <w:r>
        <w:t>These factors pertain to innovations in technology that may affect the operations of the industry and the market favourably or unfavourably. This refers to automation, research and development, and the amount of technological awareness that a market possesses’</w:t>
      </w:r>
      <w:r>
        <w:t>.</w:t>
      </w:r>
    </w:p>
    <w:p w14:paraId="4F473F51" w14:textId="12E18301" w:rsidR="00A638CC" w:rsidRDefault="00571CBF" w:rsidP="00A638CC">
      <w:pPr>
        <w:ind w:left="720"/>
      </w:pPr>
      <w:r w:rsidRPr="00571CBF">
        <w:t>According to M</w:t>
      </w:r>
      <w:r w:rsidRPr="00F13972">
        <w:t>arwick (2001),</w:t>
      </w:r>
      <w:r w:rsidRPr="00571CBF">
        <w:t xml:space="preserve"> technology may play a significant role in overcoming the crippling obstacles of time and space; more modern IT systems have improved services and reduced wait times, maximising the delivery of public services. Technology advancements have had a significant impact on Admiral Insurance's progression and improvement, but there are some drawbacks. Not all </w:t>
      </w:r>
      <w:r>
        <w:t>staff members</w:t>
      </w:r>
      <w:r w:rsidRPr="00571CBF">
        <w:t xml:space="preserve"> are capable of learning and adapting to technological change, and while technology has advanced significantly over the last </w:t>
      </w:r>
      <w:r>
        <w:t>decade</w:t>
      </w:r>
      <w:r w:rsidRPr="00571CBF">
        <w:t>, there are still some s</w:t>
      </w:r>
      <w:r>
        <w:t>taff members</w:t>
      </w:r>
      <w:r w:rsidRPr="00571CBF">
        <w:t xml:space="preserve"> </w:t>
      </w:r>
      <w:r>
        <w:t>who find it difficult to get on with how advance technology is.</w:t>
      </w:r>
    </w:p>
    <w:p w14:paraId="706B819F" w14:textId="242F15D0" w:rsidR="00A638CC" w:rsidRDefault="00A638CC" w:rsidP="001A3554">
      <w:pPr>
        <w:pStyle w:val="Heading2"/>
      </w:pPr>
      <w:bookmarkStart w:id="9" w:name="_Toc89023832"/>
      <w:r>
        <w:t>2.6</w:t>
      </w:r>
      <w:r>
        <w:tab/>
        <w:t>Legal</w:t>
      </w:r>
      <w:bookmarkEnd w:id="9"/>
    </w:p>
    <w:p w14:paraId="3D64855C" w14:textId="09905D09" w:rsidR="00A638CC" w:rsidRDefault="00A638CC" w:rsidP="00A638CC">
      <w:pPr>
        <w:ind w:left="720"/>
      </w:pPr>
      <w:r>
        <w:t xml:space="preserve">As per </w:t>
      </w:r>
      <w:r w:rsidRPr="00F13972">
        <w:t>Professional Academy, N.D</w:t>
      </w:r>
      <w:r w:rsidRPr="00F13972">
        <w:t>, “</w:t>
      </w:r>
      <w:r w:rsidRPr="00F13972">
        <w:t>Legal factors include - health and safety, equal opportunities, advertising standards, consumer rights and laws</w:t>
      </w:r>
      <w:r>
        <w:t>, product labelling and product safety. It is clear that companies need to know what is and what is not legal in order to trade successfully. If an organisation trades globally this becomes a very tricky area to get right as each country has its own set of rules and regulations.</w:t>
      </w:r>
      <w:r>
        <w:t>”</w:t>
      </w:r>
    </w:p>
    <w:p w14:paraId="024DDC6B" w14:textId="45922A3A" w:rsidR="00722F9E" w:rsidRDefault="00722F9E" w:rsidP="00A638CC">
      <w:pPr>
        <w:ind w:left="720"/>
      </w:pPr>
      <w:r w:rsidRPr="009D187A">
        <w:t>The Data Protection Act of 1998 is</w:t>
      </w:r>
      <w:r w:rsidRPr="00722F9E">
        <w:t xml:space="preserve"> an important piece of legislation. Admiral has a responsibility to its employees </w:t>
      </w:r>
      <w:r w:rsidRPr="009D187A">
        <w:t>and customers to ensure that their information is protected and not widely disseminated. According to Cheminais</w:t>
      </w:r>
      <w:r w:rsidR="009D187A">
        <w:t>, J.</w:t>
      </w:r>
      <w:r w:rsidRPr="009D187A">
        <w:t xml:space="preserve"> et al. (1998), all</w:t>
      </w:r>
      <w:r w:rsidRPr="00722F9E">
        <w:t xml:space="preserve"> data controllers must take an ethical perspective on a daily basis to ensure that no one is wrongfully discriminated against. Admirals are required to follow The Data Protection Act, and failure to do so will result in significant financial and reputational consequences.</w:t>
      </w:r>
    </w:p>
    <w:p w14:paraId="7F078F24" w14:textId="7FE7EEF8" w:rsidR="00604098" w:rsidRDefault="00604098" w:rsidP="001A3554">
      <w:pPr>
        <w:pStyle w:val="Heading2"/>
      </w:pPr>
      <w:bookmarkStart w:id="10" w:name="_Toc89023833"/>
      <w:r>
        <w:t>2.7</w:t>
      </w:r>
      <w:r>
        <w:tab/>
        <w:t>Environmental</w:t>
      </w:r>
      <w:bookmarkEnd w:id="10"/>
    </w:p>
    <w:p w14:paraId="0CA2F3CE" w14:textId="4237093B" w:rsidR="00604098" w:rsidRDefault="00604098" w:rsidP="00604098">
      <w:pPr>
        <w:ind w:left="720"/>
      </w:pPr>
      <w:r w:rsidRPr="00604098">
        <w:t>A</w:t>
      </w:r>
      <w:r>
        <w:t xml:space="preserve">s implied by </w:t>
      </w:r>
      <w:r w:rsidRPr="001502CD">
        <w:t>Gray</w:t>
      </w:r>
      <w:r w:rsidR="001502CD" w:rsidRPr="001502CD">
        <w:t xml:space="preserve">, B. </w:t>
      </w:r>
      <w:r w:rsidRPr="001502CD">
        <w:t>(2016),</w:t>
      </w:r>
      <w:r w:rsidRPr="00604098">
        <w:t xml:space="preserve"> "all the factors directly related to, influenced by, or decided by the surrounding environment" must be evaluated. Weather and natural disasters, geographical location, climate change, and sustainability are all possibilities. Consider the apparent increased frequency of natural disasters, as well as their influence on many organisations' operations and future planning.</w:t>
      </w:r>
      <w:r>
        <w:t>”</w:t>
      </w:r>
    </w:p>
    <w:p w14:paraId="73085C4B" w14:textId="660C1A38" w:rsidR="00E0668E" w:rsidRDefault="00E0668E" w:rsidP="001A3554">
      <w:pPr>
        <w:pStyle w:val="Heading1"/>
      </w:pPr>
      <w:bookmarkStart w:id="11" w:name="_Toc89023834"/>
      <w:r>
        <w:t xml:space="preserve">3.0 </w:t>
      </w:r>
      <w:r>
        <w:tab/>
        <w:t>Micro Analysis</w:t>
      </w:r>
      <w:bookmarkEnd w:id="11"/>
    </w:p>
    <w:p w14:paraId="7956CF6D" w14:textId="3BBF2968" w:rsidR="00E0668E" w:rsidRDefault="00E0668E" w:rsidP="00E0668E">
      <w:pPr>
        <w:ind w:left="720"/>
      </w:pPr>
      <w:r w:rsidRPr="00FB5522">
        <w:t>Havaldar, K. (2005)</w:t>
      </w:r>
      <w:r w:rsidRPr="00E0668E">
        <w:t xml:space="preserve"> </w:t>
      </w:r>
      <w:r>
        <w:t>explains</w:t>
      </w:r>
      <w:r w:rsidRPr="00E0668E">
        <w:t xml:space="preserve"> environment analysis in the context of marketing, but the </w:t>
      </w:r>
      <w:r w:rsidRPr="00E0668E">
        <w:t>idea</w:t>
      </w:r>
      <w:r w:rsidRPr="00E0668E">
        <w:t xml:space="preserve"> is the same for any change</w:t>
      </w:r>
      <w:r>
        <w:t xml:space="preserve"> within a business</w:t>
      </w:r>
      <w:r w:rsidRPr="00E0668E">
        <w:t xml:space="preserve">. He </w:t>
      </w:r>
      <w:r>
        <w:t>recommends</w:t>
      </w:r>
      <w:r w:rsidRPr="00E0668E">
        <w:t xml:space="preserve"> that the </w:t>
      </w:r>
      <w:r w:rsidRPr="00E0668E">
        <w:t>primary</w:t>
      </w:r>
      <w:r w:rsidRPr="00E0668E">
        <w:t xml:space="preserve"> goal of internal environment analysis is to </w:t>
      </w:r>
      <w:r w:rsidRPr="00E0668E">
        <w:t>permit</w:t>
      </w:r>
      <w:r w:rsidRPr="00E0668E">
        <w:t xml:space="preserve"> a</w:t>
      </w:r>
      <w:r>
        <w:t xml:space="preserve"> business</w:t>
      </w:r>
      <w:r w:rsidRPr="00E0668E">
        <w:t xml:space="preserve"> to </w:t>
      </w:r>
      <w:r w:rsidRPr="00E0668E">
        <w:t>distinguish</w:t>
      </w:r>
      <w:r w:rsidRPr="00E0668E">
        <w:t xml:space="preserve"> its </w:t>
      </w:r>
      <w:r w:rsidRPr="00E0668E">
        <w:t>precise</w:t>
      </w:r>
      <w:r w:rsidRPr="00E0668E">
        <w:t xml:space="preserve"> strengths and weaknesses, as well as </w:t>
      </w:r>
      <w:r w:rsidRPr="00E0668E">
        <w:t>pinpoint</w:t>
      </w:r>
      <w:r w:rsidRPr="00E0668E">
        <w:t xml:space="preserve"> any threats or opportunities, </w:t>
      </w:r>
      <w:r w:rsidRPr="00E0668E">
        <w:t>like</w:t>
      </w:r>
      <w:r w:rsidRPr="00E0668E">
        <w:t xml:space="preserve"> a MACRO-environment analysis.</w:t>
      </w:r>
    </w:p>
    <w:p w14:paraId="2FA44F3A" w14:textId="6432D390" w:rsidR="00EB7982" w:rsidRDefault="00EB7982" w:rsidP="001A3554">
      <w:pPr>
        <w:pStyle w:val="Heading2"/>
      </w:pPr>
      <w:bookmarkStart w:id="12" w:name="_Toc89023835"/>
      <w:r>
        <w:t>3.1</w:t>
      </w:r>
      <w:r>
        <w:tab/>
        <w:t>Customers</w:t>
      </w:r>
      <w:bookmarkEnd w:id="12"/>
    </w:p>
    <w:p w14:paraId="0CEB2D6F" w14:textId="7409CAD9" w:rsidR="00EB7982" w:rsidRDefault="00EB7982" w:rsidP="00EB7982">
      <w:pPr>
        <w:ind w:left="720"/>
      </w:pPr>
      <w:r w:rsidRPr="00EB7982">
        <w:t>Admiral insurance's key responsibilities include setting overall direction and goals, providing services to c</w:t>
      </w:r>
      <w:r>
        <w:t>ustomers</w:t>
      </w:r>
      <w:r w:rsidRPr="00EB7982">
        <w:t xml:space="preserve">, and making decisions that </w:t>
      </w:r>
      <w:r w:rsidRPr="00FB5522">
        <w:t xml:space="preserve">affect its </w:t>
      </w:r>
      <w:r w:rsidRPr="00FB5522">
        <w:t>staff</w:t>
      </w:r>
      <w:r w:rsidRPr="00FB5522">
        <w:t xml:space="preserve">, customers, and reputation. This emphasises the importance </w:t>
      </w:r>
      <w:r w:rsidRPr="00FB5522">
        <w:lastRenderedPageBreak/>
        <w:t>of customers during times of change. Peppers and Rogers (2004)</w:t>
      </w:r>
      <w:r w:rsidRPr="00EB7982">
        <w:t xml:space="preserve"> describe how consumer needs change over time due to a variety of variables such as lifestyle changes, competition, and so on. In order to adapt to changing customer wants, the </w:t>
      </w:r>
      <w:r>
        <w:t>company’</w:t>
      </w:r>
      <w:r w:rsidR="00D65EBB">
        <w:t xml:space="preserve">s </w:t>
      </w:r>
      <w:r w:rsidRPr="00EB7982">
        <w:t>culture must also change.</w:t>
      </w:r>
    </w:p>
    <w:p w14:paraId="3A8083E9" w14:textId="1BEDDB3A" w:rsidR="00EB7982" w:rsidRDefault="00EB7982" w:rsidP="001A3554">
      <w:pPr>
        <w:pStyle w:val="Heading2"/>
      </w:pPr>
      <w:bookmarkStart w:id="13" w:name="_Toc89023836"/>
      <w:r>
        <w:t>3.2</w:t>
      </w:r>
      <w:r>
        <w:tab/>
        <w:t>Employees</w:t>
      </w:r>
      <w:bookmarkEnd w:id="13"/>
    </w:p>
    <w:p w14:paraId="0EFFF8F2" w14:textId="02E75205" w:rsidR="00EB7982" w:rsidRDefault="00EB7982" w:rsidP="00EB7982">
      <w:pPr>
        <w:ind w:left="720"/>
      </w:pPr>
      <w:r w:rsidRPr="00EB7982">
        <w:t>Employee ideas, values, and attitudes can all play a role in cultural challenges at the Admiral. Some employees are resistant to change, believe their method of working is the best way, and are very much</w:t>
      </w:r>
      <w:r w:rsidR="006F1B90">
        <w:t xml:space="preserve"> stuck in a routine. </w:t>
      </w:r>
      <w:r w:rsidRPr="00EB7982">
        <w:t>The company must be aware of these types of employees in order for them to plan and act on their behaviour in order to avoid more problems.</w:t>
      </w:r>
    </w:p>
    <w:p w14:paraId="4BDF996A" w14:textId="77777777" w:rsidR="00D47F8A" w:rsidRDefault="00D47F8A" w:rsidP="001A3554">
      <w:pPr>
        <w:pStyle w:val="Heading2"/>
      </w:pPr>
      <w:bookmarkStart w:id="14" w:name="_Toc89023837"/>
      <w:r>
        <w:t>3.3</w:t>
      </w:r>
      <w:r>
        <w:tab/>
        <w:t>Media</w:t>
      </w:r>
      <w:bookmarkEnd w:id="14"/>
    </w:p>
    <w:p w14:paraId="361982E8" w14:textId="5FB6240E" w:rsidR="00D47F8A" w:rsidRDefault="00D47F8A" w:rsidP="00D47F8A">
      <w:pPr>
        <w:ind w:left="720"/>
      </w:pPr>
      <w:r>
        <w:t>T</w:t>
      </w:r>
      <w:r w:rsidRPr="00D47F8A">
        <w:t>he media can have a big impact on insurance companies and their public image since it broadcasts both good and bad customer service stories. Media management is crucial for promoting positive organisational updates and reducing the impact of negative publications on their reputation. The media has a big influence on strategic management, especially when plans and changes can get a lot of coverage. Many consumers are not hesitant to vent their frustrations on social media platforms such as Twitter or Facebook, which can have a significant impact on customers' decisions to insure with Admiral.</w:t>
      </w:r>
    </w:p>
    <w:p w14:paraId="699219F4" w14:textId="6C9A66AD" w:rsidR="00D65EBB" w:rsidRDefault="00D65EBB" w:rsidP="001A3554">
      <w:pPr>
        <w:pStyle w:val="Heading2"/>
      </w:pPr>
      <w:bookmarkStart w:id="15" w:name="_Toc89023838"/>
      <w:r>
        <w:t>3.4</w:t>
      </w:r>
      <w:r>
        <w:tab/>
        <w:t>Shareholders</w:t>
      </w:r>
      <w:bookmarkEnd w:id="15"/>
    </w:p>
    <w:p w14:paraId="7A61DD86" w14:textId="48788182" w:rsidR="00D65EBB" w:rsidRDefault="00D65EBB" w:rsidP="00D65EBB">
      <w:pPr>
        <w:ind w:left="720"/>
      </w:pPr>
      <w:r w:rsidRPr="00D65EBB">
        <w:t>Because every Admiral employee is a shareholder, how they perform individually has an overall impact on how they perform as a corporation, which can affect the share price. When it comes to strategic management, it's important to remember that there's an emotional component to consider. Change is typically welcomed by stakeholders and shareholders only when it benefits them. Shareholders can be hesitant to change when it comes to anything they don't agree on.</w:t>
      </w:r>
    </w:p>
    <w:p w14:paraId="520D2FE4" w14:textId="15CF7994" w:rsidR="00D65EBB" w:rsidRDefault="00D65EBB" w:rsidP="001A3554">
      <w:pPr>
        <w:pStyle w:val="Heading2"/>
      </w:pPr>
      <w:bookmarkStart w:id="16" w:name="_Toc89023839"/>
      <w:r>
        <w:t>3.5</w:t>
      </w:r>
      <w:r>
        <w:tab/>
        <w:t>Suppliers</w:t>
      </w:r>
      <w:bookmarkEnd w:id="16"/>
    </w:p>
    <w:p w14:paraId="297FF11F" w14:textId="5D93CD92" w:rsidR="00D65EBB" w:rsidRDefault="00D65EBB" w:rsidP="00D65EBB">
      <w:pPr>
        <w:ind w:left="720"/>
      </w:pPr>
      <w:r>
        <w:t>Admiral's supply chain is diverse, with both direct and indirect vendors (claims settlement). Admiral provides insurance and associated goods and services in the United Kingdom and globally, as well as support services in India and Canada.</w:t>
      </w:r>
    </w:p>
    <w:p w14:paraId="5377E0E1" w14:textId="3BAF1EA8" w:rsidR="00D65EBB" w:rsidRDefault="00D65EBB" w:rsidP="00D65EBB">
      <w:pPr>
        <w:ind w:left="720"/>
      </w:pPr>
      <w:r>
        <w:t xml:space="preserve">'The supplier's prospective negotiation power is significantly boosted when the supplier's input elements account for a large portion of the total cost of the product to the buyer,' according to </w:t>
      </w:r>
      <w:r w:rsidRPr="00FB5522">
        <w:t>VisualParadigm (N.D). Suppliers</w:t>
      </w:r>
      <w:r>
        <w:t xml:space="preserve"> who meet [certain] criteria will have higher bargaining power on average.'</w:t>
      </w:r>
    </w:p>
    <w:p w14:paraId="4837E813" w14:textId="266B7393" w:rsidR="00663DC4" w:rsidRDefault="00663DC4" w:rsidP="001A3554">
      <w:pPr>
        <w:pStyle w:val="Heading2"/>
      </w:pPr>
      <w:bookmarkStart w:id="17" w:name="_Toc89023840"/>
      <w:r>
        <w:t>3.6</w:t>
      </w:r>
      <w:r>
        <w:tab/>
        <w:t>Government</w:t>
      </w:r>
      <w:bookmarkEnd w:id="17"/>
    </w:p>
    <w:p w14:paraId="033D8434" w14:textId="7F2AA277" w:rsidR="00663DC4" w:rsidRDefault="00663DC4" w:rsidP="00663DC4">
      <w:pPr>
        <w:ind w:left="720"/>
      </w:pPr>
      <w:r w:rsidRPr="00663DC4">
        <w:t xml:space="preserve">The government, according to </w:t>
      </w:r>
      <w:r w:rsidRPr="00FB5522">
        <w:t>Lomax and Raman (2007),</w:t>
      </w:r>
      <w:r w:rsidRPr="00663DC4">
        <w:t xml:space="preserve"> is a crucial micro environment component as well as a macro factor since it is influential, has power, and creates legislation that organisations must follow.</w:t>
      </w:r>
    </w:p>
    <w:p w14:paraId="21A7BBCC" w14:textId="49E672CF" w:rsidR="007F3DF2" w:rsidRDefault="007F3DF2" w:rsidP="001A3554">
      <w:pPr>
        <w:pStyle w:val="Heading2"/>
      </w:pPr>
      <w:bookmarkStart w:id="18" w:name="_Toc89023841"/>
      <w:r>
        <w:t xml:space="preserve">3.7 </w:t>
      </w:r>
      <w:r>
        <w:tab/>
        <w:t>Conclusion</w:t>
      </w:r>
      <w:bookmarkEnd w:id="18"/>
    </w:p>
    <w:p w14:paraId="28CF5614" w14:textId="3CF310DA" w:rsidR="007F3DF2" w:rsidRDefault="007F3DF2" w:rsidP="007F3DF2">
      <w:pPr>
        <w:ind w:left="720"/>
      </w:pPr>
      <w:r w:rsidRPr="00FB5522">
        <w:t>G. Johnson (1992)</w:t>
      </w:r>
      <w:r w:rsidRPr="007F3DF2">
        <w:t xml:space="preserve"> created the Cultural Web, a model that includes what Johnson views to be the key influencing variables of culture, all of which contribute to Admiral's culture and are observable when doing both macro and micro environmental evaluations (see appendix A).</w:t>
      </w:r>
    </w:p>
    <w:p w14:paraId="53DA5748" w14:textId="05C0157E" w:rsidR="007F3DF2" w:rsidRDefault="007F3DF2" w:rsidP="007F3DF2">
      <w:pPr>
        <w:ind w:left="720"/>
      </w:pPr>
      <w:r w:rsidRPr="007F3DF2">
        <w:t>Technology developments, as recognised in environmental studies, are continually changing factors. Organizations may not always be able to control micro-environmental concerns, but they must strive to manage them in conjunction with macro-environmental elements.</w:t>
      </w:r>
    </w:p>
    <w:p w14:paraId="0CA60389" w14:textId="77777777" w:rsidR="006069CC" w:rsidRDefault="00B601DC" w:rsidP="006069CC">
      <w:pPr>
        <w:pStyle w:val="Heading1"/>
      </w:pPr>
      <w:bookmarkStart w:id="19" w:name="_Toc89023842"/>
      <w:r>
        <w:lastRenderedPageBreak/>
        <w:t>4.0  Workplace change</w:t>
      </w:r>
      <w:bookmarkEnd w:id="19"/>
    </w:p>
    <w:p w14:paraId="67E65C4F" w14:textId="29390C9F" w:rsidR="00B601DC" w:rsidRDefault="00B601DC" w:rsidP="00B601DC">
      <w:r w:rsidRPr="00B601DC">
        <w:t>In change management, leadership is crucial, and part of that leadership is determining who needs to be involved with the change and to what extent each party will be involved. A stakeholder analysis is the best method to finish this.</w:t>
      </w:r>
    </w:p>
    <w:p w14:paraId="77AB5237" w14:textId="1A36FF57" w:rsidR="00B601DC" w:rsidRDefault="00B601DC" w:rsidP="00B601DC">
      <w:r w:rsidRPr="00B601DC">
        <w:t>Stakeholders are divided into internal and external groups when it comes to change. Customers, suppliers, shareholders, investors, members of the public, and even the media are examples of internal stakeholders, while external stakeholders are customers, suppliers, shareholders, investors, members of the public, and the media.</w:t>
      </w:r>
    </w:p>
    <w:p w14:paraId="4AEE6C4B" w14:textId="72DC1060" w:rsidR="00B601DC" w:rsidRDefault="00B601DC" w:rsidP="00B601DC">
      <w:r w:rsidRPr="00B601DC">
        <w:t>Admiral underwent a change with the implementation of a new system. Guidewire is a solution that allows you to include several sorts of policies on one page and can be accessible under one umbrella. Throughout the company, Guidewire changed several systems, processes, and records management storage. This resulted in significant changes across the board, including a shift in how the Information team managed and processed information requests.</w:t>
      </w:r>
    </w:p>
    <w:p w14:paraId="7F6D2E0E" w14:textId="600E8F5C" w:rsidR="001A5D8F" w:rsidRDefault="001A5D8F" w:rsidP="00B601DC">
      <w:r w:rsidRPr="001A5D8F">
        <w:t xml:space="preserve">The </w:t>
      </w:r>
      <w:r>
        <w:t>business</w:t>
      </w:r>
      <w:r w:rsidR="00832337">
        <w:t xml:space="preserve"> </w:t>
      </w:r>
      <w:r w:rsidRPr="001A5D8F">
        <w:t xml:space="preserve">used John Kotter's 8-step change methodology to </w:t>
      </w:r>
      <w:r w:rsidRPr="001A5D8F">
        <w:t>announce</w:t>
      </w:r>
      <w:r w:rsidRPr="001A5D8F">
        <w:t xml:space="preserve"> the </w:t>
      </w:r>
      <w:r>
        <w:t>new system to the departments.</w:t>
      </w:r>
    </w:p>
    <w:p w14:paraId="299EB489" w14:textId="13484BC7" w:rsidR="00AE2447" w:rsidRDefault="00AE2447" w:rsidP="006069CC">
      <w:pPr>
        <w:pStyle w:val="Heading2"/>
      </w:pPr>
      <w:bookmarkStart w:id="20" w:name="_Toc89023843"/>
      <w:r>
        <w:t>4.</w:t>
      </w:r>
      <w:r w:rsidR="006069CC">
        <w:t>1</w:t>
      </w:r>
      <w:r>
        <w:t xml:space="preserve"> Establishing a sense of urgency</w:t>
      </w:r>
      <w:bookmarkEnd w:id="20"/>
    </w:p>
    <w:p w14:paraId="3AA62A21" w14:textId="18382BF4" w:rsidR="00AE2447" w:rsidRDefault="00AE2447" w:rsidP="00B601DC">
      <w:r w:rsidRPr="00AE2447">
        <w:t xml:space="preserve">According </w:t>
      </w:r>
      <w:r w:rsidRPr="00FB5522">
        <w:t>to J. Kotter (1996), the</w:t>
      </w:r>
      <w:r w:rsidRPr="00AE2447">
        <w:t xml:space="preserve"> first stage of the change process is to develop a feeling of urgency</w:t>
      </w:r>
      <w:r>
        <w:t>,</w:t>
      </w:r>
      <w:r w:rsidRPr="00AE2447">
        <w:t xml:space="preserve"> there must be a compelling reason for change to </w:t>
      </w:r>
      <w:r w:rsidRPr="00AE2447">
        <w:t>take place</w:t>
      </w:r>
      <w:r w:rsidRPr="00AE2447">
        <w:t>.</w:t>
      </w:r>
    </w:p>
    <w:p w14:paraId="2E84DC9E" w14:textId="43F55C27" w:rsidR="00AE2447" w:rsidRDefault="00F25EBE" w:rsidP="00B601DC">
      <w:r w:rsidRPr="00FB5522">
        <w:t>Lewin, K. (1951)</w:t>
      </w:r>
      <w:r w:rsidRPr="00F25EBE">
        <w:t xml:space="preserve"> </w:t>
      </w:r>
      <w:r w:rsidR="00AE2447" w:rsidRPr="00AE2447">
        <w:t>emphasises the significance of identifying necessity change and why it is critical to their job. The team was capable of supporting the change and participate in its execution after understanding the need.</w:t>
      </w:r>
      <w:r>
        <w:t xml:space="preserve"> Staff </w:t>
      </w:r>
      <w:r w:rsidRPr="00F25EBE">
        <w:t xml:space="preserve"> fail to recognise what is </w:t>
      </w:r>
      <w:r w:rsidRPr="00F25EBE">
        <w:t>pushing</w:t>
      </w:r>
      <w:r w:rsidRPr="00F25EBE">
        <w:t xml:space="preserve"> the change and the </w:t>
      </w:r>
      <w:r w:rsidRPr="00F25EBE">
        <w:t>value</w:t>
      </w:r>
      <w:r w:rsidRPr="00F25EBE">
        <w:t xml:space="preserve"> it might bring to them and the business, according </w:t>
      </w:r>
      <w:r w:rsidRPr="00275E92">
        <w:t>to Strebel</w:t>
      </w:r>
      <w:r w:rsidRPr="00275E92">
        <w:t>, P.</w:t>
      </w:r>
      <w:r w:rsidRPr="00275E92">
        <w:t xml:space="preserve"> (1996).</w:t>
      </w:r>
    </w:p>
    <w:p w14:paraId="36DD1C22" w14:textId="41B608A7" w:rsidR="005A6116" w:rsidRDefault="005A6116" w:rsidP="006069CC">
      <w:pPr>
        <w:pStyle w:val="Heading2"/>
      </w:pPr>
      <w:bookmarkStart w:id="21" w:name="_Toc89023844"/>
      <w:r>
        <w:t>4.</w:t>
      </w:r>
      <w:r w:rsidR="006069CC">
        <w:t>2</w:t>
      </w:r>
      <w:r>
        <w:t xml:space="preserve"> Creating the guiding coalition</w:t>
      </w:r>
      <w:bookmarkEnd w:id="21"/>
      <w:r>
        <w:t xml:space="preserve"> </w:t>
      </w:r>
    </w:p>
    <w:p w14:paraId="1E7F8C8C" w14:textId="0014CC49" w:rsidR="005A6116" w:rsidRDefault="005A6116" w:rsidP="00B601DC">
      <w:r w:rsidRPr="005A6116">
        <w:t xml:space="preserve">According to </w:t>
      </w:r>
      <w:r w:rsidRPr="00275E92">
        <w:t>Finkelstein</w:t>
      </w:r>
      <w:r w:rsidRPr="00275E92">
        <w:t>, M.</w:t>
      </w:r>
      <w:r w:rsidRPr="00275E92">
        <w:t xml:space="preserve"> (2004), change</w:t>
      </w:r>
      <w:r w:rsidRPr="005A6116">
        <w:t xml:space="preserve"> leaders must tackle different interests and enlist the help of all parts of the organisation to help create a vision for change and gain widespread support and momentum. This emphasises the significance of forming a strong management coalition to guide the company through transition. Admiral profited from having separate governing coalitions for each service area in a number of ways. Because each service area is accountable for its own work, each management team was able to work on executing the change and planning the change process relevant to their team. The Information team was able to go on with the process and work on building a vision for change that was specific to the service area, which was more effective and efficient.</w:t>
      </w:r>
    </w:p>
    <w:p w14:paraId="38EDC444" w14:textId="0A0B3F82" w:rsidR="00D21269" w:rsidRDefault="00D21269" w:rsidP="006069CC">
      <w:pPr>
        <w:pStyle w:val="Heading2"/>
      </w:pPr>
      <w:bookmarkStart w:id="22" w:name="_Toc89023845"/>
      <w:r>
        <w:t>4.</w:t>
      </w:r>
      <w:r w:rsidR="006069CC">
        <w:t>3</w:t>
      </w:r>
      <w:r>
        <w:t xml:space="preserve"> Developing a clear shared vision</w:t>
      </w:r>
      <w:bookmarkEnd w:id="22"/>
    </w:p>
    <w:p w14:paraId="324F9D4C" w14:textId="47BECE7A" w:rsidR="00D21269" w:rsidRDefault="00D21269" w:rsidP="00B601DC">
      <w:r w:rsidRPr="00D21269">
        <w:t xml:space="preserve">Although Lewin (1951) does not mention a shared vision as a critical component of the change process, organisations should be able to develop one based on the knowledge received during the unfreezing stage. Finally, by establishing a vision, </w:t>
      </w:r>
      <w:r w:rsidRPr="00D21269">
        <w:t>companies</w:t>
      </w:r>
      <w:r w:rsidRPr="00D21269">
        <w:t xml:space="preserve"> provide stakeholders with a clear picture of the change's intended outcome.</w:t>
      </w:r>
      <w:r>
        <w:t xml:space="preserve"> </w:t>
      </w:r>
      <w:r w:rsidRPr="00D21269">
        <w:t xml:space="preserve">'The Unfreezing stage is </w:t>
      </w:r>
      <w:r w:rsidRPr="00275E92">
        <w:t>arguably one of the more crucial stages to comprehend in the environment of change we live in today,' says Conelly</w:t>
      </w:r>
      <w:r w:rsidR="00275E92" w:rsidRPr="00275E92">
        <w:t xml:space="preserve">, M. </w:t>
      </w:r>
      <w:r w:rsidRPr="00275E92">
        <w:t>(2020).</w:t>
      </w:r>
      <w:r w:rsidRPr="00D21269">
        <w:t xml:space="preserve"> This stage is all about preparing for change. It entails coming to terms with the fact that change is necessary and preparing to leave our current comfort zone.'</w:t>
      </w:r>
    </w:p>
    <w:p w14:paraId="04C6B811" w14:textId="6CD90583" w:rsidR="00E937D0" w:rsidRDefault="00E937D0" w:rsidP="006069CC">
      <w:pPr>
        <w:pStyle w:val="Heading2"/>
      </w:pPr>
      <w:bookmarkStart w:id="23" w:name="_Toc89023846"/>
      <w:r>
        <w:t>4.</w:t>
      </w:r>
      <w:r w:rsidR="006069CC">
        <w:t>4</w:t>
      </w:r>
      <w:r>
        <w:t xml:space="preserve"> Stakeholders</w:t>
      </w:r>
      <w:bookmarkEnd w:id="23"/>
    </w:p>
    <w:p w14:paraId="721BDEE1" w14:textId="7AAB5CA9" w:rsidR="00E937D0" w:rsidRDefault="00E937D0" w:rsidP="00B601DC">
      <w:r>
        <w:t xml:space="preserve">As explained by </w:t>
      </w:r>
      <w:r w:rsidRPr="00275E92">
        <w:t xml:space="preserve">Finkelstein, M. (2004) </w:t>
      </w:r>
      <w:r w:rsidRPr="00275E92">
        <w:t>,</w:t>
      </w:r>
      <w:r w:rsidRPr="00E937D0">
        <w:t xml:space="preserve"> it is </w:t>
      </w:r>
      <w:r w:rsidRPr="00E937D0">
        <w:t>vital</w:t>
      </w:r>
      <w:r w:rsidRPr="00E937D0">
        <w:t xml:space="preserve"> for stakeholders to be i</w:t>
      </w:r>
      <w:r>
        <w:t xml:space="preserve">ncluded </w:t>
      </w:r>
      <w:r w:rsidRPr="00E937D0">
        <w:t xml:space="preserve">in the </w:t>
      </w:r>
      <w:r w:rsidRPr="00E937D0">
        <w:t>choices</w:t>
      </w:r>
      <w:r w:rsidRPr="00E937D0">
        <w:t xml:space="preserve"> and actions that </w:t>
      </w:r>
      <w:r w:rsidRPr="00E937D0">
        <w:t>make</w:t>
      </w:r>
      <w:r w:rsidRPr="00E937D0">
        <w:t xml:space="preserve"> </w:t>
      </w:r>
      <w:r>
        <w:t xml:space="preserve">change within the place of work. The student </w:t>
      </w:r>
      <w:r w:rsidRPr="00E937D0">
        <w:t>considers</w:t>
      </w:r>
      <w:r w:rsidRPr="00E937D0">
        <w:t xml:space="preserve"> that there should be a</w:t>
      </w:r>
      <w:r>
        <w:t>n</w:t>
      </w:r>
      <w:r w:rsidRPr="00E937D0">
        <w:t xml:space="preserve"> </w:t>
      </w:r>
      <w:r w:rsidRPr="00E937D0">
        <w:t>additional</w:t>
      </w:r>
      <w:r w:rsidRPr="00E937D0">
        <w:t xml:space="preserve"> step </w:t>
      </w:r>
      <w:r w:rsidRPr="00E937D0">
        <w:t>amongst</w:t>
      </w:r>
      <w:r w:rsidRPr="00E937D0">
        <w:t xml:space="preserve"> developing a </w:t>
      </w:r>
      <w:r w:rsidRPr="00E937D0">
        <w:t>concept</w:t>
      </w:r>
      <w:r w:rsidRPr="00E937D0">
        <w:t xml:space="preserve"> and </w:t>
      </w:r>
      <w:r w:rsidRPr="00E937D0">
        <w:t>sharing</w:t>
      </w:r>
      <w:r w:rsidRPr="00E937D0">
        <w:t xml:space="preserve"> the change, which </w:t>
      </w:r>
      <w:r w:rsidRPr="00E937D0">
        <w:t>aims</w:t>
      </w:r>
      <w:r w:rsidRPr="00E937D0">
        <w:t xml:space="preserve"> </w:t>
      </w:r>
      <w:r w:rsidRPr="00E937D0">
        <w:t>only</w:t>
      </w:r>
      <w:r w:rsidRPr="00E937D0">
        <w:t xml:space="preserve"> on the stakeholders and an analysis of the effect that a </w:t>
      </w:r>
      <w:r w:rsidRPr="00E937D0">
        <w:t>scheduled</w:t>
      </w:r>
      <w:r w:rsidRPr="00E937D0">
        <w:t xml:space="preserve"> change will have on each stakeholder.</w:t>
      </w:r>
    </w:p>
    <w:p w14:paraId="1B0EA6CC" w14:textId="33335ED8" w:rsidR="00283FB6" w:rsidRDefault="00283FB6" w:rsidP="006069CC">
      <w:pPr>
        <w:pStyle w:val="Heading2"/>
      </w:pPr>
      <w:bookmarkStart w:id="24" w:name="_Toc89023847"/>
      <w:r>
        <w:t>4.</w:t>
      </w:r>
      <w:r w:rsidR="006069CC">
        <w:t>5</w:t>
      </w:r>
      <w:r>
        <w:t xml:space="preserve"> Communicating the change vision</w:t>
      </w:r>
      <w:bookmarkEnd w:id="24"/>
    </w:p>
    <w:p w14:paraId="67A5F560" w14:textId="1755DF98" w:rsidR="00283FB6" w:rsidRDefault="00283FB6" w:rsidP="00283FB6">
      <w:r>
        <w:t xml:space="preserve">Diamond, A. (2012) emphasises the necessity of including </w:t>
      </w:r>
      <w:r>
        <w:t>staff</w:t>
      </w:r>
      <w:r>
        <w:t xml:space="preserve"> in the transformation process</w:t>
      </w:r>
      <w:r>
        <w:t>. Members of staff</w:t>
      </w:r>
      <w:r>
        <w:t xml:space="preserve"> must feel </w:t>
      </w:r>
      <w:r>
        <w:t>valuable</w:t>
      </w:r>
      <w:r>
        <w:t xml:space="preserve"> so that they can provide </w:t>
      </w:r>
      <w:r>
        <w:t>recommendations</w:t>
      </w:r>
      <w:r>
        <w:t xml:space="preserve"> and know that their opinions are valued.</w:t>
      </w:r>
    </w:p>
    <w:p w14:paraId="359DB0B6" w14:textId="743A1CC5" w:rsidR="00283FB6" w:rsidRDefault="00283FB6" w:rsidP="00283FB6">
      <w:r>
        <w:lastRenderedPageBreak/>
        <w:t xml:space="preserve">The change was effectively communicated because the team was given information and training sessions to </w:t>
      </w:r>
      <w:r>
        <w:t>support</w:t>
      </w:r>
      <w:r>
        <w:t xml:space="preserve"> with the new system, but they were not included in the communication about what the team needed the system to do, how it would be used, or why the system's actual users would find it </w:t>
      </w:r>
      <w:r>
        <w:t>advantageous</w:t>
      </w:r>
      <w:r>
        <w:t xml:space="preserve">. This, according to the student, is why many </w:t>
      </w:r>
      <w:r>
        <w:t xml:space="preserve">members of staff </w:t>
      </w:r>
      <w:r>
        <w:t>protested the new system's implementation and attempted to avoid using it.</w:t>
      </w:r>
    </w:p>
    <w:p w14:paraId="746EA88D" w14:textId="41137EC2" w:rsidR="00F16248" w:rsidRDefault="00F16248" w:rsidP="00283FB6">
      <w:r>
        <w:t xml:space="preserve">Managing change means working closely with </w:t>
      </w:r>
      <w:r>
        <w:t>staff</w:t>
      </w:r>
      <w:r>
        <w:t xml:space="preserve"> and </w:t>
      </w:r>
      <w:r>
        <w:t>establishing</w:t>
      </w:r>
      <w:r>
        <w:t xml:space="preserve"> clear </w:t>
      </w:r>
      <w:r>
        <w:t>targets</w:t>
      </w:r>
      <w:r>
        <w:t xml:space="preserve"> about how the change will be </w:t>
      </w:r>
      <w:r>
        <w:t xml:space="preserve">handled as stated by </w:t>
      </w:r>
      <w:r w:rsidRPr="00275E92">
        <w:t>Lindenberg</w:t>
      </w:r>
      <w:r w:rsidR="00275E92" w:rsidRPr="00275E92">
        <w:t xml:space="preserve"> Group</w:t>
      </w:r>
      <w:r w:rsidRPr="00275E92">
        <w:t xml:space="preserve">, </w:t>
      </w:r>
      <w:r w:rsidRPr="00275E92">
        <w:t>(</w:t>
      </w:r>
      <w:r w:rsidRPr="00275E92">
        <w:t>2018).</w:t>
      </w:r>
    </w:p>
    <w:p w14:paraId="43995EAE" w14:textId="736864AB" w:rsidR="008333DB" w:rsidRDefault="008333DB" w:rsidP="006069CC">
      <w:pPr>
        <w:pStyle w:val="Heading2"/>
      </w:pPr>
      <w:bookmarkStart w:id="25" w:name="_Toc89023848"/>
      <w:r>
        <w:t>4.</w:t>
      </w:r>
      <w:r w:rsidR="006069CC">
        <w:t>6</w:t>
      </w:r>
      <w:r>
        <w:t xml:space="preserve"> Empowering broad-based action and people to act on the vision</w:t>
      </w:r>
      <w:bookmarkEnd w:id="25"/>
    </w:p>
    <w:p w14:paraId="1A558341" w14:textId="67E10BB4" w:rsidR="008333DB" w:rsidRDefault="008333DB" w:rsidP="00283FB6">
      <w:r w:rsidRPr="008333DB">
        <w:t xml:space="preserve">The guiding coalition </w:t>
      </w:r>
      <w:r w:rsidRPr="008333DB">
        <w:t>applies</w:t>
      </w:r>
      <w:r w:rsidRPr="008333DB">
        <w:t xml:space="preserve"> the change in Kotter's fifth stage by providing the vision and enabling </w:t>
      </w:r>
      <w:r>
        <w:t>members of staff</w:t>
      </w:r>
      <w:r w:rsidRPr="008333DB">
        <w:t xml:space="preserve"> to </w:t>
      </w:r>
      <w:r w:rsidRPr="008333DB">
        <w:t>apply</w:t>
      </w:r>
      <w:r w:rsidRPr="008333DB">
        <w:t xml:space="preserve"> the change in their positions, but it's still crucial that they have a lot of help to get started.</w:t>
      </w:r>
      <w:r>
        <w:t xml:space="preserve"> According to him, l</w:t>
      </w:r>
      <w:r w:rsidRPr="008333DB">
        <w:t>eadership is basically about change. Leaders are accountable for initiating and empowering organisational change in fundamental ways that can result in new opportunities.</w:t>
      </w:r>
      <w:r w:rsidR="00574130">
        <w:t xml:space="preserve"> </w:t>
      </w:r>
      <w:r w:rsidR="00574130" w:rsidRPr="00574130">
        <w:t>Kotter</w:t>
      </w:r>
      <w:r w:rsidR="00574130">
        <w:t xml:space="preserve">, J. </w:t>
      </w:r>
      <w:r w:rsidR="00574130" w:rsidRPr="00574130">
        <w:t xml:space="preserve"> (1997) outlines how change used to happen slowly and seldom because it was the usual to only modify things if they were broken. Because organisational revolutions have not always been widespread, this offers a reason why long-term</w:t>
      </w:r>
      <w:r w:rsidR="00574130">
        <w:t xml:space="preserve"> staff</w:t>
      </w:r>
      <w:r w:rsidR="00574130" w:rsidRPr="00574130">
        <w:t xml:space="preserve"> may resist change. Managers in Admiral frequently fail to see that </w:t>
      </w:r>
      <w:r w:rsidR="00574130">
        <w:t>staff</w:t>
      </w:r>
      <w:r w:rsidR="00574130" w:rsidRPr="00574130">
        <w:t xml:space="preserve"> who are affected by a change will need time to adjust</w:t>
      </w:r>
      <w:r w:rsidR="00574130">
        <w:t>. N</w:t>
      </w:r>
      <w:r w:rsidR="00574130" w:rsidRPr="00574130">
        <w:t>onetheless, managers were unaware of the team's resistance until it was brought to their notice. To address this, a team advocate taught the new system's resistor and aided her in integrating it into her day-to-day position.</w:t>
      </w:r>
    </w:p>
    <w:p w14:paraId="3F8AE33D" w14:textId="7E474A59" w:rsidR="00DB2E44" w:rsidRDefault="00DB2E44" w:rsidP="006069CC">
      <w:pPr>
        <w:pStyle w:val="Heading2"/>
      </w:pPr>
      <w:bookmarkStart w:id="26" w:name="_Toc89023849"/>
      <w:r>
        <w:t>4.</w:t>
      </w:r>
      <w:r w:rsidR="006069CC">
        <w:t>7</w:t>
      </w:r>
      <w:r>
        <w:t xml:space="preserve"> Generating short-term wins</w:t>
      </w:r>
      <w:bookmarkEnd w:id="26"/>
    </w:p>
    <w:p w14:paraId="294E1CF8" w14:textId="0BFDABC3" w:rsidR="00DB2E44" w:rsidRDefault="00DB2E44" w:rsidP="00283FB6">
      <w:r w:rsidRPr="00574130">
        <w:t>Kotter</w:t>
      </w:r>
      <w:r>
        <w:t xml:space="preserve">, J. </w:t>
      </w:r>
      <w:r w:rsidRPr="00574130">
        <w:t xml:space="preserve"> (1997)</w:t>
      </w:r>
      <w:r>
        <w:t xml:space="preserve"> expresses</w:t>
      </w:r>
      <w:r w:rsidRPr="00DB2E44">
        <w:t xml:space="preserve"> the importance of obtaining short-term victories and the impact they have on team values and morale; if staff feel they are accomplishing short-term wins, they will be more motivated to work toward the more difficult long-term goals.</w:t>
      </w:r>
    </w:p>
    <w:p w14:paraId="1DB304E0" w14:textId="36AD69A6" w:rsidR="007C65B0" w:rsidRDefault="007C65B0" w:rsidP="00283FB6">
      <w:r w:rsidRPr="007C65B0">
        <w:t>Because a number of Admiral employees were averse to change and unable to comprehend the advantages of changing systems, creating short-term successes was tremendously valuable. Guidewire was presented one step at a time to each department that would be using it. Staff were able to grasp the system and realise its perks after the first stage was effectively deployed, which enhanced their enthusiasm for change and assurance in using the system. Staff would have found it much more challenging to adjust with the new</w:t>
      </w:r>
      <w:r>
        <w:t xml:space="preserve"> change, </w:t>
      </w:r>
      <w:r w:rsidRPr="007C65B0">
        <w:t xml:space="preserve"> if the entire Guidewire system and functionalities were implemented all at once, resulting in lower performance.</w:t>
      </w:r>
    </w:p>
    <w:p w14:paraId="35BAC66B" w14:textId="589EE246" w:rsidR="00143388" w:rsidRDefault="00143388" w:rsidP="006069CC">
      <w:pPr>
        <w:pStyle w:val="Heading2"/>
      </w:pPr>
      <w:bookmarkStart w:id="27" w:name="_Toc89023850"/>
      <w:r>
        <w:t>4.</w:t>
      </w:r>
      <w:r w:rsidR="006069CC">
        <w:t>8</w:t>
      </w:r>
      <w:r>
        <w:t xml:space="preserve"> Gains</w:t>
      </w:r>
      <w:bookmarkEnd w:id="27"/>
    </w:p>
    <w:p w14:paraId="62A82C6E" w14:textId="0409A5FF" w:rsidR="00143388" w:rsidRDefault="00143388" w:rsidP="00283FB6">
      <w:r w:rsidRPr="00143388">
        <w:t>At this point of the process, emphasising victories and rewarding the changed behaviour is critical to keeping employees motivated and preventing them from reverting to their old habit</w:t>
      </w:r>
      <w:r>
        <w:t xml:space="preserve"> as identified by Lewin, K. (1951).</w:t>
      </w:r>
    </w:p>
    <w:p w14:paraId="0131D892" w14:textId="3CEF2DFB" w:rsidR="00143388" w:rsidRDefault="00143388" w:rsidP="00283FB6">
      <w:r w:rsidRPr="00143388">
        <w:t>Many change efforts fail at this point, according to Kotter</w:t>
      </w:r>
      <w:r>
        <w:t xml:space="preserve">, J. </w:t>
      </w:r>
      <w:r w:rsidRPr="00143388">
        <w:t xml:space="preserve"> (1997), since short wins are celebrated before the change is completely adopted and integrated into the </w:t>
      </w:r>
      <w:r>
        <w:t>business’</w:t>
      </w:r>
      <w:r w:rsidRPr="00143388">
        <w:t xml:space="preserve"> culture. </w:t>
      </w:r>
      <w:r w:rsidRPr="00143388">
        <w:t>People</w:t>
      </w:r>
      <w:r w:rsidRPr="00143388">
        <w:t xml:space="preserve"> will take varying amounts of time to fully adapt to the shift, so it's critical that support is still </w:t>
      </w:r>
      <w:r w:rsidRPr="00143388">
        <w:t>on hand</w:t>
      </w:r>
      <w:r w:rsidRPr="00143388">
        <w:t xml:space="preserve"> to those who need it.</w:t>
      </w:r>
    </w:p>
    <w:p w14:paraId="3EC3B9D8" w14:textId="4B8DAB90" w:rsidR="0003403E" w:rsidRDefault="0003403E" w:rsidP="00283FB6">
      <w:r w:rsidRPr="0003403E">
        <w:t>Admiral was effective at this step of the change process</w:t>
      </w:r>
      <w:r>
        <w:t xml:space="preserve">, </w:t>
      </w:r>
      <w:r w:rsidRPr="0003403E">
        <w:t>the system was built, but the various features of the system were applied in practice to verify that staff were able to utilize the system and confidence in doing so before introducing additional change. This worked effectively in the company because the staff were already familiar with the technology; all they had to do was adapt to using it for other jobs.</w:t>
      </w:r>
    </w:p>
    <w:p w14:paraId="14FB7F98" w14:textId="2B38DFA5" w:rsidR="008C0B22" w:rsidRDefault="008C0B22" w:rsidP="006069CC">
      <w:pPr>
        <w:pStyle w:val="Heading2"/>
      </w:pPr>
      <w:bookmarkStart w:id="28" w:name="_Toc89023851"/>
      <w:r>
        <w:t>4.</w:t>
      </w:r>
      <w:r w:rsidR="006069CC">
        <w:t>9</w:t>
      </w:r>
      <w:r>
        <w:t xml:space="preserve"> Anchoring new approaches in the corporate culture and institutionalise the change</w:t>
      </w:r>
      <w:bookmarkEnd w:id="28"/>
    </w:p>
    <w:p w14:paraId="349CE27D" w14:textId="3A5A2523" w:rsidR="008C0B22" w:rsidRDefault="008C0B22" w:rsidP="00283FB6">
      <w:r w:rsidRPr="008C0B22">
        <w:t>Change only holds once it becomes "the way we do things around here," according to Kotter, J. (1997), implying that it is critical to incorporate change into company culture so that these changes become societal norms and shared values. He goes on to say that this isn't just a process that happens; leaders must demonstrate to their employees how specific behaviours and attitudes will help them increase performance and attain the vision.</w:t>
      </w:r>
    </w:p>
    <w:p w14:paraId="2F4F8788" w14:textId="45FFD40B" w:rsidR="00164434" w:rsidRDefault="00164434" w:rsidP="00283FB6">
      <w:r w:rsidRPr="00164434">
        <w:lastRenderedPageBreak/>
        <w:t xml:space="preserve">According to </w:t>
      </w:r>
      <w:r w:rsidRPr="00070C9D">
        <w:t>Viherlaiho</w:t>
      </w:r>
      <w:r w:rsidR="00070C9D" w:rsidRPr="00070C9D">
        <w:t xml:space="preserve">, M. </w:t>
      </w:r>
      <w:r w:rsidRPr="00070C9D">
        <w:t xml:space="preserve"> (2014),</w:t>
      </w:r>
      <w:r w:rsidRPr="00164434">
        <w:t xml:space="preserve"> a key flaw in Lewin's model is that the stages fail to account for people's emotions and experiences, which might have detrimental implications. The author notes that during times of transition, some individuals may be more enthusiastic than others, causing others' feelings to be overlooked, resulting in a lack of excitement or even resistance.</w:t>
      </w:r>
    </w:p>
    <w:p w14:paraId="7C36FCD4" w14:textId="0E9D4542" w:rsidR="00164434" w:rsidRDefault="00164434" w:rsidP="00283FB6">
      <w:r w:rsidRPr="00070C9D">
        <w:t>Nickols, F. (2012),</w:t>
      </w:r>
      <w:r w:rsidRPr="00164434">
        <w:t xml:space="preserve"> a</w:t>
      </w:r>
      <w:r>
        <w:t xml:space="preserve">nother </w:t>
      </w:r>
      <w:r w:rsidRPr="00164434">
        <w:t xml:space="preserve">critic of the Lewin model, believes that a vital aspect of implementing change is stability, which should be the ultimate phase of any change process. Stability is necessary for the </w:t>
      </w:r>
      <w:r w:rsidRPr="00164434">
        <w:t>company</w:t>
      </w:r>
      <w:r w:rsidRPr="00164434">
        <w:t xml:space="preserve"> to continue to constantly evolve and incorporate it into its corporate culture, with the change eventually becoming the standard. Because of the possibility of redundancies and cost-cutting targets, many staff are afraid about losing their jobs at Admiral.</w:t>
      </w:r>
    </w:p>
    <w:p w14:paraId="4276AF1F" w14:textId="3D9D8D22" w:rsidR="00943E8B" w:rsidRDefault="00943E8B" w:rsidP="00283FB6">
      <w:r w:rsidRPr="00943E8B">
        <w:t>Guidewire has become a standard feature of the customer data processing process at Admiral during the system update process. The old style of working has virtually been forgotten</w:t>
      </w:r>
      <w:r>
        <w:t>. Guidewire</w:t>
      </w:r>
      <w:r w:rsidRPr="00943E8B">
        <w:t xml:space="preserve"> is now the only system utilised by business personnel, and it is continuing to spread throughout the company, becoming ingrained in the company's corporate culture.</w:t>
      </w:r>
    </w:p>
    <w:p w14:paraId="603C2904" w14:textId="2D49ADC3" w:rsidR="00F16248" w:rsidRDefault="00B12BE4" w:rsidP="00FB5522">
      <w:pPr>
        <w:pStyle w:val="Heading1"/>
      </w:pPr>
      <w:bookmarkStart w:id="29" w:name="_Toc89023852"/>
      <w:r>
        <w:t>5.0 Conclusion</w:t>
      </w:r>
      <w:bookmarkEnd w:id="29"/>
    </w:p>
    <w:p w14:paraId="7E9BD3A0" w14:textId="1B83B7E9" w:rsidR="00B12BE4" w:rsidRDefault="00B12BE4" w:rsidP="00283FB6">
      <w:r w:rsidRPr="00B12BE4">
        <w:t xml:space="preserve">The student has investigated what change is and why it can fail during this </w:t>
      </w:r>
      <w:r>
        <w:t>paper</w:t>
      </w:r>
      <w:r w:rsidRPr="00B12BE4">
        <w:t>. The good leadership of any change endeavour, not management, is the most important component in reducing the chance of failure. Communication is seen as a crucial contributing aspect to successful change leadership, with a high level of emotional intelligence serving as the overarching quality. A leader that is highly emotionally aware will be able to comprehend their follower</w:t>
      </w:r>
      <w:r>
        <w:t xml:space="preserve">’s </w:t>
      </w:r>
      <w:r w:rsidRPr="00B12BE4">
        <w:t>annoyances</w:t>
      </w:r>
      <w:r w:rsidRPr="00B12BE4">
        <w:t xml:space="preserve">, and </w:t>
      </w:r>
      <w:r w:rsidRPr="00B12BE4">
        <w:t>actions</w:t>
      </w:r>
      <w:r w:rsidRPr="00B12BE4">
        <w:t xml:space="preserve">, and will be able to actively engage with them to remove any </w:t>
      </w:r>
      <w:r w:rsidRPr="00B12BE4">
        <w:t>insecurity</w:t>
      </w:r>
      <w:r w:rsidRPr="00B12BE4">
        <w:t xml:space="preserve"> and expedite the transition process.</w:t>
      </w:r>
    </w:p>
    <w:p w14:paraId="018AA485" w14:textId="6D03E50E" w:rsidR="00F16248" w:rsidRDefault="00F16248" w:rsidP="00283FB6">
      <w:r w:rsidRPr="00F16248">
        <w:t xml:space="preserve">The student believes that Lewin's model would be an excellent beginning point for implementing change, but that, due to the drawbacks identified, such as rigidity and oversimplification, it should be utilised cautiously as advice rather than being </w:t>
      </w:r>
      <w:r w:rsidRPr="00F16248">
        <w:t>thoroughly</w:t>
      </w:r>
      <w:r w:rsidRPr="00F16248">
        <w:t xml:space="preserve"> followed. The student is also concerned about the refreezing issue. The student works in a fast-paced setting where processes alter weekly. The ability to freeze a process has the potential to disturb the fluidity of the adaptive workplace.</w:t>
      </w:r>
    </w:p>
    <w:p w14:paraId="7418900F" w14:textId="2315027F" w:rsidR="005C393C" w:rsidRDefault="00B12BE4" w:rsidP="00B550CD">
      <w:r w:rsidRPr="00B12BE4">
        <w:t>Lloyd and Maguire (2002) stress the relevance of an organization's understanding of itself and its surroundings, claiming that such knowledge is necessary for long-term success</w:t>
      </w:r>
      <w:r>
        <w:t>.</w:t>
      </w:r>
    </w:p>
    <w:p w14:paraId="780D7F93" w14:textId="38E42882" w:rsidR="00F05853" w:rsidRDefault="00F05853" w:rsidP="00B550CD"/>
    <w:p w14:paraId="23F2D1AE" w14:textId="5254361C" w:rsidR="00F05853" w:rsidRDefault="00F05853" w:rsidP="00B550CD"/>
    <w:p w14:paraId="03ACC07E" w14:textId="6F45E27C" w:rsidR="00F05853" w:rsidRDefault="00F05853" w:rsidP="00B550CD"/>
    <w:p w14:paraId="670EB2D8" w14:textId="50B61B79" w:rsidR="00F05853" w:rsidRDefault="00F05853" w:rsidP="00B550CD"/>
    <w:p w14:paraId="7548D3DC" w14:textId="444159FD" w:rsidR="00F05853" w:rsidRDefault="00F05853" w:rsidP="00B550CD"/>
    <w:p w14:paraId="1A2628C9" w14:textId="444CC2BE" w:rsidR="00F05853" w:rsidRDefault="00F05853" w:rsidP="00B550CD"/>
    <w:p w14:paraId="4FD7CC6A" w14:textId="1FCE02B4" w:rsidR="00F05853" w:rsidRDefault="00F05853" w:rsidP="00B550CD"/>
    <w:p w14:paraId="3D4A6E0F" w14:textId="1696C17B" w:rsidR="00F05853" w:rsidRDefault="00F05853" w:rsidP="00B550CD"/>
    <w:p w14:paraId="30893F3C" w14:textId="004ACF9C" w:rsidR="00F05853" w:rsidRDefault="00F05853" w:rsidP="00B550CD"/>
    <w:p w14:paraId="510B358A" w14:textId="77777777" w:rsidR="00F05853" w:rsidRDefault="00F05853" w:rsidP="00B550CD"/>
    <w:p w14:paraId="68CE9796" w14:textId="5EDE9E60" w:rsidR="0099688D" w:rsidRDefault="00AA18F1" w:rsidP="000B6F09">
      <w:pPr>
        <w:pStyle w:val="Heading1"/>
      </w:pPr>
      <w:bookmarkStart w:id="30" w:name="_Toc89023853"/>
      <w:r>
        <w:lastRenderedPageBreak/>
        <w:t>References</w:t>
      </w:r>
      <w:bookmarkEnd w:id="30"/>
    </w:p>
    <w:p w14:paraId="1D6EB41A" w14:textId="1201291D" w:rsidR="00B12BE4" w:rsidRPr="00FB5522" w:rsidRDefault="00B12BE4" w:rsidP="00B12BE4">
      <w:pPr>
        <w:rPr>
          <w:rFonts w:cstheme="minorHAnsi"/>
        </w:rPr>
      </w:pPr>
    </w:p>
    <w:p w14:paraId="5192FB20" w14:textId="07CA8F3A" w:rsidR="00B15674" w:rsidRPr="00FB5522" w:rsidRDefault="00B15674" w:rsidP="00B15674">
      <w:pPr>
        <w:spacing w:line="240" w:lineRule="auto"/>
        <w:rPr>
          <w:rFonts w:cstheme="minorHAnsi"/>
        </w:rPr>
      </w:pPr>
      <w:r w:rsidRPr="00FB5522">
        <w:rPr>
          <w:rFonts w:cstheme="minorHAnsi"/>
        </w:rPr>
        <w:t xml:space="preserve">Beamish, K Ashford, R. (2007) </w:t>
      </w:r>
      <w:r w:rsidRPr="00FB5522">
        <w:rPr>
          <w:rFonts w:cstheme="minorHAnsi"/>
          <w:i/>
        </w:rPr>
        <w:t>CIM Coursebook 07/08 Marketing Planning</w:t>
      </w:r>
      <w:r w:rsidRPr="00FB5522">
        <w:rPr>
          <w:rFonts w:cstheme="minorHAnsi"/>
        </w:rPr>
        <w:t>. Oxford: Butterworth-Heinemann</w:t>
      </w:r>
    </w:p>
    <w:p w14:paraId="00E55D2B" w14:textId="3DBBDD2A" w:rsidR="00974E6A" w:rsidRPr="00FB5522" w:rsidRDefault="00974E6A" w:rsidP="00B15674">
      <w:pPr>
        <w:spacing w:line="240" w:lineRule="auto"/>
        <w:rPr>
          <w:rFonts w:cstheme="minorHAnsi"/>
          <w:color w:val="000000"/>
          <w:shd w:val="clear" w:color="auto" w:fill="FFFFFF"/>
        </w:rPr>
      </w:pPr>
      <w:r w:rsidRPr="00FB5522">
        <w:rPr>
          <w:rFonts w:cstheme="minorHAnsi"/>
        </w:rPr>
        <w:t xml:space="preserve">Bruin, L. (2016). </w:t>
      </w:r>
      <w:r w:rsidRPr="00FB5522">
        <w:rPr>
          <w:rFonts w:cstheme="minorHAnsi"/>
          <w:i/>
          <w:iCs/>
        </w:rPr>
        <w:t>Scanning The Environment: PESTEL Analysis</w:t>
      </w:r>
      <w:r w:rsidRPr="00FB5522">
        <w:rPr>
          <w:rFonts w:cstheme="minorHAnsi"/>
        </w:rPr>
        <w:t xml:space="preserve">. [Online]. </w:t>
      </w:r>
      <w:r w:rsidRPr="00FB5522">
        <w:rPr>
          <w:rFonts w:cstheme="minorHAnsi"/>
        </w:rPr>
        <w:t xml:space="preserve">  </w:t>
      </w:r>
      <w:r w:rsidRPr="00FB5522">
        <w:rPr>
          <w:rFonts w:cstheme="minorHAnsi"/>
          <w:color w:val="000000"/>
          <w:shd w:val="clear" w:color="auto" w:fill="FFFFFF"/>
        </w:rPr>
        <w:t>Available at: &lt;https://www.business-to-you.com/scanning-the-environment-pestel-analysis/&gt; [Accessed 28 November 2021].</w:t>
      </w:r>
    </w:p>
    <w:p w14:paraId="6B2059B7" w14:textId="00D582A9" w:rsidR="009D187A" w:rsidRPr="00FB5522" w:rsidRDefault="009D187A" w:rsidP="00B15674">
      <w:pPr>
        <w:spacing w:line="240" w:lineRule="auto"/>
        <w:rPr>
          <w:rStyle w:val="selectable"/>
          <w:rFonts w:cstheme="minorHAnsi"/>
          <w:color w:val="000000"/>
          <w:shd w:val="clear" w:color="auto" w:fill="FFFFFF"/>
        </w:rPr>
      </w:pPr>
      <w:r w:rsidRPr="00FB5522">
        <w:rPr>
          <w:rStyle w:val="Strong"/>
          <w:rFonts w:cstheme="minorHAnsi"/>
          <w:color w:val="666666"/>
          <w:shd w:val="clear" w:color="auto" w:fill="FFFFFF"/>
        </w:rPr>
        <w:t> </w:t>
      </w:r>
      <w:r w:rsidRPr="00FB5522">
        <w:rPr>
          <w:rStyle w:val="selectable"/>
          <w:rFonts w:cstheme="minorHAnsi"/>
          <w:color w:val="000000"/>
          <w:shd w:val="clear" w:color="auto" w:fill="FFFFFF"/>
        </w:rPr>
        <w:t>Cheminais, J., Van Der Waldt, G., Bayat, M. and Fox, W., 1998. </w:t>
      </w:r>
      <w:r w:rsidRPr="00FB5522">
        <w:rPr>
          <w:rStyle w:val="selectable"/>
          <w:rFonts w:cstheme="minorHAnsi"/>
          <w:i/>
          <w:iCs/>
          <w:color w:val="000000"/>
          <w:shd w:val="clear" w:color="auto" w:fill="FFFFFF"/>
        </w:rPr>
        <w:t>The fundamentals of public personnel Management</w:t>
      </w:r>
      <w:r w:rsidRPr="00FB5522">
        <w:rPr>
          <w:rStyle w:val="selectable"/>
          <w:rFonts w:cstheme="minorHAnsi"/>
          <w:color w:val="000000"/>
          <w:shd w:val="clear" w:color="auto" w:fill="FFFFFF"/>
        </w:rPr>
        <w:t>. Kenwyn: Juta &amp; Co ltd.</w:t>
      </w:r>
    </w:p>
    <w:p w14:paraId="656B0691" w14:textId="3C6686BD" w:rsidR="00275E92" w:rsidRPr="00FB5522" w:rsidRDefault="00275E92" w:rsidP="00275E92">
      <w:pPr>
        <w:pStyle w:val="NormalWeb"/>
        <w:spacing w:before="0" w:beforeAutospacing="0" w:after="180" w:afterAutospacing="0"/>
        <w:ind w:left="450" w:hanging="450"/>
        <w:rPr>
          <w:rFonts w:asciiTheme="minorHAnsi" w:hAnsiTheme="minorHAnsi" w:cstheme="minorHAnsi"/>
          <w:color w:val="000000"/>
          <w:sz w:val="22"/>
          <w:szCs w:val="22"/>
        </w:rPr>
      </w:pPr>
      <w:r w:rsidRPr="00FB5522">
        <w:rPr>
          <w:rFonts w:asciiTheme="minorHAnsi" w:hAnsiTheme="minorHAnsi" w:cstheme="minorHAnsi"/>
          <w:color w:val="000000"/>
          <w:sz w:val="22"/>
          <w:szCs w:val="22"/>
        </w:rPr>
        <w:t>Conelly, M., 2020. </w:t>
      </w:r>
      <w:r w:rsidRPr="00FB5522">
        <w:rPr>
          <w:rFonts w:asciiTheme="minorHAnsi" w:hAnsiTheme="minorHAnsi" w:cstheme="minorHAnsi"/>
          <w:i/>
          <w:iCs/>
          <w:color w:val="000000"/>
          <w:sz w:val="22"/>
          <w:szCs w:val="22"/>
        </w:rPr>
        <w:t>The Kurt Lewin Model Of Change</w:t>
      </w:r>
      <w:r w:rsidRPr="00FB5522">
        <w:rPr>
          <w:rFonts w:asciiTheme="minorHAnsi" w:hAnsiTheme="minorHAnsi" w:cstheme="minorHAnsi"/>
          <w:color w:val="000000"/>
          <w:sz w:val="22"/>
          <w:szCs w:val="22"/>
        </w:rPr>
        <w:t>. [online] Change Management Coach.</w:t>
      </w:r>
      <w:r w:rsidRPr="00FB5522">
        <w:rPr>
          <w:rFonts w:asciiTheme="minorHAnsi" w:hAnsiTheme="minorHAnsi" w:cstheme="minorHAnsi"/>
          <w:color w:val="000000"/>
          <w:sz w:val="22"/>
          <w:szCs w:val="22"/>
        </w:rPr>
        <w:t xml:space="preserve"> </w:t>
      </w:r>
      <w:r w:rsidRPr="00FB5522">
        <w:rPr>
          <w:rFonts w:asciiTheme="minorHAnsi" w:hAnsiTheme="minorHAnsi" w:cstheme="minorHAnsi"/>
          <w:color w:val="000000"/>
          <w:sz w:val="22"/>
          <w:szCs w:val="22"/>
        </w:rPr>
        <w:t>Available at: &lt;https://www.change-management-coach.com/kurt_lewin.html&gt; [Accessed 28 November 2021].</w:t>
      </w:r>
    </w:p>
    <w:p w14:paraId="2CE70BEC" w14:textId="54EF7185" w:rsidR="00B15674" w:rsidRPr="00FB5522" w:rsidRDefault="00B15674" w:rsidP="00B12BE4">
      <w:pPr>
        <w:rPr>
          <w:rFonts w:cstheme="minorHAnsi"/>
          <w:color w:val="000000"/>
          <w:shd w:val="clear" w:color="auto" w:fill="FFFFFF"/>
        </w:rPr>
      </w:pPr>
      <w:r w:rsidRPr="00FB5522">
        <w:rPr>
          <w:rFonts w:cstheme="minorHAnsi"/>
          <w:color w:val="000000"/>
          <w:shd w:val="clear" w:color="auto" w:fill="FFFFFF"/>
        </w:rPr>
        <w:t>Cummings, T. and Worley, C., 2015. </w:t>
      </w:r>
      <w:r w:rsidRPr="00FB5522">
        <w:rPr>
          <w:rFonts w:cstheme="minorHAnsi"/>
          <w:i/>
          <w:iCs/>
          <w:color w:val="000000"/>
          <w:shd w:val="clear" w:color="auto" w:fill="FFFFFF"/>
        </w:rPr>
        <w:t>Organization development and change</w:t>
      </w:r>
      <w:r w:rsidRPr="00FB5522">
        <w:rPr>
          <w:rFonts w:cstheme="minorHAnsi"/>
          <w:color w:val="000000"/>
          <w:shd w:val="clear" w:color="auto" w:fill="FFFFFF"/>
        </w:rPr>
        <w:t>. Mason (Ohio): Cengage Learning.</w:t>
      </w:r>
    </w:p>
    <w:p w14:paraId="00E2CC3E" w14:textId="2D702BC8" w:rsidR="00B15674" w:rsidRPr="00FB5522" w:rsidRDefault="00B15674" w:rsidP="00B12BE4">
      <w:pPr>
        <w:rPr>
          <w:rFonts w:cstheme="minorHAnsi"/>
          <w:color w:val="000000"/>
          <w:shd w:val="clear" w:color="auto" w:fill="FFFFFF"/>
        </w:rPr>
      </w:pPr>
      <w:r w:rsidRPr="00FB5522">
        <w:rPr>
          <w:rFonts w:cstheme="minorHAnsi"/>
          <w:color w:val="000000"/>
          <w:shd w:val="clear" w:color="auto" w:fill="FFFFFF"/>
        </w:rPr>
        <w:t>Diamond, A., 2012. </w:t>
      </w:r>
      <w:r w:rsidRPr="00FB5522">
        <w:rPr>
          <w:rFonts w:cstheme="minorHAnsi"/>
          <w:i/>
          <w:iCs/>
          <w:color w:val="000000"/>
          <w:shd w:val="clear" w:color="auto" w:fill="FFFFFF"/>
        </w:rPr>
        <w:t>Leading and Managing a Global Workforce</w:t>
      </w:r>
      <w:r w:rsidRPr="00FB5522">
        <w:rPr>
          <w:rFonts w:cstheme="minorHAnsi"/>
          <w:color w:val="000000"/>
          <w:shd w:val="clear" w:color="auto" w:fill="FFFFFF"/>
        </w:rPr>
        <w:t>.</w:t>
      </w:r>
    </w:p>
    <w:p w14:paraId="434C6223" w14:textId="747A84CA" w:rsidR="007D475A" w:rsidRPr="00FB5522" w:rsidRDefault="007D475A" w:rsidP="00B12BE4">
      <w:pPr>
        <w:rPr>
          <w:rFonts w:cstheme="minorHAnsi"/>
          <w:color w:val="000000"/>
          <w:shd w:val="clear" w:color="auto" w:fill="FFFFFF"/>
        </w:rPr>
      </w:pPr>
      <w:r w:rsidRPr="00FB5522">
        <w:rPr>
          <w:rFonts w:cstheme="minorHAnsi"/>
          <w:color w:val="000000"/>
          <w:shd w:val="clear" w:color="auto" w:fill="FFFFFF"/>
        </w:rPr>
        <w:t>Drummond, G. and Ensor, J., 2005. </w:t>
      </w:r>
      <w:r w:rsidRPr="00FB5522">
        <w:rPr>
          <w:rFonts w:cstheme="minorHAnsi"/>
          <w:i/>
          <w:iCs/>
          <w:color w:val="000000"/>
          <w:shd w:val="clear" w:color="auto" w:fill="FFFFFF"/>
        </w:rPr>
        <w:t>Introduction to marketing concepts</w:t>
      </w:r>
      <w:r w:rsidRPr="00FB5522">
        <w:rPr>
          <w:rFonts w:cstheme="minorHAnsi"/>
          <w:color w:val="000000"/>
          <w:shd w:val="clear" w:color="auto" w:fill="FFFFFF"/>
        </w:rPr>
        <w:t>. Oxford: Butterworth-Heinemann.</w:t>
      </w:r>
    </w:p>
    <w:p w14:paraId="46CAFDD3" w14:textId="21FD3D07" w:rsidR="00B15674" w:rsidRPr="00FB5522" w:rsidRDefault="00B15674" w:rsidP="00B15674">
      <w:pPr>
        <w:rPr>
          <w:rFonts w:cstheme="minorHAnsi"/>
        </w:rPr>
      </w:pPr>
      <w:r w:rsidRPr="00FB5522">
        <w:rPr>
          <w:rFonts w:cstheme="minorHAnsi"/>
        </w:rPr>
        <w:t xml:space="preserve">Duck, J. (1993). ‘Managing Change: The art of Balancing’, </w:t>
      </w:r>
      <w:r w:rsidRPr="00FB5522">
        <w:rPr>
          <w:rFonts w:cstheme="minorHAnsi"/>
          <w:i/>
          <w:iCs/>
        </w:rPr>
        <w:t xml:space="preserve">Harvard Business Review. </w:t>
      </w:r>
      <w:r w:rsidRPr="00FB5522">
        <w:rPr>
          <w:rFonts w:cstheme="minorHAnsi"/>
        </w:rPr>
        <w:t>November</w:t>
      </w:r>
      <w:r w:rsidRPr="00FB5522">
        <w:rPr>
          <w:rFonts w:cstheme="minorHAnsi"/>
        </w:rPr>
        <w:t xml:space="preserve"> </w:t>
      </w:r>
      <w:r w:rsidRPr="00FB5522">
        <w:rPr>
          <w:rFonts w:cstheme="minorHAnsi"/>
        </w:rPr>
        <w:t xml:space="preserve">1993 Edition. </w:t>
      </w:r>
    </w:p>
    <w:p w14:paraId="0F6B85B0" w14:textId="4BB68694" w:rsidR="00B15674" w:rsidRPr="00FB5522" w:rsidRDefault="00B15674" w:rsidP="00B12BE4">
      <w:pPr>
        <w:rPr>
          <w:rFonts w:cstheme="minorHAnsi"/>
          <w:color w:val="000000"/>
          <w:shd w:val="clear" w:color="auto" w:fill="FFFFFF"/>
        </w:rPr>
      </w:pPr>
      <w:r w:rsidRPr="00FB5522">
        <w:rPr>
          <w:rFonts w:cstheme="minorHAnsi"/>
          <w:color w:val="000000"/>
          <w:shd w:val="clear" w:color="auto" w:fill="FFFFFF"/>
        </w:rPr>
        <w:t>Emerson, T. and Stewart, M., 2011. </w:t>
      </w:r>
      <w:r w:rsidRPr="00FB5522">
        <w:rPr>
          <w:rFonts w:cstheme="minorHAnsi"/>
          <w:i/>
          <w:iCs/>
          <w:color w:val="000000"/>
          <w:shd w:val="clear" w:color="auto" w:fill="FFFFFF"/>
        </w:rPr>
        <w:t>The Change Book: Change the Way You Think About Change.</w:t>
      </w:r>
      <w:r w:rsidRPr="00FB5522">
        <w:rPr>
          <w:rFonts w:cstheme="minorHAnsi"/>
          <w:color w:val="000000"/>
          <w:shd w:val="clear" w:color="auto" w:fill="FFFFFF"/>
        </w:rPr>
        <w:t>. USA, p.3.</w:t>
      </w:r>
    </w:p>
    <w:p w14:paraId="2223BDCD" w14:textId="77777777" w:rsidR="00275E92" w:rsidRPr="00FB5522" w:rsidRDefault="00275E92" w:rsidP="00275E92">
      <w:pPr>
        <w:rPr>
          <w:rFonts w:cstheme="minorHAnsi"/>
          <w:bCs/>
        </w:rPr>
      </w:pPr>
      <w:r w:rsidRPr="00FB5522">
        <w:rPr>
          <w:rFonts w:cstheme="minorHAnsi"/>
          <w:bCs/>
        </w:rPr>
        <w:t xml:space="preserve">Finkelstein, M. (2004) </w:t>
      </w:r>
      <w:r w:rsidRPr="00FB5522">
        <w:rPr>
          <w:rFonts w:cstheme="minorHAnsi"/>
          <w:i/>
        </w:rPr>
        <w:t xml:space="preserve">Net-Works: Workplace Change in the Global Economy: </w:t>
      </w:r>
      <w:r w:rsidRPr="00FB5522">
        <w:rPr>
          <w:rFonts w:cstheme="minorHAnsi"/>
          <w:bCs/>
          <w:i/>
        </w:rPr>
        <w:t>A Critical and Practical Guide</w:t>
      </w:r>
      <w:r w:rsidRPr="00FB5522">
        <w:rPr>
          <w:rFonts w:cstheme="minorHAnsi"/>
          <w:bCs/>
        </w:rPr>
        <w:t xml:space="preserve">. Oxford: Rowman &amp; Littlefield Publishers Inc. </w:t>
      </w:r>
    </w:p>
    <w:p w14:paraId="7FCC1097" w14:textId="2FF59DC1" w:rsidR="001502CD" w:rsidRPr="00FB5522" w:rsidRDefault="001502CD" w:rsidP="00B12BE4">
      <w:pPr>
        <w:rPr>
          <w:rFonts w:cstheme="minorHAnsi"/>
          <w:color w:val="000000"/>
          <w:shd w:val="clear" w:color="auto" w:fill="FFFFFF"/>
        </w:rPr>
      </w:pPr>
      <w:r w:rsidRPr="00FB5522">
        <w:rPr>
          <w:rFonts w:cstheme="minorHAnsi"/>
          <w:color w:val="000000"/>
          <w:shd w:val="clear" w:color="auto" w:fill="FFFFFF"/>
        </w:rPr>
        <w:t>Gray, B., 2016. [online] How to effectively Conduct a PESTLE and SWOT Analysis. Available at: &lt;https://www.linkedin.com/pulse/how-conduct-pestle-swot-analysis-byron-gray&gt; [Accessed 28 November 2021].</w:t>
      </w:r>
    </w:p>
    <w:p w14:paraId="0DF51AE6" w14:textId="77777777" w:rsidR="00FB5522" w:rsidRPr="00FB5522" w:rsidRDefault="00FB5522" w:rsidP="00FB5522">
      <w:pPr>
        <w:rPr>
          <w:rFonts w:cstheme="minorHAnsi"/>
        </w:rPr>
      </w:pPr>
      <w:r w:rsidRPr="00FB5522">
        <w:rPr>
          <w:rFonts w:cstheme="minorHAnsi"/>
        </w:rPr>
        <w:t xml:space="preserve">Havaldar, K. (2005) </w:t>
      </w:r>
      <w:r w:rsidRPr="00FB5522">
        <w:rPr>
          <w:rFonts w:cstheme="minorHAnsi"/>
          <w:i/>
        </w:rPr>
        <w:t>Industrial Marketing: Text and Cases</w:t>
      </w:r>
      <w:r w:rsidRPr="00FB5522">
        <w:rPr>
          <w:rFonts w:cstheme="minorHAnsi"/>
        </w:rPr>
        <w:t>. 2</w:t>
      </w:r>
      <w:r w:rsidRPr="00FB5522">
        <w:rPr>
          <w:rFonts w:cstheme="minorHAnsi"/>
          <w:vertAlign w:val="superscript"/>
        </w:rPr>
        <w:t>nd</w:t>
      </w:r>
      <w:r w:rsidRPr="00FB5522">
        <w:rPr>
          <w:rFonts w:cstheme="minorHAnsi"/>
        </w:rPr>
        <w:t xml:space="preserve"> ed. New Delhi: Tata McGraw-Hill</w:t>
      </w:r>
    </w:p>
    <w:p w14:paraId="60B223A8" w14:textId="436F74CB" w:rsidR="00B576DF" w:rsidRPr="00FB5522" w:rsidRDefault="00B576DF" w:rsidP="00B12BE4">
      <w:pPr>
        <w:rPr>
          <w:rFonts w:cstheme="minorHAnsi"/>
        </w:rPr>
      </w:pPr>
      <w:r w:rsidRPr="00FB5522">
        <w:rPr>
          <w:rFonts w:cstheme="minorHAnsi"/>
          <w:color w:val="000000"/>
          <w:shd w:val="clear" w:color="auto" w:fill="FFFFFF"/>
        </w:rPr>
        <w:t>Hoque, Z., 2005. </w:t>
      </w:r>
      <w:r w:rsidRPr="00FB5522">
        <w:rPr>
          <w:rFonts w:cstheme="minorHAnsi"/>
          <w:i/>
          <w:iCs/>
          <w:color w:val="000000"/>
          <w:shd w:val="clear" w:color="auto" w:fill="FFFFFF"/>
        </w:rPr>
        <w:t>The role of cost and management accounting</w:t>
      </w:r>
      <w:r w:rsidRPr="00FB5522">
        <w:rPr>
          <w:rFonts w:cstheme="minorHAnsi"/>
          <w:color w:val="000000"/>
          <w:shd w:val="clear" w:color="auto" w:fill="FFFFFF"/>
        </w:rPr>
        <w:t>.</w:t>
      </w:r>
      <w:r w:rsidRPr="00FB5522">
        <w:rPr>
          <w:rFonts w:cstheme="minorHAnsi"/>
          <w:color w:val="000000"/>
          <w:shd w:val="clear" w:color="auto" w:fill="FFFFFF"/>
        </w:rPr>
        <w:t xml:space="preserve"> London: Spiramuss Press</w:t>
      </w:r>
    </w:p>
    <w:p w14:paraId="57B6BFF3" w14:textId="6D199832" w:rsidR="00B12BE4" w:rsidRPr="00FB5522" w:rsidRDefault="00B12BE4" w:rsidP="00B12BE4">
      <w:pPr>
        <w:rPr>
          <w:rFonts w:cstheme="minorHAnsi"/>
          <w:color w:val="000000"/>
          <w:shd w:val="clear" w:color="auto" w:fill="FFFFFF"/>
        </w:rPr>
      </w:pPr>
      <w:r w:rsidRPr="00FB5522">
        <w:rPr>
          <w:rFonts w:cstheme="minorHAnsi"/>
        </w:rPr>
        <w:t>I</w:t>
      </w:r>
      <w:r w:rsidRPr="00FB5522">
        <w:rPr>
          <w:rFonts w:cstheme="minorHAnsi"/>
          <w:color w:val="000000"/>
          <w:shd w:val="clear" w:color="auto" w:fill="FFFFFF"/>
        </w:rPr>
        <w:t>ndeed.com. 2021. [online] Available at: &lt;https://www.indeed.com/career-advice/career-development/dealing-with-change-at-work&gt; [Accessed 28 November 2021].</w:t>
      </w:r>
    </w:p>
    <w:p w14:paraId="73250F45" w14:textId="0B702ED1" w:rsidR="00FB5522" w:rsidRPr="00FB5522" w:rsidRDefault="00FB5522" w:rsidP="00FB5522">
      <w:pPr>
        <w:spacing w:line="240" w:lineRule="auto"/>
        <w:rPr>
          <w:rFonts w:cstheme="minorHAnsi"/>
        </w:rPr>
      </w:pPr>
      <w:r w:rsidRPr="00FB5522">
        <w:rPr>
          <w:rFonts w:cstheme="minorHAnsi"/>
        </w:rPr>
        <w:t>Johnson, G (1992</w:t>
      </w:r>
      <w:r w:rsidRPr="00FB5522">
        <w:rPr>
          <w:rFonts w:cstheme="minorHAnsi"/>
          <w:i/>
        </w:rPr>
        <w:t>) "Managing Strategic Change—Strategy, Culture and Action</w:t>
      </w:r>
      <w:r w:rsidRPr="00FB5522">
        <w:rPr>
          <w:rFonts w:cstheme="minorHAnsi"/>
        </w:rPr>
        <w:t xml:space="preserve">". </w:t>
      </w:r>
      <w:r w:rsidRPr="00FB5522">
        <w:rPr>
          <w:rFonts w:cstheme="minorHAnsi"/>
          <w:i/>
          <w:iCs/>
        </w:rPr>
        <w:t>Long Range Planning</w:t>
      </w:r>
      <w:r w:rsidRPr="00FB5522">
        <w:rPr>
          <w:rFonts w:cstheme="minorHAnsi"/>
        </w:rPr>
        <w:t xml:space="preserve"> Vol 25 No 1 pp. 28-36.</w:t>
      </w:r>
    </w:p>
    <w:p w14:paraId="6FC7BFDA" w14:textId="77777777" w:rsidR="00FB5522" w:rsidRPr="00FB5522" w:rsidRDefault="00FB5522" w:rsidP="00FB5522">
      <w:pPr>
        <w:tabs>
          <w:tab w:val="left" w:pos="-2520"/>
        </w:tabs>
        <w:spacing w:line="240" w:lineRule="auto"/>
        <w:rPr>
          <w:rFonts w:cstheme="minorHAnsi"/>
        </w:rPr>
      </w:pPr>
      <w:r w:rsidRPr="00FB5522">
        <w:rPr>
          <w:rFonts w:cstheme="minorHAnsi"/>
        </w:rPr>
        <w:t xml:space="preserve">Johnson G., Scholes, K. (1997) </w:t>
      </w:r>
      <w:r w:rsidRPr="00FB5522">
        <w:rPr>
          <w:rFonts w:cstheme="minorHAnsi"/>
          <w:i/>
          <w:iCs/>
        </w:rPr>
        <w:t>Exploring Corporate Strategy</w:t>
      </w:r>
      <w:r w:rsidRPr="00FB5522">
        <w:rPr>
          <w:rFonts w:cstheme="minorHAnsi"/>
        </w:rPr>
        <w:t>. 4</w:t>
      </w:r>
      <w:r w:rsidRPr="00FB5522">
        <w:rPr>
          <w:rFonts w:cstheme="minorHAnsi"/>
          <w:vertAlign w:val="superscript"/>
        </w:rPr>
        <w:t>th</w:t>
      </w:r>
      <w:r w:rsidRPr="00FB5522">
        <w:rPr>
          <w:rFonts w:cstheme="minorHAnsi"/>
        </w:rPr>
        <w:t xml:space="preserve"> ed. New York: Prentice Hall</w:t>
      </w:r>
    </w:p>
    <w:p w14:paraId="6A350BD6" w14:textId="3C6ED307" w:rsidR="009C648B" w:rsidRPr="00FB5522" w:rsidRDefault="009C648B" w:rsidP="00B12BE4">
      <w:pPr>
        <w:rPr>
          <w:rFonts w:cstheme="minorHAnsi"/>
        </w:rPr>
      </w:pPr>
      <w:r w:rsidRPr="00FB5522">
        <w:rPr>
          <w:rFonts w:cstheme="minorHAnsi"/>
          <w:color w:val="000000"/>
          <w:shd w:val="clear" w:color="auto" w:fill="FFFFFF"/>
        </w:rPr>
        <w:t>Kenton, W., 2021. [online] Strengths, Weaknesses, Opportunities and Threats (SWOT) Analysis. Available at: &lt;https://www.investopedia.com/terms/s/swot.asp.&gt; [Accessed 28 November 2021].</w:t>
      </w:r>
    </w:p>
    <w:p w14:paraId="7E833BB8" w14:textId="3C692217" w:rsidR="00B12BE4" w:rsidRPr="00FB5522" w:rsidRDefault="00B12BE4" w:rsidP="00B12BE4">
      <w:pPr>
        <w:spacing w:line="240" w:lineRule="auto"/>
        <w:rPr>
          <w:rFonts w:cstheme="minorHAnsi"/>
        </w:rPr>
      </w:pPr>
      <w:r w:rsidRPr="00FB5522">
        <w:rPr>
          <w:rFonts w:cstheme="minorHAnsi"/>
        </w:rPr>
        <w:t xml:space="preserve">Kotter, J. (1997) </w:t>
      </w:r>
      <w:r w:rsidRPr="00FB5522">
        <w:rPr>
          <w:rFonts w:cstheme="minorHAnsi"/>
          <w:i/>
        </w:rPr>
        <w:t>Leading Change</w:t>
      </w:r>
      <w:r w:rsidRPr="00FB5522">
        <w:rPr>
          <w:rFonts w:cstheme="minorHAnsi"/>
        </w:rPr>
        <w:t>. Boston: Harvard Business School Press</w:t>
      </w:r>
    </w:p>
    <w:p w14:paraId="0A3F2ED0" w14:textId="77777777" w:rsidR="00FB5522" w:rsidRPr="00FB5522" w:rsidRDefault="00FB5522" w:rsidP="00FB5522">
      <w:pPr>
        <w:rPr>
          <w:rFonts w:cstheme="minorHAnsi"/>
        </w:rPr>
      </w:pPr>
      <w:r w:rsidRPr="00FB5522">
        <w:rPr>
          <w:rFonts w:cstheme="minorHAnsi"/>
        </w:rPr>
        <w:t xml:space="preserve">Lewin, K. (1951) </w:t>
      </w:r>
      <w:r w:rsidRPr="00FB5522">
        <w:rPr>
          <w:rFonts w:cstheme="minorHAnsi"/>
          <w:i/>
        </w:rPr>
        <w:t>Field theory in Social Science</w:t>
      </w:r>
      <w:r w:rsidRPr="00FB5522">
        <w:rPr>
          <w:rFonts w:cstheme="minorHAnsi"/>
        </w:rPr>
        <w:t>. New York: Harper &amp; Row</w:t>
      </w:r>
    </w:p>
    <w:p w14:paraId="6C2F4F86" w14:textId="5C4E87A4" w:rsidR="00275E92" w:rsidRPr="00FB5522" w:rsidRDefault="00275E92" w:rsidP="00275E92">
      <w:pPr>
        <w:rPr>
          <w:rFonts w:cstheme="minorHAnsi"/>
        </w:rPr>
      </w:pPr>
      <w:r w:rsidRPr="00FB5522">
        <w:rPr>
          <w:rFonts w:cstheme="minorHAnsi"/>
        </w:rPr>
        <w:t xml:space="preserve">Lindenberg Group. (2018). </w:t>
      </w:r>
      <w:r w:rsidRPr="00FB5522">
        <w:rPr>
          <w:rFonts w:cstheme="minorHAnsi"/>
          <w:i/>
          <w:iCs/>
        </w:rPr>
        <w:t xml:space="preserve">8 Ways to Manage Change in the Workplace Effectively. </w:t>
      </w:r>
      <w:r w:rsidRPr="00FB5522">
        <w:rPr>
          <w:rFonts w:cstheme="minorHAnsi"/>
        </w:rPr>
        <w:t xml:space="preserve">[Online]. Available at: https://lindenbergergroup.com/8-ways-manage-change-workplace-effectively/. </w:t>
      </w:r>
      <w:r w:rsidRPr="00FB5522">
        <w:rPr>
          <w:rFonts w:cstheme="minorHAnsi"/>
        </w:rPr>
        <w:t>[</w:t>
      </w:r>
      <w:r w:rsidRPr="00FB5522">
        <w:rPr>
          <w:rFonts w:cstheme="minorHAnsi"/>
        </w:rPr>
        <w:t xml:space="preserve">Accessed </w:t>
      </w:r>
      <w:r w:rsidRPr="00FB5522">
        <w:rPr>
          <w:rFonts w:cstheme="minorHAnsi"/>
        </w:rPr>
        <w:t>22 November 2021]</w:t>
      </w:r>
    </w:p>
    <w:p w14:paraId="47CA3DBF" w14:textId="77777777" w:rsidR="00FB5522" w:rsidRDefault="00B12BE4" w:rsidP="00FB5522">
      <w:pPr>
        <w:spacing w:line="240" w:lineRule="auto"/>
        <w:rPr>
          <w:rFonts w:cstheme="minorHAnsi"/>
          <w:i/>
        </w:rPr>
      </w:pPr>
      <w:r w:rsidRPr="00FB5522">
        <w:rPr>
          <w:rFonts w:cstheme="minorHAnsi"/>
        </w:rPr>
        <w:t xml:space="preserve">Lloyd, M. and Maguire, S. (2002) The possibility horizon. </w:t>
      </w:r>
      <w:r w:rsidRPr="00FB5522">
        <w:rPr>
          <w:rFonts w:cstheme="minorHAnsi"/>
          <w:i/>
        </w:rPr>
        <w:t>Journal of Change Management</w:t>
      </w:r>
    </w:p>
    <w:p w14:paraId="41210721" w14:textId="7E8B79BD" w:rsidR="00FB5522" w:rsidRPr="00FB5522" w:rsidRDefault="00FB5522" w:rsidP="00FB5522">
      <w:pPr>
        <w:spacing w:line="240" w:lineRule="auto"/>
        <w:rPr>
          <w:rFonts w:cstheme="minorHAnsi"/>
          <w:i/>
        </w:rPr>
      </w:pPr>
      <w:r w:rsidRPr="00FB5522">
        <w:rPr>
          <w:rFonts w:cstheme="minorHAnsi"/>
          <w:bCs/>
        </w:rPr>
        <w:t xml:space="preserve">Lomax, W. Raman, A. (2007) </w:t>
      </w:r>
      <w:r w:rsidRPr="00FB5522">
        <w:rPr>
          <w:rFonts w:cstheme="minorHAnsi"/>
          <w:bCs/>
          <w:i/>
        </w:rPr>
        <w:t xml:space="preserve">The Official CIM Coursebook: </w:t>
      </w:r>
      <w:r w:rsidRPr="00FB5522">
        <w:rPr>
          <w:rFonts w:cstheme="minorHAnsi"/>
          <w:i/>
        </w:rPr>
        <w:t>Analysis and Evaluation 2007-2008</w:t>
      </w:r>
      <w:r w:rsidRPr="00FB5522">
        <w:rPr>
          <w:rFonts w:cstheme="minorHAnsi"/>
        </w:rPr>
        <w:t>. Oxford: Butterworth-Heinemann</w:t>
      </w:r>
    </w:p>
    <w:p w14:paraId="70A9367A" w14:textId="77777777" w:rsidR="00F13972" w:rsidRPr="00FB5522" w:rsidRDefault="00F13972" w:rsidP="00F13972">
      <w:pPr>
        <w:shd w:val="clear" w:color="auto" w:fill="FFFFFF"/>
        <w:spacing w:before="240" w:after="240"/>
        <w:jc w:val="both"/>
        <w:rPr>
          <w:rFonts w:cstheme="minorHAnsi"/>
          <w:lang w:eastAsia="en-GB"/>
        </w:rPr>
      </w:pPr>
      <w:r w:rsidRPr="00FB5522">
        <w:rPr>
          <w:rFonts w:cstheme="minorHAnsi"/>
          <w:lang w:eastAsia="en-GB"/>
        </w:rPr>
        <w:lastRenderedPageBreak/>
        <w:t>Marwick, A. (2001) T</w:t>
      </w:r>
      <w:r w:rsidRPr="00FB5522">
        <w:rPr>
          <w:rFonts w:cstheme="minorHAnsi"/>
          <w:i/>
          <w:lang w:eastAsia="en-GB"/>
        </w:rPr>
        <w:t>he New Nature of History: Knowledge, Evidence, Language.</w:t>
      </w:r>
      <w:r w:rsidRPr="00FB5522">
        <w:rPr>
          <w:rFonts w:cstheme="minorHAnsi"/>
          <w:lang w:eastAsia="en-GB"/>
        </w:rPr>
        <w:t xml:space="preserve"> Chicago: Lyceum Books</w:t>
      </w:r>
    </w:p>
    <w:p w14:paraId="623F400D" w14:textId="758557F0" w:rsidR="00070C9D" w:rsidRPr="00FB5522" w:rsidRDefault="00070C9D" w:rsidP="00B12BE4">
      <w:pPr>
        <w:spacing w:line="240" w:lineRule="auto"/>
        <w:rPr>
          <w:rStyle w:val="selectable"/>
          <w:rFonts w:cstheme="minorHAnsi"/>
          <w:color w:val="000000"/>
          <w:shd w:val="clear" w:color="auto" w:fill="FFFFFF"/>
        </w:rPr>
      </w:pPr>
      <w:r w:rsidRPr="00FB5522">
        <w:rPr>
          <w:rStyle w:val="selectable"/>
          <w:rFonts w:cstheme="minorHAnsi"/>
          <w:color w:val="000000"/>
          <w:shd w:val="clear" w:color="auto" w:fill="FFFFFF"/>
        </w:rPr>
        <w:t>Nickol, F., 2012. [online] Change Management 101: A Primer. Available at: &lt;http://www.nickols.us/change.htm&gt; [Accessed 28 November 2021].</w:t>
      </w:r>
    </w:p>
    <w:p w14:paraId="178B85CE" w14:textId="4F46E985" w:rsidR="00B576DF" w:rsidRPr="00FB5522" w:rsidRDefault="00B576DF" w:rsidP="00B12BE4">
      <w:pPr>
        <w:spacing w:line="240" w:lineRule="auto"/>
        <w:rPr>
          <w:rFonts w:cstheme="minorHAnsi"/>
          <w:color w:val="000000"/>
          <w:shd w:val="clear" w:color="auto" w:fill="FFFFFF"/>
        </w:rPr>
      </w:pPr>
      <w:r w:rsidRPr="00FB5522">
        <w:rPr>
          <w:rFonts w:cstheme="minorHAnsi"/>
          <w:color w:val="000000"/>
          <w:shd w:val="clear" w:color="auto" w:fill="FFFFFF"/>
        </w:rPr>
        <w:t>Pathak, R., 2021. </w:t>
      </w:r>
      <w:r w:rsidRPr="00FB5522">
        <w:rPr>
          <w:rFonts w:cstheme="minorHAnsi"/>
          <w:i/>
          <w:iCs/>
          <w:color w:val="000000"/>
          <w:shd w:val="clear" w:color="auto" w:fill="FFFFFF"/>
        </w:rPr>
        <w:t>What is PESTLE Analysis? Factors, Advantages and Disadvantages of PESTLE Analysis</w:t>
      </w:r>
      <w:r w:rsidRPr="00FB5522">
        <w:rPr>
          <w:rFonts w:cstheme="minorHAnsi"/>
          <w:color w:val="000000"/>
          <w:shd w:val="clear" w:color="auto" w:fill="FFFFFF"/>
        </w:rPr>
        <w:t>. [online] Analyticssteps.com. Available at: &lt;https://www.analyticssteps.com/blogs/what-pestle-analysis&gt; [Accessed 28 November 2021].</w:t>
      </w:r>
    </w:p>
    <w:p w14:paraId="2B7CB4E8" w14:textId="77777777" w:rsidR="00FB5522" w:rsidRPr="00FB5522" w:rsidRDefault="00FB5522" w:rsidP="00FB5522">
      <w:pPr>
        <w:rPr>
          <w:rFonts w:cstheme="minorHAnsi"/>
        </w:rPr>
      </w:pPr>
      <w:r w:rsidRPr="00FB5522">
        <w:rPr>
          <w:rFonts w:cstheme="minorHAnsi"/>
        </w:rPr>
        <w:t xml:space="preserve">Peppers, D., Rogers, M. (2004) </w:t>
      </w:r>
      <w:r w:rsidRPr="00FB5522">
        <w:rPr>
          <w:rFonts w:cstheme="minorHAnsi"/>
          <w:i/>
        </w:rPr>
        <w:t>Managing Customer Relationships</w:t>
      </w:r>
      <w:r w:rsidRPr="00FB5522">
        <w:rPr>
          <w:rFonts w:cstheme="minorHAnsi"/>
        </w:rPr>
        <w:t xml:space="preserve">. New Jersey: John Wiley &amp; Sons, Inc. </w:t>
      </w:r>
    </w:p>
    <w:p w14:paraId="5AE3ECAF" w14:textId="7AD183D4" w:rsidR="00974E6A" w:rsidRPr="00FB5522" w:rsidRDefault="00974E6A" w:rsidP="00974E6A">
      <w:pPr>
        <w:rPr>
          <w:rFonts w:cstheme="minorHAnsi"/>
        </w:rPr>
      </w:pPr>
      <w:r w:rsidRPr="00FB5522">
        <w:rPr>
          <w:rFonts w:cstheme="minorHAnsi"/>
        </w:rPr>
        <w:t xml:space="preserve">Pestleanalysis. (N.D). </w:t>
      </w:r>
      <w:r w:rsidRPr="00FB5522">
        <w:rPr>
          <w:rFonts w:cstheme="minorHAnsi"/>
          <w:i/>
          <w:iCs/>
        </w:rPr>
        <w:t>Pestle Analysis</w:t>
      </w:r>
      <w:r w:rsidRPr="00FB5522">
        <w:rPr>
          <w:rFonts w:cstheme="minorHAnsi"/>
        </w:rPr>
        <w:t xml:space="preserve">. [Online]. Available at: https://pestleanalysis.com/what-is-pestle-analysis/.  </w:t>
      </w:r>
      <w:r w:rsidRPr="00FB5522">
        <w:rPr>
          <w:rFonts w:cstheme="minorHAnsi"/>
        </w:rPr>
        <w:t>[</w:t>
      </w:r>
      <w:r w:rsidRPr="00FB5522">
        <w:rPr>
          <w:rFonts w:cstheme="minorHAnsi"/>
        </w:rPr>
        <w:t xml:space="preserve">Accessed </w:t>
      </w:r>
      <w:r w:rsidRPr="00FB5522">
        <w:rPr>
          <w:rFonts w:cstheme="minorHAnsi"/>
        </w:rPr>
        <w:t>25 November 2021]</w:t>
      </w:r>
    </w:p>
    <w:p w14:paraId="7437576E" w14:textId="46492D85" w:rsidR="00F13972" w:rsidRPr="00FB5522" w:rsidRDefault="00F13972" w:rsidP="00F13972">
      <w:pPr>
        <w:rPr>
          <w:rFonts w:cstheme="minorHAnsi"/>
        </w:rPr>
      </w:pPr>
      <w:r w:rsidRPr="00FB5522">
        <w:rPr>
          <w:rFonts w:cstheme="minorHAnsi"/>
        </w:rPr>
        <w:t>Professional Academy</w:t>
      </w:r>
      <w:r w:rsidRPr="00FB5522">
        <w:rPr>
          <w:rFonts w:cstheme="minorHAnsi"/>
        </w:rPr>
        <w:t xml:space="preserve">. (N.D). </w:t>
      </w:r>
      <w:r w:rsidRPr="00FB5522">
        <w:rPr>
          <w:rFonts w:cstheme="minorHAnsi"/>
          <w:i/>
          <w:iCs/>
        </w:rPr>
        <w:t>Marketing Theories – PESTLE Analysis</w:t>
      </w:r>
      <w:r w:rsidRPr="00FB5522">
        <w:rPr>
          <w:rFonts w:cstheme="minorHAnsi"/>
        </w:rPr>
        <w:t xml:space="preserve">. [Online]. Available at: https://www.professionalacademy.com/blogs/marketing-theories-pestel-analysis/.  </w:t>
      </w:r>
      <w:r w:rsidRPr="00FB5522">
        <w:rPr>
          <w:rFonts w:cstheme="minorHAnsi"/>
        </w:rPr>
        <w:t>[</w:t>
      </w:r>
      <w:r w:rsidRPr="00FB5522">
        <w:rPr>
          <w:rFonts w:cstheme="minorHAnsi"/>
        </w:rPr>
        <w:t xml:space="preserve">Accessed </w:t>
      </w:r>
      <w:r w:rsidRPr="00FB5522">
        <w:rPr>
          <w:rFonts w:cstheme="minorHAnsi"/>
        </w:rPr>
        <w:t>24 November 2021]</w:t>
      </w:r>
    </w:p>
    <w:p w14:paraId="52BB6176" w14:textId="2CA8B2E7" w:rsidR="00F13972" w:rsidRPr="00FB5522" w:rsidRDefault="00275E92" w:rsidP="00974E6A">
      <w:pPr>
        <w:rPr>
          <w:rFonts w:cstheme="minorHAnsi"/>
        </w:rPr>
      </w:pPr>
      <w:r w:rsidRPr="00FB5522">
        <w:rPr>
          <w:rFonts w:cstheme="minorHAnsi"/>
        </w:rPr>
        <w:t xml:space="preserve">Strebel, P. (1996) </w:t>
      </w:r>
      <w:r w:rsidRPr="00FB5522">
        <w:rPr>
          <w:rFonts w:cstheme="minorHAnsi"/>
          <w:i/>
        </w:rPr>
        <w:t>Why Do Employees Resist Change?</w:t>
      </w:r>
      <w:r w:rsidRPr="00FB5522">
        <w:rPr>
          <w:rFonts w:cstheme="minorHAnsi"/>
        </w:rPr>
        <w:t xml:space="preserve"> Canada: Harvard Business Publishing. Available from https://hbr.org/1996/05/why-do-employees-resist-change [</w:t>
      </w:r>
      <w:r w:rsidRPr="00FB5522">
        <w:rPr>
          <w:rFonts w:cstheme="minorHAnsi"/>
        </w:rPr>
        <w:t>A</w:t>
      </w:r>
      <w:r w:rsidRPr="00FB5522">
        <w:rPr>
          <w:rFonts w:cstheme="minorHAnsi"/>
        </w:rPr>
        <w:t xml:space="preserve">ccessed </w:t>
      </w:r>
      <w:r w:rsidRPr="00FB5522">
        <w:rPr>
          <w:rFonts w:cstheme="minorHAnsi"/>
        </w:rPr>
        <w:t>24 November 2021]</w:t>
      </w:r>
    </w:p>
    <w:p w14:paraId="1A7A8C69" w14:textId="768119E8" w:rsidR="007D475A" w:rsidRPr="00FB5522" w:rsidRDefault="007D475A" w:rsidP="00B12BE4">
      <w:pPr>
        <w:spacing w:line="240" w:lineRule="auto"/>
        <w:rPr>
          <w:rFonts w:cstheme="minorHAnsi"/>
          <w:color w:val="000000"/>
          <w:shd w:val="clear" w:color="auto" w:fill="FFFFFF"/>
        </w:rPr>
      </w:pPr>
      <w:r w:rsidRPr="00FB5522">
        <w:rPr>
          <w:rFonts w:cstheme="minorHAnsi"/>
          <w:color w:val="000000"/>
          <w:shd w:val="clear" w:color="auto" w:fill="FFFFFF"/>
        </w:rPr>
        <w:t>Tuckman, B., 1965. </w:t>
      </w:r>
      <w:r w:rsidRPr="00FB5522">
        <w:rPr>
          <w:rFonts w:cstheme="minorHAnsi"/>
          <w:i/>
          <w:iCs/>
          <w:color w:val="000000"/>
          <w:shd w:val="clear" w:color="auto" w:fill="FFFFFF"/>
        </w:rPr>
        <w:t>Developmental sequence in small groups Psychological Bulletin, Vol.63 Issue.6</w:t>
      </w:r>
      <w:r w:rsidRPr="00FB5522">
        <w:rPr>
          <w:rFonts w:cstheme="minorHAnsi"/>
          <w:color w:val="000000"/>
          <w:shd w:val="clear" w:color="auto" w:fill="FFFFFF"/>
        </w:rPr>
        <w:t>.</w:t>
      </w:r>
    </w:p>
    <w:p w14:paraId="3C48A9F6" w14:textId="02768749" w:rsidR="006E3B5C" w:rsidRPr="00FB5522" w:rsidRDefault="006E3B5C" w:rsidP="006E3B5C">
      <w:pPr>
        <w:rPr>
          <w:rFonts w:cstheme="minorHAnsi"/>
        </w:rPr>
      </w:pPr>
      <w:r w:rsidRPr="00FB5522">
        <w:rPr>
          <w:rFonts w:cstheme="minorHAnsi"/>
        </w:rPr>
        <w:t xml:space="preserve">University of Sydney. (N.D). </w:t>
      </w:r>
      <w:r w:rsidRPr="00FB5522">
        <w:rPr>
          <w:rFonts w:cstheme="minorHAnsi"/>
          <w:i/>
          <w:iCs/>
        </w:rPr>
        <w:t>Marketing: PESTLE Analysis</w:t>
      </w:r>
      <w:r w:rsidRPr="00FB5522">
        <w:rPr>
          <w:rFonts w:cstheme="minorHAnsi"/>
        </w:rPr>
        <w:t xml:space="preserve">. [Online]. Available at: https://libguides.library.usyd.edu.au/c.php?g=508107&amp;p=5994242.  </w:t>
      </w:r>
      <w:r w:rsidRPr="00FB5522">
        <w:rPr>
          <w:rFonts w:cstheme="minorHAnsi"/>
        </w:rPr>
        <w:t>[</w:t>
      </w:r>
      <w:r w:rsidRPr="00FB5522">
        <w:rPr>
          <w:rFonts w:cstheme="minorHAnsi"/>
        </w:rPr>
        <w:t>Accessed 28</w:t>
      </w:r>
      <w:r w:rsidRPr="00FB5522">
        <w:rPr>
          <w:rFonts w:cstheme="minorHAnsi"/>
        </w:rPr>
        <w:t xml:space="preserve"> November 2021]</w:t>
      </w:r>
    </w:p>
    <w:p w14:paraId="1830B478" w14:textId="24CAAE99" w:rsidR="00070C9D" w:rsidRPr="00FB5522" w:rsidRDefault="00070C9D" w:rsidP="006E3B5C">
      <w:pPr>
        <w:rPr>
          <w:rFonts w:cstheme="minorHAnsi"/>
          <w:color w:val="000000"/>
          <w:shd w:val="clear" w:color="auto" w:fill="FFFFFF"/>
        </w:rPr>
      </w:pPr>
      <w:r w:rsidRPr="00FB5522">
        <w:rPr>
          <w:rFonts w:cstheme="minorHAnsi"/>
          <w:color w:val="000000"/>
          <w:shd w:val="clear" w:color="auto" w:fill="FFFFFF"/>
        </w:rPr>
        <w:t xml:space="preserve">Viherlaiho, </w:t>
      </w:r>
      <w:r w:rsidRPr="00FB5522">
        <w:rPr>
          <w:rFonts w:cstheme="minorHAnsi"/>
          <w:color w:val="000000"/>
          <w:shd w:val="clear" w:color="auto" w:fill="FFFFFF"/>
        </w:rPr>
        <w:t>M</w:t>
      </w:r>
      <w:r w:rsidRPr="00FB5522">
        <w:rPr>
          <w:rFonts w:cstheme="minorHAnsi"/>
          <w:color w:val="000000"/>
          <w:shd w:val="clear" w:color="auto" w:fill="FFFFFF"/>
        </w:rPr>
        <w:t>., 2014. </w:t>
      </w:r>
      <w:r w:rsidRPr="00FB5522">
        <w:rPr>
          <w:rFonts w:cstheme="minorHAnsi"/>
          <w:i/>
          <w:iCs/>
          <w:color w:val="000000"/>
          <w:shd w:val="clear" w:color="auto" w:fill="FFFFFF"/>
        </w:rPr>
        <w:t>A comparison between Lewin’s and Kotter’s models of change.</w:t>
      </w:r>
      <w:r w:rsidRPr="00FB5522">
        <w:rPr>
          <w:rFonts w:cstheme="minorHAnsi"/>
          <w:color w:val="000000"/>
          <w:shd w:val="clear" w:color="auto" w:fill="FFFFFF"/>
        </w:rPr>
        <w:t>.</w:t>
      </w:r>
    </w:p>
    <w:p w14:paraId="19738122" w14:textId="5CA887D0" w:rsidR="00FB5522" w:rsidRPr="00FB5522" w:rsidRDefault="00FB5522" w:rsidP="00FB5522">
      <w:pPr>
        <w:tabs>
          <w:tab w:val="left" w:pos="360"/>
        </w:tabs>
        <w:spacing w:line="240" w:lineRule="auto"/>
        <w:rPr>
          <w:rFonts w:cstheme="minorHAnsi"/>
          <w:color w:val="000000"/>
          <w:shd w:val="clear" w:color="auto" w:fill="FFFFFF"/>
        </w:rPr>
      </w:pPr>
      <w:r w:rsidRPr="00FB5522">
        <w:rPr>
          <w:rFonts w:cstheme="minorHAnsi"/>
        </w:rPr>
        <w:t xml:space="preserve">VisualParadogium. (N.D). </w:t>
      </w:r>
      <w:r w:rsidRPr="00FB5522">
        <w:rPr>
          <w:rFonts w:cstheme="minorHAnsi"/>
          <w:i/>
          <w:iCs/>
        </w:rPr>
        <w:t>Porter’s Five Forces Analysis Tutorial</w:t>
      </w:r>
      <w:r w:rsidRPr="00FB5522">
        <w:rPr>
          <w:rFonts w:cstheme="minorHAnsi"/>
        </w:rPr>
        <w:t>. [Online]. Available at: https://www.visual-paradigm.com/tutorials/five-forces-analysis-tutorial/.</w:t>
      </w:r>
      <w:r w:rsidRPr="00FB5522">
        <w:rPr>
          <w:rFonts w:cstheme="minorHAnsi"/>
        </w:rPr>
        <w:t xml:space="preserve"> [</w:t>
      </w:r>
      <w:r w:rsidRPr="00FB5522">
        <w:rPr>
          <w:rFonts w:cstheme="minorHAnsi"/>
        </w:rPr>
        <w:t xml:space="preserve">Accessed </w:t>
      </w:r>
      <w:r w:rsidRPr="00FB5522">
        <w:rPr>
          <w:rFonts w:cstheme="minorHAnsi"/>
        </w:rPr>
        <w:t>20 November 2021]</w:t>
      </w:r>
    </w:p>
    <w:p w14:paraId="0E98DD6E" w14:textId="77777777" w:rsidR="00FB5522" w:rsidRDefault="00FB5522" w:rsidP="006E3B5C"/>
    <w:p w14:paraId="51CBD656" w14:textId="77777777" w:rsidR="006E3B5C" w:rsidRPr="009D4C21" w:rsidRDefault="006E3B5C" w:rsidP="00B12BE4">
      <w:pPr>
        <w:spacing w:line="240" w:lineRule="auto"/>
        <w:rPr>
          <w:rFonts w:cstheme="minorHAnsi"/>
        </w:rPr>
      </w:pPr>
    </w:p>
    <w:p w14:paraId="67A86651" w14:textId="77777777" w:rsidR="00B12BE4" w:rsidRPr="00B12BE4" w:rsidRDefault="00B12BE4" w:rsidP="00B12BE4"/>
    <w:p w14:paraId="589A5518" w14:textId="77777777" w:rsidR="009D5AFE" w:rsidRDefault="009D5AFE" w:rsidP="00173D6F">
      <w:pPr>
        <w:pStyle w:val="NoSpacing"/>
        <w:spacing w:after="200"/>
      </w:pPr>
    </w:p>
    <w:p w14:paraId="56BD57A6" w14:textId="77777777" w:rsidR="00685F00" w:rsidRDefault="00685F00" w:rsidP="00820EE9">
      <w:pPr>
        <w:pStyle w:val="NoSpacing"/>
      </w:pPr>
    </w:p>
    <w:p w14:paraId="38D8543F" w14:textId="77777777" w:rsidR="00685F00" w:rsidRDefault="00685F00" w:rsidP="00820EE9">
      <w:pPr>
        <w:pStyle w:val="NoSpacing"/>
      </w:pPr>
    </w:p>
    <w:p w14:paraId="3B84D162" w14:textId="77777777" w:rsidR="000F5B45" w:rsidRDefault="000F5B45" w:rsidP="00820EE9">
      <w:pPr>
        <w:pStyle w:val="NoSpacing"/>
      </w:pPr>
    </w:p>
    <w:p w14:paraId="71616727" w14:textId="77777777" w:rsidR="000F5B45" w:rsidRDefault="000F5B45" w:rsidP="00820EE9">
      <w:pPr>
        <w:pStyle w:val="NoSpacing"/>
      </w:pPr>
    </w:p>
    <w:p w14:paraId="40BF391B" w14:textId="77777777" w:rsidR="000F5B45" w:rsidRDefault="000F5B45" w:rsidP="00820EE9">
      <w:pPr>
        <w:pStyle w:val="NoSpacing"/>
      </w:pPr>
    </w:p>
    <w:p w14:paraId="02FE970E" w14:textId="77777777" w:rsidR="000F5B45" w:rsidRDefault="000F5B45" w:rsidP="00820EE9">
      <w:pPr>
        <w:pStyle w:val="NoSpacing"/>
      </w:pPr>
    </w:p>
    <w:p w14:paraId="7BF5AA2E" w14:textId="77777777" w:rsidR="000F5B45" w:rsidRDefault="000F5B45" w:rsidP="00820EE9">
      <w:pPr>
        <w:pStyle w:val="NoSpacing"/>
      </w:pPr>
    </w:p>
    <w:p w14:paraId="0ABB79C3" w14:textId="77777777" w:rsidR="000B6F09" w:rsidRDefault="000B6F09" w:rsidP="00820EE9">
      <w:pPr>
        <w:pStyle w:val="NoSpacing"/>
      </w:pPr>
    </w:p>
    <w:p w14:paraId="553AE91B" w14:textId="77777777" w:rsidR="000B6F09" w:rsidRDefault="000B6F09" w:rsidP="00820EE9">
      <w:pPr>
        <w:pStyle w:val="NoSpacing"/>
      </w:pPr>
    </w:p>
    <w:p w14:paraId="500DA4A6" w14:textId="77777777" w:rsidR="000B6F09" w:rsidRDefault="000B6F09" w:rsidP="00820EE9">
      <w:pPr>
        <w:pStyle w:val="NoSpacing"/>
      </w:pPr>
    </w:p>
    <w:p w14:paraId="3672471A" w14:textId="20CE5711" w:rsidR="000B6F09" w:rsidRDefault="000B6F09" w:rsidP="00820EE9">
      <w:pPr>
        <w:pStyle w:val="NoSpacing"/>
      </w:pPr>
    </w:p>
    <w:p w14:paraId="26EEE9F0" w14:textId="36916FF5" w:rsidR="006069CC" w:rsidRDefault="006069CC" w:rsidP="00820EE9">
      <w:pPr>
        <w:pStyle w:val="NoSpacing"/>
      </w:pPr>
    </w:p>
    <w:p w14:paraId="0480E6B2" w14:textId="601EE239" w:rsidR="006069CC" w:rsidRDefault="006069CC" w:rsidP="00820EE9">
      <w:pPr>
        <w:pStyle w:val="NoSpacing"/>
      </w:pPr>
    </w:p>
    <w:p w14:paraId="6A23FB03" w14:textId="0161823A" w:rsidR="006069CC" w:rsidRDefault="006069CC" w:rsidP="00820EE9">
      <w:pPr>
        <w:pStyle w:val="NoSpacing"/>
      </w:pPr>
    </w:p>
    <w:p w14:paraId="14CDA046" w14:textId="77777777" w:rsidR="006069CC" w:rsidRDefault="006069CC" w:rsidP="00820EE9">
      <w:pPr>
        <w:pStyle w:val="NoSpacing"/>
      </w:pPr>
    </w:p>
    <w:p w14:paraId="45A05EF9" w14:textId="77777777" w:rsidR="000B6F09" w:rsidRDefault="000B6F09" w:rsidP="00820EE9">
      <w:pPr>
        <w:pStyle w:val="NoSpacing"/>
      </w:pPr>
    </w:p>
    <w:p w14:paraId="346858D7" w14:textId="77777777" w:rsidR="000F5B45" w:rsidRDefault="000F5B45" w:rsidP="00820EE9">
      <w:pPr>
        <w:pStyle w:val="NoSpacing"/>
      </w:pPr>
    </w:p>
    <w:p w14:paraId="2224F68A" w14:textId="27263134" w:rsidR="00423C72" w:rsidRDefault="00423C72" w:rsidP="000B6F09">
      <w:pPr>
        <w:pStyle w:val="Heading1"/>
      </w:pPr>
      <w:bookmarkStart w:id="31" w:name="_Toc89023854"/>
      <w:r>
        <w:lastRenderedPageBreak/>
        <w:t xml:space="preserve">Appendix </w:t>
      </w:r>
      <w:r w:rsidR="00FB5522">
        <w:t>A</w:t>
      </w:r>
      <w:bookmarkEnd w:id="31"/>
    </w:p>
    <w:p w14:paraId="7F3A6B95" w14:textId="7F3E2F35" w:rsidR="006069CC" w:rsidRDefault="006069CC" w:rsidP="006069CC"/>
    <w:p w14:paraId="0FA5FCAB" w14:textId="6DDADBB3" w:rsidR="006069CC" w:rsidRDefault="006069CC" w:rsidP="006069CC"/>
    <w:p w14:paraId="002B48FC" w14:textId="77777777" w:rsidR="006069CC" w:rsidRPr="006069CC" w:rsidRDefault="006069CC" w:rsidP="006069CC"/>
    <w:p w14:paraId="399A1192" w14:textId="66A0E15B" w:rsidR="00FB5522" w:rsidRDefault="00FB5522" w:rsidP="00FB5522"/>
    <w:p w14:paraId="44F25FA9" w14:textId="214CBD0C" w:rsidR="00FB5522" w:rsidRDefault="00FB5522" w:rsidP="00FB5522"/>
    <w:p w14:paraId="17FD495B" w14:textId="6AF3F349" w:rsidR="00FB5522" w:rsidRDefault="00FB5522" w:rsidP="00FB5522"/>
    <w:p w14:paraId="2BC91F72" w14:textId="5DC82FDB" w:rsidR="00FB5522" w:rsidRPr="00FB5522" w:rsidRDefault="00FB5522" w:rsidP="00FB5522">
      <w:pPr>
        <w:jc w:val="center"/>
      </w:pPr>
      <w:r>
        <w:rPr>
          <w:noProof/>
        </w:rPr>
        <w:drawing>
          <wp:inline distT="0" distB="0" distL="0" distR="0" wp14:anchorId="63E0BD6C" wp14:editId="3FCFC268">
            <wp:extent cx="4018021" cy="4384088"/>
            <wp:effectExtent l="0" t="0" r="190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1945" cy="4388370"/>
                    </a:xfrm>
                    <a:prstGeom prst="rect">
                      <a:avLst/>
                    </a:prstGeom>
                    <a:noFill/>
                    <a:ln>
                      <a:noFill/>
                    </a:ln>
                  </pic:spPr>
                </pic:pic>
              </a:graphicData>
            </a:graphic>
          </wp:inline>
        </w:drawing>
      </w:r>
    </w:p>
    <w:p w14:paraId="7F12DC14" w14:textId="77777777" w:rsidR="007B62C1" w:rsidRDefault="007B62C1" w:rsidP="007B62C1"/>
    <w:p w14:paraId="1191E434" w14:textId="77777777" w:rsidR="000B6F09" w:rsidRDefault="000B6F09" w:rsidP="007B62C1"/>
    <w:p w14:paraId="24EC58F6" w14:textId="77777777" w:rsidR="000B6F09" w:rsidRDefault="000B6F09" w:rsidP="007B62C1"/>
    <w:p w14:paraId="1A1DA671" w14:textId="77777777" w:rsidR="000B6F09" w:rsidRDefault="000B6F09" w:rsidP="007B62C1"/>
    <w:p w14:paraId="7E87050E" w14:textId="77777777" w:rsidR="000B6F09" w:rsidRDefault="000B6F09" w:rsidP="007B62C1"/>
    <w:p w14:paraId="1CD9D948" w14:textId="77777777" w:rsidR="000B6F09" w:rsidRDefault="000B6F09" w:rsidP="007B62C1"/>
    <w:p w14:paraId="6C7167E9" w14:textId="77777777" w:rsidR="000B6F09" w:rsidRDefault="000B6F09" w:rsidP="007B62C1"/>
    <w:p w14:paraId="55AC3DCB" w14:textId="77777777" w:rsidR="000B6F09" w:rsidRDefault="000B6F09" w:rsidP="007B62C1"/>
    <w:p w14:paraId="2A5A3D49" w14:textId="6186F00C" w:rsidR="00F64DC1" w:rsidRDefault="00F64DC1" w:rsidP="006069CC">
      <w:pPr>
        <w:pStyle w:val="Heading1"/>
      </w:pPr>
    </w:p>
    <w:p w14:paraId="62EDE271" w14:textId="77777777" w:rsidR="00F64DC1" w:rsidRDefault="00F64DC1" w:rsidP="00F64DC1"/>
    <w:p w14:paraId="5B14F745" w14:textId="77777777" w:rsidR="00F17DFA" w:rsidRDefault="00F17DFA" w:rsidP="001B4323">
      <w:pPr>
        <w:pStyle w:val="Heading2"/>
      </w:pPr>
    </w:p>
    <w:sectPr w:rsidR="00F17DFA" w:rsidSect="0006237C">
      <w:headerReference w:type="default" r:id="rId9"/>
      <w:footerReference w:type="default" r:id="rId10"/>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18DD6" w14:textId="77777777" w:rsidR="008F6BD6" w:rsidRDefault="008F6BD6" w:rsidP="0083794D">
      <w:pPr>
        <w:spacing w:after="0" w:line="240" w:lineRule="auto"/>
      </w:pPr>
      <w:r>
        <w:separator/>
      </w:r>
    </w:p>
  </w:endnote>
  <w:endnote w:type="continuationSeparator" w:id="0">
    <w:p w14:paraId="2D03C299" w14:textId="77777777" w:rsidR="008F6BD6" w:rsidRDefault="008F6BD6"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11A7E" w14:textId="77777777" w:rsidR="007B62C1" w:rsidRDefault="007B62C1">
    <w:pPr>
      <w:pStyle w:val="Footer"/>
      <w:jc w:val="center"/>
    </w:pPr>
  </w:p>
  <w:p w14:paraId="5442267E" w14:textId="51A1B02B" w:rsidR="000B6F09" w:rsidRDefault="006069CC" w:rsidP="000B6F09">
    <w:pPr>
      <w:pStyle w:val="Footer"/>
      <w:jc w:val="center"/>
    </w:pPr>
    <w:r>
      <w:t>Holly Seymour</w:t>
    </w:r>
    <w:r>
      <w:tab/>
      <w:t>1811537</w:t>
    </w:r>
    <w:r w:rsidR="007B62C1">
      <w:tab/>
    </w:r>
    <w:r w:rsidR="007B62C1">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p w14:paraId="08CB9DFF" w14:textId="77777777" w:rsidR="007B62C1" w:rsidRDefault="007B62C1" w:rsidP="007B62C1">
    <w:pPr>
      <w:pStyle w:val="Footer"/>
    </w:pPr>
  </w:p>
  <w:p w14:paraId="0678FA89" w14:textId="77777777" w:rsidR="00F32BD6" w:rsidRDefault="00F32BD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8C836" w14:textId="77777777" w:rsidR="008F6BD6" w:rsidRDefault="008F6BD6" w:rsidP="0083794D">
      <w:pPr>
        <w:spacing w:after="0" w:line="240" w:lineRule="auto"/>
      </w:pPr>
      <w:r>
        <w:separator/>
      </w:r>
    </w:p>
  </w:footnote>
  <w:footnote w:type="continuationSeparator" w:id="0">
    <w:p w14:paraId="728BD10E" w14:textId="77777777" w:rsidR="008F6BD6" w:rsidRDefault="008F6BD6"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DBF64" w14:textId="77777777" w:rsidR="00F85E36" w:rsidRDefault="00F85E36" w:rsidP="00F85E36">
    <w:pPr>
      <w:pStyle w:val="Header"/>
      <w:jc w:val="right"/>
    </w:pPr>
    <w:r>
      <w:rPr>
        <w:noProof/>
        <w:color w:val="808080"/>
        <w:sz w:val="18"/>
        <w:szCs w:val="18"/>
        <w:lang w:eastAsia="en-GB"/>
      </w:rPr>
      <w:drawing>
        <wp:inline distT="0" distB="0" distL="0" distR="0" wp14:anchorId="77E2A73D" wp14:editId="4D36BDE7">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multilevel"/>
    <w:tmpl w:val="53AA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F61ACB"/>
    <w:multiLevelType w:val="multilevel"/>
    <w:tmpl w:val="0C50ADB4"/>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6"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10"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1"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C4938D2"/>
    <w:multiLevelType w:val="multilevel"/>
    <w:tmpl w:val="2DA44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48FEC2EC"/>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multilevel"/>
    <w:tmpl w:val="E25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multilevel"/>
    <w:tmpl w:val="368E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multilevel"/>
    <w:tmpl w:val="F42495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multilevel"/>
    <w:tmpl w:val="578AB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4336E368"/>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multilevel"/>
    <w:tmpl w:val="57EA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multilevel"/>
    <w:tmpl w:val="45E27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774286"/>
    <w:multiLevelType w:val="multilevel"/>
    <w:tmpl w:val="4336E368"/>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76FE0"/>
    <w:multiLevelType w:val="multilevel"/>
    <w:tmpl w:val="068A5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multilevel"/>
    <w:tmpl w:val="19925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C3947EA6"/>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714E41"/>
    <w:multiLevelType w:val="multilevel"/>
    <w:tmpl w:val="92181C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4" w15:restartNumberingAfterBreak="0">
    <w:nsid w:val="7EAA1A45"/>
    <w:multiLevelType w:val="hybridMultilevel"/>
    <w:tmpl w:val="28385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2"/>
  </w:num>
  <w:num w:numId="2">
    <w:abstractNumId w:val="37"/>
  </w:num>
  <w:num w:numId="3">
    <w:abstractNumId w:val="17"/>
  </w:num>
  <w:num w:numId="4">
    <w:abstractNumId w:val="2"/>
  </w:num>
  <w:num w:numId="5">
    <w:abstractNumId w:val="4"/>
  </w:num>
  <w:num w:numId="6">
    <w:abstractNumId w:val="10"/>
  </w:num>
  <w:num w:numId="7">
    <w:abstractNumId w:val="38"/>
  </w:num>
  <w:num w:numId="8">
    <w:abstractNumId w:val="0"/>
  </w:num>
  <w:num w:numId="9">
    <w:abstractNumId w:val="11"/>
  </w:num>
  <w:num w:numId="10">
    <w:abstractNumId w:val="21"/>
  </w:num>
  <w:num w:numId="11">
    <w:abstractNumId w:val="16"/>
  </w:num>
  <w:num w:numId="12">
    <w:abstractNumId w:val="33"/>
  </w:num>
  <w:num w:numId="13">
    <w:abstractNumId w:val="25"/>
  </w:num>
  <w:num w:numId="14">
    <w:abstractNumId w:val="12"/>
  </w:num>
  <w:num w:numId="15">
    <w:abstractNumId w:val="7"/>
  </w:num>
  <w:num w:numId="16">
    <w:abstractNumId w:val="32"/>
  </w:num>
  <w:num w:numId="17">
    <w:abstractNumId w:val="41"/>
  </w:num>
  <w:num w:numId="18">
    <w:abstractNumId w:val="14"/>
  </w:num>
  <w:num w:numId="19">
    <w:abstractNumId w:val="8"/>
  </w:num>
  <w:num w:numId="20">
    <w:abstractNumId w:val="15"/>
  </w:num>
  <w:num w:numId="21">
    <w:abstractNumId w:val="30"/>
  </w:num>
  <w:num w:numId="22">
    <w:abstractNumId w:val="39"/>
  </w:num>
  <w:num w:numId="23">
    <w:abstractNumId w:val="34"/>
  </w:num>
  <w:num w:numId="24">
    <w:abstractNumId w:val="36"/>
  </w:num>
  <w:num w:numId="25">
    <w:abstractNumId w:val="22"/>
  </w:num>
  <w:num w:numId="26">
    <w:abstractNumId w:val="35"/>
  </w:num>
  <w:num w:numId="27">
    <w:abstractNumId w:val="1"/>
  </w:num>
  <w:num w:numId="28">
    <w:abstractNumId w:val="20"/>
  </w:num>
  <w:num w:numId="29">
    <w:abstractNumId w:val="28"/>
  </w:num>
  <w:num w:numId="30">
    <w:abstractNumId w:val="29"/>
  </w:num>
  <w:num w:numId="31">
    <w:abstractNumId w:val="24"/>
  </w:num>
  <w:num w:numId="32">
    <w:abstractNumId w:val="19"/>
  </w:num>
  <w:num w:numId="33">
    <w:abstractNumId w:val="6"/>
  </w:num>
  <w:num w:numId="34">
    <w:abstractNumId w:val="13"/>
  </w:num>
  <w:num w:numId="35">
    <w:abstractNumId w:val="23"/>
  </w:num>
  <w:num w:numId="36">
    <w:abstractNumId w:val="9"/>
  </w:num>
  <w:num w:numId="37">
    <w:abstractNumId w:val="40"/>
  </w:num>
  <w:num w:numId="38">
    <w:abstractNumId w:val="18"/>
  </w:num>
  <w:num w:numId="39">
    <w:abstractNumId w:val="26"/>
  </w:num>
  <w:num w:numId="40">
    <w:abstractNumId w:val="31"/>
  </w:num>
  <w:num w:numId="41">
    <w:abstractNumId w:val="5"/>
  </w:num>
  <w:num w:numId="42">
    <w:abstractNumId w:val="27"/>
  </w:num>
  <w:num w:numId="43">
    <w:abstractNumId w:val="43"/>
  </w:num>
  <w:num w:numId="44">
    <w:abstractNumId w:val="3"/>
  </w:num>
  <w:num w:numId="45">
    <w:abstractNumId w:val="4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7AD0"/>
    <w:rsid w:val="00010C7C"/>
    <w:rsid w:val="00012D93"/>
    <w:rsid w:val="000132C7"/>
    <w:rsid w:val="000138C1"/>
    <w:rsid w:val="00014005"/>
    <w:rsid w:val="000144D8"/>
    <w:rsid w:val="00015BC5"/>
    <w:rsid w:val="00016154"/>
    <w:rsid w:val="00020D12"/>
    <w:rsid w:val="00023562"/>
    <w:rsid w:val="00024B35"/>
    <w:rsid w:val="0002747C"/>
    <w:rsid w:val="00031212"/>
    <w:rsid w:val="0003253E"/>
    <w:rsid w:val="00034007"/>
    <w:rsid w:val="0003403E"/>
    <w:rsid w:val="000359B1"/>
    <w:rsid w:val="0003666A"/>
    <w:rsid w:val="0003783F"/>
    <w:rsid w:val="00037C19"/>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E28"/>
    <w:rsid w:val="0006631D"/>
    <w:rsid w:val="00066E37"/>
    <w:rsid w:val="00070C9D"/>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1AF0"/>
    <w:rsid w:val="000D7C28"/>
    <w:rsid w:val="000E0848"/>
    <w:rsid w:val="000E31CB"/>
    <w:rsid w:val="000E460D"/>
    <w:rsid w:val="000E731A"/>
    <w:rsid w:val="000E7431"/>
    <w:rsid w:val="000F12F8"/>
    <w:rsid w:val="000F3537"/>
    <w:rsid w:val="000F51C4"/>
    <w:rsid w:val="000F51E1"/>
    <w:rsid w:val="000F55F2"/>
    <w:rsid w:val="000F5B45"/>
    <w:rsid w:val="00101D6F"/>
    <w:rsid w:val="001023FB"/>
    <w:rsid w:val="001055C5"/>
    <w:rsid w:val="00107840"/>
    <w:rsid w:val="001112A3"/>
    <w:rsid w:val="00111993"/>
    <w:rsid w:val="00112565"/>
    <w:rsid w:val="00113C1A"/>
    <w:rsid w:val="00117DDB"/>
    <w:rsid w:val="00121DFD"/>
    <w:rsid w:val="00122284"/>
    <w:rsid w:val="0012263C"/>
    <w:rsid w:val="00122C6D"/>
    <w:rsid w:val="00123740"/>
    <w:rsid w:val="00124868"/>
    <w:rsid w:val="0012526D"/>
    <w:rsid w:val="00126D9C"/>
    <w:rsid w:val="001276CD"/>
    <w:rsid w:val="00127AD0"/>
    <w:rsid w:val="00134DBD"/>
    <w:rsid w:val="00135567"/>
    <w:rsid w:val="00137691"/>
    <w:rsid w:val="00141C7D"/>
    <w:rsid w:val="00142569"/>
    <w:rsid w:val="0014310A"/>
    <w:rsid w:val="00143388"/>
    <w:rsid w:val="0014379D"/>
    <w:rsid w:val="0014407B"/>
    <w:rsid w:val="00147829"/>
    <w:rsid w:val="001479C9"/>
    <w:rsid w:val="001502CD"/>
    <w:rsid w:val="00150B6D"/>
    <w:rsid w:val="00150DA9"/>
    <w:rsid w:val="00150E35"/>
    <w:rsid w:val="00152E87"/>
    <w:rsid w:val="00152FEF"/>
    <w:rsid w:val="00153083"/>
    <w:rsid w:val="001549D3"/>
    <w:rsid w:val="001577F0"/>
    <w:rsid w:val="0015790D"/>
    <w:rsid w:val="00160E70"/>
    <w:rsid w:val="00161A30"/>
    <w:rsid w:val="001629E1"/>
    <w:rsid w:val="00164434"/>
    <w:rsid w:val="00164BA0"/>
    <w:rsid w:val="0016621B"/>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3554"/>
    <w:rsid w:val="001A5D8F"/>
    <w:rsid w:val="001A6D0A"/>
    <w:rsid w:val="001B4323"/>
    <w:rsid w:val="001B4A25"/>
    <w:rsid w:val="001B563E"/>
    <w:rsid w:val="001B666C"/>
    <w:rsid w:val="001B76C1"/>
    <w:rsid w:val="001C2AD7"/>
    <w:rsid w:val="001C3BDB"/>
    <w:rsid w:val="001C4C92"/>
    <w:rsid w:val="001D27D2"/>
    <w:rsid w:val="001D3D88"/>
    <w:rsid w:val="001D4AD4"/>
    <w:rsid w:val="001D70D2"/>
    <w:rsid w:val="001D7A54"/>
    <w:rsid w:val="001E0B0B"/>
    <w:rsid w:val="001E3C36"/>
    <w:rsid w:val="001E75CF"/>
    <w:rsid w:val="001F0924"/>
    <w:rsid w:val="001F216F"/>
    <w:rsid w:val="001F3FE5"/>
    <w:rsid w:val="001F42E3"/>
    <w:rsid w:val="001F51E7"/>
    <w:rsid w:val="001F6080"/>
    <w:rsid w:val="001F6B79"/>
    <w:rsid w:val="00200D00"/>
    <w:rsid w:val="00202271"/>
    <w:rsid w:val="00203DC9"/>
    <w:rsid w:val="002043F4"/>
    <w:rsid w:val="00204911"/>
    <w:rsid w:val="00207A05"/>
    <w:rsid w:val="0021091D"/>
    <w:rsid w:val="00211A4F"/>
    <w:rsid w:val="00211C36"/>
    <w:rsid w:val="00216052"/>
    <w:rsid w:val="0022620B"/>
    <w:rsid w:val="00230461"/>
    <w:rsid w:val="002308C0"/>
    <w:rsid w:val="00230B7D"/>
    <w:rsid w:val="00231587"/>
    <w:rsid w:val="00234020"/>
    <w:rsid w:val="00240099"/>
    <w:rsid w:val="00241F4A"/>
    <w:rsid w:val="002440EB"/>
    <w:rsid w:val="00244EDA"/>
    <w:rsid w:val="00247489"/>
    <w:rsid w:val="00250554"/>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5E92"/>
    <w:rsid w:val="00276B6B"/>
    <w:rsid w:val="00277069"/>
    <w:rsid w:val="00277FF4"/>
    <w:rsid w:val="00280448"/>
    <w:rsid w:val="0028296C"/>
    <w:rsid w:val="00283FB6"/>
    <w:rsid w:val="00285924"/>
    <w:rsid w:val="00286303"/>
    <w:rsid w:val="00287766"/>
    <w:rsid w:val="00293630"/>
    <w:rsid w:val="00294EA0"/>
    <w:rsid w:val="0029576B"/>
    <w:rsid w:val="002A14BC"/>
    <w:rsid w:val="002A3749"/>
    <w:rsid w:val="002A4323"/>
    <w:rsid w:val="002A4F6B"/>
    <w:rsid w:val="002A5554"/>
    <w:rsid w:val="002A5A30"/>
    <w:rsid w:val="002A64FC"/>
    <w:rsid w:val="002A7BD9"/>
    <w:rsid w:val="002B019F"/>
    <w:rsid w:val="002B49A0"/>
    <w:rsid w:val="002B6E77"/>
    <w:rsid w:val="002C06D3"/>
    <w:rsid w:val="002C2823"/>
    <w:rsid w:val="002C3130"/>
    <w:rsid w:val="002C4709"/>
    <w:rsid w:val="002C5043"/>
    <w:rsid w:val="002C5164"/>
    <w:rsid w:val="002C6E9A"/>
    <w:rsid w:val="002D3DE1"/>
    <w:rsid w:val="002D40C6"/>
    <w:rsid w:val="002D4E26"/>
    <w:rsid w:val="002D6C7B"/>
    <w:rsid w:val="002E0586"/>
    <w:rsid w:val="002E1005"/>
    <w:rsid w:val="002E1F9F"/>
    <w:rsid w:val="002E219C"/>
    <w:rsid w:val="002F06E4"/>
    <w:rsid w:val="002F08A6"/>
    <w:rsid w:val="002F1387"/>
    <w:rsid w:val="002F3A23"/>
    <w:rsid w:val="002F698C"/>
    <w:rsid w:val="003017DA"/>
    <w:rsid w:val="00302A40"/>
    <w:rsid w:val="00305046"/>
    <w:rsid w:val="00305E02"/>
    <w:rsid w:val="00305EC8"/>
    <w:rsid w:val="003107D2"/>
    <w:rsid w:val="00312419"/>
    <w:rsid w:val="00313CCE"/>
    <w:rsid w:val="00316BE7"/>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618E3"/>
    <w:rsid w:val="00364BE1"/>
    <w:rsid w:val="00365810"/>
    <w:rsid w:val="00365F24"/>
    <w:rsid w:val="0036616D"/>
    <w:rsid w:val="00367305"/>
    <w:rsid w:val="0037002E"/>
    <w:rsid w:val="00370AC0"/>
    <w:rsid w:val="00371D28"/>
    <w:rsid w:val="003743B1"/>
    <w:rsid w:val="003770BB"/>
    <w:rsid w:val="00380305"/>
    <w:rsid w:val="00380BCB"/>
    <w:rsid w:val="00381486"/>
    <w:rsid w:val="0038164B"/>
    <w:rsid w:val="0038346B"/>
    <w:rsid w:val="00383AB1"/>
    <w:rsid w:val="003848BA"/>
    <w:rsid w:val="00385057"/>
    <w:rsid w:val="0038545F"/>
    <w:rsid w:val="00386BC4"/>
    <w:rsid w:val="00387D07"/>
    <w:rsid w:val="00390256"/>
    <w:rsid w:val="00390C83"/>
    <w:rsid w:val="00390D0A"/>
    <w:rsid w:val="003911D6"/>
    <w:rsid w:val="0039250E"/>
    <w:rsid w:val="00395ED8"/>
    <w:rsid w:val="0039779D"/>
    <w:rsid w:val="003A117F"/>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51D7"/>
    <w:rsid w:val="003D0429"/>
    <w:rsid w:val="003D2534"/>
    <w:rsid w:val="003D3264"/>
    <w:rsid w:val="003D34EB"/>
    <w:rsid w:val="003D78A8"/>
    <w:rsid w:val="003E0ED4"/>
    <w:rsid w:val="003E3982"/>
    <w:rsid w:val="003E5C2A"/>
    <w:rsid w:val="003E605F"/>
    <w:rsid w:val="003F02AC"/>
    <w:rsid w:val="003F1113"/>
    <w:rsid w:val="003F2D44"/>
    <w:rsid w:val="003F3665"/>
    <w:rsid w:val="003F627F"/>
    <w:rsid w:val="004009F4"/>
    <w:rsid w:val="004021EB"/>
    <w:rsid w:val="00404E1E"/>
    <w:rsid w:val="00406600"/>
    <w:rsid w:val="00406987"/>
    <w:rsid w:val="00411F90"/>
    <w:rsid w:val="004121BA"/>
    <w:rsid w:val="0041334C"/>
    <w:rsid w:val="0041508A"/>
    <w:rsid w:val="00415AC9"/>
    <w:rsid w:val="00416B90"/>
    <w:rsid w:val="00420337"/>
    <w:rsid w:val="00420535"/>
    <w:rsid w:val="00421BF0"/>
    <w:rsid w:val="00421C2E"/>
    <w:rsid w:val="0042362B"/>
    <w:rsid w:val="00423C72"/>
    <w:rsid w:val="0042628D"/>
    <w:rsid w:val="004271D1"/>
    <w:rsid w:val="00430D73"/>
    <w:rsid w:val="004317AE"/>
    <w:rsid w:val="004324F2"/>
    <w:rsid w:val="00432973"/>
    <w:rsid w:val="00434B85"/>
    <w:rsid w:val="00440190"/>
    <w:rsid w:val="00442EEF"/>
    <w:rsid w:val="004458F6"/>
    <w:rsid w:val="00446AE9"/>
    <w:rsid w:val="00446E20"/>
    <w:rsid w:val="0046095A"/>
    <w:rsid w:val="00464423"/>
    <w:rsid w:val="00464F8D"/>
    <w:rsid w:val="00465710"/>
    <w:rsid w:val="00472A77"/>
    <w:rsid w:val="00477EE7"/>
    <w:rsid w:val="00483F15"/>
    <w:rsid w:val="00484588"/>
    <w:rsid w:val="0049004A"/>
    <w:rsid w:val="0049096C"/>
    <w:rsid w:val="00491167"/>
    <w:rsid w:val="00494FC5"/>
    <w:rsid w:val="0049531B"/>
    <w:rsid w:val="004A037A"/>
    <w:rsid w:val="004A11BB"/>
    <w:rsid w:val="004A4E0C"/>
    <w:rsid w:val="004A7E6D"/>
    <w:rsid w:val="004B6214"/>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6864"/>
    <w:rsid w:val="00507289"/>
    <w:rsid w:val="005117B1"/>
    <w:rsid w:val="0051294E"/>
    <w:rsid w:val="00513736"/>
    <w:rsid w:val="00514AD6"/>
    <w:rsid w:val="005154CA"/>
    <w:rsid w:val="005158C7"/>
    <w:rsid w:val="00515A6A"/>
    <w:rsid w:val="00521E97"/>
    <w:rsid w:val="005221EF"/>
    <w:rsid w:val="005241EA"/>
    <w:rsid w:val="00524971"/>
    <w:rsid w:val="00530637"/>
    <w:rsid w:val="00534B9E"/>
    <w:rsid w:val="00534D1A"/>
    <w:rsid w:val="00536E0A"/>
    <w:rsid w:val="00540C76"/>
    <w:rsid w:val="00541B57"/>
    <w:rsid w:val="00545D30"/>
    <w:rsid w:val="00546E8D"/>
    <w:rsid w:val="0055049F"/>
    <w:rsid w:val="005521ED"/>
    <w:rsid w:val="00552812"/>
    <w:rsid w:val="00552F28"/>
    <w:rsid w:val="00556BF3"/>
    <w:rsid w:val="005603CD"/>
    <w:rsid w:val="005603E0"/>
    <w:rsid w:val="00562B38"/>
    <w:rsid w:val="00564BC8"/>
    <w:rsid w:val="00565195"/>
    <w:rsid w:val="0056776F"/>
    <w:rsid w:val="0056796A"/>
    <w:rsid w:val="00567CAA"/>
    <w:rsid w:val="00570E26"/>
    <w:rsid w:val="005711F2"/>
    <w:rsid w:val="00571CBF"/>
    <w:rsid w:val="00572EAF"/>
    <w:rsid w:val="00574130"/>
    <w:rsid w:val="00576018"/>
    <w:rsid w:val="0057621F"/>
    <w:rsid w:val="0059053A"/>
    <w:rsid w:val="00590E54"/>
    <w:rsid w:val="00591795"/>
    <w:rsid w:val="00595CDF"/>
    <w:rsid w:val="00595D88"/>
    <w:rsid w:val="00596549"/>
    <w:rsid w:val="005A143C"/>
    <w:rsid w:val="005A18D6"/>
    <w:rsid w:val="005A1ABE"/>
    <w:rsid w:val="005A6116"/>
    <w:rsid w:val="005A6ABF"/>
    <w:rsid w:val="005B06FF"/>
    <w:rsid w:val="005B1B0C"/>
    <w:rsid w:val="005B3DCE"/>
    <w:rsid w:val="005B6116"/>
    <w:rsid w:val="005C0797"/>
    <w:rsid w:val="005C2389"/>
    <w:rsid w:val="005C393C"/>
    <w:rsid w:val="005C3EAB"/>
    <w:rsid w:val="005C6F0B"/>
    <w:rsid w:val="005C7DFA"/>
    <w:rsid w:val="005D2BD3"/>
    <w:rsid w:val="005D2E63"/>
    <w:rsid w:val="005D337F"/>
    <w:rsid w:val="005D3F06"/>
    <w:rsid w:val="005D6BF7"/>
    <w:rsid w:val="005D73A2"/>
    <w:rsid w:val="005E0017"/>
    <w:rsid w:val="005E294B"/>
    <w:rsid w:val="005E32B3"/>
    <w:rsid w:val="005E5813"/>
    <w:rsid w:val="005E6149"/>
    <w:rsid w:val="005E73CD"/>
    <w:rsid w:val="005F1307"/>
    <w:rsid w:val="005F1D2F"/>
    <w:rsid w:val="005F2731"/>
    <w:rsid w:val="005F2A40"/>
    <w:rsid w:val="005F2B06"/>
    <w:rsid w:val="005F2B93"/>
    <w:rsid w:val="005F3AA0"/>
    <w:rsid w:val="005F54FF"/>
    <w:rsid w:val="005F56C7"/>
    <w:rsid w:val="005F63C5"/>
    <w:rsid w:val="00603A9A"/>
    <w:rsid w:val="00604098"/>
    <w:rsid w:val="006042FB"/>
    <w:rsid w:val="00605023"/>
    <w:rsid w:val="006069CC"/>
    <w:rsid w:val="00606AD9"/>
    <w:rsid w:val="00607F37"/>
    <w:rsid w:val="00610454"/>
    <w:rsid w:val="00611514"/>
    <w:rsid w:val="0061184F"/>
    <w:rsid w:val="00612CD3"/>
    <w:rsid w:val="00613025"/>
    <w:rsid w:val="00614886"/>
    <w:rsid w:val="006169BF"/>
    <w:rsid w:val="006208C5"/>
    <w:rsid w:val="0062464F"/>
    <w:rsid w:val="0062491E"/>
    <w:rsid w:val="00624C56"/>
    <w:rsid w:val="006250CD"/>
    <w:rsid w:val="006251CE"/>
    <w:rsid w:val="00625AB0"/>
    <w:rsid w:val="00626CC2"/>
    <w:rsid w:val="0063026D"/>
    <w:rsid w:val="0063054B"/>
    <w:rsid w:val="006306B5"/>
    <w:rsid w:val="00632383"/>
    <w:rsid w:val="00635BD6"/>
    <w:rsid w:val="006403C5"/>
    <w:rsid w:val="006414E4"/>
    <w:rsid w:val="00643070"/>
    <w:rsid w:val="00643FDA"/>
    <w:rsid w:val="00644C4E"/>
    <w:rsid w:val="00645029"/>
    <w:rsid w:val="00645AE7"/>
    <w:rsid w:val="0064766F"/>
    <w:rsid w:val="00650203"/>
    <w:rsid w:val="00651545"/>
    <w:rsid w:val="00652590"/>
    <w:rsid w:val="006543C0"/>
    <w:rsid w:val="0065700A"/>
    <w:rsid w:val="006620B4"/>
    <w:rsid w:val="00663DC4"/>
    <w:rsid w:val="00665230"/>
    <w:rsid w:val="006653AE"/>
    <w:rsid w:val="00666B9B"/>
    <w:rsid w:val="006674A5"/>
    <w:rsid w:val="0067289A"/>
    <w:rsid w:val="00672CC1"/>
    <w:rsid w:val="00673F03"/>
    <w:rsid w:val="00676B3D"/>
    <w:rsid w:val="00681120"/>
    <w:rsid w:val="00681A50"/>
    <w:rsid w:val="00681B61"/>
    <w:rsid w:val="00682CC0"/>
    <w:rsid w:val="00684CD3"/>
    <w:rsid w:val="00684D80"/>
    <w:rsid w:val="00685F00"/>
    <w:rsid w:val="00687042"/>
    <w:rsid w:val="006872F2"/>
    <w:rsid w:val="006915CD"/>
    <w:rsid w:val="00693B56"/>
    <w:rsid w:val="006945A6"/>
    <w:rsid w:val="00694C05"/>
    <w:rsid w:val="006956AA"/>
    <w:rsid w:val="006A12CC"/>
    <w:rsid w:val="006A1A44"/>
    <w:rsid w:val="006A3AC6"/>
    <w:rsid w:val="006A745C"/>
    <w:rsid w:val="006A7BEE"/>
    <w:rsid w:val="006B0CF8"/>
    <w:rsid w:val="006B1B69"/>
    <w:rsid w:val="006B5E07"/>
    <w:rsid w:val="006C102A"/>
    <w:rsid w:val="006C2CC9"/>
    <w:rsid w:val="006C5D8E"/>
    <w:rsid w:val="006D21FC"/>
    <w:rsid w:val="006D4261"/>
    <w:rsid w:val="006D4BEF"/>
    <w:rsid w:val="006D54AD"/>
    <w:rsid w:val="006D71EB"/>
    <w:rsid w:val="006E3B5C"/>
    <w:rsid w:val="006E4DB0"/>
    <w:rsid w:val="006E6BB0"/>
    <w:rsid w:val="006F13CD"/>
    <w:rsid w:val="006F1AD3"/>
    <w:rsid w:val="006F1B90"/>
    <w:rsid w:val="006F2519"/>
    <w:rsid w:val="006F29EA"/>
    <w:rsid w:val="006F2B4B"/>
    <w:rsid w:val="006F3AE1"/>
    <w:rsid w:val="007019C9"/>
    <w:rsid w:val="00703848"/>
    <w:rsid w:val="0071084B"/>
    <w:rsid w:val="00710D9E"/>
    <w:rsid w:val="00711E2D"/>
    <w:rsid w:val="0071410E"/>
    <w:rsid w:val="00720972"/>
    <w:rsid w:val="0072203A"/>
    <w:rsid w:val="00722F9E"/>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53B21"/>
    <w:rsid w:val="00754197"/>
    <w:rsid w:val="00757AEC"/>
    <w:rsid w:val="00757E89"/>
    <w:rsid w:val="00761E95"/>
    <w:rsid w:val="0076315A"/>
    <w:rsid w:val="00764B56"/>
    <w:rsid w:val="00767004"/>
    <w:rsid w:val="007679B2"/>
    <w:rsid w:val="00776BC6"/>
    <w:rsid w:val="00780294"/>
    <w:rsid w:val="007826FD"/>
    <w:rsid w:val="00783E4C"/>
    <w:rsid w:val="0078483C"/>
    <w:rsid w:val="0078512C"/>
    <w:rsid w:val="00791F47"/>
    <w:rsid w:val="007941FA"/>
    <w:rsid w:val="0079569B"/>
    <w:rsid w:val="007A0D0C"/>
    <w:rsid w:val="007A6DF2"/>
    <w:rsid w:val="007B05EF"/>
    <w:rsid w:val="007B1B4D"/>
    <w:rsid w:val="007B1FF7"/>
    <w:rsid w:val="007B287C"/>
    <w:rsid w:val="007B2B85"/>
    <w:rsid w:val="007B4658"/>
    <w:rsid w:val="007B5A68"/>
    <w:rsid w:val="007B62C1"/>
    <w:rsid w:val="007C074F"/>
    <w:rsid w:val="007C1F4E"/>
    <w:rsid w:val="007C270D"/>
    <w:rsid w:val="007C3F90"/>
    <w:rsid w:val="007C4152"/>
    <w:rsid w:val="007C4EE8"/>
    <w:rsid w:val="007C534D"/>
    <w:rsid w:val="007C5738"/>
    <w:rsid w:val="007C65B0"/>
    <w:rsid w:val="007C7DEF"/>
    <w:rsid w:val="007D008A"/>
    <w:rsid w:val="007D09C9"/>
    <w:rsid w:val="007D1887"/>
    <w:rsid w:val="007D475A"/>
    <w:rsid w:val="007D5096"/>
    <w:rsid w:val="007D6073"/>
    <w:rsid w:val="007E260D"/>
    <w:rsid w:val="007E2F23"/>
    <w:rsid w:val="007E510D"/>
    <w:rsid w:val="007E58D7"/>
    <w:rsid w:val="007F00D3"/>
    <w:rsid w:val="007F02B0"/>
    <w:rsid w:val="007F056C"/>
    <w:rsid w:val="007F05F3"/>
    <w:rsid w:val="007F3DF2"/>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4EDD"/>
    <w:rsid w:val="00815206"/>
    <w:rsid w:val="00820033"/>
    <w:rsid w:val="00820EE9"/>
    <w:rsid w:val="00822541"/>
    <w:rsid w:val="0082387B"/>
    <w:rsid w:val="00823D42"/>
    <w:rsid w:val="008252FE"/>
    <w:rsid w:val="0082598B"/>
    <w:rsid w:val="008271A5"/>
    <w:rsid w:val="008303E7"/>
    <w:rsid w:val="00830CD7"/>
    <w:rsid w:val="00832337"/>
    <w:rsid w:val="008329A4"/>
    <w:rsid w:val="008333DB"/>
    <w:rsid w:val="00833F89"/>
    <w:rsid w:val="00833F97"/>
    <w:rsid w:val="008344B3"/>
    <w:rsid w:val="00834E1F"/>
    <w:rsid w:val="00834EDF"/>
    <w:rsid w:val="00835193"/>
    <w:rsid w:val="00836116"/>
    <w:rsid w:val="0083794D"/>
    <w:rsid w:val="00837AF8"/>
    <w:rsid w:val="0084017B"/>
    <w:rsid w:val="008401E5"/>
    <w:rsid w:val="00841AC9"/>
    <w:rsid w:val="00843A8F"/>
    <w:rsid w:val="0084401F"/>
    <w:rsid w:val="00844320"/>
    <w:rsid w:val="00845140"/>
    <w:rsid w:val="0084576C"/>
    <w:rsid w:val="008460B6"/>
    <w:rsid w:val="00847370"/>
    <w:rsid w:val="00852AA0"/>
    <w:rsid w:val="0085612E"/>
    <w:rsid w:val="008562E5"/>
    <w:rsid w:val="00856605"/>
    <w:rsid w:val="00857716"/>
    <w:rsid w:val="0086088D"/>
    <w:rsid w:val="008667C6"/>
    <w:rsid w:val="00867EFA"/>
    <w:rsid w:val="00870117"/>
    <w:rsid w:val="0087187E"/>
    <w:rsid w:val="0087372D"/>
    <w:rsid w:val="00876008"/>
    <w:rsid w:val="00876587"/>
    <w:rsid w:val="008769A1"/>
    <w:rsid w:val="00876A20"/>
    <w:rsid w:val="00877BA7"/>
    <w:rsid w:val="00881250"/>
    <w:rsid w:val="00884A23"/>
    <w:rsid w:val="00886FA3"/>
    <w:rsid w:val="008919F7"/>
    <w:rsid w:val="00891F7D"/>
    <w:rsid w:val="00893960"/>
    <w:rsid w:val="008954B9"/>
    <w:rsid w:val="00895B68"/>
    <w:rsid w:val="00895E74"/>
    <w:rsid w:val="008968B6"/>
    <w:rsid w:val="00897898"/>
    <w:rsid w:val="008A1100"/>
    <w:rsid w:val="008A6965"/>
    <w:rsid w:val="008A7234"/>
    <w:rsid w:val="008B0253"/>
    <w:rsid w:val="008B06E4"/>
    <w:rsid w:val="008B2473"/>
    <w:rsid w:val="008B3548"/>
    <w:rsid w:val="008B45EE"/>
    <w:rsid w:val="008B695A"/>
    <w:rsid w:val="008C0B22"/>
    <w:rsid w:val="008C466A"/>
    <w:rsid w:val="008C4A7C"/>
    <w:rsid w:val="008D24BC"/>
    <w:rsid w:val="008D5471"/>
    <w:rsid w:val="008D7002"/>
    <w:rsid w:val="008E01AD"/>
    <w:rsid w:val="008E15E1"/>
    <w:rsid w:val="008E1D1C"/>
    <w:rsid w:val="008E334C"/>
    <w:rsid w:val="008E508B"/>
    <w:rsid w:val="008E5187"/>
    <w:rsid w:val="008E5550"/>
    <w:rsid w:val="008E5638"/>
    <w:rsid w:val="008E5FEF"/>
    <w:rsid w:val="008E6015"/>
    <w:rsid w:val="008F0425"/>
    <w:rsid w:val="008F1E23"/>
    <w:rsid w:val="008F2CD5"/>
    <w:rsid w:val="008F3E07"/>
    <w:rsid w:val="008F50BC"/>
    <w:rsid w:val="008F6502"/>
    <w:rsid w:val="008F6A90"/>
    <w:rsid w:val="008F6BD6"/>
    <w:rsid w:val="008F754F"/>
    <w:rsid w:val="00902543"/>
    <w:rsid w:val="00902E62"/>
    <w:rsid w:val="009033F0"/>
    <w:rsid w:val="00905AB9"/>
    <w:rsid w:val="00906720"/>
    <w:rsid w:val="00906A6B"/>
    <w:rsid w:val="00910A70"/>
    <w:rsid w:val="009143C6"/>
    <w:rsid w:val="0091518E"/>
    <w:rsid w:val="009167F2"/>
    <w:rsid w:val="00917BBC"/>
    <w:rsid w:val="00920163"/>
    <w:rsid w:val="00922727"/>
    <w:rsid w:val="00922F24"/>
    <w:rsid w:val="009247A5"/>
    <w:rsid w:val="009258A0"/>
    <w:rsid w:val="00927E3D"/>
    <w:rsid w:val="00930DCE"/>
    <w:rsid w:val="0093139F"/>
    <w:rsid w:val="00933022"/>
    <w:rsid w:val="00935E3B"/>
    <w:rsid w:val="00943E8B"/>
    <w:rsid w:val="009507A6"/>
    <w:rsid w:val="009544E5"/>
    <w:rsid w:val="009546C2"/>
    <w:rsid w:val="00955B70"/>
    <w:rsid w:val="00956649"/>
    <w:rsid w:val="00957802"/>
    <w:rsid w:val="00960153"/>
    <w:rsid w:val="00960745"/>
    <w:rsid w:val="00961A00"/>
    <w:rsid w:val="009632F1"/>
    <w:rsid w:val="00963542"/>
    <w:rsid w:val="00963FED"/>
    <w:rsid w:val="00970259"/>
    <w:rsid w:val="00971B0F"/>
    <w:rsid w:val="009743DB"/>
    <w:rsid w:val="00974E6A"/>
    <w:rsid w:val="009753B0"/>
    <w:rsid w:val="00977B06"/>
    <w:rsid w:val="00981109"/>
    <w:rsid w:val="0098211D"/>
    <w:rsid w:val="009821A5"/>
    <w:rsid w:val="00982F71"/>
    <w:rsid w:val="00982F93"/>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A10C7"/>
    <w:rsid w:val="009A2FBD"/>
    <w:rsid w:val="009A3745"/>
    <w:rsid w:val="009A472C"/>
    <w:rsid w:val="009B114F"/>
    <w:rsid w:val="009B2024"/>
    <w:rsid w:val="009B267B"/>
    <w:rsid w:val="009B6D34"/>
    <w:rsid w:val="009B783F"/>
    <w:rsid w:val="009C2D85"/>
    <w:rsid w:val="009C2EAC"/>
    <w:rsid w:val="009C3B41"/>
    <w:rsid w:val="009C3C64"/>
    <w:rsid w:val="009C6222"/>
    <w:rsid w:val="009C648B"/>
    <w:rsid w:val="009C7EBB"/>
    <w:rsid w:val="009D07C2"/>
    <w:rsid w:val="009D187A"/>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A00DFD"/>
    <w:rsid w:val="00A011DD"/>
    <w:rsid w:val="00A01819"/>
    <w:rsid w:val="00A07B8A"/>
    <w:rsid w:val="00A07B90"/>
    <w:rsid w:val="00A10D95"/>
    <w:rsid w:val="00A11CFD"/>
    <w:rsid w:val="00A12833"/>
    <w:rsid w:val="00A13CDD"/>
    <w:rsid w:val="00A14C07"/>
    <w:rsid w:val="00A1623B"/>
    <w:rsid w:val="00A16B96"/>
    <w:rsid w:val="00A17859"/>
    <w:rsid w:val="00A17A67"/>
    <w:rsid w:val="00A17DAB"/>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60D87"/>
    <w:rsid w:val="00A617BA"/>
    <w:rsid w:val="00A630D4"/>
    <w:rsid w:val="00A638CC"/>
    <w:rsid w:val="00A640BC"/>
    <w:rsid w:val="00A64683"/>
    <w:rsid w:val="00A67951"/>
    <w:rsid w:val="00A76903"/>
    <w:rsid w:val="00A769DA"/>
    <w:rsid w:val="00A835BE"/>
    <w:rsid w:val="00A839D1"/>
    <w:rsid w:val="00A83C22"/>
    <w:rsid w:val="00A86429"/>
    <w:rsid w:val="00A93C71"/>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5C"/>
    <w:rsid w:val="00AD3076"/>
    <w:rsid w:val="00AD6AFB"/>
    <w:rsid w:val="00AD6E97"/>
    <w:rsid w:val="00AE0501"/>
    <w:rsid w:val="00AE2447"/>
    <w:rsid w:val="00AE2920"/>
    <w:rsid w:val="00AE38B7"/>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2BE4"/>
    <w:rsid w:val="00B14157"/>
    <w:rsid w:val="00B14C8D"/>
    <w:rsid w:val="00B15674"/>
    <w:rsid w:val="00B1652F"/>
    <w:rsid w:val="00B2028E"/>
    <w:rsid w:val="00B20D86"/>
    <w:rsid w:val="00B2288B"/>
    <w:rsid w:val="00B2293D"/>
    <w:rsid w:val="00B237C5"/>
    <w:rsid w:val="00B24E7F"/>
    <w:rsid w:val="00B301AB"/>
    <w:rsid w:val="00B309C5"/>
    <w:rsid w:val="00B30CC6"/>
    <w:rsid w:val="00B341DE"/>
    <w:rsid w:val="00B349AC"/>
    <w:rsid w:val="00B35854"/>
    <w:rsid w:val="00B375E6"/>
    <w:rsid w:val="00B3766D"/>
    <w:rsid w:val="00B41288"/>
    <w:rsid w:val="00B42E77"/>
    <w:rsid w:val="00B44380"/>
    <w:rsid w:val="00B449E6"/>
    <w:rsid w:val="00B462AB"/>
    <w:rsid w:val="00B46B4F"/>
    <w:rsid w:val="00B478E7"/>
    <w:rsid w:val="00B50746"/>
    <w:rsid w:val="00B51122"/>
    <w:rsid w:val="00B51CD3"/>
    <w:rsid w:val="00B538C7"/>
    <w:rsid w:val="00B550CD"/>
    <w:rsid w:val="00B55733"/>
    <w:rsid w:val="00B558C5"/>
    <w:rsid w:val="00B55F22"/>
    <w:rsid w:val="00B56B8C"/>
    <w:rsid w:val="00B56D4F"/>
    <w:rsid w:val="00B576DF"/>
    <w:rsid w:val="00B57DCB"/>
    <w:rsid w:val="00B601DC"/>
    <w:rsid w:val="00B60CFC"/>
    <w:rsid w:val="00B6136C"/>
    <w:rsid w:val="00B61B0F"/>
    <w:rsid w:val="00B651B2"/>
    <w:rsid w:val="00B672F2"/>
    <w:rsid w:val="00B73F35"/>
    <w:rsid w:val="00B74239"/>
    <w:rsid w:val="00B75269"/>
    <w:rsid w:val="00B756D1"/>
    <w:rsid w:val="00B809A6"/>
    <w:rsid w:val="00B84360"/>
    <w:rsid w:val="00B85475"/>
    <w:rsid w:val="00B85DCE"/>
    <w:rsid w:val="00B85E8F"/>
    <w:rsid w:val="00B909FE"/>
    <w:rsid w:val="00B91C78"/>
    <w:rsid w:val="00B91D55"/>
    <w:rsid w:val="00B94D4D"/>
    <w:rsid w:val="00B95117"/>
    <w:rsid w:val="00BA159F"/>
    <w:rsid w:val="00BA31CD"/>
    <w:rsid w:val="00BA59BC"/>
    <w:rsid w:val="00BA7EF0"/>
    <w:rsid w:val="00BB0917"/>
    <w:rsid w:val="00BB4DA0"/>
    <w:rsid w:val="00BB71E0"/>
    <w:rsid w:val="00BB7ABB"/>
    <w:rsid w:val="00BC25A2"/>
    <w:rsid w:val="00BC427B"/>
    <w:rsid w:val="00BC44D8"/>
    <w:rsid w:val="00BC44DB"/>
    <w:rsid w:val="00BC5809"/>
    <w:rsid w:val="00BD2014"/>
    <w:rsid w:val="00BD2B0F"/>
    <w:rsid w:val="00BD42F2"/>
    <w:rsid w:val="00BD4718"/>
    <w:rsid w:val="00BD4E49"/>
    <w:rsid w:val="00BE0B9B"/>
    <w:rsid w:val="00BE12C3"/>
    <w:rsid w:val="00BE2549"/>
    <w:rsid w:val="00BE5BA8"/>
    <w:rsid w:val="00BE665A"/>
    <w:rsid w:val="00BE6958"/>
    <w:rsid w:val="00BE7BFA"/>
    <w:rsid w:val="00BF0756"/>
    <w:rsid w:val="00BF524C"/>
    <w:rsid w:val="00C01867"/>
    <w:rsid w:val="00C02769"/>
    <w:rsid w:val="00C033F2"/>
    <w:rsid w:val="00C0721B"/>
    <w:rsid w:val="00C10038"/>
    <w:rsid w:val="00C10E8F"/>
    <w:rsid w:val="00C112C1"/>
    <w:rsid w:val="00C12A72"/>
    <w:rsid w:val="00C13BFF"/>
    <w:rsid w:val="00C15E4A"/>
    <w:rsid w:val="00C16DA4"/>
    <w:rsid w:val="00C2011F"/>
    <w:rsid w:val="00C20328"/>
    <w:rsid w:val="00C22374"/>
    <w:rsid w:val="00C227F5"/>
    <w:rsid w:val="00C24EF7"/>
    <w:rsid w:val="00C3678E"/>
    <w:rsid w:val="00C36A29"/>
    <w:rsid w:val="00C3761A"/>
    <w:rsid w:val="00C450B5"/>
    <w:rsid w:val="00C45506"/>
    <w:rsid w:val="00C463FF"/>
    <w:rsid w:val="00C519AA"/>
    <w:rsid w:val="00C53030"/>
    <w:rsid w:val="00C539C3"/>
    <w:rsid w:val="00C60E2B"/>
    <w:rsid w:val="00C61C73"/>
    <w:rsid w:val="00C61E96"/>
    <w:rsid w:val="00C62464"/>
    <w:rsid w:val="00C63BCE"/>
    <w:rsid w:val="00C64336"/>
    <w:rsid w:val="00C64F45"/>
    <w:rsid w:val="00C664DA"/>
    <w:rsid w:val="00C7514B"/>
    <w:rsid w:val="00C8356E"/>
    <w:rsid w:val="00C8367E"/>
    <w:rsid w:val="00C839B1"/>
    <w:rsid w:val="00C8543F"/>
    <w:rsid w:val="00C8652D"/>
    <w:rsid w:val="00C866F1"/>
    <w:rsid w:val="00C8706B"/>
    <w:rsid w:val="00C926F4"/>
    <w:rsid w:val="00C92FC8"/>
    <w:rsid w:val="00C9323A"/>
    <w:rsid w:val="00C93BB8"/>
    <w:rsid w:val="00C9468A"/>
    <w:rsid w:val="00C94F2B"/>
    <w:rsid w:val="00C963E4"/>
    <w:rsid w:val="00C971DA"/>
    <w:rsid w:val="00CA1160"/>
    <w:rsid w:val="00CA18E7"/>
    <w:rsid w:val="00CA4468"/>
    <w:rsid w:val="00CA69C6"/>
    <w:rsid w:val="00CB051B"/>
    <w:rsid w:val="00CB275F"/>
    <w:rsid w:val="00CB2BDF"/>
    <w:rsid w:val="00CB7D07"/>
    <w:rsid w:val="00CC1413"/>
    <w:rsid w:val="00CC2510"/>
    <w:rsid w:val="00CC3347"/>
    <w:rsid w:val="00CD27F7"/>
    <w:rsid w:val="00CD2A0A"/>
    <w:rsid w:val="00CD3485"/>
    <w:rsid w:val="00CD5E6E"/>
    <w:rsid w:val="00CD6683"/>
    <w:rsid w:val="00CD6B33"/>
    <w:rsid w:val="00CE155D"/>
    <w:rsid w:val="00CE40DC"/>
    <w:rsid w:val="00CE5B54"/>
    <w:rsid w:val="00CE5BAE"/>
    <w:rsid w:val="00CE5DE4"/>
    <w:rsid w:val="00CE5FD7"/>
    <w:rsid w:val="00CF0044"/>
    <w:rsid w:val="00CF146B"/>
    <w:rsid w:val="00CF2C46"/>
    <w:rsid w:val="00CF3D10"/>
    <w:rsid w:val="00D01439"/>
    <w:rsid w:val="00D0180F"/>
    <w:rsid w:val="00D0256B"/>
    <w:rsid w:val="00D033C7"/>
    <w:rsid w:val="00D053AD"/>
    <w:rsid w:val="00D10E16"/>
    <w:rsid w:val="00D123A2"/>
    <w:rsid w:val="00D14AD7"/>
    <w:rsid w:val="00D14C54"/>
    <w:rsid w:val="00D16295"/>
    <w:rsid w:val="00D17851"/>
    <w:rsid w:val="00D20977"/>
    <w:rsid w:val="00D21269"/>
    <w:rsid w:val="00D229B1"/>
    <w:rsid w:val="00D24715"/>
    <w:rsid w:val="00D24B96"/>
    <w:rsid w:val="00D25068"/>
    <w:rsid w:val="00D25179"/>
    <w:rsid w:val="00D2547C"/>
    <w:rsid w:val="00D266ED"/>
    <w:rsid w:val="00D30BB8"/>
    <w:rsid w:val="00D320AF"/>
    <w:rsid w:val="00D321A7"/>
    <w:rsid w:val="00D37E8F"/>
    <w:rsid w:val="00D40BBD"/>
    <w:rsid w:val="00D40E1F"/>
    <w:rsid w:val="00D41216"/>
    <w:rsid w:val="00D41358"/>
    <w:rsid w:val="00D419FB"/>
    <w:rsid w:val="00D4365A"/>
    <w:rsid w:val="00D458A7"/>
    <w:rsid w:val="00D46469"/>
    <w:rsid w:val="00D47F8A"/>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5EBB"/>
    <w:rsid w:val="00D66E5B"/>
    <w:rsid w:val="00D6799C"/>
    <w:rsid w:val="00D67A4C"/>
    <w:rsid w:val="00D70A5A"/>
    <w:rsid w:val="00D710F2"/>
    <w:rsid w:val="00D7344D"/>
    <w:rsid w:val="00D74DC3"/>
    <w:rsid w:val="00D75D72"/>
    <w:rsid w:val="00D76070"/>
    <w:rsid w:val="00D822E4"/>
    <w:rsid w:val="00D82440"/>
    <w:rsid w:val="00D830DD"/>
    <w:rsid w:val="00D835E0"/>
    <w:rsid w:val="00D8530F"/>
    <w:rsid w:val="00D86FAA"/>
    <w:rsid w:val="00D87CE7"/>
    <w:rsid w:val="00D90E75"/>
    <w:rsid w:val="00D96171"/>
    <w:rsid w:val="00D9783E"/>
    <w:rsid w:val="00DA3DDE"/>
    <w:rsid w:val="00DA546C"/>
    <w:rsid w:val="00DA5D13"/>
    <w:rsid w:val="00DA70AB"/>
    <w:rsid w:val="00DB0431"/>
    <w:rsid w:val="00DB0C1E"/>
    <w:rsid w:val="00DB114B"/>
    <w:rsid w:val="00DB146C"/>
    <w:rsid w:val="00DB217C"/>
    <w:rsid w:val="00DB2D30"/>
    <w:rsid w:val="00DB2E44"/>
    <w:rsid w:val="00DB5BD4"/>
    <w:rsid w:val="00DC5307"/>
    <w:rsid w:val="00DC5B6B"/>
    <w:rsid w:val="00DC715C"/>
    <w:rsid w:val="00DC7D26"/>
    <w:rsid w:val="00DC7DA5"/>
    <w:rsid w:val="00DD144B"/>
    <w:rsid w:val="00DD266D"/>
    <w:rsid w:val="00DD2826"/>
    <w:rsid w:val="00DD400E"/>
    <w:rsid w:val="00DD4507"/>
    <w:rsid w:val="00DD52DD"/>
    <w:rsid w:val="00DD54D2"/>
    <w:rsid w:val="00DD5CA5"/>
    <w:rsid w:val="00DD6E3B"/>
    <w:rsid w:val="00DD721B"/>
    <w:rsid w:val="00DE0142"/>
    <w:rsid w:val="00DE014C"/>
    <w:rsid w:val="00DE39CE"/>
    <w:rsid w:val="00DE562C"/>
    <w:rsid w:val="00DF3C1C"/>
    <w:rsid w:val="00DF6355"/>
    <w:rsid w:val="00DF7100"/>
    <w:rsid w:val="00E009EC"/>
    <w:rsid w:val="00E00AB0"/>
    <w:rsid w:val="00E02813"/>
    <w:rsid w:val="00E05665"/>
    <w:rsid w:val="00E0668E"/>
    <w:rsid w:val="00E066D9"/>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1DF9"/>
    <w:rsid w:val="00E355F3"/>
    <w:rsid w:val="00E35DEC"/>
    <w:rsid w:val="00E37368"/>
    <w:rsid w:val="00E431A8"/>
    <w:rsid w:val="00E43BEC"/>
    <w:rsid w:val="00E43DAD"/>
    <w:rsid w:val="00E4409F"/>
    <w:rsid w:val="00E447C0"/>
    <w:rsid w:val="00E453E3"/>
    <w:rsid w:val="00E460FF"/>
    <w:rsid w:val="00E4625A"/>
    <w:rsid w:val="00E462BB"/>
    <w:rsid w:val="00E501AF"/>
    <w:rsid w:val="00E5165C"/>
    <w:rsid w:val="00E5722A"/>
    <w:rsid w:val="00E60DAE"/>
    <w:rsid w:val="00E61148"/>
    <w:rsid w:val="00E63F43"/>
    <w:rsid w:val="00E65C0E"/>
    <w:rsid w:val="00E66635"/>
    <w:rsid w:val="00E806E4"/>
    <w:rsid w:val="00E81224"/>
    <w:rsid w:val="00E81720"/>
    <w:rsid w:val="00E81DF0"/>
    <w:rsid w:val="00E83FC5"/>
    <w:rsid w:val="00E8423F"/>
    <w:rsid w:val="00E85784"/>
    <w:rsid w:val="00E93510"/>
    <w:rsid w:val="00E937D0"/>
    <w:rsid w:val="00EA0415"/>
    <w:rsid w:val="00EA1473"/>
    <w:rsid w:val="00EA201C"/>
    <w:rsid w:val="00EA2508"/>
    <w:rsid w:val="00EA281B"/>
    <w:rsid w:val="00EA4BCA"/>
    <w:rsid w:val="00EA5AB5"/>
    <w:rsid w:val="00EB118B"/>
    <w:rsid w:val="00EB2EF0"/>
    <w:rsid w:val="00EB4ADB"/>
    <w:rsid w:val="00EB7982"/>
    <w:rsid w:val="00EC020D"/>
    <w:rsid w:val="00EC147E"/>
    <w:rsid w:val="00EC1923"/>
    <w:rsid w:val="00EC3C0F"/>
    <w:rsid w:val="00EC59D7"/>
    <w:rsid w:val="00EC7182"/>
    <w:rsid w:val="00EC74EF"/>
    <w:rsid w:val="00EC7AA6"/>
    <w:rsid w:val="00ED185E"/>
    <w:rsid w:val="00ED1C4A"/>
    <w:rsid w:val="00ED1CE4"/>
    <w:rsid w:val="00ED1DD8"/>
    <w:rsid w:val="00ED38CC"/>
    <w:rsid w:val="00ED431D"/>
    <w:rsid w:val="00ED57DC"/>
    <w:rsid w:val="00ED6677"/>
    <w:rsid w:val="00EE1140"/>
    <w:rsid w:val="00EE1890"/>
    <w:rsid w:val="00EE2551"/>
    <w:rsid w:val="00EE40EB"/>
    <w:rsid w:val="00EE514A"/>
    <w:rsid w:val="00EE574F"/>
    <w:rsid w:val="00EE6CCC"/>
    <w:rsid w:val="00EE77FB"/>
    <w:rsid w:val="00EF35D8"/>
    <w:rsid w:val="00EF4652"/>
    <w:rsid w:val="00EF4BAA"/>
    <w:rsid w:val="00EF4CFE"/>
    <w:rsid w:val="00EF4ED9"/>
    <w:rsid w:val="00EF62B7"/>
    <w:rsid w:val="00F00E4D"/>
    <w:rsid w:val="00F01DF5"/>
    <w:rsid w:val="00F027B2"/>
    <w:rsid w:val="00F05853"/>
    <w:rsid w:val="00F1027F"/>
    <w:rsid w:val="00F12502"/>
    <w:rsid w:val="00F13972"/>
    <w:rsid w:val="00F14330"/>
    <w:rsid w:val="00F16248"/>
    <w:rsid w:val="00F176BB"/>
    <w:rsid w:val="00F17DFA"/>
    <w:rsid w:val="00F21C18"/>
    <w:rsid w:val="00F23C15"/>
    <w:rsid w:val="00F249E7"/>
    <w:rsid w:val="00F25EBE"/>
    <w:rsid w:val="00F266A4"/>
    <w:rsid w:val="00F267EB"/>
    <w:rsid w:val="00F30865"/>
    <w:rsid w:val="00F31975"/>
    <w:rsid w:val="00F32BD6"/>
    <w:rsid w:val="00F356A6"/>
    <w:rsid w:val="00F40FFC"/>
    <w:rsid w:val="00F41539"/>
    <w:rsid w:val="00F44968"/>
    <w:rsid w:val="00F44EB8"/>
    <w:rsid w:val="00F45E5C"/>
    <w:rsid w:val="00F504CE"/>
    <w:rsid w:val="00F5429B"/>
    <w:rsid w:val="00F54EFC"/>
    <w:rsid w:val="00F55B9E"/>
    <w:rsid w:val="00F56939"/>
    <w:rsid w:val="00F6112B"/>
    <w:rsid w:val="00F611D1"/>
    <w:rsid w:val="00F6256D"/>
    <w:rsid w:val="00F62AFB"/>
    <w:rsid w:val="00F62C38"/>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502A"/>
    <w:rsid w:val="00F85E36"/>
    <w:rsid w:val="00F90989"/>
    <w:rsid w:val="00F90BAF"/>
    <w:rsid w:val="00F93CAE"/>
    <w:rsid w:val="00F944A8"/>
    <w:rsid w:val="00F957E2"/>
    <w:rsid w:val="00F962FB"/>
    <w:rsid w:val="00FA029A"/>
    <w:rsid w:val="00FA0A83"/>
    <w:rsid w:val="00FA0FCC"/>
    <w:rsid w:val="00FA2D6D"/>
    <w:rsid w:val="00FA2EE9"/>
    <w:rsid w:val="00FA473C"/>
    <w:rsid w:val="00FB4A6D"/>
    <w:rsid w:val="00FB4CA3"/>
    <w:rsid w:val="00FB5522"/>
    <w:rsid w:val="00FB5A83"/>
    <w:rsid w:val="00FB5BD4"/>
    <w:rsid w:val="00FC0247"/>
    <w:rsid w:val="00FC09EA"/>
    <w:rsid w:val="00FC0C8B"/>
    <w:rsid w:val="00FC11AB"/>
    <w:rsid w:val="00FC2285"/>
    <w:rsid w:val="00FC361E"/>
    <w:rsid w:val="00FC4A4F"/>
    <w:rsid w:val="00FC5E25"/>
    <w:rsid w:val="00FC6097"/>
    <w:rsid w:val="00FC6AB4"/>
    <w:rsid w:val="00FC730E"/>
    <w:rsid w:val="00FD0D94"/>
    <w:rsid w:val="00FD2BC8"/>
    <w:rsid w:val="00FD2E6A"/>
    <w:rsid w:val="00FD46E3"/>
    <w:rsid w:val="00FD47FF"/>
    <w:rsid w:val="00FD5AC0"/>
    <w:rsid w:val="00FD5E00"/>
    <w:rsid w:val="00FE108E"/>
    <w:rsid w:val="00FE2EBD"/>
    <w:rsid w:val="00FE31BA"/>
    <w:rsid w:val="00FE7950"/>
    <w:rsid w:val="00FF1430"/>
    <w:rsid w:val="00FF14DD"/>
    <w:rsid w:val="00FF1C89"/>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47651D"/>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selectable">
    <w:name w:val="selectable"/>
    <w:basedOn w:val="DefaultParagraphFont"/>
    <w:rsid w:val="00070C9D"/>
  </w:style>
  <w:style w:type="character" w:styleId="UnresolvedMention">
    <w:name w:val="Unresolved Mention"/>
    <w:basedOn w:val="DefaultParagraphFont"/>
    <w:uiPriority w:val="99"/>
    <w:semiHidden/>
    <w:unhideWhenUsed/>
    <w:rsid w:val="00FB55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3960433">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84314077">
      <w:bodyDiv w:val="1"/>
      <w:marLeft w:val="0"/>
      <w:marRight w:val="0"/>
      <w:marTop w:val="0"/>
      <w:marBottom w:val="0"/>
      <w:divBdr>
        <w:top w:val="none" w:sz="0" w:space="0" w:color="auto"/>
        <w:left w:val="none" w:sz="0" w:space="0" w:color="auto"/>
        <w:bottom w:val="none" w:sz="0" w:space="0" w:color="auto"/>
        <w:right w:val="none" w:sz="0" w:space="0" w:color="auto"/>
      </w:divBdr>
    </w:div>
    <w:div w:id="284703090">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37953706">
      <w:bodyDiv w:val="1"/>
      <w:marLeft w:val="0"/>
      <w:marRight w:val="0"/>
      <w:marTop w:val="0"/>
      <w:marBottom w:val="0"/>
      <w:divBdr>
        <w:top w:val="none" w:sz="0" w:space="0" w:color="auto"/>
        <w:left w:val="none" w:sz="0" w:space="0" w:color="auto"/>
        <w:bottom w:val="none" w:sz="0" w:space="0" w:color="auto"/>
        <w:right w:val="none" w:sz="0" w:space="0" w:color="auto"/>
      </w:divBdr>
    </w:div>
    <w:div w:id="667288484">
      <w:bodyDiv w:val="1"/>
      <w:marLeft w:val="0"/>
      <w:marRight w:val="0"/>
      <w:marTop w:val="0"/>
      <w:marBottom w:val="0"/>
      <w:divBdr>
        <w:top w:val="none" w:sz="0" w:space="0" w:color="auto"/>
        <w:left w:val="none" w:sz="0" w:space="0" w:color="auto"/>
        <w:bottom w:val="none" w:sz="0" w:space="0" w:color="auto"/>
        <w:right w:val="none" w:sz="0" w:space="0" w:color="auto"/>
      </w:divBdr>
    </w:div>
    <w:div w:id="870386670">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30352043">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261257644">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2270320">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07654315">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36994114">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33588368">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E5FAC-F151-4323-949C-43E7CAAF9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4760</Words>
  <Characters>27132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Holly Seymour (1811537)</cp:lastModifiedBy>
  <cp:revision>3</cp:revision>
  <dcterms:created xsi:type="dcterms:W3CDTF">2021-11-28T20:29:00Z</dcterms:created>
  <dcterms:modified xsi:type="dcterms:W3CDTF">2021-11-28T20:30:00Z</dcterms:modified>
</cp:coreProperties>
</file>