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F530E" w14:textId="77777777" w:rsidR="004C2FAF" w:rsidRPr="00883477" w:rsidRDefault="004C2FAF"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rPr>
      </w:pPr>
      <w:r w:rsidRPr="00883477">
        <w:rPr>
          <w:rFonts w:asciiTheme="minorHAnsi" w:hAnsiTheme="minorHAnsi" w:cstheme="minorHAnsi"/>
          <w:spacing w:val="-3"/>
        </w:rPr>
        <w:t xml:space="preserve">The man of God, </w:t>
      </w:r>
      <w:proofErr w:type="spellStart"/>
      <w:r w:rsidRPr="00883477">
        <w:rPr>
          <w:rFonts w:asciiTheme="minorHAnsi" w:hAnsiTheme="minorHAnsi" w:cstheme="minorHAnsi"/>
          <w:spacing w:val="-3"/>
        </w:rPr>
        <w:t>Alberic</w:t>
      </w:r>
      <w:proofErr w:type="spellEnd"/>
      <w:r w:rsidRPr="00883477">
        <w:rPr>
          <w:rFonts w:asciiTheme="minorHAnsi" w:hAnsiTheme="minorHAnsi" w:cstheme="minorHAnsi"/>
          <w:spacing w:val="-3"/>
        </w:rPr>
        <w:t xml:space="preserve">, however, after he had practised fruitfully regular discipline in the school of Christ for nine and a half years, went home to the Lord, full of glory in his faith and virtues, and therefore deserved to be rewarded by God with eternal life. His successor was a certain brother by the name of Stephen, an English man by nationality, who had also come to that place from </w:t>
      </w:r>
      <w:proofErr w:type="spellStart"/>
      <w:r w:rsidRPr="00883477">
        <w:rPr>
          <w:rFonts w:asciiTheme="minorHAnsi" w:hAnsiTheme="minorHAnsi" w:cstheme="minorHAnsi"/>
          <w:spacing w:val="-3"/>
        </w:rPr>
        <w:t>Molesme</w:t>
      </w:r>
      <w:proofErr w:type="spellEnd"/>
      <w:r w:rsidRPr="00883477">
        <w:rPr>
          <w:rFonts w:asciiTheme="minorHAnsi" w:hAnsiTheme="minorHAnsi" w:cstheme="minorHAnsi"/>
          <w:spacing w:val="-3"/>
        </w:rPr>
        <w:t>, a lover of the Rule and of the place. During his time, the brethren and this abbot prohibited the duke of that land or any other lord from keeping his court at any time in that monastery, as they used in times past to do on the occasion of great feasts. Furthermore, lest anything remain in the house of God – where it was their wish to serve God devoutly day and night – that savoured of pride and superfluity or that would ever corrupt poverty, the safeguard of poverty, that they had chosen of their own free will, they resolved to keep no crosses of gold or silver …</w:t>
      </w:r>
    </w:p>
    <w:p w14:paraId="19B5A152" w14:textId="5834A1A0" w:rsidR="004C2FAF" w:rsidRPr="00883477" w:rsidRDefault="004C2FAF" w:rsidP="006A5F56">
      <w:pPr>
        <w:pStyle w:val="ListParagraph"/>
        <w:tabs>
          <w:tab w:val="left" w:pos="-1440"/>
          <w:tab w:val="left" w:pos="-720"/>
          <w:tab w:val="left" w:pos="0"/>
        </w:tabs>
        <w:suppressAutoHyphens/>
        <w:spacing w:line="480" w:lineRule="auto"/>
        <w:ind w:left="0"/>
        <w:jc w:val="right"/>
        <w:rPr>
          <w:rFonts w:asciiTheme="minorHAnsi" w:hAnsiTheme="minorHAnsi" w:cstheme="minorHAnsi"/>
          <w:spacing w:val="-3"/>
        </w:rPr>
      </w:pPr>
      <w:r w:rsidRPr="00883477">
        <w:rPr>
          <w:rFonts w:asciiTheme="minorHAnsi" w:hAnsiTheme="minorHAnsi" w:cstheme="minorHAnsi"/>
          <w:spacing w:val="-3"/>
        </w:rPr>
        <w:t>(</w:t>
      </w:r>
      <w:r w:rsidRPr="00883477">
        <w:rPr>
          <w:rFonts w:asciiTheme="minorHAnsi" w:hAnsiTheme="minorHAnsi" w:cstheme="minorHAnsi"/>
          <w:i/>
          <w:spacing w:val="-3"/>
        </w:rPr>
        <w:t>Exordium Parvum</w:t>
      </w:r>
      <w:r w:rsidRPr="00883477">
        <w:rPr>
          <w:rFonts w:asciiTheme="minorHAnsi" w:hAnsiTheme="minorHAnsi" w:cstheme="minorHAnsi"/>
          <w:spacing w:val="-3"/>
        </w:rPr>
        <w:t>)</w:t>
      </w:r>
    </w:p>
    <w:p w14:paraId="101B552C" w14:textId="6503754C" w:rsidR="002D6403" w:rsidRDefault="002D6403" w:rsidP="00883477">
      <w:pPr>
        <w:pBdr>
          <w:bottom w:val="single" w:sz="6" w:space="1" w:color="auto"/>
        </w:pBdr>
        <w:rPr>
          <w:rFonts w:cstheme="minorHAnsi"/>
          <w:spacing w:val="-3"/>
        </w:rPr>
      </w:pPr>
    </w:p>
    <w:p w14:paraId="283DD809" w14:textId="77777777" w:rsidR="00883477" w:rsidRPr="00631F7F" w:rsidRDefault="00883477" w:rsidP="00883477">
      <w:pPr>
        <w:rPr>
          <w:rFonts w:cstheme="minorHAnsi"/>
          <w:spacing w:val="-3"/>
        </w:rPr>
      </w:pPr>
      <w:bookmarkStart w:id="0" w:name="_GoBack"/>
      <w:bookmarkEnd w:id="0"/>
    </w:p>
    <w:p w14:paraId="202D7A54" w14:textId="2BA18B2C" w:rsidR="00237A9B" w:rsidRPr="00631F7F" w:rsidRDefault="002D6403" w:rsidP="006A5F56">
      <w:pPr>
        <w:tabs>
          <w:tab w:val="left" w:pos="-1440"/>
          <w:tab w:val="left" w:pos="-720"/>
          <w:tab w:val="left" w:pos="0"/>
        </w:tabs>
        <w:suppressAutoHyphens/>
        <w:spacing w:line="480" w:lineRule="auto"/>
        <w:jc w:val="both"/>
        <w:rPr>
          <w:rFonts w:cstheme="minorHAnsi"/>
          <w:spacing w:val="-3"/>
        </w:rPr>
      </w:pPr>
      <w:r w:rsidRPr="00631F7F">
        <w:rPr>
          <w:rFonts w:cstheme="minorHAnsi"/>
          <w:spacing w:val="-3"/>
        </w:rPr>
        <w:t xml:space="preserve">The above text is an extract from the </w:t>
      </w:r>
      <w:r w:rsidRPr="00631F7F">
        <w:rPr>
          <w:rFonts w:cstheme="minorHAnsi"/>
          <w:i/>
          <w:iCs/>
          <w:spacing w:val="-3"/>
        </w:rPr>
        <w:t>Exordium Parvum</w:t>
      </w:r>
      <w:r w:rsidRPr="00631F7F">
        <w:rPr>
          <w:rFonts w:cstheme="minorHAnsi"/>
          <w:spacing w:val="-3"/>
        </w:rPr>
        <w:t xml:space="preserve"> (the Little Beginning), a foundational </w:t>
      </w:r>
      <w:r w:rsidR="00D55FA1" w:rsidRPr="00631F7F">
        <w:rPr>
          <w:rFonts w:cstheme="minorHAnsi"/>
          <w:spacing w:val="-3"/>
        </w:rPr>
        <w:t xml:space="preserve">contemporary </w:t>
      </w:r>
      <w:r w:rsidRPr="00631F7F">
        <w:rPr>
          <w:rFonts w:cstheme="minorHAnsi"/>
          <w:spacing w:val="-3"/>
        </w:rPr>
        <w:t>document of the Cistercian Order that tells the story of the origins their early history, dating to around the 12</w:t>
      </w:r>
      <w:r w:rsidRPr="00631F7F">
        <w:rPr>
          <w:rFonts w:cstheme="minorHAnsi"/>
          <w:spacing w:val="-3"/>
          <w:vertAlign w:val="superscript"/>
        </w:rPr>
        <w:t>th</w:t>
      </w:r>
      <w:r w:rsidRPr="00631F7F">
        <w:rPr>
          <w:rFonts w:cstheme="minorHAnsi"/>
          <w:spacing w:val="-3"/>
        </w:rPr>
        <w:t xml:space="preserve"> century. It is taken from </w:t>
      </w:r>
      <w:r w:rsidR="00731A34" w:rsidRPr="00631F7F">
        <w:rPr>
          <w:rFonts w:cstheme="minorHAnsi"/>
          <w:spacing w:val="-3"/>
        </w:rPr>
        <w:t>C</w:t>
      </w:r>
      <w:r w:rsidRPr="00631F7F">
        <w:rPr>
          <w:rFonts w:cstheme="minorHAnsi"/>
          <w:spacing w:val="-3"/>
        </w:rPr>
        <w:t xml:space="preserve">hapter </w:t>
      </w:r>
      <w:r w:rsidR="00731A34" w:rsidRPr="00631F7F">
        <w:rPr>
          <w:rFonts w:cstheme="minorHAnsi"/>
          <w:spacing w:val="-3"/>
        </w:rPr>
        <w:t>XVII</w:t>
      </w:r>
      <w:r w:rsidR="00796509" w:rsidRPr="00631F7F">
        <w:rPr>
          <w:rFonts w:cstheme="minorHAnsi"/>
          <w:spacing w:val="-3"/>
        </w:rPr>
        <w:t>,</w:t>
      </w:r>
      <w:r w:rsidR="00731A34" w:rsidRPr="00631F7F">
        <w:rPr>
          <w:rFonts w:cstheme="minorHAnsi"/>
          <w:spacing w:val="-3"/>
        </w:rPr>
        <w:t xml:space="preserve"> “</w:t>
      </w:r>
      <w:r w:rsidR="00731A34" w:rsidRPr="00631F7F">
        <w:rPr>
          <w:rFonts w:cstheme="minorHAnsi"/>
          <w:spacing w:val="-3"/>
        </w:rPr>
        <w:t>Of the Death of the First Abbot</w:t>
      </w:r>
      <w:r w:rsidR="00731A34" w:rsidRPr="00631F7F">
        <w:rPr>
          <w:rFonts w:cstheme="minorHAnsi"/>
          <w:spacing w:val="-3"/>
        </w:rPr>
        <w:t xml:space="preserve"> </w:t>
      </w:r>
      <w:r w:rsidR="00731A34" w:rsidRPr="00631F7F">
        <w:rPr>
          <w:rFonts w:cstheme="minorHAnsi"/>
          <w:spacing w:val="-3"/>
        </w:rPr>
        <w:t>and the Promotion of the Second</w:t>
      </w:r>
      <w:r w:rsidR="00731A34" w:rsidRPr="00631F7F">
        <w:rPr>
          <w:rFonts w:cstheme="minorHAnsi"/>
          <w:spacing w:val="-3"/>
        </w:rPr>
        <w:t xml:space="preserve"> </w:t>
      </w:r>
      <w:r w:rsidR="00731A34" w:rsidRPr="00631F7F">
        <w:rPr>
          <w:rFonts w:cstheme="minorHAnsi"/>
          <w:spacing w:val="-3"/>
        </w:rPr>
        <w:t>and of their Institutes and their Joy</w:t>
      </w:r>
      <w:r w:rsidR="00731A34" w:rsidRPr="00631F7F">
        <w:rPr>
          <w:rFonts w:cstheme="minorHAnsi"/>
          <w:spacing w:val="-3"/>
        </w:rPr>
        <w:t>”</w:t>
      </w:r>
      <w:r w:rsidR="00796509" w:rsidRPr="00631F7F">
        <w:rPr>
          <w:rFonts w:cstheme="minorHAnsi"/>
          <w:spacing w:val="-3"/>
        </w:rPr>
        <w:t xml:space="preserve"> and refers to events taking place at the monastery of </w:t>
      </w:r>
      <w:proofErr w:type="spellStart"/>
      <w:r w:rsidR="00796509" w:rsidRPr="00631F7F">
        <w:rPr>
          <w:rFonts w:cstheme="minorHAnsi"/>
          <w:spacing w:val="-3"/>
        </w:rPr>
        <w:t>Cîteaux</w:t>
      </w:r>
      <w:proofErr w:type="spellEnd"/>
      <w:r w:rsidR="00796509" w:rsidRPr="00631F7F">
        <w:rPr>
          <w:rFonts w:cstheme="minorHAnsi"/>
          <w:spacing w:val="-3"/>
        </w:rPr>
        <w:t>.</w:t>
      </w:r>
      <w:r w:rsidR="00237A9B">
        <w:rPr>
          <w:rFonts w:cstheme="minorHAnsi"/>
          <w:spacing w:val="-3"/>
        </w:rPr>
        <w:t xml:space="preserve"> The book the piece was taken from consisted of 18 chapters, a mixture of narrative history, letters and other documents.</w:t>
      </w:r>
    </w:p>
    <w:p w14:paraId="05BFEFEC" w14:textId="2F63D2E7" w:rsidR="007A2416" w:rsidRPr="00631F7F" w:rsidRDefault="007A2416"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4C14FDD0" w14:textId="1FD098DD" w:rsidR="00796509" w:rsidRPr="00631F7F" w:rsidRDefault="007A2416"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r w:rsidRPr="00631F7F">
        <w:rPr>
          <w:rFonts w:asciiTheme="minorHAnsi" w:hAnsiTheme="minorHAnsi" w:cstheme="minorHAnsi"/>
          <w:spacing w:val="-3"/>
          <w:sz w:val="22"/>
          <w:szCs w:val="22"/>
        </w:rPr>
        <w:t xml:space="preserve">The extract presented refers to the death of the previous Abbot, </w:t>
      </w:r>
      <w:proofErr w:type="spellStart"/>
      <w:r w:rsidRPr="00631F7F">
        <w:rPr>
          <w:rFonts w:asciiTheme="minorHAnsi" w:hAnsiTheme="minorHAnsi" w:cstheme="minorHAnsi"/>
          <w:spacing w:val="-3"/>
          <w:sz w:val="22"/>
          <w:szCs w:val="22"/>
        </w:rPr>
        <w:t>Alberic</w:t>
      </w:r>
      <w:proofErr w:type="spellEnd"/>
      <w:r w:rsidRPr="00631F7F">
        <w:rPr>
          <w:rFonts w:asciiTheme="minorHAnsi" w:hAnsiTheme="minorHAnsi" w:cstheme="minorHAnsi"/>
          <w:spacing w:val="-3"/>
          <w:sz w:val="22"/>
          <w:szCs w:val="22"/>
        </w:rPr>
        <w:t>, and the introduction of his successor, Stephen. From this we can date the events being covered to as near as the 29</w:t>
      </w:r>
      <w:r w:rsidRPr="00631F7F">
        <w:rPr>
          <w:rFonts w:asciiTheme="minorHAnsi" w:hAnsiTheme="minorHAnsi" w:cstheme="minorHAnsi"/>
          <w:spacing w:val="-3"/>
          <w:sz w:val="22"/>
          <w:szCs w:val="22"/>
          <w:vertAlign w:val="superscript"/>
        </w:rPr>
        <w:t>th</w:t>
      </w:r>
      <w:r w:rsidRPr="00631F7F">
        <w:rPr>
          <w:rFonts w:asciiTheme="minorHAnsi" w:hAnsiTheme="minorHAnsi" w:cstheme="minorHAnsi"/>
          <w:spacing w:val="-3"/>
          <w:sz w:val="22"/>
          <w:szCs w:val="22"/>
        </w:rPr>
        <w:t xml:space="preserve"> of January </w:t>
      </w:r>
      <w:r w:rsidRPr="00631F7F">
        <w:rPr>
          <w:rFonts w:asciiTheme="minorHAnsi" w:hAnsiTheme="minorHAnsi" w:cstheme="minorHAnsi"/>
          <w:spacing w:val="-3"/>
          <w:sz w:val="22"/>
          <w:szCs w:val="22"/>
        </w:rPr>
        <w:t>1108</w:t>
      </w:r>
      <w:r w:rsidRPr="00631F7F">
        <w:rPr>
          <w:rFonts w:asciiTheme="minorHAnsi" w:hAnsiTheme="minorHAnsi" w:cstheme="minorHAnsi"/>
          <w:spacing w:val="-3"/>
          <w:sz w:val="22"/>
          <w:szCs w:val="22"/>
        </w:rPr>
        <w:t xml:space="preserve"> for the death of </w:t>
      </w:r>
      <w:proofErr w:type="spellStart"/>
      <w:r w:rsidRPr="00631F7F">
        <w:rPr>
          <w:rFonts w:asciiTheme="minorHAnsi" w:hAnsiTheme="minorHAnsi" w:cstheme="minorHAnsi"/>
          <w:spacing w:val="-3"/>
          <w:sz w:val="22"/>
          <w:szCs w:val="22"/>
        </w:rPr>
        <w:t>Alberic</w:t>
      </w:r>
      <w:proofErr w:type="spellEnd"/>
      <w:r w:rsidRPr="00631F7F">
        <w:rPr>
          <w:rFonts w:asciiTheme="minorHAnsi" w:hAnsiTheme="minorHAnsi" w:cstheme="minorHAnsi"/>
          <w:spacing w:val="-3"/>
          <w:sz w:val="22"/>
          <w:szCs w:val="22"/>
        </w:rPr>
        <w:t xml:space="preserve">, who would later be sainted. It also pinpoints Stephen as no less than St. Stephen </w:t>
      </w:r>
      <w:r w:rsidRPr="00631F7F">
        <w:rPr>
          <w:rFonts w:asciiTheme="minorHAnsi" w:hAnsiTheme="minorHAnsi" w:cstheme="minorHAnsi"/>
          <w:spacing w:val="-3"/>
          <w:sz w:val="22"/>
          <w:szCs w:val="22"/>
        </w:rPr>
        <w:lastRenderedPageBreak/>
        <w:t>Harding,</w:t>
      </w:r>
      <w:r w:rsidR="00411A38" w:rsidRPr="00631F7F">
        <w:rPr>
          <w:rFonts w:asciiTheme="minorHAnsi" w:hAnsiTheme="minorHAnsi" w:cstheme="minorHAnsi"/>
          <w:spacing w:val="-3"/>
          <w:sz w:val="22"/>
          <w:szCs w:val="22"/>
        </w:rPr>
        <w:t xml:space="preserve"> author of the </w:t>
      </w:r>
      <w:r w:rsidR="00411A38" w:rsidRPr="00631F7F">
        <w:rPr>
          <w:rFonts w:asciiTheme="minorHAnsi" w:hAnsiTheme="minorHAnsi" w:cstheme="minorHAnsi"/>
          <w:i/>
          <w:iCs/>
          <w:spacing w:val="-3"/>
          <w:sz w:val="22"/>
          <w:szCs w:val="22"/>
        </w:rPr>
        <w:t>Carta</w:t>
      </w:r>
      <w:r w:rsidR="00411A38" w:rsidRPr="00631F7F">
        <w:rPr>
          <w:rFonts w:asciiTheme="minorHAnsi" w:hAnsiTheme="minorHAnsi" w:cstheme="minorHAnsi"/>
          <w:spacing w:val="-3"/>
          <w:sz w:val="22"/>
          <w:szCs w:val="22"/>
        </w:rPr>
        <w:t xml:space="preserve"> </w:t>
      </w:r>
      <w:proofErr w:type="spellStart"/>
      <w:r w:rsidR="00411A38" w:rsidRPr="00631F7F">
        <w:rPr>
          <w:rFonts w:asciiTheme="minorHAnsi" w:hAnsiTheme="minorHAnsi" w:cstheme="minorHAnsi"/>
          <w:i/>
          <w:iCs/>
          <w:spacing w:val="-3"/>
          <w:sz w:val="22"/>
          <w:szCs w:val="22"/>
        </w:rPr>
        <w:t>Caritatis</w:t>
      </w:r>
      <w:proofErr w:type="spellEnd"/>
      <w:r w:rsidR="00411A38" w:rsidRPr="00631F7F">
        <w:rPr>
          <w:rFonts w:asciiTheme="minorHAnsi" w:hAnsiTheme="minorHAnsi" w:cstheme="minorHAnsi"/>
          <w:i/>
          <w:iCs/>
          <w:spacing w:val="-3"/>
          <w:sz w:val="22"/>
          <w:szCs w:val="22"/>
        </w:rPr>
        <w:t xml:space="preserve"> (</w:t>
      </w:r>
      <w:r w:rsidR="00411A38" w:rsidRPr="00631F7F">
        <w:rPr>
          <w:rFonts w:asciiTheme="minorHAnsi" w:hAnsiTheme="minorHAnsi" w:cstheme="minorHAnsi"/>
          <w:spacing w:val="-3"/>
          <w:sz w:val="22"/>
          <w:szCs w:val="22"/>
        </w:rPr>
        <w:t>The Charter of Love/Charity). They were p</w:t>
      </w:r>
      <w:r w:rsidRPr="00631F7F">
        <w:rPr>
          <w:rFonts w:asciiTheme="minorHAnsi" w:hAnsiTheme="minorHAnsi" w:cstheme="minorHAnsi"/>
          <w:spacing w:val="-3"/>
          <w:sz w:val="22"/>
          <w:szCs w:val="22"/>
        </w:rPr>
        <w:t xml:space="preserve">art of the original group who split off from </w:t>
      </w:r>
      <w:r w:rsidR="00D55FA1" w:rsidRPr="00631F7F">
        <w:rPr>
          <w:rFonts w:asciiTheme="minorHAnsi" w:hAnsiTheme="minorHAnsi" w:cstheme="minorHAnsi"/>
          <w:spacing w:val="-3"/>
          <w:sz w:val="22"/>
          <w:szCs w:val="22"/>
        </w:rPr>
        <w:t xml:space="preserve">the monastery at </w:t>
      </w:r>
      <w:proofErr w:type="spellStart"/>
      <w:r w:rsidR="00D55FA1" w:rsidRPr="00631F7F">
        <w:rPr>
          <w:rFonts w:asciiTheme="minorHAnsi" w:hAnsiTheme="minorHAnsi" w:cstheme="minorHAnsi"/>
          <w:spacing w:val="-3"/>
          <w:sz w:val="22"/>
          <w:szCs w:val="22"/>
        </w:rPr>
        <w:t>Molseme</w:t>
      </w:r>
      <w:proofErr w:type="spellEnd"/>
      <w:r w:rsidR="00D55FA1" w:rsidRPr="00631F7F">
        <w:rPr>
          <w:rFonts w:asciiTheme="minorHAnsi" w:hAnsiTheme="minorHAnsi" w:cstheme="minorHAnsi"/>
          <w:spacing w:val="-3"/>
          <w:sz w:val="22"/>
          <w:szCs w:val="22"/>
        </w:rPr>
        <w:t xml:space="preserve"> to </w:t>
      </w:r>
      <w:r w:rsidR="001819A7" w:rsidRPr="00631F7F">
        <w:rPr>
          <w:rFonts w:asciiTheme="minorHAnsi" w:hAnsiTheme="minorHAnsi" w:cstheme="minorHAnsi"/>
          <w:spacing w:val="-3"/>
          <w:sz w:val="22"/>
          <w:szCs w:val="22"/>
        </w:rPr>
        <w:t>form the nascent order of the Cistercians.</w:t>
      </w:r>
      <w:r w:rsidR="006A5F56" w:rsidRPr="00631F7F">
        <w:rPr>
          <w:rFonts w:asciiTheme="minorHAnsi" w:hAnsiTheme="minorHAnsi" w:cstheme="minorHAnsi"/>
          <w:spacing w:val="-3"/>
          <w:sz w:val="22"/>
          <w:szCs w:val="22"/>
        </w:rPr>
        <w:t xml:space="preserve">  </w:t>
      </w:r>
    </w:p>
    <w:p w14:paraId="7B69DB8B" w14:textId="77777777" w:rsidR="00411A38" w:rsidRPr="00631F7F" w:rsidRDefault="00411A38"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0080212B" w14:textId="08B6ABDE" w:rsidR="00BA710E" w:rsidRPr="00631F7F" w:rsidRDefault="00796509"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r w:rsidRPr="00631F7F">
        <w:rPr>
          <w:rFonts w:asciiTheme="minorHAnsi" w:hAnsiTheme="minorHAnsi" w:cstheme="minorHAnsi"/>
          <w:spacing w:val="-3"/>
          <w:sz w:val="22"/>
          <w:szCs w:val="22"/>
        </w:rPr>
        <w:t xml:space="preserve">Situated in Dijon, </w:t>
      </w:r>
      <w:proofErr w:type="spellStart"/>
      <w:r w:rsidRPr="00631F7F">
        <w:rPr>
          <w:rFonts w:asciiTheme="minorHAnsi" w:hAnsiTheme="minorHAnsi" w:cstheme="minorHAnsi"/>
          <w:spacing w:val="-3"/>
          <w:sz w:val="22"/>
          <w:szCs w:val="22"/>
        </w:rPr>
        <w:t>Cîteaux</w:t>
      </w:r>
      <w:proofErr w:type="spellEnd"/>
      <w:r w:rsidRPr="00631F7F">
        <w:rPr>
          <w:rFonts w:asciiTheme="minorHAnsi" w:hAnsiTheme="minorHAnsi" w:cstheme="minorHAnsi"/>
          <w:spacing w:val="-3"/>
          <w:sz w:val="22"/>
          <w:szCs w:val="22"/>
        </w:rPr>
        <w:t xml:space="preserve"> Abbey was within the sphere of influence of the </w:t>
      </w:r>
      <w:r w:rsidR="000B5AF2" w:rsidRPr="00631F7F">
        <w:rPr>
          <w:rFonts w:asciiTheme="minorHAnsi" w:hAnsiTheme="minorHAnsi" w:cstheme="minorHAnsi"/>
          <w:spacing w:val="-3"/>
          <w:sz w:val="22"/>
          <w:szCs w:val="22"/>
        </w:rPr>
        <w:t xml:space="preserve">duchy of Burgundy, which would become one of the most famous and powerful dynastic powerhouses France and the Holy Roman Empire. Indeed, the abbey had been part funded by Duke </w:t>
      </w:r>
      <w:proofErr w:type="spellStart"/>
      <w:r w:rsidR="000B5AF2" w:rsidRPr="00631F7F">
        <w:rPr>
          <w:rFonts w:asciiTheme="minorHAnsi" w:hAnsiTheme="minorHAnsi" w:cstheme="minorHAnsi"/>
          <w:spacing w:val="-3"/>
          <w:sz w:val="22"/>
          <w:szCs w:val="22"/>
        </w:rPr>
        <w:t>Odo</w:t>
      </w:r>
      <w:proofErr w:type="spellEnd"/>
      <w:r w:rsidR="000B5AF2" w:rsidRPr="00631F7F">
        <w:rPr>
          <w:rFonts w:asciiTheme="minorHAnsi" w:hAnsiTheme="minorHAnsi" w:cstheme="minorHAnsi"/>
          <w:spacing w:val="-3"/>
          <w:sz w:val="22"/>
          <w:szCs w:val="22"/>
        </w:rPr>
        <w:t xml:space="preserve"> I of </w:t>
      </w:r>
      <w:r w:rsidR="00BA710E" w:rsidRPr="00631F7F">
        <w:rPr>
          <w:rFonts w:asciiTheme="minorHAnsi" w:hAnsiTheme="minorHAnsi" w:cstheme="minorHAnsi"/>
          <w:spacing w:val="-3"/>
          <w:sz w:val="22"/>
          <w:szCs w:val="22"/>
        </w:rPr>
        <w:t>Burgundy amongst</w:t>
      </w:r>
      <w:r w:rsidR="000B5AF2" w:rsidRPr="00631F7F">
        <w:rPr>
          <w:rFonts w:asciiTheme="minorHAnsi" w:hAnsiTheme="minorHAnsi" w:cstheme="minorHAnsi"/>
          <w:spacing w:val="-3"/>
          <w:sz w:val="22"/>
          <w:szCs w:val="22"/>
        </w:rPr>
        <w:t xml:space="preserve"> other nobility in its first days.</w:t>
      </w:r>
      <w:r w:rsidR="00BA710E" w:rsidRPr="00631F7F">
        <w:rPr>
          <w:rFonts w:asciiTheme="minorHAnsi" w:hAnsiTheme="minorHAnsi" w:cstheme="minorHAnsi"/>
          <w:spacing w:val="-3"/>
          <w:sz w:val="22"/>
          <w:szCs w:val="22"/>
        </w:rPr>
        <w:t xml:space="preserve"> </w:t>
      </w:r>
      <w:r w:rsidR="00944744">
        <w:rPr>
          <w:rFonts w:asciiTheme="minorHAnsi" w:hAnsiTheme="minorHAnsi" w:cstheme="minorHAnsi"/>
          <w:spacing w:val="-3"/>
          <w:sz w:val="22"/>
          <w:szCs w:val="22"/>
        </w:rPr>
        <w:t>In one of two mentions of the lay founders of the Abbey, this text discusses the change in relations between the nobility and the monks</w:t>
      </w:r>
      <w:r w:rsidR="00A13410">
        <w:rPr>
          <w:rFonts w:asciiTheme="minorHAnsi" w:hAnsiTheme="minorHAnsi" w:cstheme="minorHAnsi"/>
          <w:spacing w:val="-3"/>
          <w:sz w:val="22"/>
          <w:szCs w:val="22"/>
        </w:rPr>
        <w:t>: unlike the Benedictine practices of old, the monks would no longer entertain the laity at feasts.</w:t>
      </w:r>
      <w:r w:rsidR="00A13410">
        <w:rPr>
          <w:rStyle w:val="FootnoteReference"/>
          <w:rFonts w:asciiTheme="minorHAnsi" w:hAnsiTheme="minorHAnsi" w:cstheme="minorHAnsi"/>
          <w:spacing w:val="-3"/>
          <w:sz w:val="22"/>
          <w:szCs w:val="22"/>
        </w:rPr>
        <w:footnoteReference w:id="1"/>
      </w:r>
    </w:p>
    <w:p w14:paraId="61A86B37" w14:textId="77777777" w:rsidR="00BA710E" w:rsidRPr="00631F7F" w:rsidRDefault="00BA710E"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00C888A9" w14:textId="0F932AEF" w:rsidR="00796509" w:rsidRPr="00631F7F" w:rsidRDefault="00BA710E" w:rsidP="006A5F56">
      <w:pPr>
        <w:pStyle w:val="ListParagraph"/>
        <w:tabs>
          <w:tab w:val="left" w:pos="-1440"/>
          <w:tab w:val="left" w:pos="-720"/>
          <w:tab w:val="left" w:pos="0"/>
        </w:tabs>
        <w:suppressAutoHyphens/>
        <w:spacing w:line="480" w:lineRule="auto"/>
        <w:ind w:left="0"/>
        <w:jc w:val="both"/>
        <w:rPr>
          <w:rFonts w:asciiTheme="minorHAnsi" w:hAnsiTheme="minorHAnsi" w:cstheme="minorHAnsi"/>
          <w:i/>
          <w:iCs/>
          <w:spacing w:val="-3"/>
          <w:sz w:val="22"/>
          <w:szCs w:val="22"/>
        </w:rPr>
      </w:pPr>
      <w:r w:rsidRPr="00631F7F">
        <w:rPr>
          <w:rFonts w:asciiTheme="minorHAnsi" w:hAnsiTheme="minorHAnsi" w:cstheme="minorHAnsi"/>
          <w:spacing w:val="-3"/>
          <w:sz w:val="22"/>
          <w:szCs w:val="22"/>
        </w:rPr>
        <w:t xml:space="preserve">The </w:t>
      </w:r>
      <w:r w:rsidRPr="00631F7F">
        <w:rPr>
          <w:rFonts w:asciiTheme="minorHAnsi" w:hAnsiTheme="minorHAnsi" w:cstheme="minorHAnsi"/>
          <w:i/>
          <w:iCs/>
          <w:spacing w:val="-3"/>
          <w:sz w:val="22"/>
          <w:szCs w:val="22"/>
        </w:rPr>
        <w:t>Carta</w:t>
      </w:r>
      <w:r w:rsidRPr="00631F7F">
        <w:rPr>
          <w:rFonts w:asciiTheme="minorHAnsi" w:hAnsiTheme="minorHAnsi" w:cstheme="minorHAnsi"/>
          <w:spacing w:val="-3"/>
          <w:sz w:val="22"/>
          <w:szCs w:val="22"/>
        </w:rPr>
        <w:t xml:space="preserve"> </w:t>
      </w:r>
      <w:proofErr w:type="spellStart"/>
      <w:r w:rsidRPr="00631F7F">
        <w:rPr>
          <w:rFonts w:asciiTheme="minorHAnsi" w:hAnsiTheme="minorHAnsi" w:cstheme="minorHAnsi"/>
          <w:i/>
          <w:iCs/>
          <w:spacing w:val="-3"/>
          <w:sz w:val="22"/>
          <w:szCs w:val="22"/>
        </w:rPr>
        <w:t>Caritatis</w:t>
      </w:r>
      <w:proofErr w:type="spellEnd"/>
      <w:r w:rsidRPr="00631F7F">
        <w:rPr>
          <w:rFonts w:asciiTheme="minorHAnsi" w:hAnsiTheme="minorHAnsi" w:cstheme="minorHAnsi"/>
          <w:i/>
          <w:iCs/>
          <w:spacing w:val="-3"/>
          <w:sz w:val="22"/>
          <w:szCs w:val="22"/>
        </w:rPr>
        <w:t xml:space="preserve"> </w:t>
      </w:r>
      <w:r w:rsidRPr="00631F7F">
        <w:rPr>
          <w:rFonts w:asciiTheme="minorHAnsi" w:hAnsiTheme="minorHAnsi" w:cstheme="minorHAnsi"/>
          <w:spacing w:val="-3"/>
          <w:sz w:val="22"/>
          <w:szCs w:val="22"/>
        </w:rPr>
        <w:t xml:space="preserve">was being written during the period that the extract from </w:t>
      </w:r>
      <w:r w:rsidRPr="00631F7F">
        <w:rPr>
          <w:rFonts w:asciiTheme="minorHAnsi" w:hAnsiTheme="minorHAnsi" w:cstheme="minorHAnsi"/>
          <w:i/>
          <w:iCs/>
          <w:spacing w:val="-3"/>
          <w:sz w:val="22"/>
          <w:szCs w:val="22"/>
        </w:rPr>
        <w:t xml:space="preserve">Exordium Parvum </w:t>
      </w:r>
      <w:r w:rsidRPr="00631F7F">
        <w:rPr>
          <w:rFonts w:asciiTheme="minorHAnsi" w:hAnsiTheme="minorHAnsi" w:cstheme="minorHAnsi"/>
          <w:spacing w:val="-3"/>
          <w:sz w:val="22"/>
          <w:szCs w:val="22"/>
        </w:rPr>
        <w:t xml:space="preserve">referenced here. These early Cistercians were making it clear that they wished to get closer to the views of poverty expressed in </w:t>
      </w:r>
      <w:r w:rsidRPr="00631F7F">
        <w:rPr>
          <w:rFonts w:asciiTheme="minorHAnsi" w:hAnsiTheme="minorHAnsi" w:cstheme="minorHAnsi"/>
          <w:i/>
          <w:iCs/>
          <w:spacing w:val="-3"/>
          <w:sz w:val="22"/>
          <w:szCs w:val="22"/>
        </w:rPr>
        <w:t>The Rule of St Benedict</w:t>
      </w:r>
      <w:r w:rsidRPr="00631F7F">
        <w:rPr>
          <w:rFonts w:asciiTheme="minorHAnsi" w:hAnsiTheme="minorHAnsi" w:cstheme="minorHAnsi"/>
          <w:spacing w:val="-3"/>
          <w:sz w:val="22"/>
          <w:szCs w:val="22"/>
        </w:rPr>
        <w:t xml:space="preserve">, thinking that their originating houses had strayed too far from the correct path. Therefore, the text shows that this was the time, </w:t>
      </w:r>
      <w:r w:rsidR="003464E6" w:rsidRPr="00631F7F">
        <w:rPr>
          <w:rFonts w:asciiTheme="minorHAnsi" w:hAnsiTheme="minorHAnsi" w:cstheme="minorHAnsi"/>
          <w:spacing w:val="-3"/>
          <w:sz w:val="22"/>
          <w:szCs w:val="22"/>
        </w:rPr>
        <w:t>under the tenure of St. Stephen</w:t>
      </w:r>
      <w:r w:rsidRPr="00631F7F">
        <w:rPr>
          <w:rFonts w:asciiTheme="minorHAnsi" w:hAnsiTheme="minorHAnsi" w:cstheme="minorHAnsi"/>
          <w:spacing w:val="-3"/>
          <w:sz w:val="22"/>
          <w:szCs w:val="22"/>
        </w:rPr>
        <w:t xml:space="preserve"> </w:t>
      </w:r>
      <w:r w:rsidR="003175B2" w:rsidRPr="00631F7F">
        <w:rPr>
          <w:rFonts w:asciiTheme="minorHAnsi" w:hAnsiTheme="minorHAnsi" w:cstheme="minorHAnsi"/>
          <w:spacing w:val="-3"/>
          <w:sz w:val="22"/>
          <w:szCs w:val="22"/>
        </w:rPr>
        <w:t>that many of their ideas on how their new, more properly ascetic lifestyle should be practiced.</w:t>
      </w:r>
    </w:p>
    <w:p w14:paraId="1BE2CF98" w14:textId="77777777" w:rsidR="00B46AEA" w:rsidRPr="00631F7F" w:rsidRDefault="00B46AEA"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6DD62CBE" w14:textId="0DD6A792" w:rsidR="006A5F56" w:rsidRDefault="002D6403"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r w:rsidRPr="00631F7F">
        <w:rPr>
          <w:rFonts w:asciiTheme="minorHAnsi" w:hAnsiTheme="minorHAnsi" w:cstheme="minorHAnsi"/>
          <w:spacing w:val="-3"/>
          <w:sz w:val="22"/>
          <w:szCs w:val="22"/>
        </w:rPr>
        <w:t xml:space="preserve">The work is notable for numerous reasons, one of which being its mixed nature of narrative and </w:t>
      </w:r>
      <w:r w:rsidR="007A2416" w:rsidRPr="00631F7F">
        <w:rPr>
          <w:rFonts w:asciiTheme="minorHAnsi" w:hAnsiTheme="minorHAnsi" w:cstheme="minorHAnsi"/>
          <w:spacing w:val="-3"/>
          <w:sz w:val="22"/>
          <w:szCs w:val="22"/>
        </w:rPr>
        <w:t>letters.</w:t>
      </w:r>
      <w:r w:rsidR="001819A7" w:rsidRPr="00631F7F">
        <w:rPr>
          <w:rFonts w:asciiTheme="minorHAnsi" w:hAnsiTheme="minorHAnsi" w:cstheme="minorHAnsi"/>
          <w:spacing w:val="-3"/>
          <w:sz w:val="22"/>
          <w:szCs w:val="22"/>
        </w:rPr>
        <w:t xml:space="preserve"> It is part chronicle, part collation of documents.</w:t>
      </w:r>
      <w:r w:rsidR="003175B2" w:rsidRPr="00631F7F">
        <w:rPr>
          <w:rFonts w:asciiTheme="minorHAnsi" w:hAnsiTheme="minorHAnsi" w:cstheme="minorHAnsi"/>
          <w:spacing w:val="-3"/>
          <w:sz w:val="22"/>
          <w:szCs w:val="22"/>
        </w:rPr>
        <w:t xml:space="preserve"> The work also forms a sort of guidebook by way of chronicle as to how to set up a monastery, although in</w:t>
      </w:r>
      <w:r w:rsidR="00B46AEA" w:rsidRPr="00631F7F">
        <w:rPr>
          <w:rFonts w:asciiTheme="minorHAnsi" w:hAnsiTheme="minorHAnsi" w:cstheme="minorHAnsi"/>
          <w:spacing w:val="-3"/>
          <w:sz w:val="22"/>
          <w:szCs w:val="22"/>
        </w:rPr>
        <w:t xml:space="preserve"> less administrative format than the </w:t>
      </w:r>
      <w:r w:rsidR="00B46AEA" w:rsidRPr="00631F7F">
        <w:rPr>
          <w:rFonts w:asciiTheme="minorHAnsi" w:hAnsiTheme="minorHAnsi" w:cstheme="minorHAnsi"/>
          <w:i/>
          <w:iCs/>
          <w:spacing w:val="-3"/>
          <w:sz w:val="22"/>
          <w:szCs w:val="22"/>
        </w:rPr>
        <w:t xml:space="preserve">Carta </w:t>
      </w:r>
      <w:proofErr w:type="spellStart"/>
      <w:r w:rsidR="00B46AEA" w:rsidRPr="00631F7F">
        <w:rPr>
          <w:rFonts w:asciiTheme="minorHAnsi" w:hAnsiTheme="minorHAnsi" w:cstheme="minorHAnsi"/>
          <w:i/>
          <w:iCs/>
          <w:spacing w:val="-3"/>
          <w:sz w:val="22"/>
          <w:szCs w:val="22"/>
        </w:rPr>
        <w:t>Caritatis</w:t>
      </w:r>
      <w:proofErr w:type="spellEnd"/>
      <w:r w:rsidR="00B46AEA" w:rsidRPr="00631F7F">
        <w:rPr>
          <w:rFonts w:asciiTheme="minorHAnsi" w:hAnsiTheme="minorHAnsi" w:cstheme="minorHAnsi"/>
          <w:spacing w:val="-3"/>
          <w:sz w:val="22"/>
          <w:szCs w:val="22"/>
        </w:rPr>
        <w:t xml:space="preserve">. </w:t>
      </w:r>
      <w:r w:rsidR="002354A7" w:rsidRPr="00631F7F">
        <w:rPr>
          <w:rFonts w:asciiTheme="minorHAnsi" w:hAnsiTheme="minorHAnsi" w:cstheme="minorHAnsi"/>
          <w:i/>
          <w:iCs/>
          <w:spacing w:val="-3"/>
          <w:sz w:val="22"/>
          <w:szCs w:val="22"/>
        </w:rPr>
        <w:t>Exordium Parvum</w:t>
      </w:r>
      <w:r w:rsidR="002354A7" w:rsidRPr="00631F7F">
        <w:rPr>
          <w:rFonts w:asciiTheme="minorHAnsi" w:hAnsiTheme="minorHAnsi" w:cstheme="minorHAnsi"/>
          <w:spacing w:val="-3"/>
          <w:sz w:val="22"/>
          <w:szCs w:val="22"/>
        </w:rPr>
        <w:t xml:space="preserve"> states, by historical example, how the monks should seek to better themselves and live their lives properly. Two examples are found with in the text here, first with the </w:t>
      </w:r>
      <w:r w:rsidR="00631F7F" w:rsidRPr="00631F7F">
        <w:rPr>
          <w:rFonts w:asciiTheme="minorHAnsi" w:hAnsiTheme="minorHAnsi" w:cstheme="minorHAnsi"/>
          <w:spacing w:val="-3"/>
          <w:sz w:val="22"/>
          <w:szCs w:val="22"/>
        </w:rPr>
        <w:t>increased separation</w:t>
      </w:r>
      <w:r w:rsidR="002354A7" w:rsidRPr="00631F7F">
        <w:rPr>
          <w:rFonts w:asciiTheme="minorHAnsi" w:hAnsiTheme="minorHAnsi" w:cstheme="minorHAnsi"/>
          <w:spacing w:val="-3"/>
          <w:sz w:val="22"/>
          <w:szCs w:val="22"/>
        </w:rPr>
        <w:t xml:space="preserve"> from involvement with the nobility, and more emphatically by emphasising the importance of eschewing wealth and pride – even in the name of worshipping God.</w:t>
      </w:r>
    </w:p>
    <w:p w14:paraId="7EE73FD0" w14:textId="0887FC1D" w:rsidR="00237A9B" w:rsidRDefault="00237A9B"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63DF873A" w14:textId="1FC55C03" w:rsidR="00237A9B" w:rsidRDefault="007F1014"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r>
        <w:rPr>
          <w:rFonts w:asciiTheme="minorHAnsi" w:hAnsiTheme="minorHAnsi" w:cstheme="minorHAnsi"/>
          <w:spacing w:val="-3"/>
          <w:sz w:val="22"/>
          <w:szCs w:val="22"/>
        </w:rPr>
        <w:lastRenderedPageBreak/>
        <w:t xml:space="preserve">It is important to view the </w:t>
      </w:r>
      <w:r w:rsidR="007F76F5">
        <w:rPr>
          <w:rFonts w:asciiTheme="minorHAnsi" w:hAnsiTheme="minorHAnsi" w:cstheme="minorHAnsi"/>
          <w:i/>
          <w:iCs/>
          <w:spacing w:val="-3"/>
          <w:sz w:val="22"/>
          <w:szCs w:val="22"/>
        </w:rPr>
        <w:t>Exordium Parvum</w:t>
      </w:r>
      <w:r w:rsidR="007F76F5">
        <w:rPr>
          <w:rFonts w:asciiTheme="minorHAnsi" w:hAnsiTheme="minorHAnsi" w:cstheme="minorHAnsi"/>
          <w:spacing w:val="-3"/>
          <w:sz w:val="22"/>
          <w:szCs w:val="22"/>
        </w:rPr>
        <w:t xml:space="preserve"> alongside the </w:t>
      </w:r>
      <w:r w:rsidR="007F76F5">
        <w:rPr>
          <w:rFonts w:asciiTheme="minorHAnsi" w:hAnsiTheme="minorHAnsi" w:cstheme="minorHAnsi"/>
          <w:i/>
          <w:iCs/>
          <w:spacing w:val="-3"/>
          <w:sz w:val="22"/>
          <w:szCs w:val="22"/>
        </w:rPr>
        <w:t>Exordium</w:t>
      </w:r>
      <w:r w:rsidR="007F76F5">
        <w:rPr>
          <w:rFonts w:asciiTheme="minorHAnsi" w:hAnsiTheme="minorHAnsi" w:cstheme="minorHAnsi"/>
          <w:spacing w:val="-3"/>
          <w:sz w:val="22"/>
          <w:szCs w:val="22"/>
        </w:rPr>
        <w:t xml:space="preserve"> </w:t>
      </w:r>
      <w:proofErr w:type="spellStart"/>
      <w:r w:rsidR="007F76F5">
        <w:rPr>
          <w:rFonts w:asciiTheme="minorHAnsi" w:hAnsiTheme="minorHAnsi" w:cstheme="minorHAnsi"/>
          <w:i/>
          <w:iCs/>
          <w:spacing w:val="-3"/>
          <w:sz w:val="22"/>
          <w:szCs w:val="22"/>
        </w:rPr>
        <w:t>Cistercii</w:t>
      </w:r>
      <w:proofErr w:type="spellEnd"/>
      <w:r w:rsidR="007F76F5">
        <w:rPr>
          <w:rFonts w:asciiTheme="minorHAnsi" w:hAnsiTheme="minorHAnsi" w:cstheme="minorHAnsi"/>
          <w:spacing w:val="-3"/>
          <w:sz w:val="22"/>
          <w:szCs w:val="22"/>
        </w:rPr>
        <w:t xml:space="preserve">. Both are similar works, the Exordium </w:t>
      </w:r>
      <w:proofErr w:type="spellStart"/>
      <w:r w:rsidR="007F76F5">
        <w:rPr>
          <w:rFonts w:asciiTheme="minorHAnsi" w:hAnsiTheme="minorHAnsi" w:cstheme="minorHAnsi"/>
          <w:spacing w:val="-3"/>
          <w:sz w:val="22"/>
          <w:szCs w:val="22"/>
        </w:rPr>
        <w:t>Cistercii</w:t>
      </w:r>
      <w:proofErr w:type="spellEnd"/>
      <w:r w:rsidR="007F76F5">
        <w:rPr>
          <w:rFonts w:asciiTheme="minorHAnsi" w:hAnsiTheme="minorHAnsi" w:cstheme="minorHAnsi"/>
          <w:spacing w:val="-3"/>
          <w:sz w:val="22"/>
          <w:szCs w:val="22"/>
        </w:rPr>
        <w:t xml:space="preserve"> being shorter and differing in tone – far more forgiving of the failings of </w:t>
      </w:r>
      <w:proofErr w:type="spellStart"/>
      <w:r w:rsidR="007F76F5">
        <w:rPr>
          <w:rFonts w:asciiTheme="minorHAnsi" w:hAnsiTheme="minorHAnsi" w:cstheme="minorHAnsi"/>
          <w:spacing w:val="-3"/>
          <w:sz w:val="22"/>
          <w:szCs w:val="22"/>
        </w:rPr>
        <w:t>Molseme</w:t>
      </w:r>
      <w:proofErr w:type="spellEnd"/>
      <w:r w:rsidR="007F76F5">
        <w:rPr>
          <w:rFonts w:asciiTheme="minorHAnsi" w:hAnsiTheme="minorHAnsi" w:cstheme="minorHAnsi"/>
          <w:spacing w:val="-3"/>
          <w:sz w:val="22"/>
          <w:szCs w:val="22"/>
        </w:rPr>
        <w:t>. Yet combined the two sources are some of the most valuable available for examining the history of the Cistercians.</w:t>
      </w:r>
      <w:r w:rsidR="00A13410">
        <w:rPr>
          <w:rFonts w:asciiTheme="minorHAnsi" w:hAnsiTheme="minorHAnsi" w:cstheme="minorHAnsi"/>
          <w:spacing w:val="-3"/>
          <w:sz w:val="22"/>
          <w:szCs w:val="22"/>
        </w:rPr>
        <w:t xml:space="preserve"> Despite any differences between the texts, they add up to the same events.</w:t>
      </w:r>
      <w:r w:rsidR="00314F76">
        <w:rPr>
          <w:rStyle w:val="FootnoteReference"/>
          <w:rFonts w:asciiTheme="minorHAnsi" w:hAnsiTheme="minorHAnsi" w:cstheme="minorHAnsi"/>
          <w:spacing w:val="-3"/>
          <w:sz w:val="22"/>
          <w:szCs w:val="22"/>
        </w:rPr>
        <w:footnoteReference w:id="2"/>
      </w:r>
      <w:r w:rsidR="00A13410">
        <w:rPr>
          <w:rFonts w:asciiTheme="minorHAnsi" w:hAnsiTheme="minorHAnsi" w:cstheme="minorHAnsi"/>
          <w:spacing w:val="-3"/>
          <w:sz w:val="22"/>
          <w:szCs w:val="22"/>
        </w:rPr>
        <w:t xml:space="preserve"> </w:t>
      </w:r>
    </w:p>
    <w:p w14:paraId="7167A751" w14:textId="308AD287" w:rsidR="00A13410" w:rsidRDefault="00A13410"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58BB4182" w14:textId="77777777" w:rsidR="00A13410" w:rsidRDefault="00A13410"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3637E213" w14:textId="198975E8" w:rsidR="00883477" w:rsidRDefault="00883477">
      <w:pPr>
        <w:rPr>
          <w:rFonts w:eastAsia="Times New Roman" w:cstheme="minorHAnsi"/>
          <w:spacing w:val="-3"/>
        </w:rPr>
      </w:pPr>
      <w:r>
        <w:rPr>
          <w:rFonts w:cstheme="minorHAnsi"/>
          <w:spacing w:val="-3"/>
        </w:rPr>
        <w:br w:type="page"/>
      </w:r>
    </w:p>
    <w:p w14:paraId="497CF72F" w14:textId="77777777" w:rsidR="00631F7F" w:rsidRPr="00631F7F" w:rsidRDefault="00631F7F"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p w14:paraId="28E645FA" w14:textId="27420D35" w:rsidR="002354A7" w:rsidRPr="00631F7F" w:rsidRDefault="00631F7F" w:rsidP="00883477">
      <w:pPr>
        <w:pStyle w:val="ListParagraph"/>
        <w:tabs>
          <w:tab w:val="left" w:pos="-1440"/>
          <w:tab w:val="left" w:pos="-720"/>
          <w:tab w:val="left" w:pos="0"/>
        </w:tabs>
        <w:suppressAutoHyphens/>
        <w:spacing w:line="480" w:lineRule="auto"/>
        <w:ind w:left="0"/>
        <w:rPr>
          <w:rFonts w:asciiTheme="minorHAnsi" w:hAnsiTheme="minorHAnsi" w:cstheme="minorHAnsi"/>
          <w:b/>
          <w:bCs/>
          <w:spacing w:val="-3"/>
          <w:sz w:val="28"/>
          <w:szCs w:val="28"/>
        </w:rPr>
      </w:pPr>
      <w:r w:rsidRPr="00631F7F">
        <w:rPr>
          <w:rFonts w:asciiTheme="minorHAnsi" w:hAnsiTheme="minorHAnsi" w:cstheme="minorHAnsi"/>
          <w:b/>
          <w:bCs/>
          <w:spacing w:val="-3"/>
          <w:sz w:val="28"/>
          <w:szCs w:val="28"/>
        </w:rPr>
        <w:t>Bibliography</w:t>
      </w:r>
    </w:p>
    <w:p w14:paraId="0CEAC37E" w14:textId="77777777" w:rsidR="002354A7" w:rsidRPr="00631F7F" w:rsidRDefault="002354A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p>
    <w:p w14:paraId="609F46F7" w14:textId="2695EA17" w:rsidR="00631F7F" w:rsidRPr="00631F7F" w:rsidRDefault="00A13410" w:rsidP="00883477">
      <w:pPr>
        <w:pStyle w:val="ListParagraph"/>
        <w:tabs>
          <w:tab w:val="left" w:pos="-1440"/>
          <w:tab w:val="left" w:pos="-720"/>
          <w:tab w:val="left" w:pos="0"/>
        </w:tabs>
        <w:suppressAutoHyphens/>
        <w:spacing w:line="480" w:lineRule="auto"/>
        <w:ind w:left="0"/>
        <w:rPr>
          <w:rFonts w:asciiTheme="minorHAnsi" w:hAnsiTheme="minorHAnsi" w:cstheme="minorHAnsi"/>
          <w:b/>
          <w:bCs/>
          <w:spacing w:val="-3"/>
          <w:sz w:val="22"/>
          <w:szCs w:val="22"/>
        </w:rPr>
      </w:pPr>
      <w:r>
        <w:rPr>
          <w:rFonts w:asciiTheme="minorHAnsi" w:hAnsiTheme="minorHAnsi" w:cstheme="minorHAnsi"/>
          <w:b/>
          <w:bCs/>
          <w:spacing w:val="-3"/>
          <w:sz w:val="22"/>
          <w:szCs w:val="22"/>
        </w:rPr>
        <w:t xml:space="preserve">Hosted </w:t>
      </w:r>
      <w:r w:rsidR="00631F7F" w:rsidRPr="00631F7F">
        <w:rPr>
          <w:rFonts w:asciiTheme="minorHAnsi" w:hAnsiTheme="minorHAnsi" w:cstheme="minorHAnsi"/>
          <w:b/>
          <w:bCs/>
          <w:spacing w:val="-3"/>
          <w:sz w:val="22"/>
          <w:szCs w:val="22"/>
        </w:rPr>
        <w:t>Primary</w:t>
      </w:r>
    </w:p>
    <w:p w14:paraId="35D6120C" w14:textId="777777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r>
        <w:rPr>
          <w:rFonts w:asciiTheme="minorHAnsi" w:hAnsiTheme="minorHAnsi" w:cstheme="minorHAnsi"/>
          <w:spacing w:val="-3"/>
          <w:sz w:val="22"/>
          <w:szCs w:val="22"/>
        </w:rPr>
        <w:t xml:space="preserve">Carta </w:t>
      </w:r>
      <w:proofErr w:type="spellStart"/>
      <w:r w:rsidRPr="00313EB3">
        <w:rPr>
          <w:rFonts w:asciiTheme="minorHAnsi" w:hAnsiTheme="minorHAnsi" w:cstheme="minorHAnsi"/>
          <w:spacing w:val="-3"/>
          <w:sz w:val="22"/>
          <w:szCs w:val="22"/>
        </w:rPr>
        <w:t>Caritatis</w:t>
      </w:r>
      <w:proofErr w:type="spellEnd"/>
      <w:r>
        <w:rPr>
          <w:rFonts w:asciiTheme="minorHAnsi" w:hAnsiTheme="minorHAnsi" w:cstheme="minorHAnsi"/>
          <w:spacing w:val="-3"/>
          <w:sz w:val="22"/>
          <w:szCs w:val="22"/>
        </w:rPr>
        <w:t xml:space="preserve"> </w:t>
      </w:r>
      <w:hyperlink r:id="rId7" w:history="1">
        <w:r w:rsidRPr="00B86050">
          <w:rPr>
            <w:rStyle w:val="Hyperlink"/>
            <w:rFonts w:asciiTheme="minorHAnsi" w:hAnsiTheme="minorHAnsi" w:cstheme="minorHAnsi"/>
            <w:spacing w:val="-3"/>
            <w:sz w:val="22"/>
            <w:szCs w:val="22"/>
          </w:rPr>
          <w:t>https://www.ocso.org/resources/foundational-text/charter-of-charity/</w:t>
        </w:r>
      </w:hyperlink>
      <w:r>
        <w:rPr>
          <w:rFonts w:asciiTheme="minorHAnsi" w:hAnsiTheme="minorHAnsi" w:cstheme="minorHAnsi"/>
          <w:spacing w:val="-3"/>
          <w:sz w:val="22"/>
          <w:szCs w:val="22"/>
        </w:rPr>
        <w:t xml:space="preserve"> </w:t>
      </w:r>
      <w:r>
        <w:rPr>
          <w:rFonts w:asciiTheme="minorHAnsi" w:hAnsiTheme="minorHAnsi" w:cstheme="minorHAnsi"/>
          <w:spacing w:val="-3"/>
          <w:sz w:val="22"/>
          <w:szCs w:val="22"/>
        </w:rPr>
        <w:t>[online] accessed on 01/03/2020</w:t>
      </w:r>
    </w:p>
    <w:p w14:paraId="707F349E" w14:textId="777777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r>
        <w:rPr>
          <w:rFonts w:asciiTheme="minorHAnsi" w:hAnsiTheme="minorHAnsi" w:cstheme="minorHAnsi"/>
          <w:spacing w:val="-3"/>
          <w:sz w:val="22"/>
          <w:szCs w:val="22"/>
        </w:rPr>
        <w:t xml:space="preserve">Exordium </w:t>
      </w:r>
      <w:proofErr w:type="spellStart"/>
      <w:r>
        <w:rPr>
          <w:rFonts w:asciiTheme="minorHAnsi" w:hAnsiTheme="minorHAnsi" w:cstheme="minorHAnsi"/>
          <w:spacing w:val="-3"/>
          <w:sz w:val="22"/>
          <w:szCs w:val="22"/>
        </w:rPr>
        <w:t>Cistercii</w:t>
      </w:r>
      <w:proofErr w:type="spellEnd"/>
      <w:r>
        <w:rPr>
          <w:rFonts w:asciiTheme="minorHAnsi" w:hAnsiTheme="minorHAnsi" w:cstheme="minorHAnsi"/>
          <w:spacing w:val="-3"/>
          <w:sz w:val="22"/>
          <w:szCs w:val="22"/>
        </w:rPr>
        <w:t xml:space="preserve"> </w:t>
      </w:r>
      <w:hyperlink r:id="rId8" w:history="1">
        <w:r w:rsidRPr="00B86050">
          <w:rPr>
            <w:rStyle w:val="Hyperlink"/>
            <w:rFonts w:asciiTheme="minorHAnsi" w:hAnsiTheme="minorHAnsi" w:cstheme="minorHAnsi"/>
            <w:spacing w:val="-3"/>
            <w:sz w:val="22"/>
            <w:szCs w:val="22"/>
          </w:rPr>
          <w:t>https://www.ocso.org/resources/foundational-text/exordium-cistercii/</w:t>
        </w:r>
      </w:hyperlink>
      <w:r>
        <w:rPr>
          <w:rFonts w:asciiTheme="minorHAnsi" w:hAnsiTheme="minorHAnsi" w:cstheme="minorHAnsi"/>
          <w:spacing w:val="-3"/>
          <w:sz w:val="22"/>
          <w:szCs w:val="22"/>
        </w:rPr>
        <w:t xml:space="preserve"> </w:t>
      </w:r>
      <w:r>
        <w:rPr>
          <w:rFonts w:asciiTheme="minorHAnsi" w:hAnsiTheme="minorHAnsi" w:cstheme="minorHAnsi"/>
          <w:spacing w:val="-3"/>
          <w:sz w:val="22"/>
          <w:szCs w:val="22"/>
        </w:rPr>
        <w:t>[online] accessed on 01/03/2020</w:t>
      </w:r>
    </w:p>
    <w:p w14:paraId="5B128A08" w14:textId="777777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r>
        <w:rPr>
          <w:rFonts w:asciiTheme="minorHAnsi" w:hAnsiTheme="minorHAnsi" w:cstheme="minorHAnsi"/>
          <w:spacing w:val="-3"/>
          <w:sz w:val="22"/>
          <w:szCs w:val="22"/>
        </w:rPr>
        <w:t xml:space="preserve">Exordium Parvum </w:t>
      </w:r>
      <w:hyperlink r:id="rId9" w:history="1">
        <w:r w:rsidRPr="00B86050">
          <w:rPr>
            <w:rStyle w:val="Hyperlink"/>
            <w:rFonts w:asciiTheme="minorHAnsi" w:hAnsiTheme="minorHAnsi" w:cstheme="minorHAnsi"/>
            <w:spacing w:val="-3"/>
            <w:sz w:val="22"/>
            <w:szCs w:val="22"/>
          </w:rPr>
          <w:t>https://www.ocso.org/resources/foundational-text/exordium-parvum/</w:t>
        </w:r>
      </w:hyperlink>
      <w:r>
        <w:rPr>
          <w:rFonts w:asciiTheme="minorHAnsi" w:hAnsiTheme="minorHAnsi" w:cstheme="minorHAnsi"/>
          <w:spacing w:val="-3"/>
          <w:sz w:val="22"/>
          <w:szCs w:val="22"/>
        </w:rPr>
        <w:t xml:space="preserve"> [online] accessed on 01/03/2020</w:t>
      </w:r>
    </w:p>
    <w:p w14:paraId="2B3B87FF" w14:textId="1075FD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p>
    <w:p w14:paraId="50E38244" w14:textId="2E50DBCC" w:rsidR="006A5F56" w:rsidRPr="00631F7F" w:rsidRDefault="00631F7F" w:rsidP="00883477">
      <w:pPr>
        <w:pStyle w:val="ListParagraph"/>
        <w:tabs>
          <w:tab w:val="left" w:pos="-1440"/>
          <w:tab w:val="left" w:pos="-720"/>
          <w:tab w:val="left" w:pos="0"/>
        </w:tabs>
        <w:suppressAutoHyphens/>
        <w:spacing w:line="480" w:lineRule="auto"/>
        <w:ind w:left="0"/>
        <w:rPr>
          <w:rFonts w:asciiTheme="minorHAnsi" w:hAnsiTheme="minorHAnsi" w:cstheme="minorHAnsi"/>
          <w:b/>
          <w:bCs/>
          <w:sz w:val="22"/>
          <w:szCs w:val="22"/>
        </w:rPr>
      </w:pPr>
      <w:r w:rsidRPr="00631F7F">
        <w:rPr>
          <w:rFonts w:asciiTheme="minorHAnsi" w:hAnsiTheme="minorHAnsi" w:cstheme="minorHAnsi"/>
          <w:b/>
          <w:bCs/>
          <w:sz w:val="22"/>
          <w:szCs w:val="22"/>
        </w:rPr>
        <w:t>Secondary</w:t>
      </w:r>
    </w:p>
    <w:p w14:paraId="55A8D52C" w14:textId="777777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r>
        <w:rPr>
          <w:rFonts w:asciiTheme="minorHAnsi" w:hAnsiTheme="minorHAnsi" w:cstheme="minorHAnsi"/>
          <w:spacing w:val="-3"/>
          <w:sz w:val="22"/>
          <w:szCs w:val="22"/>
        </w:rPr>
        <w:t>Burton, J., Kerr, J. The Cistercians in the Middle Ages (Woodbridge, Boydell Press, 2011).</w:t>
      </w:r>
    </w:p>
    <w:p w14:paraId="4906D73E" w14:textId="777777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r>
        <w:rPr>
          <w:rFonts w:asciiTheme="minorHAnsi" w:hAnsiTheme="minorHAnsi" w:cstheme="minorHAnsi"/>
          <w:spacing w:val="-3"/>
          <w:sz w:val="22"/>
          <w:szCs w:val="22"/>
        </w:rPr>
        <w:t>Tabor, D. In search of the Perfect Wilderness. Anchoritism in Cistercian Art and Spirituality</w:t>
      </w:r>
    </w:p>
    <w:p w14:paraId="267C52B2" w14:textId="77777777" w:rsidR="00883477" w:rsidRDefault="00883477" w:rsidP="00883477">
      <w:pPr>
        <w:pStyle w:val="ListParagraph"/>
        <w:tabs>
          <w:tab w:val="left" w:pos="-1440"/>
          <w:tab w:val="left" w:pos="-720"/>
          <w:tab w:val="left" w:pos="0"/>
        </w:tabs>
        <w:suppressAutoHyphens/>
        <w:spacing w:line="480" w:lineRule="auto"/>
        <w:ind w:left="0"/>
        <w:rPr>
          <w:rFonts w:asciiTheme="minorHAnsi" w:hAnsiTheme="minorHAnsi" w:cstheme="minorHAnsi"/>
          <w:spacing w:val="-3"/>
          <w:sz w:val="22"/>
          <w:szCs w:val="22"/>
        </w:rPr>
      </w:pPr>
      <w:r w:rsidRPr="00BD2871">
        <w:rPr>
          <w:rFonts w:asciiTheme="minorHAnsi" w:hAnsiTheme="minorHAnsi" w:cstheme="minorHAnsi"/>
          <w:i/>
          <w:iCs/>
          <w:spacing w:val="-3"/>
          <w:sz w:val="22"/>
          <w:szCs w:val="22"/>
        </w:rPr>
        <w:t>The Cambridge Companion to the Cistercian Order</w:t>
      </w:r>
      <w:r>
        <w:rPr>
          <w:rFonts w:asciiTheme="minorHAnsi" w:hAnsiTheme="minorHAnsi" w:cstheme="minorHAnsi"/>
          <w:spacing w:val="-3"/>
          <w:sz w:val="22"/>
          <w:szCs w:val="22"/>
        </w:rPr>
        <w:t xml:space="preserve">, Ed. </w:t>
      </w:r>
      <w:r w:rsidRPr="00BD2871">
        <w:rPr>
          <w:rFonts w:asciiTheme="minorHAnsi" w:hAnsiTheme="minorHAnsi" w:cstheme="minorHAnsi"/>
          <w:spacing w:val="-3"/>
          <w:sz w:val="22"/>
          <w:szCs w:val="22"/>
        </w:rPr>
        <w:t>M.</w:t>
      </w:r>
      <w:r>
        <w:rPr>
          <w:rFonts w:asciiTheme="minorHAnsi" w:hAnsiTheme="minorHAnsi" w:cstheme="minorHAnsi"/>
          <w:spacing w:val="-3"/>
          <w:sz w:val="22"/>
          <w:szCs w:val="22"/>
        </w:rPr>
        <w:t xml:space="preserve"> B. </w:t>
      </w:r>
      <w:proofErr w:type="spellStart"/>
      <w:r w:rsidRPr="00BD2871">
        <w:rPr>
          <w:rFonts w:asciiTheme="minorHAnsi" w:hAnsiTheme="minorHAnsi" w:cstheme="minorHAnsi"/>
          <w:spacing w:val="-3"/>
          <w:sz w:val="22"/>
          <w:szCs w:val="22"/>
        </w:rPr>
        <w:t>Bruun</w:t>
      </w:r>
      <w:proofErr w:type="spellEnd"/>
      <w:r w:rsidRPr="00BD2871">
        <w:rPr>
          <w:rFonts w:asciiTheme="minorHAnsi" w:hAnsiTheme="minorHAnsi" w:cstheme="minorHAnsi"/>
          <w:spacing w:val="-3"/>
          <w:sz w:val="22"/>
          <w:szCs w:val="22"/>
        </w:rPr>
        <w:t xml:space="preserve"> (Cambridge, </w:t>
      </w:r>
      <w:r>
        <w:rPr>
          <w:rFonts w:asciiTheme="minorHAnsi" w:hAnsiTheme="minorHAnsi" w:cstheme="minorHAnsi"/>
          <w:spacing w:val="-3"/>
          <w:sz w:val="22"/>
          <w:szCs w:val="22"/>
        </w:rPr>
        <w:t xml:space="preserve">Cambridge University Press </w:t>
      </w:r>
      <w:r w:rsidRPr="00BD2871">
        <w:rPr>
          <w:rFonts w:asciiTheme="minorHAnsi" w:hAnsiTheme="minorHAnsi" w:cstheme="minorHAnsi"/>
          <w:spacing w:val="-3"/>
          <w:sz w:val="22"/>
          <w:szCs w:val="22"/>
        </w:rPr>
        <w:t>2013)</w:t>
      </w:r>
      <w:r>
        <w:rPr>
          <w:rFonts w:asciiTheme="minorHAnsi" w:hAnsiTheme="minorHAnsi" w:cstheme="minorHAnsi"/>
          <w:spacing w:val="-3"/>
          <w:sz w:val="22"/>
          <w:szCs w:val="22"/>
        </w:rPr>
        <w:t>.</w:t>
      </w:r>
    </w:p>
    <w:p w14:paraId="296EC47B" w14:textId="52D78910" w:rsidR="00BD2871" w:rsidRPr="00631F7F" w:rsidRDefault="00BD2871" w:rsidP="006A5F56">
      <w:pPr>
        <w:pStyle w:val="ListParagraph"/>
        <w:tabs>
          <w:tab w:val="left" w:pos="-1440"/>
          <w:tab w:val="left" w:pos="-720"/>
          <w:tab w:val="left" w:pos="0"/>
        </w:tabs>
        <w:suppressAutoHyphens/>
        <w:spacing w:line="480" w:lineRule="auto"/>
        <w:ind w:left="0"/>
        <w:jc w:val="both"/>
        <w:rPr>
          <w:rFonts w:asciiTheme="minorHAnsi" w:hAnsiTheme="minorHAnsi" w:cstheme="minorHAnsi"/>
          <w:spacing w:val="-3"/>
          <w:sz w:val="22"/>
          <w:szCs w:val="22"/>
        </w:rPr>
      </w:pPr>
    </w:p>
    <w:sectPr w:rsidR="00BD2871" w:rsidRPr="00631F7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D5A73" w14:textId="77777777" w:rsidR="00641AB2" w:rsidRDefault="00641AB2" w:rsidP="002D6403">
      <w:pPr>
        <w:spacing w:after="0" w:line="240" w:lineRule="auto"/>
      </w:pPr>
      <w:r>
        <w:separator/>
      </w:r>
    </w:p>
  </w:endnote>
  <w:endnote w:type="continuationSeparator" w:id="0">
    <w:p w14:paraId="15914BD5" w14:textId="77777777" w:rsidR="00641AB2" w:rsidRDefault="00641AB2" w:rsidP="002D6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9562877"/>
      <w:docPartObj>
        <w:docPartGallery w:val="Page Numbers (Bottom of Page)"/>
        <w:docPartUnique/>
      </w:docPartObj>
    </w:sdtPr>
    <w:sdtEndPr>
      <w:rPr>
        <w:noProof/>
      </w:rPr>
    </w:sdtEndPr>
    <w:sdtContent>
      <w:p w14:paraId="376F94AD" w14:textId="77777777" w:rsidR="002D6403" w:rsidRDefault="002D6403">
        <w:pPr>
          <w:pStyle w:val="Footer"/>
          <w:jc w:val="right"/>
        </w:pPr>
      </w:p>
      <w:p w14:paraId="4F7DFC68" w14:textId="06459B9D" w:rsidR="002D6403" w:rsidRDefault="002D64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782D70" w14:textId="77777777" w:rsidR="002D6403" w:rsidRDefault="002D6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99777" w14:textId="77777777" w:rsidR="00641AB2" w:rsidRDefault="00641AB2" w:rsidP="002D6403">
      <w:pPr>
        <w:spacing w:after="0" w:line="240" w:lineRule="auto"/>
      </w:pPr>
      <w:r>
        <w:separator/>
      </w:r>
    </w:p>
  </w:footnote>
  <w:footnote w:type="continuationSeparator" w:id="0">
    <w:p w14:paraId="6E9A3FAB" w14:textId="77777777" w:rsidR="00641AB2" w:rsidRDefault="00641AB2" w:rsidP="002D6403">
      <w:pPr>
        <w:spacing w:after="0" w:line="240" w:lineRule="auto"/>
      </w:pPr>
      <w:r>
        <w:continuationSeparator/>
      </w:r>
    </w:p>
  </w:footnote>
  <w:footnote w:id="1">
    <w:p w14:paraId="62EC2668" w14:textId="69756987" w:rsidR="00A13410" w:rsidRDefault="00A13410">
      <w:pPr>
        <w:pStyle w:val="FootnoteText"/>
      </w:pPr>
      <w:r>
        <w:rPr>
          <w:rStyle w:val="FootnoteReference"/>
        </w:rPr>
        <w:footnoteRef/>
      </w:r>
      <w:r>
        <w:t xml:space="preserve"> </w:t>
      </w:r>
      <w:r w:rsidRPr="00A13410">
        <w:t xml:space="preserve">J. Burton, J. Kerr, The Cistercians in the Middle Ages (Woodbridge, Boydell Press, 2011), </w:t>
      </w:r>
      <w:r>
        <w:t>pp 18.</w:t>
      </w:r>
    </w:p>
  </w:footnote>
  <w:footnote w:id="2">
    <w:p w14:paraId="18D1F6C0" w14:textId="63781741" w:rsidR="00A13410" w:rsidRDefault="00314F76" w:rsidP="00A13410">
      <w:pPr>
        <w:pStyle w:val="FootnoteText"/>
      </w:pPr>
      <w:r>
        <w:rPr>
          <w:rStyle w:val="FootnoteReference"/>
        </w:rPr>
        <w:footnoteRef/>
      </w:r>
      <w:r>
        <w:t xml:space="preserve"> </w:t>
      </w:r>
      <w:r w:rsidR="00A13410" w:rsidRPr="00A13410">
        <w:t xml:space="preserve">J. Burton, J. Kerr, The Cistercians in the Middle Ages (Woodbridge, Boydell Press, 2011), </w:t>
      </w:r>
      <w:r w:rsidR="00A13410">
        <w:t xml:space="preserve">pp </w:t>
      </w:r>
      <w:r w:rsidR="00A13410">
        <w:t>9</w:t>
      </w:r>
      <w:r w:rsidR="00A13410">
        <w:t>.</w:t>
      </w:r>
    </w:p>
    <w:p w14:paraId="153CAD7D" w14:textId="53602AA1" w:rsidR="00314F76" w:rsidRDefault="00314F76">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A0CAA" w14:textId="10CB5AD3" w:rsidR="002D6403" w:rsidRDefault="002D6403">
    <w:pPr>
      <w:pStyle w:val="Header"/>
    </w:pPr>
    <w:r>
      <w:t>Benjamin Dale</w:t>
    </w:r>
    <w:r>
      <w:tab/>
    </w:r>
    <w:r>
      <w:tab/>
      <w:t>1502041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083"/>
    <w:rsid w:val="000B5AF2"/>
    <w:rsid w:val="001819A7"/>
    <w:rsid w:val="002354A7"/>
    <w:rsid w:val="00237A9B"/>
    <w:rsid w:val="002D6403"/>
    <w:rsid w:val="00313EB3"/>
    <w:rsid w:val="00314F76"/>
    <w:rsid w:val="003175B2"/>
    <w:rsid w:val="003464E6"/>
    <w:rsid w:val="00411A38"/>
    <w:rsid w:val="004C2FAF"/>
    <w:rsid w:val="00612083"/>
    <w:rsid w:val="00631F7F"/>
    <w:rsid w:val="00641AB2"/>
    <w:rsid w:val="006A5F56"/>
    <w:rsid w:val="006E1368"/>
    <w:rsid w:val="00731A34"/>
    <w:rsid w:val="00796509"/>
    <w:rsid w:val="007A2416"/>
    <w:rsid w:val="007F1014"/>
    <w:rsid w:val="007F76F5"/>
    <w:rsid w:val="00883477"/>
    <w:rsid w:val="00944744"/>
    <w:rsid w:val="00A13410"/>
    <w:rsid w:val="00B46AEA"/>
    <w:rsid w:val="00BA710E"/>
    <w:rsid w:val="00BD2871"/>
    <w:rsid w:val="00D55FA1"/>
    <w:rsid w:val="00F37206"/>
    <w:rsid w:val="00FA1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01F37"/>
  <w15:chartTrackingRefBased/>
  <w15:docId w15:val="{6BCF9827-53AD-4A9F-9649-7A986FABF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FAF"/>
    <w:pPr>
      <w:spacing w:after="0" w:line="240" w:lineRule="auto"/>
      <w:ind w:left="720"/>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D6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403"/>
  </w:style>
  <w:style w:type="paragraph" w:styleId="Footer">
    <w:name w:val="footer"/>
    <w:basedOn w:val="Normal"/>
    <w:link w:val="FooterChar"/>
    <w:uiPriority w:val="99"/>
    <w:unhideWhenUsed/>
    <w:rsid w:val="002D6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403"/>
  </w:style>
  <w:style w:type="paragraph" w:styleId="FootnoteText">
    <w:name w:val="footnote text"/>
    <w:basedOn w:val="Normal"/>
    <w:link w:val="FootnoteTextChar"/>
    <w:uiPriority w:val="99"/>
    <w:semiHidden/>
    <w:unhideWhenUsed/>
    <w:rsid w:val="00314F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4F76"/>
    <w:rPr>
      <w:sz w:val="20"/>
      <w:szCs w:val="20"/>
    </w:rPr>
  </w:style>
  <w:style w:type="character" w:styleId="FootnoteReference">
    <w:name w:val="footnote reference"/>
    <w:basedOn w:val="DefaultParagraphFont"/>
    <w:uiPriority w:val="99"/>
    <w:semiHidden/>
    <w:unhideWhenUsed/>
    <w:rsid w:val="00314F76"/>
    <w:rPr>
      <w:vertAlign w:val="superscript"/>
    </w:rPr>
  </w:style>
  <w:style w:type="character" w:styleId="Hyperlink">
    <w:name w:val="Hyperlink"/>
    <w:basedOn w:val="DefaultParagraphFont"/>
    <w:uiPriority w:val="99"/>
    <w:unhideWhenUsed/>
    <w:rsid w:val="00883477"/>
    <w:rPr>
      <w:color w:val="0563C1" w:themeColor="hyperlink"/>
      <w:u w:val="single"/>
    </w:rPr>
  </w:style>
  <w:style w:type="character" w:styleId="UnresolvedMention">
    <w:name w:val="Unresolved Mention"/>
    <w:basedOn w:val="DefaultParagraphFont"/>
    <w:uiPriority w:val="99"/>
    <w:semiHidden/>
    <w:unhideWhenUsed/>
    <w:rsid w:val="00883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cso.org/resources/foundational-text/exordium-cisterci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cso.org/resources/foundational-text/charter-of-char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cso.org/resources/foundational-text/exordium-parv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C4F6E-F56B-4A7D-9C5A-91D2F5468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4</Pages>
  <Words>767</Words>
  <Characters>4376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8</cp:revision>
  <dcterms:created xsi:type="dcterms:W3CDTF">2020-03-01T20:08:00Z</dcterms:created>
  <dcterms:modified xsi:type="dcterms:W3CDTF">2020-03-01T23:54:00Z</dcterms:modified>
</cp:coreProperties>
</file>