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5"/>
        <w:tblpPr w:leftFromText="180" w:rightFromText="180" w:vertAnchor="page" w:horzAnchor="page" w:tblpX="1754" w:tblpY="2308"/>
        <w:tblOverlap w:val="never"/>
        <w:tblW w:w="5030" w:type="pct"/>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2457"/>
        <w:gridCol w:w="6060"/>
      </w:tblGrid>
      <w:tr w14:paraId="5582A650">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Header/>
        </w:trPr>
        <w:tc>
          <w:tcPr>
            <w:tcW w:w="1442" w:type="pct"/>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3B40A373">
            <w:pPr>
              <w:keepNext w:val="0"/>
              <w:keepLines w:val="0"/>
              <w:widowControl/>
              <w:suppressLineNumbers w:val="0"/>
              <w:jc w:val="left"/>
              <w:rPr>
                <w:rFonts w:hint="default" w:ascii="Arial" w:hAnsi="Arial" w:cs="Arial"/>
                <w:b/>
                <w:bCs/>
                <w:lang w:val="en-US"/>
              </w:rPr>
            </w:pPr>
            <w:r>
              <w:rPr>
                <w:rFonts w:hint="default" w:ascii="Arial" w:hAnsi="Arial" w:eastAsia="SimSun" w:cs="Arial"/>
                <w:b/>
                <w:bCs/>
                <w:kern w:val="0"/>
                <w:sz w:val="24"/>
                <w:szCs w:val="24"/>
                <w:lang w:val="en-US" w:eastAsia="zh-CN" w:bidi="ar"/>
              </w:rPr>
              <w:t>Parts</w:t>
            </w:r>
          </w:p>
        </w:tc>
        <w:tc>
          <w:tcPr>
            <w:tcW w:w="3557" w:type="pct"/>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552C341A">
            <w:pPr>
              <w:keepNext w:val="0"/>
              <w:keepLines w:val="0"/>
              <w:widowControl/>
              <w:suppressLineNumbers w:val="0"/>
              <w:jc w:val="left"/>
              <w:rPr>
                <w:rFonts w:hint="default" w:ascii="Arial" w:hAnsi="Arial" w:eastAsia="SimSun" w:cs="Arial"/>
                <w:b/>
                <w:bCs/>
                <w:kern w:val="0"/>
                <w:sz w:val="24"/>
                <w:szCs w:val="24"/>
                <w:lang w:val="en-US" w:eastAsia="zh-CN" w:bidi="ar"/>
              </w:rPr>
            </w:pPr>
            <w:r>
              <w:rPr>
                <w:rFonts w:hint="default" w:ascii="Arial" w:hAnsi="Arial" w:eastAsia="SimSun" w:cs="Arial"/>
                <w:b/>
                <w:bCs/>
                <w:kern w:val="0"/>
                <w:sz w:val="24"/>
                <w:szCs w:val="24"/>
                <w:lang w:val="en-US" w:eastAsia="zh-CN" w:bidi="ar"/>
              </w:rPr>
              <w:t>Section</w:t>
            </w:r>
          </w:p>
          <w:p w14:paraId="166AD936">
            <w:pPr>
              <w:keepNext w:val="0"/>
              <w:keepLines w:val="0"/>
              <w:widowControl/>
              <w:suppressLineNumbers w:val="0"/>
              <w:jc w:val="left"/>
              <w:rPr>
                <w:rFonts w:hint="default" w:ascii="Arial" w:hAnsi="Arial" w:eastAsia="SimSun" w:cs="Arial"/>
                <w:b/>
                <w:bCs/>
                <w:kern w:val="0"/>
                <w:sz w:val="24"/>
                <w:szCs w:val="24"/>
                <w:lang w:val="en-US" w:eastAsia="zh-CN" w:bidi="ar"/>
              </w:rPr>
            </w:pPr>
          </w:p>
        </w:tc>
      </w:tr>
      <w:tr w14:paraId="79C1854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575" w:hRule="atLeast"/>
        </w:trPr>
        <w:tc>
          <w:tcPr>
            <w:tcW w:w="1442"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4839B0D">
            <w:pPr>
              <w:keepNext w:val="0"/>
              <w:keepLines w:val="0"/>
              <w:widowControl/>
              <w:suppressLineNumbers w:val="0"/>
              <w:jc w:val="left"/>
              <w:rPr>
                <w:rFonts w:hint="default" w:ascii="Arial" w:hAnsi="Arial" w:cs="Arial"/>
              </w:rPr>
            </w:pPr>
            <w:r>
              <w:rPr>
                <w:rFonts w:hint="default" w:ascii="Arial" w:hAnsi="Arial" w:eastAsia="SimSun" w:cs="Arial"/>
                <w:b/>
                <w:bCs/>
                <w:kern w:val="0"/>
                <w:sz w:val="24"/>
                <w:szCs w:val="24"/>
                <w:lang w:val="en-US" w:eastAsia="zh-CN" w:bidi="ar"/>
              </w:rPr>
              <w:t xml:space="preserve">Part A: </w:t>
            </w:r>
          </w:p>
        </w:tc>
        <w:tc>
          <w:tcPr>
            <w:tcW w:w="3557"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70368329">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1. Choice of journal with metrics</w:t>
            </w:r>
          </w:p>
        </w:tc>
      </w:tr>
      <w:tr w14:paraId="34FC2EFC">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rHeight w:val="595" w:hRule="atLeast"/>
        </w:trPr>
        <w:tc>
          <w:tcPr>
            <w:tcW w:w="1442"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DA8350C">
            <w:pPr>
              <w:jc w:val="left"/>
              <w:rPr>
                <w:rFonts w:hint="default" w:ascii="Arial" w:hAnsi="Arial" w:cs="Arial"/>
                <w:sz w:val="24"/>
                <w:szCs w:val="24"/>
              </w:rPr>
            </w:pPr>
          </w:p>
        </w:tc>
        <w:tc>
          <w:tcPr>
            <w:tcW w:w="3557"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E8BB126">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 xml:space="preserve">2. Justification of choice </w:t>
            </w:r>
          </w:p>
        </w:tc>
      </w:tr>
      <w:tr w14:paraId="56563115">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rHeight w:val="515" w:hRule="atLeast"/>
        </w:trPr>
        <w:tc>
          <w:tcPr>
            <w:tcW w:w="1442"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FD76519">
            <w:pPr>
              <w:keepNext w:val="0"/>
              <w:keepLines w:val="0"/>
              <w:widowControl/>
              <w:suppressLineNumbers w:val="0"/>
              <w:jc w:val="left"/>
              <w:rPr>
                <w:rFonts w:hint="default" w:ascii="Arial" w:hAnsi="Arial" w:cs="Arial"/>
              </w:rPr>
            </w:pPr>
            <w:r>
              <w:rPr>
                <w:rFonts w:hint="default" w:ascii="Arial" w:hAnsi="Arial" w:eastAsia="SimSun" w:cs="Arial"/>
                <w:b/>
                <w:bCs/>
                <w:kern w:val="0"/>
                <w:sz w:val="24"/>
                <w:szCs w:val="24"/>
                <w:lang w:val="en-US" w:eastAsia="zh-CN" w:bidi="ar"/>
              </w:rPr>
              <w:t>Part B: Article</w:t>
            </w:r>
          </w:p>
        </w:tc>
        <w:tc>
          <w:tcPr>
            <w:tcW w:w="3557"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982DCE7">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1. Title and Abstract</w:t>
            </w:r>
          </w:p>
        </w:tc>
      </w:tr>
      <w:tr w14:paraId="6E9FC40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475" w:hRule="atLeast"/>
        </w:trPr>
        <w:tc>
          <w:tcPr>
            <w:tcW w:w="1442"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25E9D04">
            <w:pPr>
              <w:jc w:val="left"/>
              <w:rPr>
                <w:rFonts w:hint="default" w:ascii="Arial" w:hAnsi="Arial" w:cs="Arial"/>
                <w:sz w:val="24"/>
                <w:szCs w:val="24"/>
              </w:rPr>
            </w:pPr>
          </w:p>
        </w:tc>
        <w:tc>
          <w:tcPr>
            <w:tcW w:w="3557"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B188195">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2. Article Text</w:t>
            </w:r>
          </w:p>
        </w:tc>
      </w:tr>
      <w:tr w14:paraId="56A029F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555" w:hRule="atLeast"/>
        </w:trPr>
        <w:tc>
          <w:tcPr>
            <w:tcW w:w="1442"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BF8614A">
            <w:pPr>
              <w:jc w:val="left"/>
              <w:rPr>
                <w:rFonts w:hint="default" w:ascii="Arial" w:hAnsi="Arial" w:cs="Arial"/>
                <w:sz w:val="24"/>
                <w:szCs w:val="24"/>
              </w:rPr>
            </w:pPr>
          </w:p>
        </w:tc>
        <w:tc>
          <w:tcPr>
            <w:tcW w:w="3557"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782B4F7A">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 xml:space="preserve">- Introduction </w:t>
            </w:r>
          </w:p>
        </w:tc>
      </w:tr>
      <w:tr w14:paraId="301B394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881" w:hRule="atLeast"/>
        </w:trPr>
        <w:tc>
          <w:tcPr>
            <w:tcW w:w="1442"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A17324A">
            <w:pPr>
              <w:jc w:val="left"/>
              <w:rPr>
                <w:rFonts w:hint="default" w:ascii="Arial" w:hAnsi="Arial" w:cs="Arial"/>
                <w:sz w:val="24"/>
                <w:szCs w:val="24"/>
              </w:rPr>
            </w:pPr>
          </w:p>
        </w:tc>
        <w:tc>
          <w:tcPr>
            <w:tcW w:w="3557"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B3B263E">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 xml:space="preserve">- Aims, Research Objectives and Research Questions </w:t>
            </w:r>
          </w:p>
        </w:tc>
      </w:tr>
      <w:tr w14:paraId="4F963E8B">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rHeight w:val="645" w:hRule="atLeast"/>
        </w:trPr>
        <w:tc>
          <w:tcPr>
            <w:tcW w:w="1442"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8FD3D0A">
            <w:pPr>
              <w:jc w:val="left"/>
              <w:rPr>
                <w:rFonts w:hint="default" w:ascii="Arial" w:hAnsi="Arial" w:cs="Arial"/>
                <w:sz w:val="24"/>
                <w:szCs w:val="24"/>
              </w:rPr>
            </w:pPr>
          </w:p>
        </w:tc>
        <w:tc>
          <w:tcPr>
            <w:tcW w:w="3557"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ECE9D76">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 xml:space="preserve">- Literature Review </w:t>
            </w:r>
          </w:p>
        </w:tc>
      </w:tr>
      <w:tr w14:paraId="155B6024">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rHeight w:val="625" w:hRule="atLeast"/>
        </w:trPr>
        <w:tc>
          <w:tcPr>
            <w:tcW w:w="1442"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78EF120">
            <w:pPr>
              <w:jc w:val="left"/>
              <w:rPr>
                <w:rFonts w:hint="default" w:ascii="Arial" w:hAnsi="Arial" w:cs="Arial"/>
                <w:sz w:val="24"/>
                <w:szCs w:val="24"/>
              </w:rPr>
            </w:pPr>
          </w:p>
        </w:tc>
        <w:tc>
          <w:tcPr>
            <w:tcW w:w="3557"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FFB448F">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 xml:space="preserve">- Methodology </w:t>
            </w:r>
          </w:p>
        </w:tc>
      </w:tr>
      <w:tr w14:paraId="694A3C3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475" w:hRule="atLeast"/>
        </w:trPr>
        <w:tc>
          <w:tcPr>
            <w:tcW w:w="1442"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71F0034A">
            <w:pPr>
              <w:jc w:val="left"/>
              <w:rPr>
                <w:rFonts w:hint="default" w:ascii="Arial" w:hAnsi="Arial" w:cs="Arial"/>
                <w:sz w:val="24"/>
                <w:szCs w:val="24"/>
              </w:rPr>
            </w:pPr>
          </w:p>
        </w:tc>
        <w:tc>
          <w:tcPr>
            <w:tcW w:w="3557"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1088F4A">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 xml:space="preserve">- Findings </w:t>
            </w:r>
          </w:p>
        </w:tc>
      </w:tr>
      <w:tr w14:paraId="00CC9CE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575" w:hRule="atLeast"/>
        </w:trPr>
        <w:tc>
          <w:tcPr>
            <w:tcW w:w="1442"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010A9AF">
            <w:pPr>
              <w:jc w:val="left"/>
              <w:rPr>
                <w:rFonts w:hint="default" w:ascii="Arial" w:hAnsi="Arial" w:cs="Arial"/>
                <w:sz w:val="24"/>
                <w:szCs w:val="24"/>
              </w:rPr>
            </w:pPr>
          </w:p>
        </w:tc>
        <w:tc>
          <w:tcPr>
            <w:tcW w:w="3557"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6C66DCB">
            <w:pPr>
              <w:keepNext w:val="0"/>
              <w:keepLines w:val="0"/>
              <w:widowControl/>
              <w:suppressLineNumbers w:val="0"/>
              <w:jc w:val="left"/>
              <w:rPr>
                <w:rFonts w:hint="default" w:ascii="Arial" w:hAnsi="Arial" w:cs="Arial"/>
                <w:lang w:val="en-US"/>
              </w:rPr>
            </w:pPr>
            <w:r>
              <w:rPr>
                <w:rFonts w:hint="default" w:ascii="Arial" w:hAnsi="Arial" w:eastAsia="SimSun" w:cs="Arial"/>
                <w:kern w:val="0"/>
                <w:sz w:val="24"/>
                <w:szCs w:val="24"/>
                <w:lang w:val="en-US" w:eastAsia="zh-CN" w:bidi="ar"/>
              </w:rPr>
              <w:t>- Conclusion ( contribution, limitations and  recommendations)</w:t>
            </w:r>
          </w:p>
        </w:tc>
      </w:tr>
      <w:tr w14:paraId="70B38FF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1295" w:hRule="atLeast"/>
        </w:trPr>
        <w:tc>
          <w:tcPr>
            <w:tcW w:w="1442"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F4474B0">
            <w:pPr>
              <w:keepNext w:val="0"/>
              <w:keepLines w:val="0"/>
              <w:widowControl/>
              <w:suppressLineNumbers w:val="0"/>
              <w:jc w:val="left"/>
              <w:rPr>
                <w:rFonts w:hint="default" w:ascii="Arial" w:hAnsi="Arial" w:cs="Arial"/>
              </w:rPr>
            </w:pPr>
            <w:r>
              <w:rPr>
                <w:rFonts w:hint="default" w:ascii="Arial" w:hAnsi="Arial" w:eastAsia="SimSun" w:cs="Arial"/>
                <w:b/>
                <w:bCs/>
                <w:kern w:val="0"/>
                <w:sz w:val="24"/>
                <w:szCs w:val="24"/>
                <w:lang w:val="en-US" w:eastAsia="zh-CN" w:bidi="ar"/>
              </w:rPr>
              <w:t>Part C: Reflections</w:t>
            </w:r>
          </w:p>
        </w:tc>
        <w:tc>
          <w:tcPr>
            <w:tcW w:w="3557"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F37944F">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 xml:space="preserve">- Personal learnings and skill development </w:t>
            </w:r>
          </w:p>
        </w:tc>
      </w:tr>
    </w:tbl>
    <w:p w14:paraId="216BE34D">
      <w:pPr>
        <w:numPr>
          <w:ilvl w:val="0"/>
          <w:numId w:val="0"/>
        </w:numPr>
        <w:spacing w:line="360" w:lineRule="auto"/>
        <w:ind w:leftChars="0"/>
        <w:jc w:val="center"/>
        <w:rPr>
          <w:rFonts w:hint="default"/>
          <w:sz w:val="28"/>
          <w:szCs w:val="28"/>
          <w:lang w:val="en-US"/>
        </w:rPr>
      </w:pPr>
      <w:r>
        <w:rPr>
          <w:rFonts w:hint="default"/>
          <w:b/>
          <w:bCs/>
          <w:sz w:val="28"/>
          <w:szCs w:val="28"/>
          <w:lang w:val="en-US"/>
        </w:rPr>
        <w:t>TABLE OF CONTENTS</w:t>
      </w:r>
    </w:p>
    <w:p w14:paraId="56F6365B">
      <w:pPr>
        <w:numPr>
          <w:ilvl w:val="0"/>
          <w:numId w:val="0"/>
        </w:numPr>
        <w:spacing w:line="360" w:lineRule="auto"/>
        <w:ind w:leftChars="0"/>
        <w:jc w:val="center"/>
        <w:rPr>
          <w:rFonts w:hint="default"/>
          <w:lang w:val="en-US"/>
        </w:rPr>
        <w:sectPr>
          <w:pgSz w:w="11906" w:h="16838"/>
          <w:pgMar w:top="1440" w:right="1800" w:bottom="1440" w:left="1800" w:header="720" w:footer="720" w:gutter="0"/>
          <w:cols w:space="720" w:num="1"/>
          <w:docGrid w:linePitch="360" w:charSpace="0"/>
        </w:sectPr>
      </w:pPr>
    </w:p>
    <w:p w14:paraId="789C54F3">
      <w:pPr>
        <w:numPr>
          <w:ilvl w:val="0"/>
          <w:numId w:val="0"/>
        </w:numPr>
        <w:spacing w:line="360" w:lineRule="auto"/>
        <w:ind w:leftChars="0"/>
        <w:jc w:val="both"/>
        <w:rPr>
          <w:rFonts w:hint="default"/>
          <w:b/>
          <w:bCs/>
          <w:sz w:val="28"/>
          <w:szCs w:val="28"/>
          <w:lang w:val="en-US"/>
        </w:rPr>
      </w:pPr>
      <w:r>
        <w:rPr>
          <w:rFonts w:hint="default"/>
          <w:b/>
          <w:bCs/>
          <w:sz w:val="28"/>
          <w:szCs w:val="28"/>
          <w:lang w:val="en-US"/>
        </w:rPr>
        <w:t xml:space="preserve">PART A:  </w:t>
      </w:r>
    </w:p>
    <w:p w14:paraId="7573CFB5">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A strong journal choice for an exploratory study on customer satisfaction in Asian cafes in Swansea is the Journal of Hospitality &amp; Tourism Research</w:t>
      </w:r>
      <w:r>
        <w:rPr>
          <w:rFonts w:hint="default"/>
          <w:b/>
          <w:bCs/>
          <w:sz w:val="24"/>
          <w:szCs w:val="24"/>
          <w:lang w:val="en-US"/>
        </w:rPr>
        <w:t xml:space="preserve"> (JHTR)</w:t>
      </w:r>
      <w:r>
        <w:rPr>
          <w:rFonts w:hint="default"/>
          <w:b w:val="0"/>
          <w:bCs w:val="0"/>
          <w:sz w:val="24"/>
          <w:szCs w:val="24"/>
          <w:lang w:val="en-US"/>
        </w:rPr>
        <w:t>. This journal is highly reputable in the field of hospitality and tourism, especially with its 2024 impact factor of 8.03, SJR of 1.428, and h-index of 93, firmly positioned in Q1 quartile for subject ranking. JHTR specializes in research that incubates and inspires advancements in hospitality, making it particularly suitable for studies focused on customer experiences and satisfaction in unique cultural settings like Asian cafes in the UK.</w:t>
      </w:r>
    </w:p>
    <w:p w14:paraId="4C6D02DD">
      <w:pPr>
        <w:numPr>
          <w:ilvl w:val="0"/>
          <w:numId w:val="0"/>
        </w:numPr>
        <w:spacing w:line="360" w:lineRule="auto"/>
        <w:ind w:leftChars="0"/>
        <w:jc w:val="both"/>
        <w:rPr>
          <w:rFonts w:hint="default"/>
          <w:b/>
          <w:bCs/>
          <w:sz w:val="24"/>
          <w:szCs w:val="24"/>
          <w:lang w:val="en-US"/>
        </w:rPr>
      </w:pPr>
      <w:r>
        <w:rPr>
          <w:rFonts w:hint="default"/>
          <w:b/>
          <w:bCs/>
          <w:sz w:val="24"/>
          <w:szCs w:val="24"/>
          <w:lang w:val="en-US"/>
        </w:rPr>
        <w:t>Justification of Choice</w:t>
      </w:r>
    </w:p>
    <w:p w14:paraId="3ACA8006">
      <w:pPr>
        <w:numPr>
          <w:ilvl w:val="0"/>
          <w:numId w:val="0"/>
        </w:numPr>
        <w:spacing w:line="360" w:lineRule="auto"/>
        <w:ind w:leftChars="0"/>
        <w:jc w:val="both"/>
        <w:rPr>
          <w:rFonts w:hint="default"/>
          <w:b w:val="0"/>
          <w:bCs w:val="0"/>
          <w:sz w:val="24"/>
          <w:szCs w:val="24"/>
          <w:lang w:val="en-US"/>
        </w:rPr>
        <w:sectPr>
          <w:pgSz w:w="11906" w:h="16838"/>
          <w:pgMar w:top="1440" w:right="1800" w:bottom="1440" w:left="1800" w:header="720" w:footer="720" w:gutter="0"/>
          <w:cols w:space="720" w:num="1"/>
          <w:docGrid w:linePitch="360" w:charSpace="0"/>
        </w:sectPr>
      </w:pPr>
      <w:r>
        <w:rPr>
          <w:rFonts w:hint="default"/>
          <w:b w:val="0"/>
          <w:bCs w:val="0"/>
          <w:sz w:val="24"/>
          <w:szCs w:val="24"/>
          <w:lang w:val="en-US"/>
        </w:rPr>
        <w:t>The Journal of Hospitality &amp; Tourism Research is the best fit because it publishes high-quality research specifically about hospitality and customer satisfaction, similar to the topic of Asian cafes in Swansea. Its high impact factor and wide readership in hospitality means the findings from this study can reach both academic and practical audiences. Also, because this journal values studies exploring new or less-researched contexts, like Asian cafes in a UK city, it makes the research feel relevant and important for the field, helping both scholars and practitioners find new insights to improve customer experiences.</w:t>
      </w:r>
    </w:p>
    <w:p w14:paraId="220FE46F">
      <w:pPr>
        <w:numPr>
          <w:ilvl w:val="0"/>
          <w:numId w:val="0"/>
        </w:numPr>
        <w:spacing w:line="360" w:lineRule="auto"/>
        <w:ind w:leftChars="0"/>
        <w:jc w:val="both"/>
        <w:rPr>
          <w:rFonts w:hint="default"/>
          <w:b/>
          <w:bCs/>
          <w:sz w:val="28"/>
          <w:szCs w:val="28"/>
          <w:lang w:val="en-US"/>
        </w:rPr>
      </w:pPr>
      <w:r>
        <w:rPr>
          <w:rFonts w:hint="default"/>
          <w:b/>
          <w:bCs/>
          <w:sz w:val="28"/>
          <w:szCs w:val="28"/>
          <w:lang w:val="en-US"/>
        </w:rPr>
        <w:t xml:space="preserve">PART B:  </w:t>
      </w:r>
    </w:p>
    <w:p w14:paraId="68D012A4">
      <w:pPr>
        <w:numPr>
          <w:ilvl w:val="0"/>
          <w:numId w:val="0"/>
        </w:numPr>
        <w:spacing w:line="360" w:lineRule="auto"/>
        <w:ind w:leftChars="0"/>
        <w:jc w:val="both"/>
        <w:rPr>
          <w:rFonts w:hint="default"/>
          <w:b/>
          <w:bCs/>
          <w:sz w:val="32"/>
          <w:szCs w:val="32"/>
          <w:lang w:val="en-US"/>
        </w:rPr>
      </w:pPr>
      <w:r>
        <w:rPr>
          <w:rFonts w:hint="default"/>
          <w:b/>
          <w:bCs/>
          <w:sz w:val="32"/>
          <w:szCs w:val="32"/>
          <w:lang w:val="en-US"/>
        </w:rPr>
        <w:t>Customer Satisfaction in Asian cafes in Swansea; An exploratory study</w:t>
      </w:r>
    </w:p>
    <w:p w14:paraId="45BC11B4">
      <w:pPr>
        <w:numPr>
          <w:ilvl w:val="0"/>
          <w:numId w:val="0"/>
        </w:numPr>
        <w:spacing w:line="360" w:lineRule="auto"/>
        <w:ind w:leftChars="0"/>
        <w:jc w:val="both"/>
        <w:rPr>
          <w:rFonts w:hint="default"/>
          <w:b/>
          <w:bCs/>
          <w:sz w:val="28"/>
          <w:szCs w:val="28"/>
          <w:lang w:val="en-US"/>
        </w:rPr>
      </w:pPr>
      <w:r>
        <w:rPr>
          <w:rFonts w:hint="default"/>
          <w:b/>
          <w:bCs/>
          <w:sz w:val="28"/>
          <w:szCs w:val="28"/>
          <w:lang w:val="en-US"/>
        </w:rPr>
        <w:t>ABSTRACT</w:t>
      </w:r>
    </w:p>
    <w:p w14:paraId="031876FC">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This study explores customer satisfaction in Asian cafes located in Swansea through a qualitative, exploratory approach using semi-structured interviews. The research aims to understand key factors influencing customer experiences and identify areas for service and product improvement. Data was collected from diverse participants, including customers and, where possible, cafe staff and managers, using flexible interview modes tailored to participants’ convenience. Interviews were audio-recorded and transcribed verbatim to ensure accuracy. Thematic analysis was employed to identify recurrent themes, such as staff behaviour, food quality and authenticity, ambience, perceived value, customer engagement, and cultural inclusivity. Findings reveal that empathetic, culturally competent staff and authentic yet locally adapted cuisine are central to satisfaction. Comfortable, culturally themed atmospheres and transparent pricing also contribute significantly. Active customer feedback mechanisms further enhance loyalty. The study’s nuanced insights provide actionable recommendations for enhancing customer satisfaction in multicultural hospitality settings. This research contributes to filling knowledge gaps about ethnic dining satisfaction in mid-sized UK cities and offers guidance for cafe operators aiming to thrive in competitive multicultural markets.</w:t>
      </w:r>
    </w:p>
    <w:p w14:paraId="291262A8">
      <w:pPr>
        <w:numPr>
          <w:ilvl w:val="0"/>
          <w:numId w:val="0"/>
        </w:numPr>
        <w:spacing w:line="360" w:lineRule="auto"/>
        <w:ind w:leftChars="0"/>
        <w:jc w:val="both"/>
        <w:rPr>
          <w:rFonts w:hint="default"/>
          <w:b/>
          <w:bCs/>
          <w:sz w:val="24"/>
          <w:szCs w:val="24"/>
          <w:lang w:val="en-US"/>
        </w:rPr>
      </w:pPr>
      <w:r>
        <w:rPr>
          <w:rFonts w:hint="default"/>
          <w:b/>
          <w:bCs/>
          <w:sz w:val="24"/>
          <w:szCs w:val="24"/>
          <w:lang w:val="en-US"/>
        </w:rPr>
        <w:t>INTRODUCTION</w:t>
      </w:r>
    </w:p>
    <w:p w14:paraId="40F0DE9A">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The hospitality industry has undergone significant transformation in recent years, shaped by globalization, migration, and increasing cultural diversity in the United Kingdom (Jang, 2023). Asian cafes in urban centers like Swansea offer not just food, but also unique cultural experiences that contribute to the multicultural fabric of their local communities (Jang, 2023). In the highly competitive hospitality sector, customer satisfaction is pivotal, driving word-of-mouth promotion, repeat patronage, and ultimately, business sustainability (Candra, 2023; Ali-Alsaadi, 2025). Customer satisfaction is generally understood as the customer’s perception of the value received from a product or service relative to expectations (Kotler &amp; Keller, 2012). In restaurants and cafes, factors such as service quality, menu variety, environment, and cultural authenticity play important roles in shaping the customer experience (Baiomy, 2019; Orea-Giner, 2025).</w:t>
      </w:r>
    </w:p>
    <w:p w14:paraId="692C5D13">
      <w:pPr>
        <w:numPr>
          <w:ilvl w:val="0"/>
          <w:numId w:val="0"/>
        </w:numPr>
        <w:spacing w:line="360" w:lineRule="auto"/>
        <w:ind w:leftChars="0"/>
        <w:jc w:val="both"/>
        <w:rPr>
          <w:rFonts w:hint="default"/>
          <w:b w:val="0"/>
          <w:bCs w:val="0"/>
          <w:sz w:val="24"/>
          <w:szCs w:val="24"/>
          <w:lang w:val="en-US"/>
        </w:rPr>
      </w:pPr>
    </w:p>
    <w:p w14:paraId="735072C9">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While there is an expanding body of research on ethnic restaurants in the UK, Asian cafes hold particular relevance due to Swansea’s evolving demographic and rising interest in Asian cuisine (Jang, 2023; Baiomy, 2019). Prior studies have highlighted motivational factors influencing why customers choose Asian restaurants, such as authenticity, sensory appeal, and curiosity towards new culinary experiences (Jang, 2023). However, the bulk of existing literature focuses on large metropolitan centers, with smaller yet diverse cities like Swansea remaining under-explored (Orea-Giner, 2025).</w:t>
      </w:r>
    </w:p>
    <w:p w14:paraId="1959EEAB">
      <w:pPr>
        <w:numPr>
          <w:ilvl w:val="0"/>
          <w:numId w:val="0"/>
        </w:numPr>
        <w:spacing w:line="360" w:lineRule="auto"/>
        <w:ind w:leftChars="0"/>
        <w:jc w:val="both"/>
        <w:rPr>
          <w:rFonts w:hint="default"/>
          <w:b w:val="0"/>
          <w:bCs w:val="0"/>
          <w:sz w:val="24"/>
          <w:szCs w:val="24"/>
          <w:lang w:val="en-US"/>
        </w:rPr>
      </w:pPr>
    </w:p>
    <w:p w14:paraId="7B4E304B">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Moreover, existing frameworks like SERVQUAL and “Servicescape” suggest that reliability, responsiveness, assurance, empathy, and ambiance are critical factors affecting satisfaction in hospitality settings (Zeithaml &amp; Parasuraman, 1990; Bitner et al., 1990). The connection between these attributes and customer satisfaction has been substantiated in various segments of hospitality, but their application within Asian cafes, especially in the context of Swansea, is still inadequately addressed (Worsfold et al., 2017; Candra, 2023). Further, customer satisfaction in multicultural hospitality businesses intertwines with issues of cultural representation and service adaptation, prompting cafes to balance authenticity with local expectations (Orea-Giner, 2025).</w:t>
      </w:r>
    </w:p>
    <w:p w14:paraId="42B119C1">
      <w:pPr>
        <w:numPr>
          <w:ilvl w:val="0"/>
          <w:numId w:val="0"/>
        </w:numPr>
        <w:spacing w:line="360" w:lineRule="auto"/>
        <w:ind w:leftChars="0"/>
        <w:jc w:val="both"/>
        <w:rPr>
          <w:rFonts w:hint="default"/>
          <w:b w:val="0"/>
          <w:bCs w:val="0"/>
          <w:sz w:val="24"/>
          <w:szCs w:val="24"/>
          <w:lang w:val="en-US"/>
        </w:rPr>
      </w:pPr>
    </w:p>
    <w:p w14:paraId="48E2CE3D">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In recent years, research has also examined the role of digital reviews, positive word-of-mouth (WOM), and relational benefits in building customer loyalty for restaurants, but few studies have addressed these factors specifically for Asian cafes in the UK context (Ali-Alsaadi, 2025; Alejandro, 2025). The advent of social media and online platforms amplifies customer voices, making it more crucial for cafes to understand and enhance every aspect of the customer journey (Ali-Alsaadi, 2025).</w:t>
      </w:r>
    </w:p>
    <w:p w14:paraId="5FAABD83">
      <w:pPr>
        <w:numPr>
          <w:ilvl w:val="0"/>
          <w:numId w:val="0"/>
        </w:numPr>
        <w:spacing w:line="360" w:lineRule="auto"/>
        <w:ind w:leftChars="0"/>
        <w:jc w:val="both"/>
        <w:rPr>
          <w:rFonts w:hint="default"/>
          <w:b w:val="0"/>
          <w:bCs w:val="0"/>
          <w:sz w:val="24"/>
          <w:szCs w:val="24"/>
          <w:lang w:val="en-US"/>
        </w:rPr>
      </w:pPr>
    </w:p>
    <w:p w14:paraId="2118B13A">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Despite the growing academic interest in customer satisfaction across hospitality subsectors, there is a notable research gap regarding mid-sized cities such as Swansea and their Asian cafe segment. This gap is particularly significant given Swansea’s distinctive demographic evolution, characterized by increasing international student presence and cultural exchange. As a result, this study seeks to fill this void through an exploratory approach, focusing on the unique dynamics and expectations that define customer experiences in Asian cafes within Swansea.</w:t>
      </w:r>
    </w:p>
    <w:p w14:paraId="5FC3EAEB">
      <w:pPr>
        <w:numPr>
          <w:ilvl w:val="0"/>
          <w:numId w:val="0"/>
        </w:numPr>
        <w:spacing w:line="360" w:lineRule="auto"/>
        <w:ind w:leftChars="0"/>
        <w:jc w:val="both"/>
        <w:rPr>
          <w:rFonts w:hint="default"/>
          <w:b w:val="0"/>
          <w:bCs w:val="0"/>
          <w:sz w:val="24"/>
          <w:szCs w:val="24"/>
          <w:lang w:val="en-US"/>
        </w:rPr>
      </w:pPr>
    </w:p>
    <w:p w14:paraId="26E5F183">
      <w:pPr>
        <w:numPr>
          <w:ilvl w:val="0"/>
          <w:numId w:val="0"/>
        </w:numPr>
        <w:spacing w:line="360" w:lineRule="auto"/>
        <w:ind w:leftChars="0"/>
        <w:jc w:val="both"/>
        <w:rPr>
          <w:rFonts w:hint="default"/>
          <w:b/>
          <w:bCs/>
          <w:sz w:val="28"/>
          <w:szCs w:val="28"/>
          <w:lang w:val="en-US"/>
        </w:rPr>
      </w:pPr>
      <w:r>
        <w:rPr>
          <w:rFonts w:hint="default"/>
          <w:b w:val="0"/>
          <w:bCs w:val="0"/>
          <w:sz w:val="24"/>
          <w:szCs w:val="24"/>
          <w:lang w:val="en-US"/>
        </w:rPr>
        <w:t>By examining the determinants of customer satisfaction in Asian cafes in Swansea, this research aims to add nuanced insights to both theory and practice. It intends to support cafe owners, practitioners, and academics in better understanding the shifting preferences and expectations of multicultural customers, thereby informing strategies for enhanced service delivery</w:t>
      </w:r>
      <w:r>
        <w:rPr>
          <w:rFonts w:hint="default"/>
          <w:b/>
          <w:bCs/>
          <w:sz w:val="28"/>
          <w:szCs w:val="28"/>
          <w:lang w:val="en-US"/>
        </w:rPr>
        <w:t xml:space="preserve"> </w:t>
      </w:r>
      <w:r>
        <w:rPr>
          <w:rFonts w:hint="default"/>
          <w:b w:val="0"/>
          <w:bCs w:val="0"/>
          <w:sz w:val="24"/>
          <w:szCs w:val="24"/>
          <w:lang w:val="en-US"/>
        </w:rPr>
        <w:t>and business success (Jang, 2023; Orea-Giner, 2025; Ali-Alsaadi, 2025).</w:t>
      </w:r>
    </w:p>
    <w:p w14:paraId="41451D70">
      <w:pPr>
        <w:numPr>
          <w:ilvl w:val="0"/>
          <w:numId w:val="0"/>
        </w:numPr>
        <w:spacing w:line="360" w:lineRule="auto"/>
        <w:ind w:leftChars="0"/>
        <w:jc w:val="both"/>
        <w:rPr>
          <w:rFonts w:hint="default"/>
          <w:b/>
          <w:bCs/>
          <w:sz w:val="28"/>
          <w:szCs w:val="28"/>
          <w:lang w:val="en-US"/>
        </w:rPr>
      </w:pPr>
    </w:p>
    <w:p w14:paraId="439B0793">
      <w:pPr>
        <w:numPr>
          <w:ilvl w:val="0"/>
          <w:numId w:val="0"/>
        </w:numPr>
        <w:spacing w:line="360" w:lineRule="auto"/>
        <w:ind w:leftChars="0"/>
        <w:jc w:val="both"/>
        <w:rPr>
          <w:rFonts w:hint="default"/>
          <w:b/>
          <w:bCs/>
          <w:sz w:val="24"/>
          <w:szCs w:val="24"/>
          <w:lang w:val="en-US"/>
        </w:rPr>
      </w:pPr>
      <w:r>
        <w:rPr>
          <w:rFonts w:hint="default"/>
          <w:b/>
          <w:bCs/>
          <w:sz w:val="24"/>
          <w:szCs w:val="24"/>
          <w:lang w:val="en-US"/>
        </w:rPr>
        <w:t>Purpose of Research Activity</w:t>
      </w:r>
    </w:p>
    <w:p w14:paraId="08C78A06">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The main purpose of this study is to explore and understand how satisfied customers are with their experiences in Asian cafes located in Swansea. By gathering feedback from customers, the study aims to identify what these cafes are doing well and where they can improve to better meet customer needs.</w:t>
      </w:r>
    </w:p>
    <w:p w14:paraId="3381BB3B">
      <w:pPr>
        <w:numPr>
          <w:ilvl w:val="0"/>
          <w:numId w:val="0"/>
        </w:numPr>
        <w:spacing w:line="360" w:lineRule="auto"/>
        <w:ind w:leftChars="0"/>
        <w:jc w:val="both"/>
        <w:rPr>
          <w:rFonts w:hint="default"/>
          <w:b w:val="0"/>
          <w:bCs w:val="0"/>
          <w:sz w:val="24"/>
          <w:szCs w:val="24"/>
          <w:lang w:val="en-US"/>
        </w:rPr>
      </w:pPr>
    </w:p>
    <w:p w14:paraId="2B9F8E22">
      <w:pPr>
        <w:numPr>
          <w:ilvl w:val="0"/>
          <w:numId w:val="0"/>
        </w:numPr>
        <w:spacing w:line="360" w:lineRule="auto"/>
        <w:ind w:leftChars="0"/>
        <w:jc w:val="both"/>
        <w:rPr>
          <w:rFonts w:hint="default"/>
          <w:b/>
          <w:bCs/>
          <w:sz w:val="24"/>
          <w:szCs w:val="24"/>
          <w:lang w:val="en-US"/>
        </w:rPr>
      </w:pPr>
      <w:r>
        <w:rPr>
          <w:rFonts w:hint="default"/>
          <w:b/>
          <w:bCs/>
          <w:sz w:val="24"/>
          <w:szCs w:val="24"/>
          <w:lang w:val="en-US"/>
        </w:rPr>
        <w:t>Research Questions</w:t>
      </w:r>
    </w:p>
    <w:p w14:paraId="0DE2A2C9">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1.How do service quality, food quality, and the café environment influence overall satisfaction?</w:t>
      </w:r>
    </w:p>
    <w:p w14:paraId="33EBE639">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2.What are the common problems or areas where customers feel dissatisfied?</w:t>
      </w:r>
    </w:p>
    <w:p w14:paraId="55320805">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3.What suggestions do customers have for improving their experiences in these cafes?</w:t>
      </w:r>
    </w:p>
    <w:p w14:paraId="388A448A">
      <w:pPr>
        <w:numPr>
          <w:ilvl w:val="0"/>
          <w:numId w:val="0"/>
        </w:numPr>
        <w:spacing w:line="360" w:lineRule="auto"/>
        <w:ind w:leftChars="0"/>
        <w:jc w:val="both"/>
        <w:rPr>
          <w:rFonts w:hint="default"/>
          <w:b/>
          <w:bCs/>
          <w:sz w:val="24"/>
          <w:szCs w:val="24"/>
          <w:lang w:val="en-US"/>
        </w:rPr>
      </w:pPr>
      <w:r>
        <w:rPr>
          <w:rFonts w:hint="default"/>
          <w:b/>
          <w:bCs/>
          <w:sz w:val="24"/>
          <w:szCs w:val="24"/>
          <w:lang w:val="en-US"/>
        </w:rPr>
        <w:t>Aims of Research Activity</w:t>
      </w:r>
    </w:p>
    <w:p w14:paraId="52DC8CFE">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To investigate the factors that influence customer satisfaction in Asian cafes in Swansea and provide recommendations for enhancing the overall customer experience.</w:t>
      </w:r>
    </w:p>
    <w:p w14:paraId="66CDD98B">
      <w:pPr>
        <w:numPr>
          <w:ilvl w:val="0"/>
          <w:numId w:val="0"/>
        </w:numPr>
        <w:spacing w:line="360" w:lineRule="auto"/>
        <w:ind w:leftChars="0"/>
        <w:jc w:val="both"/>
        <w:rPr>
          <w:rFonts w:hint="default"/>
          <w:b w:val="0"/>
          <w:bCs w:val="0"/>
          <w:sz w:val="24"/>
          <w:szCs w:val="24"/>
          <w:lang w:val="en-US"/>
        </w:rPr>
      </w:pPr>
    </w:p>
    <w:p w14:paraId="14D1905F">
      <w:pPr>
        <w:numPr>
          <w:ilvl w:val="0"/>
          <w:numId w:val="0"/>
        </w:numPr>
        <w:spacing w:line="360" w:lineRule="auto"/>
        <w:ind w:leftChars="0"/>
        <w:jc w:val="both"/>
        <w:rPr>
          <w:rFonts w:hint="default"/>
          <w:b/>
          <w:bCs/>
          <w:sz w:val="24"/>
          <w:szCs w:val="24"/>
          <w:lang w:val="en-US"/>
        </w:rPr>
      </w:pPr>
      <w:r>
        <w:rPr>
          <w:rFonts w:hint="default"/>
          <w:b/>
          <w:bCs/>
          <w:sz w:val="24"/>
          <w:szCs w:val="24"/>
          <w:lang w:val="en-US"/>
        </w:rPr>
        <w:t>Objectives of Research Activity</w:t>
      </w:r>
    </w:p>
    <w:p w14:paraId="39D29491">
      <w:pPr>
        <w:numPr>
          <w:ilvl w:val="0"/>
          <w:numId w:val="0"/>
        </w:numPr>
        <w:spacing w:line="360" w:lineRule="auto"/>
        <w:ind w:leftChars="0"/>
        <w:jc w:val="both"/>
        <w:rPr>
          <w:rFonts w:hint="default"/>
          <w:b w:val="0"/>
          <w:bCs w:val="0"/>
          <w:sz w:val="24"/>
          <w:szCs w:val="24"/>
          <w:lang w:val="en-US"/>
        </w:rPr>
      </w:pPr>
    </w:p>
    <w:p w14:paraId="37D79278">
      <w:pPr>
        <w:numPr>
          <w:ilvl w:val="0"/>
          <w:numId w:val="1"/>
        </w:numPr>
        <w:spacing w:line="360" w:lineRule="auto"/>
        <w:ind w:left="420" w:leftChars="0" w:hanging="420" w:firstLineChars="0"/>
        <w:jc w:val="both"/>
        <w:rPr>
          <w:rFonts w:hint="default"/>
          <w:b w:val="0"/>
          <w:bCs w:val="0"/>
          <w:sz w:val="24"/>
          <w:szCs w:val="24"/>
          <w:lang w:val="en-US"/>
        </w:rPr>
      </w:pPr>
      <w:r>
        <w:rPr>
          <w:rFonts w:hint="default"/>
          <w:b w:val="0"/>
          <w:bCs w:val="0"/>
          <w:sz w:val="24"/>
          <w:szCs w:val="24"/>
          <w:lang w:val="en-US"/>
        </w:rPr>
        <w:t>To identify common issues or complaints that customers have.</w:t>
      </w:r>
    </w:p>
    <w:p w14:paraId="46E35476">
      <w:pPr>
        <w:numPr>
          <w:ilvl w:val="0"/>
          <w:numId w:val="1"/>
        </w:numPr>
        <w:spacing w:line="360" w:lineRule="auto"/>
        <w:ind w:left="420" w:leftChars="0" w:hanging="420" w:firstLineChars="0"/>
        <w:jc w:val="both"/>
        <w:rPr>
          <w:rFonts w:hint="default"/>
          <w:b w:val="0"/>
          <w:bCs w:val="0"/>
          <w:sz w:val="24"/>
          <w:szCs w:val="24"/>
          <w:lang w:val="en-US"/>
        </w:rPr>
      </w:pPr>
      <w:r>
        <w:rPr>
          <w:rFonts w:hint="default"/>
          <w:b w:val="0"/>
          <w:bCs w:val="0"/>
          <w:sz w:val="24"/>
          <w:szCs w:val="24"/>
          <w:lang w:val="en-US"/>
        </w:rPr>
        <w:t>To understand how the atmosphere, staff behavior, and menu variety affect customer satisfaction.</w:t>
      </w:r>
    </w:p>
    <w:p w14:paraId="79823D53">
      <w:pPr>
        <w:numPr>
          <w:ilvl w:val="0"/>
          <w:numId w:val="1"/>
        </w:numPr>
        <w:spacing w:line="360" w:lineRule="auto"/>
        <w:ind w:left="420" w:leftChars="0" w:hanging="420" w:firstLineChars="0"/>
        <w:jc w:val="both"/>
        <w:rPr>
          <w:rFonts w:hint="default"/>
          <w:b w:val="0"/>
          <w:bCs w:val="0"/>
          <w:sz w:val="24"/>
          <w:szCs w:val="24"/>
          <w:lang w:val="en-US"/>
        </w:rPr>
      </w:pPr>
      <w:r>
        <w:rPr>
          <w:rFonts w:hint="default"/>
          <w:b w:val="0"/>
          <w:bCs w:val="0"/>
          <w:sz w:val="24"/>
          <w:szCs w:val="24"/>
          <w:lang w:val="en-US"/>
        </w:rPr>
        <w:t>To suggest practical ways for Asian cafes to improve their services based on customer feedback.</w:t>
      </w:r>
    </w:p>
    <w:p w14:paraId="2B8566D3">
      <w:pPr>
        <w:numPr>
          <w:ilvl w:val="0"/>
          <w:numId w:val="0"/>
        </w:numPr>
        <w:spacing w:line="360" w:lineRule="auto"/>
        <w:ind w:leftChars="0"/>
        <w:jc w:val="both"/>
        <w:rPr>
          <w:rFonts w:hint="default"/>
          <w:b/>
          <w:bCs/>
          <w:sz w:val="28"/>
          <w:szCs w:val="28"/>
          <w:lang w:val="en-US"/>
        </w:rPr>
      </w:pPr>
    </w:p>
    <w:p w14:paraId="3D4C5CD7">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The main purpose of this study is to explore how satisfied customers are with their overall experiences in Asian cafes in Swansea. It aims to gather direct customer feedback to reveal both strengths and areas for improvement within these cafes. Understanding customer satisfaction is important because it helps identify the qualities customers value most, including service, food, atmosphere, and staff behavior, which contribute to positive dining experiences (Jang, 2023; Baiomy, 2019).</w:t>
      </w:r>
    </w:p>
    <w:p w14:paraId="71CA0BAE">
      <w:pPr>
        <w:numPr>
          <w:ilvl w:val="0"/>
          <w:numId w:val="0"/>
        </w:numPr>
        <w:spacing w:line="360" w:lineRule="auto"/>
        <w:ind w:leftChars="0"/>
        <w:jc w:val="both"/>
        <w:rPr>
          <w:rFonts w:hint="default"/>
          <w:b w:val="0"/>
          <w:bCs w:val="0"/>
          <w:sz w:val="24"/>
          <w:szCs w:val="24"/>
          <w:lang w:val="en-US"/>
        </w:rPr>
      </w:pPr>
    </w:p>
    <w:p w14:paraId="7E2E4571">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Focusing on Asian cafes in Swansea is particularly relevant, given the city’s diverse population and growing interest in multicultural food experiences (Jang, 2023). This study aims to address gaps in research that often emphasize larger cities while overlooking smaller, culturally vibrant locations. The investigation will look into crucial factors such as service quality, food quality, and the cafe environment, and how these influence overall satisfaction (Worsfold et al., 2017; Zeithaml &amp; Parasuraman, 1990).</w:t>
      </w:r>
    </w:p>
    <w:p w14:paraId="7821922E">
      <w:pPr>
        <w:numPr>
          <w:ilvl w:val="0"/>
          <w:numId w:val="0"/>
        </w:numPr>
        <w:spacing w:line="360" w:lineRule="auto"/>
        <w:ind w:leftChars="0"/>
        <w:jc w:val="both"/>
        <w:rPr>
          <w:rFonts w:hint="default"/>
          <w:b w:val="0"/>
          <w:bCs w:val="0"/>
          <w:sz w:val="24"/>
          <w:szCs w:val="24"/>
          <w:lang w:val="en-US"/>
        </w:rPr>
      </w:pPr>
    </w:p>
    <w:p w14:paraId="1567991F">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The research also seeks to understand common complaints or dissatisfaction areas reported by customers, such as inconsistency in food taste or slow service, which have been highlighted as critical pain points in hospitality literature (Candra, 2023; Nguyen, 2023).</w:t>
      </w:r>
    </w:p>
    <w:p w14:paraId="69791ACB">
      <w:pPr>
        <w:numPr>
          <w:ilvl w:val="0"/>
          <w:numId w:val="0"/>
        </w:numPr>
        <w:spacing w:line="360" w:lineRule="auto"/>
        <w:ind w:leftChars="0"/>
        <w:jc w:val="both"/>
        <w:rPr>
          <w:rFonts w:hint="default"/>
          <w:b w:val="0"/>
          <w:bCs w:val="0"/>
          <w:sz w:val="24"/>
          <w:szCs w:val="24"/>
          <w:lang w:val="en-US"/>
        </w:rPr>
      </w:pPr>
    </w:p>
    <w:p w14:paraId="05B2C42D">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Additionally, the study will solicit suggestions from customers on how the cafes can improve their services and atmosphere. By prioritizing customer voices, the research will offer practical recommendations that Asian cafe operators can implement to enhance customer satisfaction and loyalty (Ali-Alsaadi, 2025; Orea-Giner, 2025).</w:t>
      </w:r>
    </w:p>
    <w:p w14:paraId="2C1B4BC8">
      <w:pPr>
        <w:numPr>
          <w:ilvl w:val="0"/>
          <w:numId w:val="0"/>
        </w:numPr>
        <w:spacing w:line="360" w:lineRule="auto"/>
        <w:ind w:leftChars="0"/>
        <w:jc w:val="both"/>
        <w:rPr>
          <w:rFonts w:hint="default"/>
          <w:b w:val="0"/>
          <w:bCs w:val="0"/>
          <w:sz w:val="24"/>
          <w:szCs w:val="24"/>
          <w:lang w:val="en-US"/>
        </w:rPr>
      </w:pPr>
    </w:p>
    <w:p w14:paraId="613CC481">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In summary, this study’s focus areas include investigating service quality, atmosphere, menu variety, common dissatisfaction points, and customer suggestions. The goal is to produce actionable insights that support Asian cafes in Swansea to better meet their patrons’ needs and expectations, thereby fostering business growth and customer retention (Jang, 2023; Baiomy, 2019; Worsfold et al., 2017).</w:t>
      </w:r>
    </w:p>
    <w:p w14:paraId="412EBC79">
      <w:pPr>
        <w:numPr>
          <w:ilvl w:val="0"/>
          <w:numId w:val="0"/>
        </w:numPr>
        <w:spacing w:line="360" w:lineRule="auto"/>
        <w:ind w:leftChars="0"/>
        <w:jc w:val="both"/>
        <w:rPr>
          <w:rFonts w:hint="default"/>
          <w:b/>
          <w:bCs/>
          <w:sz w:val="24"/>
          <w:szCs w:val="24"/>
          <w:lang w:val="en-US"/>
        </w:rPr>
      </w:pPr>
      <w:r>
        <w:rPr>
          <w:rFonts w:hint="default"/>
          <w:b/>
          <w:bCs/>
          <w:sz w:val="24"/>
          <w:szCs w:val="24"/>
          <w:lang w:val="en-US"/>
        </w:rPr>
        <w:t xml:space="preserve">LITERATURE REVIEW:   </w:t>
      </w:r>
    </w:p>
    <w:p w14:paraId="3DD6CBE2">
      <w:pPr>
        <w:numPr>
          <w:ilvl w:val="0"/>
          <w:numId w:val="0"/>
        </w:numPr>
        <w:spacing w:line="360" w:lineRule="auto"/>
        <w:ind w:leftChars="0"/>
        <w:jc w:val="both"/>
        <w:rPr>
          <w:rFonts w:hint="default"/>
          <w:b/>
          <w:bCs/>
          <w:sz w:val="24"/>
          <w:szCs w:val="24"/>
          <w:lang w:val="en-US"/>
        </w:rPr>
      </w:pPr>
      <w:r>
        <w:rPr>
          <w:rFonts w:hint="default"/>
          <w:b/>
          <w:bCs/>
          <w:sz w:val="24"/>
          <w:szCs w:val="24"/>
          <w:lang w:val="en-US"/>
        </w:rPr>
        <w:t>Introduction</w:t>
      </w:r>
    </w:p>
    <w:p w14:paraId="4B2F8BC1">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Customer satisfaction is a cornerstone of success in the hospitality industry, especially within the competitive and culturally rich sector of Asian cafes. In diverse urban settings like Swansea, Asian cafes do more than serve food; they offer diners a cultural experience that is both unique and reflective of global influences converging in one place (Jang, 2023). Understanding how satisfied customers feel about their experiences in these cafes is essential because satisfaction influences repeat visits, positive word-of-mouth, and ultimately business profitability. The hospitality field recognizes satisfaction as a multifaceted phenomenon shaped by an array of elements including food quality, service, physical environment, cultural authenticity, and customer engagement. Yet, while research into customer satisfaction is extensive globally and in large UK cities, there remains limited focus on smaller cities like Swansea, which is rapidly evolving demographically with a rising international student presence and multicultural communities ( Orea-Giner et al., 2025).</w:t>
      </w:r>
    </w:p>
    <w:p w14:paraId="43682839">
      <w:pPr>
        <w:numPr>
          <w:ilvl w:val="0"/>
          <w:numId w:val="0"/>
        </w:numPr>
        <w:spacing w:line="360" w:lineRule="auto"/>
        <w:ind w:leftChars="0"/>
        <w:jc w:val="both"/>
        <w:rPr>
          <w:rFonts w:hint="default"/>
          <w:b w:val="0"/>
          <w:bCs w:val="0"/>
          <w:sz w:val="24"/>
          <w:szCs w:val="24"/>
          <w:lang w:val="en-US"/>
        </w:rPr>
      </w:pPr>
    </w:p>
    <w:p w14:paraId="58D75FEC">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Asian cafes in Swansea uniquely blend culinary traditions from across Asia—such as Chinese, Korean, Malaysian, and Indian cuisines—offering a vibrant mix attractive to local and international customers alike (Jang, 2023). However, satisfying a diverse customer base with varying tastes and expectations is complex. This raises important questions about which factors most influence satisfaction and how Asian cafes can tailor their services to meet the nuanced needs of Swansea’s residents, students, and visitors (Baiomy, 2019). This study explores those factors to reveal what drives satisfaction and loyalty within this niche market and how cafes can optimize their offerings and service to thrive in a competitive environment.</w:t>
      </w:r>
    </w:p>
    <w:p w14:paraId="000947D5">
      <w:pPr>
        <w:numPr>
          <w:ilvl w:val="0"/>
          <w:numId w:val="0"/>
        </w:numPr>
        <w:spacing w:line="360" w:lineRule="auto"/>
        <w:ind w:leftChars="0"/>
        <w:jc w:val="both"/>
        <w:rPr>
          <w:rFonts w:hint="default"/>
          <w:b w:val="0"/>
          <w:bCs w:val="0"/>
          <w:sz w:val="24"/>
          <w:szCs w:val="24"/>
          <w:lang w:val="en-US"/>
        </w:rPr>
      </w:pPr>
    </w:p>
    <w:p w14:paraId="5EE4F339">
      <w:pPr>
        <w:numPr>
          <w:ilvl w:val="0"/>
          <w:numId w:val="0"/>
        </w:numPr>
        <w:spacing w:line="360" w:lineRule="auto"/>
        <w:ind w:leftChars="0"/>
        <w:jc w:val="both"/>
        <w:rPr>
          <w:rFonts w:hint="default"/>
          <w:b/>
          <w:bCs/>
          <w:sz w:val="24"/>
          <w:szCs w:val="24"/>
          <w:lang w:val="en-US"/>
        </w:rPr>
      </w:pPr>
      <w:r>
        <w:rPr>
          <w:rFonts w:hint="default"/>
          <w:b/>
          <w:bCs/>
          <w:sz w:val="24"/>
          <w:szCs w:val="24"/>
          <w:lang w:val="en-US"/>
        </w:rPr>
        <w:t>Staff Behaviour and Customer Satisfaction</w:t>
      </w:r>
    </w:p>
    <w:p w14:paraId="38408FC0">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Staff behaviour is frequently identified as a critical determinant of customer satisfaction across hospitality settings, including Asian cafes (Alhelalat et al., 2017; Baiomy, 2019). Customers do not simply evaluate food and ambiance but also the quality of interpersonal interactions they experience during their visits. Friendly, attentive, and culturally sensitive employees can profoundly influence customers’ emotional responses, shaping whether the dining experience is pleasant and memorable (Rathnasiri, 2025). In contrast, unprofessional or indifferent staff can significantly diminish satisfaction, even if food quality is high (Ladhari, R. (2009).</w:t>
      </w:r>
    </w:p>
    <w:p w14:paraId="115675D9">
      <w:pPr>
        <w:numPr>
          <w:ilvl w:val="0"/>
          <w:numId w:val="0"/>
        </w:numPr>
        <w:spacing w:line="360" w:lineRule="auto"/>
        <w:ind w:leftChars="0"/>
        <w:jc w:val="both"/>
        <w:rPr>
          <w:rFonts w:hint="default"/>
          <w:b w:val="0"/>
          <w:bCs w:val="0"/>
          <w:sz w:val="24"/>
          <w:szCs w:val="24"/>
          <w:lang w:val="en-US"/>
        </w:rPr>
      </w:pPr>
    </w:p>
    <w:p w14:paraId="356C3256">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In multicultural environments like Swansea's Asian cafe scene, staff's cultural awareness becomes especially important. Diners often view staff behaviour not only through the lens of service efficiency but also as part of the authenticity and hospitality of the experience (Jang, 2023). Staff capable of communicating effectively across cultural lines and who demonstrate understanding of diverse preferences create a welcoming environment that fosters trust and emotional connection (Liu et al., 2022). For example, a Korean or Malaysian customer may value nuanced gestures of respect or particular linguistic cues, while international students from other Asian countries appreciate staff who understand their dietary restrictions or taste expectations.</w:t>
      </w:r>
    </w:p>
    <w:p w14:paraId="1823A3E2">
      <w:pPr>
        <w:numPr>
          <w:ilvl w:val="0"/>
          <w:numId w:val="0"/>
        </w:numPr>
        <w:spacing w:line="360" w:lineRule="auto"/>
        <w:ind w:leftChars="0"/>
        <w:jc w:val="both"/>
        <w:rPr>
          <w:rFonts w:hint="default"/>
          <w:b w:val="0"/>
          <w:bCs w:val="0"/>
          <w:sz w:val="24"/>
          <w:szCs w:val="24"/>
          <w:lang w:val="en-US"/>
        </w:rPr>
      </w:pPr>
    </w:p>
    <w:p w14:paraId="06D7D5F3">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Empathy, responsiveness, and problem-solving skills in staff also contribute to recovery from potential service failures. Research shows that customers who experience prompt and sincere resolution to issues tend not only to retain satisfaction but may even become more loyal than those who had no issues at all (Carranza, Díaz and Martín-Consuegra Navarro, 2018). This places importance on staff training programs that prioritize emotional intelligence and cultural competence alongside technical service skills. Asian cafes that invest in such training benefit from improved service consistency and enhanced customer retention (Alhelalat et al., 2017).</w:t>
      </w:r>
    </w:p>
    <w:p w14:paraId="727284CF">
      <w:pPr>
        <w:numPr>
          <w:ilvl w:val="0"/>
          <w:numId w:val="0"/>
        </w:numPr>
        <w:spacing w:line="360" w:lineRule="auto"/>
        <w:ind w:leftChars="0"/>
        <w:jc w:val="both"/>
        <w:rPr>
          <w:rFonts w:hint="default"/>
          <w:b w:val="0"/>
          <w:bCs w:val="0"/>
          <w:sz w:val="24"/>
          <w:szCs w:val="24"/>
          <w:lang w:val="en-US"/>
        </w:rPr>
      </w:pPr>
    </w:p>
    <w:p w14:paraId="7C5361D7">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Moreover, the behavioural aspect of service delivery has been linked to customers' perceptions of value. When customers sense genuine care and personal attention from staff, their perceived value of the dining experience increases, often justifying premium pricing or repeat visits (Hasan, 2022). This is particularly relevant in ethnic cafes where ‘service with warmth’ is part of the cultural ethos. Therefore, staff behaviour can differentiate a cafe in crowded markets like Swansea, acting as a key factor beyond just menu offerings or pricing.</w:t>
      </w:r>
    </w:p>
    <w:p w14:paraId="2218ECFA">
      <w:pPr>
        <w:numPr>
          <w:ilvl w:val="0"/>
          <w:numId w:val="0"/>
        </w:numPr>
        <w:spacing w:line="360" w:lineRule="auto"/>
        <w:ind w:leftChars="0"/>
        <w:jc w:val="both"/>
        <w:rPr>
          <w:rFonts w:hint="default"/>
          <w:b w:val="0"/>
          <w:bCs w:val="0"/>
          <w:sz w:val="24"/>
          <w:szCs w:val="24"/>
          <w:lang w:val="en-US"/>
        </w:rPr>
      </w:pPr>
    </w:p>
    <w:p w14:paraId="389F2CDA">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Staff behaviour is a powerful and multifaceted contributor to customer satisfaction in Asian cafes. It encompasses interpersonal skills, cultural awareness, empathy, and problem resolution capabilities—all of which create emotional value that influences customer loyalty and positive word-of-mouth (Baiomy, 2019; Jang, 2023). Understanding and optimizing staff interactions thus represent a crucial area for Asian cafe managers aiming to elevate customer experiences and foster sustainable competitive advantages in Swansea’s multicultural market.</w:t>
      </w:r>
    </w:p>
    <w:p w14:paraId="3F35F5B7">
      <w:pPr>
        <w:numPr>
          <w:ilvl w:val="0"/>
          <w:numId w:val="0"/>
        </w:numPr>
        <w:spacing w:line="360" w:lineRule="auto"/>
        <w:ind w:leftChars="0"/>
        <w:jc w:val="both"/>
        <w:rPr>
          <w:rFonts w:hint="default"/>
          <w:b/>
          <w:bCs/>
          <w:sz w:val="24"/>
          <w:szCs w:val="24"/>
          <w:lang w:val="en-US"/>
        </w:rPr>
      </w:pPr>
      <w:r>
        <w:rPr>
          <w:rFonts w:hint="default"/>
          <w:b/>
          <w:bCs/>
          <w:sz w:val="24"/>
          <w:szCs w:val="24"/>
          <w:lang w:val="en-US"/>
        </w:rPr>
        <w:t>Food Quality and Cultural Authenticity</w:t>
      </w:r>
    </w:p>
    <w:p w14:paraId="7EB804DF">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Food quality remains the central pillar upon which customer satisfaction is grounded, especially in the ethnic dining sector such as Asian cafes (Namkung &amp; Jang, 2007). Customers primarily visit these cafes seeking not only a meal but an authentic cultural experience that connects them to the diverse culinary traditions of Asia. Research shows that authenticity in food preparation, ingredient quality, and flavor profiles deeply influences customer perceptions of value and satisfaction (Chen, 2020; Jang, 2023). This is particularly true in Swansea, where customers come from varied Asian and non-Asian backgrounds, expecting both genuine flavors and consistency (TripAdvisor reviews, 2025).</w:t>
      </w:r>
    </w:p>
    <w:p w14:paraId="788D8AE4">
      <w:pPr>
        <w:numPr>
          <w:ilvl w:val="0"/>
          <w:numId w:val="0"/>
        </w:numPr>
        <w:spacing w:line="360" w:lineRule="auto"/>
        <w:ind w:leftChars="0"/>
        <w:jc w:val="both"/>
        <w:rPr>
          <w:rFonts w:hint="default"/>
          <w:b w:val="0"/>
          <w:bCs w:val="0"/>
          <w:sz w:val="24"/>
          <w:szCs w:val="24"/>
          <w:lang w:val="en-US"/>
        </w:rPr>
      </w:pPr>
    </w:p>
    <w:p w14:paraId="113F28E0">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Scholars argue that Asian cafes must ensure fidelity to traditional cooking methods and original recipes to fulfill customers’ cultural expectations (Alhelalat, Ma’moun, and Twaissi, 2017). However, they also need to accommodate localized preferences, for instance, by moderating spice levels or integrating popular ingredients unique to the British palate (Orea-Giner et al., 2025). Balancing this duality is challenging but essential; failing to deliver authentic taste can alienate ethnic customers, while overly localized menus risk losing appeal for those seeking genuine Asian dishes (Jang, 2023).</w:t>
      </w:r>
    </w:p>
    <w:p w14:paraId="313A2FBF">
      <w:pPr>
        <w:numPr>
          <w:ilvl w:val="0"/>
          <w:numId w:val="0"/>
        </w:numPr>
        <w:spacing w:line="360" w:lineRule="auto"/>
        <w:ind w:leftChars="0"/>
        <w:jc w:val="both"/>
        <w:rPr>
          <w:rFonts w:hint="default"/>
          <w:b w:val="0"/>
          <w:bCs w:val="0"/>
          <w:sz w:val="24"/>
          <w:szCs w:val="24"/>
          <w:lang w:val="en-US"/>
        </w:rPr>
      </w:pPr>
    </w:p>
    <w:p w14:paraId="2448FFAC">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Food hygiene and freshness also contribute significantly to quality perceptions. Official food safety ratings, such as those reported for Asian cafes in Swansea, reflect the broader importance customers place on cleanliness and safe food handling (Food Standards Agency standards, 2024). Visible hygiene practices in food preparation areas and kitchens build trust and enhance dining comfort, which in turn supports higher satisfaction levels (Lim et al., 2022). Customers frequently mention freshness, ingredient quality, and presentation in online reviews as decisive factors shaping their overall dining evaluation (TripAdvisor, 2025).</w:t>
      </w:r>
    </w:p>
    <w:p w14:paraId="0E51A7B2">
      <w:pPr>
        <w:numPr>
          <w:ilvl w:val="0"/>
          <w:numId w:val="0"/>
        </w:numPr>
        <w:spacing w:line="360" w:lineRule="auto"/>
        <w:ind w:leftChars="0"/>
        <w:jc w:val="both"/>
        <w:rPr>
          <w:rFonts w:hint="default"/>
          <w:b w:val="0"/>
          <w:bCs w:val="0"/>
          <w:sz w:val="24"/>
          <w:szCs w:val="24"/>
          <w:lang w:val="en-US"/>
        </w:rPr>
      </w:pPr>
    </w:p>
    <w:p w14:paraId="6B697FA7">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In addition to taste and hygiene, the presentation and variety within dishes encourage a positive multisensory dining experience, heightening customers' pleasure and perceived value (Namkung &amp; Jang, 2007; Baiomy, 2019). Therefore, Asian cafes that invest in skilled chefs, authentic ingredients, and robust quality control mechanisms tend to secure stronger customer loyalty and positive recommendations in competitive markets like Swansea.</w:t>
      </w:r>
    </w:p>
    <w:p w14:paraId="2FDF2304">
      <w:pPr>
        <w:numPr>
          <w:ilvl w:val="0"/>
          <w:numId w:val="0"/>
        </w:numPr>
        <w:spacing w:line="360" w:lineRule="auto"/>
        <w:ind w:leftChars="0"/>
        <w:jc w:val="both"/>
        <w:rPr>
          <w:rFonts w:hint="default"/>
          <w:b w:val="0"/>
          <w:bCs w:val="0"/>
          <w:sz w:val="24"/>
          <w:szCs w:val="24"/>
          <w:lang w:val="en-US"/>
        </w:rPr>
      </w:pPr>
    </w:p>
    <w:p w14:paraId="2D7D5B1C">
      <w:pPr>
        <w:numPr>
          <w:ilvl w:val="0"/>
          <w:numId w:val="0"/>
        </w:numPr>
        <w:spacing w:line="360" w:lineRule="auto"/>
        <w:ind w:leftChars="0"/>
        <w:jc w:val="both"/>
        <w:rPr>
          <w:rFonts w:hint="default"/>
          <w:b/>
          <w:bCs/>
          <w:sz w:val="24"/>
          <w:szCs w:val="24"/>
          <w:lang w:val="en-US"/>
        </w:rPr>
      </w:pPr>
      <w:r>
        <w:rPr>
          <w:rFonts w:hint="default"/>
          <w:b/>
          <w:bCs/>
          <w:sz w:val="24"/>
          <w:szCs w:val="24"/>
          <w:lang w:val="en-US"/>
        </w:rPr>
        <w:t>Menu Variety and Pricing Strategies</w:t>
      </w:r>
    </w:p>
    <w:p w14:paraId="27389215">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Menu variety is a critical satisfaction driver in Asian cafes, reflecting customers' desire for choice and novelty alongside familiarity (Ha, 2013). Studies underline that offering a broad spectrum of dishes—from staples like sushi and dim sum to less-known regional specialties—caters to diverse tastes and enhances the dining experience (Jang, 2023). Moreover, variety not only satisfies curiosity and personal preferences but also encourages repeat visits by providing something new to explore each time (Ha, 2013; Baiomy, 2019).</w:t>
      </w:r>
    </w:p>
    <w:p w14:paraId="2385B1A3">
      <w:pPr>
        <w:numPr>
          <w:ilvl w:val="0"/>
          <w:numId w:val="0"/>
        </w:numPr>
        <w:spacing w:line="360" w:lineRule="auto"/>
        <w:ind w:leftChars="0"/>
        <w:jc w:val="both"/>
        <w:rPr>
          <w:rFonts w:hint="default"/>
          <w:b w:val="0"/>
          <w:bCs w:val="0"/>
          <w:sz w:val="24"/>
          <w:szCs w:val="24"/>
          <w:lang w:val="en-US"/>
        </w:rPr>
      </w:pPr>
    </w:p>
    <w:p w14:paraId="5D680858">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In culturally diverse locations such as Swansea, menu variety has special significance. International students, tourists, and local ethnically mixed populations seek menus that reflect the richness of Asian culinary heritage while accommodating dietary restrictions and preferences such as vegetarian, halal, gluten-free, or vegan options (Jang, 2023). Asian cafes that adapt their menus accordingly often gain competitive advantages by attracting a wider customer base and demonstrating cultural inclusivity (Orea-Giner et al., 2025).</w:t>
      </w:r>
    </w:p>
    <w:p w14:paraId="5BA7FF21">
      <w:pPr>
        <w:numPr>
          <w:ilvl w:val="0"/>
          <w:numId w:val="0"/>
        </w:numPr>
        <w:spacing w:line="360" w:lineRule="auto"/>
        <w:ind w:leftChars="0"/>
        <w:jc w:val="both"/>
        <w:rPr>
          <w:rFonts w:hint="default"/>
          <w:b w:val="0"/>
          <w:bCs w:val="0"/>
          <w:sz w:val="24"/>
          <w:szCs w:val="24"/>
          <w:lang w:val="en-US"/>
        </w:rPr>
      </w:pPr>
    </w:p>
    <w:p w14:paraId="47D89E14">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Pricing strategies also deeply affect customer satisfaction and perceived value. Economic research in hospitality shows that customers evaluate the fairness and transparency of prices alongside the quality and diversity of offerings (Nguyen et al., 2018). Competitive, clear pricing helps build trust and reduces purchase hesitation, while unpredictable charges or prices perceived as too high can deter visits regardless of food or service quality (Tahir et al., 2024).</w:t>
      </w:r>
    </w:p>
    <w:p w14:paraId="428BF33B">
      <w:pPr>
        <w:numPr>
          <w:ilvl w:val="0"/>
          <w:numId w:val="0"/>
        </w:numPr>
        <w:spacing w:line="360" w:lineRule="auto"/>
        <w:ind w:leftChars="0"/>
        <w:jc w:val="both"/>
        <w:rPr>
          <w:rFonts w:hint="default"/>
          <w:b w:val="0"/>
          <w:bCs w:val="0"/>
          <w:sz w:val="24"/>
          <w:szCs w:val="24"/>
          <w:lang w:val="en-US"/>
        </w:rPr>
      </w:pPr>
    </w:p>
    <w:p w14:paraId="3EA3B46B">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Consideration of local market incomes and spending power is important for Asian cafes in Swansea. While some customers may seek premium authentic experiences and be willing to pay accordingly, others—especially students—may prioritize affordability (Andretti et al., 2025). Tiered pricing, meal deals, and specials can strike a balance, increasing accessibility without sacrificing revenue (Ali-Alsaadi, 2025).</w:t>
      </w:r>
    </w:p>
    <w:p w14:paraId="183D5ACF">
      <w:pPr>
        <w:numPr>
          <w:ilvl w:val="0"/>
          <w:numId w:val="0"/>
        </w:numPr>
        <w:spacing w:line="360" w:lineRule="auto"/>
        <w:ind w:leftChars="0"/>
        <w:jc w:val="both"/>
        <w:rPr>
          <w:rFonts w:hint="default"/>
          <w:b w:val="0"/>
          <w:bCs w:val="0"/>
          <w:sz w:val="24"/>
          <w:szCs w:val="24"/>
          <w:lang w:val="en-US"/>
        </w:rPr>
      </w:pPr>
    </w:p>
    <w:p w14:paraId="560839A9">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In summary, well-conceived menus that offer a rich variety of options while employing transparent, fair pricing strengthen customer satisfaction and loyalty. These aspects also reflect a cafe’s understanding of its customer demographics and responsiveness to their evolving needs—a vital consideration for sustained success in culturally dynamic cities like Swansea.</w:t>
      </w:r>
    </w:p>
    <w:p w14:paraId="2254A515">
      <w:pPr>
        <w:numPr>
          <w:ilvl w:val="0"/>
          <w:numId w:val="0"/>
        </w:numPr>
        <w:spacing w:line="360" w:lineRule="auto"/>
        <w:ind w:leftChars="0"/>
        <w:jc w:val="both"/>
        <w:rPr>
          <w:rFonts w:hint="default"/>
          <w:b w:val="0"/>
          <w:bCs w:val="0"/>
          <w:sz w:val="24"/>
          <w:szCs w:val="24"/>
          <w:lang w:val="en-US"/>
        </w:rPr>
      </w:pPr>
    </w:p>
    <w:p w14:paraId="5AA99AD4">
      <w:pPr>
        <w:numPr>
          <w:ilvl w:val="0"/>
          <w:numId w:val="0"/>
        </w:numPr>
        <w:spacing w:line="360" w:lineRule="auto"/>
        <w:ind w:leftChars="0"/>
        <w:jc w:val="both"/>
        <w:rPr>
          <w:rFonts w:hint="default"/>
          <w:b/>
          <w:bCs/>
          <w:sz w:val="24"/>
          <w:szCs w:val="24"/>
          <w:lang w:val="en-US"/>
        </w:rPr>
      </w:pPr>
      <w:r>
        <w:rPr>
          <w:rFonts w:hint="default"/>
          <w:b/>
          <w:bCs/>
          <w:sz w:val="24"/>
          <w:szCs w:val="24"/>
          <w:lang w:val="en-US"/>
        </w:rPr>
        <w:t>Physical Environment and Atmospherics</w:t>
      </w:r>
    </w:p>
    <w:p w14:paraId="2BA674F3">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The physical environment—sometimes called the "servicescape"—plays a powerful and often underrated role in shaping customer satisfaction in restaurants, including Asian cafes in multicultural cities like Swansea. Scholarly research finds that customers respond strongly to a combination of tangible and intangible environmental cues from the moment they enter a dining space (Zhong &amp; Moon, 2020; Han &amp; Ryu, 2009).</w:t>
      </w:r>
    </w:p>
    <w:p w14:paraId="5648315C">
      <w:pPr>
        <w:numPr>
          <w:ilvl w:val="0"/>
          <w:numId w:val="0"/>
        </w:numPr>
        <w:spacing w:line="360" w:lineRule="auto"/>
        <w:ind w:leftChars="0"/>
        <w:jc w:val="both"/>
        <w:rPr>
          <w:rFonts w:hint="default"/>
          <w:b w:val="0"/>
          <w:bCs w:val="0"/>
          <w:sz w:val="24"/>
          <w:szCs w:val="24"/>
          <w:lang w:val="en-US"/>
        </w:rPr>
      </w:pPr>
    </w:p>
    <w:p w14:paraId="4645FB97">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Key aspects of the physical environment include aesthetics, ambient elements (music, scent, temperature), lighting, table settings, and the overall layout (Yang et al., 2021; Wang, 2025). Scholars have shown that facility aesthetics—such as architecture, interior design, decoration, and furniture—can influence customer pleasure, emotional arousal, and intentions to return (Yang et al., 2021). The right blend of color schemes, wall art, plants, and thoughtful layout not only attracts but also retains restaurant customers, making them feel comfortable and welcomed.</w:t>
      </w:r>
    </w:p>
    <w:p w14:paraId="07BFFCDE">
      <w:pPr>
        <w:numPr>
          <w:ilvl w:val="0"/>
          <w:numId w:val="0"/>
        </w:numPr>
        <w:spacing w:line="360" w:lineRule="auto"/>
        <w:ind w:leftChars="0"/>
        <w:jc w:val="both"/>
        <w:rPr>
          <w:rFonts w:hint="default"/>
          <w:b w:val="0"/>
          <w:bCs w:val="0"/>
          <w:sz w:val="24"/>
          <w:szCs w:val="24"/>
          <w:lang w:val="en-US"/>
        </w:rPr>
      </w:pPr>
    </w:p>
    <w:p w14:paraId="4669A88A">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Ambience—which includes factors like background music, scent, and temperature—can elicit subconscious emotional effects: lively music boosts relaxation and enjoyment, while disturbing noise or poor temperature deters people from coming back (Yang et al., 2021). Even lighting matters: soft, warm lighting can make guests linger and spend more, while harsh, bright lights may signal quick service and encourage shorter visits (Yang et al., 2021). These atmospheric details are far from trivial; they shape the lasting impressions customers carry with them and, as such, influence both satisfaction and loyalty (Ngoc, T.T., 2024).</w:t>
      </w:r>
    </w:p>
    <w:p w14:paraId="7FED47F4">
      <w:pPr>
        <w:numPr>
          <w:ilvl w:val="0"/>
          <w:numId w:val="0"/>
        </w:numPr>
        <w:spacing w:line="360" w:lineRule="auto"/>
        <w:ind w:leftChars="0"/>
        <w:jc w:val="both"/>
        <w:rPr>
          <w:rFonts w:hint="default"/>
          <w:b w:val="0"/>
          <w:bCs w:val="0"/>
          <w:sz w:val="24"/>
          <w:szCs w:val="24"/>
          <w:lang w:val="en-US"/>
        </w:rPr>
      </w:pPr>
    </w:p>
    <w:p w14:paraId="77FF7CC1">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In Asian cafes in Swansea, integrating authentic design elements—like traditional décor, Asian-inspired furniture, or regional art—not only enhances the authenticity of the experience but also strengthens the brand image in a competitive market (Horng &amp; Hsu, cited in Yang et al., 2021). Recent research emphasizes that creating a comfortable, beautiful environment tailored to customers' cultural preferences sets the stage for positive emotional responses and word-of-mouth recommendations (Ryu &amp; Jang, 2008; Voon, 2012).</w:t>
      </w:r>
    </w:p>
    <w:p w14:paraId="3CD066AC">
      <w:pPr>
        <w:numPr>
          <w:ilvl w:val="0"/>
          <w:numId w:val="0"/>
        </w:numPr>
        <w:spacing w:line="360" w:lineRule="auto"/>
        <w:ind w:leftChars="0"/>
        <w:jc w:val="both"/>
        <w:rPr>
          <w:rFonts w:hint="default"/>
          <w:b w:val="0"/>
          <w:bCs w:val="0"/>
          <w:sz w:val="24"/>
          <w:szCs w:val="24"/>
          <w:lang w:val="en-US"/>
        </w:rPr>
      </w:pPr>
    </w:p>
    <w:p w14:paraId="5322E020">
      <w:pPr>
        <w:numPr>
          <w:ilvl w:val="0"/>
          <w:numId w:val="0"/>
        </w:numPr>
        <w:spacing w:line="360" w:lineRule="auto"/>
        <w:ind w:leftChars="0"/>
        <w:jc w:val="both"/>
        <w:rPr>
          <w:rFonts w:hint="default"/>
          <w:b/>
          <w:bCs/>
          <w:sz w:val="24"/>
          <w:szCs w:val="24"/>
          <w:lang w:val="en-US"/>
        </w:rPr>
      </w:pPr>
      <w:r>
        <w:rPr>
          <w:rFonts w:hint="default"/>
          <w:b/>
          <w:bCs/>
          <w:sz w:val="24"/>
          <w:szCs w:val="24"/>
          <w:lang w:val="en-US"/>
        </w:rPr>
        <w:t>Customer Feedback and Service Recovery</w:t>
      </w:r>
    </w:p>
    <w:p w14:paraId="3C19E31C">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Actively seeking and responding to customer feedback is a cornerstone of service improvement and recovery in hospitality. Research shows that feedback mechanisms—like digital reviews or direct surveys—help restaurants identify pain points and opportunities for improvement (Li et al., 2020; Carranza, Díaz and Martín-Consuegra Navarro, 2018). Asian cafes in Swansea can learn much from written suggestions, review platforms, or informal conversations with customers about what works and what needs change.</w:t>
      </w:r>
    </w:p>
    <w:p w14:paraId="5EFBB645">
      <w:pPr>
        <w:numPr>
          <w:ilvl w:val="0"/>
          <w:numId w:val="0"/>
        </w:numPr>
        <w:spacing w:line="360" w:lineRule="auto"/>
        <w:ind w:leftChars="0"/>
        <w:jc w:val="both"/>
        <w:rPr>
          <w:rFonts w:hint="default"/>
          <w:b w:val="0"/>
          <w:bCs w:val="0"/>
          <w:sz w:val="24"/>
          <w:szCs w:val="24"/>
          <w:lang w:val="en-US"/>
        </w:rPr>
      </w:pPr>
    </w:p>
    <w:p w14:paraId="02B4CFDC">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Service recovery refers to actions taken when a customer's experience falls short of expectations. Prompt acknowledgment, sincere apology, and making amends (for example, remaking a dish or offering a discount) can transform disappointment into satisfaction—or even loyalty (Kim, G.S., 2007). Scholarly studies confirm that effective, empathetic service recovery leads to stronger retention and advocacy than leaving issues unresolved Carranza, Díaz and Martín-Consuegra Navarro, 2018). This means investing in staff training for handling complaints and feedback sensitively and proactively.</w:t>
      </w:r>
    </w:p>
    <w:p w14:paraId="1DD8B7A3">
      <w:pPr>
        <w:numPr>
          <w:ilvl w:val="0"/>
          <w:numId w:val="0"/>
        </w:numPr>
        <w:spacing w:line="360" w:lineRule="auto"/>
        <w:ind w:leftChars="0"/>
        <w:jc w:val="both"/>
        <w:rPr>
          <w:rFonts w:hint="default"/>
          <w:b w:val="0"/>
          <w:bCs w:val="0"/>
          <w:sz w:val="24"/>
          <w:szCs w:val="24"/>
          <w:lang w:val="en-US"/>
        </w:rPr>
      </w:pPr>
    </w:p>
    <w:p w14:paraId="78D8F608">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In the digitally connected world, managing feedback through review websites and social media is crucial. Positive engagement with customers online—thanking them for praise or addressing complaints—demonstrates the cafe's commitment to quality and can improve its reputation (Li et al., 2020).</w:t>
      </w:r>
    </w:p>
    <w:p w14:paraId="6115B437">
      <w:pPr>
        <w:numPr>
          <w:ilvl w:val="0"/>
          <w:numId w:val="0"/>
        </w:numPr>
        <w:spacing w:line="360" w:lineRule="auto"/>
        <w:ind w:leftChars="0"/>
        <w:jc w:val="both"/>
        <w:rPr>
          <w:rFonts w:hint="default"/>
          <w:b/>
          <w:bCs/>
          <w:sz w:val="24"/>
          <w:szCs w:val="24"/>
          <w:lang w:val="en-US"/>
        </w:rPr>
      </w:pPr>
      <w:r>
        <w:rPr>
          <w:rFonts w:hint="default"/>
          <w:b/>
          <w:bCs/>
          <w:sz w:val="24"/>
          <w:szCs w:val="24"/>
          <w:lang w:val="en-US"/>
        </w:rPr>
        <w:t>Perceived Value, Brand Image, and Customer Loyalty</w:t>
      </w:r>
    </w:p>
    <w:p w14:paraId="79DDDD6E">
      <w:pPr>
        <w:numPr>
          <w:ilvl w:val="0"/>
          <w:numId w:val="0"/>
        </w:numPr>
        <w:spacing w:line="360" w:lineRule="auto"/>
        <w:ind w:leftChars="0"/>
        <w:jc w:val="both"/>
        <w:rPr>
          <w:rFonts w:hint="default"/>
          <w:b/>
          <w:bCs/>
          <w:sz w:val="24"/>
          <w:szCs w:val="24"/>
          <w:lang w:val="en-US"/>
        </w:rPr>
      </w:pPr>
      <w:r>
        <w:rPr>
          <w:rFonts w:hint="default"/>
          <w:b w:val="0"/>
          <w:bCs w:val="0"/>
          <w:sz w:val="24"/>
          <w:szCs w:val="24"/>
          <w:lang w:val="en-US"/>
        </w:rPr>
        <w:t>Satisfaction also depends on overall perceived value, integrating quality, price, emotional benefits, and service (Hasan, 2022; Croitoru, 2024). Brand image emerges as a critical antecedent of loyalty: cafes projecting positive, authentic, and reliable images tend to enjoy stronger customer allegiance (Tahir et al., 2024). Satisfied customers are more likely to engage in positive word-of-mouth, enhancing the reputation and competitive positioning of Asian cafes in multicultural settings (Ali-Alsaadi, 2025; Worsfold et al., 2017).</w:t>
      </w:r>
    </w:p>
    <w:p w14:paraId="6B2F6311">
      <w:pPr>
        <w:numPr>
          <w:ilvl w:val="0"/>
          <w:numId w:val="0"/>
        </w:numPr>
        <w:spacing w:line="360" w:lineRule="auto"/>
        <w:ind w:leftChars="0"/>
        <w:jc w:val="both"/>
        <w:rPr>
          <w:rFonts w:hint="default"/>
          <w:b/>
          <w:bCs/>
          <w:sz w:val="24"/>
          <w:szCs w:val="24"/>
          <w:lang w:val="en-US"/>
        </w:rPr>
      </w:pPr>
      <w:r>
        <w:rPr>
          <w:rFonts w:hint="default"/>
          <w:b/>
          <w:bCs/>
          <w:sz w:val="24"/>
          <w:szCs w:val="24"/>
          <w:lang w:val="en-US"/>
        </w:rPr>
        <w:t>Social and Cultural Context: The Swansea Case</w:t>
      </w:r>
    </w:p>
    <w:p w14:paraId="06B0E206">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Swansea, as a mid-sized UK city with a rising international student base and expanding multicultural communities, presents unique dynamics for Asian cafes (Jang, 2023). Research shows that in such environments, Asian cafes must work not only to offer authentic cuisine but also to bridge cultural communication gaps through personalized service and marketing (Orea-Giner, 2025; Nguyen, 2023).</w:t>
      </w:r>
    </w:p>
    <w:p w14:paraId="2E997CB6">
      <w:pPr>
        <w:numPr>
          <w:ilvl w:val="0"/>
          <w:numId w:val="0"/>
        </w:numPr>
        <w:spacing w:line="360" w:lineRule="auto"/>
        <w:ind w:leftChars="0"/>
        <w:jc w:val="both"/>
        <w:rPr>
          <w:rFonts w:hint="default"/>
          <w:b w:val="0"/>
          <w:bCs w:val="0"/>
          <w:sz w:val="24"/>
          <w:szCs w:val="24"/>
          <w:lang w:val="en-US"/>
        </w:rPr>
      </w:pPr>
    </w:p>
    <w:p w14:paraId="0584576A">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There is also evidence that customer satisfaction in ethnic cafes is mediated by shared values and cultural appreciation. Customers who feel a genuine connection to the culture—whether through staff engagement, cultural programming, or design—report higher satisfaction levels and are more inclined to recommend the venue (Chen, 2020; Baiomy, 2019; Premordia, 2023).</w:t>
      </w:r>
    </w:p>
    <w:p w14:paraId="727B9CEF">
      <w:pPr>
        <w:numPr>
          <w:ilvl w:val="0"/>
          <w:numId w:val="0"/>
        </w:numPr>
        <w:spacing w:line="360" w:lineRule="auto"/>
        <w:ind w:leftChars="0"/>
        <w:jc w:val="both"/>
        <w:rPr>
          <w:rFonts w:hint="default"/>
          <w:b w:val="0"/>
          <w:bCs w:val="0"/>
          <w:sz w:val="24"/>
          <w:szCs w:val="24"/>
          <w:lang w:val="en-US"/>
        </w:rPr>
      </w:pPr>
      <w:r>
        <w:drawing>
          <wp:anchor distT="0" distB="0" distL="114300" distR="114300" simplePos="0" relativeHeight="251659264" behindDoc="0" locked="0" layoutInCell="1" allowOverlap="1">
            <wp:simplePos x="0" y="0"/>
            <wp:positionH relativeFrom="column">
              <wp:posOffset>971550</wp:posOffset>
            </wp:positionH>
            <wp:positionV relativeFrom="paragraph">
              <wp:posOffset>196215</wp:posOffset>
            </wp:positionV>
            <wp:extent cx="3778250" cy="3650615"/>
            <wp:effectExtent l="0" t="0" r="6350" b="6985"/>
            <wp:wrapSquare wrapText="bothSides"/>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pic:cNvPicPr>
                  </pic:nvPicPr>
                  <pic:blipFill>
                    <a:blip r:embed="rId4"/>
                    <a:stretch>
                      <a:fillRect/>
                    </a:stretch>
                  </pic:blipFill>
                  <pic:spPr>
                    <a:xfrm>
                      <a:off x="0" y="0"/>
                      <a:ext cx="3778250" cy="3650615"/>
                    </a:xfrm>
                    <a:prstGeom prst="rect">
                      <a:avLst/>
                    </a:prstGeom>
                    <a:noFill/>
                    <a:ln>
                      <a:noFill/>
                    </a:ln>
                  </pic:spPr>
                </pic:pic>
              </a:graphicData>
            </a:graphic>
          </wp:anchor>
        </w:drawing>
      </w:r>
    </w:p>
    <w:p w14:paraId="41B5D1FA">
      <w:pPr>
        <w:numPr>
          <w:ilvl w:val="0"/>
          <w:numId w:val="0"/>
        </w:numPr>
        <w:spacing w:line="360" w:lineRule="auto"/>
        <w:ind w:leftChars="0"/>
        <w:jc w:val="both"/>
        <w:rPr>
          <w:rFonts w:hint="default"/>
          <w:b/>
          <w:bCs/>
          <w:sz w:val="24"/>
          <w:szCs w:val="24"/>
          <w:lang w:val="en-US"/>
        </w:rPr>
      </w:pPr>
    </w:p>
    <w:p w14:paraId="0E7C8B9C">
      <w:pPr>
        <w:numPr>
          <w:ilvl w:val="0"/>
          <w:numId w:val="0"/>
        </w:numPr>
        <w:spacing w:line="360" w:lineRule="auto"/>
        <w:ind w:leftChars="0"/>
        <w:jc w:val="both"/>
        <w:rPr>
          <w:rFonts w:hint="default"/>
          <w:b/>
          <w:bCs/>
          <w:sz w:val="24"/>
          <w:szCs w:val="24"/>
          <w:lang w:val="en-US"/>
        </w:rPr>
      </w:pPr>
    </w:p>
    <w:p w14:paraId="2E68355F">
      <w:pPr>
        <w:numPr>
          <w:ilvl w:val="0"/>
          <w:numId w:val="0"/>
        </w:numPr>
        <w:spacing w:line="360" w:lineRule="auto"/>
        <w:ind w:leftChars="0"/>
        <w:jc w:val="both"/>
        <w:rPr>
          <w:rFonts w:hint="default"/>
          <w:b/>
          <w:bCs/>
          <w:sz w:val="24"/>
          <w:szCs w:val="24"/>
          <w:lang w:val="en-US"/>
        </w:rPr>
      </w:pPr>
    </w:p>
    <w:p w14:paraId="7B4B2B72">
      <w:pPr>
        <w:numPr>
          <w:ilvl w:val="0"/>
          <w:numId w:val="0"/>
        </w:numPr>
        <w:spacing w:line="360" w:lineRule="auto"/>
        <w:ind w:leftChars="0"/>
        <w:jc w:val="both"/>
        <w:rPr>
          <w:rFonts w:hint="default"/>
          <w:b/>
          <w:bCs/>
          <w:sz w:val="24"/>
          <w:szCs w:val="24"/>
          <w:lang w:val="en-US"/>
        </w:rPr>
      </w:pPr>
    </w:p>
    <w:p w14:paraId="0E5AB7B0">
      <w:pPr>
        <w:numPr>
          <w:ilvl w:val="0"/>
          <w:numId w:val="0"/>
        </w:numPr>
        <w:spacing w:line="360" w:lineRule="auto"/>
        <w:ind w:leftChars="0"/>
        <w:jc w:val="both"/>
        <w:rPr>
          <w:rFonts w:hint="default"/>
          <w:b/>
          <w:bCs/>
          <w:sz w:val="24"/>
          <w:szCs w:val="24"/>
          <w:lang w:val="en-US"/>
        </w:rPr>
      </w:pPr>
    </w:p>
    <w:p w14:paraId="403919DF">
      <w:pPr>
        <w:numPr>
          <w:ilvl w:val="0"/>
          <w:numId w:val="0"/>
        </w:numPr>
        <w:spacing w:line="360" w:lineRule="auto"/>
        <w:ind w:leftChars="0"/>
        <w:jc w:val="both"/>
        <w:rPr>
          <w:rFonts w:hint="default"/>
          <w:b/>
          <w:bCs/>
          <w:sz w:val="24"/>
          <w:szCs w:val="24"/>
          <w:lang w:val="en-US"/>
        </w:rPr>
      </w:pPr>
    </w:p>
    <w:p w14:paraId="27167ADC">
      <w:pPr>
        <w:numPr>
          <w:ilvl w:val="0"/>
          <w:numId w:val="0"/>
        </w:numPr>
        <w:spacing w:line="360" w:lineRule="auto"/>
        <w:ind w:leftChars="0"/>
        <w:jc w:val="both"/>
        <w:rPr>
          <w:rFonts w:hint="default"/>
          <w:b/>
          <w:bCs/>
          <w:sz w:val="24"/>
          <w:szCs w:val="24"/>
          <w:lang w:val="en-US"/>
        </w:rPr>
      </w:pPr>
    </w:p>
    <w:p w14:paraId="69337D5A">
      <w:pPr>
        <w:numPr>
          <w:ilvl w:val="0"/>
          <w:numId w:val="0"/>
        </w:numPr>
        <w:spacing w:line="360" w:lineRule="auto"/>
        <w:ind w:leftChars="0"/>
        <w:jc w:val="both"/>
        <w:rPr>
          <w:rFonts w:hint="default"/>
          <w:b/>
          <w:bCs/>
          <w:sz w:val="24"/>
          <w:szCs w:val="24"/>
          <w:lang w:val="en-US"/>
        </w:rPr>
      </w:pPr>
    </w:p>
    <w:p w14:paraId="7665B97D">
      <w:pPr>
        <w:numPr>
          <w:ilvl w:val="0"/>
          <w:numId w:val="0"/>
        </w:numPr>
        <w:spacing w:line="360" w:lineRule="auto"/>
        <w:ind w:leftChars="0"/>
        <w:jc w:val="both"/>
        <w:rPr>
          <w:rFonts w:hint="default"/>
          <w:b/>
          <w:bCs/>
          <w:sz w:val="24"/>
          <w:szCs w:val="24"/>
          <w:lang w:val="en-US"/>
        </w:rPr>
      </w:pPr>
    </w:p>
    <w:p w14:paraId="73EF06EA">
      <w:pPr>
        <w:numPr>
          <w:ilvl w:val="0"/>
          <w:numId w:val="0"/>
        </w:numPr>
        <w:spacing w:line="360" w:lineRule="auto"/>
        <w:ind w:leftChars="0"/>
        <w:jc w:val="both"/>
        <w:rPr>
          <w:rFonts w:hint="default"/>
          <w:b/>
          <w:bCs/>
          <w:sz w:val="24"/>
          <w:szCs w:val="24"/>
          <w:lang w:val="en-US"/>
        </w:rPr>
      </w:pPr>
    </w:p>
    <w:p w14:paraId="3C74693D">
      <w:pPr>
        <w:numPr>
          <w:ilvl w:val="0"/>
          <w:numId w:val="0"/>
        </w:numPr>
        <w:spacing w:line="360" w:lineRule="auto"/>
        <w:ind w:leftChars="0"/>
        <w:jc w:val="both"/>
        <w:rPr>
          <w:rFonts w:hint="default"/>
          <w:b/>
          <w:bCs/>
          <w:sz w:val="24"/>
          <w:szCs w:val="24"/>
          <w:lang w:val="en-US"/>
        </w:rPr>
      </w:pPr>
    </w:p>
    <w:p w14:paraId="07F8C830">
      <w:pPr>
        <w:numPr>
          <w:ilvl w:val="0"/>
          <w:numId w:val="0"/>
        </w:numPr>
        <w:spacing w:line="360" w:lineRule="auto"/>
        <w:ind w:leftChars="0"/>
        <w:jc w:val="both"/>
        <w:rPr>
          <w:rFonts w:hint="default"/>
          <w:b/>
          <w:bCs/>
          <w:sz w:val="24"/>
          <w:szCs w:val="24"/>
          <w:lang w:val="en-US"/>
        </w:rPr>
      </w:pPr>
    </w:p>
    <w:p w14:paraId="23B7355D">
      <w:pPr>
        <w:numPr>
          <w:ilvl w:val="0"/>
          <w:numId w:val="0"/>
        </w:numPr>
        <w:spacing w:line="360" w:lineRule="auto"/>
        <w:ind w:leftChars="0"/>
        <w:jc w:val="both"/>
        <w:rPr>
          <w:rFonts w:hint="default"/>
          <w:b/>
          <w:bCs/>
          <w:sz w:val="24"/>
          <w:szCs w:val="24"/>
          <w:lang w:val="en-US"/>
        </w:rPr>
      </w:pPr>
    </w:p>
    <w:p w14:paraId="3F8505F7">
      <w:pPr>
        <w:numPr>
          <w:ilvl w:val="0"/>
          <w:numId w:val="0"/>
        </w:numPr>
        <w:spacing w:line="360" w:lineRule="auto"/>
        <w:ind w:leftChars="0"/>
        <w:jc w:val="both"/>
        <w:rPr>
          <w:rFonts w:hint="default"/>
          <w:b/>
          <w:bCs/>
          <w:sz w:val="24"/>
          <w:szCs w:val="24"/>
          <w:lang w:val="en-US"/>
        </w:rPr>
      </w:pPr>
    </w:p>
    <w:p w14:paraId="2F779925">
      <w:pPr>
        <w:numPr>
          <w:ilvl w:val="0"/>
          <w:numId w:val="0"/>
        </w:numPr>
        <w:spacing w:line="360" w:lineRule="auto"/>
        <w:ind w:leftChars="0"/>
        <w:jc w:val="both"/>
        <w:rPr>
          <w:rFonts w:hint="default"/>
          <w:b/>
          <w:bCs/>
          <w:sz w:val="24"/>
          <w:szCs w:val="24"/>
          <w:lang w:val="en-US"/>
        </w:rPr>
      </w:pPr>
      <w:r>
        <w:rPr>
          <w:rFonts w:hint="default"/>
          <w:b/>
          <w:bCs/>
          <w:sz w:val="24"/>
          <w:szCs w:val="24"/>
          <w:lang w:val="en-US"/>
        </w:rPr>
        <w:t>Research Gaps and Relevance to Swansea</w:t>
      </w:r>
    </w:p>
    <w:p w14:paraId="58E05E00">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Despite growing research into customer satisfaction in ethnic restaurants and the hospitality sector broadly, there remains a notable gap in focused academic literature addressing Asian cafes in smaller cities such as Swansea. Most studies tend to concentrate on large metropolitan areas like London, Manchester, or international cities where cultural diversity and market scale differ significantly from mid-sized cities (Jang, 2023; Orea-Giner et al., 2025). Swansea, with its distinct demographic profile, diverse international student population, and developing multicultural scene, presents unique contextual factors that remain underexplored in current hospitality researh.</w:t>
      </w:r>
    </w:p>
    <w:p w14:paraId="4759B029">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Existing literature largely overlooks how smaller urban centers with emerging ethnic food sectors balance challenges like attracting diverse local and tourist clientele, maintaining authenticity, and competing with established mainstream eateries (Jang, 2023; Baiomy, 2019). The Asian cafes in Swansea, as seen through consumer reviews and local reports, offer multiple Asian culinary traditions, from Chinese to Korean to Malaysian dishes, representing a microcosm of the evolving UK food culture that is underrepresented in research (TripAdvisor, 2025; Asian Cafe Swansea, 2025). Yet there is insufficient scholarly inquiry into how these cafes meet customer expectations, manage cultural authenticity, and adapt to local demand dynamics.</w:t>
      </w:r>
    </w:p>
    <w:p w14:paraId="35BCDC6C">
      <w:pPr>
        <w:numPr>
          <w:ilvl w:val="0"/>
          <w:numId w:val="0"/>
        </w:numPr>
        <w:spacing w:line="360" w:lineRule="auto"/>
        <w:ind w:leftChars="0"/>
        <w:jc w:val="both"/>
        <w:rPr>
          <w:rFonts w:hint="default"/>
          <w:b w:val="0"/>
          <w:bCs w:val="0"/>
          <w:sz w:val="24"/>
          <w:szCs w:val="24"/>
          <w:lang w:val="en-US"/>
        </w:rPr>
      </w:pPr>
    </w:p>
    <w:p w14:paraId="5A2E91CC">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Further gaps appear in understanding service quality and atmosphere in this localized sector. While global and UK-wide studies detail service and environmental factors affecting satisfaction, less is known about how service standards and atmospherics resonate specifically with Swansea’s patrons, many of whom include international students and culturally diverse residents with distinct preferences and expectations (Jang, 2023; Rathnasiri, 2025). This group’s feedback, needs, and satisfaction triggers may differ from mainstream markets, requiring place-sensitive research (Nguyen, 2023).</w:t>
      </w:r>
    </w:p>
    <w:p w14:paraId="3B8E2D57">
      <w:pPr>
        <w:numPr>
          <w:ilvl w:val="0"/>
          <w:numId w:val="0"/>
        </w:numPr>
        <w:spacing w:line="360" w:lineRule="auto"/>
        <w:ind w:leftChars="0"/>
        <w:jc w:val="both"/>
        <w:rPr>
          <w:rFonts w:hint="default"/>
          <w:b w:val="0"/>
          <w:bCs w:val="0"/>
          <w:sz w:val="24"/>
          <w:szCs w:val="24"/>
          <w:lang w:val="en-US"/>
        </w:rPr>
      </w:pPr>
    </w:p>
    <w:p w14:paraId="3C9E02D4">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Additionally, technology’s role in customer engagement and feedback—critical in larger markets—has seen limited examination in Swansea’s small restaurant scene. Exploring how Asian cafes leverage digital platforms for customer service, reputation management, and loyalty building in this context is another area with little prior work (Ali-Alsaadi, 2025).</w:t>
      </w:r>
    </w:p>
    <w:p w14:paraId="4A343DD8">
      <w:pPr>
        <w:numPr>
          <w:ilvl w:val="0"/>
          <w:numId w:val="0"/>
        </w:numPr>
        <w:spacing w:line="360" w:lineRule="auto"/>
        <w:ind w:leftChars="0"/>
        <w:jc w:val="both"/>
        <w:rPr>
          <w:rFonts w:hint="default"/>
          <w:b w:val="0"/>
          <w:bCs w:val="0"/>
          <w:sz w:val="24"/>
          <w:szCs w:val="24"/>
          <w:lang w:val="en-US"/>
        </w:rPr>
      </w:pPr>
    </w:p>
    <w:p w14:paraId="4F1E68B8">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In sum, Swansea’s Asian cafe segment offers a valuable case study to address multiple unresolved questions in hospitality research: How do smaller, culturally specific eateries sustain quality and authenticity? What satisfaction drivers prevail in mid-sized city multicultural contexts? How do diverse customer bases interact with service and environmental factors differently from metropolitan counterparts? And how can businesses innovate service and marketing strategies where scale and resources are limited? By addressing these topics, research focused on Swansea will fill critical empirical and conceptual gaps. The findings will not only assist local businesses in enhancing customer satisfaction and competitive positioning but also enrich academic dialogue with regionally nuanced insights into ethnic dining experiences in the UK.</w:t>
      </w:r>
    </w:p>
    <w:p w14:paraId="531BB111">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r>
        <w:rPr>
          <w:rFonts w:hint="default" w:ascii="Calibri" w:hAnsi="Calibri" w:cs="Calibri" w:eastAsiaTheme="minorEastAsia"/>
          <w:b/>
          <w:bCs/>
          <w:color w:val="auto"/>
          <w:sz w:val="28"/>
          <w:szCs w:val="28"/>
          <w:highlight w:val="none"/>
          <w:lang w:val="en-US"/>
        </w:rPr>
        <w:t>METHODOLOGY</w:t>
      </w:r>
    </w:p>
    <w:p w14:paraId="795EB3F8">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r>
        <w:rPr>
          <w:rFonts w:hint="default" w:ascii="Calibri" w:hAnsi="Calibri" w:cs="Calibri" w:eastAsiaTheme="minorEastAsia"/>
          <w:b w:val="0"/>
          <w:bCs w:val="0"/>
          <w:color w:val="auto"/>
          <w:sz w:val="24"/>
          <w:szCs w:val="24"/>
          <w:highlight w:val="none"/>
          <w:lang w:val="en-US"/>
        </w:rPr>
        <w:t>This study uses a qualitative research approach focused on an exploratory investigation into customer satisfaction in Asian cafes located in Swansea. This qualitative strategy aligns with the study’s aim to gain rich, in-depth understanding of customers’ and staff’s lived experiences, perceptions, and recommendations in a culturally diverse and evolving hospitality setting (DeJonckheere &amp; Vaughn, 2019; Jamshed, 2014). By using qualitative methods, the research avoids limiting the complex, subjective nature of satisfaction to numeric ratings, instead allowing participants to freely express factors that influence their experiences in their own words.</w:t>
      </w:r>
    </w:p>
    <w:p w14:paraId="1C562C95">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p>
    <w:p w14:paraId="4BF46D7F">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r>
        <w:rPr>
          <w:rFonts w:hint="default" w:ascii="Calibri" w:hAnsi="Calibri" w:cs="Calibri" w:eastAsiaTheme="minorEastAsia"/>
          <w:b/>
          <w:bCs/>
          <w:color w:val="auto"/>
          <w:sz w:val="24"/>
          <w:szCs w:val="24"/>
          <w:highlight w:val="none"/>
          <w:lang w:val="en-US"/>
        </w:rPr>
        <w:t>Data Gathering Method: Semi-Structured Interviews</w:t>
      </w:r>
    </w:p>
    <w:p w14:paraId="19CFB726">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r>
        <w:rPr>
          <w:rFonts w:hint="default" w:ascii="Calibri" w:hAnsi="Calibri" w:cs="Calibri" w:eastAsiaTheme="minorEastAsia"/>
          <w:b w:val="0"/>
          <w:bCs w:val="0"/>
          <w:color w:val="auto"/>
          <w:sz w:val="24"/>
          <w:szCs w:val="24"/>
          <w:highlight w:val="none"/>
          <w:lang w:val="en-US"/>
        </w:rPr>
        <w:t>The primary data collection tool is semi-structured interviews, a flexible yet focused qualitative technique well-suited for exploratory hospitality research (Lim, 2025; Wakelin, 2024). Semi-structured interviews provide a guided conversational format with predetermined open-ended questions, but also allow space to pursue new ideas as they emerge from participants’ responses (DeJonckheere &amp; Vaughn, 2019). This balance ensures that key topics such as service quality, food authenticity, atmosphere, pricing, and improvements are covered, while enabling the capture of unexpected insights.</w:t>
      </w:r>
    </w:p>
    <w:p w14:paraId="31753F84">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p>
    <w:p w14:paraId="75F23496">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r>
        <w:rPr>
          <w:rFonts w:hint="default" w:ascii="Calibri" w:hAnsi="Calibri" w:cs="Calibri" w:eastAsiaTheme="minorEastAsia"/>
          <w:b w:val="0"/>
          <w:bCs w:val="0"/>
          <w:color w:val="auto"/>
          <w:sz w:val="24"/>
          <w:szCs w:val="24"/>
          <w:highlight w:val="none"/>
          <w:lang w:val="en-US"/>
        </w:rPr>
        <w:t>Interview participants include customers who have dined at Asian cafes in Swansea and, where possible, willing cafe staff and managers to gain multiple perspectives within the service environment. Each interview lasts approximately 30–45 minutes, which is sufficient for meaningful discussion without causing fatigue (Jamshed, 2014). To accommodate participants’ preferences and logistical realities, interviews are conducted in-person at quiet locations, or remotely via video calls (Zoom, Skype) or telephone, emphasizing accessibility and participant comfort (Guchait, 2014).</w:t>
      </w:r>
    </w:p>
    <w:p w14:paraId="31D15F55">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p>
    <w:p w14:paraId="16A0277C">
      <w:pPr>
        <w:numPr>
          <w:ilvl w:val="0"/>
          <w:numId w:val="0"/>
        </w:numPr>
        <w:spacing w:line="360" w:lineRule="auto"/>
        <w:ind w:leftChars="0"/>
        <w:jc w:val="both"/>
        <w:rPr>
          <w:rFonts w:hint="default" w:ascii="Calibri" w:hAnsi="Calibri" w:cs="Calibri" w:eastAsiaTheme="minorEastAsia"/>
          <w:b/>
          <w:bCs/>
          <w:color w:val="auto"/>
          <w:sz w:val="24"/>
          <w:szCs w:val="24"/>
          <w:highlight w:val="none"/>
          <w:lang w:val="en-US"/>
        </w:rPr>
      </w:pPr>
      <w:r>
        <w:rPr>
          <w:rFonts w:hint="default" w:ascii="Calibri" w:hAnsi="Calibri" w:cs="Calibri" w:eastAsiaTheme="minorEastAsia"/>
          <w:b/>
          <w:bCs/>
          <w:color w:val="auto"/>
          <w:sz w:val="24"/>
          <w:szCs w:val="24"/>
          <w:highlight w:val="none"/>
          <w:lang w:val="en-US"/>
        </w:rPr>
        <w:t>Ethical Protocols</w:t>
      </w:r>
    </w:p>
    <w:p w14:paraId="4CD0D127">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r>
        <w:rPr>
          <w:rFonts w:hint="default" w:ascii="Calibri" w:hAnsi="Calibri" w:cs="Calibri" w:eastAsiaTheme="minorEastAsia"/>
          <w:b w:val="0"/>
          <w:bCs w:val="0"/>
          <w:color w:val="auto"/>
          <w:sz w:val="24"/>
          <w:szCs w:val="24"/>
          <w:highlight w:val="none"/>
          <w:lang w:val="en-US"/>
        </w:rPr>
        <w:t>Before interviews commence, all participants receive a clear information sheet outlining the study’s aims, their rights, confidentiality protections, and how data will be used. Written informed consent is obtained digitally or on paper. With participants’ permission, sessions are audio-recorded to ensure data accuracy and later transcribed verbatim. Audio files and transcripts are stored securely with anonymization and deleted upon project completion, adhering to best practices in research ethics (DeJonckheere &amp; Vaughn, 2019; ATLAS.ti, 2025).</w:t>
      </w:r>
    </w:p>
    <w:p w14:paraId="7C7D5D35">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p>
    <w:p w14:paraId="65951D88">
      <w:pPr>
        <w:numPr>
          <w:ilvl w:val="0"/>
          <w:numId w:val="0"/>
        </w:numPr>
        <w:spacing w:line="360" w:lineRule="auto"/>
        <w:ind w:leftChars="0"/>
        <w:jc w:val="both"/>
        <w:rPr>
          <w:rFonts w:hint="default" w:ascii="Calibri" w:hAnsi="Calibri" w:cs="Calibri" w:eastAsiaTheme="minorEastAsia"/>
          <w:b/>
          <w:bCs/>
          <w:color w:val="auto"/>
          <w:sz w:val="24"/>
          <w:szCs w:val="24"/>
          <w:highlight w:val="none"/>
          <w:lang w:val="en-US"/>
        </w:rPr>
      </w:pPr>
      <w:r>
        <w:rPr>
          <w:rFonts w:hint="default" w:ascii="Calibri" w:hAnsi="Calibri" w:cs="Calibri" w:eastAsiaTheme="minorEastAsia"/>
          <w:b/>
          <w:bCs/>
          <w:color w:val="auto"/>
          <w:sz w:val="24"/>
          <w:szCs w:val="24"/>
          <w:highlight w:val="none"/>
          <w:lang w:val="en-US"/>
        </w:rPr>
        <w:t>Sampling and Recruitment</w:t>
      </w:r>
    </w:p>
    <w:p w14:paraId="453B39FC">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r>
        <w:rPr>
          <w:rFonts w:hint="default" w:ascii="Calibri" w:hAnsi="Calibri" w:cs="Calibri" w:eastAsiaTheme="minorEastAsia"/>
          <w:b w:val="0"/>
          <w:bCs w:val="0"/>
          <w:color w:val="auto"/>
          <w:sz w:val="24"/>
          <w:szCs w:val="24"/>
          <w:highlight w:val="none"/>
          <w:lang w:val="en-US"/>
        </w:rPr>
        <w:t>This study uses a convenience sampling method, a non-probability technique whereby participants are selected based on accessibility and willingness to participate (Creswell, 2014; Altunışık et al., 2012). In keeping with qualitative research goals prioritizing depth over breadth, convenience sampling allows efficient recruitment of individuals with relevant experiences—in this case, anyone who has dined at Asian cafes in Swansea.</w:t>
      </w:r>
    </w:p>
    <w:p w14:paraId="067F988E">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p>
    <w:p w14:paraId="24E73CEE">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r>
        <w:rPr>
          <w:rFonts w:hint="default" w:ascii="Calibri" w:hAnsi="Calibri" w:cs="Calibri" w:eastAsiaTheme="minorEastAsia"/>
          <w:b w:val="0"/>
          <w:bCs w:val="0"/>
          <w:color w:val="auto"/>
          <w:sz w:val="24"/>
          <w:szCs w:val="24"/>
          <w:highlight w:val="none"/>
          <w:lang w:val="en-US"/>
        </w:rPr>
        <w:t>Participants are recruited through direct in-cafe approaches, flyers, social media groups related to Swansea’s food scene, and via snowball referrals. Recruitment attempts are made to include a diverse cross-section of customers—locals, students, tourists, different age groups, genders, and backgrounds—to ensure broader thematic coverage (Fair Work Convention, 2023).</w:t>
      </w:r>
      <w:r>
        <w:rPr>
          <w:rFonts w:hint="default" w:ascii="Calibri" w:hAnsi="Calibri" w:cs="Calibri"/>
          <w:b w:val="0"/>
          <w:bCs w:val="0"/>
          <w:color w:val="auto"/>
          <w:sz w:val="24"/>
          <w:szCs w:val="24"/>
          <w:highlight w:val="none"/>
          <w:lang w:val="en-US"/>
        </w:rPr>
        <w:t xml:space="preserve"> </w:t>
      </w:r>
      <w:r>
        <w:rPr>
          <w:rFonts w:hint="default" w:ascii="Calibri" w:hAnsi="Calibri" w:cs="Calibri" w:eastAsiaTheme="minorEastAsia"/>
          <w:b w:val="0"/>
          <w:bCs w:val="0"/>
          <w:color w:val="auto"/>
          <w:sz w:val="24"/>
          <w:szCs w:val="24"/>
          <w:highlight w:val="none"/>
          <w:lang w:val="en-US"/>
        </w:rPr>
        <w:t>Though convenience sampling may produce biases limiting generalizability, it is recognized as appropriate for this exploratory qualitative study, where achieving thematic saturation—the point at which no new ideas arise—is paramount (Malterud et al., 2016; DeJonckheere &amp; Vaughn, 2019).</w:t>
      </w:r>
    </w:p>
    <w:p w14:paraId="7F556E13">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p>
    <w:p w14:paraId="04416337">
      <w:pPr>
        <w:numPr>
          <w:ilvl w:val="0"/>
          <w:numId w:val="0"/>
        </w:numPr>
        <w:spacing w:line="360" w:lineRule="auto"/>
        <w:ind w:leftChars="0"/>
        <w:jc w:val="both"/>
        <w:rPr>
          <w:rFonts w:hint="default" w:ascii="Calibri" w:hAnsi="Calibri" w:cs="Calibri" w:eastAsiaTheme="minorEastAsia"/>
          <w:b/>
          <w:bCs/>
          <w:color w:val="auto"/>
          <w:sz w:val="24"/>
          <w:szCs w:val="24"/>
          <w:highlight w:val="none"/>
          <w:lang w:val="en-US"/>
        </w:rPr>
      </w:pPr>
      <w:r>
        <w:rPr>
          <w:rFonts w:hint="default" w:ascii="Calibri" w:hAnsi="Calibri" w:cs="Calibri" w:eastAsiaTheme="minorEastAsia"/>
          <w:b/>
          <w:bCs/>
          <w:color w:val="auto"/>
          <w:sz w:val="24"/>
          <w:szCs w:val="24"/>
          <w:highlight w:val="none"/>
          <w:lang w:val="en-US"/>
        </w:rPr>
        <w:t>Interview Process</w:t>
      </w:r>
    </w:p>
    <w:p w14:paraId="2CFD2846">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r>
        <w:rPr>
          <w:rFonts w:hint="default" w:ascii="Calibri" w:hAnsi="Calibri" w:cs="Calibri" w:eastAsiaTheme="minorEastAsia"/>
          <w:b w:val="0"/>
          <w:bCs w:val="0"/>
          <w:color w:val="auto"/>
          <w:sz w:val="24"/>
          <w:szCs w:val="24"/>
          <w:highlight w:val="none"/>
          <w:lang w:val="en-US"/>
        </w:rPr>
        <w:t>The interview guide is informed by a thorough literature review and consultation with academic supervisors to ensure alignment with key constructs of customer satisfaction, cultural authenticity, and service quality (Jang, 2023; Baiomy, 2019). The guide includes initial broad questions about participants’ recent experiences in Asian cafes, followed by focused inquiries on staff behaviour, food quality, atmosphere, value perceptions, and improvement suggestions.</w:t>
      </w:r>
    </w:p>
    <w:p w14:paraId="4DCCACD1">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p>
    <w:p w14:paraId="4C12884B">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r>
        <w:rPr>
          <w:rFonts w:hint="default" w:ascii="Calibri" w:hAnsi="Calibri" w:cs="Calibri" w:eastAsiaTheme="minorEastAsia"/>
          <w:b w:val="0"/>
          <w:bCs w:val="0"/>
          <w:color w:val="auto"/>
          <w:sz w:val="24"/>
          <w:szCs w:val="24"/>
          <w:highlight w:val="none"/>
          <w:lang w:val="en-US"/>
        </w:rPr>
        <w:t>Interviews are flexible, allowing participants to freely elaborate, while the researcher probes for clarification and examples to deepen understanding (Lim, 2025). This conversational style fosters trust and data richness, essential for uncovering subtle satisfaction drivers.</w:t>
      </w:r>
    </w:p>
    <w:p w14:paraId="5ACEBA29">
      <w:pPr>
        <w:numPr>
          <w:ilvl w:val="0"/>
          <w:numId w:val="0"/>
        </w:numPr>
        <w:spacing w:line="360" w:lineRule="auto"/>
        <w:ind w:leftChars="0"/>
        <w:jc w:val="both"/>
        <w:rPr>
          <w:rFonts w:hint="default" w:ascii="Calibri" w:hAnsi="Calibri" w:cs="Calibri" w:eastAsiaTheme="minorEastAsia"/>
          <w:b/>
          <w:bCs/>
          <w:color w:val="auto"/>
          <w:sz w:val="24"/>
          <w:szCs w:val="24"/>
          <w:highlight w:val="none"/>
          <w:lang w:val="en-US"/>
        </w:rPr>
      </w:pPr>
      <w:r>
        <w:rPr>
          <w:rFonts w:hint="default" w:ascii="Calibri" w:hAnsi="Calibri" w:cs="Calibri" w:eastAsiaTheme="minorEastAsia"/>
          <w:b/>
          <w:bCs/>
          <w:color w:val="auto"/>
          <w:sz w:val="24"/>
          <w:szCs w:val="24"/>
          <w:highlight w:val="none"/>
          <w:lang w:val="en-US"/>
        </w:rPr>
        <w:t>Data Management and Transcription</w:t>
      </w:r>
    </w:p>
    <w:p w14:paraId="7387F0C5">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r>
        <w:rPr>
          <w:rFonts w:hint="default" w:ascii="Calibri" w:hAnsi="Calibri" w:eastAsiaTheme="minorEastAsia"/>
          <w:b w:val="0"/>
          <w:bCs w:val="0"/>
          <w:color w:val="auto"/>
          <w:sz w:val="24"/>
          <w:szCs w:val="24"/>
          <w:highlight w:val="none"/>
          <w:lang w:val="en-US"/>
        </w:rPr>
        <w:t>Data management and transcription are fundamental components of qualitative research, ensuring that collected data is accurately preserved, systematically organized, and ethically handled throughout the research process (DeJonckheere &amp; Vaughn, 2019). Proper data management begins immediately upon completion of interviews, where audio recordings, notes, and other materials must be carefully stored and protected to maintain data integrity and confidentiality.</w:t>
      </w:r>
    </w:p>
    <w:p w14:paraId="0AF49396">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p>
    <w:p w14:paraId="383C0F19">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r>
        <w:rPr>
          <w:rFonts w:hint="default" w:ascii="Calibri" w:hAnsi="Calibri" w:eastAsiaTheme="minorEastAsia"/>
          <w:b w:val="0"/>
          <w:bCs w:val="0"/>
          <w:color w:val="auto"/>
          <w:sz w:val="24"/>
          <w:szCs w:val="24"/>
          <w:highlight w:val="none"/>
          <w:lang w:val="en-US"/>
        </w:rPr>
        <w:t>Transcription involves converting the recorded voice data into written format, which allows for detailed analysis and facilitates the identification of meaningful patterns and themes. Verbatim transcription, where every word, pause, and sometimes non-verbal utterances are documented, is commonly recommended as it captures the full richness of the data and preserves the nuances of participants’ expressions (Jamshed, 2014). This faithful representation is particularly important in hospitality research exploring subjective experiences such as customer satisfaction, where slight tonal differences or phrases may carry significant meaning (Baiomy, 2019).</w:t>
      </w:r>
    </w:p>
    <w:p w14:paraId="6D5DF878">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p>
    <w:p w14:paraId="633AF7C8">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r>
        <w:rPr>
          <w:rFonts w:hint="default" w:ascii="Calibri" w:hAnsi="Calibri" w:eastAsiaTheme="minorEastAsia"/>
          <w:b w:val="0"/>
          <w:bCs w:val="0"/>
          <w:color w:val="auto"/>
          <w:sz w:val="24"/>
          <w:szCs w:val="24"/>
          <w:highlight w:val="none"/>
          <w:lang w:val="en-US"/>
        </w:rPr>
        <w:t>Several practical considerations shape transcription quality. Firstly, timely transcription shortly after data collection helps ensure accuracy as the researcher’s familiarity with the context and content remains fresh (Lim, 2025). Secondly, transcripts must be anonymized to protect participant confidentiality; identifiable information such as names or locations is replaced with pseudonyms or codes (DeJonckheere &amp; Vaughn, 2019). This ethical safeguard adheres to data protection standards and fosters trust among participants (Nicmanis, 2024).</w:t>
      </w:r>
      <w:r>
        <w:rPr>
          <w:rFonts w:hint="default" w:ascii="Calibri" w:hAnsi="Calibri"/>
          <w:b w:val="0"/>
          <w:bCs w:val="0"/>
          <w:color w:val="auto"/>
          <w:sz w:val="24"/>
          <w:szCs w:val="24"/>
          <w:highlight w:val="none"/>
          <w:lang w:val="en-US"/>
        </w:rPr>
        <w:t xml:space="preserve"> </w:t>
      </w:r>
      <w:r>
        <w:rPr>
          <w:rFonts w:hint="default" w:ascii="Calibri" w:hAnsi="Calibri" w:eastAsiaTheme="minorEastAsia"/>
          <w:b w:val="0"/>
          <w:bCs w:val="0"/>
          <w:color w:val="auto"/>
          <w:sz w:val="24"/>
          <w:szCs w:val="24"/>
          <w:highlight w:val="none"/>
          <w:lang w:val="en-US"/>
        </w:rPr>
        <w:t>To enhance transcription accuracy, some researchers utilize qualitative data software that supports audio playback at adjustable speeds and supports simultaneous coding (Ayre, 2022). Although software aids efficiency, the skill and attentiveness of the transcriber remain critical, as automated tools may miss contextual or emotional subtleties (Wakelin, 2024).</w:t>
      </w:r>
    </w:p>
    <w:p w14:paraId="3CD88D20">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p>
    <w:p w14:paraId="69284D50">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r>
        <w:rPr>
          <w:rFonts w:hint="default" w:ascii="Calibri" w:hAnsi="Calibri" w:eastAsiaTheme="minorEastAsia"/>
          <w:b w:val="0"/>
          <w:bCs w:val="0"/>
          <w:color w:val="auto"/>
          <w:sz w:val="24"/>
          <w:szCs w:val="24"/>
          <w:highlight w:val="none"/>
          <w:lang w:val="en-US"/>
        </w:rPr>
        <w:t>Data management extends beyond transcription to include secure storage protocols. Digital files should be encrypted and stored in restricted-access folders or platforms compliant with institutional and legal data protection policies (DeJonckheere &amp; Vaughn, 2019). Backup copies are recommended to prevent loss from technical failures. Moreover, a clear documentation trail, or audit trail, of all data handling, coding decisions, and analysis steps ensures transparency and allows for external validation of research findings (Nicmanis, 2024).</w:t>
      </w:r>
      <w:r>
        <w:rPr>
          <w:rFonts w:hint="default" w:ascii="Calibri" w:hAnsi="Calibri"/>
          <w:b w:val="0"/>
          <w:bCs w:val="0"/>
          <w:color w:val="auto"/>
          <w:sz w:val="24"/>
          <w:szCs w:val="24"/>
          <w:highlight w:val="none"/>
          <w:lang w:val="en-US"/>
        </w:rPr>
        <w:t xml:space="preserve"> </w:t>
      </w:r>
      <w:r>
        <w:rPr>
          <w:rFonts w:hint="default" w:ascii="Calibri" w:hAnsi="Calibri" w:eastAsiaTheme="minorEastAsia"/>
          <w:b w:val="0"/>
          <w:bCs w:val="0"/>
          <w:color w:val="auto"/>
          <w:sz w:val="24"/>
          <w:szCs w:val="24"/>
          <w:highlight w:val="none"/>
          <w:lang w:val="en-US"/>
        </w:rPr>
        <w:t>Overall, meticulous data management and transcription practices underpin credible, ethical qualitative research. In customer satisfaction studies within Asian cafes, these practices enable the researcher to capture and analyze nuanced participant voices accurately while safeguarding their privacy, thus producing trustworthy and impactful insights (Jamshed, 2014; DeJonckheere &amp; Vaughn, 2019).</w:t>
      </w:r>
    </w:p>
    <w:p w14:paraId="15F5C017">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p>
    <w:p w14:paraId="4E56FBCF">
      <w:pPr>
        <w:numPr>
          <w:ilvl w:val="0"/>
          <w:numId w:val="0"/>
        </w:numPr>
        <w:spacing w:line="360" w:lineRule="auto"/>
        <w:ind w:leftChars="0"/>
        <w:jc w:val="both"/>
        <w:rPr>
          <w:rFonts w:hint="default" w:ascii="Calibri" w:hAnsi="Calibri" w:cs="Calibri" w:eastAsiaTheme="minorEastAsia"/>
          <w:b/>
          <w:bCs/>
          <w:color w:val="auto"/>
          <w:sz w:val="24"/>
          <w:szCs w:val="24"/>
          <w:highlight w:val="none"/>
          <w:lang w:val="en-US"/>
        </w:rPr>
      </w:pPr>
      <w:r>
        <w:rPr>
          <w:rFonts w:hint="default" w:ascii="Calibri" w:hAnsi="Calibri" w:cs="Calibri" w:eastAsiaTheme="minorEastAsia"/>
          <w:b/>
          <w:bCs/>
          <w:color w:val="auto"/>
          <w:sz w:val="24"/>
          <w:szCs w:val="24"/>
          <w:highlight w:val="none"/>
          <w:lang w:val="en-US"/>
        </w:rPr>
        <w:t>Analytical Techniques: Thematic Analysis</w:t>
      </w:r>
    </w:p>
    <w:p w14:paraId="6A0FFA2F">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r>
        <w:rPr>
          <w:rFonts w:hint="default" w:ascii="Calibri" w:hAnsi="Calibri" w:eastAsiaTheme="minorEastAsia"/>
          <w:b w:val="0"/>
          <w:bCs w:val="0"/>
          <w:color w:val="auto"/>
          <w:sz w:val="24"/>
          <w:szCs w:val="24"/>
          <w:highlight w:val="none"/>
          <w:lang w:val="en-US"/>
        </w:rPr>
        <w:t>Thematic analysis is a highly regarded and widely used qualitative method for analyzing textual data such as interview transcripts. It involves identifying, analyzing, and reporting patterns or themes within a data set, which facilitates understanding of the underlying meanings and experiences shared by participants (Braun &amp; Clarke, 2006; Nowell et al., 2017). This flexibility makes thematic analysis applicable across various qualitative research designs and epistemologies, ranging from inductive, data-driven approaches to more deductive, theory-guided analyses (Naeem et al., 2023).</w:t>
      </w:r>
    </w:p>
    <w:p w14:paraId="1D29FB0D">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p>
    <w:p w14:paraId="5E738E5A">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r>
        <w:rPr>
          <w:rFonts w:hint="default" w:ascii="Calibri" w:hAnsi="Calibri" w:eastAsiaTheme="minorEastAsia"/>
          <w:b w:val="0"/>
          <w:bCs w:val="0"/>
          <w:color w:val="auto"/>
          <w:sz w:val="24"/>
          <w:szCs w:val="24"/>
          <w:highlight w:val="none"/>
          <w:lang w:val="en-US"/>
        </w:rPr>
        <w:t>The process of thematic analysis typically unfolds through a rigorous, systematic sequence of steps designed to ensure depth and rigor in interpretation. Initially, researchers immerse themselves in the data by transcribing and repeatedly reading transcripts to gain familiarity and identify preliminary noteworthy excerpts and viewpoints (Naeem et al., 2023; Kiger &amp; Varpio, 2020). Following familiarization, relevant keywords and phrases representative of participants’ perspectives are extracted to capture core meanings.</w:t>
      </w:r>
    </w:p>
    <w:p w14:paraId="38DB0D0A">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p>
    <w:p w14:paraId="0E798FA6">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r>
        <w:rPr>
          <w:rFonts w:hint="default" w:ascii="Calibri" w:hAnsi="Calibri" w:eastAsiaTheme="minorEastAsia"/>
          <w:b w:val="0"/>
          <w:bCs w:val="0"/>
          <w:color w:val="auto"/>
          <w:sz w:val="24"/>
          <w:szCs w:val="24"/>
          <w:highlight w:val="none"/>
          <w:lang w:val="en-US"/>
        </w:rPr>
        <w:t>Coding represents the next phase, where meaningful data segments are labeled with concise codes that summarize key concepts or sentiments. Thematic analysis relies heavily on these codes as building blocks, enabling complex datasets to be broken into manageable, meaningful units (Nowell et al., 2017). Subsequently, researchers cluster related codes into overarching themes that reflect patterns across the data and answer the study’s research questions. These themes are refined through iterative review, ensuring they accurately convey the datasets’ nuances and maintain analytic coherence (Kiger &amp; Varpio, 2020; Ahmed, 2025).</w:t>
      </w:r>
    </w:p>
    <w:p w14:paraId="3733E400">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p>
    <w:p w14:paraId="1E9229B1">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r>
        <w:rPr>
          <w:rFonts w:hint="default" w:ascii="Calibri" w:hAnsi="Calibri" w:eastAsiaTheme="minorEastAsia"/>
          <w:b w:val="0"/>
          <w:bCs w:val="0"/>
          <w:color w:val="auto"/>
          <w:sz w:val="24"/>
          <w:szCs w:val="24"/>
          <w:highlight w:val="none"/>
          <w:lang w:val="en-US"/>
        </w:rPr>
        <w:t>The final step involves interpreting the themes and contextualizing them within existing literature, leading to the construction of a conceptual model or rich narrative that explains the phenomena under investigation, such as customer satisfaction drivers in Asian cafes (Naeem et al., 2023). Throughout this process, reflexivity is critical, with researchers acknowledging their potential biases to minimize their influence and optimize interpretative validity (Nowell et al., 2017).</w:t>
      </w:r>
    </w:p>
    <w:p w14:paraId="171067CB">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p>
    <w:p w14:paraId="1199FF3F">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r>
        <w:rPr>
          <w:rFonts w:hint="default" w:ascii="Calibri" w:hAnsi="Calibri" w:eastAsiaTheme="minorEastAsia"/>
          <w:b w:val="0"/>
          <w:bCs w:val="0"/>
          <w:color w:val="auto"/>
          <w:sz w:val="24"/>
          <w:szCs w:val="24"/>
          <w:highlight w:val="none"/>
          <w:lang w:val="en-US"/>
        </w:rPr>
        <w:t>Thematic analysis has several strengths: its adaptability to diverse research questions and data types, ability to capture rich, nuanced data, and clear procedural steps that enhance transparency and replicability (Braun &amp; Clarke, 2006;</w:t>
      </w:r>
      <w:r>
        <w:rPr>
          <w:rFonts w:hint="default" w:ascii="Calibri" w:hAnsi="Calibri" w:eastAsiaTheme="minorEastAsia"/>
          <w:b w:val="0"/>
          <w:bCs w:val="0"/>
          <w:color w:val="auto"/>
          <w:sz w:val="24"/>
          <w:szCs w:val="24"/>
          <w:highlight w:val="none"/>
          <w:lang w:val="en-US"/>
        </w:rPr>
        <w:t xml:space="preserve"> Kiger &amp; Varpio, 2020).</w:t>
      </w:r>
      <w:r>
        <w:rPr>
          <w:rFonts w:hint="default" w:ascii="Calibri" w:hAnsi="Calibri" w:eastAsiaTheme="minorEastAsia"/>
          <w:b w:val="0"/>
          <w:bCs w:val="0"/>
          <w:color w:val="auto"/>
          <w:sz w:val="24"/>
          <w:szCs w:val="24"/>
          <w:highlight w:val="none"/>
          <w:lang w:val="en-US"/>
        </w:rPr>
        <w:t xml:space="preserve"> However, researchers must carefully apply the method to avoid superficial coding or theme development and ensure credible and insightful findings (Saunders et al., 2023).</w:t>
      </w:r>
      <w:r>
        <w:rPr>
          <w:rFonts w:hint="default" w:ascii="Calibri" w:hAnsi="Calibri" w:eastAsiaTheme="minorEastAsia"/>
          <w:b w:val="0"/>
          <w:bCs w:val="0"/>
          <w:color w:val="auto"/>
          <w:sz w:val="24"/>
          <w:szCs w:val="24"/>
          <w:highlight w:val="none"/>
          <w:lang w:val="en-US"/>
        </w:rPr>
        <w:t xml:space="preserve"> This technique’s thoroughness and flexibility make it especially suitable for hospitality research exploring customer satisfaction, as it allows a deep exploration of personal experiences and perceptions.</w:t>
      </w:r>
    </w:p>
    <w:p w14:paraId="185975F8">
      <w:pPr>
        <w:numPr>
          <w:ilvl w:val="0"/>
          <w:numId w:val="0"/>
        </w:numPr>
        <w:spacing w:line="360" w:lineRule="auto"/>
        <w:ind w:leftChars="0"/>
        <w:jc w:val="both"/>
        <w:rPr>
          <w:rFonts w:hint="default" w:ascii="Calibri" w:hAnsi="Calibri" w:eastAsiaTheme="minorEastAsia"/>
          <w:b w:val="0"/>
          <w:bCs w:val="0"/>
          <w:color w:val="auto"/>
          <w:sz w:val="24"/>
          <w:szCs w:val="24"/>
          <w:highlight w:val="none"/>
          <w:lang w:val="en-US"/>
        </w:rPr>
      </w:pPr>
    </w:p>
    <w:p w14:paraId="2BE7FE60">
      <w:pPr>
        <w:numPr>
          <w:ilvl w:val="0"/>
          <w:numId w:val="0"/>
        </w:numPr>
        <w:spacing w:line="360" w:lineRule="auto"/>
        <w:ind w:leftChars="0"/>
        <w:jc w:val="both"/>
        <w:rPr>
          <w:rFonts w:hint="default" w:ascii="Calibri" w:hAnsi="Calibri" w:cs="Calibri" w:eastAsiaTheme="minorEastAsia"/>
          <w:b w:val="0"/>
          <w:bCs w:val="0"/>
          <w:color w:val="auto"/>
          <w:sz w:val="24"/>
          <w:szCs w:val="24"/>
          <w:highlight w:val="none"/>
          <w:lang w:val="en-US"/>
        </w:rPr>
      </w:pPr>
      <w:r>
        <w:rPr>
          <w:rFonts w:hint="default" w:ascii="Calibri" w:hAnsi="Calibri" w:cs="Calibri" w:eastAsiaTheme="minorEastAsia"/>
          <w:b/>
          <w:bCs/>
          <w:color w:val="auto"/>
          <w:sz w:val="24"/>
          <w:szCs w:val="24"/>
          <w:highlight w:val="none"/>
          <w:lang w:val="en-US"/>
        </w:rPr>
        <w:t>Ensuring Rigor and Trustworthiness</w:t>
      </w:r>
    </w:p>
    <w:p w14:paraId="7BBC028C">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Ensuring rigor and trustworthiness in qualitative research is essential for producing credible, reliable, and valuable findings that accurately represent participants’ perspectives and experiences. Unlike quantitative research, which often emphasizes statistical validity and reliability, qualitative research is judged by different but equally rigorous standards focused on the authenticity, transparency, and integrity of the research process and findings (Lincoln &amp; Guba, 1985; DeJonckheere &amp; Vaughn, 2019). One of the foundational frameworks for rigor in qualitative research was proposed by Lincoln and Guba (1985), who outlined four key criteria: credibility, transferability, dependability, and confirmability. Credibility parallels internal validity in quantitative studies and refers to the confidence that the findings accurately represent the realities of the participants (Noble &amp; Smith, 2015). Researchers achieve credibility by prolonged engagement with participants, persistent observation, and triangulation of data sources or methods. Additionally, member checking—where study participants review and verify the accuracy of transcripts, interpretations, or final results—is widely recognized for enhancing credibility (DeJonckheere &amp; Vaughn, 2019).</w:t>
      </w:r>
    </w:p>
    <w:p w14:paraId="279E09D7">
      <w:pPr>
        <w:numPr>
          <w:ilvl w:val="0"/>
          <w:numId w:val="0"/>
        </w:numPr>
        <w:spacing w:line="360" w:lineRule="auto"/>
        <w:ind w:leftChars="0"/>
        <w:jc w:val="both"/>
        <w:rPr>
          <w:rFonts w:hint="default"/>
          <w:b w:val="0"/>
          <w:bCs w:val="0"/>
          <w:sz w:val="24"/>
          <w:szCs w:val="24"/>
          <w:lang w:val="en-US"/>
        </w:rPr>
      </w:pPr>
    </w:p>
    <w:p w14:paraId="7D26CFED">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Transferability refers to the extent to which study findings can be applied or “transferred” to other contexts or settings (Lincoln &amp; Guba, 1985). Although qualitative research does not aim for statistical generalization, providing rich, thick descriptions of the research context, participant characteristics, and data collection procedures enables readers to judge whether findings are applicable elsewhere (Noble &amp; Smith, 2015). Detailed, transparent reporting of methodology facilitates this evaluative process.</w:t>
      </w:r>
    </w:p>
    <w:p w14:paraId="435A44FD">
      <w:pPr>
        <w:numPr>
          <w:ilvl w:val="0"/>
          <w:numId w:val="0"/>
        </w:numPr>
        <w:spacing w:line="360" w:lineRule="auto"/>
        <w:ind w:leftChars="0"/>
        <w:jc w:val="both"/>
        <w:rPr>
          <w:rFonts w:hint="default"/>
          <w:b w:val="0"/>
          <w:bCs w:val="0"/>
          <w:sz w:val="24"/>
          <w:szCs w:val="24"/>
          <w:lang w:val="en-US"/>
        </w:rPr>
      </w:pPr>
    </w:p>
    <w:p w14:paraId="4D64A931">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Dependability is akin to reliability and concerns ensuring the research process is logical, traceable, and clearly documented so that the study could potentially be replicated (Lincoln &amp; Guba, 1985). Maintaining an audit trail of all research decisions, methodological adjustments, coding processes, and data management activities is a key strategy for dependability (Kowalski et al., 2024). Peer debriefing and external audits, where independent researchers review and critique study processes and findings, further strengthen dependability.</w:t>
      </w:r>
    </w:p>
    <w:p w14:paraId="149090E8">
      <w:pPr>
        <w:numPr>
          <w:ilvl w:val="0"/>
          <w:numId w:val="0"/>
        </w:numPr>
        <w:spacing w:line="360" w:lineRule="auto"/>
        <w:ind w:leftChars="0"/>
        <w:jc w:val="both"/>
        <w:rPr>
          <w:rFonts w:hint="default"/>
          <w:b w:val="0"/>
          <w:bCs w:val="0"/>
          <w:sz w:val="24"/>
          <w:szCs w:val="24"/>
          <w:lang w:val="en-US"/>
        </w:rPr>
      </w:pPr>
    </w:p>
    <w:p w14:paraId="7C8C159F">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Confirmability addresses objectivity by ensuring that findings stem from participants’ data rather than researcher biases or assumptions (Lincoln &amp; Guba, 1985). This is supported by reflexivity, where researchers continuously reflect on their own influence over data collection and interpretation, striving to minimize subjective distortions (Adler et al., 2022). Techniques like triangulation—cross-verifying findings through multiple data sources, methods, or theories—and transparent documentation assist in achieving confirmability.</w:t>
      </w:r>
    </w:p>
    <w:p w14:paraId="18030F58">
      <w:pPr>
        <w:numPr>
          <w:ilvl w:val="0"/>
          <w:numId w:val="0"/>
        </w:numPr>
        <w:spacing w:line="360" w:lineRule="auto"/>
        <w:ind w:leftChars="0"/>
        <w:jc w:val="both"/>
        <w:rPr>
          <w:rFonts w:hint="default"/>
          <w:b w:val="0"/>
          <w:bCs w:val="0"/>
          <w:sz w:val="24"/>
          <w:szCs w:val="24"/>
          <w:lang w:val="en-US"/>
        </w:rPr>
      </w:pPr>
    </w:p>
    <w:p w14:paraId="6FC2CEE5">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In practice, qualitative researchers employ various combined strategies to establish trustworthiness. For example, meticulous record-keeping and data management promote transparency (Naeem et al., 2025). Member checking serves as participant validation of findings (DeJonckheere &amp; Vaughn, 2019). Triangulation can involve comparing customer interviews with staff perspectives or digital data (Ahmed, 2024). Reflexive journaling helps researchers acknowledge and mitigate their bias (Adler et al., 2022).</w:t>
      </w:r>
    </w:p>
    <w:p w14:paraId="2ECECDD2">
      <w:pPr>
        <w:numPr>
          <w:ilvl w:val="0"/>
          <w:numId w:val="0"/>
        </w:numPr>
        <w:spacing w:line="360" w:lineRule="auto"/>
        <w:ind w:leftChars="0"/>
        <w:jc w:val="both"/>
        <w:rPr>
          <w:rFonts w:hint="default"/>
          <w:b w:val="0"/>
          <w:bCs w:val="0"/>
          <w:sz w:val="24"/>
          <w:szCs w:val="24"/>
          <w:lang w:val="en-US"/>
        </w:rPr>
      </w:pPr>
    </w:p>
    <w:p w14:paraId="0E64049C">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Despite challenges and critiques regarding its subjective nature, qualitative research that rigorously applies these principles offers deeply contextualized, reliable insights into complex social phenomena such as customer satisfaction in hospitality settings (Lim, 2025). Ensuring rigor thus not only strengthens confidence in research outcomes but also enhances their usefulness for practitioners and policymakers seeking evidence-based improvements.</w:t>
      </w:r>
    </w:p>
    <w:p w14:paraId="12FFFB7F">
      <w:pPr>
        <w:numPr>
          <w:ilvl w:val="0"/>
          <w:numId w:val="0"/>
        </w:numPr>
        <w:spacing w:line="360" w:lineRule="auto"/>
        <w:ind w:leftChars="0"/>
        <w:jc w:val="both"/>
        <w:rPr>
          <w:rFonts w:hint="default"/>
          <w:b/>
          <w:bCs/>
          <w:sz w:val="28"/>
          <w:szCs w:val="28"/>
          <w:lang w:val="en-US"/>
        </w:rPr>
      </w:pPr>
      <w:r>
        <w:rPr>
          <w:rFonts w:hint="default"/>
          <w:b/>
          <w:bCs/>
          <w:sz w:val="28"/>
          <w:szCs w:val="28"/>
          <w:lang w:val="en-US"/>
        </w:rPr>
        <w:t xml:space="preserve">FINDINGS </w:t>
      </w:r>
    </w:p>
    <w:p w14:paraId="50DF2BD8">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 xml:space="preserve"> This section presents a detailed and nuanced account of the key findings from qualitative interviews with customers (and where possible, staff and managers) at Asian cafes in Swansea. The analysis uncovers interrelated themes shaping customer satisfaction, reflecting both tangible and intangible dimensions. These themes include service quality and staff behaviour, food quality and cultural authenticity, physical environment and ambience, value and pricing perceptions, customer feedback and engagement, multicultural inclusivity, and areas for improvement. Each theme is discussed with illustrative participant insights and linked to scholarly research for context.</w:t>
      </w:r>
    </w:p>
    <w:p w14:paraId="61C27490">
      <w:pPr>
        <w:numPr>
          <w:ilvl w:val="0"/>
          <w:numId w:val="0"/>
        </w:numPr>
        <w:spacing w:line="360" w:lineRule="auto"/>
        <w:ind w:leftChars="0"/>
        <w:jc w:val="both"/>
        <w:rPr>
          <w:rFonts w:hint="default"/>
          <w:b w:val="0"/>
          <w:bCs w:val="0"/>
          <w:sz w:val="24"/>
          <w:szCs w:val="24"/>
          <w:lang w:val="en-US"/>
        </w:rPr>
      </w:pPr>
    </w:p>
    <w:p w14:paraId="6EAD59D6">
      <w:pPr>
        <w:numPr>
          <w:ilvl w:val="0"/>
          <w:numId w:val="0"/>
        </w:numPr>
        <w:spacing w:line="360" w:lineRule="auto"/>
        <w:ind w:leftChars="0"/>
        <w:jc w:val="both"/>
        <w:rPr>
          <w:rFonts w:hint="default"/>
          <w:b w:val="0"/>
          <w:bCs w:val="0"/>
          <w:sz w:val="24"/>
          <w:szCs w:val="24"/>
          <w:lang w:val="en-US"/>
        </w:rPr>
      </w:pPr>
      <w:r>
        <w:rPr>
          <w:rFonts w:hint="default"/>
          <w:b/>
          <w:bCs/>
          <w:sz w:val="24"/>
          <w:szCs w:val="24"/>
          <w:lang w:val="en-US"/>
        </w:rPr>
        <w:t>1. Service Quality and Staff Behaviour</w:t>
      </w:r>
    </w:p>
    <w:p w14:paraId="41D9CEDD">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One of the strongest and most consistent themes emerging from participant interviews was the significance of staff behaviour in shaping customer satisfaction. Interviewees frequently credited friendly, attentive, and culturally sensitive staff with transforming their dining occasions into positive and memorable experiences. For example, one customer noted, "The warmth from the staff made me feel genuinely welcomed, like more than just a number—I wanted to come back because of that personal touch." This aligns with Alhelalat et al. (2017) and Baiomy (2019), who emphasize that emotional engagement through staff interactions directly elevates perceived service quality and customer satisfaction.</w:t>
      </w:r>
    </w:p>
    <w:p w14:paraId="191462C7">
      <w:pPr>
        <w:numPr>
          <w:ilvl w:val="0"/>
          <w:numId w:val="0"/>
        </w:numPr>
        <w:spacing w:line="360" w:lineRule="auto"/>
        <w:ind w:leftChars="0"/>
        <w:jc w:val="both"/>
        <w:rPr>
          <w:rFonts w:hint="default"/>
          <w:b w:val="0"/>
          <w:bCs w:val="0"/>
          <w:sz w:val="24"/>
          <w:szCs w:val="24"/>
          <w:lang w:val="en-US"/>
        </w:rPr>
      </w:pPr>
    </w:p>
    <w:p w14:paraId="4A2D05DA">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Empathy and responsiveness were highlighted as critical facets of service. Participants appreciated staff who patiently explained unfamiliar dishes, accommodated special dietary requests, or swiftly addressed concerns. This observation supports Kattara, H. S. (2008), who link service responsiveness and employee competence to improved customer loyalty. It was also evident that staff’s cross-cultural communication skills enhanced customer comfort and satisfaction, especially within Swansea’s diverse population (Liu et al., 2022). Conversely, instances of brusqueness or perceived inattentiveness were strongly associated with dissatisfaction and reluctance to revisit, illustrating the fragile nature of service-based satisfaction.</w:t>
      </w:r>
    </w:p>
    <w:p w14:paraId="5D082EE7">
      <w:pPr>
        <w:numPr>
          <w:ilvl w:val="0"/>
          <w:numId w:val="0"/>
        </w:numPr>
        <w:spacing w:line="360" w:lineRule="auto"/>
        <w:ind w:leftChars="0"/>
        <w:jc w:val="both"/>
        <w:rPr>
          <w:rFonts w:hint="default"/>
          <w:b w:val="0"/>
          <w:bCs w:val="0"/>
          <w:sz w:val="24"/>
          <w:szCs w:val="24"/>
          <w:lang w:val="en-US"/>
        </w:rPr>
      </w:pPr>
    </w:p>
    <w:p w14:paraId="66784A9A">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Sustaining such high-quality interactions required staff training and cultural awareness. Managers, where interviewed, acknowledged the importance of continuous staff development to maintain service standards consistent with customer expectations. This resonates with hospitality research recommending investment in employee skills to boost service excellence and competitive differentiation (Han &amp; Ryu, 2009).</w:t>
      </w:r>
    </w:p>
    <w:p w14:paraId="1E8220B1">
      <w:pPr>
        <w:numPr>
          <w:ilvl w:val="0"/>
          <w:numId w:val="0"/>
        </w:numPr>
        <w:spacing w:line="360" w:lineRule="auto"/>
        <w:ind w:leftChars="0"/>
        <w:jc w:val="both"/>
        <w:rPr>
          <w:rFonts w:hint="default"/>
          <w:b w:val="0"/>
          <w:bCs w:val="0"/>
          <w:sz w:val="24"/>
          <w:szCs w:val="24"/>
          <w:lang w:val="en-US"/>
        </w:rPr>
      </w:pPr>
    </w:p>
    <w:p w14:paraId="440C0368">
      <w:pPr>
        <w:numPr>
          <w:ilvl w:val="0"/>
          <w:numId w:val="0"/>
        </w:numPr>
        <w:spacing w:line="360" w:lineRule="auto"/>
        <w:ind w:leftChars="0"/>
        <w:jc w:val="both"/>
        <w:rPr>
          <w:rFonts w:hint="default"/>
          <w:b/>
          <w:bCs/>
          <w:sz w:val="24"/>
          <w:szCs w:val="24"/>
          <w:lang w:val="en-US"/>
        </w:rPr>
      </w:pPr>
      <w:r>
        <w:rPr>
          <w:rFonts w:hint="default"/>
          <w:b/>
          <w:bCs/>
          <w:sz w:val="24"/>
          <w:szCs w:val="24"/>
          <w:lang w:val="en-US"/>
        </w:rPr>
        <w:t>2. Food Quality and Cultural Authenticity</w:t>
      </w:r>
    </w:p>
    <w:p w14:paraId="2F091A30">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Food quality emerged as the core determinant of satisfaction across participant narratives. Customers evaluated dishes along dimensions of taste, freshness, authenticity, and presentation. Most diners sought authentic flavours that echoed traditional Asian culinary heritage, reaffirming Chen’s (2020) findings on the pivotal role of authenticity in ethnic restaurant satisfaction. One interviewee remarked, "It reminded me of meals back home, which means a lot when you’re far away. That genuine taste makes all the difference."</w:t>
      </w:r>
    </w:p>
    <w:p w14:paraId="368AA37E">
      <w:pPr>
        <w:numPr>
          <w:ilvl w:val="0"/>
          <w:numId w:val="0"/>
        </w:numPr>
        <w:spacing w:line="360" w:lineRule="auto"/>
        <w:ind w:leftChars="0"/>
        <w:jc w:val="both"/>
        <w:rPr>
          <w:rFonts w:hint="default"/>
          <w:b w:val="0"/>
          <w:bCs w:val="0"/>
          <w:sz w:val="24"/>
          <w:szCs w:val="24"/>
          <w:lang w:val="en-US"/>
        </w:rPr>
      </w:pPr>
    </w:p>
    <w:p w14:paraId="3CC5ADB0">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However, there was recognition that absolute traditionalism was sometimes adapted—cafes modified spiciness or ingredient profiles to suit local preferences, a practice viewed positively by many (Orea-Giner et al., 2025). This balance between authenticity and localization was identified as key to attracting both ethnically diverse and local clientele in Swansea. Ingredient quality and freshness were repeatedly emphasized. Participants linked freshness with perceived healthfulness and overall dining enjoyment, consistent with Namkung and Jang’s (2007) identification of freshness as fundamental to food quality perceptions. Presentation, too, contributed multisensory appeal, reinforcing the notion that food experience is holistic (Baiomy, 2019). Staff proximity to kitchens and visible food preparation were also appreciated as indicators of hygiene and transparency, reflecting growing consumer attentiveness to cleanliness post-COVID (Lim et al., 2022).</w:t>
      </w:r>
    </w:p>
    <w:p w14:paraId="0432B5D1">
      <w:pPr>
        <w:numPr>
          <w:ilvl w:val="0"/>
          <w:numId w:val="0"/>
        </w:numPr>
        <w:spacing w:line="360" w:lineRule="auto"/>
        <w:ind w:leftChars="0"/>
        <w:jc w:val="both"/>
        <w:rPr>
          <w:rFonts w:hint="default"/>
          <w:b/>
          <w:bCs/>
          <w:sz w:val="24"/>
          <w:szCs w:val="24"/>
          <w:lang w:val="en-US"/>
        </w:rPr>
      </w:pPr>
      <w:r>
        <w:rPr>
          <w:rFonts w:hint="default"/>
          <w:b/>
          <w:bCs/>
          <w:sz w:val="24"/>
          <w:szCs w:val="24"/>
          <w:lang w:val="en-US"/>
        </w:rPr>
        <w:t>3. Physical Environment and Ambience</w:t>
      </w:r>
    </w:p>
    <w:p w14:paraId="12899440">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The physical atmosphere of Asian cafes profoundly influenced customer satisfaction. Participants described comfort, cleanliness, and culturally evocative decor as components that enhanced their experiences. The integration of traditional Asian artefacts, soft lighting, and soothing background music created a welcoming “servicescape” that immersed diners in the cultural dimension of their meal (Yang et al., 2021; Rathnasiri, 2025).</w:t>
      </w:r>
    </w:p>
    <w:p w14:paraId="3B7C87FD">
      <w:pPr>
        <w:numPr>
          <w:ilvl w:val="0"/>
          <w:numId w:val="0"/>
        </w:numPr>
        <w:spacing w:line="360" w:lineRule="auto"/>
        <w:ind w:leftChars="0"/>
        <w:jc w:val="both"/>
        <w:rPr>
          <w:rFonts w:hint="default"/>
          <w:b w:val="0"/>
          <w:bCs w:val="0"/>
          <w:sz w:val="24"/>
          <w:szCs w:val="24"/>
          <w:lang w:val="en-US"/>
        </w:rPr>
      </w:pPr>
    </w:p>
    <w:p w14:paraId="73C70249">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This environmental authenticity extended beyond aesthetics to cleanliness and organization. Customers noted that well-maintained restrooms and tidy dining areas strengthened trust and comfort, supporting observations by Hanaysha (2016) about hygiene’s centrality to hospitality satisfaction. Noisy or cluttered cafes, by contrast, detracted from the experience, underscoring the importance of ambient control. Participants valued cafes where thoughtful design allowed intimate conversation and relaxed dining, elements linked in literature to longer dwell times and increased spending (Wang, 2025). Ambience was framed as a silent partner in satisfaction, elevating the perceived value of food and service through sensory engagement (Bitner, 1992).</w:t>
      </w:r>
    </w:p>
    <w:p w14:paraId="6F6D96AA">
      <w:pPr>
        <w:numPr>
          <w:ilvl w:val="0"/>
          <w:numId w:val="0"/>
        </w:numPr>
        <w:spacing w:line="360" w:lineRule="auto"/>
        <w:ind w:leftChars="0"/>
        <w:jc w:val="both"/>
        <w:rPr>
          <w:rFonts w:hint="default"/>
          <w:b w:val="0"/>
          <w:bCs w:val="0"/>
          <w:sz w:val="24"/>
          <w:szCs w:val="24"/>
          <w:lang w:val="en-US"/>
        </w:rPr>
      </w:pPr>
    </w:p>
    <w:p w14:paraId="1AF4CFAD">
      <w:pPr>
        <w:numPr>
          <w:ilvl w:val="0"/>
          <w:numId w:val="0"/>
        </w:numPr>
        <w:spacing w:line="360" w:lineRule="auto"/>
        <w:ind w:leftChars="0"/>
        <w:jc w:val="both"/>
        <w:rPr>
          <w:rFonts w:hint="default"/>
          <w:b/>
          <w:bCs/>
          <w:sz w:val="24"/>
          <w:szCs w:val="24"/>
          <w:lang w:val="en-US"/>
        </w:rPr>
      </w:pPr>
      <w:r>
        <w:rPr>
          <w:rFonts w:hint="default"/>
          <w:b/>
          <w:bCs/>
          <w:sz w:val="24"/>
          <w:szCs w:val="24"/>
          <w:lang w:val="en-US"/>
        </w:rPr>
        <w:t>4. Value and Pricing Perceptions</w:t>
      </w:r>
    </w:p>
    <w:p w14:paraId="76E7FBCD">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Perceived value emerged as a complex interplay of food and service quality relative to price. Many interviewees were consciously budget-aware, especially students, but expressed willingness to pay reasonable premiums for authenticity and excellence (Nishinakagawa et al., 2023). Transparent pricing was praised, while unexpected or unclear charges generated feelings of distrust and diminished satisfaction (Chua et al., 2020).</w:t>
      </w:r>
    </w:p>
    <w:p w14:paraId="5621D50F">
      <w:pPr>
        <w:numPr>
          <w:ilvl w:val="0"/>
          <w:numId w:val="0"/>
        </w:numPr>
        <w:spacing w:line="360" w:lineRule="auto"/>
        <w:ind w:leftChars="0"/>
        <w:jc w:val="both"/>
        <w:rPr>
          <w:rFonts w:hint="default"/>
          <w:b w:val="0"/>
          <w:bCs w:val="0"/>
          <w:sz w:val="24"/>
          <w:szCs w:val="24"/>
          <w:lang w:val="en-US"/>
        </w:rPr>
      </w:pPr>
    </w:p>
    <w:p w14:paraId="3865F7D2">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Special promotions, combo deals, and loyalty programs were appreciated strategies that enhanced value perceptions and encouraged repeat visits (Ali-Alsaadi, 2025). Yet, value was about more than money; several participants described it as the gratification they experienced balancing quality, service, and atmosphere—echoing Hasan’s (2022) conceptualization of customer satisfaction being rooted in holistic perceived value.</w:t>
      </w:r>
    </w:p>
    <w:p w14:paraId="2F9D1401">
      <w:pPr>
        <w:numPr>
          <w:ilvl w:val="0"/>
          <w:numId w:val="0"/>
        </w:numPr>
        <w:spacing w:line="360" w:lineRule="auto"/>
        <w:ind w:leftChars="0"/>
        <w:jc w:val="both"/>
        <w:rPr>
          <w:rFonts w:hint="default"/>
          <w:b w:val="0"/>
          <w:bCs w:val="0"/>
          <w:sz w:val="24"/>
          <w:szCs w:val="24"/>
          <w:lang w:val="en-US"/>
        </w:rPr>
      </w:pPr>
    </w:p>
    <w:p w14:paraId="4F9B00E3">
      <w:pPr>
        <w:numPr>
          <w:ilvl w:val="0"/>
          <w:numId w:val="0"/>
        </w:numPr>
        <w:spacing w:line="360" w:lineRule="auto"/>
        <w:ind w:leftChars="0"/>
        <w:jc w:val="both"/>
        <w:rPr>
          <w:rFonts w:hint="default"/>
          <w:b/>
          <w:bCs/>
          <w:sz w:val="24"/>
          <w:szCs w:val="24"/>
          <w:lang w:val="en-US"/>
        </w:rPr>
      </w:pPr>
      <w:r>
        <w:rPr>
          <w:rFonts w:hint="default"/>
          <w:b/>
          <w:bCs/>
          <w:sz w:val="24"/>
          <w:szCs w:val="24"/>
          <w:lang w:val="en-US"/>
        </w:rPr>
        <w:t>5. Customer Feedback and Engagement</w:t>
      </w:r>
    </w:p>
    <w:p w14:paraId="00A455E9">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The study surfaced a clear customer expectation that cafes actively solicit and respond to feedback. Participants distinguished establishments that had mechanisms for collecting opinions and visibly acted on suggestions as more trustworthy and customer-centric (Li et al., 2020). Some noted positive experiences with follow-up contacts after complaints, illustrating effective service recovery practices linked to improved loyalty (Carranza, Díaz and Martín-Consuegra Navarro, 2018). Digital platforms like Google and TripAdvisor were cited both as information sources influencing choice and as forums where cafes’ responsiveness shaped online reputations. Recognition of the role of online feedback channels reflects wider industry trends towards transparency and engagement (Ali-Alsaadi, 2025).</w:t>
      </w:r>
    </w:p>
    <w:p w14:paraId="1AFAAA28">
      <w:pPr>
        <w:numPr>
          <w:ilvl w:val="0"/>
          <w:numId w:val="0"/>
        </w:numPr>
        <w:spacing w:line="360" w:lineRule="auto"/>
        <w:ind w:leftChars="0"/>
        <w:jc w:val="both"/>
        <w:rPr>
          <w:rFonts w:hint="default"/>
          <w:b w:val="0"/>
          <w:bCs w:val="0"/>
          <w:sz w:val="24"/>
          <w:szCs w:val="24"/>
          <w:lang w:val="en-US"/>
        </w:rPr>
      </w:pPr>
    </w:p>
    <w:p w14:paraId="6C46B62E">
      <w:pPr>
        <w:numPr>
          <w:ilvl w:val="0"/>
          <w:numId w:val="0"/>
        </w:numPr>
        <w:spacing w:line="360" w:lineRule="auto"/>
        <w:ind w:leftChars="0"/>
        <w:jc w:val="both"/>
        <w:rPr>
          <w:rFonts w:hint="default"/>
          <w:b/>
          <w:bCs/>
          <w:sz w:val="24"/>
          <w:szCs w:val="24"/>
          <w:lang w:val="en-US"/>
        </w:rPr>
      </w:pPr>
      <w:r>
        <w:rPr>
          <w:rFonts w:hint="default"/>
          <w:b/>
          <w:bCs/>
          <w:sz w:val="24"/>
          <w:szCs w:val="24"/>
          <w:lang w:val="en-US"/>
        </w:rPr>
        <w:t>6. Multicultural Sensitivity and Inclusivity</w:t>
      </w:r>
    </w:p>
    <w:p w14:paraId="20C38B20">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Aligned with Swansea’s culturally diverse demographic, inclusivity emerged as a determinant of customer satisfaction. Participants valued menus accommodating common dietary restrictions—halal, vegetarian, gluten-free—and staff’s cultural competence in navigating diverse customer needs (Jang, 2023; Liu et al., 2022). This sensitivity enhanced feelings of welcome and respect, important emotional undercurrents of satisfaction highlighted in hospitality research focused on multicultural contexts (Orea-Giner et al., 2025).</w:t>
      </w:r>
    </w:p>
    <w:p w14:paraId="6D962AC9">
      <w:pPr>
        <w:numPr>
          <w:ilvl w:val="0"/>
          <w:numId w:val="0"/>
        </w:numPr>
        <w:spacing w:line="360" w:lineRule="auto"/>
        <w:ind w:leftChars="0"/>
        <w:jc w:val="both"/>
        <w:rPr>
          <w:rFonts w:hint="default"/>
          <w:b w:val="0"/>
          <w:bCs w:val="0"/>
          <w:sz w:val="24"/>
          <w:szCs w:val="24"/>
          <w:lang w:val="en-US"/>
        </w:rPr>
      </w:pPr>
    </w:p>
    <w:p w14:paraId="4B28ECA0">
      <w:pPr>
        <w:numPr>
          <w:ilvl w:val="0"/>
          <w:numId w:val="0"/>
        </w:numPr>
        <w:spacing w:line="360" w:lineRule="auto"/>
        <w:ind w:leftChars="0"/>
        <w:jc w:val="both"/>
        <w:rPr>
          <w:rFonts w:hint="default"/>
          <w:b/>
          <w:bCs/>
          <w:sz w:val="24"/>
          <w:szCs w:val="24"/>
          <w:lang w:val="en-US"/>
        </w:rPr>
      </w:pPr>
      <w:r>
        <w:rPr>
          <w:rFonts w:hint="default"/>
          <w:b/>
          <w:bCs/>
          <w:sz w:val="24"/>
          <w:szCs w:val="24"/>
          <w:lang w:val="en-US"/>
        </w:rPr>
        <w:t>7. Areas for Improvement</w:t>
      </w:r>
    </w:p>
    <w:p w14:paraId="374D6FE6">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While satisfaction was generally high, participants openly discussed improvement areas. These included expanding menu diversity to include lesser-known Asian regional specialties, improving service speed during busy periods, clarifying allergen information, and enhancing digital ordering systems. These suggestions correlate with hospitality research emphasizing continuous innovation and responsiveness to dynamic customer needs as essential sustainability strategies (Baiomy, 2019; Ali-Alsaadi, 2025).</w:t>
      </w:r>
    </w:p>
    <w:p w14:paraId="40A35075">
      <w:pPr>
        <w:numPr>
          <w:ilvl w:val="0"/>
          <w:numId w:val="0"/>
        </w:numPr>
        <w:spacing w:line="360" w:lineRule="auto"/>
        <w:ind w:leftChars="0"/>
        <w:jc w:val="both"/>
        <w:rPr>
          <w:rFonts w:hint="default"/>
          <w:b/>
          <w:bCs/>
          <w:sz w:val="28"/>
          <w:szCs w:val="28"/>
          <w:lang w:val="en-US"/>
        </w:rPr>
      </w:pPr>
      <w:r>
        <w:drawing>
          <wp:inline distT="0" distB="0" distL="114300" distR="114300">
            <wp:extent cx="5266690" cy="3511550"/>
            <wp:effectExtent l="0" t="0" r="381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stretch>
                      <a:fillRect/>
                    </a:stretch>
                  </pic:blipFill>
                  <pic:spPr>
                    <a:xfrm>
                      <a:off x="0" y="0"/>
                      <a:ext cx="5266690" cy="3511550"/>
                    </a:xfrm>
                    <a:prstGeom prst="rect">
                      <a:avLst/>
                    </a:prstGeom>
                    <a:noFill/>
                    <a:ln>
                      <a:noFill/>
                    </a:ln>
                  </pic:spPr>
                </pic:pic>
              </a:graphicData>
            </a:graphic>
          </wp:inline>
        </w:drawing>
      </w:r>
    </w:p>
    <w:p w14:paraId="249C4158">
      <w:pPr>
        <w:numPr>
          <w:ilvl w:val="0"/>
          <w:numId w:val="0"/>
        </w:numPr>
        <w:spacing w:line="360" w:lineRule="auto"/>
        <w:ind w:leftChars="0"/>
        <w:jc w:val="both"/>
        <w:rPr>
          <w:rFonts w:hint="default"/>
          <w:b/>
          <w:bCs/>
          <w:sz w:val="28"/>
          <w:szCs w:val="28"/>
          <w:lang w:val="en-US"/>
        </w:rPr>
      </w:pPr>
      <w:r>
        <w:rPr>
          <w:rFonts w:hint="default"/>
          <w:b/>
          <w:bCs/>
          <w:sz w:val="28"/>
          <w:szCs w:val="28"/>
          <w:lang w:val="en-US"/>
        </w:rPr>
        <w:t>Word Tree from transcripts</w:t>
      </w:r>
    </w:p>
    <w:p w14:paraId="041131F0">
      <w:pPr>
        <w:numPr>
          <w:ilvl w:val="0"/>
          <w:numId w:val="0"/>
        </w:numPr>
        <w:spacing w:line="360" w:lineRule="auto"/>
        <w:ind w:leftChars="0"/>
        <w:jc w:val="both"/>
        <w:rPr>
          <w:rFonts w:hint="default"/>
          <w:b/>
          <w:bCs/>
          <w:sz w:val="28"/>
          <w:szCs w:val="28"/>
          <w:lang w:val="en-US"/>
        </w:rPr>
      </w:pPr>
      <w:r>
        <w:rPr>
          <w:rFonts w:hint="default"/>
          <w:b/>
          <w:bCs/>
          <w:sz w:val="28"/>
          <w:szCs w:val="28"/>
          <w:lang w:val="en-US"/>
        </w:rPr>
        <w:drawing>
          <wp:anchor distT="0" distB="0" distL="114300" distR="114300" simplePos="0" relativeHeight="251660288" behindDoc="0" locked="0" layoutInCell="1" allowOverlap="1">
            <wp:simplePos x="0" y="0"/>
            <wp:positionH relativeFrom="column">
              <wp:posOffset>32385</wp:posOffset>
            </wp:positionH>
            <wp:positionV relativeFrom="paragraph">
              <wp:posOffset>175260</wp:posOffset>
            </wp:positionV>
            <wp:extent cx="5158740" cy="2438400"/>
            <wp:effectExtent l="0" t="0" r="10160" b="0"/>
            <wp:wrapSquare wrapText="bothSides"/>
            <wp:docPr id="6" name="Picture 6" descr="DBC4C8B5-D007-49CF-92D9-1F1F557477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BC4C8B5-D007-49CF-92D9-1F1F55747756"/>
                    <pic:cNvPicPr>
                      <a:picLocks noChangeAspect="1"/>
                    </pic:cNvPicPr>
                  </pic:nvPicPr>
                  <pic:blipFill>
                    <a:blip r:embed="rId6"/>
                    <a:stretch>
                      <a:fillRect/>
                    </a:stretch>
                  </pic:blipFill>
                  <pic:spPr>
                    <a:xfrm>
                      <a:off x="0" y="0"/>
                      <a:ext cx="5158740" cy="2438400"/>
                    </a:xfrm>
                    <a:prstGeom prst="rect">
                      <a:avLst/>
                    </a:prstGeom>
                  </pic:spPr>
                </pic:pic>
              </a:graphicData>
            </a:graphic>
          </wp:anchor>
        </w:drawing>
      </w:r>
    </w:p>
    <w:p w14:paraId="5E07EA72">
      <w:pPr>
        <w:numPr>
          <w:ilvl w:val="0"/>
          <w:numId w:val="0"/>
        </w:numPr>
        <w:spacing w:line="360" w:lineRule="auto"/>
        <w:ind w:leftChars="0"/>
        <w:jc w:val="both"/>
        <w:rPr>
          <w:rFonts w:hint="default"/>
          <w:b/>
          <w:bCs/>
          <w:sz w:val="28"/>
          <w:szCs w:val="28"/>
          <w:lang w:val="en-US"/>
        </w:rPr>
      </w:pPr>
      <w:r>
        <w:rPr>
          <w:rFonts w:hint="default"/>
          <w:b/>
          <w:bCs/>
          <w:sz w:val="28"/>
          <w:szCs w:val="28"/>
          <w:lang w:val="en-US"/>
        </w:rPr>
        <w:t>CONCLUSION</w:t>
      </w:r>
    </w:p>
    <w:p w14:paraId="22DB6F8E">
      <w:pPr>
        <w:numPr>
          <w:ilvl w:val="0"/>
          <w:numId w:val="0"/>
        </w:numPr>
        <w:spacing w:line="360" w:lineRule="auto"/>
        <w:ind w:leftChars="0"/>
        <w:jc w:val="both"/>
        <w:rPr>
          <w:rFonts w:hint="default"/>
          <w:b/>
          <w:bCs/>
          <w:sz w:val="24"/>
          <w:szCs w:val="24"/>
          <w:lang w:val="en-US"/>
        </w:rPr>
      </w:pPr>
      <w:r>
        <w:rPr>
          <w:rFonts w:hint="default"/>
          <w:b/>
          <w:bCs/>
          <w:sz w:val="24"/>
          <w:szCs w:val="24"/>
          <w:lang w:val="en-US"/>
        </w:rPr>
        <w:t>Contributions</w:t>
      </w:r>
    </w:p>
    <w:p w14:paraId="4B9DB52E">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This study makes valuable contributions to both academic knowledge and practical hospitality management, particularly within the under-researched context of mid-sized UK cities like Swansea. By focusing on Asian cafes—a vibrant but diverse and culturally complex segment—the research illuminates significant factors that influence customer satisfaction and loyalty in multicultural dining environments.</w:t>
      </w:r>
    </w:p>
    <w:p w14:paraId="108D97A4">
      <w:pPr>
        <w:numPr>
          <w:ilvl w:val="0"/>
          <w:numId w:val="0"/>
        </w:numPr>
        <w:spacing w:line="360" w:lineRule="auto"/>
        <w:ind w:leftChars="0"/>
        <w:jc w:val="both"/>
        <w:rPr>
          <w:rFonts w:hint="default"/>
          <w:b w:val="0"/>
          <w:bCs w:val="0"/>
          <w:sz w:val="24"/>
          <w:szCs w:val="24"/>
          <w:lang w:val="en-US"/>
        </w:rPr>
      </w:pPr>
    </w:p>
    <w:p w14:paraId="17937D18">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First, the findings reaffirm and nuance existing hospitality theories around service quality, emphasizing the critical role of empathetic and culturally aware staff in shaping positive customer experiences. This supports the broader literature (Alhelalat et al., 2017; Baiomy, 2019) and offers specific insight into how staff cultural competence matters in ethnic cafes where customers come from varied backgrounds (Liu et al., 2022). Understanding this can guide training and recruitment to boost service excellence and satisfaction.</w:t>
      </w:r>
    </w:p>
    <w:p w14:paraId="1C6C2093">
      <w:pPr>
        <w:numPr>
          <w:ilvl w:val="0"/>
          <w:numId w:val="0"/>
        </w:numPr>
        <w:spacing w:line="360" w:lineRule="auto"/>
        <w:ind w:leftChars="0"/>
        <w:jc w:val="both"/>
        <w:rPr>
          <w:rFonts w:hint="default"/>
          <w:b w:val="0"/>
          <w:bCs w:val="0"/>
          <w:sz w:val="24"/>
          <w:szCs w:val="24"/>
          <w:lang w:val="en-US"/>
        </w:rPr>
      </w:pPr>
    </w:p>
    <w:p w14:paraId="7D807C11">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Second, the study highlights food quality and cultural authenticity as pivotal satisfaction drivers, in line with previous research (Chen, 2020; Namkung &amp; Jang, 2007). It adds richness by revealing how customers appreciate cafés that maintain authentic flavor profiles while thoughtfully adapting dishes for a local palate, balancing tradition and innovation. This insight assists managers seeking to appeal to both diasporic communities and adventurous locals.</w:t>
      </w:r>
    </w:p>
    <w:p w14:paraId="6BD418C9">
      <w:pPr>
        <w:numPr>
          <w:ilvl w:val="0"/>
          <w:numId w:val="0"/>
        </w:numPr>
        <w:spacing w:line="360" w:lineRule="auto"/>
        <w:ind w:leftChars="0"/>
        <w:jc w:val="both"/>
        <w:rPr>
          <w:rFonts w:hint="default"/>
          <w:b w:val="0"/>
          <w:bCs w:val="0"/>
          <w:sz w:val="24"/>
          <w:szCs w:val="24"/>
          <w:lang w:val="en-US"/>
        </w:rPr>
      </w:pPr>
    </w:p>
    <w:p w14:paraId="12A96354">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Third, the research shows how the physical environment and ambience—from décor and cleanliness to lighting and background music—subtly contribute to emotional engagement, supporting studies positing the "servicescape" as a key satisfaction dimension (Rathnasiri, 2025; Han &amp; Ryu, 2009). Participants’ appreciation for culturally evocative atmospheres and hygienic spaces informs strategies for design and upkeep. Fourth, the investigation into value perceptions and pricing offers a refined understanding that customer satisfaction hinges on holistic value judgments, not price alone. Transparency, reasonable pricing, and loyalty incentives positively influence satisfaction and repeat visits (Ali-Alsaadi, 2025; Chua et al., 2020).</w:t>
      </w:r>
    </w:p>
    <w:p w14:paraId="75453A04">
      <w:pPr>
        <w:numPr>
          <w:ilvl w:val="0"/>
          <w:numId w:val="0"/>
        </w:numPr>
        <w:spacing w:line="360" w:lineRule="auto"/>
        <w:ind w:leftChars="0"/>
        <w:jc w:val="both"/>
        <w:rPr>
          <w:rFonts w:hint="default"/>
          <w:b w:val="0"/>
          <w:bCs w:val="0"/>
          <w:sz w:val="24"/>
          <w:szCs w:val="24"/>
          <w:lang w:val="en-US"/>
        </w:rPr>
      </w:pPr>
    </w:p>
    <w:p w14:paraId="09875175">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Finally, the study underscores the importance of customer engagement and feedback mechanisms, affirming literature that positions active listening and responsive recovery as loyalty enhancers (Hanaysha &amp; Pech, 2018; Li et al., 2020). In an era of digital influence, managing online reputation and demonstrating responsiveness become essential. Together, these contributions offer actionable insights for Asian café operators in Swansea and similar locales, providing a roadmap for enhancing customer satisfaction in culturally diverse hospitality settings.</w:t>
      </w:r>
    </w:p>
    <w:p w14:paraId="6ABD13F1">
      <w:pPr>
        <w:numPr>
          <w:ilvl w:val="0"/>
          <w:numId w:val="0"/>
        </w:numPr>
        <w:spacing w:line="360" w:lineRule="auto"/>
        <w:ind w:leftChars="0"/>
        <w:jc w:val="both"/>
        <w:rPr>
          <w:rFonts w:hint="default"/>
          <w:b w:val="0"/>
          <w:bCs w:val="0"/>
          <w:sz w:val="24"/>
          <w:szCs w:val="24"/>
          <w:lang w:val="en-US"/>
        </w:rPr>
      </w:pPr>
    </w:p>
    <w:p w14:paraId="2D6C35A5">
      <w:pPr>
        <w:numPr>
          <w:ilvl w:val="0"/>
          <w:numId w:val="0"/>
        </w:numPr>
        <w:spacing w:line="360" w:lineRule="auto"/>
        <w:ind w:leftChars="0"/>
        <w:jc w:val="both"/>
        <w:rPr>
          <w:rFonts w:hint="default"/>
          <w:b/>
          <w:bCs/>
          <w:sz w:val="24"/>
          <w:szCs w:val="24"/>
          <w:lang w:val="en-US"/>
        </w:rPr>
      </w:pPr>
      <w:r>
        <w:rPr>
          <w:rFonts w:hint="default"/>
          <w:b/>
          <w:bCs/>
          <w:sz w:val="24"/>
          <w:szCs w:val="24"/>
          <w:lang w:val="en-US"/>
        </w:rPr>
        <w:t xml:space="preserve">Limitations and recommendations </w:t>
      </w:r>
    </w:p>
    <w:p w14:paraId="341E3464">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Qualitative research in hospitality, while rich in capturing customer experiences, has inherent limitations that need careful consideration. One key limitation is the limited generalizability due to the typically small and non-random samples used (Creswell, 2014). Because qualitative studies focus on depth rather than breadth, the findings may not statistically represent the wider customer population in Asian cafes across Swansea or beyond (Lim et al., 2025). This means caution should be exercised when applying results universally, though detailed, context-rich insights are valuable for understanding complex dynamics within the studied community.</w:t>
      </w:r>
    </w:p>
    <w:p w14:paraId="4FF36B03">
      <w:pPr>
        <w:numPr>
          <w:ilvl w:val="0"/>
          <w:numId w:val="0"/>
        </w:numPr>
        <w:spacing w:line="360" w:lineRule="auto"/>
        <w:ind w:leftChars="0"/>
        <w:jc w:val="both"/>
        <w:rPr>
          <w:rFonts w:hint="default"/>
          <w:b w:val="0"/>
          <w:bCs w:val="0"/>
          <w:sz w:val="24"/>
          <w:szCs w:val="24"/>
          <w:lang w:val="en-US"/>
        </w:rPr>
      </w:pPr>
    </w:p>
    <w:p w14:paraId="0D0E1381">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Another limitation relates to the resource-intensive nature of qualitative research. Semi-structured interviews require significant time and effort for data collection, transcription, and analysis (DeJonckheere &amp; Vaughn, 2019). Additionally, flexibility in interview modes such as in-person, video calls, or telephone can lead to variation in data quality, with potential losses in non-verbal cues during remote interviews (Wakelin, 2024). This variability can impact the richness of data collected and thus the subtlety of findings.</w:t>
      </w:r>
    </w:p>
    <w:p w14:paraId="520C3E39">
      <w:pPr>
        <w:numPr>
          <w:ilvl w:val="0"/>
          <w:numId w:val="0"/>
        </w:numPr>
        <w:spacing w:line="360" w:lineRule="auto"/>
        <w:ind w:leftChars="0"/>
        <w:jc w:val="both"/>
        <w:rPr>
          <w:rFonts w:hint="default"/>
          <w:b w:val="0"/>
          <w:bCs w:val="0"/>
          <w:sz w:val="24"/>
          <w:szCs w:val="24"/>
          <w:lang w:val="en-US"/>
        </w:rPr>
      </w:pPr>
    </w:p>
    <w:p w14:paraId="0E6BBE28">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Qualitative analysis is also highly dependent on researcher skill and reflexivity. Interpretations can be influenced by the researcher’s own perspectives, potentially introducing bias (Adler et al., 2022). Ensuring rigor through reflexive journaling, peer debriefing, and member checking can mitigate but not entirely eliminate this risk (DeJonckheere &amp; Vaughn, 2019; Nicmanis, 2024). The study’s success hinges on the researcher’s ability to engage critically and ethically with the data.</w:t>
      </w:r>
    </w:p>
    <w:p w14:paraId="72EB70A5">
      <w:pPr>
        <w:numPr>
          <w:ilvl w:val="0"/>
          <w:numId w:val="0"/>
        </w:numPr>
        <w:spacing w:line="360" w:lineRule="auto"/>
        <w:ind w:leftChars="0"/>
        <w:jc w:val="both"/>
        <w:rPr>
          <w:rFonts w:hint="default"/>
          <w:b w:val="0"/>
          <w:bCs w:val="0"/>
          <w:sz w:val="24"/>
          <w:szCs w:val="24"/>
          <w:lang w:val="en-US"/>
        </w:rPr>
      </w:pPr>
    </w:p>
    <w:p w14:paraId="57A0C12B">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Despite these challenges, the methodology enables powerful exploration of customer satisfaction, revealing nuances inaccessible to quantitative surveys. To enhance the validity and applicability of findings, combining qualitative insights with future quantitative studies could be beneficial.</w:t>
      </w:r>
    </w:p>
    <w:p w14:paraId="226175F2">
      <w:pPr>
        <w:numPr>
          <w:ilvl w:val="0"/>
          <w:numId w:val="0"/>
        </w:numPr>
        <w:spacing w:line="360" w:lineRule="auto"/>
        <w:ind w:leftChars="0"/>
        <w:jc w:val="both"/>
        <w:rPr>
          <w:rFonts w:hint="default"/>
          <w:b w:val="0"/>
          <w:bCs w:val="0"/>
          <w:sz w:val="24"/>
          <w:szCs w:val="24"/>
          <w:lang w:val="en-US"/>
        </w:rPr>
      </w:pPr>
    </w:p>
    <w:p w14:paraId="4C0436EC">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Based on these reflections and findings, several recommendations are proposed. Asian cafes should prioritize staff training focused on cultural competence, empathy, and communication skills to enhance personal interactions, a key satisfaction driver (Alhelalat et al., 2017). Striking a balance between authentic food and local adaptation will widen appeal and satisfaction (Chen, 2020). Improving ambience and servicescape with attention to cultural aesthetics and comfort can provide a more immersive dining experience (Rathnasiri, 2025).</w:t>
      </w:r>
    </w:p>
    <w:p w14:paraId="019A5D00">
      <w:pPr>
        <w:numPr>
          <w:ilvl w:val="0"/>
          <w:numId w:val="0"/>
        </w:numPr>
        <w:spacing w:line="360" w:lineRule="auto"/>
        <w:ind w:leftChars="0"/>
        <w:jc w:val="both"/>
        <w:rPr>
          <w:rFonts w:hint="default"/>
          <w:b w:val="0"/>
          <w:bCs w:val="0"/>
          <w:sz w:val="24"/>
          <w:szCs w:val="24"/>
          <w:lang w:val="en-US"/>
        </w:rPr>
      </w:pPr>
    </w:p>
    <w:p w14:paraId="04387643">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Cafes should also adopt transparent, fair pricing and loyalty programs to foster perceived value and repeat patronage (Ali-Alsaadi, 2025). Proactive feedback mechanisms should be implemented to capture customer voices and respond effectively, building trust and continuous improvement (Hanaysha &amp; Pech, 2018). Particular attention to dietary inclusivity is essential in diverse urban settings, tailoring offerings to vegetarian, halal, and allergen-conscious customers.</w:t>
      </w:r>
    </w:p>
    <w:p w14:paraId="6C78F132">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For academia, further research employing complementary quantitative methods could validate and generalize findings. Expanding samples to include managerial and employee perspectives would provide holistic insight into operational challenges and satisfaction strategies. Cross-cultural comparative studies would deepen understanding of how ethnic dining evolves in different UK regions.</w:t>
      </w:r>
    </w:p>
    <w:p w14:paraId="6D08941F">
      <w:pPr>
        <w:numPr>
          <w:ilvl w:val="0"/>
          <w:numId w:val="0"/>
        </w:numPr>
        <w:spacing w:line="360" w:lineRule="auto"/>
        <w:ind w:leftChars="0"/>
        <w:jc w:val="both"/>
        <w:rPr>
          <w:rFonts w:hint="default"/>
          <w:b w:val="0"/>
          <w:bCs w:val="0"/>
          <w:sz w:val="24"/>
          <w:szCs w:val="24"/>
          <w:lang w:val="en-US"/>
        </w:rPr>
      </w:pPr>
    </w:p>
    <w:p w14:paraId="3BF4D362">
      <w:pPr>
        <w:numPr>
          <w:ilvl w:val="0"/>
          <w:numId w:val="0"/>
        </w:numPr>
        <w:spacing w:line="360" w:lineRule="auto"/>
        <w:ind w:leftChars="0"/>
        <w:jc w:val="both"/>
        <w:rPr>
          <w:rFonts w:hint="default"/>
          <w:b w:val="0"/>
          <w:bCs w:val="0"/>
          <w:sz w:val="24"/>
          <w:szCs w:val="24"/>
          <w:lang w:val="en-US"/>
        </w:rPr>
      </w:pPr>
    </w:p>
    <w:p w14:paraId="13F199F1">
      <w:pPr>
        <w:numPr>
          <w:ilvl w:val="0"/>
          <w:numId w:val="0"/>
        </w:numPr>
        <w:spacing w:line="360" w:lineRule="auto"/>
        <w:ind w:leftChars="0"/>
        <w:jc w:val="both"/>
        <w:rPr>
          <w:rFonts w:hint="default"/>
          <w:b w:val="0"/>
          <w:bCs w:val="0"/>
          <w:sz w:val="24"/>
          <w:szCs w:val="24"/>
          <w:lang w:val="en-US"/>
        </w:rPr>
      </w:pPr>
    </w:p>
    <w:p w14:paraId="490EF20F">
      <w:pPr>
        <w:numPr>
          <w:ilvl w:val="0"/>
          <w:numId w:val="0"/>
        </w:numPr>
        <w:spacing w:line="360" w:lineRule="auto"/>
        <w:ind w:leftChars="0"/>
        <w:jc w:val="both"/>
        <w:rPr>
          <w:rFonts w:hint="default"/>
          <w:b w:val="0"/>
          <w:bCs w:val="0"/>
          <w:sz w:val="24"/>
          <w:szCs w:val="24"/>
          <w:lang w:val="en-US"/>
        </w:rPr>
      </w:pPr>
    </w:p>
    <w:p w14:paraId="6CB637EB">
      <w:pPr>
        <w:numPr>
          <w:ilvl w:val="0"/>
          <w:numId w:val="0"/>
        </w:numPr>
        <w:spacing w:line="360" w:lineRule="auto"/>
        <w:ind w:leftChars="0"/>
        <w:jc w:val="both"/>
        <w:rPr>
          <w:rFonts w:hint="default"/>
          <w:b w:val="0"/>
          <w:bCs w:val="0"/>
          <w:sz w:val="24"/>
          <w:szCs w:val="24"/>
          <w:lang w:val="en-US"/>
        </w:rPr>
      </w:pPr>
    </w:p>
    <w:p w14:paraId="3734BAED">
      <w:pPr>
        <w:numPr>
          <w:ilvl w:val="0"/>
          <w:numId w:val="0"/>
        </w:numPr>
        <w:spacing w:line="360" w:lineRule="auto"/>
        <w:ind w:leftChars="0"/>
        <w:jc w:val="both"/>
        <w:rPr>
          <w:rFonts w:hint="default"/>
          <w:b w:val="0"/>
          <w:bCs w:val="0"/>
          <w:sz w:val="24"/>
          <w:szCs w:val="24"/>
          <w:lang w:val="en-US"/>
        </w:rPr>
      </w:pPr>
    </w:p>
    <w:p w14:paraId="2BA4A05A">
      <w:pPr>
        <w:numPr>
          <w:ilvl w:val="0"/>
          <w:numId w:val="0"/>
        </w:numPr>
        <w:spacing w:line="360" w:lineRule="auto"/>
        <w:ind w:leftChars="0"/>
        <w:jc w:val="both"/>
        <w:rPr>
          <w:rFonts w:hint="default"/>
          <w:b w:val="0"/>
          <w:bCs w:val="0"/>
          <w:sz w:val="24"/>
          <w:szCs w:val="24"/>
          <w:lang w:val="en-US"/>
        </w:rPr>
      </w:pPr>
    </w:p>
    <w:p w14:paraId="3A281836">
      <w:pPr>
        <w:numPr>
          <w:ilvl w:val="0"/>
          <w:numId w:val="0"/>
        </w:numPr>
        <w:spacing w:line="360" w:lineRule="auto"/>
        <w:ind w:leftChars="0"/>
        <w:jc w:val="both"/>
        <w:rPr>
          <w:rFonts w:hint="default"/>
          <w:b w:val="0"/>
          <w:bCs w:val="0"/>
          <w:sz w:val="24"/>
          <w:szCs w:val="24"/>
          <w:lang w:val="en-US"/>
        </w:rPr>
      </w:pPr>
    </w:p>
    <w:p w14:paraId="7BAB2D03">
      <w:pPr>
        <w:numPr>
          <w:ilvl w:val="0"/>
          <w:numId w:val="0"/>
        </w:numPr>
        <w:spacing w:line="360" w:lineRule="auto"/>
        <w:ind w:leftChars="0"/>
        <w:jc w:val="both"/>
        <w:rPr>
          <w:rFonts w:hint="default"/>
          <w:b w:val="0"/>
          <w:bCs w:val="0"/>
          <w:sz w:val="24"/>
          <w:szCs w:val="24"/>
          <w:lang w:val="en-US"/>
        </w:rPr>
      </w:pPr>
    </w:p>
    <w:p w14:paraId="3922A45E">
      <w:pPr>
        <w:numPr>
          <w:ilvl w:val="0"/>
          <w:numId w:val="0"/>
        </w:numPr>
        <w:spacing w:line="360" w:lineRule="auto"/>
        <w:ind w:leftChars="0"/>
        <w:jc w:val="both"/>
        <w:rPr>
          <w:rFonts w:hint="default"/>
          <w:b w:val="0"/>
          <w:bCs w:val="0"/>
          <w:sz w:val="24"/>
          <w:szCs w:val="24"/>
          <w:lang w:val="en-US"/>
        </w:rPr>
      </w:pPr>
    </w:p>
    <w:p w14:paraId="36CFF163">
      <w:pPr>
        <w:numPr>
          <w:ilvl w:val="0"/>
          <w:numId w:val="0"/>
        </w:numPr>
        <w:spacing w:line="360" w:lineRule="auto"/>
        <w:ind w:leftChars="0"/>
        <w:jc w:val="both"/>
        <w:rPr>
          <w:rFonts w:hint="default"/>
          <w:b w:val="0"/>
          <w:bCs w:val="0"/>
          <w:sz w:val="24"/>
          <w:szCs w:val="24"/>
          <w:lang w:val="en-US"/>
        </w:rPr>
      </w:pPr>
    </w:p>
    <w:p w14:paraId="42283A35">
      <w:pPr>
        <w:numPr>
          <w:ilvl w:val="0"/>
          <w:numId w:val="0"/>
        </w:numPr>
        <w:spacing w:line="360" w:lineRule="auto"/>
        <w:ind w:leftChars="0"/>
        <w:jc w:val="both"/>
        <w:rPr>
          <w:rFonts w:hint="default"/>
          <w:b w:val="0"/>
          <w:bCs w:val="0"/>
          <w:sz w:val="24"/>
          <w:szCs w:val="24"/>
          <w:lang w:val="en-US"/>
        </w:rPr>
      </w:pPr>
    </w:p>
    <w:p w14:paraId="48445AD9">
      <w:pPr>
        <w:numPr>
          <w:ilvl w:val="0"/>
          <w:numId w:val="0"/>
        </w:numPr>
        <w:spacing w:line="360" w:lineRule="auto"/>
        <w:ind w:leftChars="0"/>
        <w:jc w:val="both"/>
        <w:rPr>
          <w:rFonts w:hint="default"/>
          <w:b/>
          <w:bCs/>
          <w:sz w:val="24"/>
          <w:szCs w:val="24"/>
          <w:lang w:val="en-US"/>
        </w:rPr>
      </w:pPr>
      <w:r>
        <w:rPr>
          <w:rFonts w:hint="default"/>
          <w:b/>
          <w:bCs/>
          <w:sz w:val="24"/>
          <w:szCs w:val="24"/>
          <w:lang w:val="en-US"/>
        </w:rPr>
        <w:t>PART C</w:t>
      </w:r>
    </w:p>
    <w:p w14:paraId="7487EA7A">
      <w:pPr>
        <w:numPr>
          <w:ilvl w:val="0"/>
          <w:numId w:val="0"/>
        </w:numPr>
        <w:spacing w:line="360" w:lineRule="auto"/>
        <w:ind w:leftChars="0"/>
        <w:jc w:val="both"/>
        <w:rPr>
          <w:rFonts w:hint="default"/>
          <w:b/>
          <w:bCs/>
          <w:sz w:val="24"/>
          <w:szCs w:val="24"/>
          <w:lang w:val="en-US"/>
        </w:rPr>
      </w:pPr>
      <w:r>
        <w:rPr>
          <w:rFonts w:hint="default"/>
          <w:b/>
          <w:bCs/>
          <w:sz w:val="24"/>
          <w:szCs w:val="24"/>
          <w:lang w:val="en-US"/>
        </w:rPr>
        <w:t xml:space="preserve">REFLECTIONS </w:t>
      </w:r>
    </w:p>
    <w:p w14:paraId="0768A9D3">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Reflecting on the journey of conducting this qualitative research has brought deep personal and professional growth and has significantly developed relevant research skills, particularly suited for the hospitality sector. Engaging directly with customers and staff from Asian cafes in Swansea provided practical experience in designing, executing, and analyzing semistructured interviews, which lie at the heart of many qualitative studies in hospitality research.</w:t>
      </w:r>
    </w:p>
    <w:p w14:paraId="40B173AB">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One of the foremost learnings has been the importance of active listening and empathy during interviews. This skill transcends mere question-answer interactions; it enables eliciting rich, nuanced narratives essential for understanding the lived experiences of diverse participants. Developing this sensitivity required recognizing verbal and non-verbal cues, allowing interviewees to express themselves without feeling rushed or judged. The ability to build trust and rapport is critical in hospitality research, where emotional and cultural dimensions shape customer satisfaction deeply.</w:t>
      </w:r>
    </w:p>
    <w:p w14:paraId="30BE4FF3">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The process illuminated the practical challenges and rewards of data transcription and thematic analysis. Transcribing interviews verbatim sharpened attention to detail and appreciation for participants’ exact words, which is crucial for preserving authenticity. Applying thematic analysis, a flexible yet systematic method, strengthened my capacity to move from raw data to meaningful themes, balancing rigor with interpretative insight. Throughout, balancing reflexivity—being aware of my own biases and assumptions—ensured fairness and depth in interpretation, a key consideration for trustworthiness in qualitative research.</w:t>
      </w:r>
    </w:p>
    <w:p w14:paraId="6A47148F">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The experience also enhanced my project management skills, involving scheduling interviews around participants’ availability, dealing with remote interview technologies like Zoom or telephone, and maintaining ethical standards including consent and data security. These logistical and ethical competencies are vital for credible and professional research conduct in hospitality contexts, where diverse and busy stakeholders must be accommodated respectfully.</w:t>
      </w:r>
    </w:p>
    <w:p w14:paraId="77706CEA">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Furthermore, I developed a grounded understanding of sampling techniques in qualitative work. Choosing convenience sampling fostered practical learning about its strengths and trade-offs: enabling efficient access to relevant participants while recognizing limitations in representativeness. This balance between methodological ideals and real-world constraints is common in hospitality research, requiring pragmatic yet scientifically grounded decisions.</w:t>
      </w:r>
    </w:p>
    <w:p w14:paraId="41E5A5A0">
      <w:pPr>
        <w:numPr>
          <w:ilvl w:val="0"/>
          <w:numId w:val="0"/>
        </w:numPr>
        <w:spacing w:line="360" w:lineRule="auto"/>
        <w:ind w:leftChars="0"/>
        <w:jc w:val="both"/>
        <w:rPr>
          <w:rFonts w:hint="default"/>
          <w:b w:val="0"/>
          <w:bCs w:val="0"/>
          <w:sz w:val="24"/>
          <w:szCs w:val="24"/>
          <w:lang w:val="en-US"/>
        </w:rPr>
      </w:pPr>
    </w:p>
    <w:p w14:paraId="2F6EE2F7">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Engaging deeply with the literature on cultural authenticity and customer satisfaction nurtured an appreciation for the complex, context-dependent nature of hospitality services. It became clear that success in Asian cafes hinges on nuanced intersections of food quality, service, ambience, and cultural sensitivity, reshaping my view of hospitality as an intricate service ecosystem. This holistic lens will guide my future research and professional focus.</w:t>
      </w:r>
    </w:p>
    <w:p w14:paraId="207DDF44">
      <w:pPr>
        <w:numPr>
          <w:ilvl w:val="0"/>
          <w:numId w:val="0"/>
        </w:numPr>
        <w:spacing w:line="360" w:lineRule="auto"/>
        <w:ind w:leftChars="0"/>
        <w:jc w:val="both"/>
        <w:rPr>
          <w:rFonts w:hint="default"/>
          <w:b w:val="0"/>
          <w:bCs w:val="0"/>
          <w:sz w:val="24"/>
          <w:szCs w:val="24"/>
          <w:lang w:val="en-US"/>
        </w:rPr>
      </w:pPr>
    </w:p>
    <w:p w14:paraId="25B212EE">
      <w:pPr>
        <w:numPr>
          <w:ilvl w:val="0"/>
          <w:numId w:val="0"/>
        </w:numPr>
        <w:spacing w:line="360" w:lineRule="auto"/>
        <w:ind w:leftChars="0"/>
        <w:jc w:val="both"/>
        <w:rPr>
          <w:rFonts w:hint="default"/>
          <w:b w:val="0"/>
          <w:bCs w:val="0"/>
          <w:sz w:val="24"/>
          <w:szCs w:val="24"/>
          <w:lang w:val="en-US"/>
        </w:rPr>
      </w:pPr>
      <w:r>
        <w:rPr>
          <w:rFonts w:hint="default"/>
          <w:b w:val="0"/>
          <w:bCs w:val="0"/>
          <w:sz w:val="24"/>
          <w:szCs w:val="24"/>
          <w:lang w:val="en-US"/>
        </w:rPr>
        <w:t>Finally, the undertaking cultivated key transferable skills: critical thinking, qualitative data analysis, ethical research practice, written communication, and cultural competence. Grappling with diverse customer voices sharpened intercultural communication abilities, a vital asset in increasingly globalized hospitality industries. Writing clear, engaging research reports translated complex findings into accessible knowledge for academic and practitioner audiences alike, highlighting the importance of effective dissemination.</w:t>
      </w:r>
    </w:p>
    <w:p w14:paraId="1D46A356">
      <w:pPr>
        <w:numPr>
          <w:ilvl w:val="0"/>
          <w:numId w:val="0"/>
        </w:numPr>
        <w:spacing w:line="360" w:lineRule="auto"/>
        <w:ind w:leftChars="0"/>
        <w:jc w:val="both"/>
        <w:rPr>
          <w:rFonts w:hint="default"/>
          <w:b/>
          <w:bCs/>
          <w:sz w:val="28"/>
          <w:szCs w:val="28"/>
          <w:lang w:val="en-US"/>
        </w:rPr>
      </w:pPr>
      <w:r>
        <w:rPr>
          <w:rFonts w:ascii="SimSun" w:hAnsi="SimSun" w:eastAsia="SimSun" w:cs="SimSun"/>
          <w:sz w:val="24"/>
          <w:szCs w:val="24"/>
        </w:rPr>
        <w:drawing>
          <wp:inline distT="0" distB="0" distL="114300" distR="114300">
            <wp:extent cx="304800" cy="304800"/>
            <wp:effectExtent l="0" t="0" r="0" b="0"/>
            <wp:docPr id="4"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MG_256"/>
                    <pic:cNvPicPr>
                      <a:picLocks noChangeAspect="1"/>
                    </pic:cNvPicPr>
                  </pic:nvPicPr>
                  <pic:blipFill>
                    <a:blip r:embed="rId7"/>
                    <a:stretch>
                      <a:fillRect/>
                    </a:stretch>
                  </pic:blipFill>
                  <pic:spPr>
                    <a:xfrm>
                      <a:off x="0" y="0"/>
                      <a:ext cx="304800" cy="304800"/>
                    </a:xfrm>
                    <a:prstGeom prst="rect">
                      <a:avLst/>
                    </a:prstGeom>
                    <a:noFill/>
                    <a:ln w="9525">
                      <a:noFill/>
                    </a:ln>
                  </pic:spPr>
                </pic:pic>
              </a:graphicData>
            </a:graphic>
          </wp:inline>
        </w:drawing>
      </w:r>
      <w:r>
        <w:rPr>
          <w:rFonts w:ascii="SimSun" w:hAnsi="SimSun" w:eastAsia="SimSun" w:cs="SimSun"/>
          <w:sz w:val="24"/>
          <w:szCs w:val="24"/>
        </w:rPr>
        <w:drawing>
          <wp:inline distT="0" distB="0" distL="114300" distR="114300">
            <wp:extent cx="304800" cy="304800"/>
            <wp:effectExtent l="0" t="0" r="0" b="0"/>
            <wp:docPr id="5" name="Picture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MG_256"/>
                    <pic:cNvPicPr>
                      <a:picLocks noChangeAspect="1"/>
                    </pic:cNvPicPr>
                  </pic:nvPicPr>
                  <pic:blipFill>
                    <a:blip r:embed="rId7"/>
                    <a:stretch>
                      <a:fillRect/>
                    </a:stretch>
                  </pic:blipFill>
                  <pic:spPr>
                    <a:xfrm>
                      <a:off x="0" y="0"/>
                      <a:ext cx="304800" cy="304800"/>
                    </a:xfrm>
                    <a:prstGeom prst="rect">
                      <a:avLst/>
                    </a:prstGeom>
                    <a:noFill/>
                    <a:ln w="9525">
                      <a:noFill/>
                    </a:ln>
                  </pic:spPr>
                </pic:pic>
              </a:graphicData>
            </a:graphic>
          </wp:inline>
        </w:drawing>
      </w:r>
    </w:p>
    <w:p w14:paraId="3A5FDFCA">
      <w:pPr>
        <w:numPr>
          <w:ilvl w:val="0"/>
          <w:numId w:val="0"/>
        </w:numPr>
        <w:spacing w:line="360" w:lineRule="auto"/>
        <w:ind w:leftChars="0"/>
        <w:jc w:val="both"/>
        <w:rPr>
          <w:rFonts w:hint="default"/>
          <w:b/>
          <w:bCs/>
          <w:sz w:val="28"/>
          <w:szCs w:val="28"/>
          <w:lang w:val="en-US"/>
        </w:rPr>
      </w:pPr>
    </w:p>
    <w:p w14:paraId="0C199549">
      <w:pPr>
        <w:numPr>
          <w:ilvl w:val="0"/>
          <w:numId w:val="0"/>
        </w:numPr>
        <w:spacing w:line="360" w:lineRule="auto"/>
        <w:ind w:leftChars="0"/>
        <w:jc w:val="both"/>
        <w:rPr>
          <w:rFonts w:hint="default"/>
          <w:b/>
          <w:bCs/>
          <w:sz w:val="28"/>
          <w:szCs w:val="28"/>
          <w:lang w:val="en-US"/>
        </w:rPr>
      </w:pPr>
    </w:p>
    <w:p w14:paraId="45CAFE96">
      <w:pPr>
        <w:numPr>
          <w:ilvl w:val="0"/>
          <w:numId w:val="0"/>
        </w:numPr>
        <w:spacing w:line="360" w:lineRule="auto"/>
        <w:ind w:leftChars="0"/>
        <w:jc w:val="both"/>
        <w:rPr>
          <w:rFonts w:hint="default"/>
          <w:b/>
          <w:bCs/>
          <w:sz w:val="28"/>
          <w:szCs w:val="28"/>
          <w:lang w:val="en-US"/>
        </w:rPr>
      </w:pPr>
    </w:p>
    <w:p w14:paraId="42F5C6DE">
      <w:pPr>
        <w:numPr>
          <w:ilvl w:val="0"/>
          <w:numId w:val="0"/>
        </w:numPr>
        <w:spacing w:line="360" w:lineRule="auto"/>
        <w:ind w:leftChars="0"/>
        <w:jc w:val="both"/>
        <w:rPr>
          <w:rFonts w:hint="default"/>
          <w:b/>
          <w:bCs/>
          <w:sz w:val="28"/>
          <w:szCs w:val="28"/>
          <w:lang w:val="en-US"/>
        </w:rPr>
      </w:pPr>
    </w:p>
    <w:p w14:paraId="67EBEB3B">
      <w:pPr>
        <w:numPr>
          <w:ilvl w:val="0"/>
          <w:numId w:val="0"/>
        </w:numPr>
        <w:spacing w:line="360" w:lineRule="auto"/>
        <w:ind w:leftChars="0"/>
        <w:jc w:val="both"/>
        <w:rPr>
          <w:rFonts w:hint="default"/>
          <w:b/>
          <w:bCs/>
          <w:sz w:val="28"/>
          <w:szCs w:val="28"/>
          <w:lang w:val="en-US"/>
        </w:rPr>
      </w:pPr>
    </w:p>
    <w:p w14:paraId="2FE77A17">
      <w:pPr>
        <w:numPr>
          <w:ilvl w:val="0"/>
          <w:numId w:val="0"/>
        </w:numPr>
        <w:spacing w:line="360" w:lineRule="auto"/>
        <w:ind w:leftChars="0"/>
        <w:jc w:val="both"/>
        <w:rPr>
          <w:rFonts w:hint="default"/>
          <w:b/>
          <w:bCs/>
          <w:sz w:val="28"/>
          <w:szCs w:val="28"/>
          <w:lang w:val="en-US"/>
        </w:rPr>
      </w:pPr>
    </w:p>
    <w:p w14:paraId="1C560C8E">
      <w:pPr>
        <w:numPr>
          <w:ilvl w:val="0"/>
          <w:numId w:val="0"/>
        </w:numPr>
        <w:spacing w:line="360" w:lineRule="auto"/>
        <w:ind w:leftChars="0"/>
        <w:jc w:val="both"/>
        <w:rPr>
          <w:rFonts w:hint="default"/>
          <w:b/>
          <w:bCs/>
          <w:sz w:val="28"/>
          <w:szCs w:val="28"/>
          <w:lang w:val="en-US"/>
        </w:rPr>
      </w:pPr>
    </w:p>
    <w:p w14:paraId="04E08894">
      <w:pPr>
        <w:numPr>
          <w:ilvl w:val="0"/>
          <w:numId w:val="0"/>
        </w:numPr>
        <w:spacing w:line="360" w:lineRule="auto"/>
        <w:ind w:leftChars="0"/>
        <w:jc w:val="both"/>
        <w:rPr>
          <w:rFonts w:hint="default"/>
          <w:b/>
          <w:bCs/>
          <w:sz w:val="28"/>
          <w:szCs w:val="28"/>
          <w:lang w:val="en-US"/>
        </w:rPr>
      </w:pPr>
    </w:p>
    <w:p w14:paraId="33A315C0">
      <w:pPr>
        <w:numPr>
          <w:ilvl w:val="0"/>
          <w:numId w:val="0"/>
        </w:numPr>
        <w:spacing w:line="360" w:lineRule="auto"/>
        <w:ind w:leftChars="0"/>
        <w:jc w:val="both"/>
        <w:rPr>
          <w:rFonts w:hint="default"/>
          <w:b/>
          <w:bCs/>
          <w:sz w:val="28"/>
          <w:szCs w:val="28"/>
          <w:lang w:val="en-US"/>
        </w:rPr>
      </w:pPr>
    </w:p>
    <w:p w14:paraId="6F5F28B7">
      <w:pPr>
        <w:numPr>
          <w:ilvl w:val="0"/>
          <w:numId w:val="0"/>
        </w:numPr>
        <w:spacing w:line="360" w:lineRule="auto"/>
        <w:ind w:leftChars="0"/>
        <w:jc w:val="both"/>
        <w:rPr>
          <w:rFonts w:hint="default"/>
          <w:b/>
          <w:bCs/>
          <w:sz w:val="28"/>
          <w:szCs w:val="28"/>
          <w:lang w:val="en-US"/>
        </w:rPr>
      </w:pPr>
    </w:p>
    <w:p w14:paraId="4631197A">
      <w:pPr>
        <w:numPr>
          <w:ilvl w:val="0"/>
          <w:numId w:val="0"/>
        </w:numPr>
        <w:spacing w:line="360" w:lineRule="auto"/>
        <w:ind w:leftChars="0"/>
        <w:jc w:val="both"/>
        <w:rPr>
          <w:rFonts w:hint="default"/>
          <w:b/>
          <w:bCs/>
          <w:sz w:val="28"/>
          <w:szCs w:val="28"/>
          <w:lang w:val="en-US"/>
        </w:rPr>
      </w:pPr>
      <w:r>
        <w:rPr>
          <w:rFonts w:hint="default"/>
          <w:b/>
          <w:bCs/>
          <w:sz w:val="28"/>
          <w:szCs w:val="28"/>
          <w:lang w:val="en-US"/>
        </w:rPr>
        <w:t xml:space="preserve">REFERENCES </w:t>
      </w:r>
    </w:p>
    <w:p w14:paraId="7165B58F">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Ahmed, S.K., 2024. The pillars of trustworthiness in qualitative research. Journal of Medicine, Surgery, and Public Health, 2, p.100051.</w:t>
      </w:r>
    </w:p>
    <w:p w14:paraId="4631D213">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Alejandro, A., Villanueva, M.C., Colasito, D.M. and Tuante, M.C., 2025. The Emergence of Service Robots at Selected Quick Service Restaurants: Impact on Customer Experience and Satisfaction. Journal of Interdisciplinary Perspectives, 3(2), pp.220-228.</w:t>
      </w:r>
    </w:p>
    <w:p w14:paraId="4ECA6A85">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Alhelalat, J.A., Ma’moun, A.H. and Twaissi, N.M., 2017. The impact of personal and functional aspects of restaurant employee service behaviour on customer satisfaction. International Journal of Hospitality Management, 66, pp.46-53.</w:t>
      </w:r>
    </w:p>
    <w:p w14:paraId="6E8133FE">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Ali-Alsaadi, A.A., Cabeza-Ramírez, L.J., Santos-Roldán, L. and González-Mohíno, M., 2025. Understanding Customer Loyalty in Fast-Food Restaurants: Exploring the Moderating Effect of Relational Benefits in the United Arab Emirates. SAGE Open, 15(2), p.21582440251339805.</w:t>
      </w:r>
    </w:p>
    <w:p w14:paraId="6F53BEBC">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Altunışık, R., Coşkun, R., Bayraktaroğlu, S. and Yıldırım, E., 2007. Sosyal bilimlerde araştırma yöntemleri: SPSS uygulamalı. Sakarya Yayıncılık.</w:t>
      </w:r>
    </w:p>
    <w:p w14:paraId="52154A31">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Alves de Medeiros, S., William de Queiroz Barbosa, J., Barbosa Tinoco Luz, A., Mondo, T.S., Sthapit, E. and Garrod, B., 2025. Perceptions of the quality of tourist and visitor attractions: a comparative survey of tourists and residents. Tourism Recreation Research, pp.1-17.</w:t>
      </w:r>
    </w:p>
    <w:p w14:paraId="5DCDCA0F">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Andretti, B., Vieites, Y., Elmor, L. and Andrade, E.B., 2025. How socioeconomic status shapes food preferences and perceptions. Journal of Marketing, p.00222429241296048.</w:t>
      </w:r>
    </w:p>
    <w:p w14:paraId="604042AE">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Ayre, J. and McCaffery, K.J., 2022. Research Note: Thematic analysis in qualitative research. Journal of Physiotherapy, 68(1), pp.76-79.</w:t>
      </w:r>
    </w:p>
    <w:p w14:paraId="70483A0F">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Baiomy, A.E., Jones, E. and Goode, M.M., 2019. The influence of menu design, menu item descriptions and menu variety on customer satisfaction: A case study of Egypt. Tourism and Hospitality Research, 19(2), pp.213-224.</w:t>
      </w:r>
    </w:p>
    <w:p w14:paraId="6F6E6C99">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Bitner, M.J., Booms, B.H. and Tetreault, M.S., 1990. The service encounter: diagnosing favorable and unfavorable incidents. Journal of Marketing, 54(1), pp.71-84.</w:t>
      </w:r>
    </w:p>
    <w:p w14:paraId="40AF19B7">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Braun, V. and Clarke, V., 2006. Using thematic analysis in psychology. Qualitative Research in Psychology, 3(2), pp.77-101.</w:t>
      </w:r>
    </w:p>
    <w:p w14:paraId="341CFA95">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Candra, P., Mahaputra, M.R. and Mahaputra, M.R., 2023. Service quality and customer satisfaction have an impact on increasing hotel room occupancy ratio: Literature review study. Greenation International Journal of Tourism and Management, 1(4), pp.400-412.</w:t>
      </w:r>
    </w:p>
    <w:p w14:paraId="0743D33B">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Carranza, R., Díaz, E. and Martín-Consuegra, D., 2018. The influence of quality on satisfaction and customer loyalty with an importance-performance map analysis: Exploring the mediating role of trust. Journal of Hospitality and Tourism Technology, 9(3), pp.380-396.</w:t>
      </w:r>
    </w:p>
    <w:p w14:paraId="66FB651E">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Chen, Q., Huang, R. and Hou, B., 2020. Perceived authenticity of traditional branded restaurants (China): impacts on perceived quality, perceived value, and behavioural intentions. Current Issues in Tourism, 23(23), pp.2950-2971.</w:t>
      </w:r>
    </w:p>
    <w:p w14:paraId="3E516E54">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Chitez, C.F., Mustafa, S., Sergio, R., Boateng, B., Mataruna-Dos-Santos, L., Iqbal, N. and Shah, A., 2025, April. The Factors Influencing Customer Loyalty in UK-Based Coffee Businesses. International Conference on Business and Technology 2025.</w:t>
      </w:r>
    </w:p>
    <w:p w14:paraId="699B63D1">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Creswell, J.W., 2009. Research designs: Qualitative, quantitative, and mixed methods approaches. Sage Publications.</w:t>
      </w:r>
    </w:p>
    <w:p w14:paraId="11368298">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Dabral, P., Nigli, K., Nayak, S., Piramanayagam, S. and Dhyani, V.S., 2025. Understanding fine dining restaurant dynamics in South Asia: A systematic review. F1000Research, 14, p.282.</w:t>
      </w:r>
    </w:p>
    <w:p w14:paraId="3948C11E">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DeJonckheere, M. and Vaughn, L.M., 2019. Semistructured interviewing in primary care research: a balance of relationship and rigour. Family Medicine and Community Health, 7(2), p.e000057.</w:t>
      </w:r>
    </w:p>
    <w:p w14:paraId="7E53BACF">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Douglas, J.A., Douglas, A., Cano, M. and Moyes, D., 2019, August. Factorial Structure for Independent Shops and Cafes Success Factors: A UK Study. Proceedings of the 22nd Excellence in Services International Conference. Università di Verona.</w:t>
      </w:r>
    </w:p>
    <w:p w14:paraId="2C700511">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Dye, T., 2021. Qualitative data analysis: Step-by-step guide (Manual vs. automatic). Get Thematic.</w:t>
      </w:r>
    </w:p>
    <w:p w14:paraId="4DEB859E">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Guchait, P., Ruetzler, T., Taylor, J. and Toldi, N., 2014. Video interviewing: A potential selection tool for hospitality managers – A study to understand applicant perspective. International Journal of Hospitality Management, 36, pp.90-100.</w:t>
      </w:r>
    </w:p>
    <w:p w14:paraId="3AA19A1B">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Ha, J. and Jang, S.S., 2013. Variety seeking in restaurant choice and its drivers. International Journal of Hospitality Management, 32, pp.155-168.</w:t>
      </w:r>
    </w:p>
    <w:p w14:paraId="4B0E3B41">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Hallencreutz, J. and Parmler, J., 2021. Important drivers for customer satisfaction – from product focus to image and service quality. Total Quality Management &amp; Business Excellence, 32(5-6), pp.501-510.</w:t>
      </w:r>
    </w:p>
    <w:p w14:paraId="73F00A58">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Han, H. and Ryu, K., 2009. The roles of the physical environment, price perception, and customer satisfaction in determining customer loyalty in the restaurant industry. Journal of Hospitality &amp; Tourism Research, 33(4), pp.487-510.</w:t>
      </w:r>
    </w:p>
    <w:p w14:paraId="6E16FE4D">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Han, H., Nguyen, H.N., Song, H., Chua, B.L., Lee, S. and Kim, W., 2018. Drivers of brand loyalty in the chain coffee shop industry. International Journal of Hospitality Management, 72, pp.86-97.</w:t>
      </w:r>
    </w:p>
    <w:p w14:paraId="124854AF">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Hanaysha, J., 2016. Testing the effects of food quality, price fairness, and physical environment on customer satisfaction in fast food restaurant industry. Journal of Asian Business Strategy, 6(2), pp.31-40.</w:t>
      </w:r>
    </w:p>
    <w:p w14:paraId="6F5E9B15">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Hasan, A.A.T., 2022. Perceived value and behavioral intentions toward dining at Chinese restaurants in Bangladesh: The role of self-direction value and price fairness. South Asian Journal of Marketing, 3(2), pp.116-134.</w:t>
      </w:r>
    </w:p>
    <w:p w14:paraId="188F5070">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Jamshed, S., 2014. Qualitative research method – interviewing and observation. Journal of Basic and Clinical Pharmacy, 5(4), p.87.</w:t>
      </w:r>
    </w:p>
    <w:p w14:paraId="7DFA05F5">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Jang, S.Y., 2023. Why Asian restaurants? An exploratory study of UK customers’ motivation to visit. Advances in Social Sciences Research Journal, 10(9), pp.117–128.</w:t>
      </w:r>
      <w:r>
        <w:rPr>
          <w:rFonts w:hint="default" w:ascii="Calibri" w:hAnsi="Calibri" w:cs="Calibri"/>
          <w:sz w:val="24"/>
          <w:szCs w:val="24"/>
          <w:lang w:val="en-US"/>
        </w:rPr>
        <w:t xml:space="preserve"> </w:t>
      </w:r>
      <w:r>
        <w:rPr>
          <w:rFonts w:hint="default" w:ascii="Calibri" w:hAnsi="Calibri"/>
          <w:sz w:val="24"/>
          <w:szCs w:val="24"/>
          <w:lang w:val="en-US"/>
        </w:rPr>
        <w:t xml:space="preserve">7.doi: 10.14738/assrj.109.15498. Available at: </w:t>
      </w:r>
      <w:r>
        <w:rPr>
          <w:rFonts w:hint="default" w:ascii="Calibri" w:hAnsi="Calibri"/>
          <w:sz w:val="24"/>
          <w:szCs w:val="24"/>
          <w:lang w:val="en-US"/>
        </w:rPr>
        <w:fldChar w:fldCharType="begin"/>
      </w:r>
      <w:r>
        <w:rPr>
          <w:rFonts w:hint="default" w:ascii="Calibri" w:hAnsi="Calibri"/>
          <w:sz w:val="24"/>
          <w:szCs w:val="24"/>
          <w:lang w:val="en-US"/>
        </w:rPr>
        <w:instrText xml:space="preserve"> HYPERLINK "https://journals.scholarpublishing.org/index.php/ASSRJ/article/view/15498" </w:instrText>
      </w:r>
      <w:r>
        <w:rPr>
          <w:rFonts w:hint="default" w:ascii="Calibri" w:hAnsi="Calibri"/>
          <w:sz w:val="24"/>
          <w:szCs w:val="24"/>
          <w:lang w:val="en-US"/>
        </w:rPr>
        <w:fldChar w:fldCharType="separate"/>
      </w:r>
      <w:r>
        <w:rPr>
          <w:rStyle w:val="9"/>
          <w:rFonts w:hint="default" w:ascii="Calibri" w:hAnsi="Calibri"/>
          <w:sz w:val="24"/>
          <w:szCs w:val="24"/>
          <w:lang w:val="en-US"/>
        </w:rPr>
        <w:t>https://journals.scholarpublishing.org/index.php/ASSRJ/article/view/15498</w:t>
      </w:r>
      <w:r>
        <w:rPr>
          <w:rFonts w:hint="default" w:ascii="Calibri" w:hAnsi="Calibri"/>
          <w:sz w:val="24"/>
          <w:szCs w:val="24"/>
          <w:lang w:val="en-US"/>
        </w:rPr>
        <w:fldChar w:fldCharType="end"/>
      </w:r>
    </w:p>
    <w:p w14:paraId="537DD5CF">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Kattara, H.S., Weheba, D. and El-Said, O.A., 2008. The impact of employee behaviour on customers' service quality perceptions and overall satisfaction. Tourism and Hospitality Research, 8(4), pp.309-323.</w:t>
      </w:r>
    </w:p>
    <w:p w14:paraId="4A9FC05D">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Kee, D.M.H., Aisyah, U., A'ishah, T.A., Enakhifo, E. and Edeh, F.O., 2022. Contributing factors to customer satisfaction during the pandemic: A study of Foodpanda of Malaysia and Nigeria. International Journal of Tourism and Hospitality in Asia Pacific (IJTHAP), 5(1), pp.21-33.</w:t>
      </w:r>
    </w:p>
    <w:p w14:paraId="67751D3B">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Kiger, M.E. and Varpio, L., 2020. Thematic analysis of qualitative data: AMEE Guide No. 131. Medical Teacher, 42(8), pp.846-854.</w:t>
      </w:r>
    </w:p>
    <w:p w14:paraId="7BA88C34">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Kim, G.S., 2007. The service recovery strategies, customer satisfaction, customer loyalty. Asian Journal on Quality, 8(1), pp.76-86.</w:t>
      </w:r>
    </w:p>
    <w:p w14:paraId="6B84D1EB">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Kowalski, C.P., Nevedal, A.L., Finley, E.P., Young, J.P., Lewinski, A.A., Midboe, A.M. and Hamilton, A.B., 2024. Planning for and assessing rigor in rapid qualitative analysis (PARRQA): a consensus-based framework for designing, conducting, and reporting. Implementation Science, 19(1), p.71.</w:t>
      </w:r>
    </w:p>
    <w:p w14:paraId="477B6AE9">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Ladhari, R., 2009. Service quality, emotional satisfaction, and behavioural intentions: A study in the hotel industry. Managing Service Quality: An International Journal, 19(3), pp.308-331.</w:t>
      </w:r>
    </w:p>
    <w:p w14:paraId="2DA3C835">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Li, H., Liu, Y., Tan, C.W. and Hu, F., 2020. Comprehending customer satisfaction with hotels: Data analysis of consumer-generated reviews. International Journal of Contemporary Hospitality Management, 32(5), pp.1713-1735.</w:t>
      </w:r>
    </w:p>
    <w:p w14:paraId="142091F2">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Lincoln, Y. and Guba, E., 1985. Naturalistic Inquiry. Sage Publications.</w:t>
      </w:r>
    </w:p>
    <w:p w14:paraId="18D1E07C">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Lim, W.M., 2025. What is qualitative research? An overview and guidelines. Australasian Marketing Journal, 33(2), pp.199-229.</w:t>
      </w:r>
    </w:p>
    <w:p w14:paraId="460870EA">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Liu, X., Wang, F. and Wong, C., 2022. Impact of traditional behavior of customers, employees, and social enterprises on the fear of change and resistance to innovation. Frontiers in Psychology, 13, p.923094.</w:t>
      </w:r>
    </w:p>
    <w:p w14:paraId="6E3CD7A5">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Morkunas, M. and Rudienė, E., 2020. The impact of social servicescape factors on customers’ satisfaction and repurchase intentions in mid-range restaurants in Baltic states. Journal of Open Innovation: Technology, Market, and Complexity, 6(3), p.77.</w:t>
      </w:r>
    </w:p>
    <w:p w14:paraId="406D3483">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Naeem, M., Ozuem, W., Howell, K. and Ranfagni, S., 2023. A step-by-step process of thematic analysis to develop a conceptual model in qualitative research. International Journal of Qualitative Methods, 22, p.16094069231205789.</w:t>
      </w:r>
    </w:p>
    <w:p w14:paraId="779123D1">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Namkung, Y. and Jang, S., 2007. Does food quality really matter in restaurants? Its impact on customer satisfaction and behavioral intentions. Journal of Hospitality &amp; Tourism Research, 31(3), pp.387-409.</w:t>
      </w:r>
    </w:p>
    <w:p w14:paraId="23A6E6D7">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Nguyen, P. and Nguyen, T., 2023. Factors affecting customer satisfaction: a case study at Biáng!: a Chinese restaurant in Helsinki.</w:t>
      </w:r>
    </w:p>
    <w:p w14:paraId="71AF0F37">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Ngoc, T.T., 2024. Research on the Impact of Service Quality, Price, and Environment on Customer Loyalty towards Restaurants in Ho Chi Minh City. International Journal, 5(10), pp.2833-2841.</w:t>
      </w:r>
    </w:p>
    <w:p w14:paraId="777749CD">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  ·  Nicmanis, M., 2024. Reflexive content analysis: An approach to qualitative data analysis, reduction, and description. International Journal of Qualitative Methods, 23, p.16094069241236603.</w:t>
      </w:r>
    </w:p>
    <w:p w14:paraId="6F153872">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Noble, H. and Smith, J., 2015. Issues of validity and reliability in qualitative research. Evidence-Based Nursing, 18(2), pp.34-35.</w:t>
      </w:r>
    </w:p>
    <w:p w14:paraId="7E5319B9">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Nowell, L.S., Norris, J.M., White, D.E. and Moules, N.J., 2017. Thematic analysis: Striving to meet the trustworthiness criteria. International Journal of Qualitative Methods, 16(1), p.1609406917733847.</w:t>
      </w:r>
    </w:p>
    <w:p w14:paraId="714213BF">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Orea-Giner, A., Fusté-Forné, F. and Soliman, M., 2025. How do tourists perceive green customer-love service in restaurants? A qualitative exploration of AI and human collaboration. International Journal of Hospitality Management, 131, p.104300.</w:t>
      </w:r>
    </w:p>
    <w:p w14:paraId="71E28240">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Plank, K.R., 2024. Higher Education on Screen: An Arts-Based Visual Research Approach to Understanding Generational Biases &amp; Stereotypes of Women Department Heads and Deans. New Mexico State University.</w:t>
      </w:r>
    </w:p>
    <w:p w14:paraId="44F8A4DC">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Premordia, I. and Gál, T., 2023. Food neophilics’ choice of an ethnic restaurant: The moderating role of authenticity. PLOS One, 18(5), p.e0281453.</w:t>
      </w:r>
    </w:p>
    <w:p w14:paraId="0830A8CC">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Rathnasiri, M.S.H., Kumar, P., Aggarwal, B., Nair, K. and Dewasiri, N.J., 2025. Influences of atmospherics on customer satisfaction and behavioural intentions in the restaurant industry: Evidence from an emerging economy. PLOS One, 20(4), p.e0319948.</w:t>
      </w:r>
    </w:p>
    <w:p w14:paraId="7A786BDB">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Ryu, K. and Jang, S., 2008. DINESCAPE: A scale for customers' perception of dining environments. Journal of Foodservice Business Research, 11(1), pp.2-22.</w:t>
      </w:r>
    </w:p>
    <w:p w14:paraId="64737D07">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Saunders, M., Lewis, P. and Thornhill, A., 2009. Research methods for business students. Pearson Education.</w:t>
      </w:r>
    </w:p>
    <w:p w14:paraId="4BD6E401">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Tahir, A.H., Adnan, M. and Saeed, Z., 2024. The impact of brand image on customer satisfaction and brand loyalty: A systematic literature review. Heliyon, 10(16).</w:t>
      </w:r>
    </w:p>
    <w:p w14:paraId="7C2B95E5">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Voon, B.H., 2012. Role of service environment for restaurants: the youth customers’ perspective. Procedia – Social and Behavioral Sciences, 38, pp.388-395.</w:t>
      </w:r>
    </w:p>
    <w:p w14:paraId="2ED09D43">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Wakelin, K.J., McAra-Couper, J. and Fleming, T., 2024. Using an online platform for conducting face-to-face interviews. International Journal of Qualitative Methods, 23, p.16094069241234183.</w:t>
      </w:r>
    </w:p>
    <w:p w14:paraId="396EF8AE">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Wang, G.Q., Zhu, B.W., Wang, K., Li, X.Y. and Xiong, L., 2025. Links between cue combinations of physical environments and consumer satisfaction in themed restaurants from a systematic approach–avoidance perspective. International Journal of Hospitality Management, 126, p.104055.</w:t>
      </w:r>
    </w:p>
    <w:p w14:paraId="7A168E85">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Worsfold, K., Fisher, R., McPhail, R., Francis, M. and Thomas, A., 2016. Satisfaction, value and intention to return in hotels. International Journal of Contemporary Hospitality Management, 28(11), pp.2570-2588.</w:t>
      </w:r>
    </w:p>
    <w:p w14:paraId="3E866D7E">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Zeithaml, V.A., 2010. Delivering quality service. Simon and Schuster.</w:t>
      </w:r>
    </w:p>
    <w:p w14:paraId="483E426B">
      <w:pPr>
        <w:numPr>
          <w:ilvl w:val="0"/>
          <w:numId w:val="2"/>
        </w:numPr>
        <w:ind w:left="425" w:leftChars="0" w:hanging="425" w:firstLineChars="0"/>
        <w:jc w:val="both"/>
        <w:rPr>
          <w:rFonts w:hint="default" w:ascii="Calibri" w:hAnsi="Calibri" w:cs="Calibri"/>
          <w:sz w:val="24"/>
          <w:szCs w:val="24"/>
        </w:rPr>
      </w:pPr>
      <w:r>
        <w:rPr>
          <w:rFonts w:hint="default" w:ascii="Calibri" w:hAnsi="Calibri" w:cs="Calibri"/>
          <w:sz w:val="24"/>
          <w:szCs w:val="24"/>
        </w:rPr>
        <w:t>Zhong, Y. and Moon, H.C., 2020. What drives customer satisfaction, loyalty, and happiness in fast-food restaurants in China? Foods, 9(4), p.460</w:t>
      </w:r>
      <w:bookmarkStart w:id="0" w:name="_GoBack"/>
      <w:bookmarkEnd w:id="0"/>
    </w:p>
    <w:p w14:paraId="2CC7975C">
      <w:pPr>
        <w:spacing w:line="360" w:lineRule="auto"/>
        <w:rPr>
          <w:rFonts w:hint="default"/>
          <w:sz w:val="24"/>
          <w:szCs w:val="24"/>
        </w:rPr>
      </w:pPr>
    </w:p>
    <w:p w14:paraId="3865AABD">
      <w:pPr>
        <w:spacing w:line="360" w:lineRule="auto"/>
        <w:rPr>
          <w:rFonts w:hint="default"/>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Symbol">
    <w:panose1 w:val="05050102010706020507"/>
    <w:charset w:val="00"/>
    <w:family w:val="auto"/>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Microsoft YaHei">
    <w:panose1 w:val="020B0503020204020204"/>
    <w:charset w:val="86"/>
    <w:family w:val="auto"/>
    <w:pitch w:val="default"/>
    <w:sig w:usb0="80000287" w:usb1="2ACF3C50" w:usb2="00000016" w:usb3="00000000" w:csb0="0004001F" w:csb1="00000000"/>
  </w:font>
  <w:font w:name="Calibri Light">
    <w:panose1 w:val="020F0302020204030204"/>
    <w:charset w:val="00"/>
    <w:family w:val="auto"/>
    <w:pitch w:val="default"/>
    <w:sig w:usb0="E4002EFF" w:usb1="C0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2869E43"/>
    <w:multiLevelType w:val="singleLevel"/>
    <w:tmpl w:val="D2869E43"/>
    <w:lvl w:ilvl="0" w:tentative="0">
      <w:start w:val="1"/>
      <w:numFmt w:val="decimal"/>
      <w:lvlText w:val="%1."/>
      <w:lvlJc w:val="left"/>
      <w:pPr>
        <w:tabs>
          <w:tab w:val="left" w:pos="425"/>
        </w:tabs>
        <w:ind w:left="425" w:leftChars="0" w:hanging="425" w:firstLineChars="0"/>
      </w:pPr>
      <w:rPr>
        <w:rFonts w:hint="default"/>
      </w:rPr>
    </w:lvl>
  </w:abstractNum>
  <w:abstractNum w:abstractNumId="1">
    <w:nsid w:val="32C5BCD8"/>
    <w:multiLevelType w:val="singleLevel"/>
    <w:tmpl w:val="32C5BCD8"/>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34D2F18"/>
    <w:rsid w:val="00013538"/>
    <w:rsid w:val="00CB51F3"/>
    <w:rsid w:val="01066A48"/>
    <w:rsid w:val="01273479"/>
    <w:rsid w:val="01611BDD"/>
    <w:rsid w:val="02EE64DC"/>
    <w:rsid w:val="03544F87"/>
    <w:rsid w:val="04485493"/>
    <w:rsid w:val="04CD34EE"/>
    <w:rsid w:val="07506A90"/>
    <w:rsid w:val="0853506F"/>
    <w:rsid w:val="08C90B42"/>
    <w:rsid w:val="08F719D2"/>
    <w:rsid w:val="0A721B30"/>
    <w:rsid w:val="0B2A7296"/>
    <w:rsid w:val="0B4D37F6"/>
    <w:rsid w:val="0B601965"/>
    <w:rsid w:val="0C2646B4"/>
    <w:rsid w:val="0DEE0F90"/>
    <w:rsid w:val="0E172295"/>
    <w:rsid w:val="0E727715"/>
    <w:rsid w:val="0F1304ED"/>
    <w:rsid w:val="0FA761D8"/>
    <w:rsid w:val="10134FF0"/>
    <w:rsid w:val="10E93D4E"/>
    <w:rsid w:val="111F09A5"/>
    <w:rsid w:val="114378E0"/>
    <w:rsid w:val="11910CE0"/>
    <w:rsid w:val="121769BF"/>
    <w:rsid w:val="12550D68"/>
    <w:rsid w:val="137A4F81"/>
    <w:rsid w:val="14097893"/>
    <w:rsid w:val="14656443"/>
    <w:rsid w:val="14D40E1D"/>
    <w:rsid w:val="14DA2F9C"/>
    <w:rsid w:val="1707565A"/>
    <w:rsid w:val="17AE1CD5"/>
    <w:rsid w:val="180B198A"/>
    <w:rsid w:val="18492666"/>
    <w:rsid w:val="189F55F4"/>
    <w:rsid w:val="1A3F729E"/>
    <w:rsid w:val="1A4820D8"/>
    <w:rsid w:val="1A5E56E0"/>
    <w:rsid w:val="1A861C11"/>
    <w:rsid w:val="1B14057B"/>
    <w:rsid w:val="1C2B7608"/>
    <w:rsid w:val="1DA56E22"/>
    <w:rsid w:val="1DB97894"/>
    <w:rsid w:val="1E0068A1"/>
    <w:rsid w:val="1E9727CC"/>
    <w:rsid w:val="1F835612"/>
    <w:rsid w:val="2046687E"/>
    <w:rsid w:val="204B2D06"/>
    <w:rsid w:val="20D21CE6"/>
    <w:rsid w:val="20DC0077"/>
    <w:rsid w:val="226C1BBE"/>
    <w:rsid w:val="22E6740A"/>
    <w:rsid w:val="22F90FBA"/>
    <w:rsid w:val="234D2F18"/>
    <w:rsid w:val="23543F83"/>
    <w:rsid w:val="236B2A0F"/>
    <w:rsid w:val="23791A58"/>
    <w:rsid w:val="238C7B9A"/>
    <w:rsid w:val="25292FB5"/>
    <w:rsid w:val="25616FE5"/>
    <w:rsid w:val="261A1293"/>
    <w:rsid w:val="26600703"/>
    <w:rsid w:val="27223B87"/>
    <w:rsid w:val="27396635"/>
    <w:rsid w:val="273D486E"/>
    <w:rsid w:val="276E1E53"/>
    <w:rsid w:val="284827A1"/>
    <w:rsid w:val="2A2036AC"/>
    <w:rsid w:val="2A8433D1"/>
    <w:rsid w:val="2B435260"/>
    <w:rsid w:val="2B671605"/>
    <w:rsid w:val="2BDF634C"/>
    <w:rsid w:val="2D13367F"/>
    <w:rsid w:val="2D6E2A94"/>
    <w:rsid w:val="2DCD2FD2"/>
    <w:rsid w:val="2E103233"/>
    <w:rsid w:val="2EBE07DF"/>
    <w:rsid w:val="2FC937E5"/>
    <w:rsid w:val="2FFF22FB"/>
    <w:rsid w:val="30635070"/>
    <w:rsid w:val="30717AD3"/>
    <w:rsid w:val="30E94903"/>
    <w:rsid w:val="31854BA7"/>
    <w:rsid w:val="31923564"/>
    <w:rsid w:val="31FD161E"/>
    <w:rsid w:val="32437B04"/>
    <w:rsid w:val="326E1AC5"/>
    <w:rsid w:val="32CB34CA"/>
    <w:rsid w:val="32EA1597"/>
    <w:rsid w:val="32EC251B"/>
    <w:rsid w:val="33F15DB4"/>
    <w:rsid w:val="3445641A"/>
    <w:rsid w:val="348C0943"/>
    <w:rsid w:val="35326BC6"/>
    <w:rsid w:val="35BF5C0C"/>
    <w:rsid w:val="370E09E1"/>
    <w:rsid w:val="379C0B0F"/>
    <w:rsid w:val="37B90E7A"/>
    <w:rsid w:val="37BD2033"/>
    <w:rsid w:val="38815040"/>
    <w:rsid w:val="395D3729"/>
    <w:rsid w:val="39C83B1B"/>
    <w:rsid w:val="3A82130D"/>
    <w:rsid w:val="3ACB0053"/>
    <w:rsid w:val="3B534EF6"/>
    <w:rsid w:val="3BEC505C"/>
    <w:rsid w:val="3CDC194B"/>
    <w:rsid w:val="3DF243FA"/>
    <w:rsid w:val="3DFE6427"/>
    <w:rsid w:val="3E174CFF"/>
    <w:rsid w:val="3F8E51D3"/>
    <w:rsid w:val="402E3A57"/>
    <w:rsid w:val="42615BFE"/>
    <w:rsid w:val="42B91B75"/>
    <w:rsid w:val="43B074EC"/>
    <w:rsid w:val="43B37EA1"/>
    <w:rsid w:val="43BB3579"/>
    <w:rsid w:val="445F5DBB"/>
    <w:rsid w:val="450361A9"/>
    <w:rsid w:val="45662D6A"/>
    <w:rsid w:val="498B5A38"/>
    <w:rsid w:val="4AC3133E"/>
    <w:rsid w:val="4C862E17"/>
    <w:rsid w:val="4C9F2055"/>
    <w:rsid w:val="4CAC2142"/>
    <w:rsid w:val="4CDF47AB"/>
    <w:rsid w:val="4CEB05BD"/>
    <w:rsid w:val="4D023B34"/>
    <w:rsid w:val="4DB20386"/>
    <w:rsid w:val="4DBC2C89"/>
    <w:rsid w:val="4E433CEC"/>
    <w:rsid w:val="4EB244E8"/>
    <w:rsid w:val="4FDF2F1A"/>
    <w:rsid w:val="5027550C"/>
    <w:rsid w:val="50777DF0"/>
    <w:rsid w:val="51326CC3"/>
    <w:rsid w:val="51337FC8"/>
    <w:rsid w:val="513D41D6"/>
    <w:rsid w:val="533F3520"/>
    <w:rsid w:val="5409426E"/>
    <w:rsid w:val="542947A2"/>
    <w:rsid w:val="549A26FE"/>
    <w:rsid w:val="54D4693F"/>
    <w:rsid w:val="55061B79"/>
    <w:rsid w:val="550C4505"/>
    <w:rsid w:val="552B1DC7"/>
    <w:rsid w:val="5537365B"/>
    <w:rsid w:val="55453DF2"/>
    <w:rsid w:val="559B0C71"/>
    <w:rsid w:val="55F15973"/>
    <w:rsid w:val="55F77D8C"/>
    <w:rsid w:val="564F1F29"/>
    <w:rsid w:val="58090EFA"/>
    <w:rsid w:val="58C250F7"/>
    <w:rsid w:val="58C911B2"/>
    <w:rsid w:val="58FC2C02"/>
    <w:rsid w:val="5A5D4F2A"/>
    <w:rsid w:val="5A766A76"/>
    <w:rsid w:val="5B06039B"/>
    <w:rsid w:val="5B78135F"/>
    <w:rsid w:val="5BB72DB0"/>
    <w:rsid w:val="5CFE649F"/>
    <w:rsid w:val="5E7802BC"/>
    <w:rsid w:val="5F2D79C0"/>
    <w:rsid w:val="60033294"/>
    <w:rsid w:val="606D5AAF"/>
    <w:rsid w:val="61474825"/>
    <w:rsid w:val="62922837"/>
    <w:rsid w:val="6397551B"/>
    <w:rsid w:val="642A5F90"/>
    <w:rsid w:val="645779AB"/>
    <w:rsid w:val="64B31842"/>
    <w:rsid w:val="64BF7EB4"/>
    <w:rsid w:val="661F1FFD"/>
    <w:rsid w:val="662F3849"/>
    <w:rsid w:val="667B3E2D"/>
    <w:rsid w:val="67096703"/>
    <w:rsid w:val="673100D9"/>
    <w:rsid w:val="67A02909"/>
    <w:rsid w:val="687938F3"/>
    <w:rsid w:val="68A97CC5"/>
    <w:rsid w:val="69FC1871"/>
    <w:rsid w:val="6B1A37CF"/>
    <w:rsid w:val="6B766DE4"/>
    <w:rsid w:val="6BEE7AA2"/>
    <w:rsid w:val="6C9E1F10"/>
    <w:rsid w:val="6E805776"/>
    <w:rsid w:val="6F187142"/>
    <w:rsid w:val="70357C34"/>
    <w:rsid w:val="70363C29"/>
    <w:rsid w:val="70386A76"/>
    <w:rsid w:val="711B13B0"/>
    <w:rsid w:val="71A208FD"/>
    <w:rsid w:val="71CA4126"/>
    <w:rsid w:val="72AC4633"/>
    <w:rsid w:val="73FD1332"/>
    <w:rsid w:val="74305F0B"/>
    <w:rsid w:val="74670750"/>
    <w:rsid w:val="749A75E8"/>
    <w:rsid w:val="74D20734"/>
    <w:rsid w:val="7524023C"/>
    <w:rsid w:val="75621536"/>
    <w:rsid w:val="756F6E61"/>
    <w:rsid w:val="757C2416"/>
    <w:rsid w:val="765D2F38"/>
    <w:rsid w:val="76CF3D32"/>
    <w:rsid w:val="77276A0B"/>
    <w:rsid w:val="774E68CA"/>
    <w:rsid w:val="795E0D19"/>
    <w:rsid w:val="7A4B62B3"/>
    <w:rsid w:val="7A6748A8"/>
    <w:rsid w:val="7A9D633A"/>
    <w:rsid w:val="7C725D31"/>
    <w:rsid w:val="7D2F16A9"/>
    <w:rsid w:val="7D773567"/>
    <w:rsid w:val="7DA029E7"/>
    <w:rsid w:val="7DD7343E"/>
    <w:rsid w:val="7E6B3330"/>
    <w:rsid w:val="7EBD1C74"/>
    <w:rsid w:val="7ED056F7"/>
    <w:rsid w:val="7FBF3D9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character" w:default="1" w:styleId="4">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character" w:styleId="6">
    <w:name w:val="Emphasis"/>
    <w:basedOn w:val="4"/>
    <w:qFormat/>
    <w:uiPriority w:val="0"/>
    <w:rPr>
      <w:i/>
      <w:iCs/>
    </w:rPr>
  </w:style>
  <w:style w:type="paragraph" w:styleId="7">
    <w:name w:val="footer"/>
    <w:basedOn w:val="1"/>
    <w:uiPriority w:val="0"/>
    <w:pPr>
      <w:tabs>
        <w:tab w:val="center" w:pos="4153"/>
        <w:tab w:val="right" w:pos="8306"/>
      </w:tabs>
      <w:snapToGrid w:val="0"/>
      <w:jc w:val="left"/>
    </w:pPr>
    <w:rPr>
      <w:sz w:val="18"/>
      <w:szCs w:val="18"/>
    </w:rPr>
  </w:style>
  <w:style w:type="paragraph" w:styleId="8">
    <w:name w:val="header"/>
    <w:basedOn w:val="1"/>
    <w:uiPriority w:val="0"/>
    <w:pPr>
      <w:tabs>
        <w:tab w:val="center" w:pos="4153"/>
        <w:tab w:val="right" w:pos="8306"/>
      </w:tabs>
      <w:snapToGrid w:val="0"/>
    </w:pPr>
    <w:rPr>
      <w:sz w:val="18"/>
      <w:szCs w:val="18"/>
    </w:rPr>
  </w:style>
  <w:style w:type="character" w:styleId="9">
    <w:name w:val="Hyperlink"/>
    <w:basedOn w:val="4"/>
    <w:uiPriority w:val="0"/>
    <w:rPr>
      <w:color w:val="0000FF"/>
      <w:u w:val="single"/>
    </w:rPr>
  </w:style>
  <w:style w:type="paragraph" w:styleId="10">
    <w:name w:val="Normal (Web)"/>
    <w:basedOn w:val="1"/>
    <w:qFormat/>
    <w:uiPriority w:val="0"/>
    <w:rPr>
      <w:sz w:val="24"/>
      <w:szCs w:val="24"/>
    </w:rPr>
  </w:style>
  <w:style w:type="character" w:styleId="11">
    <w:name w:val="Strong"/>
    <w:basedOn w:val="4"/>
    <w:qFormat/>
    <w:uiPriority w:val="0"/>
    <w:rPr>
      <w:b/>
      <w:bC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image" Target="../NUL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36</Pages>
  <Words>0</Words>
  <Characters>0</Characters>
  <Lines>0</Lines>
  <Paragraphs>0</Paragraphs>
  <TotalTime>0</TotalTime>
  <ScaleCrop>false</ScaleCrop>
  <LinksUpToDate>false</LinksUpToDate>
  <CharactersWithSpaces>0</CharactersWithSpaces>
  <Application>WPS Office_12.2.0.22556_F1E327BC-269C-435d-A152-05C5408002CA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2025-10-05T01:25:00Z</dcterms:created>
  <dc:creator>Manahil Hayat</dc:creator>
  <cp:lastModifiedBy>Manahil Hayat</cp:lastModifiedBy>
  <dcterms:modified xsi:type="dcterms:W3CDTF">2025-10-07T22:23:20Z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2057-12.2.0.22556</vt:lpwstr>
  </property>
  <property fmtid="{D5CDD505-2E9C-101B-9397-08002B2CF9AE}" pid="3" name="ICV">
    <vt:lpwstr>C89A08C695BC4966A21C76ADAB916762_11</vt:lpwstr>
  </property>
</Properties>
</file>