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978" w:rsidRPr="006F5AE8" w:rsidRDefault="00206E91" w:rsidP="006F5AE8">
      <w:pPr>
        <w:jc w:val="center"/>
        <w:rPr>
          <w:rFonts w:ascii="Arial" w:hAnsi="Arial" w:cs="Arial"/>
          <w:b/>
          <w:sz w:val="24"/>
          <w:szCs w:val="24"/>
          <w:u w:val="single"/>
        </w:rPr>
      </w:pPr>
      <w:r w:rsidRPr="006F5AE8">
        <w:rPr>
          <w:rFonts w:ascii="Arial" w:hAnsi="Arial" w:cs="Arial"/>
          <w:b/>
          <w:sz w:val="24"/>
          <w:szCs w:val="24"/>
          <w:u w:val="single"/>
        </w:rPr>
        <w:t xml:space="preserve">Evaluation of the Emergency Admissions System software in </w:t>
      </w:r>
      <w:proofErr w:type="spellStart"/>
      <w:r w:rsidRPr="006F5AE8">
        <w:rPr>
          <w:rFonts w:ascii="Arial" w:hAnsi="Arial" w:cs="Arial"/>
          <w:b/>
          <w:sz w:val="24"/>
          <w:szCs w:val="24"/>
          <w:u w:val="single"/>
        </w:rPr>
        <w:t>Betsi</w:t>
      </w:r>
      <w:proofErr w:type="spellEnd"/>
      <w:r w:rsidRPr="006F5AE8">
        <w:rPr>
          <w:rFonts w:ascii="Arial" w:hAnsi="Arial" w:cs="Arial"/>
          <w:b/>
          <w:sz w:val="24"/>
          <w:szCs w:val="24"/>
          <w:u w:val="single"/>
        </w:rPr>
        <w:t xml:space="preserve"> </w:t>
      </w:r>
      <w:proofErr w:type="spellStart"/>
      <w:r w:rsidRPr="006F5AE8">
        <w:rPr>
          <w:rFonts w:ascii="Arial" w:hAnsi="Arial" w:cs="Arial"/>
          <w:b/>
          <w:sz w:val="24"/>
          <w:szCs w:val="24"/>
          <w:u w:val="single"/>
        </w:rPr>
        <w:t>Cadwaladr</w:t>
      </w:r>
      <w:proofErr w:type="spellEnd"/>
      <w:r w:rsidRPr="006F5AE8">
        <w:rPr>
          <w:rFonts w:ascii="Arial" w:hAnsi="Arial" w:cs="Arial"/>
          <w:b/>
          <w:sz w:val="24"/>
          <w:szCs w:val="24"/>
          <w:u w:val="single"/>
        </w:rPr>
        <w:t xml:space="preserve"> University Health Board</w:t>
      </w:r>
      <w:r w:rsidR="006F5AE8" w:rsidRPr="006F5AE8">
        <w:rPr>
          <w:rFonts w:ascii="Arial" w:hAnsi="Arial" w:cs="Arial"/>
          <w:b/>
          <w:sz w:val="24"/>
          <w:szCs w:val="24"/>
          <w:u w:val="single"/>
        </w:rPr>
        <w:t xml:space="preserve"> using a ‘mixed method’ approach</w:t>
      </w:r>
      <w:r w:rsidR="00700A26">
        <w:rPr>
          <w:rFonts w:ascii="Arial" w:hAnsi="Arial" w:cs="Arial"/>
          <w:b/>
          <w:sz w:val="24"/>
          <w:szCs w:val="24"/>
          <w:u w:val="single"/>
        </w:rPr>
        <w:t xml:space="preserve"> (within the FITT framework)</w:t>
      </w:r>
    </w:p>
    <w:p w:rsidR="00206E91" w:rsidRPr="006F5AE8" w:rsidRDefault="00206E91" w:rsidP="006F5AE8">
      <w:pPr>
        <w:jc w:val="center"/>
        <w:rPr>
          <w:rFonts w:ascii="Arial" w:hAnsi="Arial" w:cs="Arial"/>
          <w:b/>
          <w:sz w:val="24"/>
          <w:szCs w:val="24"/>
        </w:rPr>
      </w:pPr>
      <w:proofErr w:type="spellStart"/>
      <w:r w:rsidRPr="006F5AE8">
        <w:rPr>
          <w:rFonts w:ascii="Arial" w:hAnsi="Arial" w:cs="Arial"/>
          <w:b/>
          <w:sz w:val="24"/>
          <w:szCs w:val="24"/>
        </w:rPr>
        <w:t>Dr.</w:t>
      </w:r>
      <w:proofErr w:type="spellEnd"/>
      <w:r w:rsidRPr="006F5AE8">
        <w:rPr>
          <w:rFonts w:ascii="Arial" w:hAnsi="Arial" w:cs="Arial"/>
          <w:b/>
          <w:sz w:val="24"/>
          <w:szCs w:val="24"/>
        </w:rPr>
        <w:t xml:space="preserve"> Sakkarai Ambalavanan (2113345)</w:t>
      </w:r>
    </w:p>
    <w:p w:rsidR="00206E91" w:rsidRPr="006F5AE8" w:rsidRDefault="00206E91">
      <w:pPr>
        <w:rPr>
          <w:rFonts w:ascii="Arial" w:hAnsi="Arial" w:cs="Arial"/>
          <w:b/>
          <w:sz w:val="24"/>
          <w:szCs w:val="24"/>
          <w:u w:val="single"/>
        </w:rPr>
      </w:pPr>
      <w:r w:rsidRPr="006F5AE8">
        <w:rPr>
          <w:rFonts w:ascii="Arial" w:hAnsi="Arial" w:cs="Arial"/>
          <w:b/>
          <w:sz w:val="24"/>
          <w:szCs w:val="24"/>
          <w:u w:val="single"/>
        </w:rPr>
        <w:t>Introduction</w:t>
      </w:r>
    </w:p>
    <w:p w:rsidR="006F5AE8" w:rsidRPr="006F5AE8" w:rsidRDefault="006F5AE8">
      <w:pPr>
        <w:rPr>
          <w:rFonts w:ascii="Arial" w:hAnsi="Arial" w:cs="Arial"/>
          <w:b/>
          <w:sz w:val="24"/>
          <w:szCs w:val="24"/>
        </w:rPr>
      </w:pPr>
      <w:r>
        <w:rPr>
          <w:rFonts w:ascii="Arial" w:hAnsi="Arial" w:cs="Arial"/>
          <w:b/>
          <w:sz w:val="24"/>
          <w:szCs w:val="24"/>
        </w:rPr>
        <w:t>Organisational Context</w:t>
      </w:r>
    </w:p>
    <w:p w:rsidR="0075167D" w:rsidRPr="008B178F" w:rsidRDefault="00206E91">
      <w:pPr>
        <w:rPr>
          <w:rFonts w:ascii="Arial" w:hAnsi="Arial" w:cs="Arial"/>
          <w:sz w:val="24"/>
          <w:szCs w:val="24"/>
        </w:rPr>
      </w:pPr>
      <w:proofErr w:type="spellStart"/>
      <w:r w:rsidRPr="008B178F">
        <w:rPr>
          <w:rFonts w:ascii="Arial" w:hAnsi="Arial" w:cs="Arial"/>
          <w:sz w:val="24"/>
          <w:szCs w:val="24"/>
        </w:rPr>
        <w:t>Betsi</w:t>
      </w:r>
      <w:proofErr w:type="spellEnd"/>
      <w:r w:rsidRPr="008B178F">
        <w:rPr>
          <w:rFonts w:ascii="Arial" w:hAnsi="Arial" w:cs="Arial"/>
          <w:sz w:val="24"/>
          <w:szCs w:val="24"/>
        </w:rPr>
        <w:t xml:space="preserve"> </w:t>
      </w:r>
      <w:proofErr w:type="spellStart"/>
      <w:r w:rsidRPr="008B178F">
        <w:rPr>
          <w:rFonts w:ascii="Arial" w:hAnsi="Arial" w:cs="Arial"/>
          <w:sz w:val="24"/>
          <w:szCs w:val="24"/>
        </w:rPr>
        <w:t>Cadwaladr</w:t>
      </w:r>
      <w:proofErr w:type="spellEnd"/>
      <w:r w:rsidRPr="008B178F">
        <w:rPr>
          <w:rFonts w:ascii="Arial" w:hAnsi="Arial" w:cs="Arial"/>
          <w:sz w:val="24"/>
          <w:szCs w:val="24"/>
        </w:rPr>
        <w:t xml:space="preserve"> University </w:t>
      </w:r>
      <w:r w:rsidR="0075167D" w:rsidRPr="008B178F">
        <w:rPr>
          <w:rFonts w:ascii="Arial" w:hAnsi="Arial" w:cs="Arial"/>
          <w:sz w:val="24"/>
          <w:szCs w:val="24"/>
        </w:rPr>
        <w:t xml:space="preserve">Local </w:t>
      </w:r>
      <w:r w:rsidRPr="008B178F">
        <w:rPr>
          <w:rFonts w:ascii="Arial" w:hAnsi="Arial" w:cs="Arial"/>
          <w:sz w:val="24"/>
          <w:szCs w:val="24"/>
        </w:rPr>
        <w:t>He</w:t>
      </w:r>
      <w:r w:rsidR="0075167D" w:rsidRPr="008B178F">
        <w:rPr>
          <w:rFonts w:ascii="Arial" w:hAnsi="Arial" w:cs="Arial"/>
          <w:sz w:val="24"/>
          <w:szCs w:val="24"/>
        </w:rPr>
        <w:t>alth Board (BCULHB), in line with other W</w:t>
      </w:r>
      <w:r w:rsidR="006F5AE8">
        <w:rPr>
          <w:rFonts w:ascii="Arial" w:hAnsi="Arial" w:cs="Arial"/>
          <w:sz w:val="24"/>
          <w:szCs w:val="24"/>
        </w:rPr>
        <w:t>elsh Health system structures</w:t>
      </w:r>
      <w:r w:rsidRPr="008B178F">
        <w:rPr>
          <w:rFonts w:ascii="Arial" w:hAnsi="Arial" w:cs="Arial"/>
          <w:sz w:val="24"/>
          <w:szCs w:val="24"/>
        </w:rPr>
        <w:t xml:space="preserve">, is an amalgamation of Primary, Secondary and </w:t>
      </w:r>
      <w:r w:rsidR="0075167D" w:rsidRPr="008B178F">
        <w:rPr>
          <w:rFonts w:ascii="Arial" w:hAnsi="Arial" w:cs="Arial"/>
          <w:sz w:val="24"/>
          <w:szCs w:val="24"/>
        </w:rPr>
        <w:t>intermediate</w:t>
      </w:r>
      <w:r w:rsidRPr="008B178F">
        <w:rPr>
          <w:rFonts w:ascii="Arial" w:hAnsi="Arial" w:cs="Arial"/>
          <w:sz w:val="24"/>
          <w:szCs w:val="24"/>
        </w:rPr>
        <w:t xml:space="preserve"> care facilities across North Wales</w:t>
      </w:r>
      <w:r w:rsidR="0075167D" w:rsidRPr="008B178F">
        <w:rPr>
          <w:rFonts w:ascii="Arial" w:hAnsi="Arial" w:cs="Arial"/>
          <w:sz w:val="24"/>
          <w:szCs w:val="24"/>
        </w:rPr>
        <w:t>. There are three acute hospital (secondary care) sites with major Emergency departments (ED) serving a population of approximately 650000 persons.</w:t>
      </w:r>
      <w:r w:rsidR="00554788" w:rsidRPr="008B178F">
        <w:rPr>
          <w:rFonts w:ascii="Arial" w:hAnsi="Arial" w:cs="Arial"/>
          <w:sz w:val="24"/>
          <w:szCs w:val="24"/>
        </w:rPr>
        <w:t xml:space="preserve"> Not unlike other areas within the UK, there is a free, seamless passage of patients through various parts of the system, leading to large number of workflows</w:t>
      </w:r>
      <w:r w:rsidR="009621BE" w:rsidRPr="008B178F">
        <w:rPr>
          <w:rFonts w:ascii="Arial" w:hAnsi="Arial" w:cs="Arial"/>
          <w:sz w:val="24"/>
          <w:szCs w:val="24"/>
        </w:rPr>
        <w:t xml:space="preserve"> on a daily basis.</w:t>
      </w:r>
    </w:p>
    <w:p w:rsidR="00F53BA2" w:rsidRPr="008B178F" w:rsidRDefault="0075167D">
      <w:pPr>
        <w:rPr>
          <w:rFonts w:ascii="Arial" w:hAnsi="Arial" w:cs="Arial"/>
          <w:sz w:val="24"/>
          <w:szCs w:val="24"/>
        </w:rPr>
      </w:pPr>
      <w:r w:rsidRPr="008B178F">
        <w:rPr>
          <w:rFonts w:ascii="Arial" w:hAnsi="Arial" w:cs="Arial"/>
          <w:sz w:val="24"/>
          <w:szCs w:val="24"/>
        </w:rPr>
        <w:t xml:space="preserve">There has been a gradual digital transformation </w:t>
      </w:r>
      <w:r w:rsidR="00822F9B" w:rsidRPr="008B178F">
        <w:rPr>
          <w:rFonts w:ascii="Arial" w:hAnsi="Arial" w:cs="Arial"/>
          <w:sz w:val="24"/>
          <w:szCs w:val="24"/>
        </w:rPr>
        <w:t xml:space="preserve">within healthcare </w:t>
      </w:r>
      <w:r w:rsidRPr="008B178F">
        <w:rPr>
          <w:rFonts w:ascii="Arial" w:hAnsi="Arial" w:cs="Arial"/>
          <w:sz w:val="24"/>
          <w:szCs w:val="24"/>
        </w:rPr>
        <w:t>that is taking place across the United Kingdom in line with national strategies</w:t>
      </w:r>
      <w:r w:rsidR="009A3BF4">
        <w:rPr>
          <w:rFonts w:ascii="Arial" w:hAnsi="Arial" w:cs="Arial"/>
          <w:sz w:val="24"/>
          <w:szCs w:val="24"/>
        </w:rPr>
        <w:t xml:space="preserve"> </w:t>
      </w:r>
      <w:sdt>
        <w:sdtPr>
          <w:rPr>
            <w:rFonts w:ascii="Arial" w:hAnsi="Arial" w:cs="Arial"/>
            <w:color w:val="000000"/>
            <w:sz w:val="24"/>
            <w:szCs w:val="24"/>
            <w:highlight w:val="white"/>
          </w:rPr>
          <w:alias w:val="1476488240"/>
          <w:tag w:val="{&quot;referencesIds&quot;:[&quot;doc:622a7d568f08bcf085255dca&quot;],&quot;referencesOptions&quot;:{&quot;doc:622a7d568f08bcf085255dca&quot;:{&quot;author&quot;:true,&quot;year&quot;:true,&quot;pageReplace&quot;:&quot;&quot;,&quot;prefix&quot;:&quot;&quot;,&quot;suffix&quot;:&quot;&quot;}},&quot;hasBrokenReferences&quot;:false,&quot;hasManualEdits&quot;:false,&quot;citationType&quot;:&quot;inline&quot;}"/>
          <w:id w:val="1476488240"/>
          <w:placeholder>
            <w:docPart w:val="14AD270FAAC0454AA158541171AB9072"/>
          </w:placeholder>
          <w15:webExtensionLinked/>
        </w:sdtPr>
        <w:sdtEndPr/>
        <w:sdtContent>
          <w:r w:rsidR="00EA45DF" w:rsidRPr="00EA45DF">
            <w:rPr>
              <w:rFonts w:ascii="Arial" w:eastAsia="Times New Roman" w:hAnsi="Arial" w:cs="Arial"/>
              <w:color w:val="000000"/>
              <w:highlight w:val="white"/>
            </w:rPr>
            <w:t>(</w:t>
          </w:r>
          <w:r w:rsidR="00916F26">
            <w:rPr>
              <w:rFonts w:ascii="Arial" w:eastAsia="Times New Roman" w:hAnsi="Arial" w:cs="Arial"/>
              <w:i/>
              <w:iCs/>
              <w:color w:val="000000"/>
              <w:highlight w:val="white"/>
            </w:rPr>
            <w:t>Informed Health and Care, Welsh Government, 2015</w:t>
          </w:r>
          <w:r w:rsidR="00EA45DF" w:rsidRPr="00EA45DF">
            <w:rPr>
              <w:rFonts w:ascii="Arial" w:eastAsia="Times New Roman" w:hAnsi="Arial" w:cs="Arial"/>
              <w:color w:val="000000"/>
              <w:highlight w:val="white"/>
            </w:rPr>
            <w:t>)</w:t>
          </w:r>
        </w:sdtContent>
      </w:sdt>
      <w:r w:rsidRPr="008B178F">
        <w:rPr>
          <w:rFonts w:ascii="Arial" w:hAnsi="Arial" w:cs="Arial"/>
          <w:sz w:val="24"/>
          <w:szCs w:val="24"/>
        </w:rPr>
        <w:t>, but pace of development has remained slow</w:t>
      </w:r>
      <w:r w:rsidR="00C84478">
        <w:rPr>
          <w:rFonts w:ascii="Arial" w:hAnsi="Arial" w:cs="Arial"/>
          <w:sz w:val="24"/>
          <w:szCs w:val="24"/>
        </w:rPr>
        <w:t xml:space="preserve">er than optimal in every sphere. </w:t>
      </w:r>
      <w:r w:rsidRPr="008B178F">
        <w:rPr>
          <w:rFonts w:ascii="Arial" w:hAnsi="Arial" w:cs="Arial"/>
          <w:sz w:val="24"/>
          <w:szCs w:val="24"/>
        </w:rPr>
        <w:t xml:space="preserve">In this gradual digitisation agenda, activities relating to scheduled care (planned care) has been the ‘low hanging fruit’ with relatively easy wins having been achieved over the years (digital dictation, document repositories to store clinical communications, </w:t>
      </w:r>
      <w:r w:rsidR="00F53BA2" w:rsidRPr="008B178F">
        <w:rPr>
          <w:rFonts w:ascii="Arial" w:hAnsi="Arial" w:cs="Arial"/>
          <w:sz w:val="24"/>
          <w:szCs w:val="24"/>
        </w:rPr>
        <w:t>electronic referral management between primary, secondary and tertiary care to name a few examples), but the domain of unscheduled care has remained a more challenging area to make significant progress in, at least in part owing to the increasing complexity and variety of clinical pathw</w:t>
      </w:r>
      <w:r w:rsidR="00C354A8">
        <w:rPr>
          <w:rFonts w:ascii="Arial" w:hAnsi="Arial" w:cs="Arial"/>
          <w:sz w:val="24"/>
          <w:szCs w:val="24"/>
        </w:rPr>
        <w:t xml:space="preserve">ays at work at every level. </w:t>
      </w:r>
    </w:p>
    <w:p w:rsidR="00F53BA2" w:rsidRDefault="00DB0E6D">
      <w:pPr>
        <w:rPr>
          <w:rFonts w:ascii="Arial" w:hAnsi="Arial" w:cs="Arial"/>
          <w:sz w:val="24"/>
          <w:szCs w:val="24"/>
        </w:rPr>
      </w:pPr>
      <w:r w:rsidRPr="008B178F">
        <w:rPr>
          <w:rFonts w:ascii="Arial" w:hAnsi="Arial" w:cs="Arial"/>
          <w:sz w:val="24"/>
          <w:szCs w:val="24"/>
        </w:rPr>
        <w:t>Every acute hospital site with</w:t>
      </w:r>
      <w:r w:rsidR="00F53BA2" w:rsidRPr="008B178F">
        <w:rPr>
          <w:rFonts w:ascii="Arial" w:hAnsi="Arial" w:cs="Arial"/>
          <w:sz w:val="24"/>
          <w:szCs w:val="24"/>
        </w:rPr>
        <w:t xml:space="preserve"> </w:t>
      </w:r>
      <w:r w:rsidR="00C84478">
        <w:rPr>
          <w:rFonts w:ascii="Arial" w:hAnsi="Arial" w:cs="Arial"/>
          <w:sz w:val="24"/>
          <w:szCs w:val="24"/>
        </w:rPr>
        <w:t xml:space="preserve">an </w:t>
      </w:r>
      <w:r w:rsidR="00F53BA2" w:rsidRPr="008B178F">
        <w:rPr>
          <w:rFonts w:ascii="Arial" w:hAnsi="Arial" w:cs="Arial"/>
          <w:sz w:val="24"/>
          <w:szCs w:val="24"/>
        </w:rPr>
        <w:t>emergency department faces the challenge of managing the demands in resource terms of unscheduled care on a daily basis across the NHS, a</w:t>
      </w:r>
      <w:r w:rsidRPr="008B178F">
        <w:rPr>
          <w:rFonts w:ascii="Arial" w:hAnsi="Arial" w:cs="Arial"/>
          <w:sz w:val="24"/>
          <w:szCs w:val="24"/>
        </w:rPr>
        <w:t xml:space="preserve">s evidenced by the relentless focus on ED waiting times </w:t>
      </w:r>
      <w:r w:rsidR="00C354A8">
        <w:rPr>
          <w:rFonts w:ascii="Arial" w:hAnsi="Arial" w:cs="Arial"/>
          <w:sz w:val="24"/>
          <w:szCs w:val="24"/>
        </w:rPr>
        <w:t>by national and local health &amp;</w:t>
      </w:r>
      <w:r w:rsidRPr="008B178F">
        <w:rPr>
          <w:rFonts w:ascii="Arial" w:hAnsi="Arial" w:cs="Arial"/>
          <w:sz w:val="24"/>
          <w:szCs w:val="24"/>
        </w:rPr>
        <w:t xml:space="preserve"> care leaders. The challenge of managing an unpredictable ED attendance rate (that is affected by local, regional and national factors) with a finite resource arrangement </w:t>
      </w:r>
      <w:r w:rsidR="00C84478">
        <w:rPr>
          <w:rFonts w:ascii="Arial" w:hAnsi="Arial" w:cs="Arial"/>
          <w:sz w:val="24"/>
          <w:szCs w:val="24"/>
        </w:rPr>
        <w:t>remains the central challenge for</w:t>
      </w:r>
      <w:r w:rsidRPr="008B178F">
        <w:rPr>
          <w:rFonts w:ascii="Arial" w:hAnsi="Arial" w:cs="Arial"/>
          <w:sz w:val="24"/>
          <w:szCs w:val="24"/>
        </w:rPr>
        <w:t xml:space="preserve"> most organisational leads.</w:t>
      </w:r>
    </w:p>
    <w:p w:rsidR="00E96909" w:rsidRPr="00E96909" w:rsidRDefault="00E96909">
      <w:pPr>
        <w:rPr>
          <w:rFonts w:ascii="Arial" w:hAnsi="Arial" w:cs="Arial"/>
          <w:b/>
          <w:sz w:val="24"/>
          <w:szCs w:val="24"/>
        </w:rPr>
      </w:pPr>
      <w:r w:rsidRPr="00E96909">
        <w:rPr>
          <w:rFonts w:ascii="Arial" w:hAnsi="Arial" w:cs="Arial"/>
          <w:b/>
          <w:sz w:val="24"/>
          <w:szCs w:val="24"/>
        </w:rPr>
        <w:t>The use-case</w:t>
      </w:r>
    </w:p>
    <w:p w:rsidR="00420DA5" w:rsidRPr="008B178F" w:rsidRDefault="00511196">
      <w:pPr>
        <w:rPr>
          <w:rFonts w:ascii="Arial" w:hAnsi="Arial" w:cs="Arial"/>
          <w:sz w:val="24"/>
          <w:szCs w:val="24"/>
        </w:rPr>
      </w:pPr>
      <w:r w:rsidRPr="008B178F">
        <w:rPr>
          <w:rFonts w:ascii="Arial" w:hAnsi="Arial" w:cs="Arial"/>
          <w:sz w:val="24"/>
          <w:szCs w:val="24"/>
        </w:rPr>
        <w:t xml:space="preserve">The process of managing acute emergency admissions </w:t>
      </w:r>
      <w:r w:rsidR="00B9555D" w:rsidRPr="008B178F">
        <w:rPr>
          <w:rFonts w:ascii="Arial" w:hAnsi="Arial" w:cs="Arial"/>
          <w:sz w:val="24"/>
          <w:szCs w:val="24"/>
        </w:rPr>
        <w:t>in hospitals are often subject to subtle variations, but the usual process involves a central hub/person/group of persons receiving the referrals from a variety of routes (ambulance attendances, ED ref</w:t>
      </w:r>
      <w:r w:rsidR="00C84478">
        <w:rPr>
          <w:rFonts w:ascii="Arial" w:hAnsi="Arial" w:cs="Arial"/>
          <w:sz w:val="24"/>
          <w:szCs w:val="24"/>
        </w:rPr>
        <w:t xml:space="preserve">errals, GP referrals, day </w:t>
      </w:r>
      <w:proofErr w:type="spellStart"/>
      <w:r w:rsidR="00C84478">
        <w:rPr>
          <w:rFonts w:ascii="Arial" w:hAnsi="Arial" w:cs="Arial"/>
          <w:sz w:val="24"/>
          <w:szCs w:val="24"/>
        </w:rPr>
        <w:t>case</w:t>
      </w:r>
      <w:proofErr w:type="spellEnd"/>
      <w:r w:rsidR="00C84478">
        <w:rPr>
          <w:rFonts w:ascii="Arial" w:hAnsi="Arial" w:cs="Arial"/>
          <w:sz w:val="24"/>
          <w:szCs w:val="24"/>
        </w:rPr>
        <w:t xml:space="preserve"> units,</w:t>
      </w:r>
      <w:r w:rsidR="00B9555D" w:rsidRPr="008B178F">
        <w:rPr>
          <w:rFonts w:ascii="Arial" w:hAnsi="Arial" w:cs="Arial"/>
          <w:sz w:val="24"/>
          <w:szCs w:val="24"/>
        </w:rPr>
        <w:t xml:space="preserve"> minor injury units </w:t>
      </w:r>
      <w:proofErr w:type="spellStart"/>
      <w:r w:rsidR="00B9555D" w:rsidRPr="008B178F">
        <w:rPr>
          <w:rFonts w:ascii="Arial" w:hAnsi="Arial" w:cs="Arial"/>
          <w:sz w:val="24"/>
          <w:szCs w:val="24"/>
        </w:rPr>
        <w:t>etc</w:t>
      </w:r>
      <w:proofErr w:type="spellEnd"/>
      <w:r w:rsidR="00B9555D" w:rsidRPr="008B178F">
        <w:rPr>
          <w:rFonts w:ascii="Arial" w:hAnsi="Arial" w:cs="Arial"/>
          <w:sz w:val="24"/>
          <w:szCs w:val="24"/>
        </w:rPr>
        <w:t>). The rec</w:t>
      </w:r>
      <w:r w:rsidR="00C84478">
        <w:rPr>
          <w:rFonts w:ascii="Arial" w:hAnsi="Arial" w:cs="Arial"/>
          <w:sz w:val="24"/>
          <w:szCs w:val="24"/>
        </w:rPr>
        <w:t>eipt of the referrals would trigger</w:t>
      </w:r>
      <w:r w:rsidR="00B9555D" w:rsidRPr="008B178F">
        <w:rPr>
          <w:rFonts w:ascii="Arial" w:hAnsi="Arial" w:cs="Arial"/>
          <w:sz w:val="24"/>
          <w:szCs w:val="24"/>
        </w:rPr>
        <w:t xml:space="preserve"> a certain workflow that involves preparation, assessment, investigations and subsequent decision making with several possible outcomes (admission, discharge, transfer</w:t>
      </w:r>
      <w:r w:rsidR="00C84478">
        <w:rPr>
          <w:rFonts w:ascii="Arial" w:hAnsi="Arial" w:cs="Arial"/>
          <w:sz w:val="24"/>
          <w:szCs w:val="24"/>
        </w:rPr>
        <w:t>,</w:t>
      </w:r>
      <w:r w:rsidR="00B9555D" w:rsidRPr="008B178F">
        <w:rPr>
          <w:rFonts w:ascii="Arial" w:hAnsi="Arial" w:cs="Arial"/>
          <w:sz w:val="24"/>
          <w:szCs w:val="24"/>
        </w:rPr>
        <w:t xml:space="preserve"> discharge to re-assess, re-triaging into other clinical pathways </w:t>
      </w:r>
      <w:proofErr w:type="spellStart"/>
      <w:r w:rsidR="00B9555D" w:rsidRPr="008B178F">
        <w:rPr>
          <w:rFonts w:ascii="Arial" w:hAnsi="Arial" w:cs="Arial"/>
          <w:sz w:val="24"/>
          <w:szCs w:val="24"/>
        </w:rPr>
        <w:t>etc</w:t>
      </w:r>
      <w:proofErr w:type="spellEnd"/>
      <w:r w:rsidR="00B9555D" w:rsidRPr="008B178F">
        <w:rPr>
          <w:rFonts w:ascii="Arial" w:hAnsi="Arial" w:cs="Arial"/>
          <w:sz w:val="24"/>
          <w:szCs w:val="24"/>
        </w:rPr>
        <w:t>).</w:t>
      </w:r>
    </w:p>
    <w:p w:rsidR="006669CF" w:rsidRPr="008B178F" w:rsidRDefault="006669CF">
      <w:pPr>
        <w:rPr>
          <w:rFonts w:ascii="Arial" w:hAnsi="Arial" w:cs="Arial"/>
          <w:sz w:val="24"/>
          <w:szCs w:val="24"/>
        </w:rPr>
      </w:pPr>
      <w:r w:rsidRPr="008B178F">
        <w:rPr>
          <w:rFonts w:ascii="Arial" w:hAnsi="Arial" w:cs="Arial"/>
          <w:sz w:val="24"/>
          <w:szCs w:val="24"/>
        </w:rPr>
        <w:t>Wels</w:t>
      </w:r>
      <w:r w:rsidR="00C354A8">
        <w:rPr>
          <w:rFonts w:ascii="Arial" w:hAnsi="Arial" w:cs="Arial"/>
          <w:sz w:val="24"/>
          <w:szCs w:val="24"/>
        </w:rPr>
        <w:t>h Patient Administration System</w:t>
      </w:r>
      <w:r w:rsidRPr="008B178F">
        <w:rPr>
          <w:rFonts w:ascii="Arial" w:hAnsi="Arial" w:cs="Arial"/>
          <w:sz w:val="24"/>
          <w:szCs w:val="24"/>
        </w:rPr>
        <w:t xml:space="preserve"> (WPAS) is the system that is in use across every acute hospital in Wales, </w:t>
      </w:r>
      <w:r w:rsidR="00C84478">
        <w:rPr>
          <w:rFonts w:ascii="Arial" w:hAnsi="Arial" w:cs="Arial"/>
          <w:sz w:val="24"/>
          <w:szCs w:val="24"/>
        </w:rPr>
        <w:t>and has an ED module which manages</w:t>
      </w:r>
      <w:r w:rsidRPr="008B178F">
        <w:rPr>
          <w:rFonts w:ascii="Arial" w:hAnsi="Arial" w:cs="Arial"/>
          <w:sz w:val="24"/>
          <w:szCs w:val="24"/>
        </w:rPr>
        <w:t xml:space="preserve"> </w:t>
      </w:r>
      <w:r w:rsidR="00C84478">
        <w:rPr>
          <w:rFonts w:ascii="Arial" w:hAnsi="Arial" w:cs="Arial"/>
          <w:sz w:val="24"/>
          <w:szCs w:val="24"/>
        </w:rPr>
        <w:t xml:space="preserve">ED </w:t>
      </w:r>
      <w:r w:rsidR="00C84478">
        <w:rPr>
          <w:rFonts w:ascii="Arial" w:hAnsi="Arial" w:cs="Arial"/>
          <w:sz w:val="24"/>
          <w:szCs w:val="24"/>
        </w:rPr>
        <w:lastRenderedPageBreak/>
        <w:t>attendances</w:t>
      </w:r>
      <w:r w:rsidRPr="008B178F">
        <w:rPr>
          <w:rFonts w:ascii="Arial" w:hAnsi="Arial" w:cs="Arial"/>
          <w:sz w:val="24"/>
          <w:szCs w:val="24"/>
        </w:rPr>
        <w:t>, and ‘admissions’ are managed through a different module within the same system. However, the system is not configured to capture patients who are yet to arrive in the hospital (following referral from other sources) and therefore does not serve the purpose of creating a worklist for admitting teams to progress through.</w:t>
      </w:r>
      <w:r w:rsidR="00C33AE9" w:rsidRPr="008B178F">
        <w:rPr>
          <w:rFonts w:ascii="Arial" w:hAnsi="Arial" w:cs="Arial"/>
          <w:sz w:val="24"/>
          <w:szCs w:val="24"/>
        </w:rPr>
        <w:t xml:space="preserve"> WPAS has the ability to deliver lists of ED attendances and admissions, but does not have the ability to ‘manage’ the transition between an attendance and an admission</w:t>
      </w:r>
      <w:r w:rsidR="00E96909">
        <w:rPr>
          <w:rFonts w:ascii="Arial" w:hAnsi="Arial" w:cs="Arial"/>
          <w:sz w:val="24"/>
          <w:szCs w:val="24"/>
        </w:rPr>
        <w:t xml:space="preserve"> in process terms</w:t>
      </w:r>
      <w:r w:rsidR="00C33AE9" w:rsidRPr="008B178F">
        <w:rPr>
          <w:rFonts w:ascii="Arial" w:hAnsi="Arial" w:cs="Arial"/>
          <w:sz w:val="24"/>
          <w:szCs w:val="24"/>
        </w:rPr>
        <w:t>.</w:t>
      </w:r>
      <w:r w:rsidR="00E96909">
        <w:rPr>
          <w:rFonts w:ascii="Arial" w:hAnsi="Arial" w:cs="Arial"/>
          <w:sz w:val="24"/>
          <w:szCs w:val="24"/>
        </w:rPr>
        <w:t xml:space="preserve"> Inevitably, the gaps are met with paper based manual processes in every acute hospital across Wales.</w:t>
      </w:r>
    </w:p>
    <w:p w:rsidR="00B9555D" w:rsidRPr="008B178F" w:rsidRDefault="00B9555D">
      <w:pPr>
        <w:rPr>
          <w:rFonts w:ascii="Arial" w:hAnsi="Arial" w:cs="Arial"/>
          <w:sz w:val="24"/>
          <w:szCs w:val="24"/>
        </w:rPr>
      </w:pPr>
      <w:r w:rsidRPr="008B178F">
        <w:rPr>
          <w:rFonts w:ascii="Arial" w:hAnsi="Arial" w:cs="Arial"/>
          <w:sz w:val="24"/>
          <w:szCs w:val="24"/>
        </w:rPr>
        <w:t>A variety of systems operate across the country to manage the flow of these referrals and subsequent handling of the process and information. Across Wales, all acute</w:t>
      </w:r>
      <w:r w:rsidR="00261236">
        <w:rPr>
          <w:rFonts w:ascii="Arial" w:hAnsi="Arial" w:cs="Arial"/>
          <w:sz w:val="24"/>
          <w:szCs w:val="24"/>
        </w:rPr>
        <w:t xml:space="preserve"> hospitals employ a system that</w:t>
      </w:r>
      <w:r w:rsidRPr="008B178F">
        <w:rPr>
          <w:rFonts w:ascii="Arial" w:hAnsi="Arial" w:cs="Arial"/>
          <w:sz w:val="24"/>
          <w:szCs w:val="24"/>
        </w:rPr>
        <w:t xml:space="preserve"> combines paper processes and handwritten whiteboards as a listing mechanism for incoming referrals</w:t>
      </w:r>
      <w:r w:rsidR="006669CF" w:rsidRPr="008B178F">
        <w:rPr>
          <w:rFonts w:ascii="Arial" w:hAnsi="Arial" w:cs="Arial"/>
          <w:sz w:val="24"/>
          <w:szCs w:val="24"/>
        </w:rPr>
        <w:t xml:space="preserve">, given that the national platforms have yet to focus on this area of work in the </w:t>
      </w:r>
      <w:r w:rsidR="00261236">
        <w:rPr>
          <w:rFonts w:ascii="Arial" w:hAnsi="Arial" w:cs="Arial"/>
          <w:sz w:val="24"/>
          <w:szCs w:val="24"/>
        </w:rPr>
        <w:t>u</w:t>
      </w:r>
      <w:r w:rsidR="006669CF" w:rsidRPr="008B178F">
        <w:rPr>
          <w:rFonts w:ascii="Arial" w:hAnsi="Arial" w:cs="Arial"/>
          <w:sz w:val="24"/>
          <w:szCs w:val="24"/>
        </w:rPr>
        <w:t>nscheduled care sector.</w:t>
      </w:r>
    </w:p>
    <w:p w:rsidR="00554788" w:rsidRPr="008B178F" w:rsidRDefault="006669CF">
      <w:pPr>
        <w:rPr>
          <w:rFonts w:ascii="Arial" w:hAnsi="Arial" w:cs="Arial"/>
          <w:sz w:val="24"/>
          <w:szCs w:val="24"/>
        </w:rPr>
      </w:pPr>
      <w:r w:rsidRPr="008B178F">
        <w:rPr>
          <w:rFonts w:ascii="Arial" w:hAnsi="Arial" w:cs="Arial"/>
          <w:sz w:val="24"/>
          <w:szCs w:val="24"/>
        </w:rPr>
        <w:t>In most secondary and tertiary hospitals, a typical ‘receiving unit’ (</w:t>
      </w:r>
      <w:r w:rsidR="00A2640C" w:rsidRPr="008B178F">
        <w:rPr>
          <w:rFonts w:ascii="Arial" w:hAnsi="Arial" w:cs="Arial"/>
          <w:sz w:val="24"/>
          <w:szCs w:val="24"/>
        </w:rPr>
        <w:t>a team of relevant clinical personnel with a variety of resources in the form of admission units, assessment areas, examination facilities, investigations capabilities to name a few) comprises of staff who are ‘on call’ on a rotational basis w</w:t>
      </w:r>
      <w:r w:rsidR="00E96909">
        <w:rPr>
          <w:rFonts w:ascii="Arial" w:hAnsi="Arial" w:cs="Arial"/>
          <w:sz w:val="24"/>
          <w:szCs w:val="24"/>
        </w:rPr>
        <w:t xml:space="preserve">ho will/need to be contacted to initiate and </w:t>
      </w:r>
      <w:r w:rsidR="00A2640C" w:rsidRPr="008B178F">
        <w:rPr>
          <w:rFonts w:ascii="Arial" w:hAnsi="Arial" w:cs="Arial"/>
          <w:sz w:val="24"/>
          <w:szCs w:val="24"/>
        </w:rPr>
        <w:t>complete the referral process, triggering the wo</w:t>
      </w:r>
      <w:r w:rsidR="00554788" w:rsidRPr="008B178F">
        <w:rPr>
          <w:rFonts w:ascii="Arial" w:hAnsi="Arial" w:cs="Arial"/>
          <w:sz w:val="24"/>
          <w:szCs w:val="24"/>
        </w:rPr>
        <w:t>rkflow that could result in a variety of outcomes. A typical ‘on call team’ for a single specialty is likely to comprise up to 5 or 6 doctors of varying grades (there’s a hierarchical arrangement to ensure the appropriate level of seniority is available to cope with a wide variety of clinical situations) and occasionally, members of the nursing team and other allied health professionals (AHPs). The team is headed typically by a Consultant practitioner in that specialty who may or may not be resident round the clock.</w:t>
      </w:r>
      <w:r w:rsidR="00E96909">
        <w:rPr>
          <w:rFonts w:ascii="Arial" w:hAnsi="Arial" w:cs="Arial"/>
          <w:sz w:val="24"/>
          <w:szCs w:val="24"/>
        </w:rPr>
        <w:t xml:space="preserve"> The team will make way to the incoming team when shift changes occur.</w:t>
      </w:r>
    </w:p>
    <w:p w:rsidR="006329E8" w:rsidRPr="008B178F" w:rsidRDefault="00554788">
      <w:pPr>
        <w:rPr>
          <w:rFonts w:ascii="Arial" w:hAnsi="Arial" w:cs="Arial"/>
          <w:sz w:val="24"/>
          <w:szCs w:val="24"/>
        </w:rPr>
      </w:pPr>
      <w:r w:rsidRPr="008B178F">
        <w:rPr>
          <w:rFonts w:ascii="Arial" w:hAnsi="Arial" w:cs="Arial"/>
          <w:sz w:val="24"/>
          <w:szCs w:val="24"/>
        </w:rPr>
        <w:t>The above configuration lends itself to splitting tasks of varying levels of intensity</w:t>
      </w:r>
      <w:r w:rsidR="00E96909">
        <w:rPr>
          <w:rFonts w:ascii="Arial" w:hAnsi="Arial" w:cs="Arial"/>
          <w:sz w:val="24"/>
          <w:szCs w:val="24"/>
        </w:rPr>
        <w:t>/complexity</w:t>
      </w:r>
      <w:r w:rsidRPr="008B178F">
        <w:rPr>
          <w:rFonts w:ascii="Arial" w:hAnsi="Arial" w:cs="Arial"/>
          <w:sz w:val="24"/>
          <w:szCs w:val="24"/>
        </w:rPr>
        <w:t xml:space="preserve"> across the team members, and therefore at any given point, any member could ‘receive’ referrals, the details of which may be captured in pieces of paper, notebooks, </w:t>
      </w:r>
      <w:proofErr w:type="gramStart"/>
      <w:r w:rsidRPr="008B178F">
        <w:rPr>
          <w:rFonts w:ascii="Arial" w:hAnsi="Arial" w:cs="Arial"/>
          <w:sz w:val="24"/>
          <w:szCs w:val="24"/>
        </w:rPr>
        <w:t>white</w:t>
      </w:r>
      <w:proofErr w:type="gramEnd"/>
      <w:r w:rsidR="00E96909">
        <w:rPr>
          <w:rFonts w:ascii="Arial" w:hAnsi="Arial" w:cs="Arial"/>
          <w:sz w:val="24"/>
          <w:szCs w:val="24"/>
        </w:rPr>
        <w:t xml:space="preserve"> </w:t>
      </w:r>
      <w:r w:rsidRPr="008B178F">
        <w:rPr>
          <w:rFonts w:ascii="Arial" w:hAnsi="Arial" w:cs="Arial"/>
          <w:sz w:val="24"/>
          <w:szCs w:val="24"/>
        </w:rPr>
        <w:t>boards and sometimes on simple applications like Excel or Word sheets on desktops within the assessment areas.</w:t>
      </w:r>
      <w:r w:rsidR="009621BE" w:rsidRPr="008B178F">
        <w:rPr>
          <w:rFonts w:ascii="Arial" w:hAnsi="Arial" w:cs="Arial"/>
          <w:sz w:val="24"/>
          <w:szCs w:val="24"/>
        </w:rPr>
        <w:t xml:space="preserve"> The room for error in the aforementioned</w:t>
      </w:r>
      <w:r w:rsidRPr="008B178F">
        <w:rPr>
          <w:rFonts w:ascii="Arial" w:hAnsi="Arial" w:cs="Arial"/>
          <w:sz w:val="24"/>
          <w:szCs w:val="24"/>
        </w:rPr>
        <w:t xml:space="preserve"> system gets exposed regularly in every hospital</w:t>
      </w:r>
      <w:r w:rsidR="009621BE" w:rsidRPr="008B178F">
        <w:rPr>
          <w:rFonts w:ascii="Arial" w:hAnsi="Arial" w:cs="Arial"/>
          <w:sz w:val="24"/>
          <w:szCs w:val="24"/>
        </w:rPr>
        <w:t xml:space="preserve"> with patients being ‘missed’ from work lists leading to delayed care and potential harm. </w:t>
      </w:r>
      <w:r w:rsidR="006329E8">
        <w:rPr>
          <w:rFonts w:ascii="Arial" w:hAnsi="Arial" w:cs="Arial"/>
          <w:sz w:val="24"/>
          <w:szCs w:val="24"/>
        </w:rPr>
        <w:t>There is a steady stream of events where slips of paper with patient identifiable stickie labels are found in inappropriate areas, despite regular alerts being raised about Information governance concerns.</w:t>
      </w:r>
      <w:r w:rsidR="00E96909">
        <w:rPr>
          <w:rFonts w:ascii="Arial" w:hAnsi="Arial" w:cs="Arial"/>
          <w:sz w:val="24"/>
          <w:szCs w:val="24"/>
        </w:rPr>
        <w:t xml:space="preserve"> The system depends on a robust handover mechanism to ensure tasks &amp; patients receive seamless care. The likelihood of care to experience fragmentation, gaps and duplication remain higher than acceptable as evidenced by a steady rise in events reported through the </w:t>
      </w:r>
      <w:proofErr w:type="spellStart"/>
      <w:r w:rsidR="00E96909">
        <w:rPr>
          <w:rFonts w:ascii="Arial" w:hAnsi="Arial" w:cs="Arial"/>
          <w:sz w:val="24"/>
          <w:szCs w:val="24"/>
        </w:rPr>
        <w:t>Datix</w:t>
      </w:r>
      <w:proofErr w:type="spellEnd"/>
      <w:r w:rsidR="00E96909">
        <w:rPr>
          <w:rFonts w:ascii="Arial" w:hAnsi="Arial" w:cs="Arial"/>
          <w:sz w:val="24"/>
          <w:szCs w:val="24"/>
        </w:rPr>
        <w:t xml:space="preserve"> system (a risk reporting and management system in place within BCULHB)</w:t>
      </w:r>
    </w:p>
    <w:p w:rsidR="00BF08BA" w:rsidRPr="008B178F" w:rsidRDefault="00BF08BA">
      <w:pPr>
        <w:rPr>
          <w:rFonts w:ascii="Arial" w:hAnsi="Arial" w:cs="Arial"/>
          <w:sz w:val="24"/>
          <w:szCs w:val="24"/>
        </w:rPr>
      </w:pPr>
      <w:r w:rsidRPr="008B178F">
        <w:rPr>
          <w:rFonts w:ascii="Arial" w:hAnsi="Arial" w:cs="Arial"/>
          <w:sz w:val="24"/>
          <w:szCs w:val="24"/>
        </w:rPr>
        <w:t>As the unrelenting pressures o</w:t>
      </w:r>
      <w:r w:rsidR="00781E93">
        <w:rPr>
          <w:rFonts w:ascii="Arial" w:hAnsi="Arial" w:cs="Arial"/>
          <w:sz w:val="24"/>
          <w:szCs w:val="24"/>
        </w:rPr>
        <w:t>n unscheduled care systems rise</w:t>
      </w:r>
      <w:r w:rsidRPr="008B178F">
        <w:rPr>
          <w:rFonts w:ascii="Arial" w:hAnsi="Arial" w:cs="Arial"/>
          <w:sz w:val="24"/>
          <w:szCs w:val="24"/>
        </w:rPr>
        <w:t>, assessment areas and admitting facilities remain congested with a higher throughput than what the systems/resources were designed for. This phenomenon, combined with prolonged ambulance waits</w:t>
      </w:r>
      <w:r w:rsidR="00560A6A" w:rsidRPr="008B178F">
        <w:rPr>
          <w:rFonts w:ascii="Arial" w:hAnsi="Arial" w:cs="Arial"/>
          <w:sz w:val="24"/>
          <w:szCs w:val="24"/>
        </w:rPr>
        <w:t xml:space="preserve"> (and the resultant pressure to hand the patient over to any part of the system) leads to a </w:t>
      </w:r>
      <w:r w:rsidR="00781E93">
        <w:rPr>
          <w:rFonts w:ascii="Arial" w:hAnsi="Arial" w:cs="Arial"/>
          <w:sz w:val="24"/>
          <w:szCs w:val="24"/>
        </w:rPr>
        <w:t xml:space="preserve">systemic </w:t>
      </w:r>
      <w:r w:rsidR="00560A6A" w:rsidRPr="008B178F">
        <w:rPr>
          <w:rFonts w:ascii="Arial" w:hAnsi="Arial" w:cs="Arial"/>
          <w:sz w:val="24"/>
          <w:szCs w:val="24"/>
        </w:rPr>
        <w:t xml:space="preserve">‘scattering’ phenomenon where patients may enter </w:t>
      </w:r>
      <w:r w:rsidR="00560A6A" w:rsidRPr="008B178F">
        <w:rPr>
          <w:rFonts w:ascii="Arial" w:hAnsi="Arial" w:cs="Arial"/>
          <w:sz w:val="24"/>
          <w:szCs w:val="24"/>
        </w:rPr>
        <w:lastRenderedPageBreak/>
        <w:t>through a variety of portals (wherever there is capacity), and the cohort of admissions arriving in any given segment of time are seldom in a single geographical area within the hospital. This potent mix of factors</w:t>
      </w:r>
      <w:r w:rsidR="006329E8">
        <w:rPr>
          <w:rFonts w:ascii="Arial" w:hAnsi="Arial" w:cs="Arial"/>
          <w:sz w:val="24"/>
          <w:szCs w:val="24"/>
        </w:rPr>
        <w:t xml:space="preserve"> stretch the </w:t>
      </w:r>
      <w:r w:rsidR="00F6068C" w:rsidRPr="008B178F">
        <w:rPr>
          <w:rFonts w:ascii="Arial" w:hAnsi="Arial" w:cs="Arial"/>
          <w:sz w:val="24"/>
          <w:szCs w:val="24"/>
        </w:rPr>
        <w:t>organisation’s</w:t>
      </w:r>
      <w:r w:rsidR="001C57DD" w:rsidRPr="008B178F">
        <w:rPr>
          <w:rFonts w:ascii="Arial" w:hAnsi="Arial" w:cs="Arial"/>
          <w:sz w:val="24"/>
          <w:szCs w:val="24"/>
        </w:rPr>
        <w:t xml:space="preserve"> ‘admission’ process in the extreme.</w:t>
      </w:r>
    </w:p>
    <w:p w:rsidR="00554788" w:rsidRPr="008B178F" w:rsidRDefault="009621BE">
      <w:pPr>
        <w:rPr>
          <w:rFonts w:ascii="Arial" w:hAnsi="Arial" w:cs="Arial"/>
          <w:sz w:val="24"/>
          <w:szCs w:val="24"/>
        </w:rPr>
      </w:pPr>
      <w:r w:rsidRPr="008B178F">
        <w:rPr>
          <w:rFonts w:ascii="Arial" w:hAnsi="Arial" w:cs="Arial"/>
          <w:sz w:val="24"/>
          <w:szCs w:val="24"/>
        </w:rPr>
        <w:t>The manual system lends itself less well to prioritisation</w:t>
      </w:r>
      <w:r w:rsidR="00BF08BA" w:rsidRPr="008B178F">
        <w:rPr>
          <w:rFonts w:ascii="Arial" w:hAnsi="Arial" w:cs="Arial"/>
          <w:sz w:val="24"/>
          <w:szCs w:val="24"/>
        </w:rPr>
        <w:t xml:space="preserve"> within the lists of patients, as the default arrangement of chronological sequencing comes to pass. Colour coding and highlighting leads to a rudimentary prioritisation exercise</w:t>
      </w:r>
      <w:r w:rsidR="00F6068C" w:rsidRPr="008B178F">
        <w:rPr>
          <w:rFonts w:ascii="Arial" w:hAnsi="Arial" w:cs="Arial"/>
          <w:sz w:val="24"/>
          <w:szCs w:val="24"/>
        </w:rPr>
        <w:t xml:space="preserve">, but there often is very little intelligence applied to the sequencing of assessment of patients. In ED, there’s a very clear, evidence based triaging process that is supported by digital systems that is followed across the UK, but same does not apply to specialty intakes. This could perhaps be the result </w:t>
      </w:r>
      <w:r w:rsidR="00347AB4" w:rsidRPr="008B178F">
        <w:rPr>
          <w:rFonts w:ascii="Arial" w:hAnsi="Arial" w:cs="Arial"/>
          <w:sz w:val="24"/>
          <w:szCs w:val="24"/>
        </w:rPr>
        <w:t>of the enhanced focus that exists on ED waiting times in national policy terms and the accurate monitoring that is required for this activity.</w:t>
      </w:r>
    </w:p>
    <w:p w:rsidR="00347AB4" w:rsidRDefault="00347AB4">
      <w:pPr>
        <w:rPr>
          <w:rFonts w:ascii="Arial" w:hAnsi="Arial" w:cs="Arial"/>
          <w:sz w:val="24"/>
          <w:szCs w:val="24"/>
        </w:rPr>
      </w:pPr>
      <w:r w:rsidRPr="008B178F">
        <w:rPr>
          <w:rFonts w:ascii="Arial" w:hAnsi="Arial" w:cs="Arial"/>
          <w:sz w:val="24"/>
          <w:szCs w:val="24"/>
        </w:rPr>
        <w:t>Remarkably, there are no commercial systems that are available to procure to address this gap in functionality despite a reasona</w:t>
      </w:r>
      <w:r w:rsidR="00781E93">
        <w:rPr>
          <w:rFonts w:ascii="Arial" w:hAnsi="Arial" w:cs="Arial"/>
          <w:sz w:val="24"/>
          <w:szCs w:val="24"/>
        </w:rPr>
        <w:t>ble search for this requirement amongst industry partners.</w:t>
      </w:r>
      <w:r w:rsidRPr="008B178F">
        <w:rPr>
          <w:rFonts w:ascii="Arial" w:hAnsi="Arial" w:cs="Arial"/>
          <w:sz w:val="24"/>
          <w:szCs w:val="24"/>
        </w:rPr>
        <w:t xml:space="preserve"> The lack of commercial platforms to address this important function was confirmed during the literature search undertaken for this essay.</w:t>
      </w:r>
      <w:r w:rsidR="00781E93">
        <w:rPr>
          <w:rFonts w:ascii="Arial" w:hAnsi="Arial" w:cs="Arial"/>
          <w:sz w:val="24"/>
          <w:szCs w:val="24"/>
        </w:rPr>
        <w:t xml:space="preserve"> This functionality is quite likely to be available in end to end electronic patient record systems (EPR), but this point requires verification. EPR is far from ubiquitous across the UK, and none of the Health Boards (HBs) within Wales are served by a complete EPR system.</w:t>
      </w:r>
    </w:p>
    <w:p w:rsidR="00781E93" w:rsidRPr="00781E93" w:rsidRDefault="00781E93">
      <w:pPr>
        <w:rPr>
          <w:rFonts w:ascii="Arial" w:hAnsi="Arial" w:cs="Arial"/>
          <w:b/>
          <w:sz w:val="24"/>
          <w:szCs w:val="24"/>
        </w:rPr>
      </w:pPr>
      <w:r w:rsidRPr="00781E93">
        <w:rPr>
          <w:rFonts w:ascii="Arial" w:hAnsi="Arial" w:cs="Arial"/>
          <w:b/>
          <w:sz w:val="24"/>
          <w:szCs w:val="24"/>
        </w:rPr>
        <w:t>The development</w:t>
      </w:r>
    </w:p>
    <w:p w:rsidR="00347AB4" w:rsidRPr="008B178F" w:rsidRDefault="00347AB4">
      <w:pPr>
        <w:rPr>
          <w:rFonts w:ascii="Arial" w:hAnsi="Arial" w:cs="Arial"/>
          <w:sz w:val="24"/>
          <w:szCs w:val="24"/>
        </w:rPr>
      </w:pPr>
      <w:r w:rsidRPr="008B178F">
        <w:rPr>
          <w:rFonts w:ascii="Arial" w:hAnsi="Arial" w:cs="Arial"/>
          <w:sz w:val="24"/>
          <w:szCs w:val="24"/>
        </w:rPr>
        <w:t xml:space="preserve">In 2018, within BCULHB, a proposal was presented with the following </w:t>
      </w:r>
      <w:r w:rsidR="006D78FB" w:rsidRPr="008B178F">
        <w:rPr>
          <w:rFonts w:ascii="Arial" w:hAnsi="Arial" w:cs="Arial"/>
          <w:sz w:val="24"/>
          <w:szCs w:val="24"/>
        </w:rPr>
        <w:t xml:space="preserve">high level </w:t>
      </w:r>
      <w:r w:rsidRPr="008B178F">
        <w:rPr>
          <w:rFonts w:ascii="Arial" w:hAnsi="Arial" w:cs="Arial"/>
          <w:sz w:val="24"/>
          <w:szCs w:val="24"/>
        </w:rPr>
        <w:t>objectives, to configure a software that could digitise this key function.</w:t>
      </w:r>
    </w:p>
    <w:p w:rsidR="00347AB4" w:rsidRPr="008B178F" w:rsidRDefault="00347AB4" w:rsidP="00347AB4">
      <w:pPr>
        <w:pStyle w:val="ListParagraph"/>
        <w:numPr>
          <w:ilvl w:val="0"/>
          <w:numId w:val="1"/>
        </w:numPr>
        <w:rPr>
          <w:rFonts w:ascii="Arial" w:hAnsi="Arial" w:cs="Arial"/>
          <w:sz w:val="24"/>
          <w:szCs w:val="24"/>
        </w:rPr>
      </w:pPr>
      <w:r w:rsidRPr="008B178F">
        <w:rPr>
          <w:rFonts w:ascii="Arial" w:hAnsi="Arial" w:cs="Arial"/>
          <w:sz w:val="24"/>
          <w:szCs w:val="24"/>
        </w:rPr>
        <w:t>Design an application that can be accessed from anywhere within the health board</w:t>
      </w:r>
    </w:p>
    <w:p w:rsidR="00347AB4" w:rsidRPr="008B178F" w:rsidRDefault="00347AB4" w:rsidP="00347AB4">
      <w:pPr>
        <w:pStyle w:val="ListParagraph"/>
        <w:numPr>
          <w:ilvl w:val="0"/>
          <w:numId w:val="1"/>
        </w:numPr>
        <w:rPr>
          <w:rFonts w:ascii="Arial" w:hAnsi="Arial" w:cs="Arial"/>
          <w:sz w:val="24"/>
          <w:szCs w:val="24"/>
        </w:rPr>
      </w:pPr>
      <w:r w:rsidRPr="008B178F">
        <w:rPr>
          <w:rFonts w:ascii="Arial" w:hAnsi="Arial" w:cs="Arial"/>
          <w:sz w:val="24"/>
          <w:szCs w:val="24"/>
        </w:rPr>
        <w:t xml:space="preserve">Create a dynamic single worklist that </w:t>
      </w:r>
      <w:r w:rsidR="006D78FB" w:rsidRPr="008B178F">
        <w:rPr>
          <w:rFonts w:ascii="Arial" w:hAnsi="Arial" w:cs="Arial"/>
          <w:sz w:val="24"/>
          <w:szCs w:val="24"/>
        </w:rPr>
        <w:t>collects all incoming referrals through a variety of sources</w:t>
      </w:r>
    </w:p>
    <w:p w:rsidR="006951D0" w:rsidRDefault="006951D0" w:rsidP="00347AB4">
      <w:pPr>
        <w:pStyle w:val="ListParagraph"/>
        <w:numPr>
          <w:ilvl w:val="0"/>
          <w:numId w:val="1"/>
        </w:numPr>
        <w:rPr>
          <w:rFonts w:ascii="Arial" w:hAnsi="Arial" w:cs="Arial"/>
          <w:sz w:val="24"/>
          <w:szCs w:val="24"/>
        </w:rPr>
      </w:pPr>
      <w:r w:rsidRPr="008B178F">
        <w:rPr>
          <w:rFonts w:ascii="Arial" w:hAnsi="Arial" w:cs="Arial"/>
          <w:sz w:val="24"/>
          <w:szCs w:val="24"/>
        </w:rPr>
        <w:t>Provide a platform that allows intelligent prioritisation</w:t>
      </w:r>
    </w:p>
    <w:p w:rsidR="00781E93" w:rsidRPr="008B178F" w:rsidRDefault="00781E93" w:rsidP="00347AB4">
      <w:pPr>
        <w:pStyle w:val="ListParagraph"/>
        <w:numPr>
          <w:ilvl w:val="0"/>
          <w:numId w:val="1"/>
        </w:numPr>
        <w:rPr>
          <w:rFonts w:ascii="Arial" w:hAnsi="Arial" w:cs="Arial"/>
          <w:sz w:val="24"/>
          <w:szCs w:val="24"/>
        </w:rPr>
      </w:pPr>
      <w:r>
        <w:rPr>
          <w:rFonts w:ascii="Arial" w:hAnsi="Arial" w:cs="Arial"/>
          <w:sz w:val="24"/>
          <w:szCs w:val="24"/>
        </w:rPr>
        <w:t>Improved ability to ‘plan’ for admissions (requesting medical notes, preparing diagnostics to name a couple of aspects)</w:t>
      </w:r>
    </w:p>
    <w:p w:rsidR="006D78FB" w:rsidRPr="008B178F" w:rsidRDefault="006D78FB" w:rsidP="00347AB4">
      <w:pPr>
        <w:pStyle w:val="ListParagraph"/>
        <w:numPr>
          <w:ilvl w:val="0"/>
          <w:numId w:val="1"/>
        </w:numPr>
        <w:rPr>
          <w:rFonts w:ascii="Arial" w:hAnsi="Arial" w:cs="Arial"/>
          <w:sz w:val="24"/>
          <w:szCs w:val="24"/>
        </w:rPr>
      </w:pPr>
      <w:r w:rsidRPr="008B178F">
        <w:rPr>
          <w:rFonts w:ascii="Arial" w:hAnsi="Arial" w:cs="Arial"/>
          <w:sz w:val="24"/>
          <w:szCs w:val="24"/>
        </w:rPr>
        <w:t>Ability to audit the admissions process.</w:t>
      </w:r>
    </w:p>
    <w:p w:rsidR="006D78FB" w:rsidRPr="008B178F" w:rsidRDefault="006D78FB" w:rsidP="006D78FB">
      <w:pPr>
        <w:rPr>
          <w:rFonts w:ascii="Arial" w:hAnsi="Arial" w:cs="Arial"/>
          <w:sz w:val="24"/>
          <w:szCs w:val="24"/>
        </w:rPr>
      </w:pPr>
      <w:r w:rsidRPr="008B178F">
        <w:rPr>
          <w:rFonts w:ascii="Arial" w:hAnsi="Arial" w:cs="Arial"/>
          <w:sz w:val="24"/>
          <w:szCs w:val="24"/>
        </w:rPr>
        <w:t>The functionalities that were sought prior to the construct of this platform were</w:t>
      </w:r>
    </w:p>
    <w:p w:rsidR="006D78FB" w:rsidRPr="008B178F" w:rsidRDefault="006D78FB" w:rsidP="006D78FB">
      <w:pPr>
        <w:pStyle w:val="ListParagraph"/>
        <w:numPr>
          <w:ilvl w:val="0"/>
          <w:numId w:val="2"/>
        </w:numPr>
        <w:rPr>
          <w:rFonts w:ascii="Arial" w:hAnsi="Arial" w:cs="Arial"/>
          <w:sz w:val="24"/>
          <w:szCs w:val="24"/>
        </w:rPr>
      </w:pPr>
      <w:r w:rsidRPr="008B178F">
        <w:rPr>
          <w:rFonts w:ascii="Arial" w:hAnsi="Arial" w:cs="Arial"/>
          <w:sz w:val="24"/>
          <w:szCs w:val="24"/>
        </w:rPr>
        <w:t>Linkage to WPAS for demographic data</w:t>
      </w:r>
    </w:p>
    <w:p w:rsidR="006D78FB" w:rsidRPr="008B178F" w:rsidRDefault="006D78FB" w:rsidP="006D78FB">
      <w:pPr>
        <w:pStyle w:val="ListParagraph"/>
        <w:numPr>
          <w:ilvl w:val="0"/>
          <w:numId w:val="2"/>
        </w:numPr>
        <w:rPr>
          <w:rFonts w:ascii="Arial" w:hAnsi="Arial" w:cs="Arial"/>
          <w:sz w:val="24"/>
          <w:szCs w:val="24"/>
        </w:rPr>
      </w:pPr>
      <w:r w:rsidRPr="008B178F">
        <w:rPr>
          <w:rFonts w:ascii="Arial" w:hAnsi="Arial" w:cs="Arial"/>
          <w:sz w:val="24"/>
          <w:szCs w:val="24"/>
        </w:rPr>
        <w:t>Linkage to WPAS for location of patients</w:t>
      </w:r>
    </w:p>
    <w:p w:rsidR="006D78FB" w:rsidRPr="008B178F" w:rsidRDefault="006D78FB" w:rsidP="006D78FB">
      <w:pPr>
        <w:pStyle w:val="ListParagraph"/>
        <w:numPr>
          <w:ilvl w:val="0"/>
          <w:numId w:val="2"/>
        </w:numPr>
        <w:rPr>
          <w:rFonts w:ascii="Arial" w:hAnsi="Arial" w:cs="Arial"/>
          <w:sz w:val="24"/>
          <w:szCs w:val="24"/>
        </w:rPr>
      </w:pPr>
      <w:r w:rsidRPr="008B178F">
        <w:rPr>
          <w:rFonts w:ascii="Arial" w:hAnsi="Arial" w:cs="Arial"/>
          <w:sz w:val="24"/>
          <w:szCs w:val="24"/>
        </w:rPr>
        <w:t>Capture the following data fields for all admissions on receipt of referral</w:t>
      </w:r>
    </w:p>
    <w:p w:rsidR="006D78FB" w:rsidRPr="008B178F" w:rsidRDefault="006D78FB" w:rsidP="006D78FB">
      <w:pPr>
        <w:pStyle w:val="ListParagraph"/>
        <w:numPr>
          <w:ilvl w:val="1"/>
          <w:numId w:val="2"/>
        </w:numPr>
        <w:rPr>
          <w:rFonts w:ascii="Arial" w:hAnsi="Arial" w:cs="Arial"/>
          <w:sz w:val="24"/>
          <w:szCs w:val="24"/>
        </w:rPr>
      </w:pPr>
      <w:r w:rsidRPr="008B178F">
        <w:rPr>
          <w:rFonts w:ascii="Arial" w:hAnsi="Arial" w:cs="Arial"/>
          <w:sz w:val="24"/>
          <w:szCs w:val="24"/>
        </w:rPr>
        <w:t>Source</w:t>
      </w:r>
    </w:p>
    <w:p w:rsidR="006D78FB" w:rsidRPr="008B178F" w:rsidRDefault="006D78FB" w:rsidP="006D78FB">
      <w:pPr>
        <w:pStyle w:val="ListParagraph"/>
        <w:numPr>
          <w:ilvl w:val="1"/>
          <w:numId w:val="2"/>
        </w:numPr>
        <w:rPr>
          <w:rFonts w:ascii="Arial" w:hAnsi="Arial" w:cs="Arial"/>
          <w:sz w:val="24"/>
          <w:szCs w:val="24"/>
        </w:rPr>
      </w:pPr>
      <w:r w:rsidRPr="008B178F">
        <w:rPr>
          <w:rFonts w:ascii="Arial" w:hAnsi="Arial" w:cs="Arial"/>
          <w:sz w:val="24"/>
          <w:szCs w:val="24"/>
        </w:rPr>
        <w:t>Status (arrived/</w:t>
      </w:r>
      <w:proofErr w:type="spellStart"/>
      <w:r w:rsidRPr="008B178F">
        <w:rPr>
          <w:rFonts w:ascii="Arial" w:hAnsi="Arial" w:cs="Arial"/>
          <w:sz w:val="24"/>
          <w:szCs w:val="24"/>
        </w:rPr>
        <w:t>En</w:t>
      </w:r>
      <w:proofErr w:type="spellEnd"/>
      <w:r w:rsidRPr="008B178F">
        <w:rPr>
          <w:rFonts w:ascii="Arial" w:hAnsi="Arial" w:cs="Arial"/>
          <w:sz w:val="24"/>
          <w:szCs w:val="24"/>
        </w:rPr>
        <w:t xml:space="preserve"> route/deferred/already in ED </w:t>
      </w:r>
      <w:proofErr w:type="spellStart"/>
      <w:r w:rsidRPr="008B178F">
        <w:rPr>
          <w:rFonts w:ascii="Arial" w:hAnsi="Arial" w:cs="Arial"/>
          <w:sz w:val="24"/>
          <w:szCs w:val="24"/>
        </w:rPr>
        <w:t>etc</w:t>
      </w:r>
      <w:proofErr w:type="spellEnd"/>
      <w:r w:rsidRPr="008B178F">
        <w:rPr>
          <w:rFonts w:ascii="Arial" w:hAnsi="Arial" w:cs="Arial"/>
          <w:sz w:val="24"/>
          <w:szCs w:val="24"/>
        </w:rPr>
        <w:t>)</w:t>
      </w:r>
    </w:p>
    <w:p w:rsidR="006D78FB" w:rsidRPr="008B178F" w:rsidRDefault="006D78FB" w:rsidP="006D78FB">
      <w:pPr>
        <w:pStyle w:val="ListParagraph"/>
        <w:numPr>
          <w:ilvl w:val="1"/>
          <w:numId w:val="2"/>
        </w:numPr>
        <w:rPr>
          <w:rFonts w:ascii="Arial" w:hAnsi="Arial" w:cs="Arial"/>
          <w:sz w:val="24"/>
          <w:szCs w:val="24"/>
        </w:rPr>
      </w:pPr>
      <w:r w:rsidRPr="008B178F">
        <w:rPr>
          <w:rFonts w:ascii="Arial" w:hAnsi="Arial" w:cs="Arial"/>
          <w:sz w:val="24"/>
          <w:szCs w:val="24"/>
        </w:rPr>
        <w:t>Location</w:t>
      </w:r>
    </w:p>
    <w:p w:rsidR="006D78FB" w:rsidRPr="008B178F" w:rsidRDefault="006D78FB" w:rsidP="006D78FB">
      <w:pPr>
        <w:pStyle w:val="ListParagraph"/>
        <w:numPr>
          <w:ilvl w:val="1"/>
          <w:numId w:val="2"/>
        </w:numPr>
        <w:rPr>
          <w:rFonts w:ascii="Arial" w:hAnsi="Arial" w:cs="Arial"/>
          <w:sz w:val="24"/>
          <w:szCs w:val="24"/>
        </w:rPr>
      </w:pPr>
      <w:r w:rsidRPr="008B178F">
        <w:rPr>
          <w:rFonts w:ascii="Arial" w:hAnsi="Arial" w:cs="Arial"/>
          <w:sz w:val="24"/>
          <w:szCs w:val="24"/>
        </w:rPr>
        <w:t>Admission reason</w:t>
      </w:r>
    </w:p>
    <w:p w:rsidR="006D78FB" w:rsidRPr="008B178F" w:rsidRDefault="006D78FB" w:rsidP="006D78FB">
      <w:pPr>
        <w:pStyle w:val="ListParagraph"/>
        <w:numPr>
          <w:ilvl w:val="0"/>
          <w:numId w:val="2"/>
        </w:numPr>
        <w:rPr>
          <w:rFonts w:ascii="Arial" w:hAnsi="Arial" w:cs="Arial"/>
          <w:sz w:val="24"/>
          <w:szCs w:val="24"/>
        </w:rPr>
      </w:pPr>
      <w:r w:rsidRPr="008B178F">
        <w:rPr>
          <w:rFonts w:ascii="Arial" w:hAnsi="Arial" w:cs="Arial"/>
          <w:sz w:val="24"/>
          <w:szCs w:val="24"/>
        </w:rPr>
        <w:t>Following arrival of patients</w:t>
      </w:r>
    </w:p>
    <w:p w:rsidR="006D78FB" w:rsidRPr="008B178F" w:rsidRDefault="006D78FB" w:rsidP="006D78FB">
      <w:pPr>
        <w:pStyle w:val="ListParagraph"/>
        <w:numPr>
          <w:ilvl w:val="1"/>
          <w:numId w:val="2"/>
        </w:numPr>
        <w:rPr>
          <w:rFonts w:ascii="Arial" w:hAnsi="Arial" w:cs="Arial"/>
          <w:sz w:val="24"/>
          <w:szCs w:val="24"/>
        </w:rPr>
      </w:pPr>
      <w:r w:rsidRPr="008B178F">
        <w:rPr>
          <w:rFonts w:ascii="Arial" w:hAnsi="Arial" w:cs="Arial"/>
          <w:sz w:val="24"/>
          <w:szCs w:val="24"/>
        </w:rPr>
        <w:t>National Early Warning Score (NEWS)</w:t>
      </w:r>
    </w:p>
    <w:p w:rsidR="006D78FB" w:rsidRPr="008B178F" w:rsidRDefault="006D78FB" w:rsidP="006D78FB">
      <w:pPr>
        <w:pStyle w:val="ListParagraph"/>
        <w:numPr>
          <w:ilvl w:val="1"/>
          <w:numId w:val="2"/>
        </w:numPr>
        <w:rPr>
          <w:rFonts w:ascii="Arial" w:hAnsi="Arial" w:cs="Arial"/>
          <w:sz w:val="24"/>
          <w:szCs w:val="24"/>
        </w:rPr>
      </w:pPr>
      <w:r w:rsidRPr="008B178F">
        <w:rPr>
          <w:rFonts w:ascii="Arial" w:hAnsi="Arial" w:cs="Arial"/>
          <w:sz w:val="24"/>
          <w:szCs w:val="24"/>
        </w:rPr>
        <w:t>Time assessment initiated (A process termed as Clerking)</w:t>
      </w:r>
    </w:p>
    <w:p w:rsidR="006D78FB" w:rsidRPr="008B178F" w:rsidRDefault="006D78FB" w:rsidP="006D78FB">
      <w:pPr>
        <w:pStyle w:val="ListParagraph"/>
        <w:numPr>
          <w:ilvl w:val="1"/>
          <w:numId w:val="2"/>
        </w:numPr>
        <w:rPr>
          <w:rFonts w:ascii="Arial" w:hAnsi="Arial" w:cs="Arial"/>
          <w:sz w:val="24"/>
          <w:szCs w:val="24"/>
        </w:rPr>
      </w:pPr>
      <w:r w:rsidRPr="008B178F">
        <w:rPr>
          <w:rFonts w:ascii="Arial" w:hAnsi="Arial" w:cs="Arial"/>
          <w:sz w:val="24"/>
          <w:szCs w:val="24"/>
        </w:rPr>
        <w:t>Time assessment completed</w:t>
      </w:r>
    </w:p>
    <w:p w:rsidR="006D78FB" w:rsidRDefault="006951D0" w:rsidP="006D78FB">
      <w:pPr>
        <w:pStyle w:val="ListParagraph"/>
        <w:numPr>
          <w:ilvl w:val="1"/>
          <w:numId w:val="2"/>
        </w:numPr>
        <w:rPr>
          <w:rFonts w:ascii="Arial" w:hAnsi="Arial" w:cs="Arial"/>
          <w:sz w:val="24"/>
          <w:szCs w:val="24"/>
        </w:rPr>
      </w:pPr>
      <w:r w:rsidRPr="008B178F">
        <w:rPr>
          <w:rFonts w:ascii="Arial" w:hAnsi="Arial" w:cs="Arial"/>
          <w:sz w:val="24"/>
          <w:szCs w:val="24"/>
        </w:rPr>
        <w:lastRenderedPageBreak/>
        <w:t>Senior review undertaken (a process known as ‘post take review’)</w:t>
      </w:r>
    </w:p>
    <w:p w:rsidR="006329E8" w:rsidRPr="008B178F" w:rsidRDefault="006329E8" w:rsidP="006329E8">
      <w:pPr>
        <w:pStyle w:val="ListParagraph"/>
        <w:numPr>
          <w:ilvl w:val="0"/>
          <w:numId w:val="2"/>
        </w:numPr>
        <w:rPr>
          <w:rFonts w:ascii="Arial" w:hAnsi="Arial" w:cs="Arial"/>
          <w:sz w:val="24"/>
          <w:szCs w:val="24"/>
        </w:rPr>
      </w:pPr>
      <w:r>
        <w:rPr>
          <w:rFonts w:ascii="Arial" w:hAnsi="Arial" w:cs="Arial"/>
          <w:sz w:val="24"/>
          <w:szCs w:val="24"/>
        </w:rPr>
        <w:t>A patient page with relevant clinical details relating to the patient’s progress of care</w:t>
      </w:r>
      <w:r w:rsidR="00471C67">
        <w:rPr>
          <w:rFonts w:ascii="Arial" w:hAnsi="Arial" w:cs="Arial"/>
          <w:sz w:val="24"/>
          <w:szCs w:val="24"/>
        </w:rPr>
        <w:t>, including a ‘task list’ that can facilitate robust handover.</w:t>
      </w:r>
    </w:p>
    <w:p w:rsidR="006951D0" w:rsidRPr="008B178F" w:rsidRDefault="006951D0" w:rsidP="006951D0">
      <w:pPr>
        <w:pStyle w:val="ListParagraph"/>
        <w:numPr>
          <w:ilvl w:val="0"/>
          <w:numId w:val="2"/>
        </w:numPr>
        <w:rPr>
          <w:rFonts w:ascii="Arial" w:hAnsi="Arial" w:cs="Arial"/>
          <w:sz w:val="24"/>
          <w:szCs w:val="24"/>
        </w:rPr>
      </w:pPr>
      <w:r w:rsidRPr="008B178F">
        <w:rPr>
          <w:rFonts w:ascii="Arial" w:hAnsi="Arial" w:cs="Arial"/>
          <w:sz w:val="24"/>
          <w:szCs w:val="24"/>
        </w:rPr>
        <w:t>Provide an overview table that displays patients in a list format by various filters allowing prioritisation</w:t>
      </w:r>
    </w:p>
    <w:p w:rsidR="006951D0" w:rsidRPr="008B178F" w:rsidRDefault="006951D0" w:rsidP="006951D0">
      <w:pPr>
        <w:pStyle w:val="ListParagraph"/>
        <w:numPr>
          <w:ilvl w:val="0"/>
          <w:numId w:val="2"/>
        </w:numPr>
        <w:rPr>
          <w:rFonts w:ascii="Arial" w:hAnsi="Arial" w:cs="Arial"/>
          <w:sz w:val="24"/>
          <w:szCs w:val="24"/>
        </w:rPr>
      </w:pPr>
      <w:r w:rsidRPr="008B178F">
        <w:rPr>
          <w:rFonts w:ascii="Arial" w:hAnsi="Arial" w:cs="Arial"/>
          <w:sz w:val="24"/>
          <w:szCs w:val="24"/>
        </w:rPr>
        <w:t>Some functionality to view/search for historic admissions that may have occurred at any point within the database.</w:t>
      </w:r>
    </w:p>
    <w:p w:rsidR="006951D0" w:rsidRPr="008B178F" w:rsidRDefault="006951D0" w:rsidP="006951D0">
      <w:pPr>
        <w:rPr>
          <w:rFonts w:ascii="Arial" w:hAnsi="Arial" w:cs="Arial"/>
          <w:sz w:val="24"/>
          <w:szCs w:val="24"/>
        </w:rPr>
      </w:pPr>
      <w:r w:rsidRPr="008B178F">
        <w:rPr>
          <w:rFonts w:ascii="Arial" w:hAnsi="Arial" w:cs="Arial"/>
          <w:sz w:val="24"/>
          <w:szCs w:val="24"/>
        </w:rPr>
        <w:t>It was envisaged that the following benefits would be achieved with implementation of such a system.</w:t>
      </w:r>
    </w:p>
    <w:p w:rsidR="006951D0" w:rsidRPr="008B178F" w:rsidRDefault="006951D0" w:rsidP="006951D0">
      <w:pPr>
        <w:rPr>
          <w:rFonts w:ascii="Arial" w:hAnsi="Arial" w:cs="Arial"/>
          <w:sz w:val="24"/>
          <w:szCs w:val="24"/>
        </w:rPr>
      </w:pPr>
      <w:r w:rsidRPr="008B178F">
        <w:rPr>
          <w:rFonts w:ascii="Arial" w:hAnsi="Arial" w:cs="Arial"/>
          <w:sz w:val="24"/>
          <w:szCs w:val="24"/>
        </w:rPr>
        <w:t>Clinical</w:t>
      </w:r>
    </w:p>
    <w:p w:rsidR="006951D0" w:rsidRPr="008B178F" w:rsidRDefault="006951D0" w:rsidP="006951D0">
      <w:pPr>
        <w:pStyle w:val="ListParagraph"/>
        <w:numPr>
          <w:ilvl w:val="0"/>
          <w:numId w:val="3"/>
        </w:numPr>
        <w:rPr>
          <w:rFonts w:ascii="Arial" w:hAnsi="Arial" w:cs="Arial"/>
          <w:sz w:val="24"/>
          <w:szCs w:val="24"/>
        </w:rPr>
      </w:pPr>
      <w:r w:rsidRPr="008B178F">
        <w:rPr>
          <w:rFonts w:ascii="Arial" w:hAnsi="Arial" w:cs="Arial"/>
          <w:sz w:val="24"/>
          <w:szCs w:val="24"/>
        </w:rPr>
        <w:t>Provision of a panoramic view of the numbers of patients at various stages of assessment allows dynamic planning and resource allocation</w:t>
      </w:r>
    </w:p>
    <w:p w:rsidR="006951D0" w:rsidRPr="008B178F" w:rsidRDefault="00C625ED" w:rsidP="006951D0">
      <w:pPr>
        <w:pStyle w:val="ListParagraph"/>
        <w:numPr>
          <w:ilvl w:val="0"/>
          <w:numId w:val="3"/>
        </w:numPr>
        <w:rPr>
          <w:rFonts w:ascii="Arial" w:hAnsi="Arial" w:cs="Arial"/>
          <w:sz w:val="24"/>
          <w:szCs w:val="24"/>
        </w:rPr>
      </w:pPr>
      <w:r w:rsidRPr="008B178F">
        <w:rPr>
          <w:rFonts w:ascii="Arial" w:hAnsi="Arial" w:cs="Arial"/>
          <w:sz w:val="24"/>
          <w:szCs w:val="24"/>
        </w:rPr>
        <w:t>Avoidance of the ‘missing patients’ phenomenon</w:t>
      </w:r>
    </w:p>
    <w:p w:rsidR="00C625ED" w:rsidRPr="008B178F" w:rsidRDefault="00664693" w:rsidP="006951D0">
      <w:pPr>
        <w:pStyle w:val="ListParagraph"/>
        <w:numPr>
          <w:ilvl w:val="0"/>
          <w:numId w:val="3"/>
        </w:numPr>
        <w:rPr>
          <w:rFonts w:ascii="Arial" w:hAnsi="Arial" w:cs="Arial"/>
          <w:sz w:val="24"/>
          <w:szCs w:val="24"/>
        </w:rPr>
      </w:pPr>
      <w:r w:rsidRPr="008B178F">
        <w:rPr>
          <w:rFonts w:ascii="Arial" w:hAnsi="Arial" w:cs="Arial"/>
          <w:sz w:val="24"/>
          <w:szCs w:val="24"/>
        </w:rPr>
        <w:t>Ability to allocate patients to different subspecialties on the system, which will promote the right patient, righ</w:t>
      </w:r>
      <w:r w:rsidR="00471C67">
        <w:rPr>
          <w:rFonts w:ascii="Arial" w:hAnsi="Arial" w:cs="Arial"/>
          <w:sz w:val="24"/>
          <w:szCs w:val="24"/>
        </w:rPr>
        <w:t>t time, right specialist approach</w:t>
      </w:r>
      <w:r w:rsidRPr="008B178F">
        <w:rPr>
          <w:rFonts w:ascii="Arial" w:hAnsi="Arial" w:cs="Arial"/>
          <w:sz w:val="24"/>
          <w:szCs w:val="24"/>
        </w:rPr>
        <w:t>.</w:t>
      </w:r>
    </w:p>
    <w:p w:rsidR="00664693" w:rsidRPr="008B178F" w:rsidRDefault="00664693" w:rsidP="006951D0">
      <w:pPr>
        <w:pStyle w:val="ListParagraph"/>
        <w:numPr>
          <w:ilvl w:val="0"/>
          <w:numId w:val="3"/>
        </w:numPr>
        <w:rPr>
          <w:rFonts w:ascii="Arial" w:hAnsi="Arial" w:cs="Arial"/>
          <w:sz w:val="24"/>
          <w:szCs w:val="24"/>
        </w:rPr>
      </w:pPr>
      <w:r w:rsidRPr="008B178F">
        <w:rPr>
          <w:rFonts w:ascii="Arial" w:hAnsi="Arial" w:cs="Arial"/>
          <w:sz w:val="24"/>
          <w:szCs w:val="24"/>
        </w:rPr>
        <w:t xml:space="preserve">Ability to prioritise patients based on acuity </w:t>
      </w:r>
      <w:r w:rsidR="007C4F87">
        <w:rPr>
          <w:rFonts w:ascii="Arial" w:hAnsi="Arial" w:cs="Arial"/>
          <w:sz w:val="24"/>
          <w:szCs w:val="24"/>
        </w:rPr>
        <w:t xml:space="preserve">(NEWS score) </w:t>
      </w:r>
      <w:r w:rsidRPr="008B178F">
        <w:rPr>
          <w:rFonts w:ascii="Arial" w:hAnsi="Arial" w:cs="Arial"/>
          <w:sz w:val="24"/>
          <w:szCs w:val="24"/>
        </w:rPr>
        <w:t>rather than chronology, which will likely reduce clinical risk associat</w:t>
      </w:r>
      <w:r w:rsidR="007C4F87">
        <w:rPr>
          <w:rFonts w:ascii="Arial" w:hAnsi="Arial" w:cs="Arial"/>
          <w:sz w:val="24"/>
          <w:szCs w:val="24"/>
        </w:rPr>
        <w:t>ed with acutely unwell patients.</w:t>
      </w:r>
    </w:p>
    <w:p w:rsidR="00664693" w:rsidRPr="008B178F" w:rsidRDefault="00664693" w:rsidP="00664693">
      <w:pPr>
        <w:rPr>
          <w:rFonts w:ascii="Arial" w:hAnsi="Arial" w:cs="Arial"/>
          <w:sz w:val="24"/>
          <w:szCs w:val="24"/>
        </w:rPr>
      </w:pPr>
      <w:r w:rsidRPr="008B178F">
        <w:rPr>
          <w:rFonts w:ascii="Arial" w:hAnsi="Arial" w:cs="Arial"/>
          <w:sz w:val="24"/>
          <w:szCs w:val="24"/>
        </w:rPr>
        <w:t>Organisational</w:t>
      </w:r>
    </w:p>
    <w:p w:rsidR="00664693" w:rsidRPr="008B178F" w:rsidRDefault="00664693" w:rsidP="00664693">
      <w:pPr>
        <w:pStyle w:val="ListParagraph"/>
        <w:numPr>
          <w:ilvl w:val="0"/>
          <w:numId w:val="4"/>
        </w:numPr>
        <w:rPr>
          <w:rFonts w:ascii="Arial" w:hAnsi="Arial" w:cs="Arial"/>
          <w:sz w:val="24"/>
          <w:szCs w:val="24"/>
        </w:rPr>
      </w:pPr>
      <w:r w:rsidRPr="008B178F">
        <w:rPr>
          <w:rFonts w:ascii="Arial" w:hAnsi="Arial" w:cs="Arial"/>
          <w:sz w:val="24"/>
          <w:szCs w:val="24"/>
        </w:rPr>
        <w:t>Oversight of the acute take to manage resources</w:t>
      </w:r>
    </w:p>
    <w:p w:rsidR="00DB0E6D" w:rsidRPr="008B178F" w:rsidRDefault="00664693" w:rsidP="00664693">
      <w:pPr>
        <w:pStyle w:val="ListParagraph"/>
        <w:numPr>
          <w:ilvl w:val="0"/>
          <w:numId w:val="4"/>
        </w:numPr>
        <w:rPr>
          <w:rFonts w:ascii="Arial" w:hAnsi="Arial" w:cs="Arial"/>
          <w:sz w:val="24"/>
          <w:szCs w:val="24"/>
        </w:rPr>
      </w:pPr>
      <w:r w:rsidRPr="008B178F">
        <w:rPr>
          <w:rFonts w:ascii="Arial" w:hAnsi="Arial" w:cs="Arial"/>
          <w:sz w:val="24"/>
          <w:szCs w:val="24"/>
        </w:rPr>
        <w:t>Audit and study trends and challenges within the workflow.</w:t>
      </w:r>
    </w:p>
    <w:p w:rsidR="00D97600" w:rsidRPr="008B178F" w:rsidRDefault="00664693" w:rsidP="00D97600">
      <w:pPr>
        <w:pStyle w:val="ListParagraph"/>
        <w:numPr>
          <w:ilvl w:val="0"/>
          <w:numId w:val="4"/>
        </w:numPr>
        <w:rPr>
          <w:rFonts w:ascii="Arial" w:hAnsi="Arial" w:cs="Arial"/>
          <w:sz w:val="24"/>
          <w:szCs w:val="24"/>
        </w:rPr>
      </w:pPr>
      <w:r w:rsidRPr="008B178F">
        <w:rPr>
          <w:rFonts w:ascii="Arial" w:hAnsi="Arial" w:cs="Arial"/>
          <w:sz w:val="24"/>
          <w:szCs w:val="24"/>
        </w:rPr>
        <w:t>Inform future service design to allow planning for admission avoidance schemes.</w:t>
      </w:r>
    </w:p>
    <w:p w:rsidR="00D97600" w:rsidRPr="008B178F" w:rsidRDefault="00664693" w:rsidP="00664693">
      <w:pPr>
        <w:rPr>
          <w:rFonts w:ascii="Arial" w:hAnsi="Arial" w:cs="Arial"/>
          <w:sz w:val="24"/>
          <w:szCs w:val="24"/>
        </w:rPr>
      </w:pPr>
      <w:r w:rsidRPr="008B178F">
        <w:rPr>
          <w:rFonts w:ascii="Arial" w:hAnsi="Arial" w:cs="Arial"/>
          <w:sz w:val="24"/>
          <w:szCs w:val="24"/>
        </w:rPr>
        <w:t xml:space="preserve">An Informatics mandate process was completed, and the development of the ‘Emergency Admissions System’ software was sanctioned within BCULHB. After a variety of exercises of engagement and process mapping, the informatics team completed the development </w:t>
      </w:r>
      <w:r w:rsidR="00471C67">
        <w:rPr>
          <w:rFonts w:ascii="Arial" w:hAnsi="Arial" w:cs="Arial"/>
          <w:sz w:val="24"/>
          <w:szCs w:val="24"/>
        </w:rPr>
        <w:t>on a web based platform (SQL database) with an ‘easy’ user interface. O</w:t>
      </w:r>
      <w:r w:rsidRPr="008B178F">
        <w:rPr>
          <w:rFonts w:ascii="Arial" w:hAnsi="Arial" w:cs="Arial"/>
          <w:sz w:val="24"/>
          <w:szCs w:val="24"/>
        </w:rPr>
        <w:t>ver a few</w:t>
      </w:r>
      <w:r w:rsidR="00471C67">
        <w:rPr>
          <w:rFonts w:ascii="Arial" w:hAnsi="Arial" w:cs="Arial"/>
          <w:sz w:val="24"/>
          <w:szCs w:val="24"/>
        </w:rPr>
        <w:t xml:space="preserve"> months, and extensive</w:t>
      </w:r>
      <w:r w:rsidRPr="008B178F">
        <w:rPr>
          <w:rFonts w:ascii="Arial" w:hAnsi="Arial" w:cs="Arial"/>
          <w:sz w:val="24"/>
          <w:szCs w:val="24"/>
        </w:rPr>
        <w:t xml:space="preserve"> testing,</w:t>
      </w:r>
      <w:r w:rsidR="00D97600" w:rsidRPr="008B178F">
        <w:rPr>
          <w:rFonts w:ascii="Arial" w:hAnsi="Arial" w:cs="Arial"/>
          <w:sz w:val="24"/>
          <w:szCs w:val="24"/>
        </w:rPr>
        <w:t xml:space="preserve"> ‘go live’ status was achieved. A simplified linear sequence of a patient’s admission is presented here to illustrate the multi-step process involved during a patient’s admission.</w:t>
      </w:r>
    </w:p>
    <w:p w:rsidR="00664693" w:rsidRPr="008B178F" w:rsidRDefault="00664693" w:rsidP="00664693">
      <w:pPr>
        <w:rPr>
          <w:rFonts w:ascii="Arial" w:hAnsi="Arial" w:cs="Arial"/>
          <w:sz w:val="24"/>
          <w:szCs w:val="24"/>
        </w:rPr>
      </w:pPr>
      <w:r w:rsidRPr="008B178F">
        <w:rPr>
          <w:rFonts w:ascii="Arial" w:hAnsi="Arial" w:cs="Arial"/>
          <w:sz w:val="24"/>
          <w:szCs w:val="24"/>
        </w:rPr>
        <w:t xml:space="preserve">  </w:t>
      </w:r>
      <w:r w:rsidR="00471C67">
        <w:rPr>
          <w:rFonts w:ascii="Arial" w:hAnsi="Arial" w:cs="Arial"/>
          <w:sz w:val="24"/>
          <w:szCs w:val="24"/>
        </w:rPr>
        <w:t xml:space="preserve">Figure 1 </w:t>
      </w:r>
      <w:r w:rsidRPr="008B178F">
        <w:rPr>
          <w:rFonts w:ascii="Arial" w:hAnsi="Arial" w:cs="Arial"/>
          <w:noProof/>
          <w:sz w:val="24"/>
          <w:szCs w:val="24"/>
          <w:lang w:eastAsia="en-GB"/>
        </w:rPr>
        <w:drawing>
          <wp:inline distT="0" distB="0" distL="0" distR="0">
            <wp:extent cx="3829050" cy="18923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1622C2" w:rsidRPr="008B178F" w:rsidRDefault="001622C2" w:rsidP="00664693">
      <w:pPr>
        <w:rPr>
          <w:rFonts w:ascii="Arial" w:hAnsi="Arial" w:cs="Arial"/>
          <w:sz w:val="24"/>
          <w:szCs w:val="24"/>
        </w:rPr>
      </w:pPr>
    </w:p>
    <w:p w:rsidR="001622C2" w:rsidRPr="008B178F" w:rsidRDefault="001622C2" w:rsidP="00664693">
      <w:pPr>
        <w:rPr>
          <w:rFonts w:ascii="Arial" w:hAnsi="Arial" w:cs="Arial"/>
          <w:sz w:val="24"/>
          <w:szCs w:val="24"/>
        </w:rPr>
      </w:pPr>
      <w:r w:rsidRPr="008B178F">
        <w:rPr>
          <w:rFonts w:ascii="Arial" w:hAnsi="Arial" w:cs="Arial"/>
          <w:sz w:val="24"/>
          <w:szCs w:val="24"/>
        </w:rPr>
        <w:lastRenderedPageBreak/>
        <w:t>The system has been rolled out to the acute medicine departments across the three acute hospitals, and some other specialties have begun to utilise the system in recent months. It is probably fair to state that the system’s utilisation is at various stages of maturity across the three hospitals proportional to the longevity of the system being in place.</w:t>
      </w:r>
    </w:p>
    <w:p w:rsidR="001622C2" w:rsidRDefault="001622C2" w:rsidP="001622C2">
      <w:pPr>
        <w:rPr>
          <w:rFonts w:ascii="Arial" w:hAnsi="Arial" w:cs="Arial"/>
          <w:sz w:val="24"/>
          <w:szCs w:val="24"/>
        </w:rPr>
      </w:pPr>
      <w:r w:rsidRPr="008B178F">
        <w:rPr>
          <w:rFonts w:ascii="Arial" w:hAnsi="Arial" w:cs="Arial"/>
          <w:sz w:val="24"/>
          <w:szCs w:val="24"/>
        </w:rPr>
        <w:t>The EAS is a system designed to deal with a specific set of problems relating to hospital admissions, and given that the system’s main function is to capture ‘all admissions’ from ‘all routes’ into the hospital, the rollout ha</w:t>
      </w:r>
      <w:r w:rsidR="00471C67">
        <w:rPr>
          <w:rFonts w:ascii="Arial" w:hAnsi="Arial" w:cs="Arial"/>
          <w:sz w:val="24"/>
          <w:szCs w:val="24"/>
        </w:rPr>
        <w:t>d</w:t>
      </w:r>
      <w:r w:rsidRPr="008B178F">
        <w:rPr>
          <w:rFonts w:ascii="Arial" w:hAnsi="Arial" w:cs="Arial"/>
          <w:sz w:val="24"/>
          <w:szCs w:val="24"/>
        </w:rPr>
        <w:t xml:space="preserve"> very little alternative to being mandatory to use. </w:t>
      </w:r>
      <w:r w:rsidR="006329E8">
        <w:rPr>
          <w:rFonts w:ascii="Arial" w:hAnsi="Arial" w:cs="Arial"/>
          <w:sz w:val="24"/>
          <w:szCs w:val="24"/>
        </w:rPr>
        <w:t>The EAS is a ‘process’ tool, rather than a complete digitis</w:t>
      </w:r>
      <w:r w:rsidR="00471C67">
        <w:rPr>
          <w:rFonts w:ascii="Arial" w:hAnsi="Arial" w:cs="Arial"/>
          <w:sz w:val="24"/>
          <w:szCs w:val="24"/>
        </w:rPr>
        <w:t>ation of the admissions process, which remained largely paper based.</w:t>
      </w:r>
    </w:p>
    <w:p w:rsidR="008B178F" w:rsidRDefault="008B178F" w:rsidP="001622C2">
      <w:pPr>
        <w:rPr>
          <w:rFonts w:ascii="Arial" w:hAnsi="Arial" w:cs="Arial"/>
          <w:sz w:val="24"/>
          <w:szCs w:val="24"/>
        </w:rPr>
      </w:pPr>
      <w:r>
        <w:rPr>
          <w:rFonts w:ascii="Arial" w:hAnsi="Arial" w:cs="Arial"/>
          <w:sz w:val="24"/>
          <w:szCs w:val="24"/>
        </w:rPr>
        <w:t xml:space="preserve">The design of EAS was subjected to several cycles of formative evaluation and testing to eliminate ‘bugs’ and oversights in earlier design elements, and the user interface was continually improved based on early user feedback. A ‘mock’ admission day was conducted to assess </w:t>
      </w:r>
      <w:r w:rsidR="00471C67">
        <w:rPr>
          <w:rFonts w:ascii="Arial" w:hAnsi="Arial" w:cs="Arial"/>
          <w:sz w:val="24"/>
          <w:szCs w:val="24"/>
        </w:rPr>
        <w:t>its</w:t>
      </w:r>
      <w:r>
        <w:rPr>
          <w:rFonts w:ascii="Arial" w:hAnsi="Arial" w:cs="Arial"/>
          <w:sz w:val="24"/>
          <w:szCs w:val="24"/>
        </w:rPr>
        <w:t xml:space="preserve"> ‘roadworthiness’ before launch date.</w:t>
      </w:r>
      <w:r w:rsidR="006329E8">
        <w:rPr>
          <w:rFonts w:ascii="Arial" w:hAnsi="Arial" w:cs="Arial"/>
          <w:sz w:val="24"/>
          <w:szCs w:val="24"/>
        </w:rPr>
        <w:t xml:space="preserve"> The process is represe</w:t>
      </w:r>
      <w:r w:rsidR="00471C67">
        <w:rPr>
          <w:rFonts w:ascii="Arial" w:hAnsi="Arial" w:cs="Arial"/>
          <w:sz w:val="24"/>
          <w:szCs w:val="24"/>
        </w:rPr>
        <w:t>nted in the diagram in Figure 2.</w:t>
      </w:r>
      <w:r w:rsidR="004629A3">
        <w:rPr>
          <w:rFonts w:ascii="Arial" w:hAnsi="Arial" w:cs="Arial"/>
          <w:sz w:val="24"/>
          <w:szCs w:val="24"/>
        </w:rPr>
        <w:t xml:space="preserve"> Although the process intended a sum</w:t>
      </w:r>
      <w:r w:rsidR="001B0B34">
        <w:rPr>
          <w:rFonts w:ascii="Arial" w:hAnsi="Arial" w:cs="Arial"/>
          <w:sz w:val="24"/>
          <w:szCs w:val="24"/>
        </w:rPr>
        <w:t>mative evaluation, this had</w:t>
      </w:r>
      <w:r w:rsidR="004629A3">
        <w:rPr>
          <w:rFonts w:ascii="Arial" w:hAnsi="Arial" w:cs="Arial"/>
          <w:sz w:val="24"/>
          <w:szCs w:val="24"/>
        </w:rPr>
        <w:t xml:space="preserve"> not occurred until this exercise.</w:t>
      </w:r>
    </w:p>
    <w:p w:rsidR="00471C67" w:rsidRDefault="004629A3" w:rsidP="001622C2">
      <w:pPr>
        <w:rPr>
          <w:rFonts w:ascii="Arial" w:hAnsi="Arial" w:cs="Arial"/>
          <w:sz w:val="24"/>
          <w:szCs w:val="24"/>
        </w:rPr>
      </w:pPr>
      <w:r>
        <w:rPr>
          <w:noProof/>
          <w:lang w:eastAsia="en-GB"/>
        </w:rPr>
        <w:drawing>
          <wp:inline distT="0" distB="0" distL="0" distR="0">
            <wp:extent cx="2444750" cy="2378949"/>
            <wp:effectExtent l="0" t="0" r="0" b="254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1104" cy="2385132"/>
                    </a:xfrm>
                    <a:prstGeom prst="rect">
                      <a:avLst/>
                    </a:prstGeom>
                    <a:noFill/>
                    <a:ln>
                      <a:noFill/>
                    </a:ln>
                  </pic:spPr>
                </pic:pic>
              </a:graphicData>
            </a:graphic>
          </wp:inline>
        </w:drawing>
      </w:r>
      <w:r>
        <w:rPr>
          <w:rFonts w:ascii="Arial" w:hAnsi="Arial" w:cs="Arial"/>
          <w:sz w:val="24"/>
          <w:szCs w:val="24"/>
        </w:rPr>
        <w:tab/>
        <w:t>Figure 2</w:t>
      </w:r>
    </w:p>
    <w:p w:rsidR="004629A3" w:rsidRDefault="004629A3" w:rsidP="001622C2">
      <w:pPr>
        <w:rPr>
          <w:rFonts w:ascii="Arial" w:hAnsi="Arial" w:cs="Arial"/>
          <w:sz w:val="24"/>
          <w:szCs w:val="24"/>
        </w:rPr>
      </w:pPr>
    </w:p>
    <w:p w:rsidR="001B0B34" w:rsidRDefault="001B0B34" w:rsidP="001622C2">
      <w:pPr>
        <w:rPr>
          <w:rFonts w:ascii="Arial" w:hAnsi="Arial" w:cs="Arial"/>
          <w:b/>
          <w:sz w:val="24"/>
          <w:szCs w:val="24"/>
        </w:rPr>
      </w:pPr>
    </w:p>
    <w:p w:rsidR="004629A3" w:rsidRPr="004629A3" w:rsidRDefault="004629A3" w:rsidP="001622C2">
      <w:pPr>
        <w:rPr>
          <w:rFonts w:ascii="Arial" w:hAnsi="Arial" w:cs="Arial"/>
          <w:b/>
          <w:sz w:val="24"/>
          <w:szCs w:val="24"/>
        </w:rPr>
      </w:pPr>
      <w:r w:rsidRPr="004629A3">
        <w:rPr>
          <w:rFonts w:ascii="Arial" w:hAnsi="Arial" w:cs="Arial"/>
          <w:b/>
          <w:sz w:val="24"/>
          <w:szCs w:val="24"/>
        </w:rPr>
        <w:t>Implementation</w:t>
      </w:r>
    </w:p>
    <w:p w:rsidR="008B178F" w:rsidRPr="008B178F" w:rsidRDefault="004629A3" w:rsidP="001622C2">
      <w:pPr>
        <w:rPr>
          <w:rFonts w:ascii="Arial" w:hAnsi="Arial" w:cs="Arial"/>
          <w:sz w:val="24"/>
          <w:szCs w:val="24"/>
        </w:rPr>
      </w:pPr>
      <w:r>
        <w:rPr>
          <w:rFonts w:ascii="Arial" w:hAnsi="Arial" w:cs="Arial"/>
          <w:sz w:val="24"/>
          <w:szCs w:val="24"/>
        </w:rPr>
        <w:t>T</w:t>
      </w:r>
      <w:r w:rsidR="008B178F">
        <w:rPr>
          <w:rFonts w:ascii="Arial" w:hAnsi="Arial" w:cs="Arial"/>
          <w:sz w:val="24"/>
          <w:szCs w:val="24"/>
        </w:rPr>
        <w:t>he EAS has existed in slightly different versions across the three hospitals, based on local feedback and requirements, given that there are subtle v</w:t>
      </w:r>
      <w:r w:rsidR="003E66CE">
        <w:rPr>
          <w:rFonts w:ascii="Arial" w:hAnsi="Arial" w:cs="Arial"/>
          <w:sz w:val="24"/>
          <w:szCs w:val="24"/>
        </w:rPr>
        <w:t>ariations in the process map of</w:t>
      </w:r>
      <w:r w:rsidR="008B178F">
        <w:rPr>
          <w:rFonts w:ascii="Arial" w:hAnsi="Arial" w:cs="Arial"/>
          <w:sz w:val="24"/>
          <w:szCs w:val="24"/>
        </w:rPr>
        <w:t xml:space="preserve"> each hospital’s acute admission process</w:t>
      </w:r>
      <w:r w:rsidR="003E66CE">
        <w:rPr>
          <w:rFonts w:ascii="Arial" w:hAnsi="Arial" w:cs="Arial"/>
          <w:sz w:val="24"/>
          <w:szCs w:val="24"/>
        </w:rPr>
        <w:t>. This also meant that the launch dates were staggered over several months to ensure learning gathered from each rollout was utilised to improve design and approach in the latter rollouts.</w:t>
      </w:r>
    </w:p>
    <w:p w:rsidR="00EA7BAD" w:rsidRPr="008B178F" w:rsidRDefault="008B178F" w:rsidP="001622C2">
      <w:pPr>
        <w:rPr>
          <w:rFonts w:ascii="Arial" w:hAnsi="Arial" w:cs="Arial"/>
          <w:sz w:val="24"/>
          <w:szCs w:val="24"/>
        </w:rPr>
      </w:pPr>
      <w:r>
        <w:rPr>
          <w:rFonts w:ascii="Arial" w:hAnsi="Arial" w:cs="Arial"/>
          <w:sz w:val="24"/>
          <w:szCs w:val="24"/>
        </w:rPr>
        <w:t>The COM-B framework was utilised to promote the uptake and utilisation of the tool across the various divisions it was rolled out to.</w:t>
      </w:r>
      <w:r w:rsidR="003E66CE">
        <w:rPr>
          <w:rFonts w:ascii="Arial" w:hAnsi="Arial" w:cs="Arial"/>
          <w:sz w:val="24"/>
          <w:szCs w:val="24"/>
        </w:rPr>
        <w:t xml:space="preserve"> The table shows some factors that were considered in the rollout strategy.</w:t>
      </w:r>
    </w:p>
    <w:tbl>
      <w:tblPr>
        <w:tblStyle w:val="TableGrid"/>
        <w:tblW w:w="0" w:type="auto"/>
        <w:tblLook w:val="04A0" w:firstRow="1" w:lastRow="0" w:firstColumn="1" w:lastColumn="0" w:noHBand="0" w:noVBand="1"/>
      </w:tblPr>
      <w:tblGrid>
        <w:gridCol w:w="3005"/>
        <w:gridCol w:w="4361"/>
        <w:gridCol w:w="1650"/>
      </w:tblGrid>
      <w:tr w:rsidR="008B178F" w:rsidRPr="008B178F" w:rsidTr="000F42DB">
        <w:tc>
          <w:tcPr>
            <w:tcW w:w="3005" w:type="dxa"/>
            <w:vMerge w:val="restart"/>
          </w:tcPr>
          <w:p w:rsidR="008B178F" w:rsidRPr="008B178F" w:rsidRDefault="008B178F" w:rsidP="000F42DB">
            <w:pPr>
              <w:rPr>
                <w:rFonts w:ascii="Arial" w:hAnsi="Arial" w:cs="Arial"/>
                <w:sz w:val="24"/>
                <w:szCs w:val="24"/>
              </w:rPr>
            </w:pPr>
            <w:r w:rsidRPr="008B178F">
              <w:rPr>
                <w:rFonts w:ascii="Arial" w:hAnsi="Arial" w:cs="Arial"/>
                <w:sz w:val="24"/>
                <w:szCs w:val="24"/>
              </w:rPr>
              <w:t>Capability</w:t>
            </w:r>
          </w:p>
        </w:tc>
        <w:tc>
          <w:tcPr>
            <w:tcW w:w="4361" w:type="dxa"/>
          </w:tcPr>
          <w:p w:rsidR="008B178F" w:rsidRPr="008B178F" w:rsidRDefault="008B178F" w:rsidP="000F42DB">
            <w:pPr>
              <w:rPr>
                <w:rFonts w:ascii="Arial" w:hAnsi="Arial" w:cs="Arial"/>
                <w:sz w:val="24"/>
                <w:szCs w:val="24"/>
              </w:rPr>
            </w:pPr>
            <w:r>
              <w:rPr>
                <w:rFonts w:ascii="Arial" w:hAnsi="Arial" w:cs="Arial"/>
                <w:sz w:val="24"/>
                <w:szCs w:val="24"/>
              </w:rPr>
              <w:t>Provision of short spells of hands on training</w:t>
            </w:r>
          </w:p>
        </w:tc>
        <w:tc>
          <w:tcPr>
            <w:tcW w:w="1650" w:type="dxa"/>
            <w:vMerge w:val="restart"/>
          </w:tcPr>
          <w:p w:rsidR="008B178F" w:rsidRPr="008B178F" w:rsidRDefault="008B178F" w:rsidP="000F42DB">
            <w:pPr>
              <w:rPr>
                <w:rFonts w:ascii="Arial" w:hAnsi="Arial" w:cs="Arial"/>
                <w:sz w:val="24"/>
                <w:szCs w:val="24"/>
              </w:rPr>
            </w:pPr>
            <w:r w:rsidRPr="008B178F">
              <w:rPr>
                <w:rFonts w:ascii="Arial" w:hAnsi="Arial" w:cs="Arial"/>
                <w:sz w:val="24"/>
                <w:szCs w:val="24"/>
              </w:rPr>
              <w:t>Behaviour</w:t>
            </w:r>
          </w:p>
          <w:p w:rsidR="008B178F" w:rsidRPr="008B178F" w:rsidRDefault="008B178F" w:rsidP="000F42DB">
            <w:pPr>
              <w:rPr>
                <w:rFonts w:ascii="Arial" w:hAnsi="Arial" w:cs="Arial"/>
                <w:sz w:val="24"/>
                <w:szCs w:val="24"/>
              </w:rPr>
            </w:pPr>
          </w:p>
          <w:p w:rsidR="008B178F" w:rsidRPr="008B178F" w:rsidRDefault="008B178F" w:rsidP="000F42DB">
            <w:pPr>
              <w:rPr>
                <w:rFonts w:ascii="Arial" w:hAnsi="Arial" w:cs="Arial"/>
                <w:sz w:val="24"/>
                <w:szCs w:val="24"/>
              </w:rPr>
            </w:pPr>
          </w:p>
          <w:p w:rsidR="008B178F" w:rsidRPr="008B178F" w:rsidRDefault="008B178F" w:rsidP="008B178F">
            <w:pPr>
              <w:rPr>
                <w:rFonts w:ascii="Arial" w:hAnsi="Arial" w:cs="Arial"/>
                <w:sz w:val="24"/>
                <w:szCs w:val="24"/>
              </w:rPr>
            </w:pPr>
            <w:r w:rsidRPr="008B178F">
              <w:rPr>
                <w:rFonts w:ascii="Arial" w:hAnsi="Arial" w:cs="Arial"/>
                <w:sz w:val="24"/>
                <w:szCs w:val="24"/>
              </w:rPr>
              <w:t xml:space="preserve">Promoting the use of the new tool for </w:t>
            </w:r>
            <w:r>
              <w:rPr>
                <w:rFonts w:ascii="Arial" w:hAnsi="Arial" w:cs="Arial"/>
                <w:sz w:val="24"/>
                <w:szCs w:val="24"/>
              </w:rPr>
              <w:t>emergency admissions</w:t>
            </w:r>
          </w:p>
        </w:tc>
      </w:tr>
      <w:tr w:rsidR="008B178F" w:rsidRPr="008B178F" w:rsidTr="000F42DB">
        <w:tc>
          <w:tcPr>
            <w:tcW w:w="3005" w:type="dxa"/>
            <w:vMerge/>
          </w:tcPr>
          <w:p w:rsidR="008B178F" w:rsidRPr="008B178F" w:rsidRDefault="008B178F" w:rsidP="000F42DB">
            <w:pPr>
              <w:rPr>
                <w:rFonts w:ascii="Arial" w:hAnsi="Arial" w:cs="Arial"/>
                <w:sz w:val="24"/>
                <w:szCs w:val="24"/>
              </w:rPr>
            </w:pPr>
          </w:p>
        </w:tc>
        <w:tc>
          <w:tcPr>
            <w:tcW w:w="4361" w:type="dxa"/>
          </w:tcPr>
          <w:p w:rsidR="008B178F" w:rsidRPr="008B178F" w:rsidRDefault="008B178F" w:rsidP="000F42DB">
            <w:pPr>
              <w:rPr>
                <w:rFonts w:ascii="Arial" w:hAnsi="Arial" w:cs="Arial"/>
                <w:sz w:val="24"/>
                <w:szCs w:val="24"/>
              </w:rPr>
            </w:pPr>
            <w:r>
              <w:rPr>
                <w:rFonts w:ascii="Arial" w:hAnsi="Arial" w:cs="Arial"/>
                <w:sz w:val="24"/>
                <w:szCs w:val="24"/>
              </w:rPr>
              <w:t>Provision of intense floor support for its embedment</w:t>
            </w:r>
          </w:p>
        </w:tc>
        <w:tc>
          <w:tcPr>
            <w:tcW w:w="1650" w:type="dxa"/>
            <w:vMerge/>
          </w:tcPr>
          <w:p w:rsidR="008B178F" w:rsidRPr="008B178F" w:rsidRDefault="008B178F" w:rsidP="000F42DB">
            <w:pPr>
              <w:rPr>
                <w:rFonts w:ascii="Arial" w:hAnsi="Arial" w:cs="Arial"/>
                <w:sz w:val="24"/>
                <w:szCs w:val="24"/>
              </w:rPr>
            </w:pPr>
          </w:p>
        </w:tc>
      </w:tr>
      <w:tr w:rsidR="008B178F" w:rsidRPr="008B178F" w:rsidTr="000F42DB">
        <w:tc>
          <w:tcPr>
            <w:tcW w:w="3005" w:type="dxa"/>
            <w:vMerge w:val="restart"/>
          </w:tcPr>
          <w:p w:rsidR="008B178F" w:rsidRPr="008B178F" w:rsidRDefault="008B178F" w:rsidP="000F42DB">
            <w:pPr>
              <w:rPr>
                <w:rFonts w:ascii="Arial" w:hAnsi="Arial" w:cs="Arial"/>
                <w:sz w:val="24"/>
                <w:szCs w:val="24"/>
              </w:rPr>
            </w:pPr>
            <w:r w:rsidRPr="008B178F">
              <w:rPr>
                <w:rFonts w:ascii="Arial" w:hAnsi="Arial" w:cs="Arial"/>
                <w:sz w:val="24"/>
                <w:szCs w:val="24"/>
              </w:rPr>
              <w:t>Motivation</w:t>
            </w:r>
          </w:p>
        </w:tc>
        <w:tc>
          <w:tcPr>
            <w:tcW w:w="4361" w:type="dxa"/>
          </w:tcPr>
          <w:p w:rsidR="008B178F" w:rsidRPr="008B178F" w:rsidRDefault="008B178F" w:rsidP="000F42DB">
            <w:pPr>
              <w:rPr>
                <w:rFonts w:ascii="Arial" w:hAnsi="Arial" w:cs="Arial"/>
                <w:sz w:val="24"/>
                <w:szCs w:val="24"/>
              </w:rPr>
            </w:pPr>
            <w:r>
              <w:rPr>
                <w:rFonts w:ascii="Arial" w:hAnsi="Arial" w:cs="Arial"/>
                <w:sz w:val="24"/>
                <w:szCs w:val="24"/>
              </w:rPr>
              <w:t>The historic handwritten whiteboard was removed to avoid ‘reverting to type’</w:t>
            </w:r>
          </w:p>
        </w:tc>
        <w:tc>
          <w:tcPr>
            <w:tcW w:w="1650" w:type="dxa"/>
            <w:vMerge/>
          </w:tcPr>
          <w:p w:rsidR="008B178F" w:rsidRPr="008B178F" w:rsidRDefault="008B178F" w:rsidP="000F42DB">
            <w:pPr>
              <w:rPr>
                <w:rFonts w:ascii="Arial" w:hAnsi="Arial" w:cs="Arial"/>
                <w:sz w:val="24"/>
                <w:szCs w:val="24"/>
              </w:rPr>
            </w:pPr>
          </w:p>
        </w:tc>
      </w:tr>
      <w:tr w:rsidR="008B178F" w:rsidRPr="008B178F" w:rsidTr="008B178F">
        <w:tc>
          <w:tcPr>
            <w:tcW w:w="3005" w:type="dxa"/>
            <w:vMerge/>
          </w:tcPr>
          <w:p w:rsidR="008B178F" w:rsidRPr="008B178F" w:rsidRDefault="008B178F" w:rsidP="000F42DB">
            <w:pPr>
              <w:rPr>
                <w:rFonts w:ascii="Arial" w:hAnsi="Arial" w:cs="Arial"/>
                <w:sz w:val="24"/>
                <w:szCs w:val="24"/>
              </w:rPr>
            </w:pPr>
          </w:p>
        </w:tc>
        <w:tc>
          <w:tcPr>
            <w:tcW w:w="4361" w:type="dxa"/>
            <w:shd w:val="clear" w:color="auto" w:fill="auto"/>
          </w:tcPr>
          <w:p w:rsidR="008B178F" w:rsidRDefault="008B178F" w:rsidP="000F42DB">
            <w:pPr>
              <w:rPr>
                <w:rFonts w:ascii="Arial" w:hAnsi="Arial" w:cs="Arial"/>
                <w:sz w:val="24"/>
                <w:szCs w:val="24"/>
              </w:rPr>
            </w:pPr>
            <w:r>
              <w:rPr>
                <w:rFonts w:ascii="Arial" w:hAnsi="Arial" w:cs="Arial"/>
                <w:sz w:val="24"/>
                <w:szCs w:val="24"/>
              </w:rPr>
              <w:t>Avoidance of ‘missing’ patients which is extremely time consuming for staff &amp; improving patient safety (by improving prioritisation)</w:t>
            </w:r>
          </w:p>
          <w:p w:rsidR="008B178F" w:rsidRPr="008B178F" w:rsidRDefault="008B178F" w:rsidP="000F42DB">
            <w:pPr>
              <w:rPr>
                <w:rFonts w:ascii="Arial" w:hAnsi="Arial" w:cs="Arial"/>
                <w:sz w:val="24"/>
                <w:szCs w:val="24"/>
              </w:rPr>
            </w:pPr>
          </w:p>
        </w:tc>
        <w:tc>
          <w:tcPr>
            <w:tcW w:w="1650" w:type="dxa"/>
            <w:vMerge/>
          </w:tcPr>
          <w:p w:rsidR="008B178F" w:rsidRPr="008B178F" w:rsidRDefault="008B178F" w:rsidP="000F42DB">
            <w:pPr>
              <w:rPr>
                <w:rFonts w:ascii="Arial" w:hAnsi="Arial" w:cs="Arial"/>
                <w:sz w:val="24"/>
                <w:szCs w:val="24"/>
              </w:rPr>
            </w:pPr>
          </w:p>
        </w:tc>
      </w:tr>
      <w:tr w:rsidR="008B178F" w:rsidRPr="008B178F" w:rsidTr="000F42DB">
        <w:tc>
          <w:tcPr>
            <w:tcW w:w="3005" w:type="dxa"/>
            <w:vMerge w:val="restart"/>
          </w:tcPr>
          <w:p w:rsidR="008B178F" w:rsidRPr="008B178F" w:rsidRDefault="008B178F" w:rsidP="000F42DB">
            <w:pPr>
              <w:rPr>
                <w:rFonts w:ascii="Arial" w:hAnsi="Arial" w:cs="Arial"/>
                <w:sz w:val="24"/>
                <w:szCs w:val="24"/>
              </w:rPr>
            </w:pPr>
            <w:r w:rsidRPr="008B178F">
              <w:rPr>
                <w:rFonts w:ascii="Arial" w:hAnsi="Arial" w:cs="Arial"/>
                <w:sz w:val="24"/>
                <w:szCs w:val="24"/>
              </w:rPr>
              <w:t>Opportunity</w:t>
            </w:r>
          </w:p>
        </w:tc>
        <w:tc>
          <w:tcPr>
            <w:tcW w:w="4361" w:type="dxa"/>
          </w:tcPr>
          <w:p w:rsidR="008B178F" w:rsidRPr="008B178F" w:rsidRDefault="008B178F" w:rsidP="000F42DB">
            <w:pPr>
              <w:rPr>
                <w:rFonts w:ascii="Arial" w:hAnsi="Arial" w:cs="Arial"/>
                <w:sz w:val="24"/>
                <w:szCs w:val="24"/>
              </w:rPr>
            </w:pPr>
            <w:r w:rsidRPr="008B178F">
              <w:rPr>
                <w:rFonts w:ascii="Arial" w:hAnsi="Arial" w:cs="Arial"/>
                <w:sz w:val="24"/>
                <w:szCs w:val="24"/>
              </w:rPr>
              <w:t>Provisi</w:t>
            </w:r>
            <w:r>
              <w:rPr>
                <w:rFonts w:ascii="Arial" w:hAnsi="Arial" w:cs="Arial"/>
                <w:sz w:val="24"/>
                <w:szCs w:val="24"/>
              </w:rPr>
              <w:t>on of the tool on every desktop across the health board</w:t>
            </w:r>
          </w:p>
        </w:tc>
        <w:tc>
          <w:tcPr>
            <w:tcW w:w="1650" w:type="dxa"/>
            <w:vMerge/>
          </w:tcPr>
          <w:p w:rsidR="008B178F" w:rsidRPr="008B178F" w:rsidRDefault="008B178F" w:rsidP="000F42DB">
            <w:pPr>
              <w:rPr>
                <w:rFonts w:ascii="Arial" w:hAnsi="Arial" w:cs="Arial"/>
                <w:sz w:val="24"/>
                <w:szCs w:val="24"/>
              </w:rPr>
            </w:pPr>
          </w:p>
        </w:tc>
      </w:tr>
      <w:tr w:rsidR="008B178F" w:rsidRPr="008B178F" w:rsidTr="000F42DB">
        <w:tc>
          <w:tcPr>
            <w:tcW w:w="3005" w:type="dxa"/>
            <w:vMerge/>
          </w:tcPr>
          <w:p w:rsidR="008B178F" w:rsidRPr="008B178F" w:rsidRDefault="008B178F" w:rsidP="000F42DB">
            <w:pPr>
              <w:rPr>
                <w:rFonts w:ascii="Arial" w:hAnsi="Arial" w:cs="Arial"/>
                <w:sz w:val="24"/>
                <w:szCs w:val="24"/>
              </w:rPr>
            </w:pPr>
          </w:p>
        </w:tc>
        <w:tc>
          <w:tcPr>
            <w:tcW w:w="4361" w:type="dxa"/>
          </w:tcPr>
          <w:p w:rsidR="008B178F" w:rsidRPr="008B178F" w:rsidRDefault="004629A3" w:rsidP="000F42DB">
            <w:pPr>
              <w:rPr>
                <w:rFonts w:ascii="Arial" w:hAnsi="Arial" w:cs="Arial"/>
                <w:sz w:val="24"/>
                <w:szCs w:val="24"/>
              </w:rPr>
            </w:pPr>
            <w:r>
              <w:rPr>
                <w:rFonts w:ascii="Arial" w:hAnsi="Arial" w:cs="Arial"/>
                <w:sz w:val="24"/>
                <w:szCs w:val="24"/>
              </w:rPr>
              <w:t>Additional PCs provided in assessment areas</w:t>
            </w:r>
          </w:p>
        </w:tc>
        <w:tc>
          <w:tcPr>
            <w:tcW w:w="1650" w:type="dxa"/>
            <w:vMerge/>
          </w:tcPr>
          <w:p w:rsidR="008B178F" w:rsidRPr="008B178F" w:rsidRDefault="008B178F" w:rsidP="000F42DB">
            <w:pPr>
              <w:rPr>
                <w:rFonts w:ascii="Arial" w:hAnsi="Arial" w:cs="Arial"/>
                <w:sz w:val="24"/>
                <w:szCs w:val="24"/>
              </w:rPr>
            </w:pPr>
          </w:p>
        </w:tc>
      </w:tr>
    </w:tbl>
    <w:p w:rsidR="008B178F" w:rsidRPr="008B178F" w:rsidRDefault="008B178F" w:rsidP="001622C2">
      <w:pPr>
        <w:rPr>
          <w:rFonts w:ascii="Arial" w:hAnsi="Arial" w:cs="Arial"/>
          <w:sz w:val="24"/>
          <w:szCs w:val="24"/>
        </w:rPr>
      </w:pPr>
    </w:p>
    <w:p w:rsidR="001622C2" w:rsidRPr="008B178F" w:rsidRDefault="001622C2" w:rsidP="001622C2">
      <w:pPr>
        <w:rPr>
          <w:rFonts w:ascii="Arial" w:hAnsi="Arial" w:cs="Arial"/>
          <w:sz w:val="24"/>
          <w:szCs w:val="24"/>
        </w:rPr>
      </w:pPr>
      <w:r w:rsidRPr="008B178F">
        <w:rPr>
          <w:rFonts w:ascii="Arial" w:hAnsi="Arial" w:cs="Arial"/>
          <w:sz w:val="24"/>
          <w:szCs w:val="24"/>
        </w:rPr>
        <w:t>There were sessions of training, engagement and access provision for approximately 6 weeks in each acute hospital before the ‘go live’ date. The training packages were face to face, and following ‘go live’ date, staff from our informatics systems team were available to provide intense support in a visible and helpful manner for one week.</w:t>
      </w:r>
    </w:p>
    <w:p w:rsidR="00124CBC" w:rsidRPr="008B178F" w:rsidRDefault="00124CBC" w:rsidP="001622C2">
      <w:pPr>
        <w:rPr>
          <w:rFonts w:ascii="Arial" w:hAnsi="Arial" w:cs="Arial"/>
          <w:sz w:val="24"/>
          <w:szCs w:val="24"/>
        </w:rPr>
      </w:pPr>
      <w:r w:rsidRPr="008B178F">
        <w:rPr>
          <w:rFonts w:ascii="Arial" w:hAnsi="Arial" w:cs="Arial"/>
          <w:sz w:val="24"/>
          <w:szCs w:val="24"/>
        </w:rPr>
        <w:t>EAS is now being evaluated for the first time in a formal capacity to facilitate its ongoing deployment and address any concerns that may emerge from this evaluation exercise.</w:t>
      </w:r>
    </w:p>
    <w:p w:rsidR="00DB0E6D" w:rsidRPr="008B178F" w:rsidRDefault="00DB0E6D">
      <w:pPr>
        <w:rPr>
          <w:rFonts w:ascii="Arial" w:hAnsi="Arial" w:cs="Arial"/>
          <w:sz w:val="24"/>
          <w:szCs w:val="24"/>
        </w:rPr>
      </w:pPr>
    </w:p>
    <w:p w:rsidR="00DB0E6D" w:rsidRDefault="00DB0E6D">
      <w:pPr>
        <w:rPr>
          <w:rFonts w:ascii="Arial" w:hAnsi="Arial" w:cs="Arial"/>
          <w:b/>
          <w:sz w:val="24"/>
          <w:szCs w:val="24"/>
          <w:u w:val="single"/>
        </w:rPr>
      </w:pPr>
      <w:r w:rsidRPr="00700A26">
        <w:rPr>
          <w:rFonts w:ascii="Arial" w:hAnsi="Arial" w:cs="Arial"/>
          <w:b/>
          <w:sz w:val="24"/>
          <w:szCs w:val="24"/>
          <w:u w:val="single"/>
        </w:rPr>
        <w:t>Methods</w:t>
      </w:r>
    </w:p>
    <w:p w:rsidR="00351743" w:rsidRDefault="00351743">
      <w:pPr>
        <w:rPr>
          <w:rFonts w:ascii="Arial" w:hAnsi="Arial" w:cs="Arial"/>
          <w:sz w:val="24"/>
          <w:szCs w:val="24"/>
        </w:rPr>
      </w:pPr>
      <w:r>
        <w:rPr>
          <w:rFonts w:ascii="Arial" w:hAnsi="Arial" w:cs="Arial"/>
          <w:sz w:val="24"/>
          <w:szCs w:val="24"/>
        </w:rPr>
        <w:t>The EAS presents an interesting challenge in picking the right approach for evaluation. There were some factors relating to the development and deployment of the system that merits capturing, whilst looking at evaluation of this system</w:t>
      </w:r>
    </w:p>
    <w:p w:rsidR="00351743" w:rsidRDefault="00351743" w:rsidP="00351743">
      <w:pPr>
        <w:pStyle w:val="ListParagraph"/>
        <w:numPr>
          <w:ilvl w:val="0"/>
          <w:numId w:val="6"/>
        </w:numPr>
        <w:rPr>
          <w:rFonts w:ascii="Arial" w:hAnsi="Arial" w:cs="Arial"/>
          <w:sz w:val="24"/>
          <w:szCs w:val="24"/>
        </w:rPr>
      </w:pPr>
      <w:r>
        <w:rPr>
          <w:rFonts w:ascii="Arial" w:hAnsi="Arial" w:cs="Arial"/>
          <w:sz w:val="24"/>
          <w:szCs w:val="24"/>
        </w:rPr>
        <w:t>The system was developed with the formative evaluation cycle process, and therefore some, if not all, themes were at least partially emergent even at the point of deployment.</w:t>
      </w:r>
    </w:p>
    <w:p w:rsidR="00351743" w:rsidRDefault="00351743" w:rsidP="00351743">
      <w:pPr>
        <w:pStyle w:val="ListParagraph"/>
        <w:numPr>
          <w:ilvl w:val="0"/>
          <w:numId w:val="6"/>
        </w:numPr>
        <w:rPr>
          <w:rFonts w:ascii="Arial" w:hAnsi="Arial" w:cs="Arial"/>
          <w:sz w:val="24"/>
          <w:szCs w:val="24"/>
        </w:rPr>
      </w:pPr>
      <w:r>
        <w:rPr>
          <w:rFonts w:ascii="Arial" w:hAnsi="Arial" w:cs="Arial"/>
          <w:sz w:val="24"/>
          <w:szCs w:val="24"/>
        </w:rPr>
        <w:t xml:space="preserve">The system was co-designed by clinicians who </w:t>
      </w:r>
      <w:r w:rsidR="009A3BF4">
        <w:rPr>
          <w:rFonts w:ascii="Arial" w:hAnsi="Arial" w:cs="Arial"/>
          <w:sz w:val="24"/>
          <w:szCs w:val="24"/>
        </w:rPr>
        <w:t>presented the use case</w:t>
      </w:r>
      <w:r>
        <w:rPr>
          <w:rFonts w:ascii="Arial" w:hAnsi="Arial" w:cs="Arial"/>
          <w:sz w:val="24"/>
          <w:szCs w:val="24"/>
        </w:rPr>
        <w:t xml:space="preserve"> and BCU developers, which is a relatively uncommon feature in organic developments.</w:t>
      </w:r>
    </w:p>
    <w:p w:rsidR="00351743" w:rsidRDefault="00351743" w:rsidP="00351743">
      <w:pPr>
        <w:pStyle w:val="ListParagraph"/>
        <w:numPr>
          <w:ilvl w:val="0"/>
          <w:numId w:val="6"/>
        </w:numPr>
        <w:rPr>
          <w:rFonts w:ascii="Arial" w:hAnsi="Arial" w:cs="Arial"/>
          <w:sz w:val="24"/>
          <w:szCs w:val="24"/>
        </w:rPr>
      </w:pPr>
      <w:r>
        <w:rPr>
          <w:rFonts w:ascii="Arial" w:hAnsi="Arial" w:cs="Arial"/>
          <w:sz w:val="24"/>
          <w:szCs w:val="24"/>
        </w:rPr>
        <w:t xml:space="preserve">The scope of use of the system is limited (to capture the acute admission process and workflow) and yet, the impact of its </w:t>
      </w:r>
      <w:r w:rsidR="009A3BF4">
        <w:rPr>
          <w:rFonts w:ascii="Arial" w:hAnsi="Arial" w:cs="Arial"/>
          <w:sz w:val="24"/>
          <w:szCs w:val="24"/>
        </w:rPr>
        <w:t>deployment</w:t>
      </w:r>
      <w:r>
        <w:rPr>
          <w:rFonts w:ascii="Arial" w:hAnsi="Arial" w:cs="Arial"/>
          <w:sz w:val="24"/>
          <w:szCs w:val="24"/>
        </w:rPr>
        <w:t xml:space="preserve"> could be organisation wide, as the admissions process touches several professional groups within acute hospitals.</w:t>
      </w:r>
    </w:p>
    <w:p w:rsidR="00A129C2" w:rsidRDefault="00A129C2" w:rsidP="00A129C2">
      <w:pPr>
        <w:pStyle w:val="ListParagraph"/>
        <w:numPr>
          <w:ilvl w:val="0"/>
          <w:numId w:val="6"/>
        </w:numPr>
        <w:rPr>
          <w:rFonts w:ascii="Arial" w:hAnsi="Arial" w:cs="Arial"/>
          <w:sz w:val="24"/>
          <w:szCs w:val="24"/>
        </w:rPr>
      </w:pPr>
      <w:r>
        <w:rPr>
          <w:rFonts w:ascii="Arial" w:hAnsi="Arial" w:cs="Arial"/>
          <w:sz w:val="24"/>
          <w:szCs w:val="24"/>
        </w:rPr>
        <w:t xml:space="preserve">The use of the system was mandated by Senior Consultant staff who ultimately bore the </w:t>
      </w:r>
      <w:proofErr w:type="spellStart"/>
      <w:r w:rsidR="00700A26">
        <w:rPr>
          <w:rFonts w:ascii="Arial" w:hAnsi="Arial" w:cs="Arial"/>
          <w:sz w:val="24"/>
          <w:szCs w:val="24"/>
        </w:rPr>
        <w:t>medicolegal</w:t>
      </w:r>
      <w:proofErr w:type="spellEnd"/>
      <w:r w:rsidR="00700A26">
        <w:rPr>
          <w:rFonts w:ascii="Arial" w:hAnsi="Arial" w:cs="Arial"/>
          <w:sz w:val="24"/>
          <w:szCs w:val="24"/>
        </w:rPr>
        <w:t xml:space="preserve"> </w:t>
      </w:r>
      <w:r>
        <w:rPr>
          <w:rFonts w:ascii="Arial" w:hAnsi="Arial" w:cs="Arial"/>
          <w:sz w:val="24"/>
          <w:szCs w:val="24"/>
        </w:rPr>
        <w:t>consequences of the lack of safety in the previous manual process, and this meant that the change management process was made considerably less chal</w:t>
      </w:r>
      <w:r w:rsidR="00700A26">
        <w:rPr>
          <w:rFonts w:ascii="Arial" w:hAnsi="Arial" w:cs="Arial"/>
          <w:sz w:val="24"/>
          <w:szCs w:val="24"/>
        </w:rPr>
        <w:t xml:space="preserve">lenging than what an extrinsic development </w:t>
      </w:r>
      <w:r>
        <w:rPr>
          <w:rFonts w:ascii="Arial" w:hAnsi="Arial" w:cs="Arial"/>
          <w:sz w:val="24"/>
          <w:szCs w:val="24"/>
        </w:rPr>
        <w:t>may have presented the organisation with.</w:t>
      </w:r>
      <w:r w:rsidR="009A3BF4">
        <w:rPr>
          <w:rFonts w:ascii="Arial" w:hAnsi="Arial" w:cs="Arial"/>
          <w:sz w:val="24"/>
          <w:szCs w:val="24"/>
        </w:rPr>
        <w:t xml:space="preserve"> Senior clinicians’ </w:t>
      </w:r>
      <w:r w:rsidR="009A3BF4">
        <w:rPr>
          <w:rFonts w:ascii="Arial" w:hAnsi="Arial" w:cs="Arial"/>
          <w:sz w:val="24"/>
          <w:szCs w:val="24"/>
        </w:rPr>
        <w:lastRenderedPageBreak/>
        <w:t>buy-in is broadly accepted as a key lever to influence change within the health sector.</w:t>
      </w:r>
    </w:p>
    <w:p w:rsidR="006E57D3" w:rsidRDefault="007F3CA2" w:rsidP="007F3CA2">
      <w:pPr>
        <w:rPr>
          <w:rFonts w:ascii="Arial" w:hAnsi="Arial" w:cs="Arial"/>
          <w:sz w:val="24"/>
          <w:szCs w:val="24"/>
        </w:rPr>
      </w:pPr>
      <w:r>
        <w:rPr>
          <w:rFonts w:ascii="Arial" w:hAnsi="Arial" w:cs="Arial"/>
          <w:sz w:val="24"/>
          <w:szCs w:val="24"/>
        </w:rPr>
        <w:t>The above factors led to some deliberation as the choice of evaluation method</w:t>
      </w:r>
      <w:r w:rsidR="006E57D3">
        <w:rPr>
          <w:rFonts w:ascii="Arial" w:hAnsi="Arial" w:cs="Arial"/>
          <w:sz w:val="24"/>
          <w:szCs w:val="24"/>
        </w:rPr>
        <w:t>(s) and the framework</w:t>
      </w:r>
      <w:r>
        <w:rPr>
          <w:rFonts w:ascii="Arial" w:hAnsi="Arial" w:cs="Arial"/>
          <w:sz w:val="24"/>
          <w:szCs w:val="24"/>
        </w:rPr>
        <w:t xml:space="preserve"> to be utilised. </w:t>
      </w:r>
    </w:p>
    <w:p w:rsidR="00A129C2" w:rsidRDefault="006E57D3" w:rsidP="007F3CA2">
      <w:pPr>
        <w:rPr>
          <w:rFonts w:ascii="Arial" w:hAnsi="Arial" w:cs="Arial"/>
          <w:sz w:val="24"/>
          <w:szCs w:val="24"/>
        </w:rPr>
      </w:pPr>
      <w:r>
        <w:rPr>
          <w:rFonts w:ascii="Arial" w:hAnsi="Arial" w:cs="Arial"/>
          <w:sz w:val="24"/>
          <w:szCs w:val="24"/>
        </w:rPr>
        <w:t>In methodological terms, a</w:t>
      </w:r>
      <w:r w:rsidR="00D62A87">
        <w:rPr>
          <w:rFonts w:ascii="Arial" w:hAnsi="Arial" w:cs="Arial"/>
          <w:sz w:val="24"/>
          <w:szCs w:val="24"/>
        </w:rPr>
        <w:t xml:space="preserve"> simple survey may well provide useful quantitative data, but some key learning related to </w:t>
      </w:r>
      <w:r w:rsidR="00166F12">
        <w:rPr>
          <w:rFonts w:ascii="Arial" w:hAnsi="Arial" w:cs="Arial"/>
          <w:sz w:val="24"/>
          <w:szCs w:val="24"/>
        </w:rPr>
        <w:t>the rollout and the system’s</w:t>
      </w:r>
      <w:r w:rsidR="00505F71">
        <w:rPr>
          <w:rFonts w:ascii="Arial" w:hAnsi="Arial" w:cs="Arial"/>
          <w:sz w:val="24"/>
          <w:szCs w:val="24"/>
        </w:rPr>
        <w:t xml:space="preserve"> </w:t>
      </w:r>
      <w:r w:rsidR="00C17BD8">
        <w:rPr>
          <w:rFonts w:ascii="Arial" w:hAnsi="Arial" w:cs="Arial"/>
          <w:sz w:val="24"/>
          <w:szCs w:val="24"/>
        </w:rPr>
        <w:t>effectiveness in tackling a longstanding</w:t>
      </w:r>
      <w:r w:rsidR="00505F71">
        <w:rPr>
          <w:rFonts w:ascii="Arial" w:hAnsi="Arial" w:cs="Arial"/>
          <w:sz w:val="24"/>
          <w:szCs w:val="24"/>
        </w:rPr>
        <w:t xml:space="preserve"> problem</w:t>
      </w:r>
      <w:r w:rsidR="00166F12">
        <w:rPr>
          <w:rFonts w:ascii="Arial" w:hAnsi="Arial" w:cs="Arial"/>
          <w:sz w:val="24"/>
          <w:szCs w:val="24"/>
        </w:rPr>
        <w:t xml:space="preserve"> and the possible rich learning that could be gleaned maybe lost on a numerical scale. Although qualitative and quantitative evaluation strategies have met with different le</w:t>
      </w:r>
      <w:r>
        <w:rPr>
          <w:rFonts w:ascii="Arial" w:hAnsi="Arial" w:cs="Arial"/>
          <w:sz w:val="24"/>
          <w:szCs w:val="24"/>
        </w:rPr>
        <w:t xml:space="preserve">vels of acceptance in the past, </w:t>
      </w:r>
      <w:r w:rsidR="00166F12">
        <w:rPr>
          <w:rFonts w:ascii="Arial" w:hAnsi="Arial" w:cs="Arial"/>
          <w:sz w:val="24"/>
          <w:szCs w:val="24"/>
        </w:rPr>
        <w:t xml:space="preserve">there has been an emergence of recognition of </w:t>
      </w:r>
      <w:r>
        <w:rPr>
          <w:rFonts w:ascii="Arial" w:hAnsi="Arial" w:cs="Arial"/>
          <w:sz w:val="24"/>
          <w:szCs w:val="24"/>
        </w:rPr>
        <w:t>the value of</w:t>
      </w:r>
      <w:r w:rsidR="00166F12">
        <w:rPr>
          <w:rFonts w:ascii="Arial" w:hAnsi="Arial" w:cs="Arial"/>
          <w:sz w:val="24"/>
          <w:szCs w:val="24"/>
        </w:rPr>
        <w:t xml:space="preserve"> utilising the relative strengths of both these approaches to evolve a ‘mixed method’ approach</w:t>
      </w:r>
      <w:r w:rsidR="00622EEA">
        <w:rPr>
          <w:rFonts w:ascii="Arial" w:hAnsi="Arial" w:cs="Arial"/>
          <w:sz w:val="24"/>
          <w:szCs w:val="24"/>
        </w:rPr>
        <w:t xml:space="preserve"> </w:t>
      </w:r>
      <w:sdt>
        <w:sdtPr>
          <w:rPr>
            <w:rFonts w:ascii="Arial" w:hAnsi="Arial" w:cs="Arial"/>
            <w:color w:val="000000"/>
            <w:sz w:val="24"/>
            <w:szCs w:val="24"/>
            <w:highlight w:val="white"/>
          </w:rPr>
          <w:alias w:val="428007243"/>
          <w:tag w:val="{&quot;referencesIds&quot;:[&quot;doc:622bb2328f08bcf08525974c&quot;],&quot;referencesOptions&quot;:{&quot;doc:622bb2328f08bcf08525974c&quot;:{&quot;author&quot;:true,&quot;year&quot;:true,&quot;pageReplace&quot;:&quot;102-111&quot;,&quot;prefix&quot;:&quot; &quot;,&quot;suffix&quot;:&quot;&quot;}},&quot;hasBrokenReferences&quot;:false,&quot;hasManualEdits&quot;:false,&quot;citationType&quot;:&quot;inline&quot;}"/>
          <w:id w:val="428007243"/>
          <w:placeholder>
            <w:docPart w:val="5ED8EEAD0D2144CBB0594B5044EB85CE"/>
          </w:placeholder>
          <w15:webExtensionLinked/>
        </w:sdtPr>
        <w:sdtContent>
          <w:proofErr w:type="gramStart"/>
          <w:r w:rsidR="00EA45DF" w:rsidRPr="00EA45DF">
            <w:rPr>
              <w:rFonts w:ascii="Arial" w:eastAsia="Times New Roman" w:hAnsi="Arial" w:cs="Arial"/>
              <w:color w:val="000000"/>
              <w:highlight w:val="white"/>
            </w:rPr>
            <w:t xml:space="preserve">( </w:t>
          </w:r>
          <w:proofErr w:type="spellStart"/>
          <w:r w:rsidR="00EA45DF" w:rsidRPr="00EA45DF">
            <w:rPr>
              <w:rFonts w:ascii="Arial" w:eastAsia="Times New Roman" w:hAnsi="Arial" w:cs="Arial"/>
              <w:color w:val="000000"/>
              <w:highlight w:val="white"/>
            </w:rPr>
            <w:t>Ammenwerth</w:t>
          </w:r>
          <w:proofErr w:type="spellEnd"/>
          <w:proofErr w:type="gramEnd"/>
          <w:r w:rsidR="00EA45DF" w:rsidRPr="00EA45DF">
            <w:rPr>
              <w:rFonts w:ascii="Arial" w:eastAsia="Times New Roman" w:hAnsi="Arial" w:cs="Arial"/>
              <w:color w:val="000000"/>
              <w:highlight w:val="white"/>
            </w:rPr>
            <w:t>, E. &amp; Rigby, 2016)</w:t>
          </w:r>
        </w:sdtContent>
      </w:sdt>
      <w:r w:rsidR="00166F12">
        <w:rPr>
          <w:rFonts w:ascii="Arial" w:hAnsi="Arial" w:cs="Arial"/>
          <w:sz w:val="24"/>
          <w:szCs w:val="24"/>
        </w:rPr>
        <w:t>. The efforts to max</w:t>
      </w:r>
      <w:r>
        <w:rPr>
          <w:rFonts w:ascii="Arial" w:hAnsi="Arial" w:cs="Arial"/>
          <w:sz w:val="24"/>
          <w:szCs w:val="24"/>
        </w:rPr>
        <w:t>imise the opportunity to achieve a degree of ‘realism’ and ‘holism’</w:t>
      </w:r>
      <w:r w:rsidR="00166F12">
        <w:rPr>
          <w:rFonts w:ascii="Arial" w:hAnsi="Arial" w:cs="Arial"/>
          <w:sz w:val="24"/>
          <w:szCs w:val="24"/>
        </w:rPr>
        <w:t xml:space="preserve"> this evaluation exercise presents is seen as a higher objective than simplicity or purity. This approach has found favour in recent literatur</w:t>
      </w:r>
      <w:r w:rsidR="003B15B8">
        <w:rPr>
          <w:rFonts w:ascii="Arial" w:hAnsi="Arial" w:cs="Arial"/>
          <w:sz w:val="24"/>
          <w:szCs w:val="24"/>
        </w:rPr>
        <w:t>e, and perhaps even is richer in its offerings</w:t>
      </w:r>
      <w:r w:rsidR="00622EEA">
        <w:rPr>
          <w:rFonts w:ascii="Arial" w:hAnsi="Arial" w:cs="Arial"/>
          <w:sz w:val="24"/>
          <w:szCs w:val="24"/>
        </w:rPr>
        <w:t xml:space="preserve"> whilst evaluating</w:t>
      </w:r>
      <w:r w:rsidR="00166F12">
        <w:rPr>
          <w:rFonts w:ascii="Arial" w:hAnsi="Arial" w:cs="Arial"/>
          <w:sz w:val="24"/>
          <w:szCs w:val="24"/>
        </w:rPr>
        <w:t xml:space="preserve"> a real world</w:t>
      </w:r>
      <w:r w:rsidR="00622EEA">
        <w:rPr>
          <w:rFonts w:ascii="Arial" w:hAnsi="Arial" w:cs="Arial"/>
          <w:sz w:val="24"/>
          <w:szCs w:val="24"/>
        </w:rPr>
        <w:t>,</w:t>
      </w:r>
      <w:r w:rsidR="00166F12">
        <w:rPr>
          <w:rFonts w:ascii="Arial" w:hAnsi="Arial" w:cs="Arial"/>
          <w:sz w:val="24"/>
          <w:szCs w:val="24"/>
        </w:rPr>
        <w:t xml:space="preserve"> use case,</w:t>
      </w:r>
      <w:r w:rsidR="00622EEA">
        <w:rPr>
          <w:rFonts w:ascii="Arial" w:hAnsi="Arial" w:cs="Arial"/>
          <w:sz w:val="24"/>
          <w:szCs w:val="24"/>
        </w:rPr>
        <w:t xml:space="preserve"> organically developed platform such as the EAS.</w:t>
      </w:r>
    </w:p>
    <w:p w:rsidR="000F7785" w:rsidRDefault="007B7A67" w:rsidP="007F3CA2">
      <w:pPr>
        <w:rPr>
          <w:rFonts w:ascii="Arial" w:hAnsi="Arial" w:cs="Arial"/>
          <w:sz w:val="24"/>
          <w:szCs w:val="24"/>
        </w:rPr>
      </w:pPr>
      <w:r>
        <w:rPr>
          <w:rFonts w:ascii="Arial" w:hAnsi="Arial" w:cs="Arial"/>
          <w:sz w:val="24"/>
          <w:szCs w:val="24"/>
        </w:rPr>
        <w:t xml:space="preserve">Adoption, usability, acceptability and ‘success’ of digital implementations within healthcare contexts have varied over the years due to a variety of reasons, and there are several models seeking to address the determinants of a favourable outcome (regardless of the definition of such an outcome). </w:t>
      </w:r>
    </w:p>
    <w:p w:rsidR="000F7785" w:rsidRPr="008B178F" w:rsidRDefault="000F7785" w:rsidP="000F7785">
      <w:pPr>
        <w:rPr>
          <w:rFonts w:ascii="Arial" w:hAnsi="Arial" w:cs="Arial"/>
          <w:sz w:val="24"/>
          <w:szCs w:val="24"/>
        </w:rPr>
      </w:pPr>
      <w:r w:rsidRPr="008B178F">
        <w:rPr>
          <w:rFonts w:ascii="Arial" w:hAnsi="Arial" w:cs="Arial"/>
          <w:sz w:val="24"/>
          <w:szCs w:val="24"/>
        </w:rPr>
        <w:t>Technology Acceptance Model (TAM) was the first widely used model to be considered. TAM has the advantage of being simple to apply, and was felt to be suitable given that the EAS had a fairly narrow range of functionality. However, the model perhaps has the potential to exclude some key learning related to human factors and how they interacted with the utilisation of the system.</w:t>
      </w:r>
    </w:p>
    <w:p w:rsidR="000F7785" w:rsidRPr="008B178F" w:rsidRDefault="000F7785" w:rsidP="000F7785">
      <w:pPr>
        <w:rPr>
          <w:rFonts w:ascii="Arial" w:hAnsi="Arial" w:cs="Arial"/>
          <w:sz w:val="24"/>
          <w:szCs w:val="24"/>
        </w:rPr>
      </w:pPr>
      <w:r w:rsidRPr="008B178F">
        <w:rPr>
          <w:rFonts w:ascii="Arial" w:hAnsi="Arial" w:cs="Arial"/>
          <w:sz w:val="24"/>
          <w:szCs w:val="24"/>
        </w:rPr>
        <w:t>The Unified Theory of Acceptance and Use of Technology (UTAUT) is a validated framework</w:t>
      </w:r>
      <w:r>
        <w:rPr>
          <w:rFonts w:ascii="Arial" w:hAnsi="Arial" w:cs="Arial"/>
          <w:sz w:val="24"/>
          <w:szCs w:val="24"/>
        </w:rPr>
        <w:t xml:space="preserve"> </w:t>
      </w:r>
      <w:sdt>
        <w:sdtPr>
          <w:rPr>
            <w:rFonts w:ascii="Arial" w:hAnsi="Arial" w:cs="Arial"/>
            <w:color w:val="000000"/>
            <w:sz w:val="24"/>
            <w:szCs w:val="24"/>
            <w:highlight w:val="white"/>
          </w:rPr>
          <w:alias w:val="-30811553"/>
          <w:tag w:val="{&quot;referencesIds&quot;:[&quot;doc:622b95b18f089a0aa2eb10ac&quot;],&quot;referencesOptions&quot;:{&quot;doc:622b95b18f089a0aa2eb10ac&quot;:{&quot;author&quot;:true,&quot;year&quot;:true,&quot;pageReplace&quot;:&quot;&quot;,&quot;prefix&quot;:&quot;&quot;,&quot;suffix&quot;:&quot;&quot;}},&quot;hasBrokenReferences&quot;:false,&quot;hasManualEdits&quot;:false,&quot;citationType&quot;:&quot;inline&quot;}"/>
          <w:id w:val="-30811553"/>
          <w:placeholder>
            <w:docPart w:val="58FA4456B0C043DEAE8FAEB516C718C2"/>
          </w:placeholder>
          <w15:webExtensionLinked/>
        </w:sdtPr>
        <w:sdtContent>
          <w:r w:rsidR="00EA45DF" w:rsidRPr="00EA45DF">
            <w:rPr>
              <w:rFonts w:ascii="Arial" w:eastAsia="Times New Roman" w:hAnsi="Arial" w:cs="Arial"/>
              <w:color w:val="000000"/>
              <w:highlight w:val="white"/>
            </w:rPr>
            <w:t>(</w:t>
          </w:r>
          <w:proofErr w:type="spellStart"/>
          <w:r w:rsidR="00EA45DF" w:rsidRPr="00EA45DF">
            <w:rPr>
              <w:rFonts w:ascii="Arial" w:eastAsia="Times New Roman" w:hAnsi="Arial" w:cs="Arial"/>
              <w:color w:val="000000"/>
              <w:highlight w:val="white"/>
            </w:rPr>
            <w:t>Venkatesh</w:t>
          </w:r>
          <w:proofErr w:type="spellEnd"/>
          <w:r w:rsidR="00EA45DF" w:rsidRPr="00EA45DF">
            <w:rPr>
              <w:rFonts w:ascii="Arial" w:eastAsia="Times New Roman" w:hAnsi="Arial" w:cs="Arial"/>
              <w:color w:val="000000"/>
              <w:highlight w:val="white"/>
            </w:rPr>
            <w:t xml:space="preserve"> et al., 2003)</w:t>
          </w:r>
        </w:sdtContent>
      </w:sdt>
      <w:r>
        <w:rPr>
          <w:rFonts w:ascii="Arial" w:hAnsi="Arial" w:cs="Arial"/>
          <w:sz w:val="24"/>
          <w:szCs w:val="24"/>
        </w:rPr>
        <w:t xml:space="preserve"> t</w:t>
      </w:r>
      <w:r w:rsidRPr="008B178F">
        <w:rPr>
          <w:rFonts w:ascii="Arial" w:hAnsi="Arial" w:cs="Arial"/>
          <w:sz w:val="24"/>
          <w:szCs w:val="24"/>
        </w:rPr>
        <w:t xml:space="preserve">hat combines several different historical approaches, and may have been an appropriate choice to study the impact and use of </w:t>
      </w:r>
      <w:r w:rsidR="003B15B8">
        <w:rPr>
          <w:rFonts w:ascii="Arial" w:hAnsi="Arial" w:cs="Arial"/>
          <w:sz w:val="24"/>
          <w:szCs w:val="24"/>
        </w:rPr>
        <w:t xml:space="preserve">EAS, but there were some significant factors that meant that certain domains of UTAUT’s focus may not be entirely relevant to this system. First, the system utilisation was mandatory from the date of its launch. Second, this was a BCU development and as such, the concept of cost didn’t come into it. </w:t>
      </w:r>
    </w:p>
    <w:p w:rsidR="00282858" w:rsidRDefault="007B7A67" w:rsidP="007F3CA2">
      <w:pPr>
        <w:rPr>
          <w:rFonts w:ascii="Arial" w:hAnsi="Arial" w:cs="Arial"/>
          <w:sz w:val="24"/>
          <w:szCs w:val="24"/>
        </w:rPr>
      </w:pPr>
      <w:r>
        <w:rPr>
          <w:rFonts w:ascii="Arial" w:hAnsi="Arial" w:cs="Arial"/>
          <w:sz w:val="24"/>
          <w:szCs w:val="24"/>
        </w:rPr>
        <w:t xml:space="preserve">In 2006, a seminal argument emerged to apply a multidimensional fit model </w:t>
      </w:r>
      <w:sdt>
        <w:sdtPr>
          <w:rPr>
            <w:rFonts w:ascii="Arial" w:hAnsi="Arial" w:cs="Arial"/>
            <w:color w:val="000000"/>
            <w:sz w:val="24"/>
            <w:szCs w:val="24"/>
            <w:highlight w:val="white"/>
          </w:rPr>
          <w:alias w:val="-161086399"/>
          <w:tag w:val="{&quot;referencesIds&quot;:[&quot;doc:6229210b8f088909032a4390&quot;],&quot;referencesOptions&quot;:{&quot;doc:6229210b8f088909032a4390&quot;:{&quot;author&quot;:true,&quot;year&quot;:true,&quot;pageReplace&quot;:&quot;&quot;,&quot;prefix&quot;:&quot;&quot;,&quot;suffix&quot;:&quot;&quot;}},&quot;hasBrokenReferences&quot;:false,&quot;hasManualEdits&quot;:false,&quot;citationType&quot;:&quot;inline&quot;}"/>
          <w:id w:val="-161086399"/>
          <w:placeholder>
            <w:docPart w:val="7A849F43A53E495086866AD9B1EECB0B"/>
          </w:placeholder>
          <w15:webExtensionLinked/>
        </w:sdtPr>
        <w:sdtEndPr/>
        <w:sdtContent>
          <w:r w:rsidR="00EA45DF" w:rsidRPr="00EA45DF">
            <w:rPr>
              <w:rFonts w:ascii="Arial" w:eastAsia="Times New Roman" w:hAnsi="Arial" w:cs="Arial"/>
              <w:color w:val="000000"/>
              <w:highlight w:val="white"/>
            </w:rPr>
            <w:t>(</w:t>
          </w:r>
          <w:proofErr w:type="spellStart"/>
          <w:r w:rsidR="00EA45DF" w:rsidRPr="00EA45DF">
            <w:rPr>
              <w:rFonts w:ascii="Arial" w:eastAsia="Times New Roman" w:hAnsi="Arial" w:cs="Arial"/>
              <w:color w:val="000000"/>
              <w:highlight w:val="white"/>
            </w:rPr>
            <w:t>Ammenwerth</w:t>
          </w:r>
          <w:proofErr w:type="spellEnd"/>
          <w:r w:rsidR="00EA45DF" w:rsidRPr="00EA45DF">
            <w:rPr>
              <w:rFonts w:ascii="Arial" w:eastAsia="Times New Roman" w:hAnsi="Arial" w:cs="Arial"/>
              <w:color w:val="000000"/>
              <w:highlight w:val="white"/>
            </w:rPr>
            <w:t xml:space="preserve">, </w:t>
          </w:r>
          <w:proofErr w:type="spellStart"/>
          <w:r w:rsidR="00EA45DF" w:rsidRPr="00EA45DF">
            <w:rPr>
              <w:rFonts w:ascii="Arial" w:eastAsia="Times New Roman" w:hAnsi="Arial" w:cs="Arial"/>
              <w:color w:val="000000"/>
              <w:highlight w:val="white"/>
            </w:rPr>
            <w:t>Elske</w:t>
          </w:r>
          <w:proofErr w:type="spellEnd"/>
          <w:r w:rsidR="00EA45DF" w:rsidRPr="00EA45DF">
            <w:rPr>
              <w:rFonts w:ascii="Arial" w:eastAsia="Times New Roman" w:hAnsi="Arial" w:cs="Arial"/>
              <w:color w:val="000000"/>
              <w:highlight w:val="white"/>
            </w:rPr>
            <w:t xml:space="preserve"> et al., 2006)</w:t>
          </w:r>
        </w:sdtContent>
      </w:sdt>
      <w:r>
        <w:rPr>
          <w:rFonts w:ascii="Arial" w:hAnsi="Arial" w:cs="Arial"/>
          <w:sz w:val="24"/>
          <w:szCs w:val="24"/>
        </w:rPr>
        <w:t xml:space="preserve"> that integrated several successful elements of a range of </w:t>
      </w:r>
      <w:r w:rsidR="00ED3356">
        <w:rPr>
          <w:rFonts w:ascii="Arial" w:hAnsi="Arial" w:cs="Arial"/>
          <w:sz w:val="24"/>
          <w:szCs w:val="24"/>
        </w:rPr>
        <w:t xml:space="preserve">pre-existing </w:t>
      </w:r>
      <w:r>
        <w:rPr>
          <w:rFonts w:ascii="Arial" w:hAnsi="Arial" w:cs="Arial"/>
          <w:sz w:val="24"/>
          <w:szCs w:val="24"/>
        </w:rPr>
        <w:t>models &amp; approaches entitled the FITT framework. The FITT framework represents the balance of multiple ‘fits’ that exist between Individual, Technology and Task</w:t>
      </w:r>
      <w:r w:rsidR="003B15B8">
        <w:rPr>
          <w:rFonts w:ascii="Arial" w:hAnsi="Arial" w:cs="Arial"/>
          <w:sz w:val="24"/>
          <w:szCs w:val="24"/>
        </w:rPr>
        <w:t xml:space="preserve"> and contributes to the understanding of reasons for favourable or unfavourable outcomes</w:t>
      </w:r>
      <w:r>
        <w:rPr>
          <w:rFonts w:ascii="Arial" w:hAnsi="Arial" w:cs="Arial"/>
          <w:sz w:val="24"/>
          <w:szCs w:val="24"/>
        </w:rPr>
        <w:t xml:space="preserve">. </w:t>
      </w:r>
      <w:r w:rsidR="00282858">
        <w:rPr>
          <w:rFonts w:ascii="Arial" w:hAnsi="Arial" w:cs="Arial"/>
          <w:sz w:val="24"/>
          <w:szCs w:val="24"/>
        </w:rPr>
        <w:t xml:space="preserve">This approach has subsequently been utilised in several studies to explain outcomes of healthcare technology implementations </w:t>
      </w:r>
      <w:sdt>
        <w:sdtPr>
          <w:rPr>
            <w:rFonts w:ascii="Arial" w:hAnsi="Arial" w:cs="Arial"/>
            <w:color w:val="000000"/>
            <w:sz w:val="24"/>
            <w:szCs w:val="24"/>
            <w:highlight w:val="white"/>
          </w:rPr>
          <w:alias w:val="1583567962"/>
          <w:tag w:val="{&quot;referencesIds&quot;:[&quot;doc:622a7cc68f0834919d3bf5b2&quot;],&quot;referencesOptions&quot;:{&quot;doc:622a7cc68f0834919d3bf5b2&quot;:{&quot;author&quot;:true,&quot;year&quot;:true,&quot;pageReplace&quot;:&quot;&quot;,&quot;prefix&quot;:&quot;&quot;,&quot;suffix&quot;:&quot;&quot;}},&quot;hasBrokenReferences&quot;:false,&quot;hasManualEdits&quot;:false,&quot;citationType&quot;:&quot;inline&quot;}"/>
          <w:id w:val="1583567962"/>
          <w:placeholder>
            <w:docPart w:val="22235DA15CC04CA7AB04B4A1A29F1813"/>
          </w:placeholder>
          <w15:webExtensionLinked/>
        </w:sdtPr>
        <w:sdtContent>
          <w:r w:rsidR="00EA45DF" w:rsidRPr="00EA45DF">
            <w:rPr>
              <w:rFonts w:ascii="Arial" w:eastAsia="Times New Roman" w:hAnsi="Arial" w:cs="Arial"/>
              <w:color w:val="000000"/>
              <w:highlight w:val="white"/>
            </w:rPr>
            <w:t>(Cho et al., 2019)</w:t>
          </w:r>
        </w:sdtContent>
      </w:sdt>
      <w:r w:rsidR="00282858">
        <w:rPr>
          <w:rFonts w:ascii="Arial" w:hAnsi="Arial" w:cs="Arial"/>
          <w:color w:val="000000"/>
          <w:sz w:val="24"/>
          <w:szCs w:val="24"/>
          <w:highlight w:val="white"/>
        </w:rPr>
        <w:t xml:space="preserve"> </w:t>
      </w:r>
      <w:sdt>
        <w:sdtPr>
          <w:rPr>
            <w:rFonts w:ascii="Arial" w:hAnsi="Arial" w:cs="Arial"/>
            <w:color w:val="000000"/>
            <w:sz w:val="24"/>
            <w:szCs w:val="24"/>
            <w:highlight w:val="white"/>
          </w:rPr>
          <w:alias w:val="-1987691159"/>
          <w:tag w:val="{&quot;referencesIds&quot;:[&quot;doc:622a7c2c8f08881a2e334071&quot;],&quot;referencesOptions&quot;:{&quot;doc:622a7c2c8f08881a2e334071&quot;:{&quot;author&quot;:true,&quot;year&quot;:true,&quot;pageReplace&quot;:&quot;&quot;,&quot;prefix&quot;:&quot;&quot;,&quot;suffix&quot;:&quot;&quot;}},&quot;hasBrokenReferences&quot;:false,&quot;hasManualEdits&quot;:false,&quot;citationType&quot;:&quot;inline&quot;}"/>
          <w:id w:val="-1987691159"/>
          <w:placeholder>
            <w:docPart w:val="8A55312A822344DCB2454933818D8E44"/>
          </w:placeholder>
          <w15:webExtensionLinked/>
        </w:sdtPr>
        <w:sdtContent>
          <w:r w:rsidR="00EA45DF" w:rsidRPr="00EA45DF">
            <w:rPr>
              <w:rFonts w:ascii="Arial" w:eastAsia="Times New Roman" w:hAnsi="Arial" w:cs="Arial"/>
              <w:color w:val="000000"/>
              <w:highlight w:val="white"/>
            </w:rPr>
            <w:t>(Nilsson et al., 2020)</w:t>
          </w:r>
        </w:sdtContent>
      </w:sdt>
      <w:r w:rsidR="00282858">
        <w:rPr>
          <w:rFonts w:ascii="Arial" w:hAnsi="Arial" w:cs="Arial"/>
          <w:sz w:val="24"/>
          <w:szCs w:val="24"/>
        </w:rPr>
        <w:t>.</w:t>
      </w:r>
    </w:p>
    <w:p w:rsidR="007B7A67" w:rsidRDefault="00282858" w:rsidP="007F3CA2">
      <w:pPr>
        <w:rPr>
          <w:rFonts w:ascii="Arial" w:hAnsi="Arial" w:cs="Arial"/>
          <w:sz w:val="24"/>
          <w:szCs w:val="24"/>
        </w:rPr>
      </w:pPr>
      <w:r>
        <w:rPr>
          <w:rFonts w:ascii="Arial" w:hAnsi="Arial" w:cs="Arial"/>
          <w:sz w:val="24"/>
          <w:szCs w:val="24"/>
        </w:rPr>
        <w:t xml:space="preserve">The </w:t>
      </w:r>
      <w:r w:rsidR="00ED3356">
        <w:rPr>
          <w:rFonts w:ascii="Arial" w:hAnsi="Arial" w:cs="Arial"/>
          <w:sz w:val="24"/>
          <w:szCs w:val="24"/>
        </w:rPr>
        <w:t>FITT framework advanced previous evaluation models by adding a significant paradigm of assessing</w:t>
      </w:r>
      <w:r>
        <w:rPr>
          <w:rFonts w:ascii="Arial" w:hAnsi="Arial" w:cs="Arial"/>
          <w:sz w:val="24"/>
          <w:szCs w:val="24"/>
        </w:rPr>
        <w:t xml:space="preserve"> the fit between the task and the individual, which was felt to be critical to this exercise. The task of collating a list </w:t>
      </w:r>
      <w:r w:rsidR="003B15B8">
        <w:rPr>
          <w:rFonts w:ascii="Arial" w:hAnsi="Arial" w:cs="Arial"/>
          <w:sz w:val="24"/>
          <w:szCs w:val="24"/>
        </w:rPr>
        <w:t xml:space="preserve">of </w:t>
      </w:r>
      <w:r>
        <w:rPr>
          <w:rFonts w:ascii="Arial" w:hAnsi="Arial" w:cs="Arial"/>
          <w:sz w:val="24"/>
          <w:szCs w:val="24"/>
        </w:rPr>
        <w:t xml:space="preserve">admissions is an </w:t>
      </w:r>
      <w:r>
        <w:rPr>
          <w:rFonts w:ascii="Arial" w:hAnsi="Arial" w:cs="Arial"/>
          <w:sz w:val="24"/>
          <w:szCs w:val="24"/>
        </w:rPr>
        <w:lastRenderedPageBreak/>
        <w:t xml:space="preserve">administrative task that medical staff </w:t>
      </w:r>
      <w:proofErr w:type="gramStart"/>
      <w:r>
        <w:rPr>
          <w:rFonts w:ascii="Arial" w:hAnsi="Arial" w:cs="Arial"/>
          <w:sz w:val="24"/>
          <w:szCs w:val="24"/>
        </w:rPr>
        <w:t>find</w:t>
      </w:r>
      <w:proofErr w:type="gramEnd"/>
      <w:r>
        <w:rPr>
          <w:rFonts w:ascii="Arial" w:hAnsi="Arial" w:cs="Arial"/>
          <w:sz w:val="24"/>
          <w:szCs w:val="24"/>
        </w:rPr>
        <w:t xml:space="preserve"> distracting to their overall role within healthcare. </w:t>
      </w:r>
      <w:r w:rsidR="003B15B8">
        <w:rPr>
          <w:rFonts w:ascii="Arial" w:hAnsi="Arial" w:cs="Arial"/>
          <w:sz w:val="24"/>
          <w:szCs w:val="24"/>
        </w:rPr>
        <w:t xml:space="preserve">However, the vital nature of the task necessitates complete compliance with the process. </w:t>
      </w:r>
      <w:r>
        <w:rPr>
          <w:rFonts w:ascii="Arial" w:hAnsi="Arial" w:cs="Arial"/>
          <w:sz w:val="24"/>
          <w:szCs w:val="24"/>
        </w:rPr>
        <w:t>It is this particular aspect that the EAS seeks to address and hence, the framework lends itself well to provide a wholesome output of this exercise.</w:t>
      </w:r>
    </w:p>
    <w:p w:rsidR="00E47756" w:rsidRDefault="00E47756" w:rsidP="00E47756">
      <w:pPr>
        <w:rPr>
          <w:rFonts w:ascii="Arial" w:hAnsi="Arial" w:cs="Arial"/>
          <w:sz w:val="24"/>
          <w:szCs w:val="24"/>
        </w:rPr>
      </w:pPr>
      <w:r w:rsidRPr="008B178F">
        <w:rPr>
          <w:rFonts w:ascii="Arial" w:hAnsi="Arial" w:cs="Arial"/>
          <w:sz w:val="24"/>
          <w:szCs w:val="24"/>
        </w:rPr>
        <w:t>System usability scale has generally been regarded as ‘industry standard’ for evalua</w:t>
      </w:r>
      <w:r>
        <w:rPr>
          <w:rFonts w:ascii="Arial" w:hAnsi="Arial" w:cs="Arial"/>
          <w:sz w:val="24"/>
          <w:szCs w:val="24"/>
        </w:rPr>
        <w:t xml:space="preserve">ting specific tools and systems, and was developed in 1986 by John Brooke and well validated over the years </w:t>
      </w:r>
      <w:sdt>
        <w:sdtPr>
          <w:rPr>
            <w:rFonts w:ascii="Arial" w:hAnsi="Arial" w:cs="Arial"/>
            <w:color w:val="000000"/>
            <w:sz w:val="24"/>
            <w:szCs w:val="24"/>
            <w:highlight w:val="white"/>
          </w:rPr>
          <w:alias w:val="-626399593"/>
          <w:tag w:val="{&quot;referencesIds&quot;:[&quot;doc:622b9f238f08bcf08525914e&quot;],&quot;referencesOptions&quot;:{&quot;doc:622b9f238f08bcf08525914e&quot;:{&quot;author&quot;:true,&quot;year&quot;:true,&quot;pageReplace&quot;:&quot;&quot;,&quot;prefix&quot;:&quot;&quot;,&quot;suffix&quot;:&quot;&quot;}},&quot;hasBrokenReferences&quot;:false,&quot;hasManualEdits&quot;:false,&quot;citationType&quot;:&quot;inline&quot;}"/>
          <w:id w:val="-626399593"/>
          <w:placeholder>
            <w:docPart w:val="A8BF5913E36247118E2EFE16FC5DC80E"/>
          </w:placeholder>
          <w15:webExtensionLinked/>
        </w:sdtPr>
        <w:sdtContent>
          <w:r w:rsidR="00EA45DF" w:rsidRPr="00EA45DF">
            <w:rPr>
              <w:rFonts w:ascii="Arial" w:eastAsia="Times New Roman" w:hAnsi="Arial" w:cs="Arial"/>
              <w:color w:val="000000"/>
              <w:highlight w:val="white"/>
            </w:rPr>
            <w:t>(Peres et al., 2013)</w:t>
          </w:r>
        </w:sdtContent>
      </w:sdt>
      <w:r>
        <w:rPr>
          <w:rFonts w:ascii="Arial" w:hAnsi="Arial" w:cs="Arial"/>
          <w:sz w:val="24"/>
          <w:szCs w:val="24"/>
        </w:rPr>
        <w:t xml:space="preserve">. </w:t>
      </w:r>
      <w:r w:rsidRPr="008B178F">
        <w:rPr>
          <w:rFonts w:ascii="Arial" w:hAnsi="Arial" w:cs="Arial"/>
          <w:sz w:val="24"/>
          <w:szCs w:val="24"/>
        </w:rPr>
        <w:t>The System Usability Scale (SUS) is seen as a reliable</w:t>
      </w:r>
      <w:r>
        <w:rPr>
          <w:rFonts w:ascii="Arial" w:hAnsi="Arial" w:cs="Arial"/>
          <w:sz w:val="24"/>
          <w:szCs w:val="24"/>
        </w:rPr>
        <w:t>, yet simple,</w:t>
      </w:r>
      <w:r w:rsidRPr="008B178F">
        <w:rPr>
          <w:rFonts w:ascii="Arial" w:hAnsi="Arial" w:cs="Arial"/>
          <w:sz w:val="24"/>
          <w:szCs w:val="24"/>
        </w:rPr>
        <w:t xml:space="preserve"> instrument for evaluating usability of any software system within and beyond healthcare. This scale is a simple 10 question model to evaluate the users</w:t>
      </w:r>
      <w:r>
        <w:rPr>
          <w:rFonts w:ascii="Arial" w:hAnsi="Arial" w:cs="Arial"/>
          <w:sz w:val="24"/>
          <w:szCs w:val="24"/>
        </w:rPr>
        <w:t>’</w:t>
      </w:r>
      <w:r w:rsidRPr="008B178F">
        <w:rPr>
          <w:rFonts w:ascii="Arial" w:hAnsi="Arial" w:cs="Arial"/>
          <w:sz w:val="24"/>
          <w:szCs w:val="24"/>
        </w:rPr>
        <w:t xml:space="preserve"> assessment of the system, and has been validated extensively in a variety of settings.</w:t>
      </w:r>
      <w:r>
        <w:rPr>
          <w:rFonts w:ascii="Arial" w:hAnsi="Arial" w:cs="Arial"/>
          <w:sz w:val="24"/>
          <w:szCs w:val="24"/>
        </w:rPr>
        <w:t xml:space="preserve"> The questions used and method for calculation of the score is shown in Figure 3.</w:t>
      </w:r>
    </w:p>
    <w:p w:rsidR="00E47756" w:rsidRDefault="00E47756" w:rsidP="00E47756">
      <w:pPr>
        <w:rPr>
          <w:rFonts w:ascii="Arial" w:hAnsi="Arial" w:cs="Arial"/>
          <w:sz w:val="24"/>
          <w:szCs w:val="24"/>
        </w:rPr>
      </w:pPr>
      <w:r>
        <w:rPr>
          <w:noProof/>
          <w:lang w:eastAsia="en-GB"/>
        </w:rPr>
        <w:drawing>
          <wp:inline distT="0" distB="0" distL="0" distR="0" wp14:anchorId="5AE43F75" wp14:editId="0163524F">
            <wp:extent cx="3596897" cy="2702560"/>
            <wp:effectExtent l="0" t="0" r="3810" b="254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5880" cy="2709309"/>
                    </a:xfrm>
                    <a:prstGeom prst="rect">
                      <a:avLst/>
                    </a:prstGeom>
                    <a:noFill/>
                    <a:ln>
                      <a:noFill/>
                    </a:ln>
                  </pic:spPr>
                </pic:pic>
              </a:graphicData>
            </a:graphic>
          </wp:inline>
        </w:drawing>
      </w:r>
      <w:r>
        <w:rPr>
          <w:rFonts w:ascii="Arial" w:hAnsi="Arial" w:cs="Arial"/>
          <w:sz w:val="24"/>
          <w:szCs w:val="24"/>
        </w:rPr>
        <w:t xml:space="preserve"> Figure 3</w:t>
      </w:r>
    </w:p>
    <w:p w:rsidR="00E47756" w:rsidRPr="008B178F" w:rsidRDefault="00E47756" w:rsidP="00E47756">
      <w:pPr>
        <w:rPr>
          <w:rFonts w:ascii="Arial" w:hAnsi="Arial" w:cs="Arial"/>
          <w:sz w:val="24"/>
          <w:szCs w:val="24"/>
        </w:rPr>
      </w:pPr>
    </w:p>
    <w:p w:rsidR="00E47756" w:rsidRPr="008B178F" w:rsidRDefault="00E47756" w:rsidP="00E47756">
      <w:pPr>
        <w:rPr>
          <w:rFonts w:ascii="Arial" w:hAnsi="Arial" w:cs="Arial"/>
          <w:sz w:val="24"/>
          <w:szCs w:val="24"/>
        </w:rPr>
      </w:pPr>
    </w:p>
    <w:p w:rsidR="00E47756" w:rsidRPr="008B178F" w:rsidRDefault="00E47756" w:rsidP="00E47756">
      <w:pPr>
        <w:rPr>
          <w:rFonts w:ascii="Arial" w:hAnsi="Arial" w:cs="Arial"/>
          <w:sz w:val="24"/>
          <w:szCs w:val="24"/>
        </w:rPr>
      </w:pPr>
      <w:r w:rsidRPr="008B178F">
        <w:rPr>
          <w:rFonts w:ascii="Arial" w:hAnsi="Arial" w:cs="Arial"/>
          <w:sz w:val="24"/>
          <w:szCs w:val="24"/>
        </w:rPr>
        <w:t>The SUS lends itself extremely well to studying the fit between the individual and the technology, and to a certain extent, the fit between the individual and task by extension. However, the fit between the task and technology required to be evaluated with a further instrument.</w:t>
      </w:r>
    </w:p>
    <w:p w:rsidR="00E47756" w:rsidRDefault="00E47756" w:rsidP="00E47756">
      <w:pPr>
        <w:rPr>
          <w:rFonts w:ascii="Arial" w:hAnsi="Arial" w:cs="Arial"/>
          <w:sz w:val="24"/>
          <w:szCs w:val="24"/>
        </w:rPr>
      </w:pPr>
      <w:r w:rsidRPr="008B178F">
        <w:rPr>
          <w:rFonts w:ascii="Arial" w:hAnsi="Arial" w:cs="Arial"/>
          <w:sz w:val="24"/>
          <w:szCs w:val="24"/>
        </w:rPr>
        <w:t>Structured qualitative interviews were utilised to gather key understanding of the fit between the task and technology. A range of users were selected depending on their understanding of the system, their availability, seniority and role within the organisation. The information gathered were classified into various themes as presented in the results section.</w:t>
      </w:r>
    </w:p>
    <w:p w:rsidR="00DB0E6D" w:rsidRPr="008B178F" w:rsidRDefault="00E47756">
      <w:pPr>
        <w:rPr>
          <w:rFonts w:ascii="Arial" w:hAnsi="Arial" w:cs="Arial"/>
          <w:sz w:val="24"/>
          <w:szCs w:val="24"/>
        </w:rPr>
      </w:pPr>
      <w:r>
        <w:rPr>
          <w:rFonts w:ascii="Arial" w:hAnsi="Arial" w:cs="Arial"/>
          <w:sz w:val="24"/>
          <w:szCs w:val="24"/>
        </w:rPr>
        <w:t>After due consideration, t</w:t>
      </w:r>
      <w:r w:rsidRPr="008B178F">
        <w:rPr>
          <w:rFonts w:ascii="Arial" w:hAnsi="Arial" w:cs="Arial"/>
          <w:sz w:val="24"/>
          <w:szCs w:val="24"/>
        </w:rPr>
        <w:t>he following methods of evaluation have been utilised in this exercise</w:t>
      </w:r>
      <w:r>
        <w:rPr>
          <w:rFonts w:ascii="Arial" w:hAnsi="Arial" w:cs="Arial"/>
          <w:sz w:val="24"/>
          <w:szCs w:val="24"/>
        </w:rPr>
        <w:t>, providing an overall ‘mixed method’ approach, within the FITT framework</w:t>
      </w:r>
    </w:p>
    <w:p w:rsidR="00124CBC" w:rsidRPr="008B178F" w:rsidRDefault="004C65C6" w:rsidP="00124CBC">
      <w:pPr>
        <w:pStyle w:val="ListParagraph"/>
        <w:numPr>
          <w:ilvl w:val="0"/>
          <w:numId w:val="5"/>
        </w:numPr>
        <w:rPr>
          <w:rFonts w:ascii="Arial" w:hAnsi="Arial" w:cs="Arial"/>
          <w:sz w:val="24"/>
          <w:szCs w:val="24"/>
        </w:rPr>
      </w:pPr>
      <w:r w:rsidRPr="008B178F">
        <w:rPr>
          <w:rFonts w:ascii="Arial" w:hAnsi="Arial" w:cs="Arial"/>
          <w:sz w:val="24"/>
          <w:szCs w:val="24"/>
        </w:rPr>
        <w:t>System usability scale (SUS)</w:t>
      </w:r>
      <w:r w:rsidR="00D62A87">
        <w:rPr>
          <w:rFonts w:ascii="Arial" w:hAnsi="Arial" w:cs="Arial"/>
          <w:sz w:val="24"/>
          <w:szCs w:val="24"/>
        </w:rPr>
        <w:t xml:space="preserve"> </w:t>
      </w:r>
      <w:r w:rsidR="00124CBC" w:rsidRPr="008B178F">
        <w:rPr>
          <w:rFonts w:ascii="Arial" w:hAnsi="Arial" w:cs="Arial"/>
          <w:sz w:val="24"/>
          <w:szCs w:val="24"/>
        </w:rPr>
        <w:t>to survey users of the system</w:t>
      </w:r>
    </w:p>
    <w:p w:rsidR="00107632" w:rsidRPr="008B178F" w:rsidRDefault="00107632" w:rsidP="00124CBC">
      <w:pPr>
        <w:pStyle w:val="ListParagraph"/>
        <w:numPr>
          <w:ilvl w:val="0"/>
          <w:numId w:val="5"/>
        </w:numPr>
        <w:rPr>
          <w:rFonts w:ascii="Arial" w:hAnsi="Arial" w:cs="Arial"/>
          <w:sz w:val="24"/>
          <w:szCs w:val="24"/>
        </w:rPr>
      </w:pPr>
      <w:r w:rsidRPr="008B178F">
        <w:rPr>
          <w:rFonts w:ascii="Arial" w:hAnsi="Arial" w:cs="Arial"/>
          <w:sz w:val="24"/>
          <w:szCs w:val="24"/>
        </w:rPr>
        <w:lastRenderedPageBreak/>
        <w:t xml:space="preserve">Utilisation of </w:t>
      </w:r>
      <w:r w:rsidR="00D62A87">
        <w:rPr>
          <w:rFonts w:ascii="Arial" w:hAnsi="Arial" w:cs="Arial"/>
          <w:sz w:val="24"/>
          <w:szCs w:val="24"/>
        </w:rPr>
        <w:t xml:space="preserve">semi structured </w:t>
      </w:r>
      <w:r w:rsidRPr="008B178F">
        <w:rPr>
          <w:rFonts w:ascii="Arial" w:hAnsi="Arial" w:cs="Arial"/>
          <w:sz w:val="24"/>
          <w:szCs w:val="24"/>
        </w:rPr>
        <w:t>qualitative interviews to obtain views from clinical and organisational leaders to examine the effectiveness of the system for its wider strategic fit.</w:t>
      </w:r>
    </w:p>
    <w:p w:rsidR="00ED3356" w:rsidRPr="008B178F" w:rsidRDefault="00ED3356" w:rsidP="00ED3356">
      <w:pPr>
        <w:pStyle w:val="ListParagraph"/>
        <w:numPr>
          <w:ilvl w:val="0"/>
          <w:numId w:val="5"/>
        </w:numPr>
        <w:rPr>
          <w:rFonts w:ascii="Arial" w:hAnsi="Arial" w:cs="Arial"/>
          <w:sz w:val="24"/>
          <w:szCs w:val="24"/>
        </w:rPr>
      </w:pPr>
      <w:r w:rsidRPr="008B178F">
        <w:rPr>
          <w:rFonts w:ascii="Arial" w:hAnsi="Arial" w:cs="Arial"/>
          <w:sz w:val="24"/>
          <w:szCs w:val="24"/>
        </w:rPr>
        <w:t>Personal experience, where applicable, has been utilised to formulate some context to the information gathered through above approaches.</w:t>
      </w:r>
    </w:p>
    <w:p w:rsidR="00ED3356" w:rsidRPr="008B178F" w:rsidRDefault="00ED3356" w:rsidP="00ED3356">
      <w:pPr>
        <w:pStyle w:val="ListParagraph"/>
        <w:numPr>
          <w:ilvl w:val="0"/>
          <w:numId w:val="5"/>
        </w:numPr>
        <w:rPr>
          <w:rFonts w:ascii="Arial" w:hAnsi="Arial" w:cs="Arial"/>
          <w:sz w:val="24"/>
          <w:szCs w:val="24"/>
        </w:rPr>
      </w:pPr>
      <w:r w:rsidRPr="008B178F">
        <w:rPr>
          <w:rFonts w:ascii="Arial" w:hAnsi="Arial" w:cs="Arial"/>
          <w:sz w:val="24"/>
          <w:szCs w:val="24"/>
        </w:rPr>
        <w:t>FITT framework to analyse, evaluate and understand the survey results</w:t>
      </w:r>
    </w:p>
    <w:p w:rsidR="00FC4BAA" w:rsidRDefault="00FC4BAA" w:rsidP="004C65C6">
      <w:pPr>
        <w:rPr>
          <w:rFonts w:ascii="Arial" w:hAnsi="Arial" w:cs="Arial"/>
          <w:sz w:val="24"/>
          <w:szCs w:val="24"/>
        </w:rPr>
      </w:pPr>
      <w:r w:rsidRPr="008B178F">
        <w:rPr>
          <w:rFonts w:ascii="Arial" w:hAnsi="Arial" w:cs="Arial"/>
          <w:sz w:val="24"/>
          <w:szCs w:val="24"/>
        </w:rPr>
        <w:t>The SUS was circulated widely through e-mail across staff of va</w:t>
      </w:r>
      <w:r w:rsidR="002B12AB" w:rsidRPr="008B178F">
        <w:rPr>
          <w:rFonts w:ascii="Arial" w:hAnsi="Arial" w:cs="Arial"/>
          <w:sz w:val="24"/>
          <w:szCs w:val="24"/>
        </w:rPr>
        <w:t>rious grades who use the system</w:t>
      </w:r>
      <w:r w:rsidRPr="008B178F">
        <w:rPr>
          <w:rFonts w:ascii="Arial" w:hAnsi="Arial" w:cs="Arial"/>
          <w:sz w:val="24"/>
          <w:szCs w:val="24"/>
        </w:rPr>
        <w:t xml:space="preserve"> with a contextual paragraph</w:t>
      </w:r>
      <w:r w:rsidR="002B12AB" w:rsidRPr="008B178F">
        <w:rPr>
          <w:rFonts w:ascii="Arial" w:hAnsi="Arial" w:cs="Arial"/>
          <w:sz w:val="24"/>
          <w:szCs w:val="24"/>
        </w:rPr>
        <w:t xml:space="preserve"> to </w:t>
      </w:r>
      <w:r w:rsidRPr="008B178F">
        <w:rPr>
          <w:rFonts w:ascii="Arial" w:hAnsi="Arial" w:cs="Arial"/>
          <w:sz w:val="24"/>
          <w:szCs w:val="24"/>
        </w:rPr>
        <w:t>explain th</w:t>
      </w:r>
      <w:r w:rsidR="002B12AB" w:rsidRPr="008B178F">
        <w:rPr>
          <w:rFonts w:ascii="Arial" w:hAnsi="Arial" w:cs="Arial"/>
          <w:sz w:val="24"/>
          <w:szCs w:val="24"/>
        </w:rPr>
        <w:t>e purpose of this exercise. Questions relating to the area of work and grade of responder were added prior to the SUS and a further free text box was provided to allow comments about the system.</w:t>
      </w:r>
      <w:r w:rsidR="00721DF4" w:rsidRPr="008B178F">
        <w:rPr>
          <w:rFonts w:ascii="Arial" w:hAnsi="Arial" w:cs="Arial"/>
          <w:sz w:val="24"/>
          <w:szCs w:val="24"/>
        </w:rPr>
        <w:t xml:space="preserve"> These comments were subsequently added to the content generated from the qualitative interviews to evolve themes from the evaluation exercise.</w:t>
      </w:r>
    </w:p>
    <w:p w:rsidR="00F8345C" w:rsidRPr="008B178F" w:rsidRDefault="00F8345C" w:rsidP="004C65C6">
      <w:pPr>
        <w:rPr>
          <w:rFonts w:ascii="Arial" w:hAnsi="Arial" w:cs="Arial"/>
          <w:sz w:val="24"/>
          <w:szCs w:val="24"/>
        </w:rPr>
      </w:pPr>
      <w:r>
        <w:rPr>
          <w:rFonts w:ascii="Arial" w:hAnsi="Arial" w:cs="Arial"/>
          <w:sz w:val="24"/>
          <w:szCs w:val="24"/>
        </w:rPr>
        <w:t>The invitation to complete the survey was circulated through electronic mail across various users groups, and reminders were sent out regularly to encourage completion before the closing date for the survey</w:t>
      </w:r>
      <w:r w:rsidR="003C1D70">
        <w:rPr>
          <w:rFonts w:ascii="Arial" w:hAnsi="Arial" w:cs="Arial"/>
          <w:sz w:val="24"/>
          <w:szCs w:val="24"/>
        </w:rPr>
        <w:t>. A variety of training/teaching meetings were utilised to provide gentle ‘nudges’ to complete the survey through the cooperation of the staff at Postgraduate centre where these events are hosted. Personal encouragement was given to consultant staff to provide their views on this important system.</w:t>
      </w:r>
    </w:p>
    <w:p w:rsidR="003E66CE" w:rsidRDefault="003E66CE" w:rsidP="004C65C6">
      <w:pPr>
        <w:rPr>
          <w:rFonts w:ascii="Arial" w:hAnsi="Arial" w:cs="Arial"/>
          <w:sz w:val="24"/>
          <w:szCs w:val="24"/>
        </w:rPr>
      </w:pPr>
    </w:p>
    <w:p w:rsidR="003E66CE" w:rsidRPr="00261236" w:rsidRDefault="003E66CE" w:rsidP="004C65C6">
      <w:pPr>
        <w:rPr>
          <w:rFonts w:ascii="Arial" w:hAnsi="Arial" w:cs="Arial"/>
          <w:b/>
          <w:sz w:val="24"/>
          <w:szCs w:val="24"/>
          <w:u w:val="single"/>
        </w:rPr>
      </w:pPr>
      <w:r w:rsidRPr="00261236">
        <w:rPr>
          <w:rFonts w:ascii="Arial" w:hAnsi="Arial" w:cs="Arial"/>
          <w:b/>
          <w:sz w:val="24"/>
          <w:szCs w:val="24"/>
          <w:u w:val="single"/>
        </w:rPr>
        <w:t>Results</w:t>
      </w:r>
    </w:p>
    <w:p w:rsidR="003E66CE" w:rsidRDefault="00CA3ADB" w:rsidP="004C65C6">
      <w:pPr>
        <w:rPr>
          <w:rFonts w:ascii="Arial" w:hAnsi="Arial" w:cs="Arial"/>
          <w:sz w:val="24"/>
          <w:szCs w:val="24"/>
        </w:rPr>
      </w:pPr>
      <w:r>
        <w:rPr>
          <w:rFonts w:ascii="Arial" w:hAnsi="Arial" w:cs="Arial"/>
          <w:sz w:val="24"/>
          <w:szCs w:val="24"/>
        </w:rPr>
        <w:t>The tota</w:t>
      </w:r>
      <w:r w:rsidR="00E47756">
        <w:rPr>
          <w:rFonts w:ascii="Arial" w:hAnsi="Arial" w:cs="Arial"/>
          <w:sz w:val="24"/>
          <w:szCs w:val="24"/>
        </w:rPr>
        <w:t>l number of users of EAS is difficult</w:t>
      </w:r>
      <w:r>
        <w:rPr>
          <w:rFonts w:ascii="Arial" w:hAnsi="Arial" w:cs="Arial"/>
          <w:sz w:val="24"/>
          <w:szCs w:val="24"/>
        </w:rPr>
        <w:t xml:space="preserve"> to calculate as a large proportion of them</w:t>
      </w:r>
      <w:r w:rsidR="00F8345C">
        <w:rPr>
          <w:rFonts w:ascii="Arial" w:hAnsi="Arial" w:cs="Arial"/>
          <w:sz w:val="24"/>
          <w:szCs w:val="24"/>
        </w:rPr>
        <w:t xml:space="preserve"> are trainees in various grades</w:t>
      </w:r>
      <w:r w:rsidR="00E47756">
        <w:rPr>
          <w:rFonts w:ascii="Arial" w:hAnsi="Arial" w:cs="Arial"/>
          <w:sz w:val="24"/>
          <w:szCs w:val="24"/>
        </w:rPr>
        <w:t>, who represent a ‘moving’ target owing to their rotational arrangements within acute hospitals</w:t>
      </w:r>
      <w:r w:rsidR="00F8345C">
        <w:rPr>
          <w:rFonts w:ascii="Arial" w:hAnsi="Arial" w:cs="Arial"/>
          <w:sz w:val="24"/>
          <w:szCs w:val="24"/>
        </w:rPr>
        <w:t xml:space="preserve">. At any given point, </w:t>
      </w:r>
      <w:r w:rsidR="00E47756">
        <w:rPr>
          <w:rFonts w:ascii="Arial" w:hAnsi="Arial" w:cs="Arial"/>
          <w:sz w:val="24"/>
          <w:szCs w:val="24"/>
        </w:rPr>
        <w:t xml:space="preserve">it was estimated that </w:t>
      </w:r>
      <w:r w:rsidR="00F8345C">
        <w:rPr>
          <w:rFonts w:ascii="Arial" w:hAnsi="Arial" w:cs="Arial"/>
          <w:sz w:val="24"/>
          <w:szCs w:val="24"/>
        </w:rPr>
        <w:t>there are approximately 80 users in each site who are direct users</w:t>
      </w:r>
      <w:r w:rsidR="003C1D70">
        <w:rPr>
          <w:rFonts w:ascii="Arial" w:hAnsi="Arial" w:cs="Arial"/>
          <w:sz w:val="24"/>
          <w:szCs w:val="24"/>
        </w:rPr>
        <w:t xml:space="preserve"> of the ‘clinical’ system</w:t>
      </w:r>
      <w:r w:rsidR="00F8345C">
        <w:rPr>
          <w:rFonts w:ascii="Arial" w:hAnsi="Arial" w:cs="Arial"/>
          <w:sz w:val="24"/>
          <w:szCs w:val="24"/>
        </w:rPr>
        <w:t xml:space="preserve"> at any given point. A significant number of additional users (bed management staff, senior nursing staff, matrons, management staff responsible for site safety) utilise the system to provide a snapshot in terms of numbers of patients ‘waiting’ in the system</w:t>
      </w:r>
      <w:r w:rsidR="003C1D70">
        <w:rPr>
          <w:rFonts w:ascii="Arial" w:hAnsi="Arial" w:cs="Arial"/>
          <w:sz w:val="24"/>
          <w:szCs w:val="24"/>
        </w:rPr>
        <w:t xml:space="preserve"> (non-clinical use)</w:t>
      </w:r>
      <w:r w:rsidR="00F8345C">
        <w:rPr>
          <w:rFonts w:ascii="Arial" w:hAnsi="Arial" w:cs="Arial"/>
          <w:sz w:val="24"/>
          <w:szCs w:val="24"/>
        </w:rPr>
        <w:t xml:space="preserve"> for appropriate resource planning. </w:t>
      </w:r>
    </w:p>
    <w:p w:rsidR="00AE2262" w:rsidRDefault="003C1D70" w:rsidP="004C65C6">
      <w:pPr>
        <w:rPr>
          <w:rFonts w:ascii="Arial" w:hAnsi="Arial" w:cs="Arial"/>
          <w:sz w:val="24"/>
          <w:szCs w:val="24"/>
        </w:rPr>
      </w:pPr>
      <w:r>
        <w:rPr>
          <w:rFonts w:ascii="Arial" w:hAnsi="Arial" w:cs="Arial"/>
          <w:sz w:val="24"/>
          <w:szCs w:val="24"/>
        </w:rPr>
        <w:t>A total of 160 users were contacted with available e-mail circulation lists.</w:t>
      </w:r>
      <w:r w:rsidR="00944B10">
        <w:rPr>
          <w:rFonts w:ascii="Arial" w:hAnsi="Arial" w:cs="Arial"/>
          <w:sz w:val="24"/>
          <w:szCs w:val="24"/>
        </w:rPr>
        <w:t xml:space="preserve"> All persons in this list were identified as clinical users.</w:t>
      </w:r>
      <w:r>
        <w:rPr>
          <w:rFonts w:ascii="Arial" w:hAnsi="Arial" w:cs="Arial"/>
          <w:sz w:val="24"/>
          <w:szCs w:val="24"/>
        </w:rPr>
        <w:t xml:space="preserve"> Unfortunately, there isn’t a clearly defined list of non-clinical users and regrettably, this group was not surveyed. It was an error that this significant group of users’ views were not captured in this evaluation for this essay</w:t>
      </w:r>
      <w:r w:rsidR="00E81DBE">
        <w:rPr>
          <w:rFonts w:ascii="Arial" w:hAnsi="Arial" w:cs="Arial"/>
          <w:sz w:val="24"/>
          <w:szCs w:val="24"/>
        </w:rPr>
        <w:t xml:space="preserve"> (</w:t>
      </w:r>
      <w:r w:rsidR="00944B10">
        <w:rPr>
          <w:rFonts w:ascii="Arial" w:hAnsi="Arial" w:cs="Arial"/>
          <w:sz w:val="24"/>
          <w:szCs w:val="24"/>
        </w:rPr>
        <w:t>a belated realisation during collation of the survey results)</w:t>
      </w:r>
      <w:r>
        <w:rPr>
          <w:rFonts w:ascii="Arial" w:hAnsi="Arial" w:cs="Arial"/>
          <w:sz w:val="24"/>
          <w:szCs w:val="24"/>
        </w:rPr>
        <w:t>. It is the intention of the informatics team to extend and re-open this survey to ensure their views are gathered and understood.</w:t>
      </w:r>
    </w:p>
    <w:p w:rsidR="00682256" w:rsidRDefault="00AE2262" w:rsidP="004C65C6">
      <w:pPr>
        <w:rPr>
          <w:rFonts w:ascii="Arial" w:hAnsi="Arial" w:cs="Arial"/>
          <w:sz w:val="24"/>
          <w:szCs w:val="24"/>
        </w:rPr>
      </w:pPr>
      <w:r>
        <w:rPr>
          <w:rFonts w:ascii="Arial" w:hAnsi="Arial" w:cs="Arial"/>
          <w:sz w:val="24"/>
          <w:szCs w:val="24"/>
        </w:rPr>
        <w:t>A total of 53 responses (33.1%)</w:t>
      </w:r>
      <w:r w:rsidR="005560D5">
        <w:rPr>
          <w:rFonts w:ascii="Arial" w:hAnsi="Arial" w:cs="Arial"/>
          <w:sz w:val="24"/>
          <w:szCs w:val="24"/>
        </w:rPr>
        <w:t xml:space="preserve"> were returned. There was an even split between the three acute hospitals amongst the respondents (Figure </w:t>
      </w:r>
      <w:r w:rsidR="00E47756">
        <w:rPr>
          <w:rFonts w:ascii="Arial" w:hAnsi="Arial" w:cs="Arial"/>
          <w:sz w:val="24"/>
          <w:szCs w:val="24"/>
        </w:rPr>
        <w:t>4</w:t>
      </w:r>
      <w:r w:rsidR="005560D5">
        <w:rPr>
          <w:rFonts w:ascii="Arial" w:hAnsi="Arial" w:cs="Arial"/>
          <w:sz w:val="24"/>
          <w:szCs w:val="24"/>
        </w:rPr>
        <w:t xml:space="preserve">) </w:t>
      </w:r>
      <w:r>
        <w:rPr>
          <w:rFonts w:ascii="Arial" w:hAnsi="Arial" w:cs="Arial"/>
          <w:sz w:val="24"/>
          <w:szCs w:val="24"/>
        </w:rPr>
        <w:t>and consultant staff were the majority of responders (n=26)</w:t>
      </w:r>
      <w:r w:rsidR="004C2AC6">
        <w:rPr>
          <w:rFonts w:ascii="Arial" w:hAnsi="Arial" w:cs="Arial"/>
          <w:sz w:val="24"/>
          <w:szCs w:val="24"/>
        </w:rPr>
        <w:t xml:space="preserve"> making up 49%. </w:t>
      </w:r>
      <w:r w:rsidR="00682256">
        <w:rPr>
          <w:rFonts w:ascii="Arial" w:hAnsi="Arial" w:cs="Arial"/>
          <w:sz w:val="24"/>
          <w:szCs w:val="24"/>
        </w:rPr>
        <w:t xml:space="preserve">The variety of grades of staff are </w:t>
      </w:r>
      <w:r w:rsidR="00682256">
        <w:rPr>
          <w:rFonts w:ascii="Arial" w:hAnsi="Arial" w:cs="Arial"/>
          <w:sz w:val="24"/>
          <w:szCs w:val="24"/>
        </w:rPr>
        <w:lastRenderedPageBreak/>
        <w:t xml:space="preserve">represented in Figure </w:t>
      </w:r>
      <w:r w:rsidR="00E47756">
        <w:rPr>
          <w:rFonts w:ascii="Arial" w:hAnsi="Arial" w:cs="Arial"/>
          <w:sz w:val="24"/>
          <w:szCs w:val="24"/>
        </w:rPr>
        <w:t>5</w:t>
      </w:r>
      <w:r w:rsidR="00682256">
        <w:rPr>
          <w:rFonts w:ascii="Arial" w:hAnsi="Arial" w:cs="Arial"/>
          <w:sz w:val="24"/>
          <w:szCs w:val="24"/>
        </w:rPr>
        <w:t xml:space="preserve">. </w:t>
      </w:r>
      <w:r w:rsidR="00682256" w:rsidRPr="00682256">
        <w:rPr>
          <w:rFonts w:ascii="Arial" w:hAnsi="Arial" w:cs="Arial"/>
          <w:noProof/>
          <w:sz w:val="24"/>
          <w:szCs w:val="24"/>
          <w:lang w:eastAsia="en-GB"/>
        </w:rPr>
        <w:drawing>
          <wp:inline distT="0" distB="0" distL="0" distR="0">
            <wp:extent cx="5143500" cy="1384171"/>
            <wp:effectExtent l="152400" t="152400" r="342900" b="3498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186" cy="1435487"/>
                    </a:xfrm>
                    <a:prstGeom prst="rect">
                      <a:avLst/>
                    </a:prstGeom>
                    <a:ln>
                      <a:noFill/>
                    </a:ln>
                    <a:effectLst>
                      <a:outerShdw blurRad="292100" dist="139700" dir="2700000" algn="tl" rotWithShape="0">
                        <a:srgbClr val="333333">
                          <a:alpha val="65000"/>
                        </a:srgbClr>
                      </a:outerShdw>
                    </a:effectLst>
                  </pic:spPr>
                </pic:pic>
              </a:graphicData>
            </a:graphic>
          </wp:inline>
        </w:drawing>
      </w:r>
      <w:r w:rsidR="00682256" w:rsidRPr="00682256">
        <w:rPr>
          <w:rFonts w:ascii="Arial" w:hAnsi="Arial" w:cs="Arial"/>
          <w:sz w:val="24"/>
          <w:szCs w:val="24"/>
        </w:rPr>
        <w:t xml:space="preserve"> </w:t>
      </w:r>
    </w:p>
    <w:p w:rsidR="00682256" w:rsidRDefault="00E47756" w:rsidP="004C65C6">
      <w:pPr>
        <w:rPr>
          <w:rFonts w:ascii="Arial" w:hAnsi="Arial" w:cs="Arial"/>
          <w:sz w:val="24"/>
          <w:szCs w:val="24"/>
        </w:rPr>
      </w:pPr>
      <w:r>
        <w:rPr>
          <w:rFonts w:ascii="Arial" w:hAnsi="Arial" w:cs="Arial"/>
          <w:sz w:val="24"/>
          <w:szCs w:val="24"/>
        </w:rPr>
        <w:t>Figure 4</w:t>
      </w:r>
    </w:p>
    <w:p w:rsidR="00682256" w:rsidRDefault="00682256" w:rsidP="004C65C6">
      <w:pPr>
        <w:rPr>
          <w:rFonts w:ascii="Arial" w:hAnsi="Arial" w:cs="Arial"/>
          <w:sz w:val="24"/>
          <w:szCs w:val="24"/>
        </w:rPr>
      </w:pPr>
      <w:r w:rsidRPr="00682256">
        <w:rPr>
          <w:rFonts w:ascii="Arial" w:hAnsi="Arial" w:cs="Arial"/>
          <w:noProof/>
          <w:sz w:val="24"/>
          <w:szCs w:val="24"/>
          <w:lang w:eastAsia="en-GB"/>
        </w:rPr>
        <w:drawing>
          <wp:inline distT="0" distB="0" distL="0" distR="0">
            <wp:extent cx="4953000" cy="1777621"/>
            <wp:effectExtent l="152400" t="152400" r="342900" b="3371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5056" cy="1810660"/>
                    </a:xfrm>
                    <a:prstGeom prst="rect">
                      <a:avLst/>
                    </a:prstGeom>
                    <a:ln>
                      <a:noFill/>
                    </a:ln>
                    <a:effectLst>
                      <a:outerShdw blurRad="292100" dist="139700" dir="2700000" algn="tl" rotWithShape="0">
                        <a:srgbClr val="333333">
                          <a:alpha val="65000"/>
                        </a:srgbClr>
                      </a:outerShdw>
                    </a:effectLst>
                  </pic:spPr>
                </pic:pic>
              </a:graphicData>
            </a:graphic>
          </wp:inline>
        </w:drawing>
      </w:r>
      <w:r>
        <w:rPr>
          <w:rFonts w:ascii="Arial" w:hAnsi="Arial" w:cs="Arial"/>
          <w:sz w:val="24"/>
          <w:szCs w:val="24"/>
        </w:rPr>
        <w:tab/>
      </w:r>
    </w:p>
    <w:p w:rsidR="00682256" w:rsidRDefault="00E47756" w:rsidP="004C65C6">
      <w:pPr>
        <w:rPr>
          <w:rFonts w:ascii="Arial" w:hAnsi="Arial" w:cs="Arial"/>
          <w:sz w:val="24"/>
          <w:szCs w:val="24"/>
        </w:rPr>
      </w:pPr>
      <w:r>
        <w:rPr>
          <w:rFonts w:ascii="Arial" w:hAnsi="Arial" w:cs="Arial"/>
          <w:sz w:val="24"/>
          <w:szCs w:val="24"/>
        </w:rPr>
        <w:t>Figure 5</w:t>
      </w:r>
    </w:p>
    <w:p w:rsidR="00682256" w:rsidRDefault="00682256" w:rsidP="004C65C6">
      <w:pPr>
        <w:rPr>
          <w:rFonts w:ascii="Arial" w:hAnsi="Arial" w:cs="Arial"/>
          <w:sz w:val="24"/>
          <w:szCs w:val="24"/>
        </w:rPr>
      </w:pPr>
    </w:p>
    <w:p w:rsidR="00E47756" w:rsidRDefault="005560D5" w:rsidP="004C65C6">
      <w:pPr>
        <w:rPr>
          <w:rFonts w:ascii="Arial" w:hAnsi="Arial" w:cs="Arial"/>
          <w:sz w:val="24"/>
          <w:szCs w:val="24"/>
        </w:rPr>
      </w:pPr>
      <w:r>
        <w:rPr>
          <w:rFonts w:ascii="Arial" w:hAnsi="Arial" w:cs="Arial"/>
          <w:sz w:val="24"/>
          <w:szCs w:val="24"/>
        </w:rPr>
        <w:t xml:space="preserve">As indicated earlier, all respondents were ‘clinical’ users. Applying the SUS calculation method, a usability score of 75.3 was arrived at (Range 40-100). Only 2 respondents scored less than 50 and a total of 6 respondents scored less than 60. </w:t>
      </w:r>
      <w:r w:rsidR="00E47756">
        <w:rPr>
          <w:rFonts w:ascii="Arial" w:hAnsi="Arial" w:cs="Arial"/>
          <w:sz w:val="24"/>
          <w:szCs w:val="24"/>
        </w:rPr>
        <w:t>Figure 6 shows the spread of scores from respondents.</w:t>
      </w:r>
    </w:p>
    <w:p w:rsidR="00E47756" w:rsidRDefault="00E47756" w:rsidP="004C65C6">
      <w:pPr>
        <w:rPr>
          <w:rFonts w:ascii="Arial" w:hAnsi="Arial" w:cs="Arial"/>
          <w:sz w:val="24"/>
          <w:szCs w:val="24"/>
        </w:rPr>
      </w:pPr>
    </w:p>
    <w:p w:rsidR="00682256" w:rsidRDefault="00682256" w:rsidP="004C65C6">
      <w:pPr>
        <w:rPr>
          <w:rFonts w:ascii="Arial" w:hAnsi="Arial" w:cs="Arial"/>
          <w:sz w:val="24"/>
          <w:szCs w:val="24"/>
        </w:rPr>
      </w:pPr>
      <w:r w:rsidRPr="00682256">
        <w:rPr>
          <w:rFonts w:ascii="Arial" w:hAnsi="Arial" w:cs="Arial"/>
          <w:noProof/>
          <w:sz w:val="24"/>
          <w:szCs w:val="24"/>
          <w:lang w:eastAsia="en-GB"/>
        </w:rPr>
        <w:lastRenderedPageBreak/>
        <w:drawing>
          <wp:inline distT="0" distB="0" distL="0" distR="0">
            <wp:extent cx="5588000" cy="4079281"/>
            <wp:effectExtent l="152400" t="152400" r="336550" b="3403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97659" cy="4086332"/>
                    </a:xfrm>
                    <a:prstGeom prst="rect">
                      <a:avLst/>
                    </a:prstGeom>
                    <a:ln>
                      <a:noFill/>
                    </a:ln>
                    <a:effectLst>
                      <a:outerShdw blurRad="292100" dist="139700" dir="2700000" algn="tl" rotWithShape="0">
                        <a:srgbClr val="333333">
                          <a:alpha val="65000"/>
                        </a:srgbClr>
                      </a:outerShdw>
                    </a:effectLst>
                  </pic:spPr>
                </pic:pic>
              </a:graphicData>
            </a:graphic>
          </wp:inline>
        </w:drawing>
      </w:r>
    </w:p>
    <w:p w:rsidR="00682256" w:rsidRDefault="00E47756" w:rsidP="004C65C6">
      <w:pPr>
        <w:rPr>
          <w:rFonts w:ascii="Arial" w:hAnsi="Arial" w:cs="Arial"/>
          <w:sz w:val="24"/>
          <w:szCs w:val="24"/>
        </w:rPr>
      </w:pPr>
      <w:r>
        <w:rPr>
          <w:rFonts w:ascii="Arial" w:hAnsi="Arial" w:cs="Arial"/>
          <w:sz w:val="24"/>
          <w:szCs w:val="24"/>
        </w:rPr>
        <w:t>Figure 6</w:t>
      </w:r>
    </w:p>
    <w:p w:rsidR="00682256" w:rsidRDefault="00682256" w:rsidP="004C65C6">
      <w:pPr>
        <w:rPr>
          <w:rFonts w:ascii="Arial" w:hAnsi="Arial" w:cs="Arial"/>
          <w:sz w:val="24"/>
          <w:szCs w:val="24"/>
        </w:rPr>
      </w:pPr>
    </w:p>
    <w:p w:rsidR="003E66CE" w:rsidRDefault="003E66CE" w:rsidP="004C65C6">
      <w:pPr>
        <w:rPr>
          <w:rFonts w:ascii="Arial" w:hAnsi="Arial" w:cs="Arial"/>
          <w:sz w:val="24"/>
          <w:szCs w:val="24"/>
        </w:rPr>
      </w:pPr>
      <w:r>
        <w:rPr>
          <w:rFonts w:ascii="Arial" w:hAnsi="Arial" w:cs="Arial"/>
          <w:sz w:val="24"/>
          <w:szCs w:val="24"/>
        </w:rPr>
        <w:t>The various themes that emerged from the SUS respondents and the qualitative interviews have been grouped in a pragmatic approach as outlined below.</w:t>
      </w:r>
    </w:p>
    <w:p w:rsidR="003E66CE" w:rsidRDefault="00E47756" w:rsidP="004C65C6">
      <w:pPr>
        <w:rPr>
          <w:rFonts w:ascii="Arial" w:hAnsi="Arial" w:cs="Arial"/>
          <w:sz w:val="24"/>
          <w:szCs w:val="24"/>
        </w:rPr>
      </w:pPr>
      <w:r>
        <w:rPr>
          <w:rFonts w:ascii="Arial" w:hAnsi="Arial" w:cs="Arial"/>
          <w:sz w:val="24"/>
          <w:szCs w:val="24"/>
        </w:rPr>
        <w:t xml:space="preserve">Theme 1- There was </w:t>
      </w:r>
      <w:r w:rsidR="003E66CE">
        <w:rPr>
          <w:rFonts w:ascii="Arial" w:hAnsi="Arial" w:cs="Arial"/>
          <w:sz w:val="24"/>
          <w:szCs w:val="24"/>
        </w:rPr>
        <w:t>a clear expression of gratitude for conceiving this system that deals with a chronic problem within acute hospitals that has long been ignored, leading to significant patient safety concerns over the years. Clinicians largely feel vindicated as they gush over the fact that a system that they have been arguing for is finally available to use. There is a clear</w:t>
      </w:r>
      <w:r w:rsidR="00CA3ADB">
        <w:rPr>
          <w:rFonts w:ascii="Arial" w:hAnsi="Arial" w:cs="Arial"/>
          <w:sz w:val="24"/>
          <w:szCs w:val="24"/>
        </w:rPr>
        <w:t xml:space="preserve"> pattern of views that emerged confirming an optimal fit between the task and the technology.</w:t>
      </w:r>
    </w:p>
    <w:p w:rsidR="00944B10" w:rsidRDefault="00944B10" w:rsidP="004C65C6">
      <w:pPr>
        <w:rPr>
          <w:rFonts w:ascii="Arial" w:hAnsi="Arial" w:cs="Arial"/>
          <w:sz w:val="24"/>
          <w:szCs w:val="24"/>
        </w:rPr>
      </w:pPr>
      <w:r>
        <w:rPr>
          <w:rFonts w:ascii="Arial" w:hAnsi="Arial" w:cs="Arial"/>
          <w:sz w:val="24"/>
          <w:szCs w:val="24"/>
        </w:rPr>
        <w:t xml:space="preserve">Theme 2- The system benefits from a one-way integration with WPAS, and the location of the </w:t>
      </w:r>
      <w:r w:rsidR="00E81DBE">
        <w:rPr>
          <w:rFonts w:ascii="Arial" w:hAnsi="Arial" w:cs="Arial"/>
          <w:sz w:val="24"/>
          <w:szCs w:val="24"/>
        </w:rPr>
        <w:t>patient can be updated by changing the location on WPAS, or on EAS itself, but the absence of a reverse interface means that the system may show a different location to that on WPAS. This one- way interface leads to a list of operational irritations that were extensively referred to in the survey.</w:t>
      </w:r>
    </w:p>
    <w:p w:rsidR="00E81DBE" w:rsidRDefault="00E81DBE" w:rsidP="004C65C6">
      <w:pPr>
        <w:rPr>
          <w:rFonts w:ascii="Arial" w:hAnsi="Arial" w:cs="Arial"/>
          <w:sz w:val="24"/>
          <w:szCs w:val="24"/>
        </w:rPr>
      </w:pPr>
      <w:r>
        <w:rPr>
          <w:rFonts w:ascii="Arial" w:hAnsi="Arial" w:cs="Arial"/>
          <w:sz w:val="24"/>
          <w:szCs w:val="24"/>
        </w:rPr>
        <w:t xml:space="preserve">Theme 3- </w:t>
      </w:r>
      <w:r w:rsidR="00AC493C">
        <w:rPr>
          <w:rFonts w:ascii="Arial" w:hAnsi="Arial" w:cs="Arial"/>
          <w:sz w:val="24"/>
          <w:szCs w:val="24"/>
        </w:rPr>
        <w:t>The system has the ability to ‘allocate’ patients to a specific specialty as a means of distributing patients within the hospital. This feature is not currently utilised as the subsequent workflow arrangements are yet to be agreed. This has been alluded to by several users.</w:t>
      </w:r>
    </w:p>
    <w:p w:rsidR="00AC493C" w:rsidRDefault="00AC493C" w:rsidP="004C65C6">
      <w:pPr>
        <w:rPr>
          <w:rFonts w:ascii="Arial" w:hAnsi="Arial" w:cs="Arial"/>
          <w:sz w:val="24"/>
          <w:szCs w:val="24"/>
        </w:rPr>
      </w:pPr>
      <w:r>
        <w:rPr>
          <w:rFonts w:ascii="Arial" w:hAnsi="Arial" w:cs="Arial"/>
          <w:sz w:val="24"/>
          <w:szCs w:val="24"/>
        </w:rPr>
        <w:lastRenderedPageBreak/>
        <w:t xml:space="preserve">Theme 4- Patients are </w:t>
      </w:r>
      <w:proofErr w:type="spellStart"/>
      <w:r>
        <w:rPr>
          <w:rFonts w:ascii="Arial" w:hAnsi="Arial" w:cs="Arial"/>
          <w:sz w:val="24"/>
          <w:szCs w:val="24"/>
        </w:rPr>
        <w:t>cohorted</w:t>
      </w:r>
      <w:proofErr w:type="spellEnd"/>
      <w:r>
        <w:rPr>
          <w:rFonts w:ascii="Arial" w:hAnsi="Arial" w:cs="Arial"/>
          <w:sz w:val="24"/>
          <w:szCs w:val="24"/>
        </w:rPr>
        <w:t xml:space="preserve"> within a specified 24 hour period as belonging to one team. The rigid rollover at a fixed time of the day does not reflect the reali</w:t>
      </w:r>
      <w:r w:rsidR="00E47756">
        <w:rPr>
          <w:rFonts w:ascii="Arial" w:hAnsi="Arial" w:cs="Arial"/>
          <w:sz w:val="24"/>
          <w:szCs w:val="24"/>
        </w:rPr>
        <w:t>ty of how medical patients get</w:t>
      </w:r>
      <w:r>
        <w:rPr>
          <w:rFonts w:ascii="Arial" w:hAnsi="Arial" w:cs="Arial"/>
          <w:sz w:val="24"/>
          <w:szCs w:val="24"/>
        </w:rPr>
        <w:t xml:space="preserve"> handed over to the next shift, but the system displays the patient in the ‘original list’ based on when the patient arrived. This has led to significant frustration within the clinical teams, as they are required to check multiple pages to trace some patients to ensure they are not ‘missed’.</w:t>
      </w:r>
      <w:r w:rsidR="004E0C87">
        <w:rPr>
          <w:rFonts w:ascii="Arial" w:hAnsi="Arial" w:cs="Arial"/>
          <w:sz w:val="24"/>
          <w:szCs w:val="24"/>
        </w:rPr>
        <w:t xml:space="preserve"> This is a significant weakness in an otherwise strong ‘task-technology fit’. (This particular </w:t>
      </w:r>
      <w:r w:rsidR="00E571FA">
        <w:rPr>
          <w:rFonts w:ascii="Arial" w:hAnsi="Arial" w:cs="Arial"/>
          <w:sz w:val="24"/>
          <w:szCs w:val="24"/>
        </w:rPr>
        <w:t>idiosyncrasy</w:t>
      </w:r>
      <w:r w:rsidR="004E0C87">
        <w:rPr>
          <w:rFonts w:ascii="Arial" w:hAnsi="Arial" w:cs="Arial"/>
          <w:sz w:val="24"/>
          <w:szCs w:val="24"/>
        </w:rPr>
        <w:t xml:space="preserve"> has been captured through other means and is being addressed with a fix which is yet to be published on the live system. This theme is mentioned for the benefit of providing a wholesome representation of users’ views)</w:t>
      </w:r>
    </w:p>
    <w:p w:rsidR="004E0C87" w:rsidRDefault="00E61A42" w:rsidP="004C65C6">
      <w:pPr>
        <w:rPr>
          <w:rFonts w:ascii="Arial" w:hAnsi="Arial" w:cs="Arial"/>
          <w:sz w:val="24"/>
          <w:szCs w:val="24"/>
        </w:rPr>
      </w:pPr>
      <w:r>
        <w:rPr>
          <w:rFonts w:ascii="Arial" w:hAnsi="Arial" w:cs="Arial"/>
          <w:sz w:val="24"/>
          <w:szCs w:val="24"/>
        </w:rPr>
        <w:t xml:space="preserve">Theme 5- </w:t>
      </w:r>
      <w:r w:rsidR="00280571">
        <w:rPr>
          <w:rFonts w:ascii="Arial" w:hAnsi="Arial" w:cs="Arial"/>
          <w:sz w:val="24"/>
          <w:szCs w:val="24"/>
        </w:rPr>
        <w:t>Senior clinicians expressed a strong view that the visibility of the ‘intake of patients’ provided them with a sense of control over proceedings and allowed them to provide the right level of supervision and impetus to ensure that ‘things ticked along’ at the right pace.</w:t>
      </w:r>
      <w:r w:rsidR="009553FD">
        <w:rPr>
          <w:rFonts w:ascii="Arial" w:hAnsi="Arial" w:cs="Arial"/>
          <w:sz w:val="24"/>
          <w:szCs w:val="24"/>
        </w:rPr>
        <w:t xml:space="preserve"> They felt that ‘escalated’ procedures could be deployed during periods of high demand which allowed a degree of proactivity which had not been possible prior to the inception of the EAS.</w:t>
      </w:r>
    </w:p>
    <w:p w:rsidR="00C2121D" w:rsidRDefault="00E47756" w:rsidP="004C65C6">
      <w:pPr>
        <w:rPr>
          <w:rFonts w:ascii="Arial" w:hAnsi="Arial" w:cs="Arial"/>
          <w:sz w:val="24"/>
          <w:szCs w:val="24"/>
        </w:rPr>
      </w:pPr>
      <w:r>
        <w:rPr>
          <w:rFonts w:ascii="Arial" w:hAnsi="Arial" w:cs="Arial"/>
          <w:sz w:val="24"/>
          <w:szCs w:val="24"/>
        </w:rPr>
        <w:t>Theme 6</w:t>
      </w:r>
      <w:r w:rsidR="00C2121D">
        <w:rPr>
          <w:rFonts w:ascii="Arial" w:hAnsi="Arial" w:cs="Arial"/>
          <w:sz w:val="24"/>
          <w:szCs w:val="24"/>
        </w:rPr>
        <w:t xml:space="preserve">- Some senior consultants expressed the view that one unintended consequence of ‘pooling’ the worklist in shared system has resulted in some lack of ownership amongst some junior staff, and this had the potential to reduce the efficiency of the overall </w:t>
      </w:r>
      <w:r w:rsidR="00852DEA">
        <w:rPr>
          <w:rFonts w:ascii="Arial" w:hAnsi="Arial" w:cs="Arial"/>
          <w:sz w:val="24"/>
          <w:szCs w:val="24"/>
        </w:rPr>
        <w:t>team. This may well be a cultural shift in juniors’ attitudes towards simply handing tasks over to the next team in a rostered arrangement rather than ‘completing’ a worklist. This is confounded by an increasing workload that maybe the main contributor rather than the system itself, but this theme merits further examination after a period of time.</w:t>
      </w:r>
    </w:p>
    <w:p w:rsidR="00E47756" w:rsidRDefault="00E47756" w:rsidP="004C65C6">
      <w:pPr>
        <w:rPr>
          <w:rFonts w:ascii="Arial" w:hAnsi="Arial" w:cs="Arial"/>
          <w:sz w:val="24"/>
          <w:szCs w:val="24"/>
        </w:rPr>
      </w:pPr>
      <w:r>
        <w:rPr>
          <w:rFonts w:ascii="Arial" w:hAnsi="Arial" w:cs="Arial"/>
          <w:sz w:val="24"/>
          <w:szCs w:val="24"/>
        </w:rPr>
        <w:t>Theme 7-</w:t>
      </w:r>
      <w:r w:rsidR="00E21BF6">
        <w:rPr>
          <w:rFonts w:ascii="Arial" w:hAnsi="Arial" w:cs="Arial"/>
          <w:sz w:val="24"/>
          <w:szCs w:val="24"/>
        </w:rPr>
        <w:t xml:space="preserve"> NEWS scoring system presented an opportunity to prioritise evaluations of patients in a clinical</w:t>
      </w:r>
      <w:r w:rsidR="00314E48">
        <w:rPr>
          <w:rFonts w:ascii="Arial" w:hAnsi="Arial" w:cs="Arial"/>
          <w:sz w:val="24"/>
          <w:szCs w:val="24"/>
        </w:rPr>
        <w:t>ly intelligent manner, but t</w:t>
      </w:r>
      <w:r w:rsidR="00E21BF6">
        <w:rPr>
          <w:rFonts w:ascii="Arial" w:hAnsi="Arial" w:cs="Arial"/>
          <w:sz w:val="24"/>
          <w:szCs w:val="24"/>
        </w:rPr>
        <w:t xml:space="preserve">his requires the nursing team to interact with the system to upload the NEWS score, but this has not been utilised in a significant manner across the HB. </w:t>
      </w:r>
    </w:p>
    <w:p w:rsidR="005560D5" w:rsidRDefault="005560D5" w:rsidP="004C65C6">
      <w:pPr>
        <w:rPr>
          <w:rFonts w:ascii="Arial" w:hAnsi="Arial" w:cs="Arial"/>
          <w:sz w:val="24"/>
          <w:szCs w:val="24"/>
        </w:rPr>
      </w:pPr>
      <w:r>
        <w:rPr>
          <w:rFonts w:ascii="Arial" w:hAnsi="Arial" w:cs="Arial"/>
          <w:sz w:val="24"/>
          <w:szCs w:val="24"/>
        </w:rPr>
        <w:t>Applying the FITT framework, the various fits between individual, task and technology were explored utilising the information gathered through the above methods.</w:t>
      </w:r>
    </w:p>
    <w:p w:rsidR="005560D5" w:rsidRDefault="005560D5" w:rsidP="004C65C6">
      <w:pPr>
        <w:rPr>
          <w:rFonts w:ascii="Arial" w:hAnsi="Arial" w:cs="Arial"/>
          <w:sz w:val="24"/>
          <w:szCs w:val="24"/>
        </w:rPr>
      </w:pPr>
      <w:r w:rsidRPr="00314E48">
        <w:rPr>
          <w:rFonts w:ascii="Arial" w:hAnsi="Arial" w:cs="Arial"/>
          <w:b/>
          <w:sz w:val="24"/>
          <w:szCs w:val="24"/>
        </w:rPr>
        <w:t>Fit between individual &amp; technology</w:t>
      </w:r>
      <w:r>
        <w:rPr>
          <w:rFonts w:ascii="Arial" w:hAnsi="Arial" w:cs="Arial"/>
          <w:sz w:val="24"/>
          <w:szCs w:val="24"/>
        </w:rPr>
        <w:t>- The system usability score was calculated at 75.3, which indicates a ‘higher than average’ level of usability. This demonstrates that the system has achieved a fairly optimal fit in this particular domain. The outlying lower scores require further looking into to determine if there are particular areas of concern with the regards to the usability.</w:t>
      </w:r>
    </w:p>
    <w:p w:rsidR="005560D5" w:rsidRDefault="005560D5" w:rsidP="004C65C6">
      <w:pPr>
        <w:rPr>
          <w:rFonts w:ascii="Arial" w:hAnsi="Arial" w:cs="Arial"/>
          <w:sz w:val="24"/>
          <w:szCs w:val="24"/>
        </w:rPr>
      </w:pPr>
      <w:r w:rsidRPr="00314E48">
        <w:rPr>
          <w:rFonts w:ascii="Arial" w:hAnsi="Arial" w:cs="Arial"/>
          <w:b/>
          <w:sz w:val="24"/>
          <w:szCs w:val="24"/>
        </w:rPr>
        <w:t>Fit between individual and task</w:t>
      </w:r>
      <w:r>
        <w:rPr>
          <w:rFonts w:ascii="Arial" w:hAnsi="Arial" w:cs="Arial"/>
          <w:sz w:val="24"/>
          <w:szCs w:val="24"/>
        </w:rPr>
        <w:t xml:space="preserve">- The usability of the system to carry out the task is partially addressed </w:t>
      </w:r>
      <w:r w:rsidR="003E72D6">
        <w:rPr>
          <w:rFonts w:ascii="Arial" w:hAnsi="Arial" w:cs="Arial"/>
          <w:sz w:val="24"/>
          <w:szCs w:val="24"/>
        </w:rPr>
        <w:t>by the SUS in an indirect way (</w:t>
      </w:r>
      <w:r>
        <w:rPr>
          <w:rFonts w:ascii="Arial" w:hAnsi="Arial" w:cs="Arial"/>
          <w:sz w:val="24"/>
          <w:szCs w:val="24"/>
        </w:rPr>
        <w:t xml:space="preserve">as the task from a clinical perspective is carried out through the system), and the fit is reasonable in this regard. However, the interviews demonstrated some inefficiencies due to system behaviour that has some room for strengthening this fit </w:t>
      </w:r>
      <w:r w:rsidR="003E72D6">
        <w:rPr>
          <w:rFonts w:ascii="Arial" w:hAnsi="Arial" w:cs="Arial"/>
          <w:sz w:val="24"/>
          <w:szCs w:val="24"/>
        </w:rPr>
        <w:t xml:space="preserve">by eliminating the idiosyncrasies within the rules relating to location changes and ‘auto clearing’ of patients. </w:t>
      </w:r>
    </w:p>
    <w:p w:rsidR="003E72D6" w:rsidRDefault="003E72D6" w:rsidP="004C65C6">
      <w:pPr>
        <w:rPr>
          <w:rFonts w:ascii="Arial" w:hAnsi="Arial" w:cs="Arial"/>
          <w:sz w:val="24"/>
          <w:szCs w:val="24"/>
        </w:rPr>
      </w:pPr>
    </w:p>
    <w:p w:rsidR="003E72D6" w:rsidRDefault="003E72D6" w:rsidP="004C65C6">
      <w:pPr>
        <w:rPr>
          <w:rFonts w:ascii="Arial" w:hAnsi="Arial" w:cs="Arial"/>
          <w:sz w:val="24"/>
          <w:szCs w:val="24"/>
        </w:rPr>
      </w:pPr>
      <w:r w:rsidRPr="00314E48">
        <w:rPr>
          <w:rFonts w:ascii="Arial" w:hAnsi="Arial" w:cs="Arial"/>
          <w:b/>
          <w:sz w:val="24"/>
          <w:szCs w:val="24"/>
        </w:rPr>
        <w:t>Fit between task and technology</w:t>
      </w:r>
      <w:r>
        <w:rPr>
          <w:rFonts w:ascii="Arial" w:hAnsi="Arial" w:cs="Arial"/>
          <w:sz w:val="24"/>
          <w:szCs w:val="24"/>
        </w:rPr>
        <w:t>- The fit in this regard is evaluated through the comments in the user survey and is quite revealing in terms of the shortcomings that require attention. Several system behaviours are alluded to that require improvements in its fitness to carry out the</w:t>
      </w:r>
      <w:bookmarkStart w:id="0" w:name="_GoBack"/>
      <w:bookmarkEnd w:id="0"/>
      <w:r>
        <w:rPr>
          <w:rFonts w:ascii="Arial" w:hAnsi="Arial" w:cs="Arial"/>
          <w:sz w:val="24"/>
          <w:szCs w:val="24"/>
        </w:rPr>
        <w:t xml:space="preserve"> task it was designed for. The system is well liked in its ability to deal with the ‘task at hand’ but throws ongoing errors and bugs that require immediate attention. A poor fit in this domain may well be the reason for future decline in its effectiveness and contribution to efficiency within acute clinical areas.</w:t>
      </w:r>
    </w:p>
    <w:p w:rsidR="00EF53E9" w:rsidRDefault="00EF53E9" w:rsidP="004C65C6">
      <w:pPr>
        <w:rPr>
          <w:rFonts w:ascii="Arial" w:hAnsi="Arial" w:cs="Arial"/>
          <w:sz w:val="24"/>
          <w:szCs w:val="24"/>
        </w:rPr>
      </w:pPr>
    </w:p>
    <w:p w:rsidR="00EF53E9" w:rsidRPr="00261236" w:rsidRDefault="00EF53E9" w:rsidP="004C65C6">
      <w:pPr>
        <w:rPr>
          <w:rFonts w:ascii="Arial" w:hAnsi="Arial" w:cs="Arial"/>
          <w:b/>
          <w:sz w:val="24"/>
          <w:szCs w:val="24"/>
          <w:u w:val="single"/>
        </w:rPr>
      </w:pPr>
      <w:r w:rsidRPr="00261236">
        <w:rPr>
          <w:rFonts w:ascii="Arial" w:hAnsi="Arial" w:cs="Arial"/>
          <w:b/>
          <w:sz w:val="24"/>
          <w:szCs w:val="24"/>
          <w:u w:val="single"/>
        </w:rPr>
        <w:t>Discussion</w:t>
      </w:r>
    </w:p>
    <w:p w:rsidR="00C2121D" w:rsidRDefault="00C2121D" w:rsidP="004C65C6">
      <w:pPr>
        <w:rPr>
          <w:rFonts w:ascii="Arial" w:hAnsi="Arial" w:cs="Arial"/>
          <w:sz w:val="24"/>
          <w:szCs w:val="24"/>
        </w:rPr>
      </w:pPr>
      <w:r>
        <w:rPr>
          <w:rFonts w:ascii="Arial" w:hAnsi="Arial" w:cs="Arial"/>
          <w:sz w:val="24"/>
          <w:szCs w:val="24"/>
        </w:rPr>
        <w:t xml:space="preserve">The inception of the EAS and its rollout was fundamentally to improve the seamlessness of the patient journey through a multistep process. It seeks to improve patient safety by reducing errors and </w:t>
      </w:r>
      <w:r w:rsidR="004641C6">
        <w:rPr>
          <w:rFonts w:ascii="Arial" w:hAnsi="Arial" w:cs="Arial"/>
          <w:sz w:val="24"/>
          <w:szCs w:val="24"/>
        </w:rPr>
        <w:t>dislocation of</w:t>
      </w:r>
      <w:r>
        <w:rPr>
          <w:rFonts w:ascii="Arial" w:hAnsi="Arial" w:cs="Arial"/>
          <w:sz w:val="24"/>
          <w:szCs w:val="24"/>
        </w:rPr>
        <w:t xml:space="preserve"> patients in large acute hospital environments, and has been in place for approximately 3 years. The EAS has not been subjected to a summative evaluation until this exercise.</w:t>
      </w:r>
    </w:p>
    <w:p w:rsidR="00EF53E9" w:rsidRDefault="005D3467" w:rsidP="004C65C6">
      <w:pPr>
        <w:rPr>
          <w:rFonts w:ascii="Arial" w:hAnsi="Arial" w:cs="Arial"/>
          <w:sz w:val="24"/>
          <w:szCs w:val="24"/>
        </w:rPr>
      </w:pPr>
      <w:r>
        <w:rPr>
          <w:rFonts w:ascii="Arial" w:hAnsi="Arial" w:cs="Arial"/>
          <w:sz w:val="24"/>
          <w:szCs w:val="24"/>
        </w:rPr>
        <w:t xml:space="preserve">The results of this evaluation was revealing at several levels. The sense of vindication that clinicians expressed was quite ‘visceral’ and there was overwhelming approval that the EAS performs a valuable function within the health board. There is little doubt that there is a significant </w:t>
      </w:r>
      <w:r w:rsidR="00280571">
        <w:rPr>
          <w:rFonts w:ascii="Arial" w:hAnsi="Arial" w:cs="Arial"/>
          <w:sz w:val="24"/>
          <w:szCs w:val="24"/>
        </w:rPr>
        <w:t xml:space="preserve">positive </w:t>
      </w:r>
      <w:r>
        <w:rPr>
          <w:rFonts w:ascii="Arial" w:hAnsi="Arial" w:cs="Arial"/>
          <w:sz w:val="24"/>
          <w:szCs w:val="24"/>
        </w:rPr>
        <w:t xml:space="preserve">contribution to the efficiency of the on call teams in the provision of a ‘single’ worklist that enables team working. The system’s usability score demonstrates a level of acceptability that is perhaps less evident in other system in use within the health board, although this was </w:t>
      </w:r>
      <w:r w:rsidR="00280571">
        <w:rPr>
          <w:rFonts w:ascii="Arial" w:hAnsi="Arial" w:cs="Arial"/>
          <w:sz w:val="24"/>
          <w:szCs w:val="24"/>
        </w:rPr>
        <w:t>a subjective</w:t>
      </w:r>
      <w:r>
        <w:rPr>
          <w:rFonts w:ascii="Arial" w:hAnsi="Arial" w:cs="Arial"/>
          <w:sz w:val="24"/>
          <w:szCs w:val="24"/>
        </w:rPr>
        <w:t xml:space="preserve"> view expressed in the interviews.</w:t>
      </w:r>
    </w:p>
    <w:p w:rsidR="003E72D6" w:rsidRDefault="005D3467" w:rsidP="004C65C6">
      <w:pPr>
        <w:rPr>
          <w:rFonts w:ascii="Arial" w:hAnsi="Arial" w:cs="Arial"/>
          <w:sz w:val="24"/>
          <w:szCs w:val="24"/>
        </w:rPr>
      </w:pPr>
      <w:r>
        <w:rPr>
          <w:rFonts w:ascii="Arial" w:hAnsi="Arial" w:cs="Arial"/>
          <w:sz w:val="24"/>
          <w:szCs w:val="24"/>
        </w:rPr>
        <w:t xml:space="preserve">The interviews revealed a layer of views that perhaps will have been missed if the SUS alone had been utilised. </w:t>
      </w:r>
      <w:r w:rsidR="003E72D6">
        <w:rPr>
          <w:rFonts w:ascii="Arial" w:hAnsi="Arial" w:cs="Arial"/>
          <w:sz w:val="24"/>
          <w:szCs w:val="24"/>
        </w:rPr>
        <w:t>The application of the FITT framework and the ‘mixed method’ evaluation has revealed a number of areas that require attention in order that the gains achieved by the system are maintained and built upon.</w:t>
      </w:r>
    </w:p>
    <w:p w:rsidR="005D3467" w:rsidRDefault="005D3467" w:rsidP="004C65C6">
      <w:pPr>
        <w:rPr>
          <w:rFonts w:ascii="Arial" w:hAnsi="Arial" w:cs="Arial"/>
          <w:sz w:val="24"/>
          <w:szCs w:val="24"/>
        </w:rPr>
      </w:pPr>
      <w:r>
        <w:rPr>
          <w:rFonts w:ascii="Arial" w:hAnsi="Arial" w:cs="Arial"/>
          <w:sz w:val="24"/>
          <w:szCs w:val="24"/>
        </w:rPr>
        <w:t>There was a perception of greater ‘control’ of the unscheduled care sector, and the visibility of the overarching picture that the system provides was felt to be helpful for planning and resource deployment, which perhaps wasn’t feasible when recording admissions using a manual process.</w:t>
      </w:r>
    </w:p>
    <w:p w:rsidR="005D3467" w:rsidRDefault="005D3467" w:rsidP="004C65C6">
      <w:pPr>
        <w:rPr>
          <w:rFonts w:ascii="Arial" w:hAnsi="Arial" w:cs="Arial"/>
          <w:sz w:val="24"/>
          <w:szCs w:val="24"/>
        </w:rPr>
      </w:pPr>
      <w:r>
        <w:rPr>
          <w:rFonts w:ascii="Arial" w:hAnsi="Arial" w:cs="Arial"/>
          <w:sz w:val="24"/>
          <w:szCs w:val="24"/>
        </w:rPr>
        <w:t xml:space="preserve">There was a steady number of views that clearly highlighted certain technical glitches and irritations that could be </w:t>
      </w:r>
      <w:r w:rsidR="00280571">
        <w:rPr>
          <w:rFonts w:ascii="Arial" w:hAnsi="Arial" w:cs="Arial"/>
          <w:sz w:val="24"/>
          <w:szCs w:val="24"/>
        </w:rPr>
        <w:t>fixed to improve user experience and efficiency. The lack of a two way interface with WPAS has led to a compromise in the accuracy of patient locat</w:t>
      </w:r>
      <w:r w:rsidR="003E72D6">
        <w:rPr>
          <w:rFonts w:ascii="Arial" w:hAnsi="Arial" w:cs="Arial"/>
          <w:sz w:val="24"/>
          <w:szCs w:val="24"/>
        </w:rPr>
        <w:t xml:space="preserve">ion, which has been highlighted in several responses. In particular, there are pressing concerns about patients whose pathway ‘crosses over’ time boundaries, and these patients remain at risk of being ‘missed’ giving rise to safety concerns the system was designed to address in its founding objectives. </w:t>
      </w:r>
      <w:r w:rsidR="00C2121D">
        <w:rPr>
          <w:rFonts w:ascii="Arial" w:hAnsi="Arial" w:cs="Arial"/>
          <w:sz w:val="24"/>
          <w:szCs w:val="24"/>
        </w:rPr>
        <w:t>T</w:t>
      </w:r>
      <w:r w:rsidR="003E72D6">
        <w:rPr>
          <w:rFonts w:ascii="Arial" w:hAnsi="Arial" w:cs="Arial"/>
          <w:sz w:val="24"/>
          <w:szCs w:val="24"/>
        </w:rPr>
        <w:t>hese problems were relatively</w:t>
      </w:r>
      <w:r w:rsidR="00C2121D">
        <w:rPr>
          <w:rFonts w:ascii="Arial" w:hAnsi="Arial" w:cs="Arial"/>
          <w:sz w:val="24"/>
          <w:szCs w:val="24"/>
        </w:rPr>
        <w:t xml:space="preserve"> minor enough for users to still express a fairly positive view of the system, which perhaps represents the poor baseline the manual system offered. </w:t>
      </w:r>
    </w:p>
    <w:p w:rsidR="00280571" w:rsidRDefault="00280571" w:rsidP="004C65C6">
      <w:pPr>
        <w:rPr>
          <w:rFonts w:ascii="Arial" w:hAnsi="Arial" w:cs="Arial"/>
          <w:sz w:val="24"/>
          <w:szCs w:val="24"/>
        </w:rPr>
      </w:pPr>
      <w:r>
        <w:rPr>
          <w:rFonts w:ascii="Arial" w:hAnsi="Arial" w:cs="Arial"/>
          <w:sz w:val="24"/>
          <w:szCs w:val="24"/>
        </w:rPr>
        <w:lastRenderedPageBreak/>
        <w:t>The operational processes such as allocations/outcomes could be improved upon by site management teams, which will likely increase the utilisation of the system for added functions that could provide further benefits to patient care.</w:t>
      </w:r>
      <w:r w:rsidR="00AE2262">
        <w:rPr>
          <w:rFonts w:ascii="Arial" w:hAnsi="Arial" w:cs="Arial"/>
          <w:sz w:val="24"/>
          <w:szCs w:val="24"/>
        </w:rPr>
        <w:t xml:space="preserve"> Admittedly, and unintentionally, non-clinical users were not surveyed, which indicates a degree of selection bias within the survey, and this needs to be considered as an outcome of this analysis.</w:t>
      </w:r>
    </w:p>
    <w:p w:rsidR="00280571" w:rsidRDefault="00280571" w:rsidP="004C65C6">
      <w:pPr>
        <w:rPr>
          <w:rFonts w:ascii="Arial" w:hAnsi="Arial" w:cs="Arial"/>
          <w:sz w:val="24"/>
          <w:szCs w:val="24"/>
        </w:rPr>
      </w:pPr>
      <w:r>
        <w:rPr>
          <w:rFonts w:ascii="Arial" w:hAnsi="Arial" w:cs="Arial"/>
          <w:sz w:val="24"/>
          <w:szCs w:val="24"/>
        </w:rPr>
        <w:t xml:space="preserve">The principle of ‘right patient, right place, </w:t>
      </w:r>
      <w:proofErr w:type="gramStart"/>
      <w:r w:rsidR="00E21BF6">
        <w:rPr>
          <w:rFonts w:ascii="Arial" w:hAnsi="Arial" w:cs="Arial"/>
          <w:sz w:val="24"/>
          <w:szCs w:val="24"/>
        </w:rPr>
        <w:t>first</w:t>
      </w:r>
      <w:proofErr w:type="gramEnd"/>
      <w:r w:rsidR="00E21BF6">
        <w:rPr>
          <w:rFonts w:ascii="Arial" w:hAnsi="Arial" w:cs="Arial"/>
          <w:sz w:val="24"/>
          <w:szCs w:val="24"/>
        </w:rPr>
        <w:t xml:space="preserve"> time’ has been widely adopt</w:t>
      </w:r>
      <w:r>
        <w:rPr>
          <w:rFonts w:ascii="Arial" w:hAnsi="Arial" w:cs="Arial"/>
          <w:sz w:val="24"/>
          <w:szCs w:val="24"/>
        </w:rPr>
        <w:t xml:space="preserve">ed </w:t>
      </w:r>
      <w:r w:rsidR="00E21BF6">
        <w:rPr>
          <w:rFonts w:ascii="Arial" w:hAnsi="Arial" w:cs="Arial"/>
          <w:sz w:val="24"/>
          <w:szCs w:val="24"/>
        </w:rPr>
        <w:t xml:space="preserve">by the HB </w:t>
      </w:r>
      <w:r>
        <w:rPr>
          <w:rFonts w:ascii="Arial" w:hAnsi="Arial" w:cs="Arial"/>
          <w:sz w:val="24"/>
          <w:szCs w:val="24"/>
        </w:rPr>
        <w:t xml:space="preserve">as an aspiration that health systems should work towards achieving to promote seamless care. The EAS has the potential to unlock this principle by clinicians providing robust location advice to site management teams, but this function remains </w:t>
      </w:r>
      <w:r w:rsidR="009553FD">
        <w:rPr>
          <w:rFonts w:ascii="Arial" w:hAnsi="Arial" w:cs="Arial"/>
          <w:sz w:val="24"/>
          <w:szCs w:val="24"/>
        </w:rPr>
        <w:t>underutilised</w:t>
      </w:r>
      <w:r>
        <w:rPr>
          <w:rFonts w:ascii="Arial" w:hAnsi="Arial" w:cs="Arial"/>
          <w:sz w:val="24"/>
          <w:szCs w:val="24"/>
        </w:rPr>
        <w:t xml:space="preserve">. </w:t>
      </w:r>
      <w:r w:rsidR="00EA45DF">
        <w:rPr>
          <w:rFonts w:ascii="Arial" w:hAnsi="Arial" w:cs="Arial"/>
          <w:sz w:val="24"/>
          <w:szCs w:val="24"/>
        </w:rPr>
        <w:t>Exploration of this aspect requires further investigation by extending the survey to non-clinical users.</w:t>
      </w:r>
    </w:p>
    <w:p w:rsidR="009553FD" w:rsidRDefault="009553FD" w:rsidP="004C65C6">
      <w:pPr>
        <w:rPr>
          <w:rFonts w:ascii="Arial" w:hAnsi="Arial" w:cs="Arial"/>
          <w:sz w:val="24"/>
          <w:szCs w:val="24"/>
        </w:rPr>
      </w:pPr>
      <w:r>
        <w:rPr>
          <w:rFonts w:ascii="Arial" w:hAnsi="Arial" w:cs="Arial"/>
          <w:sz w:val="24"/>
          <w:szCs w:val="24"/>
        </w:rPr>
        <w:t>Patients progress from a variety of community settings into hospital care through a complex multi-step process (General practitioner’s care, ambulance, ED, Specialist referral, Specialist assessment and subsequent decision making and action), and digitising this process map in a worklist format allows robustness in the management of patients in holistic way and contributes to the seamlessness that patients experience through this complex pathway.</w:t>
      </w:r>
    </w:p>
    <w:p w:rsidR="00E21BF6" w:rsidRDefault="009553FD" w:rsidP="004C65C6">
      <w:pPr>
        <w:rPr>
          <w:rFonts w:ascii="Arial" w:hAnsi="Arial" w:cs="Arial"/>
          <w:sz w:val="24"/>
          <w:szCs w:val="24"/>
        </w:rPr>
      </w:pPr>
      <w:r>
        <w:rPr>
          <w:rFonts w:ascii="Arial" w:hAnsi="Arial" w:cs="Arial"/>
          <w:sz w:val="24"/>
          <w:szCs w:val="24"/>
        </w:rPr>
        <w:t>The FITT framework is a helpfu</w:t>
      </w:r>
      <w:r w:rsidR="00842771">
        <w:rPr>
          <w:rFonts w:ascii="Arial" w:hAnsi="Arial" w:cs="Arial"/>
          <w:sz w:val="24"/>
          <w:szCs w:val="24"/>
        </w:rPr>
        <w:t>l instrument to first understand the different fits at play, but perhaps helpfully, provides an organised approach to express the knowledge gleaned to deliver the required impact. Further, it provides insights into the requirements</w:t>
      </w:r>
      <w:r>
        <w:rPr>
          <w:rFonts w:ascii="Arial" w:hAnsi="Arial" w:cs="Arial"/>
          <w:sz w:val="24"/>
          <w:szCs w:val="24"/>
        </w:rPr>
        <w:t xml:space="preserve"> to improve the overall fits at play</w:t>
      </w:r>
      <w:r w:rsidR="00842771">
        <w:rPr>
          <w:rFonts w:ascii="Arial" w:hAnsi="Arial" w:cs="Arial"/>
          <w:sz w:val="24"/>
          <w:szCs w:val="24"/>
        </w:rPr>
        <w:t xml:space="preserve"> to ensure the benefits of the </w:t>
      </w:r>
      <w:r>
        <w:rPr>
          <w:rFonts w:ascii="Arial" w:hAnsi="Arial" w:cs="Arial"/>
          <w:sz w:val="24"/>
          <w:szCs w:val="24"/>
        </w:rPr>
        <w:t>system are fully realised.</w:t>
      </w:r>
      <w:r w:rsidR="00842771">
        <w:rPr>
          <w:rFonts w:ascii="Arial" w:hAnsi="Arial" w:cs="Arial"/>
          <w:sz w:val="24"/>
          <w:szCs w:val="24"/>
        </w:rPr>
        <w:t xml:space="preserve"> The findings of this analysis is in line with other published works on the success of the framework.</w:t>
      </w:r>
    </w:p>
    <w:p w:rsidR="00EA45DF" w:rsidRPr="00EA45DF" w:rsidRDefault="00EA45DF" w:rsidP="004C65C6">
      <w:pPr>
        <w:rPr>
          <w:rFonts w:ascii="Arial" w:hAnsi="Arial" w:cs="Arial"/>
          <w:sz w:val="24"/>
          <w:szCs w:val="24"/>
        </w:rPr>
      </w:pPr>
      <w:r>
        <w:rPr>
          <w:rFonts w:ascii="Arial" w:hAnsi="Arial" w:cs="Arial"/>
          <w:sz w:val="24"/>
          <w:szCs w:val="24"/>
        </w:rPr>
        <w:t xml:space="preserve">As argued by </w:t>
      </w:r>
      <w:r w:rsidRPr="00EA45DF">
        <w:rPr>
          <w:rFonts w:ascii="Arial" w:hAnsi="Arial" w:cs="Arial"/>
          <w:i/>
          <w:sz w:val="24"/>
          <w:szCs w:val="24"/>
        </w:rPr>
        <w:t>Scott</w:t>
      </w:r>
      <w:r>
        <w:rPr>
          <w:rFonts w:ascii="Arial" w:hAnsi="Arial" w:cs="Arial"/>
          <w:i/>
          <w:sz w:val="24"/>
          <w:szCs w:val="24"/>
        </w:rPr>
        <w:t xml:space="preserve">, P </w:t>
      </w:r>
      <w:sdt>
        <w:sdtPr>
          <w:rPr>
            <w:rFonts w:ascii="Arial" w:hAnsi="Arial" w:cs="Arial"/>
            <w:i/>
            <w:color w:val="000000"/>
            <w:sz w:val="24"/>
            <w:szCs w:val="24"/>
            <w:highlight w:val="white"/>
          </w:rPr>
          <w:alias w:val="2018119887"/>
          <w:tag w:val="{&quot;referencesIds&quot;:[&quot;doc:622bb2328f08bcf08525974c&quot;],&quot;referencesOptions&quot;:{&quot;doc:622bb2328f08bcf08525974c&quot;:{&quot;author&quot;:true,&quot;year&quot;:true,&quot;pageReplace&quot;:&quot;&quot;,&quot;prefix&quot;:&quot;&quot;,&quot;suffix&quot;:&quot;&quot;}},&quot;hasBrokenReferences&quot;:false,&quot;hasManualEdits&quot;:false,&quot;citationType&quot;:&quot;inline&quot;}"/>
          <w:id w:val="2018119887"/>
          <w:placeholder>
            <w:docPart w:val="4674062F97F943C7AD9CF8A2EAD5558A"/>
          </w:placeholder>
          <w15:webExtensionLinked/>
        </w:sdtPr>
        <w:sdtContent>
          <w:r w:rsidRPr="00EA45DF">
            <w:rPr>
              <w:rFonts w:ascii="Arial" w:eastAsia="Times New Roman" w:hAnsi="Arial" w:cs="Arial"/>
              <w:color w:val="000000"/>
              <w:highlight w:val="white"/>
            </w:rPr>
            <w:t>(</w:t>
          </w:r>
          <w:proofErr w:type="spellStart"/>
          <w:r w:rsidRPr="00EA45DF">
            <w:rPr>
              <w:rFonts w:ascii="Arial" w:eastAsia="Times New Roman" w:hAnsi="Arial" w:cs="Arial"/>
              <w:color w:val="000000"/>
              <w:highlight w:val="white"/>
            </w:rPr>
            <w:t>Ammenwerth</w:t>
          </w:r>
          <w:proofErr w:type="spellEnd"/>
          <w:r w:rsidRPr="00EA45DF">
            <w:rPr>
              <w:rFonts w:ascii="Arial" w:eastAsia="Times New Roman" w:hAnsi="Arial" w:cs="Arial"/>
              <w:color w:val="000000"/>
              <w:highlight w:val="white"/>
            </w:rPr>
            <w:t xml:space="preserve"> &amp; Rigby, 2016)</w:t>
          </w:r>
        </w:sdtContent>
      </w:sdt>
      <w:r>
        <w:rPr>
          <w:rFonts w:ascii="Arial" w:hAnsi="Arial" w:cs="Arial"/>
          <w:i/>
          <w:color w:val="000000"/>
          <w:sz w:val="24"/>
          <w:szCs w:val="24"/>
        </w:rPr>
        <w:t xml:space="preserve"> </w:t>
      </w:r>
      <w:r>
        <w:rPr>
          <w:rFonts w:ascii="Arial" w:hAnsi="Arial" w:cs="Arial"/>
          <w:color w:val="000000"/>
          <w:sz w:val="24"/>
          <w:szCs w:val="24"/>
        </w:rPr>
        <w:t xml:space="preserve">in pages 102-111, the principle of mixed methods has </w:t>
      </w:r>
      <w:r w:rsidR="00842771">
        <w:rPr>
          <w:rFonts w:ascii="Arial" w:hAnsi="Arial" w:cs="Arial"/>
          <w:color w:val="000000"/>
          <w:sz w:val="24"/>
          <w:szCs w:val="24"/>
        </w:rPr>
        <w:t xml:space="preserve">certainly served to </w:t>
      </w:r>
      <w:r>
        <w:rPr>
          <w:rFonts w:ascii="Arial" w:hAnsi="Arial" w:cs="Arial"/>
          <w:color w:val="000000"/>
          <w:sz w:val="24"/>
          <w:szCs w:val="24"/>
        </w:rPr>
        <w:t>provide a more holistic view of the impact of the EAS within BCULHB.</w:t>
      </w:r>
      <w:r w:rsidR="00842771">
        <w:rPr>
          <w:rFonts w:ascii="Arial" w:hAnsi="Arial" w:cs="Arial"/>
          <w:color w:val="000000"/>
          <w:sz w:val="24"/>
          <w:szCs w:val="24"/>
        </w:rPr>
        <w:t xml:space="preserve"> This evaluation exercise probably demonstrates that a satisfact</w:t>
      </w:r>
      <w:r w:rsidR="00013C19">
        <w:rPr>
          <w:rFonts w:ascii="Arial" w:hAnsi="Arial" w:cs="Arial"/>
          <w:color w:val="000000"/>
          <w:sz w:val="24"/>
          <w:szCs w:val="24"/>
        </w:rPr>
        <w:t>ory numerical scale can provide a glimpse of acceptability and usability (and contributes to the evidence base), but the value of the process is significantly augmented when a combination of methods is utilised. Perhaps most significantly, it provides a framework and avenues to work with to improve the productivity of this system, or indeed, any other real world system.</w:t>
      </w:r>
    </w:p>
    <w:p w:rsidR="009553FD" w:rsidRDefault="009553FD" w:rsidP="004C65C6">
      <w:pPr>
        <w:rPr>
          <w:rFonts w:ascii="Arial" w:hAnsi="Arial" w:cs="Arial"/>
          <w:sz w:val="24"/>
          <w:szCs w:val="24"/>
        </w:rPr>
      </w:pPr>
      <w:r>
        <w:rPr>
          <w:rFonts w:ascii="Arial" w:hAnsi="Arial" w:cs="Arial"/>
          <w:sz w:val="24"/>
          <w:szCs w:val="24"/>
        </w:rPr>
        <w:t>The overall contribution to patient safety of this system seems to generate a level of passion from the clinical body that has not been felt with other systems within the health board.</w:t>
      </w:r>
    </w:p>
    <w:p w:rsidR="00280571" w:rsidRPr="008B178F" w:rsidRDefault="00280571" w:rsidP="004C65C6">
      <w:pPr>
        <w:rPr>
          <w:rFonts w:ascii="Arial" w:hAnsi="Arial" w:cs="Arial"/>
          <w:sz w:val="24"/>
          <w:szCs w:val="24"/>
        </w:rPr>
      </w:pPr>
    </w:p>
    <w:sdt>
      <w:sdtPr>
        <w:rPr>
          <w:rFonts w:ascii="Arial" w:eastAsiaTheme="minorHAnsi" w:hAnsi="Arial" w:cs="Arial"/>
          <w:sz w:val="22"/>
          <w:szCs w:val="22"/>
          <w:lang w:eastAsia="en-US"/>
        </w:rPr>
        <w:tag w:val="rw.biblio"/>
        <w:id w:val="690805297"/>
        <w:placeholder>
          <w:docPart w:val="252D3FBB7DBB4898853F4F350F312FEA"/>
        </w:placeholder>
      </w:sdtPr>
      <w:sdtEndPr/>
      <w:sdtContent>
        <w:p w:rsidR="00EA45DF" w:rsidRDefault="00EA45DF">
          <w:pPr>
            <w:pStyle w:val="NormalWeb"/>
            <w:spacing w:line="480" w:lineRule="auto"/>
            <w:jc w:val="center"/>
            <w:divId w:val="878856783"/>
            <w:rPr>
              <w:rFonts w:ascii="Arial" w:hAnsi="Arial" w:cs="Arial"/>
              <w:color w:val="000000"/>
            </w:rPr>
          </w:pPr>
          <w:r>
            <w:rPr>
              <w:rFonts w:ascii="Arial" w:hAnsi="Arial" w:cs="Arial"/>
              <w:color w:val="000000"/>
            </w:rPr>
            <w:t>References</w:t>
          </w:r>
        </w:p>
        <w:p w:rsidR="00EA45DF" w:rsidRDefault="00EA45DF">
          <w:pPr>
            <w:pStyle w:val="NormalWeb"/>
            <w:spacing w:line="480" w:lineRule="auto"/>
            <w:ind w:left="450" w:hanging="450"/>
            <w:divId w:val="878856783"/>
            <w:rPr>
              <w:rFonts w:ascii="Arial" w:hAnsi="Arial" w:cs="Arial"/>
              <w:color w:val="000000"/>
            </w:rPr>
          </w:pPr>
          <w:proofErr w:type="spellStart"/>
          <w:r>
            <w:rPr>
              <w:rFonts w:ascii="Arial" w:hAnsi="Arial" w:cs="Arial"/>
              <w:color w:val="000000"/>
            </w:rPr>
            <w:t>Ammenwerth</w:t>
          </w:r>
          <w:proofErr w:type="spellEnd"/>
          <w:r>
            <w:rPr>
              <w:rFonts w:ascii="Arial" w:hAnsi="Arial" w:cs="Arial"/>
              <w:color w:val="000000"/>
            </w:rPr>
            <w:t xml:space="preserve">, E., &amp; Rigby, M. (2016). </w:t>
          </w:r>
          <w:r>
            <w:rPr>
              <w:rFonts w:ascii="Arial" w:hAnsi="Arial" w:cs="Arial"/>
              <w:i/>
              <w:iCs/>
              <w:color w:val="000000"/>
            </w:rPr>
            <w:t>Evidence-Based Health Informatics</w:t>
          </w:r>
          <w:r>
            <w:rPr>
              <w:rFonts w:ascii="Arial" w:hAnsi="Arial" w:cs="Arial"/>
              <w:color w:val="000000"/>
            </w:rPr>
            <w:t xml:space="preserve">. IOS Press, Incorporated. </w:t>
          </w:r>
        </w:p>
        <w:p w:rsidR="00EA45DF" w:rsidRDefault="00EA45DF">
          <w:pPr>
            <w:pStyle w:val="NormalWeb"/>
            <w:spacing w:line="480" w:lineRule="auto"/>
            <w:ind w:left="450" w:hanging="450"/>
            <w:divId w:val="878856783"/>
            <w:rPr>
              <w:rFonts w:ascii="Arial" w:hAnsi="Arial" w:cs="Arial"/>
              <w:color w:val="000000"/>
            </w:rPr>
          </w:pPr>
          <w:proofErr w:type="spellStart"/>
          <w:r>
            <w:rPr>
              <w:rFonts w:ascii="Arial" w:hAnsi="Arial" w:cs="Arial"/>
              <w:color w:val="000000"/>
            </w:rPr>
            <w:lastRenderedPageBreak/>
            <w:t>Ammenwerth</w:t>
          </w:r>
          <w:proofErr w:type="spellEnd"/>
          <w:r>
            <w:rPr>
              <w:rFonts w:ascii="Arial" w:hAnsi="Arial" w:cs="Arial"/>
              <w:color w:val="000000"/>
            </w:rPr>
            <w:t xml:space="preserve">, E., </w:t>
          </w:r>
          <w:proofErr w:type="spellStart"/>
          <w:r>
            <w:rPr>
              <w:rFonts w:ascii="Arial" w:hAnsi="Arial" w:cs="Arial"/>
              <w:color w:val="000000"/>
            </w:rPr>
            <w:t>Iller</w:t>
          </w:r>
          <w:proofErr w:type="spellEnd"/>
          <w:r>
            <w:rPr>
              <w:rFonts w:ascii="Arial" w:hAnsi="Arial" w:cs="Arial"/>
              <w:color w:val="000000"/>
            </w:rPr>
            <w:t>, C., &amp; Mahler, C. (2006). IT-adoption and the interaction of task, technology and individuals: a fit framework and a case study.</w:t>
          </w:r>
          <w:r>
            <w:rPr>
              <w:rFonts w:ascii="Arial" w:hAnsi="Arial" w:cs="Arial"/>
              <w:i/>
              <w:iCs/>
              <w:color w:val="000000"/>
            </w:rPr>
            <w:t xml:space="preserve"> BMC Medical Informatics and Decision Making; BMC Med Inform </w:t>
          </w:r>
          <w:proofErr w:type="spellStart"/>
          <w:r>
            <w:rPr>
              <w:rFonts w:ascii="Arial" w:hAnsi="Arial" w:cs="Arial"/>
              <w:i/>
              <w:iCs/>
              <w:color w:val="000000"/>
            </w:rPr>
            <w:t>Decis</w:t>
          </w:r>
          <w:proofErr w:type="spellEnd"/>
          <w:r>
            <w:rPr>
              <w:rFonts w:ascii="Arial" w:hAnsi="Arial" w:cs="Arial"/>
              <w:i/>
              <w:iCs/>
              <w:color w:val="000000"/>
            </w:rPr>
            <w:t xml:space="preserve"> </w:t>
          </w:r>
          <w:proofErr w:type="spellStart"/>
          <w:r>
            <w:rPr>
              <w:rFonts w:ascii="Arial" w:hAnsi="Arial" w:cs="Arial"/>
              <w:i/>
              <w:iCs/>
              <w:color w:val="000000"/>
            </w:rPr>
            <w:t>Mak</w:t>
          </w:r>
          <w:proofErr w:type="spellEnd"/>
          <w:r>
            <w:rPr>
              <w:rFonts w:ascii="Arial" w:hAnsi="Arial" w:cs="Arial"/>
              <w:i/>
              <w:iCs/>
              <w:color w:val="000000"/>
            </w:rPr>
            <w:t>, 6</w:t>
          </w:r>
          <w:r>
            <w:rPr>
              <w:rFonts w:ascii="Arial" w:hAnsi="Arial" w:cs="Arial"/>
              <w:color w:val="000000"/>
            </w:rPr>
            <w:t>(1), 3. 10.1186/1472-6947-6-3</w:t>
          </w:r>
        </w:p>
        <w:p w:rsidR="00EA45DF" w:rsidRDefault="00EA45DF">
          <w:pPr>
            <w:pStyle w:val="NormalWeb"/>
            <w:spacing w:line="480" w:lineRule="auto"/>
            <w:ind w:left="450" w:hanging="450"/>
            <w:divId w:val="878856783"/>
            <w:rPr>
              <w:rFonts w:ascii="Arial" w:hAnsi="Arial" w:cs="Arial"/>
              <w:color w:val="000000"/>
            </w:rPr>
          </w:pPr>
          <w:r>
            <w:rPr>
              <w:rFonts w:ascii="Arial" w:hAnsi="Arial" w:cs="Arial"/>
              <w:color w:val="000000"/>
            </w:rPr>
            <w:t xml:space="preserve">Cho, H., Flynn, G., Saylor, M., </w:t>
          </w:r>
          <w:proofErr w:type="spellStart"/>
          <w:r>
            <w:rPr>
              <w:rFonts w:ascii="Arial" w:hAnsi="Arial" w:cs="Arial"/>
              <w:color w:val="000000"/>
            </w:rPr>
            <w:t>Gradilla</w:t>
          </w:r>
          <w:proofErr w:type="spellEnd"/>
          <w:r>
            <w:rPr>
              <w:rFonts w:ascii="Arial" w:hAnsi="Arial" w:cs="Arial"/>
              <w:color w:val="000000"/>
            </w:rPr>
            <w:t xml:space="preserve">, M., &amp; </w:t>
          </w:r>
          <w:proofErr w:type="spellStart"/>
          <w:r>
            <w:rPr>
              <w:rFonts w:ascii="Arial" w:hAnsi="Arial" w:cs="Arial"/>
              <w:color w:val="000000"/>
            </w:rPr>
            <w:t>Schnall</w:t>
          </w:r>
          <w:proofErr w:type="spellEnd"/>
          <w:r>
            <w:rPr>
              <w:rFonts w:ascii="Arial" w:hAnsi="Arial" w:cs="Arial"/>
              <w:color w:val="000000"/>
            </w:rPr>
            <w:t>, R. (2019). Use of the FITT framework to understand patients’ experiences using a real-time medication monitoring pill bottle linked to a mobile-based HIV self-management app: A qualitative study.</w:t>
          </w:r>
          <w:r>
            <w:rPr>
              <w:rFonts w:ascii="Arial" w:hAnsi="Arial" w:cs="Arial"/>
              <w:i/>
              <w:iCs/>
              <w:color w:val="000000"/>
            </w:rPr>
            <w:t xml:space="preserve"> International Journal of Medical Informatics (Shannon, Ireland); </w:t>
          </w:r>
          <w:proofErr w:type="spellStart"/>
          <w:r>
            <w:rPr>
              <w:rFonts w:ascii="Arial" w:hAnsi="Arial" w:cs="Arial"/>
              <w:i/>
              <w:iCs/>
              <w:color w:val="000000"/>
            </w:rPr>
            <w:t>Int</w:t>
          </w:r>
          <w:proofErr w:type="spellEnd"/>
          <w:r>
            <w:rPr>
              <w:rFonts w:ascii="Arial" w:hAnsi="Arial" w:cs="Arial"/>
              <w:i/>
              <w:iCs/>
              <w:color w:val="000000"/>
            </w:rPr>
            <w:t xml:space="preserve"> J Med Inform, 131</w:t>
          </w:r>
          <w:r>
            <w:rPr>
              <w:rFonts w:ascii="Arial" w:hAnsi="Arial" w:cs="Arial"/>
              <w:color w:val="000000"/>
            </w:rPr>
            <w:t>, 103949. 10.1016/j.ijmedinf.2019.08.009</w:t>
          </w:r>
        </w:p>
        <w:p w:rsidR="00EA45DF" w:rsidRDefault="00EA45DF">
          <w:pPr>
            <w:pStyle w:val="NormalWeb"/>
            <w:spacing w:line="480" w:lineRule="auto"/>
            <w:ind w:left="450" w:hanging="450"/>
            <w:divId w:val="878856783"/>
            <w:rPr>
              <w:rFonts w:ascii="Arial" w:hAnsi="Arial" w:cs="Arial"/>
              <w:color w:val="000000"/>
            </w:rPr>
          </w:pPr>
          <w:r>
            <w:rPr>
              <w:rFonts w:ascii="Arial" w:hAnsi="Arial" w:cs="Arial"/>
              <w:i/>
              <w:iCs/>
              <w:color w:val="000000"/>
            </w:rPr>
            <w:t>Informed Health and Care.</w:t>
          </w:r>
          <w:r>
            <w:rPr>
              <w:rFonts w:ascii="Arial" w:hAnsi="Arial" w:cs="Arial"/>
              <w:color w:val="000000"/>
            </w:rPr>
            <w:t xml:space="preserve"> (). Public domain: </w:t>
          </w:r>
        </w:p>
        <w:p w:rsidR="00EA45DF" w:rsidRDefault="00EA45DF">
          <w:pPr>
            <w:pStyle w:val="NormalWeb"/>
            <w:spacing w:line="480" w:lineRule="auto"/>
            <w:ind w:left="450" w:hanging="450"/>
            <w:divId w:val="878856783"/>
            <w:rPr>
              <w:rFonts w:ascii="Arial" w:hAnsi="Arial" w:cs="Arial"/>
              <w:color w:val="000000"/>
            </w:rPr>
          </w:pPr>
          <w:r>
            <w:rPr>
              <w:rFonts w:ascii="Arial" w:hAnsi="Arial" w:cs="Arial"/>
              <w:color w:val="000000"/>
            </w:rPr>
            <w:t xml:space="preserve">Nilsson, L., </w:t>
          </w:r>
          <w:proofErr w:type="spellStart"/>
          <w:r>
            <w:rPr>
              <w:rFonts w:ascii="Arial" w:hAnsi="Arial" w:cs="Arial"/>
              <w:color w:val="000000"/>
            </w:rPr>
            <w:t>Hellström</w:t>
          </w:r>
          <w:proofErr w:type="spellEnd"/>
          <w:r>
            <w:rPr>
              <w:rFonts w:ascii="Arial" w:hAnsi="Arial" w:cs="Arial"/>
              <w:color w:val="000000"/>
            </w:rPr>
            <w:t xml:space="preserve">, A., </w:t>
          </w:r>
          <w:proofErr w:type="spellStart"/>
          <w:r>
            <w:rPr>
              <w:rFonts w:ascii="Arial" w:hAnsi="Arial" w:cs="Arial"/>
              <w:color w:val="000000"/>
            </w:rPr>
            <w:t>Wennerberg</w:t>
          </w:r>
          <w:proofErr w:type="spellEnd"/>
          <w:r>
            <w:rPr>
              <w:rFonts w:ascii="Arial" w:hAnsi="Arial" w:cs="Arial"/>
              <w:color w:val="000000"/>
            </w:rPr>
            <w:t xml:space="preserve">, C., </w:t>
          </w:r>
          <w:proofErr w:type="spellStart"/>
          <w:r>
            <w:rPr>
              <w:rFonts w:ascii="Arial" w:hAnsi="Arial" w:cs="Arial"/>
              <w:color w:val="000000"/>
            </w:rPr>
            <w:t>Ekstedt</w:t>
          </w:r>
          <w:proofErr w:type="spellEnd"/>
          <w:r>
            <w:rPr>
              <w:rFonts w:ascii="Arial" w:hAnsi="Arial" w:cs="Arial"/>
              <w:color w:val="000000"/>
            </w:rPr>
            <w:t xml:space="preserve">, M., &amp; </w:t>
          </w:r>
          <w:proofErr w:type="spellStart"/>
          <w:r>
            <w:rPr>
              <w:rFonts w:ascii="Arial" w:hAnsi="Arial" w:cs="Arial"/>
              <w:color w:val="000000"/>
            </w:rPr>
            <w:t>Schildmeijer</w:t>
          </w:r>
          <w:proofErr w:type="spellEnd"/>
          <w:r>
            <w:rPr>
              <w:rFonts w:ascii="Arial" w:hAnsi="Arial" w:cs="Arial"/>
              <w:color w:val="000000"/>
            </w:rPr>
            <w:t>, K. (2020). Patients’ experiences of using an e-Health tool for self-management support after prostate cancer surgery: a deductive interview study explained through the FITT framework.</w:t>
          </w:r>
          <w:r>
            <w:rPr>
              <w:rFonts w:ascii="Arial" w:hAnsi="Arial" w:cs="Arial"/>
              <w:i/>
              <w:iCs/>
              <w:color w:val="000000"/>
            </w:rPr>
            <w:t xml:space="preserve"> BMJ Open; BMJ Open, 10</w:t>
          </w:r>
          <w:r>
            <w:rPr>
              <w:rFonts w:ascii="Arial" w:hAnsi="Arial" w:cs="Arial"/>
              <w:color w:val="000000"/>
            </w:rPr>
            <w:t>(6), e035024. 10.1136/bmjopen-2019-035024</w:t>
          </w:r>
        </w:p>
        <w:p w:rsidR="00EA45DF" w:rsidRDefault="00EA45DF">
          <w:pPr>
            <w:pStyle w:val="NormalWeb"/>
            <w:spacing w:line="480" w:lineRule="auto"/>
            <w:ind w:left="450" w:hanging="450"/>
            <w:divId w:val="878856783"/>
            <w:rPr>
              <w:rFonts w:ascii="Arial" w:hAnsi="Arial" w:cs="Arial"/>
              <w:color w:val="000000"/>
            </w:rPr>
          </w:pPr>
          <w:r>
            <w:rPr>
              <w:rFonts w:ascii="Arial" w:hAnsi="Arial" w:cs="Arial"/>
              <w:color w:val="000000"/>
            </w:rPr>
            <w:t xml:space="preserve">Peres, S. C., Pham, T., &amp; Phillips, R. (2013). Validation of the system usability scale (SUS) SUS in the wild. Paper presented at the </w:t>
          </w:r>
          <w:r>
            <w:rPr>
              <w:rFonts w:ascii="Arial" w:hAnsi="Arial" w:cs="Arial"/>
              <w:i/>
              <w:iCs/>
              <w:color w:val="000000"/>
            </w:rPr>
            <w:t>Proceedings of the Human Factors and Ergonomics Society Annual Meeting</w:t>
          </w:r>
          <w:proofErr w:type="gramStart"/>
          <w:r>
            <w:rPr>
              <w:rFonts w:ascii="Arial" w:hAnsi="Arial" w:cs="Arial"/>
              <w:i/>
              <w:iCs/>
              <w:color w:val="000000"/>
            </w:rPr>
            <w:t>, ,</w:t>
          </w:r>
          <w:proofErr w:type="gramEnd"/>
          <w:r>
            <w:rPr>
              <w:rFonts w:ascii="Arial" w:hAnsi="Arial" w:cs="Arial"/>
              <w:i/>
              <w:iCs/>
              <w:color w:val="000000"/>
            </w:rPr>
            <w:t xml:space="preserve"> 57</w:t>
          </w:r>
          <w:r>
            <w:rPr>
              <w:rFonts w:ascii="Arial" w:hAnsi="Arial" w:cs="Arial"/>
              <w:color w:val="000000"/>
            </w:rPr>
            <w:t xml:space="preserve">(1) 192-196. </w:t>
          </w:r>
        </w:p>
        <w:p w:rsidR="00EA45DF" w:rsidRDefault="00EA45DF">
          <w:pPr>
            <w:pStyle w:val="NormalWeb"/>
            <w:spacing w:line="480" w:lineRule="auto"/>
            <w:ind w:left="450" w:hanging="450"/>
            <w:divId w:val="878856783"/>
            <w:rPr>
              <w:rFonts w:ascii="Arial" w:hAnsi="Arial" w:cs="Arial"/>
              <w:color w:val="000000"/>
            </w:rPr>
          </w:pPr>
          <w:proofErr w:type="spellStart"/>
          <w:r>
            <w:rPr>
              <w:rFonts w:ascii="Arial" w:hAnsi="Arial" w:cs="Arial"/>
              <w:color w:val="000000"/>
            </w:rPr>
            <w:t>Venkatesh</w:t>
          </w:r>
          <w:proofErr w:type="spellEnd"/>
          <w:r>
            <w:rPr>
              <w:rFonts w:ascii="Arial" w:hAnsi="Arial" w:cs="Arial"/>
              <w:color w:val="000000"/>
            </w:rPr>
            <w:t>, V., Morris, M. G., Davis, G. B., &amp; Davis, F. D. (2003). User acceptance of information technology: Toward a unified view.</w:t>
          </w:r>
          <w:r>
            <w:rPr>
              <w:rFonts w:ascii="Arial" w:hAnsi="Arial" w:cs="Arial"/>
              <w:i/>
              <w:iCs/>
              <w:color w:val="000000"/>
            </w:rPr>
            <w:t xml:space="preserve"> MIS Quarterly</w:t>
          </w:r>
          <w:proofErr w:type="gramStart"/>
          <w:r>
            <w:rPr>
              <w:rFonts w:ascii="Arial" w:hAnsi="Arial" w:cs="Arial"/>
              <w:i/>
              <w:iCs/>
              <w:color w:val="000000"/>
            </w:rPr>
            <w:t xml:space="preserve">, </w:t>
          </w:r>
          <w:r>
            <w:rPr>
              <w:rFonts w:ascii="Arial" w:hAnsi="Arial" w:cs="Arial"/>
              <w:color w:val="000000"/>
            </w:rPr>
            <w:t>,</w:t>
          </w:r>
          <w:proofErr w:type="gramEnd"/>
          <w:r>
            <w:rPr>
              <w:rFonts w:ascii="Arial" w:hAnsi="Arial" w:cs="Arial"/>
              <w:color w:val="000000"/>
            </w:rPr>
            <w:t xml:space="preserve"> 425-478. </w:t>
          </w:r>
        </w:p>
        <w:p w:rsidR="009A3BF4" w:rsidRDefault="00EA45DF" w:rsidP="00107632">
          <w:pPr>
            <w:rPr>
              <w:rFonts w:ascii="Arial" w:hAnsi="Arial" w:cs="Arial"/>
              <w:sz w:val="24"/>
              <w:szCs w:val="24"/>
            </w:rPr>
          </w:pPr>
          <w:r>
            <w:rPr>
              <w:vanish/>
            </w:rPr>
            <w:t>stylefix</w:t>
          </w:r>
        </w:p>
      </w:sdtContent>
    </w:sdt>
    <w:p w:rsidR="00107632" w:rsidRPr="008B178F" w:rsidRDefault="00107632" w:rsidP="00107632">
      <w:pPr>
        <w:rPr>
          <w:rFonts w:ascii="Arial" w:hAnsi="Arial" w:cs="Arial"/>
          <w:sz w:val="24"/>
          <w:szCs w:val="24"/>
        </w:rPr>
      </w:pPr>
    </w:p>
    <w:sectPr w:rsidR="00107632" w:rsidRPr="008B17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05970"/>
    <w:multiLevelType w:val="hybridMultilevel"/>
    <w:tmpl w:val="E7867D0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947F4B"/>
    <w:multiLevelType w:val="hybridMultilevel"/>
    <w:tmpl w:val="F5844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B7A09"/>
    <w:multiLevelType w:val="hybridMultilevel"/>
    <w:tmpl w:val="DFCAF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2F7C5F"/>
    <w:multiLevelType w:val="hybridMultilevel"/>
    <w:tmpl w:val="1814F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481D0B"/>
    <w:multiLevelType w:val="hybridMultilevel"/>
    <w:tmpl w:val="9F200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622AA9"/>
    <w:multiLevelType w:val="hybridMultilevel"/>
    <w:tmpl w:val="8F3EB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E91"/>
    <w:rsid w:val="00013C19"/>
    <w:rsid w:val="000F7785"/>
    <w:rsid w:val="00101F19"/>
    <w:rsid w:val="00107632"/>
    <w:rsid w:val="00124CBC"/>
    <w:rsid w:val="001622C2"/>
    <w:rsid w:val="00166F12"/>
    <w:rsid w:val="001B0B34"/>
    <w:rsid w:val="001C57DD"/>
    <w:rsid w:val="00206E91"/>
    <w:rsid w:val="00261236"/>
    <w:rsid w:val="00280571"/>
    <w:rsid w:val="00282858"/>
    <w:rsid w:val="002B12AB"/>
    <w:rsid w:val="00314E48"/>
    <w:rsid w:val="00347AB4"/>
    <w:rsid w:val="00351743"/>
    <w:rsid w:val="003B15B8"/>
    <w:rsid w:val="003C1D70"/>
    <w:rsid w:val="003E66CE"/>
    <w:rsid w:val="003E72D6"/>
    <w:rsid w:val="00420DA5"/>
    <w:rsid w:val="004629A3"/>
    <w:rsid w:val="004641C6"/>
    <w:rsid w:val="00471C67"/>
    <w:rsid w:val="004C2AC6"/>
    <w:rsid w:val="004C65C6"/>
    <w:rsid w:val="004E0C87"/>
    <w:rsid w:val="00505F71"/>
    <w:rsid w:val="00511196"/>
    <w:rsid w:val="00554788"/>
    <w:rsid w:val="005560D5"/>
    <w:rsid w:val="00560A6A"/>
    <w:rsid w:val="00572348"/>
    <w:rsid w:val="0058533D"/>
    <w:rsid w:val="005D3467"/>
    <w:rsid w:val="00622EEA"/>
    <w:rsid w:val="006329E8"/>
    <w:rsid w:val="00664693"/>
    <w:rsid w:val="006669CF"/>
    <w:rsid w:val="0067320F"/>
    <w:rsid w:val="00682256"/>
    <w:rsid w:val="006875DE"/>
    <w:rsid w:val="006951D0"/>
    <w:rsid w:val="006B0C37"/>
    <w:rsid w:val="006D78FB"/>
    <w:rsid w:val="006E57D3"/>
    <w:rsid w:val="006E74BB"/>
    <w:rsid w:val="006F5AE8"/>
    <w:rsid w:val="00700A26"/>
    <w:rsid w:val="00721DF4"/>
    <w:rsid w:val="0075167D"/>
    <w:rsid w:val="00781E93"/>
    <w:rsid w:val="007B7A67"/>
    <w:rsid w:val="007C4F87"/>
    <w:rsid w:val="007F3CA2"/>
    <w:rsid w:val="00822F9B"/>
    <w:rsid w:val="00842771"/>
    <w:rsid w:val="00852DEA"/>
    <w:rsid w:val="008B178F"/>
    <w:rsid w:val="00916F26"/>
    <w:rsid w:val="00944B10"/>
    <w:rsid w:val="009553FD"/>
    <w:rsid w:val="009621BE"/>
    <w:rsid w:val="009A3BF4"/>
    <w:rsid w:val="009D75BF"/>
    <w:rsid w:val="009F1758"/>
    <w:rsid w:val="00A129C2"/>
    <w:rsid w:val="00A2640C"/>
    <w:rsid w:val="00AC493C"/>
    <w:rsid w:val="00AD47A2"/>
    <w:rsid w:val="00AE2262"/>
    <w:rsid w:val="00B9555D"/>
    <w:rsid w:val="00BF08BA"/>
    <w:rsid w:val="00C17BD8"/>
    <w:rsid w:val="00C2121D"/>
    <w:rsid w:val="00C33AE9"/>
    <w:rsid w:val="00C354A8"/>
    <w:rsid w:val="00C625ED"/>
    <w:rsid w:val="00C84478"/>
    <w:rsid w:val="00CA3ADB"/>
    <w:rsid w:val="00D54A25"/>
    <w:rsid w:val="00D62A87"/>
    <w:rsid w:val="00D97600"/>
    <w:rsid w:val="00DB0E6D"/>
    <w:rsid w:val="00E21BF6"/>
    <w:rsid w:val="00E47756"/>
    <w:rsid w:val="00E571FA"/>
    <w:rsid w:val="00E61A42"/>
    <w:rsid w:val="00E81DBE"/>
    <w:rsid w:val="00E942E0"/>
    <w:rsid w:val="00E96909"/>
    <w:rsid w:val="00EA45DF"/>
    <w:rsid w:val="00EA7BAD"/>
    <w:rsid w:val="00EB46BE"/>
    <w:rsid w:val="00EC7D39"/>
    <w:rsid w:val="00ED3356"/>
    <w:rsid w:val="00EF53E9"/>
    <w:rsid w:val="00F53BA2"/>
    <w:rsid w:val="00F6068C"/>
    <w:rsid w:val="00F8345C"/>
    <w:rsid w:val="00FC4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E78E1"/>
  <w15:chartTrackingRefBased/>
  <w15:docId w15:val="{A50D62C6-D907-4F2D-B489-95EE7329D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AB4"/>
    <w:pPr>
      <w:ind w:left="720"/>
      <w:contextualSpacing/>
    </w:pPr>
  </w:style>
  <w:style w:type="table" w:styleId="TableGrid">
    <w:name w:val="Table Grid"/>
    <w:basedOn w:val="TableNormal"/>
    <w:uiPriority w:val="39"/>
    <w:rsid w:val="008B1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629A3"/>
    <w:rPr>
      <w:color w:val="808080"/>
    </w:rPr>
  </w:style>
  <w:style w:type="paragraph" w:styleId="NormalWeb">
    <w:name w:val="Normal (Web)"/>
    <w:basedOn w:val="Normal"/>
    <w:uiPriority w:val="99"/>
    <w:semiHidden/>
    <w:unhideWhenUsed/>
    <w:rsid w:val="009A3BF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01001">
      <w:bodyDiv w:val="1"/>
      <w:marLeft w:val="0"/>
      <w:marRight w:val="0"/>
      <w:marTop w:val="0"/>
      <w:marBottom w:val="0"/>
      <w:divBdr>
        <w:top w:val="none" w:sz="0" w:space="0" w:color="auto"/>
        <w:left w:val="none" w:sz="0" w:space="0" w:color="auto"/>
        <w:bottom w:val="none" w:sz="0" w:space="0" w:color="auto"/>
        <w:right w:val="none" w:sz="0" w:space="0" w:color="auto"/>
      </w:divBdr>
    </w:div>
    <w:div w:id="50345510">
      <w:bodyDiv w:val="1"/>
      <w:marLeft w:val="0"/>
      <w:marRight w:val="0"/>
      <w:marTop w:val="0"/>
      <w:marBottom w:val="0"/>
      <w:divBdr>
        <w:top w:val="none" w:sz="0" w:space="0" w:color="auto"/>
        <w:left w:val="none" w:sz="0" w:space="0" w:color="auto"/>
        <w:bottom w:val="none" w:sz="0" w:space="0" w:color="auto"/>
        <w:right w:val="none" w:sz="0" w:space="0" w:color="auto"/>
      </w:divBdr>
    </w:div>
    <w:div w:id="67847084">
      <w:bodyDiv w:val="1"/>
      <w:marLeft w:val="0"/>
      <w:marRight w:val="0"/>
      <w:marTop w:val="0"/>
      <w:marBottom w:val="0"/>
      <w:divBdr>
        <w:top w:val="none" w:sz="0" w:space="0" w:color="auto"/>
        <w:left w:val="none" w:sz="0" w:space="0" w:color="auto"/>
        <w:bottom w:val="none" w:sz="0" w:space="0" w:color="auto"/>
        <w:right w:val="none" w:sz="0" w:space="0" w:color="auto"/>
      </w:divBdr>
    </w:div>
    <w:div w:id="82845850">
      <w:bodyDiv w:val="1"/>
      <w:marLeft w:val="0"/>
      <w:marRight w:val="0"/>
      <w:marTop w:val="0"/>
      <w:marBottom w:val="0"/>
      <w:divBdr>
        <w:top w:val="none" w:sz="0" w:space="0" w:color="auto"/>
        <w:left w:val="none" w:sz="0" w:space="0" w:color="auto"/>
        <w:bottom w:val="none" w:sz="0" w:space="0" w:color="auto"/>
        <w:right w:val="none" w:sz="0" w:space="0" w:color="auto"/>
      </w:divBdr>
    </w:div>
    <w:div w:id="150296627">
      <w:bodyDiv w:val="1"/>
      <w:marLeft w:val="0"/>
      <w:marRight w:val="0"/>
      <w:marTop w:val="0"/>
      <w:marBottom w:val="0"/>
      <w:divBdr>
        <w:top w:val="none" w:sz="0" w:space="0" w:color="auto"/>
        <w:left w:val="none" w:sz="0" w:space="0" w:color="auto"/>
        <w:bottom w:val="none" w:sz="0" w:space="0" w:color="auto"/>
        <w:right w:val="none" w:sz="0" w:space="0" w:color="auto"/>
      </w:divBdr>
    </w:div>
    <w:div w:id="176774127">
      <w:bodyDiv w:val="1"/>
      <w:marLeft w:val="0"/>
      <w:marRight w:val="0"/>
      <w:marTop w:val="0"/>
      <w:marBottom w:val="0"/>
      <w:divBdr>
        <w:top w:val="none" w:sz="0" w:space="0" w:color="auto"/>
        <w:left w:val="none" w:sz="0" w:space="0" w:color="auto"/>
        <w:bottom w:val="none" w:sz="0" w:space="0" w:color="auto"/>
        <w:right w:val="none" w:sz="0" w:space="0" w:color="auto"/>
      </w:divBdr>
    </w:div>
    <w:div w:id="185874564">
      <w:bodyDiv w:val="1"/>
      <w:marLeft w:val="0"/>
      <w:marRight w:val="0"/>
      <w:marTop w:val="0"/>
      <w:marBottom w:val="0"/>
      <w:divBdr>
        <w:top w:val="none" w:sz="0" w:space="0" w:color="auto"/>
        <w:left w:val="none" w:sz="0" w:space="0" w:color="auto"/>
        <w:bottom w:val="none" w:sz="0" w:space="0" w:color="auto"/>
        <w:right w:val="none" w:sz="0" w:space="0" w:color="auto"/>
      </w:divBdr>
    </w:div>
    <w:div w:id="198275533">
      <w:bodyDiv w:val="1"/>
      <w:marLeft w:val="0"/>
      <w:marRight w:val="0"/>
      <w:marTop w:val="0"/>
      <w:marBottom w:val="0"/>
      <w:divBdr>
        <w:top w:val="none" w:sz="0" w:space="0" w:color="auto"/>
        <w:left w:val="none" w:sz="0" w:space="0" w:color="auto"/>
        <w:bottom w:val="none" w:sz="0" w:space="0" w:color="auto"/>
        <w:right w:val="none" w:sz="0" w:space="0" w:color="auto"/>
      </w:divBdr>
    </w:div>
    <w:div w:id="275648926">
      <w:bodyDiv w:val="1"/>
      <w:marLeft w:val="0"/>
      <w:marRight w:val="0"/>
      <w:marTop w:val="0"/>
      <w:marBottom w:val="0"/>
      <w:divBdr>
        <w:top w:val="none" w:sz="0" w:space="0" w:color="auto"/>
        <w:left w:val="none" w:sz="0" w:space="0" w:color="auto"/>
        <w:bottom w:val="none" w:sz="0" w:space="0" w:color="auto"/>
        <w:right w:val="none" w:sz="0" w:space="0" w:color="auto"/>
      </w:divBdr>
    </w:div>
    <w:div w:id="300695247">
      <w:bodyDiv w:val="1"/>
      <w:marLeft w:val="0"/>
      <w:marRight w:val="0"/>
      <w:marTop w:val="0"/>
      <w:marBottom w:val="0"/>
      <w:divBdr>
        <w:top w:val="none" w:sz="0" w:space="0" w:color="auto"/>
        <w:left w:val="none" w:sz="0" w:space="0" w:color="auto"/>
        <w:bottom w:val="none" w:sz="0" w:space="0" w:color="auto"/>
        <w:right w:val="none" w:sz="0" w:space="0" w:color="auto"/>
      </w:divBdr>
    </w:div>
    <w:div w:id="429863262">
      <w:bodyDiv w:val="1"/>
      <w:marLeft w:val="0"/>
      <w:marRight w:val="0"/>
      <w:marTop w:val="0"/>
      <w:marBottom w:val="0"/>
      <w:divBdr>
        <w:top w:val="none" w:sz="0" w:space="0" w:color="auto"/>
        <w:left w:val="none" w:sz="0" w:space="0" w:color="auto"/>
        <w:bottom w:val="none" w:sz="0" w:space="0" w:color="auto"/>
        <w:right w:val="none" w:sz="0" w:space="0" w:color="auto"/>
      </w:divBdr>
    </w:div>
    <w:div w:id="437338300">
      <w:bodyDiv w:val="1"/>
      <w:marLeft w:val="0"/>
      <w:marRight w:val="0"/>
      <w:marTop w:val="0"/>
      <w:marBottom w:val="0"/>
      <w:divBdr>
        <w:top w:val="none" w:sz="0" w:space="0" w:color="auto"/>
        <w:left w:val="none" w:sz="0" w:space="0" w:color="auto"/>
        <w:bottom w:val="none" w:sz="0" w:space="0" w:color="auto"/>
        <w:right w:val="none" w:sz="0" w:space="0" w:color="auto"/>
      </w:divBdr>
    </w:div>
    <w:div w:id="513032263">
      <w:bodyDiv w:val="1"/>
      <w:marLeft w:val="0"/>
      <w:marRight w:val="0"/>
      <w:marTop w:val="0"/>
      <w:marBottom w:val="0"/>
      <w:divBdr>
        <w:top w:val="none" w:sz="0" w:space="0" w:color="auto"/>
        <w:left w:val="none" w:sz="0" w:space="0" w:color="auto"/>
        <w:bottom w:val="none" w:sz="0" w:space="0" w:color="auto"/>
        <w:right w:val="none" w:sz="0" w:space="0" w:color="auto"/>
      </w:divBdr>
    </w:div>
    <w:div w:id="548995161">
      <w:bodyDiv w:val="1"/>
      <w:marLeft w:val="0"/>
      <w:marRight w:val="0"/>
      <w:marTop w:val="0"/>
      <w:marBottom w:val="0"/>
      <w:divBdr>
        <w:top w:val="none" w:sz="0" w:space="0" w:color="auto"/>
        <w:left w:val="none" w:sz="0" w:space="0" w:color="auto"/>
        <w:bottom w:val="none" w:sz="0" w:space="0" w:color="auto"/>
        <w:right w:val="none" w:sz="0" w:space="0" w:color="auto"/>
      </w:divBdr>
    </w:div>
    <w:div w:id="557791523">
      <w:bodyDiv w:val="1"/>
      <w:marLeft w:val="0"/>
      <w:marRight w:val="0"/>
      <w:marTop w:val="0"/>
      <w:marBottom w:val="0"/>
      <w:divBdr>
        <w:top w:val="none" w:sz="0" w:space="0" w:color="auto"/>
        <w:left w:val="none" w:sz="0" w:space="0" w:color="auto"/>
        <w:bottom w:val="none" w:sz="0" w:space="0" w:color="auto"/>
        <w:right w:val="none" w:sz="0" w:space="0" w:color="auto"/>
      </w:divBdr>
    </w:div>
    <w:div w:id="573315598">
      <w:bodyDiv w:val="1"/>
      <w:marLeft w:val="0"/>
      <w:marRight w:val="0"/>
      <w:marTop w:val="0"/>
      <w:marBottom w:val="0"/>
      <w:divBdr>
        <w:top w:val="none" w:sz="0" w:space="0" w:color="auto"/>
        <w:left w:val="none" w:sz="0" w:space="0" w:color="auto"/>
        <w:bottom w:val="none" w:sz="0" w:space="0" w:color="auto"/>
        <w:right w:val="none" w:sz="0" w:space="0" w:color="auto"/>
      </w:divBdr>
    </w:div>
    <w:div w:id="760836875">
      <w:bodyDiv w:val="1"/>
      <w:marLeft w:val="0"/>
      <w:marRight w:val="0"/>
      <w:marTop w:val="0"/>
      <w:marBottom w:val="0"/>
      <w:divBdr>
        <w:top w:val="none" w:sz="0" w:space="0" w:color="auto"/>
        <w:left w:val="none" w:sz="0" w:space="0" w:color="auto"/>
        <w:bottom w:val="none" w:sz="0" w:space="0" w:color="auto"/>
        <w:right w:val="none" w:sz="0" w:space="0" w:color="auto"/>
      </w:divBdr>
    </w:div>
    <w:div w:id="772169942">
      <w:bodyDiv w:val="1"/>
      <w:marLeft w:val="0"/>
      <w:marRight w:val="0"/>
      <w:marTop w:val="0"/>
      <w:marBottom w:val="0"/>
      <w:divBdr>
        <w:top w:val="none" w:sz="0" w:space="0" w:color="auto"/>
        <w:left w:val="none" w:sz="0" w:space="0" w:color="auto"/>
        <w:bottom w:val="none" w:sz="0" w:space="0" w:color="auto"/>
        <w:right w:val="none" w:sz="0" w:space="0" w:color="auto"/>
      </w:divBdr>
    </w:div>
    <w:div w:id="801384572">
      <w:bodyDiv w:val="1"/>
      <w:marLeft w:val="0"/>
      <w:marRight w:val="0"/>
      <w:marTop w:val="0"/>
      <w:marBottom w:val="0"/>
      <w:divBdr>
        <w:top w:val="none" w:sz="0" w:space="0" w:color="auto"/>
        <w:left w:val="none" w:sz="0" w:space="0" w:color="auto"/>
        <w:bottom w:val="none" w:sz="0" w:space="0" w:color="auto"/>
        <w:right w:val="none" w:sz="0" w:space="0" w:color="auto"/>
      </w:divBdr>
    </w:div>
    <w:div w:id="804739057">
      <w:bodyDiv w:val="1"/>
      <w:marLeft w:val="0"/>
      <w:marRight w:val="0"/>
      <w:marTop w:val="0"/>
      <w:marBottom w:val="0"/>
      <w:divBdr>
        <w:top w:val="none" w:sz="0" w:space="0" w:color="auto"/>
        <w:left w:val="none" w:sz="0" w:space="0" w:color="auto"/>
        <w:bottom w:val="none" w:sz="0" w:space="0" w:color="auto"/>
        <w:right w:val="none" w:sz="0" w:space="0" w:color="auto"/>
      </w:divBdr>
    </w:div>
    <w:div w:id="835193731">
      <w:bodyDiv w:val="1"/>
      <w:marLeft w:val="0"/>
      <w:marRight w:val="0"/>
      <w:marTop w:val="0"/>
      <w:marBottom w:val="0"/>
      <w:divBdr>
        <w:top w:val="none" w:sz="0" w:space="0" w:color="auto"/>
        <w:left w:val="none" w:sz="0" w:space="0" w:color="auto"/>
        <w:bottom w:val="none" w:sz="0" w:space="0" w:color="auto"/>
        <w:right w:val="none" w:sz="0" w:space="0" w:color="auto"/>
      </w:divBdr>
    </w:div>
    <w:div w:id="878856783">
      <w:bodyDiv w:val="1"/>
      <w:marLeft w:val="0"/>
      <w:marRight w:val="0"/>
      <w:marTop w:val="0"/>
      <w:marBottom w:val="0"/>
      <w:divBdr>
        <w:top w:val="none" w:sz="0" w:space="0" w:color="auto"/>
        <w:left w:val="none" w:sz="0" w:space="0" w:color="auto"/>
        <w:bottom w:val="none" w:sz="0" w:space="0" w:color="auto"/>
        <w:right w:val="none" w:sz="0" w:space="0" w:color="auto"/>
      </w:divBdr>
    </w:div>
    <w:div w:id="897590346">
      <w:bodyDiv w:val="1"/>
      <w:marLeft w:val="0"/>
      <w:marRight w:val="0"/>
      <w:marTop w:val="0"/>
      <w:marBottom w:val="0"/>
      <w:divBdr>
        <w:top w:val="none" w:sz="0" w:space="0" w:color="auto"/>
        <w:left w:val="none" w:sz="0" w:space="0" w:color="auto"/>
        <w:bottom w:val="none" w:sz="0" w:space="0" w:color="auto"/>
        <w:right w:val="none" w:sz="0" w:space="0" w:color="auto"/>
      </w:divBdr>
    </w:div>
    <w:div w:id="991829164">
      <w:bodyDiv w:val="1"/>
      <w:marLeft w:val="0"/>
      <w:marRight w:val="0"/>
      <w:marTop w:val="0"/>
      <w:marBottom w:val="0"/>
      <w:divBdr>
        <w:top w:val="none" w:sz="0" w:space="0" w:color="auto"/>
        <w:left w:val="none" w:sz="0" w:space="0" w:color="auto"/>
        <w:bottom w:val="none" w:sz="0" w:space="0" w:color="auto"/>
        <w:right w:val="none" w:sz="0" w:space="0" w:color="auto"/>
      </w:divBdr>
    </w:div>
    <w:div w:id="1037659418">
      <w:bodyDiv w:val="1"/>
      <w:marLeft w:val="0"/>
      <w:marRight w:val="0"/>
      <w:marTop w:val="0"/>
      <w:marBottom w:val="0"/>
      <w:divBdr>
        <w:top w:val="none" w:sz="0" w:space="0" w:color="auto"/>
        <w:left w:val="none" w:sz="0" w:space="0" w:color="auto"/>
        <w:bottom w:val="none" w:sz="0" w:space="0" w:color="auto"/>
        <w:right w:val="none" w:sz="0" w:space="0" w:color="auto"/>
      </w:divBdr>
    </w:div>
    <w:div w:id="1048602864">
      <w:bodyDiv w:val="1"/>
      <w:marLeft w:val="0"/>
      <w:marRight w:val="0"/>
      <w:marTop w:val="0"/>
      <w:marBottom w:val="0"/>
      <w:divBdr>
        <w:top w:val="none" w:sz="0" w:space="0" w:color="auto"/>
        <w:left w:val="none" w:sz="0" w:space="0" w:color="auto"/>
        <w:bottom w:val="none" w:sz="0" w:space="0" w:color="auto"/>
        <w:right w:val="none" w:sz="0" w:space="0" w:color="auto"/>
      </w:divBdr>
    </w:div>
    <w:div w:id="1062484771">
      <w:bodyDiv w:val="1"/>
      <w:marLeft w:val="0"/>
      <w:marRight w:val="0"/>
      <w:marTop w:val="0"/>
      <w:marBottom w:val="0"/>
      <w:divBdr>
        <w:top w:val="none" w:sz="0" w:space="0" w:color="auto"/>
        <w:left w:val="none" w:sz="0" w:space="0" w:color="auto"/>
        <w:bottom w:val="none" w:sz="0" w:space="0" w:color="auto"/>
        <w:right w:val="none" w:sz="0" w:space="0" w:color="auto"/>
      </w:divBdr>
    </w:div>
    <w:div w:id="1108701536">
      <w:bodyDiv w:val="1"/>
      <w:marLeft w:val="0"/>
      <w:marRight w:val="0"/>
      <w:marTop w:val="0"/>
      <w:marBottom w:val="0"/>
      <w:divBdr>
        <w:top w:val="none" w:sz="0" w:space="0" w:color="auto"/>
        <w:left w:val="none" w:sz="0" w:space="0" w:color="auto"/>
        <w:bottom w:val="none" w:sz="0" w:space="0" w:color="auto"/>
        <w:right w:val="none" w:sz="0" w:space="0" w:color="auto"/>
      </w:divBdr>
    </w:div>
    <w:div w:id="1118913686">
      <w:bodyDiv w:val="1"/>
      <w:marLeft w:val="0"/>
      <w:marRight w:val="0"/>
      <w:marTop w:val="0"/>
      <w:marBottom w:val="0"/>
      <w:divBdr>
        <w:top w:val="none" w:sz="0" w:space="0" w:color="auto"/>
        <w:left w:val="none" w:sz="0" w:space="0" w:color="auto"/>
        <w:bottom w:val="none" w:sz="0" w:space="0" w:color="auto"/>
        <w:right w:val="none" w:sz="0" w:space="0" w:color="auto"/>
      </w:divBdr>
    </w:div>
    <w:div w:id="1150947965">
      <w:bodyDiv w:val="1"/>
      <w:marLeft w:val="0"/>
      <w:marRight w:val="0"/>
      <w:marTop w:val="0"/>
      <w:marBottom w:val="0"/>
      <w:divBdr>
        <w:top w:val="none" w:sz="0" w:space="0" w:color="auto"/>
        <w:left w:val="none" w:sz="0" w:space="0" w:color="auto"/>
        <w:bottom w:val="none" w:sz="0" w:space="0" w:color="auto"/>
        <w:right w:val="none" w:sz="0" w:space="0" w:color="auto"/>
      </w:divBdr>
    </w:div>
    <w:div w:id="1156848208">
      <w:bodyDiv w:val="1"/>
      <w:marLeft w:val="0"/>
      <w:marRight w:val="0"/>
      <w:marTop w:val="0"/>
      <w:marBottom w:val="0"/>
      <w:divBdr>
        <w:top w:val="none" w:sz="0" w:space="0" w:color="auto"/>
        <w:left w:val="none" w:sz="0" w:space="0" w:color="auto"/>
        <w:bottom w:val="none" w:sz="0" w:space="0" w:color="auto"/>
        <w:right w:val="none" w:sz="0" w:space="0" w:color="auto"/>
      </w:divBdr>
    </w:div>
    <w:div w:id="1232305221">
      <w:bodyDiv w:val="1"/>
      <w:marLeft w:val="0"/>
      <w:marRight w:val="0"/>
      <w:marTop w:val="0"/>
      <w:marBottom w:val="0"/>
      <w:divBdr>
        <w:top w:val="none" w:sz="0" w:space="0" w:color="auto"/>
        <w:left w:val="none" w:sz="0" w:space="0" w:color="auto"/>
        <w:bottom w:val="none" w:sz="0" w:space="0" w:color="auto"/>
        <w:right w:val="none" w:sz="0" w:space="0" w:color="auto"/>
      </w:divBdr>
    </w:div>
    <w:div w:id="1254238633">
      <w:bodyDiv w:val="1"/>
      <w:marLeft w:val="0"/>
      <w:marRight w:val="0"/>
      <w:marTop w:val="0"/>
      <w:marBottom w:val="0"/>
      <w:divBdr>
        <w:top w:val="none" w:sz="0" w:space="0" w:color="auto"/>
        <w:left w:val="none" w:sz="0" w:space="0" w:color="auto"/>
        <w:bottom w:val="none" w:sz="0" w:space="0" w:color="auto"/>
        <w:right w:val="none" w:sz="0" w:space="0" w:color="auto"/>
      </w:divBdr>
    </w:div>
    <w:div w:id="1266575052">
      <w:bodyDiv w:val="1"/>
      <w:marLeft w:val="0"/>
      <w:marRight w:val="0"/>
      <w:marTop w:val="0"/>
      <w:marBottom w:val="0"/>
      <w:divBdr>
        <w:top w:val="none" w:sz="0" w:space="0" w:color="auto"/>
        <w:left w:val="none" w:sz="0" w:space="0" w:color="auto"/>
        <w:bottom w:val="none" w:sz="0" w:space="0" w:color="auto"/>
        <w:right w:val="none" w:sz="0" w:space="0" w:color="auto"/>
      </w:divBdr>
    </w:div>
    <w:div w:id="1310090749">
      <w:bodyDiv w:val="1"/>
      <w:marLeft w:val="0"/>
      <w:marRight w:val="0"/>
      <w:marTop w:val="0"/>
      <w:marBottom w:val="0"/>
      <w:divBdr>
        <w:top w:val="none" w:sz="0" w:space="0" w:color="auto"/>
        <w:left w:val="none" w:sz="0" w:space="0" w:color="auto"/>
        <w:bottom w:val="none" w:sz="0" w:space="0" w:color="auto"/>
        <w:right w:val="none" w:sz="0" w:space="0" w:color="auto"/>
      </w:divBdr>
    </w:div>
    <w:div w:id="1378049502">
      <w:bodyDiv w:val="1"/>
      <w:marLeft w:val="0"/>
      <w:marRight w:val="0"/>
      <w:marTop w:val="0"/>
      <w:marBottom w:val="0"/>
      <w:divBdr>
        <w:top w:val="none" w:sz="0" w:space="0" w:color="auto"/>
        <w:left w:val="none" w:sz="0" w:space="0" w:color="auto"/>
        <w:bottom w:val="none" w:sz="0" w:space="0" w:color="auto"/>
        <w:right w:val="none" w:sz="0" w:space="0" w:color="auto"/>
      </w:divBdr>
    </w:div>
    <w:div w:id="1539120981">
      <w:bodyDiv w:val="1"/>
      <w:marLeft w:val="0"/>
      <w:marRight w:val="0"/>
      <w:marTop w:val="0"/>
      <w:marBottom w:val="0"/>
      <w:divBdr>
        <w:top w:val="none" w:sz="0" w:space="0" w:color="auto"/>
        <w:left w:val="none" w:sz="0" w:space="0" w:color="auto"/>
        <w:bottom w:val="none" w:sz="0" w:space="0" w:color="auto"/>
        <w:right w:val="none" w:sz="0" w:space="0" w:color="auto"/>
      </w:divBdr>
    </w:div>
    <w:div w:id="1551184693">
      <w:bodyDiv w:val="1"/>
      <w:marLeft w:val="0"/>
      <w:marRight w:val="0"/>
      <w:marTop w:val="0"/>
      <w:marBottom w:val="0"/>
      <w:divBdr>
        <w:top w:val="none" w:sz="0" w:space="0" w:color="auto"/>
        <w:left w:val="none" w:sz="0" w:space="0" w:color="auto"/>
        <w:bottom w:val="none" w:sz="0" w:space="0" w:color="auto"/>
        <w:right w:val="none" w:sz="0" w:space="0" w:color="auto"/>
      </w:divBdr>
    </w:div>
    <w:div w:id="1556352292">
      <w:bodyDiv w:val="1"/>
      <w:marLeft w:val="0"/>
      <w:marRight w:val="0"/>
      <w:marTop w:val="0"/>
      <w:marBottom w:val="0"/>
      <w:divBdr>
        <w:top w:val="none" w:sz="0" w:space="0" w:color="auto"/>
        <w:left w:val="none" w:sz="0" w:space="0" w:color="auto"/>
        <w:bottom w:val="none" w:sz="0" w:space="0" w:color="auto"/>
        <w:right w:val="none" w:sz="0" w:space="0" w:color="auto"/>
      </w:divBdr>
    </w:div>
    <w:div w:id="1572808860">
      <w:bodyDiv w:val="1"/>
      <w:marLeft w:val="0"/>
      <w:marRight w:val="0"/>
      <w:marTop w:val="0"/>
      <w:marBottom w:val="0"/>
      <w:divBdr>
        <w:top w:val="none" w:sz="0" w:space="0" w:color="auto"/>
        <w:left w:val="none" w:sz="0" w:space="0" w:color="auto"/>
        <w:bottom w:val="none" w:sz="0" w:space="0" w:color="auto"/>
        <w:right w:val="none" w:sz="0" w:space="0" w:color="auto"/>
      </w:divBdr>
    </w:div>
    <w:div w:id="1626888753">
      <w:bodyDiv w:val="1"/>
      <w:marLeft w:val="0"/>
      <w:marRight w:val="0"/>
      <w:marTop w:val="0"/>
      <w:marBottom w:val="0"/>
      <w:divBdr>
        <w:top w:val="none" w:sz="0" w:space="0" w:color="auto"/>
        <w:left w:val="none" w:sz="0" w:space="0" w:color="auto"/>
        <w:bottom w:val="none" w:sz="0" w:space="0" w:color="auto"/>
        <w:right w:val="none" w:sz="0" w:space="0" w:color="auto"/>
      </w:divBdr>
    </w:div>
    <w:div w:id="1655715431">
      <w:bodyDiv w:val="1"/>
      <w:marLeft w:val="0"/>
      <w:marRight w:val="0"/>
      <w:marTop w:val="0"/>
      <w:marBottom w:val="0"/>
      <w:divBdr>
        <w:top w:val="none" w:sz="0" w:space="0" w:color="auto"/>
        <w:left w:val="none" w:sz="0" w:space="0" w:color="auto"/>
        <w:bottom w:val="none" w:sz="0" w:space="0" w:color="auto"/>
        <w:right w:val="none" w:sz="0" w:space="0" w:color="auto"/>
      </w:divBdr>
    </w:div>
    <w:div w:id="1699626120">
      <w:bodyDiv w:val="1"/>
      <w:marLeft w:val="0"/>
      <w:marRight w:val="0"/>
      <w:marTop w:val="0"/>
      <w:marBottom w:val="0"/>
      <w:divBdr>
        <w:top w:val="none" w:sz="0" w:space="0" w:color="auto"/>
        <w:left w:val="none" w:sz="0" w:space="0" w:color="auto"/>
        <w:bottom w:val="none" w:sz="0" w:space="0" w:color="auto"/>
        <w:right w:val="none" w:sz="0" w:space="0" w:color="auto"/>
      </w:divBdr>
    </w:div>
    <w:div w:id="1789199465">
      <w:bodyDiv w:val="1"/>
      <w:marLeft w:val="0"/>
      <w:marRight w:val="0"/>
      <w:marTop w:val="0"/>
      <w:marBottom w:val="0"/>
      <w:divBdr>
        <w:top w:val="none" w:sz="0" w:space="0" w:color="auto"/>
        <w:left w:val="none" w:sz="0" w:space="0" w:color="auto"/>
        <w:bottom w:val="none" w:sz="0" w:space="0" w:color="auto"/>
        <w:right w:val="none" w:sz="0" w:space="0" w:color="auto"/>
      </w:divBdr>
    </w:div>
    <w:div w:id="1809005990">
      <w:bodyDiv w:val="1"/>
      <w:marLeft w:val="0"/>
      <w:marRight w:val="0"/>
      <w:marTop w:val="0"/>
      <w:marBottom w:val="0"/>
      <w:divBdr>
        <w:top w:val="none" w:sz="0" w:space="0" w:color="auto"/>
        <w:left w:val="none" w:sz="0" w:space="0" w:color="auto"/>
        <w:bottom w:val="none" w:sz="0" w:space="0" w:color="auto"/>
        <w:right w:val="none" w:sz="0" w:space="0" w:color="auto"/>
      </w:divBdr>
    </w:div>
    <w:div w:id="1836604570">
      <w:bodyDiv w:val="1"/>
      <w:marLeft w:val="0"/>
      <w:marRight w:val="0"/>
      <w:marTop w:val="0"/>
      <w:marBottom w:val="0"/>
      <w:divBdr>
        <w:top w:val="none" w:sz="0" w:space="0" w:color="auto"/>
        <w:left w:val="none" w:sz="0" w:space="0" w:color="auto"/>
        <w:bottom w:val="none" w:sz="0" w:space="0" w:color="auto"/>
        <w:right w:val="none" w:sz="0" w:space="0" w:color="auto"/>
      </w:divBdr>
    </w:div>
    <w:div w:id="1847599960">
      <w:bodyDiv w:val="1"/>
      <w:marLeft w:val="0"/>
      <w:marRight w:val="0"/>
      <w:marTop w:val="0"/>
      <w:marBottom w:val="0"/>
      <w:divBdr>
        <w:top w:val="none" w:sz="0" w:space="0" w:color="auto"/>
        <w:left w:val="none" w:sz="0" w:space="0" w:color="auto"/>
        <w:bottom w:val="none" w:sz="0" w:space="0" w:color="auto"/>
        <w:right w:val="none" w:sz="0" w:space="0" w:color="auto"/>
      </w:divBdr>
    </w:div>
    <w:div w:id="1895457812">
      <w:bodyDiv w:val="1"/>
      <w:marLeft w:val="0"/>
      <w:marRight w:val="0"/>
      <w:marTop w:val="0"/>
      <w:marBottom w:val="0"/>
      <w:divBdr>
        <w:top w:val="none" w:sz="0" w:space="0" w:color="auto"/>
        <w:left w:val="none" w:sz="0" w:space="0" w:color="auto"/>
        <w:bottom w:val="none" w:sz="0" w:space="0" w:color="auto"/>
        <w:right w:val="none" w:sz="0" w:space="0" w:color="auto"/>
      </w:divBdr>
    </w:div>
    <w:div w:id="1933124661">
      <w:bodyDiv w:val="1"/>
      <w:marLeft w:val="0"/>
      <w:marRight w:val="0"/>
      <w:marTop w:val="0"/>
      <w:marBottom w:val="0"/>
      <w:divBdr>
        <w:top w:val="none" w:sz="0" w:space="0" w:color="auto"/>
        <w:left w:val="none" w:sz="0" w:space="0" w:color="auto"/>
        <w:bottom w:val="none" w:sz="0" w:space="0" w:color="auto"/>
        <w:right w:val="none" w:sz="0" w:space="0" w:color="auto"/>
      </w:divBdr>
    </w:div>
    <w:div w:id="1943805590">
      <w:bodyDiv w:val="1"/>
      <w:marLeft w:val="0"/>
      <w:marRight w:val="0"/>
      <w:marTop w:val="0"/>
      <w:marBottom w:val="0"/>
      <w:divBdr>
        <w:top w:val="none" w:sz="0" w:space="0" w:color="auto"/>
        <w:left w:val="none" w:sz="0" w:space="0" w:color="auto"/>
        <w:bottom w:val="none" w:sz="0" w:space="0" w:color="auto"/>
        <w:right w:val="none" w:sz="0" w:space="0" w:color="auto"/>
      </w:divBdr>
    </w:div>
    <w:div w:id="196923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jpe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emf"/><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5E0A29-EF32-4AC1-A710-3CA70A6DD61C}"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US"/>
        </a:p>
      </dgm:t>
    </dgm:pt>
    <dgm:pt modelId="{626B431D-2037-4D1B-B1B9-99EBDBDD917C}">
      <dgm:prSet phldrT="[Text]"/>
      <dgm:spPr/>
      <dgm:t>
        <a:bodyPr/>
        <a:lstStyle/>
        <a:p>
          <a:r>
            <a:rPr lang="en-US"/>
            <a:t>Receive call relating to patient</a:t>
          </a:r>
        </a:p>
      </dgm:t>
    </dgm:pt>
    <dgm:pt modelId="{5F03B8B6-C80D-4036-ACA1-96EA46E48455}" type="parTrans" cxnId="{5E0E5462-6F4A-45AD-813A-3FFAEDC138B0}">
      <dgm:prSet/>
      <dgm:spPr/>
      <dgm:t>
        <a:bodyPr/>
        <a:lstStyle/>
        <a:p>
          <a:endParaRPr lang="en-US"/>
        </a:p>
      </dgm:t>
    </dgm:pt>
    <dgm:pt modelId="{9B536F70-DF57-4FA5-8D9A-FD20E7B4BE6B}" type="sibTrans" cxnId="{5E0E5462-6F4A-45AD-813A-3FFAEDC138B0}">
      <dgm:prSet/>
      <dgm:spPr/>
      <dgm:t>
        <a:bodyPr/>
        <a:lstStyle/>
        <a:p>
          <a:endParaRPr lang="en-US"/>
        </a:p>
      </dgm:t>
    </dgm:pt>
    <dgm:pt modelId="{5190E38D-F7D7-4EBB-8048-525243C7A635}">
      <dgm:prSet phldrT="[Text]"/>
      <dgm:spPr/>
      <dgm:t>
        <a:bodyPr/>
        <a:lstStyle/>
        <a:p>
          <a:r>
            <a:rPr lang="en-US"/>
            <a:t>'Accept'/ signpost</a:t>
          </a:r>
        </a:p>
      </dgm:t>
    </dgm:pt>
    <dgm:pt modelId="{049DA1EA-99A9-4475-AA18-08CF6316EBB8}" type="parTrans" cxnId="{C2A63656-35FE-4F55-A676-4C273AC29CB2}">
      <dgm:prSet/>
      <dgm:spPr/>
      <dgm:t>
        <a:bodyPr/>
        <a:lstStyle/>
        <a:p>
          <a:endParaRPr lang="en-US"/>
        </a:p>
      </dgm:t>
    </dgm:pt>
    <dgm:pt modelId="{72E85B55-F0A5-4CA2-876A-81BAD93B92F0}" type="sibTrans" cxnId="{C2A63656-35FE-4F55-A676-4C273AC29CB2}">
      <dgm:prSet/>
      <dgm:spPr/>
      <dgm:t>
        <a:bodyPr/>
        <a:lstStyle/>
        <a:p>
          <a:endParaRPr lang="en-US"/>
        </a:p>
      </dgm:t>
    </dgm:pt>
    <dgm:pt modelId="{F6849904-DB02-41BE-86C7-66045BB3177A}">
      <dgm:prSet phldrT="[Text]"/>
      <dgm:spPr/>
      <dgm:t>
        <a:bodyPr/>
        <a:lstStyle/>
        <a:p>
          <a:r>
            <a:rPr lang="en-US"/>
            <a:t>List accepted patients</a:t>
          </a:r>
        </a:p>
      </dgm:t>
    </dgm:pt>
    <dgm:pt modelId="{E12EC32A-B7DC-455F-9CFF-AAB28172E6BC}" type="parTrans" cxnId="{05EC62E0-49F4-4145-BAB0-C13161B97CA6}">
      <dgm:prSet/>
      <dgm:spPr/>
      <dgm:t>
        <a:bodyPr/>
        <a:lstStyle/>
        <a:p>
          <a:endParaRPr lang="en-US"/>
        </a:p>
      </dgm:t>
    </dgm:pt>
    <dgm:pt modelId="{56DCE864-490A-4771-87EB-0823D419A33F}" type="sibTrans" cxnId="{05EC62E0-49F4-4145-BAB0-C13161B97CA6}">
      <dgm:prSet/>
      <dgm:spPr/>
      <dgm:t>
        <a:bodyPr/>
        <a:lstStyle/>
        <a:p>
          <a:endParaRPr lang="en-US"/>
        </a:p>
      </dgm:t>
    </dgm:pt>
    <dgm:pt modelId="{CA62740E-4AEB-4A37-B0FB-B7ED538C150D}">
      <dgm:prSet phldrT="[Text]"/>
      <dgm:spPr/>
      <dgm:t>
        <a:bodyPr/>
        <a:lstStyle/>
        <a:p>
          <a:r>
            <a:rPr lang="en-US"/>
            <a:t>Assessment completed</a:t>
          </a:r>
        </a:p>
      </dgm:t>
    </dgm:pt>
    <dgm:pt modelId="{5A0A5B00-E1E8-4BEB-B3E3-6FA2F0DEAB1D}" type="parTrans" cxnId="{08B03866-48FD-413E-846D-05FB24D031FB}">
      <dgm:prSet/>
      <dgm:spPr/>
      <dgm:t>
        <a:bodyPr/>
        <a:lstStyle/>
        <a:p>
          <a:endParaRPr lang="en-US"/>
        </a:p>
      </dgm:t>
    </dgm:pt>
    <dgm:pt modelId="{1B6486DF-DCA5-4807-863B-080A4C6DFC0F}" type="sibTrans" cxnId="{08B03866-48FD-413E-846D-05FB24D031FB}">
      <dgm:prSet/>
      <dgm:spPr/>
      <dgm:t>
        <a:bodyPr/>
        <a:lstStyle/>
        <a:p>
          <a:endParaRPr lang="en-US"/>
        </a:p>
      </dgm:t>
    </dgm:pt>
    <dgm:pt modelId="{5E8685DE-57F1-4373-8C97-BF10769A681F}">
      <dgm:prSet phldrT="[Text]"/>
      <dgm:spPr/>
      <dgm:t>
        <a:bodyPr/>
        <a:lstStyle/>
        <a:p>
          <a:r>
            <a:rPr lang="en-US"/>
            <a:t>Assessment initiated</a:t>
          </a:r>
        </a:p>
      </dgm:t>
    </dgm:pt>
    <dgm:pt modelId="{2DCB2A52-8896-4ED6-9362-0DC37239B2B3}" type="parTrans" cxnId="{D511D290-F24E-4AB6-80A0-BF9A01FA1C5F}">
      <dgm:prSet/>
      <dgm:spPr/>
      <dgm:t>
        <a:bodyPr/>
        <a:lstStyle/>
        <a:p>
          <a:endParaRPr lang="en-US"/>
        </a:p>
      </dgm:t>
    </dgm:pt>
    <dgm:pt modelId="{AE38B4EB-C2AD-45BB-96A7-76548A832ADD}" type="sibTrans" cxnId="{D511D290-F24E-4AB6-80A0-BF9A01FA1C5F}">
      <dgm:prSet/>
      <dgm:spPr/>
      <dgm:t>
        <a:bodyPr/>
        <a:lstStyle/>
        <a:p>
          <a:endParaRPr lang="en-US"/>
        </a:p>
      </dgm:t>
    </dgm:pt>
    <dgm:pt modelId="{E2C32E12-AFC4-46D9-BEFA-B9F3074C8CD6}">
      <dgm:prSet phldrT="[Text]"/>
      <dgm:spPr/>
      <dgm:t>
        <a:bodyPr/>
        <a:lstStyle/>
        <a:p>
          <a:r>
            <a:rPr lang="en-US"/>
            <a:t>Patient arrival</a:t>
          </a:r>
        </a:p>
      </dgm:t>
    </dgm:pt>
    <dgm:pt modelId="{47470BCC-DD8F-4EBA-AB5B-A13BDA19A034}" type="parTrans" cxnId="{BBCEC614-7173-4082-97D6-0C01AA67F457}">
      <dgm:prSet/>
      <dgm:spPr/>
      <dgm:t>
        <a:bodyPr/>
        <a:lstStyle/>
        <a:p>
          <a:endParaRPr lang="en-US"/>
        </a:p>
      </dgm:t>
    </dgm:pt>
    <dgm:pt modelId="{2FBC5A40-B702-4308-BE62-661D8051714F}" type="sibTrans" cxnId="{BBCEC614-7173-4082-97D6-0C01AA67F457}">
      <dgm:prSet/>
      <dgm:spPr/>
      <dgm:t>
        <a:bodyPr/>
        <a:lstStyle/>
        <a:p>
          <a:endParaRPr lang="en-US"/>
        </a:p>
      </dgm:t>
    </dgm:pt>
    <dgm:pt modelId="{6D3FBD89-6B61-4476-B88B-449A2A84FE6B}">
      <dgm:prSet phldrT="[Text]"/>
      <dgm:spPr/>
      <dgm:t>
        <a:bodyPr/>
        <a:lstStyle/>
        <a:p>
          <a:r>
            <a:rPr lang="en-US"/>
            <a:t>Investigations triggered</a:t>
          </a:r>
        </a:p>
      </dgm:t>
    </dgm:pt>
    <dgm:pt modelId="{304578B5-E776-498E-8757-B3FC5F2A8987}" type="parTrans" cxnId="{41663A8D-B285-4A45-A80C-459D5F768A3A}">
      <dgm:prSet/>
      <dgm:spPr/>
      <dgm:t>
        <a:bodyPr/>
        <a:lstStyle/>
        <a:p>
          <a:endParaRPr lang="en-US"/>
        </a:p>
      </dgm:t>
    </dgm:pt>
    <dgm:pt modelId="{14C6E9A9-5367-43A9-9BA8-F1069D51D413}" type="sibTrans" cxnId="{41663A8D-B285-4A45-A80C-459D5F768A3A}">
      <dgm:prSet/>
      <dgm:spPr/>
      <dgm:t>
        <a:bodyPr/>
        <a:lstStyle/>
        <a:p>
          <a:endParaRPr lang="en-US"/>
        </a:p>
      </dgm:t>
    </dgm:pt>
    <dgm:pt modelId="{7B705F4E-C7A0-48F0-94EF-791EE45C434E}">
      <dgm:prSet phldrT="[Text]"/>
      <dgm:spPr/>
      <dgm:t>
        <a:bodyPr/>
        <a:lstStyle/>
        <a:p>
          <a:r>
            <a:rPr lang="en-US"/>
            <a:t>Investigations reviewed</a:t>
          </a:r>
        </a:p>
      </dgm:t>
    </dgm:pt>
    <dgm:pt modelId="{65B3C340-BEA9-4AD1-A79A-CA8F0AEB5CD5}" type="parTrans" cxnId="{B34CDEDE-97BA-43D3-917B-A57E0072FAD2}">
      <dgm:prSet/>
      <dgm:spPr/>
      <dgm:t>
        <a:bodyPr/>
        <a:lstStyle/>
        <a:p>
          <a:endParaRPr lang="en-US"/>
        </a:p>
      </dgm:t>
    </dgm:pt>
    <dgm:pt modelId="{B34BF111-A78B-43F6-B981-A4782A76E664}" type="sibTrans" cxnId="{B34CDEDE-97BA-43D3-917B-A57E0072FAD2}">
      <dgm:prSet/>
      <dgm:spPr/>
      <dgm:t>
        <a:bodyPr/>
        <a:lstStyle/>
        <a:p>
          <a:endParaRPr lang="en-US"/>
        </a:p>
      </dgm:t>
    </dgm:pt>
    <dgm:pt modelId="{B93774E2-99CB-4BAB-9AF0-00F27B606720}">
      <dgm:prSet phldrT="[Text]"/>
      <dgm:spPr/>
      <dgm:t>
        <a:bodyPr/>
        <a:lstStyle/>
        <a:p>
          <a:r>
            <a:rPr lang="en-US"/>
            <a:t>Senior review and decision making completed</a:t>
          </a:r>
        </a:p>
      </dgm:t>
    </dgm:pt>
    <dgm:pt modelId="{CF3B0F92-784A-4AFA-AB71-514860A4C91E}" type="parTrans" cxnId="{91627DD7-BA65-4B92-BDBF-A8EF317EDDC0}">
      <dgm:prSet/>
      <dgm:spPr/>
      <dgm:t>
        <a:bodyPr/>
        <a:lstStyle/>
        <a:p>
          <a:endParaRPr lang="en-US"/>
        </a:p>
      </dgm:t>
    </dgm:pt>
    <dgm:pt modelId="{A63D987E-C027-404F-AE61-79115532B4D1}" type="sibTrans" cxnId="{91627DD7-BA65-4B92-BDBF-A8EF317EDDC0}">
      <dgm:prSet/>
      <dgm:spPr/>
      <dgm:t>
        <a:bodyPr/>
        <a:lstStyle/>
        <a:p>
          <a:endParaRPr lang="en-US"/>
        </a:p>
      </dgm:t>
    </dgm:pt>
    <dgm:pt modelId="{5ACB81E5-1F4B-40F4-ADBD-9EE282B85662}" type="pres">
      <dgm:prSet presAssocID="{BD5E0A29-EF32-4AC1-A710-3CA70A6DD61C}" presName="Name0" presStyleCnt="0">
        <dgm:presLayoutVars>
          <dgm:dir/>
          <dgm:resizeHandles/>
        </dgm:presLayoutVars>
      </dgm:prSet>
      <dgm:spPr/>
      <dgm:t>
        <a:bodyPr/>
        <a:lstStyle/>
        <a:p>
          <a:endParaRPr lang="en-US"/>
        </a:p>
      </dgm:t>
    </dgm:pt>
    <dgm:pt modelId="{012044C7-8A60-4145-8B8F-82445FF28055}" type="pres">
      <dgm:prSet presAssocID="{626B431D-2037-4D1B-B1B9-99EBDBDD917C}" presName="compNode" presStyleCnt="0"/>
      <dgm:spPr/>
    </dgm:pt>
    <dgm:pt modelId="{3452386B-E360-43AA-8CBD-E1AF16B501F3}" type="pres">
      <dgm:prSet presAssocID="{626B431D-2037-4D1B-B1B9-99EBDBDD917C}" presName="dummyConnPt" presStyleCnt="0"/>
      <dgm:spPr/>
    </dgm:pt>
    <dgm:pt modelId="{C7322662-9A11-4D04-BEFA-3A44B14AD826}" type="pres">
      <dgm:prSet presAssocID="{626B431D-2037-4D1B-B1B9-99EBDBDD917C}" presName="node" presStyleLbl="node1" presStyleIdx="0" presStyleCnt="9">
        <dgm:presLayoutVars>
          <dgm:bulletEnabled val="1"/>
        </dgm:presLayoutVars>
      </dgm:prSet>
      <dgm:spPr/>
      <dgm:t>
        <a:bodyPr/>
        <a:lstStyle/>
        <a:p>
          <a:endParaRPr lang="en-US"/>
        </a:p>
      </dgm:t>
    </dgm:pt>
    <dgm:pt modelId="{6EFF3BFD-3F61-4725-8F19-E11135358B2E}" type="pres">
      <dgm:prSet presAssocID="{9B536F70-DF57-4FA5-8D9A-FD20E7B4BE6B}" presName="sibTrans" presStyleLbl="bgSibTrans2D1" presStyleIdx="0" presStyleCnt="8"/>
      <dgm:spPr/>
      <dgm:t>
        <a:bodyPr/>
        <a:lstStyle/>
        <a:p>
          <a:endParaRPr lang="en-US"/>
        </a:p>
      </dgm:t>
    </dgm:pt>
    <dgm:pt modelId="{942545D2-8CEC-4EFA-9760-020C88AD5D01}" type="pres">
      <dgm:prSet presAssocID="{5190E38D-F7D7-4EBB-8048-525243C7A635}" presName="compNode" presStyleCnt="0"/>
      <dgm:spPr/>
    </dgm:pt>
    <dgm:pt modelId="{E927748C-1F07-40FA-855A-ACDC5CFD3462}" type="pres">
      <dgm:prSet presAssocID="{5190E38D-F7D7-4EBB-8048-525243C7A635}" presName="dummyConnPt" presStyleCnt="0"/>
      <dgm:spPr/>
    </dgm:pt>
    <dgm:pt modelId="{0D1D226F-8CF7-4CA7-9DD1-D64435B2E4BF}" type="pres">
      <dgm:prSet presAssocID="{5190E38D-F7D7-4EBB-8048-525243C7A635}" presName="node" presStyleLbl="node1" presStyleIdx="1" presStyleCnt="9">
        <dgm:presLayoutVars>
          <dgm:bulletEnabled val="1"/>
        </dgm:presLayoutVars>
      </dgm:prSet>
      <dgm:spPr/>
      <dgm:t>
        <a:bodyPr/>
        <a:lstStyle/>
        <a:p>
          <a:endParaRPr lang="en-US"/>
        </a:p>
      </dgm:t>
    </dgm:pt>
    <dgm:pt modelId="{18D4A5C4-2025-4CB7-A539-69BD4F3E6061}" type="pres">
      <dgm:prSet presAssocID="{72E85B55-F0A5-4CA2-876A-81BAD93B92F0}" presName="sibTrans" presStyleLbl="bgSibTrans2D1" presStyleIdx="1" presStyleCnt="8"/>
      <dgm:spPr/>
      <dgm:t>
        <a:bodyPr/>
        <a:lstStyle/>
        <a:p>
          <a:endParaRPr lang="en-US"/>
        </a:p>
      </dgm:t>
    </dgm:pt>
    <dgm:pt modelId="{06F220E8-44BC-466D-B8A8-4ABA625FE06B}" type="pres">
      <dgm:prSet presAssocID="{F6849904-DB02-41BE-86C7-66045BB3177A}" presName="compNode" presStyleCnt="0"/>
      <dgm:spPr/>
    </dgm:pt>
    <dgm:pt modelId="{5B8575FB-9CFF-42A1-AEE9-5D93BEF6A07D}" type="pres">
      <dgm:prSet presAssocID="{F6849904-DB02-41BE-86C7-66045BB3177A}" presName="dummyConnPt" presStyleCnt="0"/>
      <dgm:spPr/>
    </dgm:pt>
    <dgm:pt modelId="{BABB7E98-7EE7-4C52-B685-35E1B667E9C2}" type="pres">
      <dgm:prSet presAssocID="{F6849904-DB02-41BE-86C7-66045BB3177A}" presName="node" presStyleLbl="node1" presStyleIdx="2" presStyleCnt="9">
        <dgm:presLayoutVars>
          <dgm:bulletEnabled val="1"/>
        </dgm:presLayoutVars>
      </dgm:prSet>
      <dgm:spPr/>
      <dgm:t>
        <a:bodyPr/>
        <a:lstStyle/>
        <a:p>
          <a:endParaRPr lang="en-US"/>
        </a:p>
      </dgm:t>
    </dgm:pt>
    <dgm:pt modelId="{A364CE8F-934B-4C0C-91B5-968B013F0C84}" type="pres">
      <dgm:prSet presAssocID="{56DCE864-490A-4771-87EB-0823D419A33F}" presName="sibTrans" presStyleLbl="bgSibTrans2D1" presStyleIdx="2" presStyleCnt="8"/>
      <dgm:spPr/>
      <dgm:t>
        <a:bodyPr/>
        <a:lstStyle/>
        <a:p>
          <a:endParaRPr lang="en-US"/>
        </a:p>
      </dgm:t>
    </dgm:pt>
    <dgm:pt modelId="{1E47785A-851E-4BE0-9B55-3B3CCAF112B9}" type="pres">
      <dgm:prSet presAssocID="{CA62740E-4AEB-4A37-B0FB-B7ED538C150D}" presName="compNode" presStyleCnt="0"/>
      <dgm:spPr/>
    </dgm:pt>
    <dgm:pt modelId="{B5AF6E44-1CA4-4538-9157-E244F8BFF12A}" type="pres">
      <dgm:prSet presAssocID="{CA62740E-4AEB-4A37-B0FB-B7ED538C150D}" presName="dummyConnPt" presStyleCnt="0"/>
      <dgm:spPr/>
    </dgm:pt>
    <dgm:pt modelId="{525E66D1-298B-4659-8002-A278312F00A9}" type="pres">
      <dgm:prSet presAssocID="{CA62740E-4AEB-4A37-B0FB-B7ED538C150D}" presName="node" presStyleLbl="node1" presStyleIdx="3" presStyleCnt="9">
        <dgm:presLayoutVars>
          <dgm:bulletEnabled val="1"/>
        </dgm:presLayoutVars>
      </dgm:prSet>
      <dgm:spPr/>
      <dgm:t>
        <a:bodyPr/>
        <a:lstStyle/>
        <a:p>
          <a:endParaRPr lang="en-US"/>
        </a:p>
      </dgm:t>
    </dgm:pt>
    <dgm:pt modelId="{E4E68E7F-FCC6-4DDB-BA22-2CF7145BCB98}" type="pres">
      <dgm:prSet presAssocID="{1B6486DF-DCA5-4807-863B-080A4C6DFC0F}" presName="sibTrans" presStyleLbl="bgSibTrans2D1" presStyleIdx="3" presStyleCnt="8"/>
      <dgm:spPr/>
      <dgm:t>
        <a:bodyPr/>
        <a:lstStyle/>
        <a:p>
          <a:endParaRPr lang="en-US"/>
        </a:p>
      </dgm:t>
    </dgm:pt>
    <dgm:pt modelId="{CAC2CE4B-548F-45AE-884E-65F89EA8FFEA}" type="pres">
      <dgm:prSet presAssocID="{5E8685DE-57F1-4373-8C97-BF10769A681F}" presName="compNode" presStyleCnt="0"/>
      <dgm:spPr/>
    </dgm:pt>
    <dgm:pt modelId="{7F824BF4-4292-48C5-95AD-05BDBFD4C979}" type="pres">
      <dgm:prSet presAssocID="{5E8685DE-57F1-4373-8C97-BF10769A681F}" presName="dummyConnPt" presStyleCnt="0"/>
      <dgm:spPr/>
    </dgm:pt>
    <dgm:pt modelId="{42297899-7C32-4B03-93A4-72D24E1FEC2D}" type="pres">
      <dgm:prSet presAssocID="{5E8685DE-57F1-4373-8C97-BF10769A681F}" presName="node" presStyleLbl="node1" presStyleIdx="4" presStyleCnt="9">
        <dgm:presLayoutVars>
          <dgm:bulletEnabled val="1"/>
        </dgm:presLayoutVars>
      </dgm:prSet>
      <dgm:spPr/>
      <dgm:t>
        <a:bodyPr/>
        <a:lstStyle/>
        <a:p>
          <a:endParaRPr lang="en-US"/>
        </a:p>
      </dgm:t>
    </dgm:pt>
    <dgm:pt modelId="{188B6E3D-AA1D-4174-9D35-1A690D265345}" type="pres">
      <dgm:prSet presAssocID="{AE38B4EB-C2AD-45BB-96A7-76548A832ADD}" presName="sibTrans" presStyleLbl="bgSibTrans2D1" presStyleIdx="4" presStyleCnt="8"/>
      <dgm:spPr/>
      <dgm:t>
        <a:bodyPr/>
        <a:lstStyle/>
        <a:p>
          <a:endParaRPr lang="en-US"/>
        </a:p>
      </dgm:t>
    </dgm:pt>
    <dgm:pt modelId="{BDF66BAA-9B37-4389-902D-FED687FB91AC}" type="pres">
      <dgm:prSet presAssocID="{E2C32E12-AFC4-46D9-BEFA-B9F3074C8CD6}" presName="compNode" presStyleCnt="0"/>
      <dgm:spPr/>
    </dgm:pt>
    <dgm:pt modelId="{D648766D-A957-4289-9853-B73E68047200}" type="pres">
      <dgm:prSet presAssocID="{E2C32E12-AFC4-46D9-BEFA-B9F3074C8CD6}" presName="dummyConnPt" presStyleCnt="0"/>
      <dgm:spPr/>
    </dgm:pt>
    <dgm:pt modelId="{B47F12A8-B6A6-4C8F-901F-177A231EF8FD}" type="pres">
      <dgm:prSet presAssocID="{E2C32E12-AFC4-46D9-BEFA-B9F3074C8CD6}" presName="node" presStyleLbl="node1" presStyleIdx="5" presStyleCnt="9">
        <dgm:presLayoutVars>
          <dgm:bulletEnabled val="1"/>
        </dgm:presLayoutVars>
      </dgm:prSet>
      <dgm:spPr/>
      <dgm:t>
        <a:bodyPr/>
        <a:lstStyle/>
        <a:p>
          <a:endParaRPr lang="en-US"/>
        </a:p>
      </dgm:t>
    </dgm:pt>
    <dgm:pt modelId="{337FD2C9-5125-4B79-BDB4-775AC30FDB25}" type="pres">
      <dgm:prSet presAssocID="{2FBC5A40-B702-4308-BE62-661D8051714F}" presName="sibTrans" presStyleLbl="bgSibTrans2D1" presStyleIdx="5" presStyleCnt="8"/>
      <dgm:spPr/>
      <dgm:t>
        <a:bodyPr/>
        <a:lstStyle/>
        <a:p>
          <a:endParaRPr lang="en-US"/>
        </a:p>
      </dgm:t>
    </dgm:pt>
    <dgm:pt modelId="{55C6F107-F4F5-48DB-8CEA-326342E6E33B}" type="pres">
      <dgm:prSet presAssocID="{6D3FBD89-6B61-4476-B88B-449A2A84FE6B}" presName="compNode" presStyleCnt="0"/>
      <dgm:spPr/>
    </dgm:pt>
    <dgm:pt modelId="{B67ED5CE-7F99-49CD-8876-9B4452362280}" type="pres">
      <dgm:prSet presAssocID="{6D3FBD89-6B61-4476-B88B-449A2A84FE6B}" presName="dummyConnPt" presStyleCnt="0"/>
      <dgm:spPr/>
    </dgm:pt>
    <dgm:pt modelId="{3179CA47-B67A-4FF1-9B22-35EC42B3BC7E}" type="pres">
      <dgm:prSet presAssocID="{6D3FBD89-6B61-4476-B88B-449A2A84FE6B}" presName="node" presStyleLbl="node1" presStyleIdx="6" presStyleCnt="9">
        <dgm:presLayoutVars>
          <dgm:bulletEnabled val="1"/>
        </dgm:presLayoutVars>
      </dgm:prSet>
      <dgm:spPr/>
      <dgm:t>
        <a:bodyPr/>
        <a:lstStyle/>
        <a:p>
          <a:endParaRPr lang="en-US"/>
        </a:p>
      </dgm:t>
    </dgm:pt>
    <dgm:pt modelId="{33A104A3-EC4E-4CEC-9043-CD877FE297EE}" type="pres">
      <dgm:prSet presAssocID="{14C6E9A9-5367-43A9-9BA8-F1069D51D413}" presName="sibTrans" presStyleLbl="bgSibTrans2D1" presStyleIdx="6" presStyleCnt="8"/>
      <dgm:spPr/>
      <dgm:t>
        <a:bodyPr/>
        <a:lstStyle/>
        <a:p>
          <a:endParaRPr lang="en-US"/>
        </a:p>
      </dgm:t>
    </dgm:pt>
    <dgm:pt modelId="{E0FC48F9-5E14-412E-962A-9759CA04DE21}" type="pres">
      <dgm:prSet presAssocID="{7B705F4E-C7A0-48F0-94EF-791EE45C434E}" presName="compNode" presStyleCnt="0"/>
      <dgm:spPr/>
    </dgm:pt>
    <dgm:pt modelId="{4858C631-9DA2-4404-A7CA-E7772F45931C}" type="pres">
      <dgm:prSet presAssocID="{7B705F4E-C7A0-48F0-94EF-791EE45C434E}" presName="dummyConnPt" presStyleCnt="0"/>
      <dgm:spPr/>
    </dgm:pt>
    <dgm:pt modelId="{C5AEBB1E-D8E6-45E5-A331-8C5BEAB034BE}" type="pres">
      <dgm:prSet presAssocID="{7B705F4E-C7A0-48F0-94EF-791EE45C434E}" presName="node" presStyleLbl="node1" presStyleIdx="7" presStyleCnt="9">
        <dgm:presLayoutVars>
          <dgm:bulletEnabled val="1"/>
        </dgm:presLayoutVars>
      </dgm:prSet>
      <dgm:spPr/>
      <dgm:t>
        <a:bodyPr/>
        <a:lstStyle/>
        <a:p>
          <a:endParaRPr lang="en-US"/>
        </a:p>
      </dgm:t>
    </dgm:pt>
    <dgm:pt modelId="{B65A91A8-D6AD-4355-AD20-E38CCF9E0CE9}" type="pres">
      <dgm:prSet presAssocID="{B34BF111-A78B-43F6-B981-A4782A76E664}" presName="sibTrans" presStyleLbl="bgSibTrans2D1" presStyleIdx="7" presStyleCnt="8"/>
      <dgm:spPr/>
      <dgm:t>
        <a:bodyPr/>
        <a:lstStyle/>
        <a:p>
          <a:endParaRPr lang="en-US"/>
        </a:p>
      </dgm:t>
    </dgm:pt>
    <dgm:pt modelId="{52068624-1594-4C51-B36B-B1E5F8156963}" type="pres">
      <dgm:prSet presAssocID="{B93774E2-99CB-4BAB-9AF0-00F27B606720}" presName="compNode" presStyleCnt="0"/>
      <dgm:spPr/>
    </dgm:pt>
    <dgm:pt modelId="{26D7236E-29C9-42D5-BC1D-0DF250173169}" type="pres">
      <dgm:prSet presAssocID="{B93774E2-99CB-4BAB-9AF0-00F27B606720}" presName="dummyConnPt" presStyleCnt="0"/>
      <dgm:spPr/>
    </dgm:pt>
    <dgm:pt modelId="{741AEE34-64D5-4A26-BA3C-E6585A0C2E90}" type="pres">
      <dgm:prSet presAssocID="{B93774E2-99CB-4BAB-9AF0-00F27B606720}" presName="node" presStyleLbl="node1" presStyleIdx="8" presStyleCnt="9">
        <dgm:presLayoutVars>
          <dgm:bulletEnabled val="1"/>
        </dgm:presLayoutVars>
      </dgm:prSet>
      <dgm:spPr/>
      <dgm:t>
        <a:bodyPr/>
        <a:lstStyle/>
        <a:p>
          <a:endParaRPr lang="en-US"/>
        </a:p>
      </dgm:t>
    </dgm:pt>
  </dgm:ptLst>
  <dgm:cxnLst>
    <dgm:cxn modelId="{B34CDEDE-97BA-43D3-917B-A57E0072FAD2}" srcId="{BD5E0A29-EF32-4AC1-A710-3CA70A6DD61C}" destId="{7B705F4E-C7A0-48F0-94EF-791EE45C434E}" srcOrd="7" destOrd="0" parTransId="{65B3C340-BEA9-4AD1-A79A-CA8F0AEB5CD5}" sibTransId="{B34BF111-A78B-43F6-B981-A4782A76E664}"/>
    <dgm:cxn modelId="{05AC6BCE-ADDD-4C39-BFFD-01474E99BD53}" type="presOf" srcId="{B34BF111-A78B-43F6-B981-A4782A76E664}" destId="{B65A91A8-D6AD-4355-AD20-E38CCF9E0CE9}" srcOrd="0" destOrd="0" presId="urn:microsoft.com/office/officeart/2005/8/layout/bProcess4"/>
    <dgm:cxn modelId="{616EFCFE-E82D-45E7-A270-CB3E7451EFE3}" type="presOf" srcId="{5190E38D-F7D7-4EBB-8048-525243C7A635}" destId="{0D1D226F-8CF7-4CA7-9DD1-D64435B2E4BF}" srcOrd="0" destOrd="0" presId="urn:microsoft.com/office/officeart/2005/8/layout/bProcess4"/>
    <dgm:cxn modelId="{9A34A2D9-C490-4882-81F6-B3A371A67652}" type="presOf" srcId="{5E8685DE-57F1-4373-8C97-BF10769A681F}" destId="{42297899-7C32-4B03-93A4-72D24E1FEC2D}" srcOrd="0" destOrd="0" presId="urn:microsoft.com/office/officeart/2005/8/layout/bProcess4"/>
    <dgm:cxn modelId="{D6699723-CDA5-43AC-9A0C-60C02DDD1EA4}" type="presOf" srcId="{72E85B55-F0A5-4CA2-876A-81BAD93B92F0}" destId="{18D4A5C4-2025-4CB7-A539-69BD4F3E6061}" srcOrd="0" destOrd="0" presId="urn:microsoft.com/office/officeart/2005/8/layout/bProcess4"/>
    <dgm:cxn modelId="{6A3A3C84-D7B2-41EF-8201-398E00DB30B4}" type="presOf" srcId="{AE38B4EB-C2AD-45BB-96A7-76548A832ADD}" destId="{188B6E3D-AA1D-4174-9D35-1A690D265345}" srcOrd="0" destOrd="0" presId="urn:microsoft.com/office/officeart/2005/8/layout/bProcess4"/>
    <dgm:cxn modelId="{5FF7328C-A053-4361-B243-EA837C33B28E}" type="presOf" srcId="{6D3FBD89-6B61-4476-B88B-449A2A84FE6B}" destId="{3179CA47-B67A-4FF1-9B22-35EC42B3BC7E}" srcOrd="0" destOrd="0" presId="urn:microsoft.com/office/officeart/2005/8/layout/bProcess4"/>
    <dgm:cxn modelId="{08B03866-48FD-413E-846D-05FB24D031FB}" srcId="{BD5E0A29-EF32-4AC1-A710-3CA70A6DD61C}" destId="{CA62740E-4AEB-4A37-B0FB-B7ED538C150D}" srcOrd="3" destOrd="0" parTransId="{5A0A5B00-E1E8-4BEB-B3E3-6FA2F0DEAB1D}" sibTransId="{1B6486DF-DCA5-4807-863B-080A4C6DFC0F}"/>
    <dgm:cxn modelId="{91627DD7-BA65-4B92-BDBF-A8EF317EDDC0}" srcId="{BD5E0A29-EF32-4AC1-A710-3CA70A6DD61C}" destId="{B93774E2-99CB-4BAB-9AF0-00F27B606720}" srcOrd="8" destOrd="0" parTransId="{CF3B0F92-784A-4AFA-AB71-514860A4C91E}" sibTransId="{A63D987E-C027-404F-AE61-79115532B4D1}"/>
    <dgm:cxn modelId="{D2633E92-E49F-4163-9126-27579AC4C3A2}" type="presOf" srcId="{56DCE864-490A-4771-87EB-0823D419A33F}" destId="{A364CE8F-934B-4C0C-91B5-968B013F0C84}" srcOrd="0" destOrd="0" presId="urn:microsoft.com/office/officeart/2005/8/layout/bProcess4"/>
    <dgm:cxn modelId="{3EFD3B18-E632-4370-9AC1-89EC700286EB}" type="presOf" srcId="{2FBC5A40-B702-4308-BE62-661D8051714F}" destId="{337FD2C9-5125-4B79-BDB4-775AC30FDB25}" srcOrd="0" destOrd="0" presId="urn:microsoft.com/office/officeart/2005/8/layout/bProcess4"/>
    <dgm:cxn modelId="{C2A63656-35FE-4F55-A676-4C273AC29CB2}" srcId="{BD5E0A29-EF32-4AC1-A710-3CA70A6DD61C}" destId="{5190E38D-F7D7-4EBB-8048-525243C7A635}" srcOrd="1" destOrd="0" parTransId="{049DA1EA-99A9-4475-AA18-08CF6316EBB8}" sibTransId="{72E85B55-F0A5-4CA2-876A-81BAD93B92F0}"/>
    <dgm:cxn modelId="{41663A8D-B285-4A45-A80C-459D5F768A3A}" srcId="{BD5E0A29-EF32-4AC1-A710-3CA70A6DD61C}" destId="{6D3FBD89-6B61-4476-B88B-449A2A84FE6B}" srcOrd="6" destOrd="0" parTransId="{304578B5-E776-498E-8757-B3FC5F2A8987}" sibTransId="{14C6E9A9-5367-43A9-9BA8-F1069D51D413}"/>
    <dgm:cxn modelId="{2EBCD168-BEA1-42F9-817D-CFEE3332267C}" type="presOf" srcId="{9B536F70-DF57-4FA5-8D9A-FD20E7B4BE6B}" destId="{6EFF3BFD-3F61-4725-8F19-E11135358B2E}" srcOrd="0" destOrd="0" presId="urn:microsoft.com/office/officeart/2005/8/layout/bProcess4"/>
    <dgm:cxn modelId="{05EC62E0-49F4-4145-BAB0-C13161B97CA6}" srcId="{BD5E0A29-EF32-4AC1-A710-3CA70A6DD61C}" destId="{F6849904-DB02-41BE-86C7-66045BB3177A}" srcOrd="2" destOrd="0" parTransId="{E12EC32A-B7DC-455F-9CFF-AAB28172E6BC}" sibTransId="{56DCE864-490A-4771-87EB-0823D419A33F}"/>
    <dgm:cxn modelId="{5F22ACF2-59E5-4629-98E4-71E9A8A97D14}" type="presOf" srcId="{F6849904-DB02-41BE-86C7-66045BB3177A}" destId="{BABB7E98-7EE7-4C52-B685-35E1B667E9C2}" srcOrd="0" destOrd="0" presId="urn:microsoft.com/office/officeart/2005/8/layout/bProcess4"/>
    <dgm:cxn modelId="{5E0E5462-6F4A-45AD-813A-3FFAEDC138B0}" srcId="{BD5E0A29-EF32-4AC1-A710-3CA70A6DD61C}" destId="{626B431D-2037-4D1B-B1B9-99EBDBDD917C}" srcOrd="0" destOrd="0" parTransId="{5F03B8B6-C80D-4036-ACA1-96EA46E48455}" sibTransId="{9B536F70-DF57-4FA5-8D9A-FD20E7B4BE6B}"/>
    <dgm:cxn modelId="{D5BA9719-ED8F-4587-9AB1-90A9B3FECEBE}" type="presOf" srcId="{BD5E0A29-EF32-4AC1-A710-3CA70A6DD61C}" destId="{5ACB81E5-1F4B-40F4-ADBD-9EE282B85662}" srcOrd="0" destOrd="0" presId="urn:microsoft.com/office/officeart/2005/8/layout/bProcess4"/>
    <dgm:cxn modelId="{BBCEC614-7173-4082-97D6-0C01AA67F457}" srcId="{BD5E0A29-EF32-4AC1-A710-3CA70A6DD61C}" destId="{E2C32E12-AFC4-46D9-BEFA-B9F3074C8CD6}" srcOrd="5" destOrd="0" parTransId="{47470BCC-DD8F-4EBA-AB5B-A13BDA19A034}" sibTransId="{2FBC5A40-B702-4308-BE62-661D8051714F}"/>
    <dgm:cxn modelId="{09A23F16-14FD-4FE4-96E6-1B4D43247331}" type="presOf" srcId="{1B6486DF-DCA5-4807-863B-080A4C6DFC0F}" destId="{E4E68E7F-FCC6-4DDB-BA22-2CF7145BCB98}" srcOrd="0" destOrd="0" presId="urn:microsoft.com/office/officeart/2005/8/layout/bProcess4"/>
    <dgm:cxn modelId="{857D8513-2CE7-4CE9-BB91-866C2E87A8AB}" type="presOf" srcId="{B93774E2-99CB-4BAB-9AF0-00F27B606720}" destId="{741AEE34-64D5-4A26-BA3C-E6585A0C2E90}" srcOrd="0" destOrd="0" presId="urn:microsoft.com/office/officeart/2005/8/layout/bProcess4"/>
    <dgm:cxn modelId="{EB1153C7-A5AA-4D3B-B0EA-5F09ED8A1D9B}" type="presOf" srcId="{7B705F4E-C7A0-48F0-94EF-791EE45C434E}" destId="{C5AEBB1E-D8E6-45E5-A331-8C5BEAB034BE}" srcOrd="0" destOrd="0" presId="urn:microsoft.com/office/officeart/2005/8/layout/bProcess4"/>
    <dgm:cxn modelId="{485D5265-6C6F-4770-8DED-128EBEE2CA88}" type="presOf" srcId="{E2C32E12-AFC4-46D9-BEFA-B9F3074C8CD6}" destId="{B47F12A8-B6A6-4C8F-901F-177A231EF8FD}" srcOrd="0" destOrd="0" presId="urn:microsoft.com/office/officeart/2005/8/layout/bProcess4"/>
    <dgm:cxn modelId="{60BB8121-516B-4A37-8AC7-6F56D9711E49}" type="presOf" srcId="{CA62740E-4AEB-4A37-B0FB-B7ED538C150D}" destId="{525E66D1-298B-4659-8002-A278312F00A9}" srcOrd="0" destOrd="0" presId="urn:microsoft.com/office/officeart/2005/8/layout/bProcess4"/>
    <dgm:cxn modelId="{D511D290-F24E-4AB6-80A0-BF9A01FA1C5F}" srcId="{BD5E0A29-EF32-4AC1-A710-3CA70A6DD61C}" destId="{5E8685DE-57F1-4373-8C97-BF10769A681F}" srcOrd="4" destOrd="0" parTransId="{2DCB2A52-8896-4ED6-9362-0DC37239B2B3}" sibTransId="{AE38B4EB-C2AD-45BB-96A7-76548A832ADD}"/>
    <dgm:cxn modelId="{8E5089BB-2CDB-49EE-BF1F-55E31EF582DB}" type="presOf" srcId="{14C6E9A9-5367-43A9-9BA8-F1069D51D413}" destId="{33A104A3-EC4E-4CEC-9043-CD877FE297EE}" srcOrd="0" destOrd="0" presId="urn:microsoft.com/office/officeart/2005/8/layout/bProcess4"/>
    <dgm:cxn modelId="{53D8BF62-C7FE-4E89-8D2E-C2BF7477938D}" type="presOf" srcId="{626B431D-2037-4D1B-B1B9-99EBDBDD917C}" destId="{C7322662-9A11-4D04-BEFA-3A44B14AD826}" srcOrd="0" destOrd="0" presId="urn:microsoft.com/office/officeart/2005/8/layout/bProcess4"/>
    <dgm:cxn modelId="{0D4AB36D-827A-4EC4-94C5-B340B5B7D8DA}" type="presParOf" srcId="{5ACB81E5-1F4B-40F4-ADBD-9EE282B85662}" destId="{012044C7-8A60-4145-8B8F-82445FF28055}" srcOrd="0" destOrd="0" presId="urn:microsoft.com/office/officeart/2005/8/layout/bProcess4"/>
    <dgm:cxn modelId="{F081411D-80A3-4A72-A713-5F9EFF3DEFB3}" type="presParOf" srcId="{012044C7-8A60-4145-8B8F-82445FF28055}" destId="{3452386B-E360-43AA-8CBD-E1AF16B501F3}" srcOrd="0" destOrd="0" presId="urn:microsoft.com/office/officeart/2005/8/layout/bProcess4"/>
    <dgm:cxn modelId="{454DC747-79B0-41BE-8E23-550D6BC6D7BA}" type="presParOf" srcId="{012044C7-8A60-4145-8B8F-82445FF28055}" destId="{C7322662-9A11-4D04-BEFA-3A44B14AD826}" srcOrd="1" destOrd="0" presId="urn:microsoft.com/office/officeart/2005/8/layout/bProcess4"/>
    <dgm:cxn modelId="{0AB0B1AD-FFEC-4C6F-830F-BF2BCD811D8B}" type="presParOf" srcId="{5ACB81E5-1F4B-40F4-ADBD-9EE282B85662}" destId="{6EFF3BFD-3F61-4725-8F19-E11135358B2E}" srcOrd="1" destOrd="0" presId="urn:microsoft.com/office/officeart/2005/8/layout/bProcess4"/>
    <dgm:cxn modelId="{449E1B5E-8EA0-49B8-9F7F-E804C62488ED}" type="presParOf" srcId="{5ACB81E5-1F4B-40F4-ADBD-9EE282B85662}" destId="{942545D2-8CEC-4EFA-9760-020C88AD5D01}" srcOrd="2" destOrd="0" presId="urn:microsoft.com/office/officeart/2005/8/layout/bProcess4"/>
    <dgm:cxn modelId="{3F53033A-B771-4690-8AB2-41752112784F}" type="presParOf" srcId="{942545D2-8CEC-4EFA-9760-020C88AD5D01}" destId="{E927748C-1F07-40FA-855A-ACDC5CFD3462}" srcOrd="0" destOrd="0" presId="urn:microsoft.com/office/officeart/2005/8/layout/bProcess4"/>
    <dgm:cxn modelId="{74A7BA37-A9D7-4FD3-9D79-75635DB5B84E}" type="presParOf" srcId="{942545D2-8CEC-4EFA-9760-020C88AD5D01}" destId="{0D1D226F-8CF7-4CA7-9DD1-D64435B2E4BF}" srcOrd="1" destOrd="0" presId="urn:microsoft.com/office/officeart/2005/8/layout/bProcess4"/>
    <dgm:cxn modelId="{72F0684C-F94D-44EA-A38C-C1FF19CC4CB3}" type="presParOf" srcId="{5ACB81E5-1F4B-40F4-ADBD-9EE282B85662}" destId="{18D4A5C4-2025-4CB7-A539-69BD4F3E6061}" srcOrd="3" destOrd="0" presId="urn:microsoft.com/office/officeart/2005/8/layout/bProcess4"/>
    <dgm:cxn modelId="{75C2DBBD-7F7E-48BF-A8A4-5B38CEAC8ABA}" type="presParOf" srcId="{5ACB81E5-1F4B-40F4-ADBD-9EE282B85662}" destId="{06F220E8-44BC-466D-B8A8-4ABA625FE06B}" srcOrd="4" destOrd="0" presId="urn:microsoft.com/office/officeart/2005/8/layout/bProcess4"/>
    <dgm:cxn modelId="{82526C82-BFDF-4679-81D1-FBA8B1239612}" type="presParOf" srcId="{06F220E8-44BC-466D-B8A8-4ABA625FE06B}" destId="{5B8575FB-9CFF-42A1-AEE9-5D93BEF6A07D}" srcOrd="0" destOrd="0" presId="urn:microsoft.com/office/officeart/2005/8/layout/bProcess4"/>
    <dgm:cxn modelId="{91675746-BE14-41F0-9DAC-B8ECF2426691}" type="presParOf" srcId="{06F220E8-44BC-466D-B8A8-4ABA625FE06B}" destId="{BABB7E98-7EE7-4C52-B685-35E1B667E9C2}" srcOrd="1" destOrd="0" presId="urn:microsoft.com/office/officeart/2005/8/layout/bProcess4"/>
    <dgm:cxn modelId="{638F986E-BA55-4847-8950-1750DE6CFFFA}" type="presParOf" srcId="{5ACB81E5-1F4B-40F4-ADBD-9EE282B85662}" destId="{A364CE8F-934B-4C0C-91B5-968B013F0C84}" srcOrd="5" destOrd="0" presId="urn:microsoft.com/office/officeart/2005/8/layout/bProcess4"/>
    <dgm:cxn modelId="{11FFA044-DC18-4196-A2FD-DE40D2CB5A41}" type="presParOf" srcId="{5ACB81E5-1F4B-40F4-ADBD-9EE282B85662}" destId="{1E47785A-851E-4BE0-9B55-3B3CCAF112B9}" srcOrd="6" destOrd="0" presId="urn:microsoft.com/office/officeart/2005/8/layout/bProcess4"/>
    <dgm:cxn modelId="{D1041ADF-39C6-4F26-9363-BF607BDEFE47}" type="presParOf" srcId="{1E47785A-851E-4BE0-9B55-3B3CCAF112B9}" destId="{B5AF6E44-1CA4-4538-9157-E244F8BFF12A}" srcOrd="0" destOrd="0" presId="urn:microsoft.com/office/officeart/2005/8/layout/bProcess4"/>
    <dgm:cxn modelId="{F3855241-4937-4569-B761-ACFDFABE8E70}" type="presParOf" srcId="{1E47785A-851E-4BE0-9B55-3B3CCAF112B9}" destId="{525E66D1-298B-4659-8002-A278312F00A9}" srcOrd="1" destOrd="0" presId="urn:microsoft.com/office/officeart/2005/8/layout/bProcess4"/>
    <dgm:cxn modelId="{F46838D3-218D-437D-BC8A-FC07BC3C21F0}" type="presParOf" srcId="{5ACB81E5-1F4B-40F4-ADBD-9EE282B85662}" destId="{E4E68E7F-FCC6-4DDB-BA22-2CF7145BCB98}" srcOrd="7" destOrd="0" presId="urn:microsoft.com/office/officeart/2005/8/layout/bProcess4"/>
    <dgm:cxn modelId="{0FEF30BE-E4D1-4B67-B228-10AAD4D9ECA6}" type="presParOf" srcId="{5ACB81E5-1F4B-40F4-ADBD-9EE282B85662}" destId="{CAC2CE4B-548F-45AE-884E-65F89EA8FFEA}" srcOrd="8" destOrd="0" presId="urn:microsoft.com/office/officeart/2005/8/layout/bProcess4"/>
    <dgm:cxn modelId="{249230D1-D92F-400C-AC5D-10DCB9EE726F}" type="presParOf" srcId="{CAC2CE4B-548F-45AE-884E-65F89EA8FFEA}" destId="{7F824BF4-4292-48C5-95AD-05BDBFD4C979}" srcOrd="0" destOrd="0" presId="urn:microsoft.com/office/officeart/2005/8/layout/bProcess4"/>
    <dgm:cxn modelId="{D6131FED-C53E-4CAD-8EB6-4105B6D047AF}" type="presParOf" srcId="{CAC2CE4B-548F-45AE-884E-65F89EA8FFEA}" destId="{42297899-7C32-4B03-93A4-72D24E1FEC2D}" srcOrd="1" destOrd="0" presId="urn:microsoft.com/office/officeart/2005/8/layout/bProcess4"/>
    <dgm:cxn modelId="{F4A4555F-2CF8-4F87-BC13-5150A3D94E79}" type="presParOf" srcId="{5ACB81E5-1F4B-40F4-ADBD-9EE282B85662}" destId="{188B6E3D-AA1D-4174-9D35-1A690D265345}" srcOrd="9" destOrd="0" presId="urn:microsoft.com/office/officeart/2005/8/layout/bProcess4"/>
    <dgm:cxn modelId="{7A7032C4-7ED8-45CE-8508-659FF76BCACC}" type="presParOf" srcId="{5ACB81E5-1F4B-40F4-ADBD-9EE282B85662}" destId="{BDF66BAA-9B37-4389-902D-FED687FB91AC}" srcOrd="10" destOrd="0" presId="urn:microsoft.com/office/officeart/2005/8/layout/bProcess4"/>
    <dgm:cxn modelId="{23E50BEF-8674-44DE-AC69-4F1699D27DCA}" type="presParOf" srcId="{BDF66BAA-9B37-4389-902D-FED687FB91AC}" destId="{D648766D-A957-4289-9853-B73E68047200}" srcOrd="0" destOrd="0" presId="urn:microsoft.com/office/officeart/2005/8/layout/bProcess4"/>
    <dgm:cxn modelId="{1DA65790-6E32-4B96-B816-18D497F86329}" type="presParOf" srcId="{BDF66BAA-9B37-4389-902D-FED687FB91AC}" destId="{B47F12A8-B6A6-4C8F-901F-177A231EF8FD}" srcOrd="1" destOrd="0" presId="urn:microsoft.com/office/officeart/2005/8/layout/bProcess4"/>
    <dgm:cxn modelId="{A507C5DB-127E-4139-AE75-E6E8CFB52008}" type="presParOf" srcId="{5ACB81E5-1F4B-40F4-ADBD-9EE282B85662}" destId="{337FD2C9-5125-4B79-BDB4-775AC30FDB25}" srcOrd="11" destOrd="0" presId="urn:microsoft.com/office/officeart/2005/8/layout/bProcess4"/>
    <dgm:cxn modelId="{FF1A2BB0-773E-468D-A19A-05A127EB8F53}" type="presParOf" srcId="{5ACB81E5-1F4B-40F4-ADBD-9EE282B85662}" destId="{55C6F107-F4F5-48DB-8CEA-326342E6E33B}" srcOrd="12" destOrd="0" presId="urn:microsoft.com/office/officeart/2005/8/layout/bProcess4"/>
    <dgm:cxn modelId="{B6E45CB3-790F-47FB-81F5-B6272B5012B5}" type="presParOf" srcId="{55C6F107-F4F5-48DB-8CEA-326342E6E33B}" destId="{B67ED5CE-7F99-49CD-8876-9B4452362280}" srcOrd="0" destOrd="0" presId="urn:microsoft.com/office/officeart/2005/8/layout/bProcess4"/>
    <dgm:cxn modelId="{A26064DE-04FC-44E5-96A5-9B5A6C6AAA8F}" type="presParOf" srcId="{55C6F107-F4F5-48DB-8CEA-326342E6E33B}" destId="{3179CA47-B67A-4FF1-9B22-35EC42B3BC7E}" srcOrd="1" destOrd="0" presId="urn:microsoft.com/office/officeart/2005/8/layout/bProcess4"/>
    <dgm:cxn modelId="{8924674A-CAA1-4EC0-8CC3-6F1AFF6A0C6D}" type="presParOf" srcId="{5ACB81E5-1F4B-40F4-ADBD-9EE282B85662}" destId="{33A104A3-EC4E-4CEC-9043-CD877FE297EE}" srcOrd="13" destOrd="0" presId="urn:microsoft.com/office/officeart/2005/8/layout/bProcess4"/>
    <dgm:cxn modelId="{4A5A07C5-1B09-4B22-B651-E8D75D99A882}" type="presParOf" srcId="{5ACB81E5-1F4B-40F4-ADBD-9EE282B85662}" destId="{E0FC48F9-5E14-412E-962A-9759CA04DE21}" srcOrd="14" destOrd="0" presId="urn:microsoft.com/office/officeart/2005/8/layout/bProcess4"/>
    <dgm:cxn modelId="{9E3907D0-79E8-4CB1-A246-F6D15C4F32DA}" type="presParOf" srcId="{E0FC48F9-5E14-412E-962A-9759CA04DE21}" destId="{4858C631-9DA2-4404-A7CA-E7772F45931C}" srcOrd="0" destOrd="0" presId="urn:microsoft.com/office/officeart/2005/8/layout/bProcess4"/>
    <dgm:cxn modelId="{D7552581-448F-47E8-94BC-20B4C0B6E817}" type="presParOf" srcId="{E0FC48F9-5E14-412E-962A-9759CA04DE21}" destId="{C5AEBB1E-D8E6-45E5-A331-8C5BEAB034BE}" srcOrd="1" destOrd="0" presId="urn:microsoft.com/office/officeart/2005/8/layout/bProcess4"/>
    <dgm:cxn modelId="{50B1E2D6-FE04-41F2-BE00-DCD8194739CA}" type="presParOf" srcId="{5ACB81E5-1F4B-40F4-ADBD-9EE282B85662}" destId="{B65A91A8-D6AD-4355-AD20-E38CCF9E0CE9}" srcOrd="15" destOrd="0" presId="urn:microsoft.com/office/officeart/2005/8/layout/bProcess4"/>
    <dgm:cxn modelId="{5EA0DC83-A62F-4ACD-BE06-01ECCC75CD95}" type="presParOf" srcId="{5ACB81E5-1F4B-40F4-ADBD-9EE282B85662}" destId="{52068624-1594-4C51-B36B-B1E5F8156963}" srcOrd="16" destOrd="0" presId="urn:microsoft.com/office/officeart/2005/8/layout/bProcess4"/>
    <dgm:cxn modelId="{0A28C7A4-E894-466B-B85F-4B4BEFF6D0C4}" type="presParOf" srcId="{52068624-1594-4C51-B36B-B1E5F8156963}" destId="{26D7236E-29C9-42D5-BC1D-0DF250173169}" srcOrd="0" destOrd="0" presId="urn:microsoft.com/office/officeart/2005/8/layout/bProcess4"/>
    <dgm:cxn modelId="{BA9E608B-BD3B-4E97-A251-B6B32B189273}" type="presParOf" srcId="{52068624-1594-4C51-B36B-B1E5F8156963}" destId="{741AEE34-64D5-4A26-BA3C-E6585A0C2E90}" srcOrd="1" destOrd="0" presId="urn:microsoft.com/office/officeart/2005/8/layout/bProcess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FF3BFD-3F61-4725-8F19-E11135358B2E}">
      <dsp:nvSpPr>
        <dsp:cNvPr id="0" name=""/>
        <dsp:cNvSpPr/>
      </dsp:nvSpPr>
      <dsp:spPr>
        <a:xfrm rot="5400000">
          <a:off x="118011" y="432745"/>
          <a:ext cx="666714"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322662-9A11-4D04-BEFA-3A44B14AD826}">
      <dsp:nvSpPr>
        <dsp:cNvPr id="0" name=""/>
        <dsp:cNvSpPr/>
      </dsp:nvSpPr>
      <dsp:spPr>
        <a:xfrm>
          <a:off x="267089" y="900"/>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Receive call relating to patient</a:t>
          </a:r>
        </a:p>
      </dsp:txBody>
      <dsp:txXfrm>
        <a:off x="282909" y="16720"/>
        <a:ext cx="868598" cy="508502"/>
      </dsp:txXfrm>
    </dsp:sp>
    <dsp:sp modelId="{18D4A5C4-2025-4CB7-A539-69BD4F3E6061}">
      <dsp:nvSpPr>
        <dsp:cNvPr id="0" name=""/>
        <dsp:cNvSpPr/>
      </dsp:nvSpPr>
      <dsp:spPr>
        <a:xfrm rot="5400000">
          <a:off x="118011" y="1107923"/>
          <a:ext cx="666714"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1D226F-8CF7-4CA7-9DD1-D64435B2E4BF}">
      <dsp:nvSpPr>
        <dsp:cNvPr id="0" name=""/>
        <dsp:cNvSpPr/>
      </dsp:nvSpPr>
      <dsp:spPr>
        <a:xfrm>
          <a:off x="267089" y="676078"/>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'Accept'/ signpost</a:t>
          </a:r>
        </a:p>
      </dsp:txBody>
      <dsp:txXfrm>
        <a:off x="282909" y="691898"/>
        <a:ext cx="868598" cy="508502"/>
      </dsp:txXfrm>
    </dsp:sp>
    <dsp:sp modelId="{A364CE8F-934B-4C0C-91B5-968B013F0C84}">
      <dsp:nvSpPr>
        <dsp:cNvPr id="0" name=""/>
        <dsp:cNvSpPr/>
      </dsp:nvSpPr>
      <dsp:spPr>
        <a:xfrm>
          <a:off x="455600" y="1445512"/>
          <a:ext cx="1188852"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BB7E98-7EE7-4C52-B685-35E1B667E9C2}">
      <dsp:nvSpPr>
        <dsp:cNvPr id="0" name=""/>
        <dsp:cNvSpPr/>
      </dsp:nvSpPr>
      <dsp:spPr>
        <a:xfrm>
          <a:off x="267089" y="1351257"/>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List accepted patients</a:t>
          </a:r>
        </a:p>
      </dsp:txBody>
      <dsp:txXfrm>
        <a:off x="282909" y="1367077"/>
        <a:ext cx="868598" cy="508502"/>
      </dsp:txXfrm>
    </dsp:sp>
    <dsp:sp modelId="{E4E68E7F-FCC6-4DDB-BA22-2CF7145BCB98}">
      <dsp:nvSpPr>
        <dsp:cNvPr id="0" name=""/>
        <dsp:cNvSpPr/>
      </dsp:nvSpPr>
      <dsp:spPr>
        <a:xfrm rot="16200000">
          <a:off x="1315328" y="1107923"/>
          <a:ext cx="666714"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25E66D1-298B-4659-8002-A278312F00A9}">
      <dsp:nvSpPr>
        <dsp:cNvPr id="0" name=""/>
        <dsp:cNvSpPr/>
      </dsp:nvSpPr>
      <dsp:spPr>
        <a:xfrm>
          <a:off x="1464405" y="1351257"/>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Assessment completed</a:t>
          </a:r>
        </a:p>
      </dsp:txBody>
      <dsp:txXfrm>
        <a:off x="1480225" y="1367077"/>
        <a:ext cx="868598" cy="508502"/>
      </dsp:txXfrm>
    </dsp:sp>
    <dsp:sp modelId="{188B6E3D-AA1D-4174-9D35-1A690D265345}">
      <dsp:nvSpPr>
        <dsp:cNvPr id="0" name=""/>
        <dsp:cNvSpPr/>
      </dsp:nvSpPr>
      <dsp:spPr>
        <a:xfrm rot="16200000">
          <a:off x="1315328" y="432745"/>
          <a:ext cx="666714"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2297899-7C32-4B03-93A4-72D24E1FEC2D}">
      <dsp:nvSpPr>
        <dsp:cNvPr id="0" name=""/>
        <dsp:cNvSpPr/>
      </dsp:nvSpPr>
      <dsp:spPr>
        <a:xfrm>
          <a:off x="1464405" y="676078"/>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Assessment initiated</a:t>
          </a:r>
        </a:p>
      </dsp:txBody>
      <dsp:txXfrm>
        <a:off x="1480225" y="691898"/>
        <a:ext cx="868598" cy="508502"/>
      </dsp:txXfrm>
    </dsp:sp>
    <dsp:sp modelId="{337FD2C9-5125-4B79-BDB4-775AC30FDB25}">
      <dsp:nvSpPr>
        <dsp:cNvPr id="0" name=""/>
        <dsp:cNvSpPr/>
      </dsp:nvSpPr>
      <dsp:spPr>
        <a:xfrm>
          <a:off x="1652917" y="95155"/>
          <a:ext cx="1188852"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47F12A8-B6A6-4C8F-901F-177A231EF8FD}">
      <dsp:nvSpPr>
        <dsp:cNvPr id="0" name=""/>
        <dsp:cNvSpPr/>
      </dsp:nvSpPr>
      <dsp:spPr>
        <a:xfrm>
          <a:off x="1464405" y="900"/>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Patient arrival</a:t>
          </a:r>
        </a:p>
      </dsp:txBody>
      <dsp:txXfrm>
        <a:off x="1480225" y="16720"/>
        <a:ext cx="868598" cy="508502"/>
      </dsp:txXfrm>
    </dsp:sp>
    <dsp:sp modelId="{33A104A3-EC4E-4CEC-9043-CD877FE297EE}">
      <dsp:nvSpPr>
        <dsp:cNvPr id="0" name=""/>
        <dsp:cNvSpPr/>
      </dsp:nvSpPr>
      <dsp:spPr>
        <a:xfrm rot="5400000">
          <a:off x="2512644" y="432745"/>
          <a:ext cx="666714"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179CA47-B67A-4FF1-9B22-35EC42B3BC7E}">
      <dsp:nvSpPr>
        <dsp:cNvPr id="0" name=""/>
        <dsp:cNvSpPr/>
      </dsp:nvSpPr>
      <dsp:spPr>
        <a:xfrm>
          <a:off x="2661722" y="900"/>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Investigations triggered</a:t>
          </a:r>
        </a:p>
      </dsp:txBody>
      <dsp:txXfrm>
        <a:off x="2677542" y="16720"/>
        <a:ext cx="868598" cy="508502"/>
      </dsp:txXfrm>
    </dsp:sp>
    <dsp:sp modelId="{B65A91A8-D6AD-4355-AD20-E38CCF9E0CE9}">
      <dsp:nvSpPr>
        <dsp:cNvPr id="0" name=""/>
        <dsp:cNvSpPr/>
      </dsp:nvSpPr>
      <dsp:spPr>
        <a:xfrm rot="5400000">
          <a:off x="2512644" y="1107923"/>
          <a:ext cx="666714" cy="81021"/>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5AEBB1E-D8E6-45E5-A331-8C5BEAB034BE}">
      <dsp:nvSpPr>
        <dsp:cNvPr id="0" name=""/>
        <dsp:cNvSpPr/>
      </dsp:nvSpPr>
      <dsp:spPr>
        <a:xfrm>
          <a:off x="2661722" y="676078"/>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Investigations reviewed</a:t>
          </a:r>
        </a:p>
      </dsp:txBody>
      <dsp:txXfrm>
        <a:off x="2677542" y="691898"/>
        <a:ext cx="868598" cy="508502"/>
      </dsp:txXfrm>
    </dsp:sp>
    <dsp:sp modelId="{741AEE34-64D5-4A26-BA3C-E6585A0C2E90}">
      <dsp:nvSpPr>
        <dsp:cNvPr id="0" name=""/>
        <dsp:cNvSpPr/>
      </dsp:nvSpPr>
      <dsp:spPr>
        <a:xfrm>
          <a:off x="2661722" y="1351257"/>
          <a:ext cx="900238" cy="540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Senior review and decision making completed</a:t>
          </a:r>
        </a:p>
      </dsp:txBody>
      <dsp:txXfrm>
        <a:off x="2677542" y="1367077"/>
        <a:ext cx="868598" cy="508502"/>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52D3FBB7DBB4898853F4F350F312FEA"/>
        <w:category>
          <w:name w:val="General"/>
          <w:gallery w:val="placeholder"/>
        </w:category>
        <w:types>
          <w:type w:val="bbPlcHdr"/>
        </w:types>
        <w:behaviors>
          <w:behavior w:val="content"/>
        </w:behaviors>
        <w:guid w:val="{A3D47941-C0A6-4BFE-8F61-4192CED154B6}"/>
      </w:docPartPr>
      <w:docPartBody>
        <w:p w:rsidR="0092478E" w:rsidRDefault="00227D3C">
          <w:r w:rsidRPr="004B17B9">
            <w:rPr>
              <w:rStyle w:val="PlaceholderText"/>
            </w:rPr>
            <w:t>Formatting Bibliography...</w:t>
          </w:r>
        </w:p>
      </w:docPartBody>
    </w:docPart>
    <w:docPart>
      <w:docPartPr>
        <w:name w:val="14AD270FAAC0454AA158541171AB9072"/>
        <w:category>
          <w:name w:val="General"/>
          <w:gallery w:val="placeholder"/>
        </w:category>
        <w:types>
          <w:type w:val="bbPlcHdr"/>
        </w:types>
        <w:behaviors>
          <w:behavior w:val="content"/>
        </w:behaviors>
        <w:guid w:val="{BD34D63F-ED2E-4E52-98DB-500ED4F6BF09}"/>
      </w:docPartPr>
      <w:docPartBody>
        <w:p w:rsidR="0092478E" w:rsidRDefault="00227D3C">
          <w:r w:rsidRPr="004B17B9">
            <w:rPr>
              <w:rStyle w:val="PlaceholderText"/>
            </w:rPr>
            <w:t>Formatting...</w:t>
          </w:r>
        </w:p>
      </w:docPartBody>
    </w:docPart>
    <w:docPart>
      <w:docPartPr>
        <w:name w:val="7A849F43A53E495086866AD9B1EECB0B"/>
        <w:category>
          <w:name w:val="General"/>
          <w:gallery w:val="placeholder"/>
        </w:category>
        <w:types>
          <w:type w:val="bbPlcHdr"/>
        </w:types>
        <w:behaviors>
          <w:behavior w:val="content"/>
        </w:behaviors>
        <w:guid w:val="{90ED23D3-B354-4FA1-903C-55259DEA7619}"/>
      </w:docPartPr>
      <w:docPartBody>
        <w:p w:rsidR="0092478E" w:rsidRDefault="00227D3C" w:rsidP="00227D3C">
          <w:pPr>
            <w:pStyle w:val="7A849F43A53E495086866AD9B1EECB0B"/>
          </w:pPr>
          <w:r w:rsidRPr="004B17B9">
            <w:rPr>
              <w:rStyle w:val="PlaceholderText"/>
            </w:rPr>
            <w:t>Formatting...</w:t>
          </w:r>
        </w:p>
      </w:docPartBody>
    </w:docPart>
    <w:docPart>
      <w:docPartPr>
        <w:name w:val="22235DA15CC04CA7AB04B4A1A29F1813"/>
        <w:category>
          <w:name w:val="General"/>
          <w:gallery w:val="placeholder"/>
        </w:category>
        <w:types>
          <w:type w:val="bbPlcHdr"/>
        </w:types>
        <w:behaviors>
          <w:behavior w:val="content"/>
        </w:behaviors>
        <w:guid w:val="{FFD32017-99FF-4343-B665-58E07363535C}"/>
      </w:docPartPr>
      <w:docPartBody>
        <w:p w:rsidR="00000000" w:rsidRDefault="00631754" w:rsidP="00631754">
          <w:pPr>
            <w:pStyle w:val="22235DA15CC04CA7AB04B4A1A29F1813"/>
          </w:pPr>
          <w:r w:rsidRPr="004B17B9">
            <w:rPr>
              <w:rStyle w:val="PlaceholderText"/>
            </w:rPr>
            <w:t>Formatting...</w:t>
          </w:r>
        </w:p>
      </w:docPartBody>
    </w:docPart>
    <w:docPart>
      <w:docPartPr>
        <w:name w:val="8A55312A822344DCB2454933818D8E44"/>
        <w:category>
          <w:name w:val="General"/>
          <w:gallery w:val="placeholder"/>
        </w:category>
        <w:types>
          <w:type w:val="bbPlcHdr"/>
        </w:types>
        <w:behaviors>
          <w:behavior w:val="content"/>
        </w:behaviors>
        <w:guid w:val="{A103D57C-FFC3-4CDE-BA9E-410529E8B6FF}"/>
      </w:docPartPr>
      <w:docPartBody>
        <w:p w:rsidR="00000000" w:rsidRDefault="00631754" w:rsidP="00631754">
          <w:pPr>
            <w:pStyle w:val="8A55312A822344DCB2454933818D8E44"/>
          </w:pPr>
          <w:r w:rsidRPr="004B17B9">
            <w:rPr>
              <w:rStyle w:val="PlaceholderText"/>
            </w:rPr>
            <w:t>Formatting...</w:t>
          </w:r>
        </w:p>
      </w:docPartBody>
    </w:docPart>
    <w:docPart>
      <w:docPartPr>
        <w:name w:val="58FA4456B0C043DEAE8FAEB516C718C2"/>
        <w:category>
          <w:name w:val="General"/>
          <w:gallery w:val="placeholder"/>
        </w:category>
        <w:types>
          <w:type w:val="bbPlcHdr"/>
        </w:types>
        <w:behaviors>
          <w:behavior w:val="content"/>
        </w:behaviors>
        <w:guid w:val="{7EE1EB37-FC3F-4A53-BA63-78A984945935}"/>
      </w:docPartPr>
      <w:docPartBody>
        <w:p w:rsidR="00000000" w:rsidRDefault="00631754">
          <w:r w:rsidRPr="00856EBF">
            <w:rPr>
              <w:rStyle w:val="PlaceholderText"/>
            </w:rPr>
            <w:t>Formatting...</w:t>
          </w:r>
        </w:p>
      </w:docPartBody>
    </w:docPart>
    <w:docPart>
      <w:docPartPr>
        <w:name w:val="5ED8EEAD0D2144CBB0594B5044EB85CE"/>
        <w:category>
          <w:name w:val="General"/>
          <w:gallery w:val="placeholder"/>
        </w:category>
        <w:types>
          <w:type w:val="bbPlcHdr"/>
        </w:types>
        <w:behaviors>
          <w:behavior w:val="content"/>
        </w:behaviors>
        <w:guid w:val="{F39ABDA8-CB2F-4501-A45C-C5EA53D2CC59}"/>
      </w:docPartPr>
      <w:docPartBody>
        <w:p w:rsidR="00000000" w:rsidRDefault="00631754">
          <w:r w:rsidRPr="00856EBF">
            <w:rPr>
              <w:rStyle w:val="PlaceholderText"/>
            </w:rPr>
            <w:t>Formatting...</w:t>
          </w:r>
        </w:p>
      </w:docPartBody>
    </w:docPart>
    <w:docPart>
      <w:docPartPr>
        <w:name w:val="A8BF5913E36247118E2EFE16FC5DC80E"/>
        <w:category>
          <w:name w:val="General"/>
          <w:gallery w:val="placeholder"/>
        </w:category>
        <w:types>
          <w:type w:val="bbPlcHdr"/>
        </w:types>
        <w:behaviors>
          <w:behavior w:val="content"/>
        </w:behaviors>
        <w:guid w:val="{716AC3AB-4C34-437D-9F84-3DEA36EC3455}"/>
      </w:docPartPr>
      <w:docPartBody>
        <w:p w:rsidR="00000000" w:rsidRDefault="00631754" w:rsidP="00631754">
          <w:pPr>
            <w:pStyle w:val="A8BF5913E36247118E2EFE16FC5DC80E"/>
          </w:pPr>
          <w:r w:rsidRPr="00856EBF">
            <w:rPr>
              <w:rStyle w:val="PlaceholderText"/>
            </w:rPr>
            <w:t>Formatting...</w:t>
          </w:r>
        </w:p>
      </w:docPartBody>
    </w:docPart>
    <w:docPart>
      <w:docPartPr>
        <w:name w:val="4674062F97F943C7AD9CF8A2EAD5558A"/>
        <w:category>
          <w:name w:val="General"/>
          <w:gallery w:val="placeholder"/>
        </w:category>
        <w:types>
          <w:type w:val="bbPlcHdr"/>
        </w:types>
        <w:behaviors>
          <w:behavior w:val="content"/>
        </w:behaviors>
        <w:guid w:val="{A08004D0-4EA9-42E9-A026-76441DF8B0A8}"/>
      </w:docPartPr>
      <w:docPartBody>
        <w:p w:rsidR="00000000" w:rsidRDefault="00631754">
          <w:r w:rsidRPr="00856EB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D3C"/>
    <w:rsid w:val="00227D3C"/>
    <w:rsid w:val="00332128"/>
    <w:rsid w:val="00433C08"/>
    <w:rsid w:val="00631754"/>
    <w:rsid w:val="0092478E"/>
    <w:rsid w:val="00F37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1754"/>
    <w:rPr>
      <w:color w:val="808080"/>
    </w:rPr>
  </w:style>
  <w:style w:type="paragraph" w:customStyle="1" w:styleId="7A849F43A53E495086866AD9B1EECB0B">
    <w:name w:val="7A849F43A53E495086866AD9B1EECB0B"/>
    <w:rsid w:val="00227D3C"/>
  </w:style>
  <w:style w:type="paragraph" w:customStyle="1" w:styleId="CA719C33FCF14ECE8565BD1EFA7434A8">
    <w:name w:val="CA719C33FCF14ECE8565BD1EFA7434A8"/>
    <w:rsid w:val="00227D3C"/>
  </w:style>
  <w:style w:type="paragraph" w:customStyle="1" w:styleId="B075CD8113004B9BB51A0899FAAC5014">
    <w:name w:val="B075CD8113004B9BB51A0899FAAC5014"/>
    <w:rsid w:val="00227D3C"/>
  </w:style>
  <w:style w:type="paragraph" w:customStyle="1" w:styleId="22235DA15CC04CA7AB04B4A1A29F1813">
    <w:name w:val="22235DA15CC04CA7AB04B4A1A29F1813"/>
    <w:rsid w:val="00631754"/>
  </w:style>
  <w:style w:type="paragraph" w:customStyle="1" w:styleId="8A55312A822344DCB2454933818D8E44">
    <w:name w:val="8A55312A822344DCB2454933818D8E44"/>
    <w:rsid w:val="00631754"/>
  </w:style>
  <w:style w:type="paragraph" w:customStyle="1" w:styleId="BFCBD50E09D74D93ACBF159C9B689D5E">
    <w:name w:val="BFCBD50E09D74D93ACBF159C9B689D5E"/>
    <w:rsid w:val="00631754"/>
  </w:style>
  <w:style w:type="paragraph" w:customStyle="1" w:styleId="A8BF5913E36247118E2EFE16FC5DC80E">
    <w:name w:val="A8BF5913E36247118E2EFE16FC5DC80E"/>
    <w:rsid w:val="006317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001718-781D-4D79-BB31-025D4588D39A}">
  <we:reference id="wa104380122" version="2.1.0.1" store="en-US" storeType="OMEX"/>
  <we:alternateReferences>
    <we:reference id="wa104380122" version="2.1.0.1" store="wa104380122" storeType="OMEX"/>
  </we:alternateReferences>
  <we:properties>
    <we:property name="bibliographyEnabled" value="&quot;bibliographyEnabled&quot;"/>
    <we:property name="rcm.version" value="2"/>
    <we:property name="rw.officeVersion" value="&quot;1.2&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citations" value="{&quot;428007243&quot;:{&quot;referencesIds&quot;:[&quot;doc:622bb2328f08bcf08525974c&quot;],&quot;referencesOptions&quot;:{&quot;doc:622bb2328f08bcf08525974c&quot;:{&quot;author&quot;:true,&quot;year&quot;:true,&quot;pageReplace&quot;:&quot;102-111&quot;,&quot;prefix&quot;:&quot; &quot;,&quot;suffix&quot;:&quot;&quot;}},&quot;hasBrokenReferences&quot;:false,&quot;hasManualEdits&quot;:false,&quot;citationType&quot;:&quot;inline&quot;,&quot;id&quot;:428007243,&quot;citationText&quot;:&quot;&lt;span style=\&quot;font-family:Arial;font-size:16px;color:#000000\&quot;&gt;( Ammenwerth, E. &amp;amp; Rigby, 2016)&lt;/span&gt;&quot;},&quot;1476488240&quot;:{&quot;referencesIds&quot;:[&quot;doc:622a7d568f08bcf085255dca&quot;],&quot;referencesOptions&quot;:{&quot;doc:622a7d568f08bcf085255dca&quot;:{&quot;author&quot;:true,&quot;year&quot;:true,&quot;pageReplace&quot;:&quot;&quot;,&quot;prefix&quot;:&quot;&quot;,&quot;suffix&quot;:&quot;&quot;}},&quot;hasBrokenReferences&quot;:false,&quot;hasManualEdits&quot;:false,&quot;citationType&quot;:&quot;inline&quot;,&quot;id&quot;:1476488240,&quot;citationText&quot;:&quot;&lt;span style=\&quot;font-family:Arial;font-size:16px;color:#000000\&quot;&gt;(&lt;i&gt;Informed Health and Care.&lt;/i&gt;)&lt;/span&gt;&quot;},&quot;1583567962&quot;:{&quot;referencesIds&quot;:[&quot;doc:622a7cc68f0834919d3bf5b2&quot;],&quot;referencesOptions&quot;:{&quot;doc:622a7cc68f0834919d3bf5b2&quot;:{&quot;author&quot;:true,&quot;year&quot;:true,&quot;pageReplace&quot;:&quot;&quot;,&quot;prefix&quot;:&quot;&quot;,&quot;suffix&quot;:&quot;&quot;}},&quot;hasBrokenReferences&quot;:false,&quot;hasManualEdits&quot;:false,&quot;citationType&quot;:&quot;inline&quot;,&quot;id&quot;:1583567962,&quot;citationText&quot;:&quot;&lt;span style=\&quot;font-family:Arial;font-size:16px;color:#000000\&quot;&gt;(Cho et al., 2019)&lt;/span&gt;&quot;},&quot;2018119887&quot;:{&quot;referencesIds&quot;:[&quot;doc:622bb2328f08bcf08525974c&quot;],&quot;referencesOptions&quot;:{&quot;doc:622bb2328f08bcf08525974c&quot;:{&quot;author&quot;:true,&quot;year&quot;:true,&quot;pageReplace&quot;:&quot;&quot;,&quot;prefix&quot;:&quot;&quot;,&quot;suffix&quot;:&quot;&quot;}},&quot;hasBrokenReferences&quot;:false,&quot;hasManualEdits&quot;:false,&quot;citationType&quot;:&quot;inline&quot;,&quot;id&quot;:2018119887,&quot;citationText&quot;:&quot;&lt;span style=\&quot;font-family:Arial;font-size:16px;color:#000000\&quot;&gt;(Ammenwerth &amp;amp; Rigby, 2016)&lt;/span&gt;&quot;},&quot;-30811553&quot;:{&quot;referencesIds&quot;:[&quot;doc:622b95b18f089a0aa2eb10ac&quot;],&quot;referencesOptions&quot;:{&quot;doc:622b95b18f089a0aa2eb10ac&quot;:{&quot;author&quot;:true,&quot;year&quot;:true,&quot;pageReplace&quot;:&quot;&quot;,&quot;prefix&quot;:&quot;&quot;,&quot;suffix&quot;:&quot;&quot;}},&quot;hasBrokenReferences&quot;:false,&quot;hasManualEdits&quot;:false,&quot;citationType&quot;:&quot;inline&quot;,&quot;id&quot;:-30811553,&quot;citationText&quot;:&quot;&lt;span style=\&quot;font-family:Arial;font-size:16px;color:#000000\&quot;&gt;(Venkatesh et al., 2003)&lt;/span&gt;&quot;},&quot;-161086399&quot;:{&quot;referencesIds&quot;:[&quot;doc:6229210b8f088909032a4390&quot;],&quot;referencesOptions&quot;:{&quot;doc:6229210b8f088909032a4390&quot;:{&quot;author&quot;:true,&quot;year&quot;:true,&quot;pageReplace&quot;:&quot;&quot;,&quot;prefix&quot;:&quot;&quot;,&quot;suffix&quot;:&quot;&quot;}},&quot;hasBrokenReferences&quot;:false,&quot;hasManualEdits&quot;:false,&quot;citationType&quot;:&quot;inline&quot;,&quot;id&quot;:-161086399,&quot;citationText&quot;:&quot;&lt;span style=\&quot;font-family:Arial;font-size:16px;color:#000000\&quot;&gt;(Ammenwerth, Elske et al., 2006)&lt;/span&gt;&quot;},&quot;-1987691159&quot;:{&quot;referencesIds&quot;:[&quot;doc:622a7c2c8f08881a2e334071&quot;],&quot;referencesOptions&quot;:{&quot;doc:622a7c2c8f08881a2e334071&quot;:{&quot;author&quot;:true,&quot;year&quot;:true,&quot;pageReplace&quot;:&quot;&quot;,&quot;prefix&quot;:&quot;&quot;,&quot;suffix&quot;:&quot;&quot;}},&quot;hasBrokenReferences&quot;:false,&quot;hasManualEdits&quot;:false,&quot;citationType&quot;:&quot;inline&quot;,&quot;id&quot;:-1987691159,&quot;citationText&quot;:&quot;&lt;span style=\&quot;font-family:Arial;font-size:16px;color:#000000\&quot;&gt;(Nilsson et al., 2020)&lt;/span&gt;&quot;},&quot;-626399593&quot;:{&quot;referencesIds&quot;:[&quot;doc:622b9f238f08bcf08525914e&quot;],&quot;referencesOptions&quot;:{&quot;doc:622b9f238f08bcf08525914e&quot;:{&quot;author&quot;:true,&quot;year&quot;:true,&quot;pageReplace&quot;:&quot;&quot;,&quot;prefix&quot;:&quot;&quot;,&quot;suffix&quot;:&quot;&quot;}},&quot;hasBrokenReferences&quot;:false,&quot;hasManualEdits&quot;:false,&quot;citationType&quot;:&quot;inline&quot;,&quot;id&quot;:-626399593,&quot;citationText&quot;:&quot;&lt;span style=\&quot;font-family:Arial;font-size:16px;color:#000000\&quot;&gt;(Peres et al., 2013)&lt;/span&gt;&quot;}}"/>
    <we:property name="rw.control.unlocked" value="true"/>
  </we:properties>
  <we:bindings>
    <we:binding id="-161086399" type="text" appref="4133880897"/>
    <we:binding id="1583567962" type="text" appref="1583567962"/>
    <we:binding id="-1987691159" type="text" appref="2307276137"/>
    <we:binding id="1476488240" type="text" appref="1476488240"/>
    <we:binding id="-626399593" type="text" appref="3668567703"/>
    <we:binding id="-30811553" type="text" appref="4264155743"/>
    <we:binding id="428007243" type="text" appref="428007243"/>
    <we:binding id="2018119887" type="text" appref="2018119887"/>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6DB17-BD7D-42A5-A040-721AF4FA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1</Pages>
  <Words>5187</Words>
  <Characters>29571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34689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Sakkarai Ambalavanan (BCUHB - Respiratory Medicine)</dc:creator>
  <cp:keywords/>
  <dc:description/>
  <cp:lastModifiedBy>Ambu Ambalavanan (2113345)</cp:lastModifiedBy>
  <cp:revision>48</cp:revision>
  <dcterms:created xsi:type="dcterms:W3CDTF">2022-02-28T20:48:00Z</dcterms:created>
  <dcterms:modified xsi:type="dcterms:W3CDTF">2022-03-11T21:28:00Z</dcterms:modified>
</cp:coreProperties>
</file>