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42B3D6" w14:textId="77777777" w:rsidR="005F6591" w:rsidRDefault="005F6591">
      <w:pPr>
        <w:spacing w:after="160" w:line="278" w:lineRule="auto"/>
        <w:jc w:val="left"/>
      </w:pPr>
      <w:r w:rsidRPr="005F6591">
        <w:rPr>
          <w:noProof/>
        </w:rPr>
        <w:drawing>
          <wp:inline distT="0" distB="0" distL="0" distR="0" wp14:anchorId="052072C9" wp14:editId="31C129E4">
            <wp:extent cx="1752600" cy="833898"/>
            <wp:effectExtent l="0" t="0" r="0" b="4445"/>
            <wp:docPr id="607829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829389" name=""/>
                    <pic:cNvPicPr/>
                  </pic:nvPicPr>
                  <pic:blipFill>
                    <a:blip r:embed="rId8"/>
                    <a:stretch>
                      <a:fillRect/>
                    </a:stretch>
                  </pic:blipFill>
                  <pic:spPr>
                    <a:xfrm>
                      <a:off x="0" y="0"/>
                      <a:ext cx="1761256" cy="838017"/>
                    </a:xfrm>
                    <a:prstGeom prst="rect">
                      <a:avLst/>
                    </a:prstGeom>
                  </pic:spPr>
                </pic:pic>
              </a:graphicData>
            </a:graphic>
          </wp:inline>
        </w:drawing>
      </w:r>
    </w:p>
    <w:p w14:paraId="266BBFE7" w14:textId="77777777" w:rsidR="005F6591" w:rsidRDefault="005F6591" w:rsidP="005F6591">
      <w:pPr>
        <w:spacing w:after="160" w:line="278" w:lineRule="auto"/>
        <w:jc w:val="center"/>
        <w:rPr>
          <w:b/>
          <w:bCs/>
          <w:sz w:val="36"/>
          <w:szCs w:val="36"/>
        </w:rPr>
      </w:pPr>
    </w:p>
    <w:p w14:paraId="3D58058A" w14:textId="77777777" w:rsidR="005F6591" w:rsidRDefault="005F6591" w:rsidP="005F6591">
      <w:pPr>
        <w:spacing w:after="160" w:line="278" w:lineRule="auto"/>
        <w:jc w:val="center"/>
        <w:rPr>
          <w:b/>
          <w:bCs/>
          <w:sz w:val="36"/>
          <w:szCs w:val="36"/>
        </w:rPr>
      </w:pPr>
    </w:p>
    <w:p w14:paraId="4FE6C942" w14:textId="77777777" w:rsidR="005F6591" w:rsidRDefault="005F6591" w:rsidP="005F6591">
      <w:pPr>
        <w:spacing w:after="160" w:line="278" w:lineRule="auto"/>
        <w:jc w:val="center"/>
        <w:rPr>
          <w:b/>
          <w:bCs/>
          <w:sz w:val="36"/>
          <w:szCs w:val="36"/>
        </w:rPr>
      </w:pPr>
    </w:p>
    <w:p w14:paraId="6B4BB89C" w14:textId="77777777" w:rsidR="005F6591" w:rsidRDefault="005F6591" w:rsidP="005F6591">
      <w:pPr>
        <w:spacing w:after="160" w:line="278" w:lineRule="auto"/>
        <w:jc w:val="center"/>
        <w:rPr>
          <w:b/>
          <w:bCs/>
          <w:sz w:val="36"/>
          <w:szCs w:val="36"/>
        </w:rPr>
      </w:pPr>
    </w:p>
    <w:p w14:paraId="46B7EBC0" w14:textId="77777777" w:rsidR="005F6591" w:rsidRDefault="005F6591" w:rsidP="005F6591">
      <w:pPr>
        <w:spacing w:after="160" w:line="278" w:lineRule="auto"/>
        <w:jc w:val="center"/>
        <w:rPr>
          <w:b/>
          <w:bCs/>
          <w:sz w:val="36"/>
          <w:szCs w:val="36"/>
        </w:rPr>
      </w:pPr>
    </w:p>
    <w:p w14:paraId="7D3210B3" w14:textId="77777777" w:rsidR="00F91F82" w:rsidRDefault="00F91F82" w:rsidP="00F91F82">
      <w:pPr>
        <w:spacing w:after="160" w:line="278" w:lineRule="auto"/>
        <w:rPr>
          <w:b/>
          <w:bCs/>
          <w:sz w:val="36"/>
          <w:szCs w:val="36"/>
        </w:rPr>
      </w:pPr>
      <w:r>
        <w:rPr>
          <w:b/>
          <w:bCs/>
          <w:sz w:val="36"/>
          <w:szCs w:val="36"/>
        </w:rPr>
        <w:t xml:space="preserve">                        </w:t>
      </w:r>
      <w:r w:rsidR="005F6591" w:rsidRPr="00C33AD6">
        <w:rPr>
          <w:b/>
          <w:bCs/>
          <w:sz w:val="36"/>
          <w:szCs w:val="36"/>
        </w:rPr>
        <w:t>Developing Strategic Capability</w:t>
      </w:r>
    </w:p>
    <w:p w14:paraId="106049D4" w14:textId="77777777" w:rsidR="00F91F82" w:rsidRDefault="00F91F82" w:rsidP="00F91F82">
      <w:pPr>
        <w:spacing w:after="160" w:line="278" w:lineRule="auto"/>
        <w:rPr>
          <w:b/>
          <w:bCs/>
          <w:sz w:val="36"/>
          <w:szCs w:val="36"/>
        </w:rPr>
      </w:pPr>
    </w:p>
    <w:p w14:paraId="34DBF183" w14:textId="04B78B1B" w:rsidR="005F6591" w:rsidRPr="005F6591" w:rsidRDefault="005F6591" w:rsidP="00F91F82">
      <w:pPr>
        <w:spacing w:after="160" w:line="278" w:lineRule="auto"/>
        <w:rPr>
          <w:b/>
          <w:bCs/>
          <w:sz w:val="36"/>
          <w:szCs w:val="36"/>
        </w:rPr>
      </w:pPr>
      <w:r w:rsidRPr="00C33AD6">
        <w:rPr>
          <w:b/>
          <w:bCs/>
          <w:sz w:val="36"/>
          <w:szCs w:val="36"/>
        </w:rPr>
        <w:t xml:space="preserve"> </w:t>
      </w:r>
    </w:p>
    <w:p w14:paraId="7B340C59" w14:textId="77777777" w:rsidR="00F91F82" w:rsidRDefault="00F91F82" w:rsidP="005F6591">
      <w:pPr>
        <w:spacing w:after="160" w:line="278" w:lineRule="auto"/>
        <w:jc w:val="center"/>
        <w:rPr>
          <w:b/>
          <w:bCs/>
          <w:sz w:val="28"/>
          <w:szCs w:val="28"/>
        </w:rPr>
      </w:pPr>
    </w:p>
    <w:p w14:paraId="2B892BB0" w14:textId="57957E78" w:rsidR="005F6591" w:rsidRPr="005F6591" w:rsidRDefault="005F6591" w:rsidP="005F6591">
      <w:pPr>
        <w:spacing w:after="160" w:line="278" w:lineRule="auto"/>
        <w:jc w:val="center"/>
        <w:rPr>
          <w:b/>
          <w:bCs/>
          <w:sz w:val="28"/>
          <w:szCs w:val="28"/>
        </w:rPr>
      </w:pPr>
      <w:r w:rsidRPr="005F6591">
        <w:rPr>
          <w:b/>
          <w:bCs/>
          <w:sz w:val="28"/>
          <w:szCs w:val="28"/>
        </w:rPr>
        <w:t>Student Name</w:t>
      </w:r>
      <w:r w:rsidR="00F269A3">
        <w:rPr>
          <w:b/>
          <w:bCs/>
          <w:sz w:val="28"/>
          <w:szCs w:val="28"/>
        </w:rPr>
        <w:t>: Jetmir Gjonaj</w:t>
      </w:r>
    </w:p>
    <w:p w14:paraId="42BAE094" w14:textId="3982A677" w:rsidR="005F6591" w:rsidRPr="005F6591" w:rsidRDefault="005F6591" w:rsidP="005F6591">
      <w:pPr>
        <w:spacing w:after="160" w:line="278" w:lineRule="auto"/>
        <w:jc w:val="center"/>
        <w:rPr>
          <w:b/>
          <w:bCs/>
          <w:sz w:val="28"/>
          <w:szCs w:val="28"/>
        </w:rPr>
      </w:pPr>
      <w:r w:rsidRPr="005F6591">
        <w:rPr>
          <w:b/>
          <w:bCs/>
          <w:sz w:val="28"/>
          <w:szCs w:val="28"/>
        </w:rPr>
        <w:t>Student ID</w:t>
      </w:r>
      <w:r w:rsidR="00F269A3">
        <w:rPr>
          <w:b/>
          <w:bCs/>
          <w:sz w:val="28"/>
          <w:szCs w:val="28"/>
        </w:rPr>
        <w:t>: 2132912</w:t>
      </w:r>
    </w:p>
    <w:p w14:paraId="56DF7BED" w14:textId="6B3D62D7" w:rsidR="00CF21E9" w:rsidRDefault="005F6591" w:rsidP="005F6591">
      <w:pPr>
        <w:spacing w:after="160" w:line="278" w:lineRule="auto"/>
        <w:jc w:val="center"/>
        <w:rPr>
          <w:b/>
          <w:szCs w:val="40"/>
        </w:rPr>
      </w:pPr>
      <w:r w:rsidRPr="005F6591">
        <w:rPr>
          <w:b/>
          <w:bCs/>
          <w:sz w:val="28"/>
          <w:szCs w:val="28"/>
        </w:rPr>
        <w:t>Lectur</w:t>
      </w:r>
      <w:r w:rsidR="00F91F82">
        <w:rPr>
          <w:b/>
          <w:bCs/>
          <w:sz w:val="28"/>
          <w:szCs w:val="28"/>
        </w:rPr>
        <w:t>e</w:t>
      </w:r>
      <w:r w:rsidRPr="005F6591">
        <w:rPr>
          <w:b/>
          <w:bCs/>
          <w:sz w:val="28"/>
          <w:szCs w:val="28"/>
        </w:rPr>
        <w:t xml:space="preserve"> Name</w:t>
      </w:r>
      <w:r w:rsidR="00F269A3">
        <w:rPr>
          <w:b/>
          <w:bCs/>
          <w:sz w:val="28"/>
          <w:szCs w:val="28"/>
        </w:rPr>
        <w:t>: Christine Joy</w:t>
      </w:r>
      <w:r w:rsidR="00CF21E9">
        <w:br w:type="page"/>
      </w:r>
    </w:p>
    <w:sdt>
      <w:sdtPr>
        <w:rPr>
          <w:rFonts w:ascii="Times New Roman" w:eastAsia="Arial" w:hAnsi="Times New Roman" w:cs="Times New Roman"/>
          <w:b/>
          <w:bCs/>
          <w:color w:val="auto"/>
          <w:sz w:val="24"/>
          <w:szCs w:val="24"/>
          <w:lang w:val="en" w:eastAsia="en-IN"/>
        </w:rPr>
        <w:id w:val="60603819"/>
        <w:docPartObj>
          <w:docPartGallery w:val="Table of Contents"/>
          <w:docPartUnique/>
        </w:docPartObj>
      </w:sdtPr>
      <w:sdtEndPr>
        <w:rPr>
          <w:rFonts w:cs="Arial"/>
          <w:noProof/>
          <w:szCs w:val="22"/>
        </w:rPr>
      </w:sdtEndPr>
      <w:sdtContent>
        <w:p w14:paraId="684F8A3C" w14:textId="74F1F844" w:rsidR="00CF21E9" w:rsidRPr="00476CDE" w:rsidRDefault="00CF21E9" w:rsidP="00476CDE">
          <w:pPr>
            <w:pStyle w:val="TOCHeading"/>
            <w:jc w:val="center"/>
            <w:rPr>
              <w:rFonts w:ascii="Times New Roman" w:hAnsi="Times New Roman" w:cs="Times New Roman"/>
              <w:b/>
              <w:bCs/>
              <w:color w:val="auto"/>
              <w:sz w:val="24"/>
              <w:szCs w:val="24"/>
            </w:rPr>
          </w:pPr>
          <w:r w:rsidRPr="00476CDE">
            <w:rPr>
              <w:rFonts w:ascii="Times New Roman" w:hAnsi="Times New Roman" w:cs="Times New Roman"/>
              <w:b/>
              <w:bCs/>
              <w:color w:val="auto"/>
              <w:sz w:val="24"/>
              <w:szCs w:val="24"/>
            </w:rPr>
            <w:t>Table of Contents</w:t>
          </w:r>
        </w:p>
        <w:p w14:paraId="41A2A92E" w14:textId="1FB8207A" w:rsidR="00F91DAE" w:rsidRDefault="00CF21E9">
          <w:pPr>
            <w:pStyle w:val="TOC1"/>
            <w:tabs>
              <w:tab w:val="right" w:leader="dot" w:pos="9350"/>
            </w:tabs>
            <w:rPr>
              <w:rFonts w:asciiTheme="minorHAnsi" w:eastAsiaTheme="minorEastAsia" w:hAnsiTheme="minorHAnsi" w:cstheme="minorBidi"/>
              <w:noProof/>
              <w:kern w:val="2"/>
              <w:szCs w:val="24"/>
              <w:lang w:val="en-IN"/>
              <w14:ligatures w14:val="standardContextual"/>
            </w:rPr>
          </w:pPr>
          <w:r>
            <w:fldChar w:fldCharType="begin"/>
          </w:r>
          <w:r>
            <w:instrText xml:space="preserve"> TOC \o "1-3" \h \z \u </w:instrText>
          </w:r>
          <w:r>
            <w:fldChar w:fldCharType="separate"/>
          </w:r>
          <w:hyperlink w:anchor="_Toc193214312" w:history="1">
            <w:r w:rsidR="00F91DAE" w:rsidRPr="00A04F98">
              <w:rPr>
                <w:rStyle w:val="Hyperlink"/>
                <w:noProof/>
              </w:rPr>
              <w:t>1.0 Introduction</w:t>
            </w:r>
            <w:r w:rsidR="00F91DAE">
              <w:rPr>
                <w:noProof/>
                <w:webHidden/>
              </w:rPr>
              <w:tab/>
            </w:r>
            <w:r w:rsidR="00F91DAE">
              <w:rPr>
                <w:noProof/>
                <w:webHidden/>
              </w:rPr>
              <w:fldChar w:fldCharType="begin"/>
            </w:r>
            <w:r w:rsidR="00F91DAE">
              <w:rPr>
                <w:noProof/>
                <w:webHidden/>
              </w:rPr>
              <w:instrText xml:space="preserve"> PAGEREF _Toc193214312 \h </w:instrText>
            </w:r>
            <w:r w:rsidR="00F91DAE">
              <w:rPr>
                <w:noProof/>
                <w:webHidden/>
              </w:rPr>
            </w:r>
            <w:r w:rsidR="00F91DAE">
              <w:rPr>
                <w:noProof/>
                <w:webHidden/>
              </w:rPr>
              <w:fldChar w:fldCharType="separate"/>
            </w:r>
            <w:r w:rsidR="00F91DAE">
              <w:rPr>
                <w:noProof/>
                <w:webHidden/>
              </w:rPr>
              <w:t>3</w:t>
            </w:r>
            <w:r w:rsidR="00F91DAE">
              <w:rPr>
                <w:noProof/>
                <w:webHidden/>
              </w:rPr>
              <w:fldChar w:fldCharType="end"/>
            </w:r>
          </w:hyperlink>
        </w:p>
        <w:p w14:paraId="184126C6" w14:textId="2F38E958" w:rsidR="00F91DAE" w:rsidRDefault="00F91DAE">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3214313" w:history="1">
            <w:r w:rsidRPr="00A04F98">
              <w:rPr>
                <w:rStyle w:val="Hyperlink"/>
                <w:noProof/>
              </w:rPr>
              <w:t>2.0 Main Findings</w:t>
            </w:r>
            <w:r>
              <w:rPr>
                <w:noProof/>
                <w:webHidden/>
              </w:rPr>
              <w:tab/>
            </w:r>
            <w:r>
              <w:rPr>
                <w:noProof/>
                <w:webHidden/>
              </w:rPr>
              <w:fldChar w:fldCharType="begin"/>
            </w:r>
            <w:r>
              <w:rPr>
                <w:noProof/>
                <w:webHidden/>
              </w:rPr>
              <w:instrText xml:space="preserve"> PAGEREF _Toc193214313 \h </w:instrText>
            </w:r>
            <w:r>
              <w:rPr>
                <w:noProof/>
                <w:webHidden/>
              </w:rPr>
            </w:r>
            <w:r>
              <w:rPr>
                <w:noProof/>
                <w:webHidden/>
              </w:rPr>
              <w:fldChar w:fldCharType="separate"/>
            </w:r>
            <w:r>
              <w:rPr>
                <w:noProof/>
                <w:webHidden/>
              </w:rPr>
              <w:t>4</w:t>
            </w:r>
            <w:r>
              <w:rPr>
                <w:noProof/>
                <w:webHidden/>
              </w:rPr>
              <w:fldChar w:fldCharType="end"/>
            </w:r>
          </w:hyperlink>
        </w:p>
        <w:p w14:paraId="16794456" w14:textId="1B0085BF" w:rsidR="00F91DAE" w:rsidRDefault="00F91DAE">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3214314" w:history="1">
            <w:r w:rsidRPr="00A04F98">
              <w:rPr>
                <w:rStyle w:val="Hyperlink"/>
                <w:noProof/>
              </w:rPr>
              <w:t>2.1 Analysis of Emirates’ Current Strategy</w:t>
            </w:r>
            <w:r>
              <w:rPr>
                <w:noProof/>
                <w:webHidden/>
              </w:rPr>
              <w:tab/>
            </w:r>
            <w:r>
              <w:rPr>
                <w:noProof/>
                <w:webHidden/>
              </w:rPr>
              <w:fldChar w:fldCharType="begin"/>
            </w:r>
            <w:r>
              <w:rPr>
                <w:noProof/>
                <w:webHidden/>
              </w:rPr>
              <w:instrText xml:space="preserve"> PAGEREF _Toc193214314 \h </w:instrText>
            </w:r>
            <w:r>
              <w:rPr>
                <w:noProof/>
                <w:webHidden/>
              </w:rPr>
            </w:r>
            <w:r>
              <w:rPr>
                <w:noProof/>
                <w:webHidden/>
              </w:rPr>
              <w:fldChar w:fldCharType="separate"/>
            </w:r>
            <w:r>
              <w:rPr>
                <w:noProof/>
                <w:webHidden/>
              </w:rPr>
              <w:t>4</w:t>
            </w:r>
            <w:r>
              <w:rPr>
                <w:noProof/>
                <w:webHidden/>
              </w:rPr>
              <w:fldChar w:fldCharType="end"/>
            </w:r>
          </w:hyperlink>
        </w:p>
        <w:p w14:paraId="453F58E1" w14:textId="3F44A44E"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15" w:history="1">
            <w:r w:rsidRPr="00A04F98">
              <w:rPr>
                <w:rStyle w:val="Hyperlink"/>
                <w:noProof/>
              </w:rPr>
              <w:t>2.1.1 Digital Transformation and Service Innovation</w:t>
            </w:r>
            <w:r>
              <w:rPr>
                <w:noProof/>
                <w:webHidden/>
              </w:rPr>
              <w:tab/>
            </w:r>
            <w:r>
              <w:rPr>
                <w:noProof/>
                <w:webHidden/>
              </w:rPr>
              <w:fldChar w:fldCharType="begin"/>
            </w:r>
            <w:r>
              <w:rPr>
                <w:noProof/>
                <w:webHidden/>
              </w:rPr>
              <w:instrText xml:space="preserve"> PAGEREF _Toc193214315 \h </w:instrText>
            </w:r>
            <w:r>
              <w:rPr>
                <w:noProof/>
                <w:webHidden/>
              </w:rPr>
            </w:r>
            <w:r>
              <w:rPr>
                <w:noProof/>
                <w:webHidden/>
              </w:rPr>
              <w:fldChar w:fldCharType="separate"/>
            </w:r>
            <w:r>
              <w:rPr>
                <w:noProof/>
                <w:webHidden/>
              </w:rPr>
              <w:t>4</w:t>
            </w:r>
            <w:r>
              <w:rPr>
                <w:noProof/>
                <w:webHidden/>
              </w:rPr>
              <w:fldChar w:fldCharType="end"/>
            </w:r>
          </w:hyperlink>
        </w:p>
        <w:p w14:paraId="2A418E13" w14:textId="4788B872"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16" w:history="1">
            <w:r w:rsidRPr="00A04F98">
              <w:rPr>
                <w:rStyle w:val="Hyperlink"/>
                <w:noProof/>
              </w:rPr>
              <w:t>2.1.2 Value Creation and Strategic Alignment</w:t>
            </w:r>
            <w:r>
              <w:rPr>
                <w:noProof/>
                <w:webHidden/>
              </w:rPr>
              <w:tab/>
            </w:r>
            <w:r>
              <w:rPr>
                <w:noProof/>
                <w:webHidden/>
              </w:rPr>
              <w:fldChar w:fldCharType="begin"/>
            </w:r>
            <w:r>
              <w:rPr>
                <w:noProof/>
                <w:webHidden/>
              </w:rPr>
              <w:instrText xml:space="preserve"> PAGEREF _Toc193214316 \h </w:instrText>
            </w:r>
            <w:r>
              <w:rPr>
                <w:noProof/>
                <w:webHidden/>
              </w:rPr>
            </w:r>
            <w:r>
              <w:rPr>
                <w:noProof/>
                <w:webHidden/>
              </w:rPr>
              <w:fldChar w:fldCharType="separate"/>
            </w:r>
            <w:r>
              <w:rPr>
                <w:noProof/>
                <w:webHidden/>
              </w:rPr>
              <w:t>5</w:t>
            </w:r>
            <w:r>
              <w:rPr>
                <w:noProof/>
                <w:webHidden/>
              </w:rPr>
              <w:fldChar w:fldCharType="end"/>
            </w:r>
          </w:hyperlink>
        </w:p>
        <w:p w14:paraId="2FF43CAE" w14:textId="7DA77D1A" w:rsidR="00F91DAE" w:rsidRDefault="00F91DAE">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3214317" w:history="1">
            <w:r w:rsidRPr="00A04F98">
              <w:rPr>
                <w:rStyle w:val="Hyperlink"/>
                <w:noProof/>
              </w:rPr>
              <w:t>2.2 Application of Mintzberg’s Schools of Thought</w:t>
            </w:r>
            <w:r>
              <w:rPr>
                <w:noProof/>
                <w:webHidden/>
              </w:rPr>
              <w:tab/>
            </w:r>
            <w:r>
              <w:rPr>
                <w:noProof/>
                <w:webHidden/>
              </w:rPr>
              <w:fldChar w:fldCharType="begin"/>
            </w:r>
            <w:r>
              <w:rPr>
                <w:noProof/>
                <w:webHidden/>
              </w:rPr>
              <w:instrText xml:space="preserve"> PAGEREF _Toc193214317 \h </w:instrText>
            </w:r>
            <w:r>
              <w:rPr>
                <w:noProof/>
                <w:webHidden/>
              </w:rPr>
            </w:r>
            <w:r>
              <w:rPr>
                <w:noProof/>
                <w:webHidden/>
              </w:rPr>
              <w:fldChar w:fldCharType="separate"/>
            </w:r>
            <w:r>
              <w:rPr>
                <w:noProof/>
                <w:webHidden/>
              </w:rPr>
              <w:t>6</w:t>
            </w:r>
            <w:r>
              <w:rPr>
                <w:noProof/>
                <w:webHidden/>
              </w:rPr>
              <w:fldChar w:fldCharType="end"/>
            </w:r>
          </w:hyperlink>
        </w:p>
        <w:p w14:paraId="47C8A784" w14:textId="6D4AB40E"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18" w:history="1">
            <w:r w:rsidRPr="00A04F98">
              <w:rPr>
                <w:rStyle w:val="Hyperlink"/>
                <w:noProof/>
              </w:rPr>
              <w:t>2.2.1 The Entrepreneurial and Learning Schools in Practice</w:t>
            </w:r>
            <w:r>
              <w:rPr>
                <w:noProof/>
                <w:webHidden/>
              </w:rPr>
              <w:tab/>
            </w:r>
            <w:r>
              <w:rPr>
                <w:noProof/>
                <w:webHidden/>
              </w:rPr>
              <w:fldChar w:fldCharType="begin"/>
            </w:r>
            <w:r>
              <w:rPr>
                <w:noProof/>
                <w:webHidden/>
              </w:rPr>
              <w:instrText xml:space="preserve"> PAGEREF _Toc193214318 \h </w:instrText>
            </w:r>
            <w:r>
              <w:rPr>
                <w:noProof/>
                <w:webHidden/>
              </w:rPr>
            </w:r>
            <w:r>
              <w:rPr>
                <w:noProof/>
                <w:webHidden/>
              </w:rPr>
              <w:fldChar w:fldCharType="separate"/>
            </w:r>
            <w:r>
              <w:rPr>
                <w:noProof/>
                <w:webHidden/>
              </w:rPr>
              <w:t>6</w:t>
            </w:r>
            <w:r>
              <w:rPr>
                <w:noProof/>
                <w:webHidden/>
              </w:rPr>
              <w:fldChar w:fldCharType="end"/>
            </w:r>
          </w:hyperlink>
        </w:p>
        <w:p w14:paraId="77CF57A7" w14:textId="198ADDA6"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19" w:history="1">
            <w:r w:rsidRPr="00A04F98">
              <w:rPr>
                <w:rStyle w:val="Hyperlink"/>
                <w:noProof/>
              </w:rPr>
              <w:t>2.2.2 Advantages and Disadvantages of the Approach</w:t>
            </w:r>
            <w:r>
              <w:rPr>
                <w:noProof/>
                <w:webHidden/>
              </w:rPr>
              <w:tab/>
            </w:r>
            <w:r>
              <w:rPr>
                <w:noProof/>
                <w:webHidden/>
              </w:rPr>
              <w:fldChar w:fldCharType="begin"/>
            </w:r>
            <w:r>
              <w:rPr>
                <w:noProof/>
                <w:webHidden/>
              </w:rPr>
              <w:instrText xml:space="preserve"> PAGEREF _Toc193214319 \h </w:instrText>
            </w:r>
            <w:r>
              <w:rPr>
                <w:noProof/>
                <w:webHidden/>
              </w:rPr>
            </w:r>
            <w:r>
              <w:rPr>
                <w:noProof/>
                <w:webHidden/>
              </w:rPr>
              <w:fldChar w:fldCharType="separate"/>
            </w:r>
            <w:r>
              <w:rPr>
                <w:noProof/>
                <w:webHidden/>
              </w:rPr>
              <w:t>6</w:t>
            </w:r>
            <w:r>
              <w:rPr>
                <w:noProof/>
                <w:webHidden/>
              </w:rPr>
              <w:fldChar w:fldCharType="end"/>
            </w:r>
          </w:hyperlink>
        </w:p>
        <w:p w14:paraId="6862A6AA" w14:textId="4F86D3DE" w:rsidR="00F91DAE" w:rsidRDefault="00F91DAE">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3214320" w:history="1">
            <w:r w:rsidRPr="00A04F98">
              <w:rPr>
                <w:rStyle w:val="Hyperlink"/>
                <w:noProof/>
              </w:rPr>
              <w:t>2.3 Alternative Strategic Options for Future Growth</w:t>
            </w:r>
            <w:r>
              <w:rPr>
                <w:noProof/>
                <w:webHidden/>
              </w:rPr>
              <w:tab/>
            </w:r>
            <w:r>
              <w:rPr>
                <w:noProof/>
                <w:webHidden/>
              </w:rPr>
              <w:fldChar w:fldCharType="begin"/>
            </w:r>
            <w:r>
              <w:rPr>
                <w:noProof/>
                <w:webHidden/>
              </w:rPr>
              <w:instrText xml:space="preserve"> PAGEREF _Toc193214320 \h </w:instrText>
            </w:r>
            <w:r>
              <w:rPr>
                <w:noProof/>
                <w:webHidden/>
              </w:rPr>
            </w:r>
            <w:r>
              <w:rPr>
                <w:noProof/>
                <w:webHidden/>
              </w:rPr>
              <w:fldChar w:fldCharType="separate"/>
            </w:r>
            <w:r>
              <w:rPr>
                <w:noProof/>
                <w:webHidden/>
              </w:rPr>
              <w:t>7</w:t>
            </w:r>
            <w:r>
              <w:rPr>
                <w:noProof/>
                <w:webHidden/>
              </w:rPr>
              <w:fldChar w:fldCharType="end"/>
            </w:r>
          </w:hyperlink>
        </w:p>
        <w:p w14:paraId="2BA0B17C" w14:textId="26C48CFF" w:rsidR="00F91DAE" w:rsidRDefault="00F91DAE">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3214321" w:history="1">
            <w:r w:rsidRPr="00A04F98">
              <w:rPr>
                <w:rStyle w:val="Hyperlink"/>
                <w:noProof/>
              </w:rPr>
              <w:t>2.4 Competitor and Market Position Analysis</w:t>
            </w:r>
            <w:r>
              <w:rPr>
                <w:noProof/>
                <w:webHidden/>
              </w:rPr>
              <w:tab/>
            </w:r>
            <w:r>
              <w:rPr>
                <w:noProof/>
                <w:webHidden/>
              </w:rPr>
              <w:fldChar w:fldCharType="begin"/>
            </w:r>
            <w:r>
              <w:rPr>
                <w:noProof/>
                <w:webHidden/>
              </w:rPr>
              <w:instrText xml:space="preserve"> PAGEREF _Toc193214321 \h </w:instrText>
            </w:r>
            <w:r>
              <w:rPr>
                <w:noProof/>
                <w:webHidden/>
              </w:rPr>
            </w:r>
            <w:r>
              <w:rPr>
                <w:noProof/>
                <w:webHidden/>
              </w:rPr>
              <w:fldChar w:fldCharType="separate"/>
            </w:r>
            <w:r>
              <w:rPr>
                <w:noProof/>
                <w:webHidden/>
              </w:rPr>
              <w:t>8</w:t>
            </w:r>
            <w:r>
              <w:rPr>
                <w:noProof/>
                <w:webHidden/>
              </w:rPr>
              <w:fldChar w:fldCharType="end"/>
            </w:r>
          </w:hyperlink>
        </w:p>
        <w:p w14:paraId="4EC5A0D6" w14:textId="07AA1531"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22" w:history="1">
            <w:r w:rsidRPr="00A04F98">
              <w:rPr>
                <w:rStyle w:val="Hyperlink"/>
                <w:noProof/>
              </w:rPr>
              <w:t>2.4.1 Competitor Analysis Table</w:t>
            </w:r>
            <w:r>
              <w:rPr>
                <w:noProof/>
                <w:webHidden/>
              </w:rPr>
              <w:tab/>
            </w:r>
            <w:r>
              <w:rPr>
                <w:noProof/>
                <w:webHidden/>
              </w:rPr>
              <w:fldChar w:fldCharType="begin"/>
            </w:r>
            <w:r>
              <w:rPr>
                <w:noProof/>
                <w:webHidden/>
              </w:rPr>
              <w:instrText xml:space="preserve"> PAGEREF _Toc193214322 \h </w:instrText>
            </w:r>
            <w:r>
              <w:rPr>
                <w:noProof/>
                <w:webHidden/>
              </w:rPr>
            </w:r>
            <w:r>
              <w:rPr>
                <w:noProof/>
                <w:webHidden/>
              </w:rPr>
              <w:fldChar w:fldCharType="separate"/>
            </w:r>
            <w:r>
              <w:rPr>
                <w:noProof/>
                <w:webHidden/>
              </w:rPr>
              <w:t>8</w:t>
            </w:r>
            <w:r>
              <w:rPr>
                <w:noProof/>
                <w:webHidden/>
              </w:rPr>
              <w:fldChar w:fldCharType="end"/>
            </w:r>
          </w:hyperlink>
        </w:p>
        <w:p w14:paraId="0EB813D4" w14:textId="2D4FA33A"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23" w:history="1">
            <w:r w:rsidRPr="00A04F98">
              <w:rPr>
                <w:rStyle w:val="Hyperlink"/>
                <w:noProof/>
              </w:rPr>
              <w:t>2.4.2 In-Depth Discussion on Porter's Generic Strategy</w:t>
            </w:r>
            <w:r>
              <w:rPr>
                <w:noProof/>
                <w:webHidden/>
              </w:rPr>
              <w:tab/>
            </w:r>
            <w:r>
              <w:rPr>
                <w:noProof/>
                <w:webHidden/>
              </w:rPr>
              <w:fldChar w:fldCharType="begin"/>
            </w:r>
            <w:r>
              <w:rPr>
                <w:noProof/>
                <w:webHidden/>
              </w:rPr>
              <w:instrText xml:space="preserve"> PAGEREF _Toc193214323 \h </w:instrText>
            </w:r>
            <w:r>
              <w:rPr>
                <w:noProof/>
                <w:webHidden/>
              </w:rPr>
            </w:r>
            <w:r>
              <w:rPr>
                <w:noProof/>
                <w:webHidden/>
              </w:rPr>
              <w:fldChar w:fldCharType="separate"/>
            </w:r>
            <w:r>
              <w:rPr>
                <w:noProof/>
                <w:webHidden/>
              </w:rPr>
              <w:t>9</w:t>
            </w:r>
            <w:r>
              <w:rPr>
                <w:noProof/>
                <w:webHidden/>
              </w:rPr>
              <w:fldChar w:fldCharType="end"/>
            </w:r>
          </w:hyperlink>
        </w:p>
        <w:p w14:paraId="46DD5693" w14:textId="29D082CD" w:rsidR="00F91DAE" w:rsidRDefault="00F91DAE">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3214324" w:history="1">
            <w:r w:rsidRPr="00A04F98">
              <w:rPr>
                <w:rStyle w:val="Hyperlink"/>
                <w:noProof/>
              </w:rPr>
              <w:t>2.5 Detailed Stakeholder Analysis</w:t>
            </w:r>
            <w:r>
              <w:rPr>
                <w:noProof/>
                <w:webHidden/>
              </w:rPr>
              <w:tab/>
            </w:r>
            <w:r>
              <w:rPr>
                <w:noProof/>
                <w:webHidden/>
              </w:rPr>
              <w:fldChar w:fldCharType="begin"/>
            </w:r>
            <w:r>
              <w:rPr>
                <w:noProof/>
                <w:webHidden/>
              </w:rPr>
              <w:instrText xml:space="preserve"> PAGEREF _Toc193214324 \h </w:instrText>
            </w:r>
            <w:r>
              <w:rPr>
                <w:noProof/>
                <w:webHidden/>
              </w:rPr>
            </w:r>
            <w:r>
              <w:rPr>
                <w:noProof/>
                <w:webHidden/>
              </w:rPr>
              <w:fldChar w:fldCharType="separate"/>
            </w:r>
            <w:r>
              <w:rPr>
                <w:noProof/>
                <w:webHidden/>
              </w:rPr>
              <w:t>10</w:t>
            </w:r>
            <w:r>
              <w:rPr>
                <w:noProof/>
                <w:webHidden/>
              </w:rPr>
              <w:fldChar w:fldCharType="end"/>
            </w:r>
          </w:hyperlink>
        </w:p>
        <w:p w14:paraId="344F25D6" w14:textId="72F07FA0"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25" w:history="1">
            <w:r w:rsidRPr="00A04F98">
              <w:rPr>
                <w:rStyle w:val="Hyperlink"/>
                <w:noProof/>
              </w:rPr>
              <w:t>2.5.1 Stakeholder Identification</w:t>
            </w:r>
            <w:r>
              <w:rPr>
                <w:noProof/>
                <w:webHidden/>
              </w:rPr>
              <w:tab/>
            </w:r>
            <w:r>
              <w:rPr>
                <w:noProof/>
                <w:webHidden/>
              </w:rPr>
              <w:fldChar w:fldCharType="begin"/>
            </w:r>
            <w:r>
              <w:rPr>
                <w:noProof/>
                <w:webHidden/>
              </w:rPr>
              <w:instrText xml:space="preserve"> PAGEREF _Toc193214325 \h </w:instrText>
            </w:r>
            <w:r>
              <w:rPr>
                <w:noProof/>
                <w:webHidden/>
              </w:rPr>
            </w:r>
            <w:r>
              <w:rPr>
                <w:noProof/>
                <w:webHidden/>
              </w:rPr>
              <w:fldChar w:fldCharType="separate"/>
            </w:r>
            <w:r>
              <w:rPr>
                <w:noProof/>
                <w:webHidden/>
              </w:rPr>
              <w:t>10</w:t>
            </w:r>
            <w:r>
              <w:rPr>
                <w:noProof/>
                <w:webHidden/>
              </w:rPr>
              <w:fldChar w:fldCharType="end"/>
            </w:r>
          </w:hyperlink>
        </w:p>
        <w:p w14:paraId="5B6B53D0" w14:textId="2CE80A68"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26" w:history="1">
            <w:r w:rsidRPr="00A04F98">
              <w:rPr>
                <w:rStyle w:val="Hyperlink"/>
                <w:noProof/>
              </w:rPr>
              <w:t>2.5.2 Stakeholder Map and Analysis</w:t>
            </w:r>
            <w:r>
              <w:rPr>
                <w:noProof/>
                <w:webHidden/>
              </w:rPr>
              <w:tab/>
            </w:r>
            <w:r>
              <w:rPr>
                <w:noProof/>
                <w:webHidden/>
              </w:rPr>
              <w:fldChar w:fldCharType="begin"/>
            </w:r>
            <w:r>
              <w:rPr>
                <w:noProof/>
                <w:webHidden/>
              </w:rPr>
              <w:instrText xml:space="preserve"> PAGEREF _Toc193214326 \h </w:instrText>
            </w:r>
            <w:r>
              <w:rPr>
                <w:noProof/>
                <w:webHidden/>
              </w:rPr>
            </w:r>
            <w:r>
              <w:rPr>
                <w:noProof/>
                <w:webHidden/>
              </w:rPr>
              <w:fldChar w:fldCharType="separate"/>
            </w:r>
            <w:r>
              <w:rPr>
                <w:noProof/>
                <w:webHidden/>
              </w:rPr>
              <w:t>12</w:t>
            </w:r>
            <w:r>
              <w:rPr>
                <w:noProof/>
                <w:webHidden/>
              </w:rPr>
              <w:fldChar w:fldCharType="end"/>
            </w:r>
          </w:hyperlink>
        </w:p>
        <w:p w14:paraId="3F7B40EF" w14:textId="246A1E43" w:rsidR="00F91DAE" w:rsidRDefault="00F91DAE">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3214327" w:history="1">
            <w:r w:rsidRPr="00A04F98">
              <w:rPr>
                <w:rStyle w:val="Hyperlink"/>
                <w:noProof/>
              </w:rPr>
              <w:t>2.6 Macro and Internal Environment Analysis</w:t>
            </w:r>
            <w:r>
              <w:rPr>
                <w:noProof/>
                <w:webHidden/>
              </w:rPr>
              <w:tab/>
            </w:r>
            <w:r>
              <w:rPr>
                <w:noProof/>
                <w:webHidden/>
              </w:rPr>
              <w:fldChar w:fldCharType="begin"/>
            </w:r>
            <w:r>
              <w:rPr>
                <w:noProof/>
                <w:webHidden/>
              </w:rPr>
              <w:instrText xml:space="preserve"> PAGEREF _Toc193214327 \h </w:instrText>
            </w:r>
            <w:r>
              <w:rPr>
                <w:noProof/>
                <w:webHidden/>
              </w:rPr>
            </w:r>
            <w:r>
              <w:rPr>
                <w:noProof/>
                <w:webHidden/>
              </w:rPr>
              <w:fldChar w:fldCharType="separate"/>
            </w:r>
            <w:r>
              <w:rPr>
                <w:noProof/>
                <w:webHidden/>
              </w:rPr>
              <w:t>13</w:t>
            </w:r>
            <w:r>
              <w:rPr>
                <w:noProof/>
                <w:webHidden/>
              </w:rPr>
              <w:fldChar w:fldCharType="end"/>
            </w:r>
          </w:hyperlink>
        </w:p>
        <w:p w14:paraId="7676D9A7" w14:textId="2126FEBF"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28" w:history="1">
            <w:r w:rsidRPr="00A04F98">
              <w:rPr>
                <w:rStyle w:val="Hyperlink"/>
                <w:noProof/>
              </w:rPr>
              <w:t>2.6.1 PESTLE Analysis</w:t>
            </w:r>
            <w:r>
              <w:rPr>
                <w:noProof/>
                <w:webHidden/>
              </w:rPr>
              <w:tab/>
            </w:r>
            <w:r>
              <w:rPr>
                <w:noProof/>
                <w:webHidden/>
              </w:rPr>
              <w:fldChar w:fldCharType="begin"/>
            </w:r>
            <w:r>
              <w:rPr>
                <w:noProof/>
                <w:webHidden/>
              </w:rPr>
              <w:instrText xml:space="preserve"> PAGEREF _Toc193214328 \h </w:instrText>
            </w:r>
            <w:r>
              <w:rPr>
                <w:noProof/>
                <w:webHidden/>
              </w:rPr>
            </w:r>
            <w:r>
              <w:rPr>
                <w:noProof/>
                <w:webHidden/>
              </w:rPr>
              <w:fldChar w:fldCharType="separate"/>
            </w:r>
            <w:r>
              <w:rPr>
                <w:noProof/>
                <w:webHidden/>
              </w:rPr>
              <w:t>13</w:t>
            </w:r>
            <w:r>
              <w:rPr>
                <w:noProof/>
                <w:webHidden/>
              </w:rPr>
              <w:fldChar w:fldCharType="end"/>
            </w:r>
          </w:hyperlink>
        </w:p>
        <w:p w14:paraId="4888CAC9" w14:textId="6880732F"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29" w:history="1">
            <w:r w:rsidRPr="00A04F98">
              <w:rPr>
                <w:rStyle w:val="Hyperlink"/>
                <w:noProof/>
              </w:rPr>
              <w:t>2.6.2 SWOT Analysis</w:t>
            </w:r>
            <w:r>
              <w:rPr>
                <w:noProof/>
                <w:webHidden/>
              </w:rPr>
              <w:tab/>
            </w:r>
            <w:r>
              <w:rPr>
                <w:noProof/>
                <w:webHidden/>
              </w:rPr>
              <w:fldChar w:fldCharType="begin"/>
            </w:r>
            <w:r>
              <w:rPr>
                <w:noProof/>
                <w:webHidden/>
              </w:rPr>
              <w:instrText xml:space="preserve"> PAGEREF _Toc193214329 \h </w:instrText>
            </w:r>
            <w:r>
              <w:rPr>
                <w:noProof/>
                <w:webHidden/>
              </w:rPr>
            </w:r>
            <w:r>
              <w:rPr>
                <w:noProof/>
                <w:webHidden/>
              </w:rPr>
              <w:fldChar w:fldCharType="separate"/>
            </w:r>
            <w:r>
              <w:rPr>
                <w:noProof/>
                <w:webHidden/>
              </w:rPr>
              <w:t>14</w:t>
            </w:r>
            <w:r>
              <w:rPr>
                <w:noProof/>
                <w:webHidden/>
              </w:rPr>
              <w:fldChar w:fldCharType="end"/>
            </w:r>
          </w:hyperlink>
        </w:p>
        <w:p w14:paraId="42D8693F" w14:textId="11329D5C" w:rsidR="00F91DAE" w:rsidRDefault="00F91DAE">
          <w:pPr>
            <w:pStyle w:val="TOC3"/>
            <w:tabs>
              <w:tab w:val="right" w:leader="dot" w:pos="9350"/>
            </w:tabs>
            <w:rPr>
              <w:rFonts w:asciiTheme="minorHAnsi" w:eastAsiaTheme="minorEastAsia" w:hAnsiTheme="minorHAnsi" w:cstheme="minorBidi"/>
              <w:noProof/>
              <w:kern w:val="2"/>
              <w:szCs w:val="24"/>
              <w:lang w:val="en-IN"/>
              <w14:ligatures w14:val="standardContextual"/>
            </w:rPr>
          </w:pPr>
          <w:hyperlink w:anchor="_Toc193214330" w:history="1">
            <w:r w:rsidRPr="00A04F98">
              <w:rPr>
                <w:rStyle w:val="Hyperlink"/>
                <w:noProof/>
              </w:rPr>
              <w:t>2.6.3 Portfolio Analysis – BCG Matrix</w:t>
            </w:r>
            <w:r>
              <w:rPr>
                <w:noProof/>
                <w:webHidden/>
              </w:rPr>
              <w:tab/>
            </w:r>
            <w:r>
              <w:rPr>
                <w:noProof/>
                <w:webHidden/>
              </w:rPr>
              <w:fldChar w:fldCharType="begin"/>
            </w:r>
            <w:r>
              <w:rPr>
                <w:noProof/>
                <w:webHidden/>
              </w:rPr>
              <w:instrText xml:space="preserve"> PAGEREF _Toc193214330 \h </w:instrText>
            </w:r>
            <w:r>
              <w:rPr>
                <w:noProof/>
                <w:webHidden/>
              </w:rPr>
            </w:r>
            <w:r>
              <w:rPr>
                <w:noProof/>
                <w:webHidden/>
              </w:rPr>
              <w:fldChar w:fldCharType="separate"/>
            </w:r>
            <w:r>
              <w:rPr>
                <w:noProof/>
                <w:webHidden/>
              </w:rPr>
              <w:t>14</w:t>
            </w:r>
            <w:r>
              <w:rPr>
                <w:noProof/>
                <w:webHidden/>
              </w:rPr>
              <w:fldChar w:fldCharType="end"/>
            </w:r>
          </w:hyperlink>
        </w:p>
        <w:p w14:paraId="034A62C4" w14:textId="09A73A2A" w:rsidR="00F91DAE" w:rsidRDefault="00F91DAE">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3214331" w:history="1">
            <w:r w:rsidRPr="00A04F98">
              <w:rPr>
                <w:rStyle w:val="Hyperlink"/>
                <w:noProof/>
              </w:rPr>
              <w:t>2.7 Discussion on Three Models of Strategy and Competitive Advantage</w:t>
            </w:r>
            <w:r>
              <w:rPr>
                <w:noProof/>
                <w:webHidden/>
              </w:rPr>
              <w:tab/>
            </w:r>
            <w:r>
              <w:rPr>
                <w:noProof/>
                <w:webHidden/>
              </w:rPr>
              <w:fldChar w:fldCharType="begin"/>
            </w:r>
            <w:r>
              <w:rPr>
                <w:noProof/>
                <w:webHidden/>
              </w:rPr>
              <w:instrText xml:space="preserve"> PAGEREF _Toc193214331 \h </w:instrText>
            </w:r>
            <w:r>
              <w:rPr>
                <w:noProof/>
                <w:webHidden/>
              </w:rPr>
            </w:r>
            <w:r>
              <w:rPr>
                <w:noProof/>
                <w:webHidden/>
              </w:rPr>
              <w:fldChar w:fldCharType="separate"/>
            </w:r>
            <w:r>
              <w:rPr>
                <w:noProof/>
                <w:webHidden/>
              </w:rPr>
              <w:t>15</w:t>
            </w:r>
            <w:r>
              <w:rPr>
                <w:noProof/>
                <w:webHidden/>
              </w:rPr>
              <w:fldChar w:fldCharType="end"/>
            </w:r>
          </w:hyperlink>
        </w:p>
        <w:p w14:paraId="57BBBA9D" w14:textId="4EB1DBF2" w:rsidR="00F91DAE" w:rsidRDefault="00F91DAE">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3214332" w:history="1">
            <w:r w:rsidRPr="00A04F98">
              <w:rPr>
                <w:rStyle w:val="Hyperlink"/>
                <w:noProof/>
              </w:rPr>
              <w:t>3.0 Conclusion</w:t>
            </w:r>
            <w:r>
              <w:rPr>
                <w:noProof/>
                <w:webHidden/>
              </w:rPr>
              <w:tab/>
            </w:r>
            <w:r>
              <w:rPr>
                <w:noProof/>
                <w:webHidden/>
              </w:rPr>
              <w:fldChar w:fldCharType="begin"/>
            </w:r>
            <w:r>
              <w:rPr>
                <w:noProof/>
                <w:webHidden/>
              </w:rPr>
              <w:instrText xml:space="preserve"> PAGEREF _Toc193214332 \h </w:instrText>
            </w:r>
            <w:r>
              <w:rPr>
                <w:noProof/>
                <w:webHidden/>
              </w:rPr>
            </w:r>
            <w:r>
              <w:rPr>
                <w:noProof/>
                <w:webHidden/>
              </w:rPr>
              <w:fldChar w:fldCharType="separate"/>
            </w:r>
            <w:r>
              <w:rPr>
                <w:noProof/>
                <w:webHidden/>
              </w:rPr>
              <w:t>16</w:t>
            </w:r>
            <w:r>
              <w:rPr>
                <w:noProof/>
                <w:webHidden/>
              </w:rPr>
              <w:fldChar w:fldCharType="end"/>
            </w:r>
          </w:hyperlink>
        </w:p>
        <w:p w14:paraId="57F308D4" w14:textId="5C25FDB4" w:rsidR="00F91DAE" w:rsidRDefault="00F91DAE">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3214333" w:history="1">
            <w:r w:rsidRPr="00A04F98">
              <w:rPr>
                <w:rStyle w:val="Hyperlink"/>
                <w:noProof/>
              </w:rPr>
              <w:t>References</w:t>
            </w:r>
            <w:r>
              <w:rPr>
                <w:noProof/>
                <w:webHidden/>
              </w:rPr>
              <w:tab/>
            </w:r>
            <w:r>
              <w:rPr>
                <w:noProof/>
                <w:webHidden/>
              </w:rPr>
              <w:fldChar w:fldCharType="begin"/>
            </w:r>
            <w:r>
              <w:rPr>
                <w:noProof/>
                <w:webHidden/>
              </w:rPr>
              <w:instrText xml:space="preserve"> PAGEREF _Toc193214333 \h </w:instrText>
            </w:r>
            <w:r>
              <w:rPr>
                <w:noProof/>
                <w:webHidden/>
              </w:rPr>
            </w:r>
            <w:r>
              <w:rPr>
                <w:noProof/>
                <w:webHidden/>
              </w:rPr>
              <w:fldChar w:fldCharType="separate"/>
            </w:r>
            <w:r>
              <w:rPr>
                <w:noProof/>
                <w:webHidden/>
              </w:rPr>
              <w:t>18</w:t>
            </w:r>
            <w:r>
              <w:rPr>
                <w:noProof/>
                <w:webHidden/>
              </w:rPr>
              <w:fldChar w:fldCharType="end"/>
            </w:r>
          </w:hyperlink>
        </w:p>
        <w:p w14:paraId="4E770B65" w14:textId="21A69E29" w:rsidR="00CF21E9" w:rsidRDefault="00CF21E9">
          <w:r>
            <w:rPr>
              <w:b/>
              <w:bCs/>
              <w:noProof/>
            </w:rPr>
            <w:fldChar w:fldCharType="end"/>
          </w:r>
        </w:p>
      </w:sdtContent>
    </w:sdt>
    <w:p w14:paraId="249D24EB" w14:textId="77777777" w:rsidR="00CF21E9" w:rsidRDefault="00CF21E9">
      <w:pPr>
        <w:spacing w:after="160" w:line="278" w:lineRule="auto"/>
        <w:jc w:val="left"/>
        <w:rPr>
          <w:b/>
          <w:szCs w:val="40"/>
        </w:rPr>
      </w:pPr>
      <w:r>
        <w:br w:type="page"/>
      </w:r>
    </w:p>
    <w:p w14:paraId="794ECA57" w14:textId="4831A339" w:rsidR="000256E1" w:rsidRDefault="009E610E" w:rsidP="00CF21E9">
      <w:pPr>
        <w:pStyle w:val="Heading1"/>
      </w:pPr>
      <w:bookmarkStart w:id="0" w:name="_Toc193214312"/>
      <w:r>
        <w:lastRenderedPageBreak/>
        <w:t xml:space="preserve">1.0 </w:t>
      </w:r>
      <w:r w:rsidR="000256E1">
        <w:t>Introduction</w:t>
      </w:r>
      <w:bookmarkEnd w:id="0"/>
    </w:p>
    <w:p w14:paraId="5EB5607E" w14:textId="77BADBE5" w:rsidR="000256E1" w:rsidRDefault="000256E1" w:rsidP="000256E1">
      <w:pPr>
        <w:rPr>
          <w:rFonts w:eastAsia="Times New Roman" w:cs="Times New Roman"/>
          <w:szCs w:val="24"/>
        </w:rPr>
      </w:pPr>
      <w:r>
        <w:rPr>
          <w:rFonts w:eastAsia="Times New Roman" w:cs="Times New Roman"/>
          <w:szCs w:val="24"/>
        </w:rPr>
        <w:t>Emirates is a leading airline in the world with its high standard of service, innovative trends, and huge global network. The airline began with humble beginnings in Dubai in 1985 and, over the years, has grown to become a global carrier that flies to more than 150 destinations on every continent except Antarctica. Emirates has become synonymous with luxury travel, technology, and operational excellence due to its rapid expansion, and a commitment to premium product offerings.</w:t>
      </w:r>
    </w:p>
    <w:p w14:paraId="6F43A966" w14:textId="24E7A82C" w:rsidR="000256E1" w:rsidRDefault="000256E1" w:rsidP="000256E1">
      <w:pPr>
        <w:rPr>
          <w:rFonts w:eastAsia="Times New Roman" w:cs="Times New Roman"/>
          <w:szCs w:val="24"/>
        </w:rPr>
      </w:pPr>
      <w:r>
        <w:rPr>
          <w:rFonts w:eastAsia="Times New Roman" w:cs="Times New Roman"/>
          <w:szCs w:val="24"/>
        </w:rPr>
        <w:t>In today’s global aviation market becoming more and more competitive and uncertain, it is necessary to develop a clear and effective strategy. Through a sustained global search strategy implementation, strategy</w:t>
      </w:r>
      <w:r w:rsidR="00476CDE">
        <w:rPr>
          <w:rFonts w:eastAsia="Times New Roman" w:cs="Times New Roman"/>
          <w:szCs w:val="24"/>
        </w:rPr>
        <w:t xml:space="preserve"> can be defined</w:t>
      </w:r>
      <w:r>
        <w:rPr>
          <w:rFonts w:eastAsia="Times New Roman" w:cs="Times New Roman"/>
          <w:szCs w:val="24"/>
        </w:rPr>
        <w:t xml:space="preserve"> as a long period plan, by which an organization’s resources are integrated with market opportunities in its attempt to achieve a sustainable competitive advantage. This is important for Emirates as much as it is about sustaining a reputation for reliability and excellence in service while embracing the trend for digital transformation, product development, and partnerships to succeed against competitors.</w:t>
      </w:r>
    </w:p>
    <w:p w14:paraId="11C68FEA" w14:textId="10B84142" w:rsidR="000256E1" w:rsidRDefault="000256E1" w:rsidP="000256E1">
      <w:pPr>
        <w:rPr>
          <w:rFonts w:eastAsia="Times New Roman" w:cs="Times New Roman"/>
          <w:szCs w:val="24"/>
        </w:rPr>
      </w:pPr>
      <w:r>
        <w:rPr>
          <w:rFonts w:eastAsia="Times New Roman" w:cs="Times New Roman"/>
          <w:szCs w:val="24"/>
        </w:rPr>
        <w:t>A characteristic of the aviation sector is rapid technological change, regulatory pressure, price volatility of fuels, and global economic uncertainty. These challenges are faced by Emirates in a VUCCA environment, for example, evolving customer expectations, disruptive low-cost competitors, geopolitical risks, and environmental concerns. Given these headwinds, companies should have a robust strategic framework to navigate their way, maximizing new opportunities in digital innovation, customer engagement, and network expansion.</w:t>
      </w:r>
    </w:p>
    <w:p w14:paraId="098BC02E" w14:textId="09A39818" w:rsidR="000256E1" w:rsidRDefault="000256E1" w:rsidP="000256E1">
      <w:pPr>
        <w:rPr>
          <w:rFonts w:eastAsia="Times New Roman" w:cs="Times New Roman"/>
          <w:szCs w:val="24"/>
        </w:rPr>
      </w:pPr>
      <w:r>
        <w:rPr>
          <w:rFonts w:eastAsia="Times New Roman" w:cs="Times New Roman"/>
          <w:szCs w:val="24"/>
        </w:rPr>
        <w:t xml:space="preserve">This assignment </w:t>
      </w:r>
      <w:r w:rsidR="009E610E">
        <w:rPr>
          <w:rFonts w:eastAsia="Times New Roman" w:cs="Times New Roman"/>
          <w:szCs w:val="24"/>
        </w:rPr>
        <w:t>examines Emirates' current strategy using several strategic management models. It begins by laying out the company background, followed by a unique definition of strategy and its importance compared to other literature. Lastly</w:t>
      </w:r>
      <w:r>
        <w:rPr>
          <w:rFonts w:eastAsia="Times New Roman" w:cs="Times New Roman"/>
          <w:szCs w:val="24"/>
        </w:rPr>
        <w:t xml:space="preserve">, it articulates the challenges in a VUCCA world. Thereafter, </w:t>
      </w:r>
      <w:r w:rsidR="009E610E">
        <w:rPr>
          <w:rFonts w:eastAsia="Times New Roman" w:cs="Times New Roman"/>
          <w:szCs w:val="24"/>
        </w:rPr>
        <w:t>the report discusses</w:t>
      </w:r>
      <w:r>
        <w:rPr>
          <w:rFonts w:eastAsia="Times New Roman" w:cs="Times New Roman"/>
          <w:szCs w:val="24"/>
        </w:rPr>
        <w:t xml:space="preserve"> Emirates’ digital transformation and service innovation, the application of Mintzberg’s schools of thought, and alternative strategic options for the long run.</w:t>
      </w:r>
    </w:p>
    <w:p w14:paraId="515852B7" w14:textId="364EC01E" w:rsidR="000256E1" w:rsidRDefault="000256E1" w:rsidP="000256E1">
      <w:pPr>
        <w:rPr>
          <w:rFonts w:eastAsia="Times New Roman" w:cs="Times New Roman"/>
          <w:szCs w:val="24"/>
        </w:rPr>
      </w:pPr>
      <w:r>
        <w:rPr>
          <w:rFonts w:eastAsia="Times New Roman" w:cs="Times New Roman"/>
          <w:szCs w:val="24"/>
        </w:rPr>
        <w:t>Finally, a competitor analysis and stakeholder map further breakdown of the ‘dots’ allowing one to see Emirates’ place in the market and who it</w:t>
      </w:r>
      <w:r w:rsidR="009F18D8">
        <w:rPr>
          <w:rFonts w:eastAsia="Times New Roman" w:cs="Times New Roman"/>
          <w:szCs w:val="24"/>
        </w:rPr>
        <w:t xml:space="preserve"> i</w:t>
      </w:r>
      <w:r>
        <w:rPr>
          <w:rFonts w:eastAsia="Times New Roman" w:cs="Times New Roman"/>
          <w:szCs w:val="24"/>
        </w:rPr>
        <w:t>s in a relationship with. It provides a whole picture of the shaping factors in the external environment as well as prevailing in the internal environment (via PESTLE and SWOT and BCG Matrix) in the case of Emirates. Finally, the report concludes with recommendations to ensure that Emirates remains competitive in a tough industry.</w:t>
      </w:r>
    </w:p>
    <w:p w14:paraId="446A248D" w14:textId="77777777" w:rsidR="000256E1" w:rsidRDefault="000256E1" w:rsidP="000256E1">
      <w:pPr>
        <w:rPr>
          <w:rFonts w:eastAsia="Times New Roman" w:cs="Times New Roman"/>
          <w:szCs w:val="24"/>
        </w:rPr>
      </w:pPr>
      <w:r>
        <w:rPr>
          <w:rFonts w:eastAsia="Times New Roman" w:cs="Times New Roman"/>
          <w:szCs w:val="24"/>
        </w:rPr>
        <w:lastRenderedPageBreak/>
        <w:t>This report demonstrates the use of theory and practice in strategic management by integrating Emirates’ use of innovation, brand equity, and global reach to secure its competitive advantage in an ever-changing industry.</w:t>
      </w:r>
    </w:p>
    <w:p w14:paraId="3709088B" w14:textId="46AC3CD6" w:rsidR="000256E1" w:rsidRDefault="009E610E" w:rsidP="00CF21E9">
      <w:pPr>
        <w:pStyle w:val="Heading1"/>
      </w:pPr>
      <w:bookmarkStart w:id="1" w:name="_Toc193214313"/>
      <w:r>
        <w:t xml:space="preserve">2.0 </w:t>
      </w:r>
      <w:r w:rsidR="000256E1">
        <w:t>Main Findings</w:t>
      </w:r>
      <w:bookmarkEnd w:id="1"/>
      <w:r w:rsidR="000256E1">
        <w:t xml:space="preserve"> </w:t>
      </w:r>
    </w:p>
    <w:p w14:paraId="709995BC" w14:textId="2BBC220C" w:rsidR="000256E1" w:rsidRDefault="009E610E" w:rsidP="00CF21E9">
      <w:pPr>
        <w:pStyle w:val="Heading2"/>
      </w:pPr>
      <w:bookmarkStart w:id="2" w:name="_Toc193214314"/>
      <w:r>
        <w:t xml:space="preserve">2.1 </w:t>
      </w:r>
      <w:r w:rsidR="000256E1">
        <w:t>Analysis of Emirates’ Current Strategy</w:t>
      </w:r>
      <w:bookmarkEnd w:id="2"/>
    </w:p>
    <w:p w14:paraId="4F1233F3" w14:textId="5592E8FB" w:rsidR="000256E1" w:rsidRPr="002D56D9" w:rsidRDefault="00D024EE" w:rsidP="000256E1">
      <w:pPr>
        <w:rPr>
          <w:rFonts w:eastAsia="Times New Roman" w:cs="Times New Roman"/>
          <w:szCs w:val="24"/>
        </w:rPr>
      </w:pPr>
      <w:r w:rsidRPr="002D56D9">
        <w:rPr>
          <w:rFonts w:eastAsia="Times New Roman" w:cs="Times New Roman"/>
          <w:szCs w:val="24"/>
        </w:rPr>
        <w:t>Emirates is the only airline investor in digital transformation that is</w:t>
      </w:r>
      <w:r w:rsidR="009F18D8" w:rsidRPr="002D56D9">
        <w:rPr>
          <w:rFonts w:eastAsia="Times New Roman" w:cs="Times New Roman"/>
          <w:szCs w:val="24"/>
        </w:rPr>
        <w:t xml:space="preserve"> </w:t>
      </w:r>
      <w:r w:rsidRPr="002D56D9">
        <w:rPr>
          <w:rFonts w:eastAsia="Times New Roman" w:cs="Times New Roman"/>
          <w:szCs w:val="24"/>
        </w:rPr>
        <w:t>n</w:t>
      </w:r>
      <w:r w:rsidR="009F18D8" w:rsidRPr="002D56D9">
        <w:rPr>
          <w:rFonts w:eastAsia="Times New Roman" w:cs="Times New Roman"/>
          <w:szCs w:val="24"/>
        </w:rPr>
        <w:t>o</w:t>
      </w:r>
      <w:r w:rsidRPr="002D56D9">
        <w:rPr>
          <w:rFonts w:eastAsia="Times New Roman" w:cs="Times New Roman"/>
          <w:szCs w:val="24"/>
        </w:rPr>
        <w:t xml:space="preserve">t reactive but is a strategic imperative. Using advanced data analytics and new customer interfaces, the airline ensures operational efficiency and also creates customer loyalty. According to this research </w:t>
      </w:r>
      <w:r w:rsidR="00DB6931" w:rsidRPr="002D56D9">
        <w:rPr>
          <w:rFonts w:eastAsia="Times New Roman" w:cs="Times New Roman"/>
          <w:szCs w:val="24"/>
        </w:rPr>
        <w:t xml:space="preserve">by Abdi </w:t>
      </w:r>
      <w:r w:rsidR="00DB6931" w:rsidRPr="002D56D9">
        <w:rPr>
          <w:rFonts w:eastAsia="Times New Roman" w:cs="Times New Roman"/>
          <w:i/>
          <w:iCs/>
          <w:szCs w:val="24"/>
        </w:rPr>
        <w:t>et al.</w:t>
      </w:r>
      <w:r w:rsidR="00DB6931" w:rsidRPr="002D56D9">
        <w:rPr>
          <w:rFonts w:eastAsia="Times New Roman" w:cs="Times New Roman"/>
          <w:szCs w:val="24"/>
        </w:rPr>
        <w:t xml:space="preserve"> (2022)</w:t>
      </w:r>
      <w:r w:rsidRPr="002D56D9">
        <w:rPr>
          <w:rFonts w:eastAsia="Times New Roman" w:cs="Times New Roman"/>
          <w:szCs w:val="24"/>
        </w:rPr>
        <w:t xml:space="preserve">, such digital initiatives play an important role in making this approach critical to enhancing service quality directly in today’s competitive environment </w:t>
      </w:r>
      <w:r w:rsidR="009E610E" w:rsidRPr="002D56D9">
        <w:rPr>
          <w:rFonts w:eastAsia="Times New Roman" w:cs="Times New Roman"/>
          <w:szCs w:val="24"/>
        </w:rPr>
        <w:t>(Emirates, 2025)</w:t>
      </w:r>
      <w:r w:rsidR="000256E1" w:rsidRPr="002D56D9">
        <w:rPr>
          <w:rFonts w:eastAsia="Times New Roman" w:cs="Times New Roman"/>
          <w:szCs w:val="24"/>
        </w:rPr>
        <w:t>.</w:t>
      </w:r>
    </w:p>
    <w:p w14:paraId="085FC56D" w14:textId="2ADD6629" w:rsidR="000256E1" w:rsidRDefault="009E610E" w:rsidP="00CF21E9">
      <w:pPr>
        <w:pStyle w:val="Heading3"/>
      </w:pPr>
      <w:bookmarkStart w:id="3" w:name="_Toc193214315"/>
      <w:r>
        <w:t xml:space="preserve">2.1.1 </w:t>
      </w:r>
      <w:r w:rsidR="000256E1">
        <w:t>Digital Transformation and Service Innovation</w:t>
      </w:r>
      <w:bookmarkEnd w:id="3"/>
    </w:p>
    <w:p w14:paraId="5D259966" w14:textId="77777777" w:rsidR="000256E1" w:rsidRDefault="000256E1" w:rsidP="000256E1">
      <w:pPr>
        <w:rPr>
          <w:rFonts w:eastAsia="Times New Roman" w:cs="Times New Roman"/>
          <w:szCs w:val="24"/>
        </w:rPr>
      </w:pPr>
      <w:r>
        <w:rPr>
          <w:rFonts w:eastAsia="Times New Roman" w:cs="Times New Roman"/>
          <w:szCs w:val="24"/>
        </w:rPr>
        <w:t>In their attempt to modernize their digital platforms and service offerings, Emirates has invested heavily. This transformation spans various dimensions:</w:t>
      </w:r>
    </w:p>
    <w:p w14:paraId="067ABDBE" w14:textId="00BF89C6" w:rsidR="000256E1" w:rsidRDefault="000256E1" w:rsidP="001A0458">
      <w:pPr>
        <w:rPr>
          <w:szCs w:val="24"/>
        </w:rPr>
      </w:pPr>
      <w:r>
        <w:rPr>
          <w:rFonts w:eastAsia="Times New Roman" w:cs="Times New Roman"/>
          <w:b/>
          <w:szCs w:val="24"/>
        </w:rPr>
        <w:t>Digital Customer Interface:</w:t>
      </w:r>
      <w:r>
        <w:rPr>
          <w:rFonts w:eastAsia="Times New Roman" w:cs="Times New Roman"/>
          <w:szCs w:val="24"/>
        </w:rPr>
        <w:t xml:space="preserve"> Emirates has done a revamp of its website and mobile app which allows for a seamless booking process, actual time flight updates, and perhaps more equally important, personalized travel recommendations. However, these digital channels have increased customer engagement and convenience which are necessary in an age where travelers are deciding more and more about their travels online (</w:t>
      </w:r>
      <w:r w:rsidR="000E4F68" w:rsidRPr="00626C98">
        <w:t>Bi and Kim</w:t>
      </w:r>
      <w:r w:rsidR="000E4F68">
        <w:t>, 2020</w:t>
      </w:r>
      <w:r>
        <w:rPr>
          <w:rFonts w:eastAsia="Times New Roman" w:cs="Times New Roman"/>
          <w:szCs w:val="24"/>
        </w:rPr>
        <w:t>).</w:t>
      </w:r>
    </w:p>
    <w:p w14:paraId="2DCDD3C7" w14:textId="6F981C5D" w:rsidR="000256E1" w:rsidRDefault="000256E1" w:rsidP="001A0458">
      <w:pPr>
        <w:rPr>
          <w:szCs w:val="24"/>
        </w:rPr>
      </w:pPr>
      <w:r>
        <w:rPr>
          <w:rFonts w:eastAsia="Times New Roman" w:cs="Times New Roman"/>
          <w:b/>
          <w:szCs w:val="24"/>
        </w:rPr>
        <w:t>Data-Driven Decision</w:t>
      </w:r>
      <w:r w:rsidR="009E610E">
        <w:rPr>
          <w:rFonts w:eastAsia="Times New Roman" w:cs="Times New Roman"/>
          <w:b/>
          <w:szCs w:val="24"/>
        </w:rPr>
        <w:t>-</w:t>
      </w:r>
      <w:r>
        <w:rPr>
          <w:rFonts w:eastAsia="Times New Roman" w:cs="Times New Roman"/>
          <w:b/>
          <w:szCs w:val="24"/>
        </w:rPr>
        <w:t>Making:</w:t>
      </w:r>
      <w:r>
        <w:rPr>
          <w:rFonts w:eastAsia="Times New Roman" w:cs="Times New Roman"/>
          <w:szCs w:val="24"/>
        </w:rPr>
        <w:t xml:space="preserve"> Emirates uses big data analytics to learn about the preferences of customers and the level of performance of the company. This makes it possible for the airline to adjust its service, flight scheduling, and pricing strategies. Predictive maintenance can be supported through advanced analytics to reduce downtime and improve reliability (</w:t>
      </w:r>
      <w:proofErr w:type="spellStart"/>
      <w:r w:rsidR="000E4F68" w:rsidRPr="00626C98">
        <w:t>Almheiri</w:t>
      </w:r>
      <w:proofErr w:type="spellEnd"/>
      <w:r w:rsidR="000E4F68">
        <w:t xml:space="preserve"> </w:t>
      </w:r>
      <w:r w:rsidR="000E4F68">
        <w:rPr>
          <w:i/>
          <w:iCs/>
        </w:rPr>
        <w:t>et al.,</w:t>
      </w:r>
      <w:r w:rsidR="000E4F68">
        <w:t xml:space="preserve"> 2025</w:t>
      </w:r>
      <w:r>
        <w:rPr>
          <w:rFonts w:eastAsia="Times New Roman" w:cs="Times New Roman"/>
          <w:szCs w:val="24"/>
        </w:rPr>
        <w:t>).</w:t>
      </w:r>
    </w:p>
    <w:p w14:paraId="4C424425" w14:textId="77777777" w:rsidR="000256E1" w:rsidRDefault="000256E1" w:rsidP="001A0458">
      <w:pPr>
        <w:rPr>
          <w:szCs w:val="24"/>
        </w:rPr>
      </w:pPr>
      <w:r>
        <w:rPr>
          <w:rFonts w:eastAsia="Times New Roman" w:cs="Times New Roman"/>
          <w:b/>
          <w:szCs w:val="24"/>
        </w:rPr>
        <w:t>Innovative In-Flight Experience:</w:t>
      </w:r>
      <w:r>
        <w:rPr>
          <w:rFonts w:eastAsia="Times New Roman" w:cs="Times New Roman"/>
          <w:szCs w:val="24"/>
        </w:rPr>
        <w:t xml:space="preserve"> Over the years, Emirates has continuously developed and improved the in-flight experience by introducing innovations like state-of-the-art entertainment systems, Wi-Fi connectivity, and in general top of top-of-line cabin comfort. These investments don't only set the airline apart from its peers but also encourage customer loyalty and brand awareness.</w:t>
      </w:r>
    </w:p>
    <w:p w14:paraId="253D2AE4" w14:textId="77777777" w:rsidR="000256E1" w:rsidRDefault="000256E1" w:rsidP="001A0458">
      <w:pPr>
        <w:rPr>
          <w:szCs w:val="24"/>
        </w:rPr>
      </w:pPr>
      <w:r>
        <w:rPr>
          <w:rFonts w:eastAsia="Times New Roman" w:cs="Times New Roman"/>
          <w:b/>
          <w:szCs w:val="24"/>
        </w:rPr>
        <w:lastRenderedPageBreak/>
        <w:t>Sustainability and Efficiency:</w:t>
      </w:r>
      <w:r>
        <w:rPr>
          <w:rFonts w:eastAsia="Times New Roman" w:cs="Times New Roman"/>
          <w:szCs w:val="24"/>
        </w:rPr>
        <w:t xml:space="preserve"> It is known that its importance, Emirates has made initiatives to reduce its carbon mark. Investing in fuel-efficient aircraft, optimized flight paths, and green technologies helps align with global trends and regulatory requirements, and makes operations more efficient.</w:t>
      </w:r>
    </w:p>
    <w:p w14:paraId="36A33270" w14:textId="77777777" w:rsidR="000256E1" w:rsidRDefault="000256E1" w:rsidP="000256E1">
      <w:pPr>
        <w:rPr>
          <w:rFonts w:eastAsia="Times New Roman" w:cs="Times New Roman"/>
          <w:szCs w:val="24"/>
        </w:rPr>
      </w:pPr>
      <w:r>
        <w:rPr>
          <w:rFonts w:eastAsia="Times New Roman" w:cs="Times New Roman"/>
          <w:szCs w:val="24"/>
        </w:rPr>
        <w:t>Yet the digitization program at Emirates is an overall part of the overall business strategy. Emirates is trying to deliver superior service through technology, improve operational performance, and establish long-term customer relationships.</w:t>
      </w:r>
    </w:p>
    <w:p w14:paraId="2DD2C2B6" w14:textId="723EE474" w:rsidR="000256E1" w:rsidRDefault="009E610E" w:rsidP="00CF21E9">
      <w:pPr>
        <w:pStyle w:val="Heading3"/>
      </w:pPr>
      <w:bookmarkStart w:id="4" w:name="_Toc193214316"/>
      <w:r>
        <w:t xml:space="preserve">2.1.2 </w:t>
      </w:r>
      <w:r w:rsidR="000256E1">
        <w:t>Value Creation and Strategic Alignment</w:t>
      </w:r>
      <w:bookmarkEnd w:id="4"/>
    </w:p>
    <w:p w14:paraId="098499A9" w14:textId="77777777" w:rsidR="000256E1" w:rsidRDefault="000256E1" w:rsidP="000256E1">
      <w:pPr>
        <w:rPr>
          <w:rFonts w:eastAsia="Times New Roman" w:cs="Times New Roman"/>
          <w:szCs w:val="24"/>
        </w:rPr>
      </w:pPr>
      <w:r>
        <w:rPr>
          <w:rFonts w:eastAsia="Times New Roman" w:cs="Times New Roman"/>
          <w:szCs w:val="24"/>
        </w:rPr>
        <w:t>Aligning operational capabilities basis against strategic objectives creates value for Emirates. Key aspects include:</w:t>
      </w:r>
    </w:p>
    <w:p w14:paraId="3F079E32" w14:textId="0945A292" w:rsidR="000256E1" w:rsidRDefault="000256E1" w:rsidP="001A0458">
      <w:pPr>
        <w:rPr>
          <w:szCs w:val="24"/>
        </w:rPr>
      </w:pPr>
      <w:r>
        <w:rPr>
          <w:rFonts w:eastAsia="Times New Roman" w:cs="Times New Roman"/>
          <w:b/>
          <w:szCs w:val="24"/>
        </w:rPr>
        <w:t>Enhanced Customer Experience:</w:t>
      </w:r>
      <w:r>
        <w:rPr>
          <w:rFonts w:eastAsia="Times New Roman" w:cs="Times New Roman"/>
          <w:szCs w:val="24"/>
        </w:rPr>
        <w:t xml:space="preserve"> Emirates has rewritten the book on customer service through digital innovation. Personalized high-quality interactions, online and in flight, increase customer satisfaction and drive repeat business (</w:t>
      </w:r>
      <w:r w:rsidR="000E4F68" w:rsidRPr="00626C98">
        <w:t>Xue and Ylagan</w:t>
      </w:r>
      <w:r w:rsidR="000E4F68">
        <w:t>, 2024</w:t>
      </w:r>
      <w:r>
        <w:rPr>
          <w:rFonts w:eastAsia="Times New Roman" w:cs="Times New Roman"/>
          <w:szCs w:val="24"/>
        </w:rPr>
        <w:t>). Many of the markets that the airline serves have a high load factor, and it can charge premium fares since it has been focused on premium service.</w:t>
      </w:r>
    </w:p>
    <w:p w14:paraId="224CA7AD" w14:textId="30F4926C" w:rsidR="000256E1" w:rsidRDefault="000256E1" w:rsidP="001A0458">
      <w:pPr>
        <w:rPr>
          <w:szCs w:val="24"/>
        </w:rPr>
      </w:pPr>
      <w:r>
        <w:rPr>
          <w:rFonts w:eastAsia="Times New Roman" w:cs="Times New Roman"/>
          <w:b/>
          <w:szCs w:val="24"/>
        </w:rPr>
        <w:t>Operational Efficiency and Cost Management:</w:t>
      </w:r>
      <w:r>
        <w:rPr>
          <w:rFonts w:eastAsia="Times New Roman" w:cs="Times New Roman"/>
          <w:szCs w:val="24"/>
        </w:rPr>
        <w:t xml:space="preserve"> Emirates invests in advanced technology and data analytics to maximize its operations. Lower operating costs, better fuel management, and lower maintenance expenses result from automated processes, monitoring, and prediction (</w:t>
      </w:r>
      <w:r w:rsidR="000E4F68" w:rsidRPr="00626C98">
        <w:t>Lee</w:t>
      </w:r>
      <w:r w:rsidR="000E4F68">
        <w:t xml:space="preserve"> </w:t>
      </w:r>
      <w:r w:rsidR="000E4F68">
        <w:rPr>
          <w:i/>
          <w:iCs/>
        </w:rPr>
        <w:t>et al.,</w:t>
      </w:r>
      <w:r w:rsidR="000E4F68">
        <w:t xml:space="preserve"> 2020</w:t>
      </w:r>
      <w:r>
        <w:rPr>
          <w:rFonts w:eastAsia="Times New Roman" w:cs="Times New Roman"/>
          <w:szCs w:val="24"/>
        </w:rPr>
        <w:t>). Together these factors strengthen the airline’s financial performance.</w:t>
      </w:r>
    </w:p>
    <w:p w14:paraId="71C96492" w14:textId="71BB53DA" w:rsidR="000256E1" w:rsidRDefault="000256E1" w:rsidP="001A0458">
      <w:pPr>
        <w:rPr>
          <w:szCs w:val="24"/>
        </w:rPr>
      </w:pPr>
      <w:r>
        <w:rPr>
          <w:rFonts w:eastAsia="Times New Roman" w:cs="Times New Roman"/>
          <w:b/>
          <w:szCs w:val="24"/>
        </w:rPr>
        <w:t>Strategic Partnerships and Alliances:</w:t>
      </w:r>
      <w:r>
        <w:rPr>
          <w:rFonts w:eastAsia="Times New Roman" w:cs="Times New Roman"/>
          <w:szCs w:val="24"/>
        </w:rPr>
        <w:t xml:space="preserve"> Emirates’ working relationships are extended to alliances with technology suppliers, airports, and other airlines. Both Emirates and Dubai Etisalat can share best practices, integrate new solutions, and expand the reach of the company to the outside world (</w:t>
      </w:r>
      <w:r w:rsidR="000E4F68" w:rsidRPr="00626C98">
        <w:t>Eddine</w:t>
      </w:r>
      <w:r w:rsidR="000E4F68">
        <w:t>, 2021</w:t>
      </w:r>
      <w:r>
        <w:rPr>
          <w:rFonts w:eastAsia="Times New Roman" w:cs="Times New Roman"/>
          <w:szCs w:val="24"/>
        </w:rPr>
        <w:t>). They are equally important in expanding service delivery and entering new revenue streams.</w:t>
      </w:r>
    </w:p>
    <w:p w14:paraId="5624353E" w14:textId="0CCECB49" w:rsidR="000256E1" w:rsidRDefault="000256E1" w:rsidP="001A0458">
      <w:pPr>
        <w:rPr>
          <w:szCs w:val="24"/>
        </w:rPr>
      </w:pPr>
      <w:r>
        <w:rPr>
          <w:rFonts w:eastAsia="Times New Roman" w:cs="Times New Roman"/>
          <w:b/>
          <w:szCs w:val="24"/>
        </w:rPr>
        <w:t>Brand and Global Reputation:</w:t>
      </w:r>
      <w:r>
        <w:rPr>
          <w:rFonts w:eastAsia="Times New Roman" w:cs="Times New Roman"/>
          <w:szCs w:val="24"/>
        </w:rPr>
        <w:t xml:space="preserve"> Emirates is synonymous with luxury, reliability, and innovation in the travel sector. Its reputation as a top-dollar carrier has been reinforced by consistent investments in technology, customer service, and new aircraft (</w:t>
      </w:r>
      <w:r w:rsidR="000E4F68" w:rsidRPr="00626C98">
        <w:t>Ahmed</w:t>
      </w:r>
      <w:r w:rsidR="000E4F68">
        <w:t xml:space="preserve"> </w:t>
      </w:r>
      <w:r w:rsidR="000E4F68">
        <w:rPr>
          <w:i/>
          <w:iCs/>
        </w:rPr>
        <w:t>et al.,</w:t>
      </w:r>
      <w:r w:rsidR="000E4F68">
        <w:t xml:space="preserve"> 2022</w:t>
      </w:r>
      <w:r>
        <w:rPr>
          <w:rFonts w:eastAsia="Times New Roman" w:cs="Times New Roman"/>
          <w:szCs w:val="24"/>
        </w:rPr>
        <w:t>). It is a very important component of its competitive advantage and allows market extension.</w:t>
      </w:r>
    </w:p>
    <w:p w14:paraId="461B5D45" w14:textId="77777777" w:rsidR="000256E1" w:rsidRDefault="000256E1" w:rsidP="000256E1">
      <w:pPr>
        <w:rPr>
          <w:rFonts w:eastAsia="Times New Roman" w:cs="Times New Roman"/>
          <w:szCs w:val="24"/>
        </w:rPr>
      </w:pPr>
      <w:r>
        <w:rPr>
          <w:rFonts w:eastAsia="Times New Roman" w:cs="Times New Roman"/>
          <w:szCs w:val="24"/>
        </w:rPr>
        <w:t xml:space="preserve">All in all, the Emirates strategy, as of today, is a well-balanced mix of technological innovation, service excellence, and cost-efficient operations. The airline develops a way to build a sustainable </w:t>
      </w:r>
      <w:r>
        <w:rPr>
          <w:rFonts w:eastAsia="Times New Roman" w:cs="Times New Roman"/>
          <w:szCs w:val="24"/>
        </w:rPr>
        <w:lastRenderedPageBreak/>
        <w:t>competitive advantage but that is also nimble enough to adapt to the rapidly changing nature of aviation.</w:t>
      </w:r>
    </w:p>
    <w:p w14:paraId="22D6006D" w14:textId="52463BD3" w:rsidR="000256E1" w:rsidRDefault="009E610E" w:rsidP="00CF21E9">
      <w:pPr>
        <w:pStyle w:val="Heading2"/>
      </w:pPr>
      <w:bookmarkStart w:id="5" w:name="_Toc193214317"/>
      <w:r>
        <w:t xml:space="preserve">2.2 </w:t>
      </w:r>
      <w:r w:rsidR="000256E1">
        <w:t>Application of Mintzberg’s Schools of Thought</w:t>
      </w:r>
      <w:bookmarkEnd w:id="5"/>
    </w:p>
    <w:p w14:paraId="06DB1FB5" w14:textId="0772A560" w:rsidR="000256E1" w:rsidRPr="00D024EE" w:rsidRDefault="000256E1" w:rsidP="000256E1">
      <w:pPr>
        <w:rPr>
          <w:rFonts w:eastAsia="Times New Roman" w:cs="Times New Roman"/>
          <w:color w:val="FF0000"/>
          <w:szCs w:val="24"/>
        </w:rPr>
      </w:pPr>
      <w:r>
        <w:rPr>
          <w:rFonts w:eastAsia="Times New Roman" w:cs="Times New Roman"/>
          <w:szCs w:val="24"/>
        </w:rPr>
        <w:t>Henry Mintzberg’s 3 schools of thought can also be used to analyze Emirates’ strategic approach. There are, in particular, two schools that are very important to its strategy; the Entrepreneurial School and the Learning School.</w:t>
      </w:r>
      <w:r w:rsidR="00D024EE">
        <w:rPr>
          <w:rFonts w:eastAsia="Times New Roman" w:cs="Times New Roman"/>
          <w:szCs w:val="24"/>
        </w:rPr>
        <w:t xml:space="preserve"> </w:t>
      </w:r>
      <w:r w:rsidR="00D024EE" w:rsidRPr="002D56D9">
        <w:rPr>
          <w:rFonts w:eastAsia="Times New Roman" w:cs="Times New Roman"/>
          <w:szCs w:val="24"/>
        </w:rPr>
        <w:t>Emirates has a competitive advantage due to the deliberate alignment of operational capabilities to strategic goals. The combination of rigorous cost management with premium service delivery helps the airline to create tangible value to support sustainable growth. Such integration is also empirically proven to mitigate market challenges as well as capitalize on new market opportunities (</w:t>
      </w:r>
      <w:r w:rsidR="00DB6931" w:rsidRPr="002D56D9">
        <w:rPr>
          <w:rFonts w:eastAsia="Times New Roman" w:cs="Times New Roman"/>
          <w:szCs w:val="24"/>
        </w:rPr>
        <w:t xml:space="preserve">Dray </w:t>
      </w:r>
      <w:r w:rsidR="00DB6931" w:rsidRPr="002D56D9">
        <w:rPr>
          <w:rFonts w:eastAsia="Times New Roman" w:cs="Times New Roman"/>
          <w:i/>
          <w:iCs/>
          <w:szCs w:val="24"/>
        </w:rPr>
        <w:t>et al.</w:t>
      </w:r>
      <w:r w:rsidR="00DB6931" w:rsidRPr="002D56D9">
        <w:rPr>
          <w:rFonts w:eastAsia="Times New Roman" w:cs="Times New Roman"/>
          <w:szCs w:val="24"/>
        </w:rPr>
        <w:t xml:space="preserve"> 2022</w:t>
      </w:r>
      <w:r w:rsidR="00D024EE" w:rsidRPr="002D56D9">
        <w:rPr>
          <w:rFonts w:eastAsia="Times New Roman" w:cs="Times New Roman"/>
          <w:szCs w:val="24"/>
        </w:rPr>
        <w:t>).</w:t>
      </w:r>
    </w:p>
    <w:p w14:paraId="1F5C0885" w14:textId="3FF383D5" w:rsidR="000256E1" w:rsidRDefault="009E610E" w:rsidP="00CF21E9">
      <w:pPr>
        <w:pStyle w:val="Heading3"/>
      </w:pPr>
      <w:bookmarkStart w:id="6" w:name="_Toc193214318"/>
      <w:r>
        <w:t xml:space="preserve">2.2.1 </w:t>
      </w:r>
      <w:r w:rsidR="000256E1">
        <w:t>The Entrepreneurial and Learning Schools in Practice</w:t>
      </w:r>
      <w:bookmarkEnd w:id="6"/>
    </w:p>
    <w:p w14:paraId="28BF9EC6" w14:textId="48A239EC" w:rsidR="000256E1" w:rsidRDefault="000256E1" w:rsidP="000256E1">
      <w:pPr>
        <w:rPr>
          <w:rFonts w:eastAsia="Times New Roman" w:cs="Times New Roman"/>
          <w:szCs w:val="24"/>
        </w:rPr>
      </w:pPr>
      <w:r>
        <w:rPr>
          <w:rFonts w:eastAsia="Times New Roman" w:cs="Times New Roman"/>
          <w:szCs w:val="24"/>
        </w:rPr>
        <w:t>Entrepreneurial School: From the strategy, it is clear that the top management of Emirates has a good managerial style which depicts visionary leadership, driving the great initiatives into innovation and market leadership (</w:t>
      </w:r>
      <w:proofErr w:type="spellStart"/>
      <w:r w:rsidR="000E4F68" w:rsidRPr="00626C98">
        <w:t>Chimakati</w:t>
      </w:r>
      <w:proofErr w:type="spellEnd"/>
      <w:r w:rsidR="000E4F68" w:rsidRPr="00626C98">
        <w:t xml:space="preserve"> and Nzinga</w:t>
      </w:r>
      <w:r w:rsidR="000E4F68">
        <w:t>, 2023</w:t>
      </w:r>
      <w:r>
        <w:rPr>
          <w:rFonts w:eastAsia="Times New Roman" w:cs="Times New Roman"/>
          <w:szCs w:val="24"/>
        </w:rPr>
        <w:t>). Its entrepreneurial mindset in its rapid digital transformation, early fuel-efficient technology adoption, and strategic expansion into new markets are borne out. As such, the leadership at Emirates is always proactive, frequently taking calculated risks to catch rising opportunities. It has enabled the airline to lead service and creativity innovations, as well as continuously keep an edge in a highly competitive industry.</w:t>
      </w:r>
    </w:p>
    <w:p w14:paraId="5A3ADE35" w14:textId="6C7BEB92" w:rsidR="000256E1" w:rsidRDefault="000256E1" w:rsidP="000256E1">
      <w:pPr>
        <w:rPr>
          <w:rFonts w:eastAsia="Times New Roman" w:cs="Times New Roman"/>
          <w:szCs w:val="24"/>
        </w:rPr>
      </w:pPr>
      <w:r>
        <w:rPr>
          <w:rFonts w:eastAsia="Times New Roman" w:cs="Times New Roman"/>
          <w:szCs w:val="24"/>
        </w:rPr>
        <w:t>Learning School: Emirates also reflects the principles of the Learning School and complements its entrepreneurial drive (</w:t>
      </w:r>
      <w:proofErr w:type="spellStart"/>
      <w:r w:rsidR="000E4F68" w:rsidRPr="00626C98">
        <w:t>Chimakati</w:t>
      </w:r>
      <w:proofErr w:type="spellEnd"/>
      <w:r w:rsidR="000E4F68" w:rsidRPr="00626C98">
        <w:t xml:space="preserve"> and Nzinga</w:t>
      </w:r>
      <w:r w:rsidR="000E4F68">
        <w:t>, 2023</w:t>
      </w:r>
      <w:r>
        <w:rPr>
          <w:rFonts w:eastAsia="Times New Roman" w:cs="Times New Roman"/>
          <w:szCs w:val="24"/>
        </w:rPr>
        <w:t>). By continuously refining strategy with real-time feedback, rigorous performance analysis, and iterative improvement, the airline becomes more and more sophisticated in tactics while retaining a simple and plain vanilla strategy. This school is characterized by regular strategy reviews, comprehensive customer feedback mechanisms, and adaptive operational processes (</w:t>
      </w:r>
      <w:proofErr w:type="spellStart"/>
      <w:r w:rsidR="000E4F68" w:rsidRPr="00626C98">
        <w:t>Daritsu</w:t>
      </w:r>
      <w:proofErr w:type="spellEnd"/>
      <w:r w:rsidR="000E4F68">
        <w:t>, 2024</w:t>
      </w:r>
      <w:r>
        <w:rPr>
          <w:rFonts w:eastAsia="Times New Roman" w:cs="Times New Roman"/>
          <w:szCs w:val="24"/>
        </w:rPr>
        <w:t>). Our culture of continuous improvement allows Emirates to quickly adapt to market changes and new trends to make sure its strategy is relevant and relevant.</w:t>
      </w:r>
    </w:p>
    <w:p w14:paraId="1F6B6DA6" w14:textId="22A230C4" w:rsidR="000256E1" w:rsidRDefault="009E610E" w:rsidP="00CF21E9">
      <w:pPr>
        <w:pStyle w:val="Heading3"/>
      </w:pPr>
      <w:bookmarkStart w:id="7" w:name="_Toc193214319"/>
      <w:r>
        <w:t xml:space="preserve">2.2.2 </w:t>
      </w:r>
      <w:r w:rsidR="000256E1">
        <w:t>Advantages and Disadvantages of the Approach</w:t>
      </w:r>
      <w:bookmarkEnd w:id="7"/>
    </w:p>
    <w:p w14:paraId="775A3D56" w14:textId="77777777" w:rsidR="000256E1" w:rsidRDefault="000256E1" w:rsidP="000256E1">
      <w:pPr>
        <w:rPr>
          <w:rFonts w:eastAsia="Times New Roman" w:cs="Times New Roman"/>
          <w:b/>
          <w:i/>
          <w:szCs w:val="24"/>
        </w:rPr>
      </w:pPr>
      <w:r>
        <w:rPr>
          <w:rFonts w:eastAsia="Times New Roman" w:cs="Times New Roman"/>
          <w:b/>
          <w:i/>
          <w:szCs w:val="24"/>
        </w:rPr>
        <w:t>Advantages:</w:t>
      </w:r>
    </w:p>
    <w:p w14:paraId="5BF009BF" w14:textId="3715C0A9" w:rsidR="000256E1" w:rsidRDefault="000256E1" w:rsidP="00E37FFB">
      <w:pPr>
        <w:rPr>
          <w:szCs w:val="24"/>
        </w:rPr>
      </w:pPr>
      <w:r>
        <w:rPr>
          <w:rFonts w:eastAsia="Times New Roman" w:cs="Times New Roman"/>
          <w:b/>
          <w:szCs w:val="24"/>
        </w:rPr>
        <w:lastRenderedPageBreak/>
        <w:t>Speed and Innovation:</w:t>
      </w:r>
      <w:r>
        <w:rPr>
          <w:rFonts w:eastAsia="Times New Roman" w:cs="Times New Roman"/>
          <w:szCs w:val="24"/>
        </w:rPr>
        <w:t xml:space="preserve"> This entrepreneurial approach allows Emirates to quickly roll out new solutions, which is just what is required in an environment where technological advances and customer needs change so rapidly (</w:t>
      </w:r>
      <w:proofErr w:type="spellStart"/>
      <w:r w:rsidR="000E4F68" w:rsidRPr="00626C98">
        <w:t>Balawi</w:t>
      </w:r>
      <w:proofErr w:type="spellEnd"/>
      <w:r w:rsidR="000E4F68">
        <w:t>, 2021</w:t>
      </w:r>
      <w:r>
        <w:rPr>
          <w:rFonts w:eastAsia="Times New Roman" w:cs="Times New Roman"/>
          <w:szCs w:val="24"/>
        </w:rPr>
        <w:t>).</w:t>
      </w:r>
    </w:p>
    <w:p w14:paraId="22B2C7D2" w14:textId="77777777" w:rsidR="000256E1" w:rsidRDefault="000256E1" w:rsidP="00E37FFB">
      <w:pPr>
        <w:rPr>
          <w:szCs w:val="24"/>
        </w:rPr>
      </w:pPr>
      <w:r>
        <w:rPr>
          <w:rFonts w:eastAsia="Times New Roman" w:cs="Times New Roman"/>
          <w:b/>
          <w:szCs w:val="24"/>
        </w:rPr>
        <w:t>Adaptability:</w:t>
      </w:r>
      <w:r>
        <w:rPr>
          <w:rFonts w:eastAsia="Times New Roman" w:cs="Times New Roman"/>
          <w:szCs w:val="24"/>
        </w:rPr>
        <w:t xml:space="preserve"> The continuous learning feature is such that strategic decisions are made incorporating current market data, which will enable the airline to make swift adjustments to its operations and service offerings.</w:t>
      </w:r>
    </w:p>
    <w:p w14:paraId="3FA87830" w14:textId="7397706C" w:rsidR="000256E1" w:rsidRDefault="000256E1" w:rsidP="00E37FFB">
      <w:pPr>
        <w:rPr>
          <w:szCs w:val="24"/>
        </w:rPr>
      </w:pPr>
      <w:r>
        <w:rPr>
          <w:rFonts w:eastAsia="Times New Roman" w:cs="Times New Roman"/>
          <w:b/>
          <w:szCs w:val="24"/>
        </w:rPr>
        <w:t>Integrated Risk Management:</w:t>
      </w:r>
      <w:r>
        <w:rPr>
          <w:rFonts w:eastAsia="Times New Roman" w:cs="Times New Roman"/>
          <w:szCs w:val="24"/>
        </w:rPr>
        <w:t xml:space="preserve"> By combining visionary initiatives with continuous learning and adaptation, Emirates becomes stronger to face such risks as market volatility, regulatory changes, and competitive pressures (</w:t>
      </w:r>
      <w:r w:rsidR="000E4F68" w:rsidRPr="00626C98">
        <w:t>Kumarasamy</w:t>
      </w:r>
      <w:r w:rsidR="000E4F68">
        <w:t xml:space="preserve"> </w:t>
      </w:r>
      <w:r w:rsidR="000E4F68">
        <w:rPr>
          <w:i/>
          <w:iCs/>
        </w:rPr>
        <w:t>et al.,</w:t>
      </w:r>
      <w:r w:rsidR="000E4F68">
        <w:t xml:space="preserve"> 2024</w:t>
      </w:r>
      <w:r>
        <w:rPr>
          <w:rFonts w:eastAsia="Times New Roman" w:cs="Times New Roman"/>
          <w:szCs w:val="24"/>
        </w:rPr>
        <w:t>).</w:t>
      </w:r>
    </w:p>
    <w:p w14:paraId="3D17AC6B" w14:textId="77777777" w:rsidR="000256E1" w:rsidRDefault="000256E1" w:rsidP="000256E1">
      <w:pPr>
        <w:rPr>
          <w:rFonts w:eastAsia="Times New Roman" w:cs="Times New Roman"/>
          <w:b/>
          <w:i/>
          <w:szCs w:val="24"/>
        </w:rPr>
      </w:pPr>
      <w:r>
        <w:rPr>
          <w:rFonts w:eastAsia="Times New Roman" w:cs="Times New Roman"/>
          <w:b/>
          <w:i/>
          <w:szCs w:val="24"/>
        </w:rPr>
        <w:t>Disadvantages:</w:t>
      </w:r>
    </w:p>
    <w:p w14:paraId="503E5CB0" w14:textId="3983B058" w:rsidR="000256E1" w:rsidRDefault="000256E1" w:rsidP="00E37FFB">
      <w:pPr>
        <w:rPr>
          <w:szCs w:val="24"/>
        </w:rPr>
      </w:pPr>
      <w:r>
        <w:rPr>
          <w:rFonts w:eastAsia="Times New Roman" w:cs="Times New Roman"/>
          <w:b/>
          <w:szCs w:val="24"/>
        </w:rPr>
        <w:t>Potential for Strategic Drift:</w:t>
      </w:r>
      <w:r>
        <w:rPr>
          <w:rFonts w:eastAsia="Times New Roman" w:cs="Times New Roman"/>
          <w:szCs w:val="24"/>
        </w:rPr>
        <w:t xml:space="preserve"> Some organizations have an unnecessary concentration on emergent strategies at the expense of having a definite clear long-term direction</w:t>
      </w:r>
      <w:r w:rsidR="009E610E">
        <w:rPr>
          <w:rFonts w:eastAsia="Times New Roman" w:cs="Times New Roman"/>
          <w:szCs w:val="24"/>
        </w:rPr>
        <w:t xml:space="preserve"> (</w:t>
      </w:r>
      <w:r w:rsidR="003C3C59" w:rsidRPr="003C3C59">
        <w:rPr>
          <w:rFonts w:eastAsia="Times New Roman" w:cs="Times New Roman"/>
          <w:szCs w:val="24"/>
        </w:rPr>
        <w:t>George, 2024</w:t>
      </w:r>
      <w:r w:rsidR="009E610E">
        <w:rPr>
          <w:rFonts w:eastAsia="Times New Roman" w:cs="Times New Roman"/>
          <w:szCs w:val="24"/>
        </w:rPr>
        <w:t>)</w:t>
      </w:r>
      <w:r>
        <w:rPr>
          <w:rFonts w:eastAsia="Times New Roman" w:cs="Times New Roman"/>
          <w:szCs w:val="24"/>
        </w:rPr>
        <w:t>. If uncoordinated, incremental change may generate inconsistent strategic focus.</w:t>
      </w:r>
    </w:p>
    <w:p w14:paraId="0376A149" w14:textId="72A03A92" w:rsidR="000256E1" w:rsidRDefault="000256E1" w:rsidP="00E37FFB">
      <w:pPr>
        <w:rPr>
          <w:szCs w:val="24"/>
        </w:rPr>
      </w:pPr>
      <w:r>
        <w:rPr>
          <w:rFonts w:eastAsia="Times New Roman" w:cs="Times New Roman"/>
          <w:b/>
          <w:szCs w:val="24"/>
        </w:rPr>
        <w:t>Leadership Dependency:</w:t>
      </w:r>
      <w:r>
        <w:rPr>
          <w:rFonts w:eastAsia="Times New Roman" w:cs="Times New Roman"/>
          <w:szCs w:val="24"/>
        </w:rPr>
        <w:t xml:space="preserve"> The entrepreneurial approach's success very much depends on the level of senior management's vision and decision-making ability (</w:t>
      </w:r>
      <w:r w:rsidR="000E4F68" w:rsidRPr="00626C98">
        <w:t xml:space="preserve">Weerasekara and </w:t>
      </w:r>
      <w:proofErr w:type="spellStart"/>
      <w:r w:rsidR="000E4F68" w:rsidRPr="00626C98">
        <w:t>Bhanugopan</w:t>
      </w:r>
      <w:proofErr w:type="spellEnd"/>
      <w:r w:rsidR="000E4F68">
        <w:t>, 2023</w:t>
      </w:r>
      <w:r>
        <w:rPr>
          <w:rFonts w:eastAsia="Times New Roman" w:cs="Times New Roman"/>
          <w:szCs w:val="24"/>
        </w:rPr>
        <w:t>). The strategic trajectory could be brought to a halt by a miscalculation or leadership change at the top.</w:t>
      </w:r>
    </w:p>
    <w:p w14:paraId="79161CB9" w14:textId="628E1D3B" w:rsidR="000256E1" w:rsidRDefault="000256E1" w:rsidP="00E37FFB">
      <w:pPr>
        <w:rPr>
          <w:szCs w:val="24"/>
        </w:rPr>
      </w:pPr>
      <w:r>
        <w:rPr>
          <w:rFonts w:eastAsia="Times New Roman" w:cs="Times New Roman"/>
          <w:b/>
          <w:szCs w:val="24"/>
        </w:rPr>
        <w:t>Organizational Inertia:</w:t>
      </w:r>
      <w:r>
        <w:rPr>
          <w:rFonts w:eastAsia="Times New Roman" w:cs="Times New Roman"/>
          <w:szCs w:val="24"/>
        </w:rPr>
        <w:t xml:space="preserve"> The learning culture encourages adaptability but legacy processes and resistance to change in some operational areas may slow the rush implementation of new initiatives</w:t>
      </w:r>
      <w:r w:rsidR="009E610E">
        <w:rPr>
          <w:rFonts w:eastAsia="Times New Roman" w:cs="Times New Roman"/>
          <w:szCs w:val="24"/>
        </w:rPr>
        <w:t xml:space="preserve"> (</w:t>
      </w:r>
      <w:r w:rsidR="003C3C59" w:rsidRPr="003C3C59">
        <w:rPr>
          <w:rFonts w:eastAsia="Times New Roman" w:cs="Times New Roman"/>
          <w:szCs w:val="24"/>
        </w:rPr>
        <w:t>Yusof, 2021</w:t>
      </w:r>
      <w:r w:rsidR="009E610E">
        <w:rPr>
          <w:rFonts w:eastAsia="Times New Roman" w:cs="Times New Roman"/>
          <w:szCs w:val="24"/>
        </w:rPr>
        <w:t>)</w:t>
      </w:r>
      <w:r>
        <w:rPr>
          <w:rFonts w:eastAsia="Times New Roman" w:cs="Times New Roman"/>
          <w:szCs w:val="24"/>
        </w:rPr>
        <w:t>.</w:t>
      </w:r>
    </w:p>
    <w:p w14:paraId="6058CFAE" w14:textId="77777777" w:rsidR="000256E1" w:rsidRDefault="000256E1" w:rsidP="000256E1">
      <w:pPr>
        <w:rPr>
          <w:rFonts w:eastAsia="Times New Roman" w:cs="Times New Roman"/>
          <w:szCs w:val="24"/>
        </w:rPr>
      </w:pPr>
      <w:r>
        <w:rPr>
          <w:rFonts w:eastAsia="Times New Roman" w:cs="Times New Roman"/>
          <w:szCs w:val="24"/>
        </w:rPr>
        <w:t>Emirates has been able to strike the right balance between these two schools and in doing so, it has created an environment where it has been able to promote a mix of bold and innovative thinking combined with continuous improvement, which has turned into a bedrock of the company’s competitive advantage.</w:t>
      </w:r>
    </w:p>
    <w:p w14:paraId="4A242465" w14:textId="45C78C67" w:rsidR="000256E1" w:rsidRDefault="009E610E" w:rsidP="00CF21E9">
      <w:pPr>
        <w:pStyle w:val="Heading2"/>
      </w:pPr>
      <w:bookmarkStart w:id="8" w:name="_Toc193214320"/>
      <w:r>
        <w:t xml:space="preserve">2.3 </w:t>
      </w:r>
      <w:r w:rsidR="000256E1">
        <w:t>Alternative Strategic Options for Future Growth</w:t>
      </w:r>
      <w:bookmarkEnd w:id="8"/>
    </w:p>
    <w:p w14:paraId="67951CE4" w14:textId="220CE9D5" w:rsidR="000256E1" w:rsidRDefault="00D024EE" w:rsidP="000256E1">
      <w:pPr>
        <w:rPr>
          <w:rFonts w:eastAsia="Times New Roman" w:cs="Times New Roman"/>
          <w:szCs w:val="24"/>
        </w:rPr>
      </w:pPr>
      <w:r w:rsidRPr="002D56D9">
        <w:rPr>
          <w:rFonts w:eastAsia="Times New Roman" w:cs="Times New Roman"/>
          <w:szCs w:val="24"/>
        </w:rPr>
        <w:t xml:space="preserve">Emirates’ entrepreneurial and learning approaches are deliberately adopted to sustain, agility and market leadership. Proactive and visionary leadership leads to innovation, and continuous learning through continuous feedback mitigates strategic drift risks. This approach has been shown in studies by </w:t>
      </w:r>
      <w:r w:rsidR="00DB6931" w:rsidRPr="002D56D9">
        <w:rPr>
          <w:rFonts w:eastAsia="Times New Roman" w:cs="Times New Roman"/>
          <w:szCs w:val="24"/>
        </w:rPr>
        <w:t xml:space="preserve">Mohamad, and </w:t>
      </w:r>
      <w:proofErr w:type="spellStart"/>
      <w:r w:rsidR="00DB6931" w:rsidRPr="002D56D9">
        <w:rPr>
          <w:rFonts w:eastAsia="Times New Roman" w:cs="Times New Roman"/>
          <w:szCs w:val="24"/>
        </w:rPr>
        <w:t>Aboudahr</w:t>
      </w:r>
      <w:proofErr w:type="spellEnd"/>
      <w:r w:rsidR="00DB6931" w:rsidRPr="002D56D9">
        <w:rPr>
          <w:rFonts w:eastAsia="Times New Roman" w:cs="Times New Roman"/>
          <w:szCs w:val="24"/>
        </w:rPr>
        <w:t>, (2021</w:t>
      </w:r>
      <w:r w:rsidRPr="002D56D9">
        <w:rPr>
          <w:rFonts w:eastAsia="Times New Roman" w:cs="Times New Roman"/>
          <w:szCs w:val="24"/>
        </w:rPr>
        <w:t>)</w:t>
      </w:r>
      <w:r w:rsidR="00DB6931" w:rsidRPr="002D56D9">
        <w:rPr>
          <w:rFonts w:eastAsia="Times New Roman" w:cs="Times New Roman"/>
          <w:szCs w:val="24"/>
        </w:rPr>
        <w:t>,</w:t>
      </w:r>
      <w:r w:rsidRPr="002D56D9">
        <w:rPr>
          <w:rFonts w:eastAsia="Times New Roman" w:cs="Times New Roman"/>
          <w:szCs w:val="24"/>
        </w:rPr>
        <w:t xml:space="preserve"> to be necessary to manage the VUCCA environment. </w:t>
      </w:r>
      <w:r w:rsidR="000256E1">
        <w:rPr>
          <w:rFonts w:eastAsia="Times New Roman" w:cs="Times New Roman"/>
          <w:szCs w:val="24"/>
        </w:rPr>
        <w:t xml:space="preserve">Even though economic results have been achieved so far by the strategy of Emirates, now there is </w:t>
      </w:r>
      <w:r w:rsidR="000256E1">
        <w:rPr>
          <w:rFonts w:eastAsia="Times New Roman" w:cs="Times New Roman"/>
          <w:szCs w:val="24"/>
        </w:rPr>
        <w:lastRenderedPageBreak/>
        <w:t>a need to emphasize alteration of the strategy due to the sheer change in the aviation environment. Three primary alternatives warrant consideration:</w:t>
      </w:r>
    </w:p>
    <w:p w14:paraId="5E824DBD" w14:textId="64BA110B" w:rsidR="000256E1" w:rsidRDefault="000256E1" w:rsidP="001A0458">
      <w:pPr>
        <w:rPr>
          <w:szCs w:val="24"/>
        </w:rPr>
      </w:pPr>
      <w:r>
        <w:rPr>
          <w:rFonts w:eastAsia="Times New Roman" w:cs="Times New Roman"/>
          <w:b/>
          <w:szCs w:val="24"/>
        </w:rPr>
        <w:t>Expansion into Ancillary Services:</w:t>
      </w:r>
      <w:r>
        <w:rPr>
          <w:rFonts w:eastAsia="Times New Roman" w:cs="Times New Roman"/>
          <w:szCs w:val="24"/>
        </w:rPr>
        <w:t xml:space="preserve"> Emirates could use its brand, and the operational capability to add a new line in ancillary revenue streams such as travel insurance, premium ground service, and luxury travel packages (</w:t>
      </w:r>
      <w:r w:rsidR="000E4F68" w:rsidRPr="00626C98">
        <w:t>Shaw</w:t>
      </w:r>
      <w:r w:rsidR="000E4F68">
        <w:t xml:space="preserve"> </w:t>
      </w:r>
      <w:r w:rsidR="000E4F68">
        <w:rPr>
          <w:i/>
          <w:iCs/>
        </w:rPr>
        <w:t>et al.,</w:t>
      </w:r>
      <w:r w:rsidR="000E4F68">
        <w:t xml:space="preserve"> 2021</w:t>
      </w:r>
      <w:r>
        <w:rPr>
          <w:rFonts w:eastAsia="Times New Roman" w:cs="Times New Roman"/>
          <w:szCs w:val="24"/>
        </w:rPr>
        <w:t>). Dividing into these adjacent services would reduce dependence on ticket sales and provide additional value to customers.</w:t>
      </w:r>
    </w:p>
    <w:p w14:paraId="47ED2F9D" w14:textId="41939404" w:rsidR="000256E1" w:rsidRDefault="000256E1" w:rsidP="001A0458">
      <w:pPr>
        <w:rPr>
          <w:szCs w:val="24"/>
        </w:rPr>
      </w:pPr>
      <w:r>
        <w:rPr>
          <w:rFonts w:eastAsia="Times New Roman" w:cs="Times New Roman"/>
          <w:b/>
          <w:szCs w:val="24"/>
        </w:rPr>
        <w:t>Strengthening Global Alliances and Code-Sharing:</w:t>
      </w:r>
      <w:r>
        <w:rPr>
          <w:rFonts w:eastAsia="Times New Roman" w:cs="Times New Roman"/>
          <w:szCs w:val="24"/>
        </w:rPr>
        <w:t xml:space="preserve"> Emirates can expand its network connectivity and market reach by strengthening its strategic alliances through deeper code-sharing arrangements with other global carriers (</w:t>
      </w:r>
      <w:r w:rsidR="000E4F68" w:rsidRPr="00626C98">
        <w:t>Sajjad</w:t>
      </w:r>
      <w:r w:rsidR="000E4F68">
        <w:t xml:space="preserve"> </w:t>
      </w:r>
      <w:r w:rsidR="000E4F68">
        <w:rPr>
          <w:i/>
          <w:iCs/>
        </w:rPr>
        <w:t>et al.,</w:t>
      </w:r>
      <w:r w:rsidR="000E4F68">
        <w:t xml:space="preserve"> 2023</w:t>
      </w:r>
      <w:r>
        <w:rPr>
          <w:rFonts w:eastAsia="Times New Roman" w:cs="Times New Roman"/>
          <w:szCs w:val="24"/>
        </w:rPr>
        <w:t>). It would allow customers to have more travel options, and reduce operational costs through such means as shared resources and joint ventures.</w:t>
      </w:r>
    </w:p>
    <w:p w14:paraId="71487FB6" w14:textId="1740832C" w:rsidR="000256E1" w:rsidRDefault="000256E1" w:rsidP="001A0458">
      <w:pPr>
        <w:rPr>
          <w:szCs w:val="24"/>
        </w:rPr>
      </w:pPr>
      <w:r>
        <w:rPr>
          <w:rFonts w:eastAsia="Times New Roman" w:cs="Times New Roman"/>
          <w:b/>
          <w:szCs w:val="24"/>
        </w:rPr>
        <w:t>Investing in Next-Generation Sustainable Technologies:</w:t>
      </w:r>
      <w:r>
        <w:rPr>
          <w:rFonts w:eastAsia="Times New Roman" w:cs="Times New Roman"/>
          <w:szCs w:val="24"/>
        </w:rPr>
        <w:t xml:space="preserve"> Supporting the continuous sustainable development of its aviation industry will provide the company with long-term competitive advantage under increasingly stringent regulatory, environmental, and cost pressures (</w:t>
      </w:r>
      <w:r w:rsidR="000E4F68" w:rsidRPr="00626C98">
        <w:t>Amankwah-Amoah</w:t>
      </w:r>
      <w:r w:rsidR="000E4F68">
        <w:t>, 2020</w:t>
      </w:r>
      <w:r>
        <w:rPr>
          <w:rFonts w:eastAsia="Times New Roman" w:cs="Times New Roman"/>
          <w:szCs w:val="24"/>
        </w:rPr>
        <w:t>). Not only does this adhere to the global sustainability trends, but it also caters to the growing consumer desire to travel in a more environmentally responsible manner.</w:t>
      </w:r>
    </w:p>
    <w:p w14:paraId="0558559E" w14:textId="77777777" w:rsidR="000256E1" w:rsidRDefault="000256E1" w:rsidP="000256E1">
      <w:pPr>
        <w:rPr>
          <w:rFonts w:eastAsia="Times New Roman" w:cs="Times New Roman"/>
          <w:szCs w:val="24"/>
        </w:rPr>
      </w:pPr>
      <w:r>
        <w:rPr>
          <w:rFonts w:eastAsia="Times New Roman" w:cs="Times New Roman"/>
          <w:szCs w:val="24"/>
        </w:rPr>
        <w:t>To implement these alternatives, Emirates will have to set aside resources and reorganize in order to foster more innovation and collaboration. Although these strategies are viable options for future growth, their potential benefits encompass diversified revenue streams through increased global presence and environmental leadership.</w:t>
      </w:r>
    </w:p>
    <w:p w14:paraId="28D9427A" w14:textId="63B270D6" w:rsidR="000256E1" w:rsidRDefault="009E610E" w:rsidP="00CF21E9">
      <w:pPr>
        <w:pStyle w:val="Heading2"/>
      </w:pPr>
      <w:bookmarkStart w:id="9" w:name="_Toc193214321"/>
      <w:r>
        <w:t xml:space="preserve">2.4 </w:t>
      </w:r>
      <w:r w:rsidR="000256E1">
        <w:t>Competitor and Market Position Analysis</w:t>
      </w:r>
      <w:bookmarkEnd w:id="9"/>
    </w:p>
    <w:p w14:paraId="31D7FF03" w14:textId="62458D5A" w:rsidR="000256E1" w:rsidRPr="002D56D9" w:rsidRDefault="000256E1" w:rsidP="000256E1">
      <w:pPr>
        <w:rPr>
          <w:rFonts w:eastAsia="Times New Roman" w:cs="Times New Roman"/>
          <w:szCs w:val="24"/>
        </w:rPr>
      </w:pPr>
      <w:r>
        <w:rPr>
          <w:rFonts w:eastAsia="Times New Roman" w:cs="Times New Roman"/>
          <w:szCs w:val="24"/>
        </w:rPr>
        <w:t>Emirates flies in a fiercely competitive, global aviation market with two major types of competitors, the traditional legacy carriers and the new low or niche carriers. To be effective in positioning its market position and strategic posture, an effective competitor analysis is needed.</w:t>
      </w:r>
      <w:r w:rsidR="00D024EE">
        <w:rPr>
          <w:rFonts w:eastAsia="Times New Roman" w:cs="Times New Roman"/>
          <w:szCs w:val="24"/>
        </w:rPr>
        <w:t xml:space="preserve"> </w:t>
      </w:r>
      <w:r w:rsidR="00D024EE" w:rsidRPr="002D56D9">
        <w:rPr>
          <w:rFonts w:eastAsia="Times New Roman" w:cs="Times New Roman"/>
          <w:szCs w:val="24"/>
        </w:rPr>
        <w:t>As with Emirates’ long-term success, it is not an option, but a necessity, to expand into ancillary services, to build and to strengthen global alliances, and indeed to invest in sustainable technologies. Such measures provide diversification in revenue streams in addition to addressing market volatility as well as environmental regulatory pressures (</w:t>
      </w:r>
      <w:r w:rsidR="00DB6931" w:rsidRPr="002D56D9">
        <w:rPr>
          <w:rFonts w:eastAsia="Times New Roman" w:cs="Times New Roman"/>
          <w:szCs w:val="24"/>
        </w:rPr>
        <w:t>Zhou, 2024</w:t>
      </w:r>
      <w:r w:rsidR="00D024EE" w:rsidRPr="002D56D9">
        <w:rPr>
          <w:rFonts w:eastAsia="Times New Roman" w:cs="Times New Roman"/>
          <w:szCs w:val="24"/>
        </w:rPr>
        <w:t>). The research of the industry supports that these forward-thinking initiatives are essential for adapting to the ever-changing direction of global trends.</w:t>
      </w:r>
    </w:p>
    <w:p w14:paraId="465EF4E0" w14:textId="38DCD793" w:rsidR="000256E1" w:rsidRDefault="009E610E" w:rsidP="00CF21E9">
      <w:pPr>
        <w:pStyle w:val="Heading3"/>
      </w:pPr>
      <w:bookmarkStart w:id="10" w:name="_Toc193214322"/>
      <w:r>
        <w:lastRenderedPageBreak/>
        <w:t xml:space="preserve">2.4.1 </w:t>
      </w:r>
      <w:r w:rsidR="000256E1">
        <w:t>Competitor Analysis Table</w:t>
      </w:r>
      <w:bookmarkEnd w:id="10"/>
    </w:p>
    <w:p w14:paraId="43E50699" w14:textId="77777777" w:rsidR="000256E1" w:rsidRDefault="000256E1" w:rsidP="000256E1">
      <w:pPr>
        <w:rPr>
          <w:rFonts w:eastAsia="Times New Roman" w:cs="Times New Roman"/>
          <w:szCs w:val="24"/>
        </w:rPr>
      </w:pPr>
      <w:r>
        <w:rPr>
          <w:rFonts w:eastAsia="Times New Roman" w:cs="Times New Roman"/>
          <w:szCs w:val="24"/>
        </w:rPr>
        <w:t>Key competitors of Emirates, along with approximated data on market share, digital innovation focus, core strengths, and weaknesses in the table below are summarized as per recent industry reports:</w:t>
      </w:r>
    </w:p>
    <w:p w14:paraId="443AF186" w14:textId="77777777" w:rsidR="000256E1" w:rsidRDefault="000256E1" w:rsidP="000256E1">
      <w:pPr>
        <w:rPr>
          <w:rFonts w:eastAsia="Times New Roman" w:cs="Times New Roman"/>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0256E1" w14:paraId="5ACEE2DA" w14:textId="77777777" w:rsidTr="008A5DB4">
        <w:tc>
          <w:tcPr>
            <w:tcW w:w="2340" w:type="dxa"/>
            <w:shd w:val="clear" w:color="auto" w:fill="auto"/>
            <w:tcMar>
              <w:top w:w="100" w:type="dxa"/>
              <w:left w:w="100" w:type="dxa"/>
              <w:bottom w:w="100" w:type="dxa"/>
              <w:right w:w="100" w:type="dxa"/>
            </w:tcMar>
          </w:tcPr>
          <w:p w14:paraId="245088A2" w14:textId="77777777" w:rsidR="000256E1" w:rsidRDefault="000256E1" w:rsidP="008A5DB4">
            <w:pPr>
              <w:widowControl w:val="0"/>
              <w:pBdr>
                <w:top w:val="nil"/>
                <w:left w:val="nil"/>
                <w:bottom w:val="nil"/>
                <w:right w:val="nil"/>
                <w:between w:val="nil"/>
              </w:pBdr>
              <w:rPr>
                <w:rFonts w:eastAsia="Times New Roman" w:cs="Times New Roman"/>
                <w:b/>
                <w:szCs w:val="24"/>
              </w:rPr>
            </w:pPr>
            <w:r>
              <w:rPr>
                <w:rFonts w:eastAsia="Times New Roman" w:cs="Times New Roman"/>
                <w:b/>
                <w:szCs w:val="24"/>
              </w:rPr>
              <w:t>Competitor</w:t>
            </w:r>
          </w:p>
        </w:tc>
        <w:tc>
          <w:tcPr>
            <w:tcW w:w="2340" w:type="dxa"/>
            <w:shd w:val="clear" w:color="auto" w:fill="auto"/>
            <w:tcMar>
              <w:top w:w="100" w:type="dxa"/>
              <w:left w:w="100" w:type="dxa"/>
              <w:bottom w:w="100" w:type="dxa"/>
              <w:right w:w="100" w:type="dxa"/>
            </w:tcMar>
          </w:tcPr>
          <w:p w14:paraId="4096785B" w14:textId="77777777" w:rsidR="000256E1" w:rsidRDefault="000256E1" w:rsidP="008A5DB4">
            <w:pPr>
              <w:widowControl w:val="0"/>
              <w:pBdr>
                <w:top w:val="nil"/>
                <w:left w:val="nil"/>
                <w:bottom w:val="nil"/>
                <w:right w:val="nil"/>
                <w:between w:val="nil"/>
              </w:pBdr>
              <w:rPr>
                <w:rFonts w:eastAsia="Times New Roman" w:cs="Times New Roman"/>
                <w:b/>
                <w:szCs w:val="24"/>
              </w:rPr>
            </w:pPr>
            <w:r>
              <w:rPr>
                <w:rFonts w:eastAsia="Times New Roman" w:cs="Times New Roman"/>
                <w:b/>
                <w:szCs w:val="24"/>
              </w:rPr>
              <w:t>Digital Innovation Focus</w:t>
            </w:r>
          </w:p>
        </w:tc>
        <w:tc>
          <w:tcPr>
            <w:tcW w:w="2340" w:type="dxa"/>
            <w:shd w:val="clear" w:color="auto" w:fill="auto"/>
            <w:tcMar>
              <w:top w:w="100" w:type="dxa"/>
              <w:left w:w="100" w:type="dxa"/>
              <w:bottom w:w="100" w:type="dxa"/>
              <w:right w:w="100" w:type="dxa"/>
            </w:tcMar>
          </w:tcPr>
          <w:p w14:paraId="67941C2A" w14:textId="77777777" w:rsidR="000256E1" w:rsidRDefault="000256E1" w:rsidP="008A5DB4">
            <w:pPr>
              <w:widowControl w:val="0"/>
              <w:pBdr>
                <w:top w:val="nil"/>
                <w:left w:val="nil"/>
                <w:bottom w:val="nil"/>
                <w:right w:val="nil"/>
                <w:between w:val="nil"/>
              </w:pBdr>
              <w:rPr>
                <w:rFonts w:eastAsia="Times New Roman" w:cs="Times New Roman"/>
                <w:b/>
                <w:szCs w:val="24"/>
              </w:rPr>
            </w:pPr>
            <w:r>
              <w:rPr>
                <w:rFonts w:eastAsia="Times New Roman" w:cs="Times New Roman"/>
                <w:b/>
                <w:szCs w:val="24"/>
              </w:rPr>
              <w:t>Core Strengths</w:t>
            </w:r>
          </w:p>
        </w:tc>
        <w:tc>
          <w:tcPr>
            <w:tcW w:w="2340" w:type="dxa"/>
            <w:shd w:val="clear" w:color="auto" w:fill="auto"/>
            <w:tcMar>
              <w:top w:w="100" w:type="dxa"/>
              <w:left w:w="100" w:type="dxa"/>
              <w:bottom w:w="100" w:type="dxa"/>
              <w:right w:w="100" w:type="dxa"/>
            </w:tcMar>
          </w:tcPr>
          <w:p w14:paraId="380960AF" w14:textId="77777777" w:rsidR="000256E1" w:rsidRDefault="000256E1" w:rsidP="008A5DB4">
            <w:pPr>
              <w:widowControl w:val="0"/>
              <w:pBdr>
                <w:top w:val="nil"/>
                <w:left w:val="nil"/>
                <w:bottom w:val="nil"/>
                <w:right w:val="nil"/>
                <w:between w:val="nil"/>
              </w:pBdr>
              <w:rPr>
                <w:rFonts w:eastAsia="Times New Roman" w:cs="Times New Roman"/>
                <w:b/>
                <w:szCs w:val="24"/>
              </w:rPr>
            </w:pPr>
            <w:r>
              <w:rPr>
                <w:rFonts w:eastAsia="Times New Roman" w:cs="Times New Roman"/>
                <w:b/>
                <w:szCs w:val="24"/>
              </w:rPr>
              <w:t>Weaknesses</w:t>
            </w:r>
          </w:p>
        </w:tc>
      </w:tr>
      <w:tr w:rsidR="000256E1" w14:paraId="457963D0" w14:textId="77777777" w:rsidTr="008A5DB4">
        <w:tc>
          <w:tcPr>
            <w:tcW w:w="2340" w:type="dxa"/>
            <w:shd w:val="clear" w:color="auto" w:fill="auto"/>
            <w:tcMar>
              <w:top w:w="100" w:type="dxa"/>
              <w:left w:w="100" w:type="dxa"/>
              <w:bottom w:w="100" w:type="dxa"/>
              <w:right w:w="100" w:type="dxa"/>
            </w:tcMar>
          </w:tcPr>
          <w:p w14:paraId="4DE1B7C3"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Qatar Airways</w:t>
            </w:r>
          </w:p>
        </w:tc>
        <w:tc>
          <w:tcPr>
            <w:tcW w:w="2340" w:type="dxa"/>
            <w:shd w:val="clear" w:color="auto" w:fill="auto"/>
            <w:tcMar>
              <w:top w:w="100" w:type="dxa"/>
              <w:left w:w="100" w:type="dxa"/>
              <w:bottom w:w="100" w:type="dxa"/>
              <w:right w:w="100" w:type="dxa"/>
            </w:tcMar>
          </w:tcPr>
          <w:p w14:paraId="67538343"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Advanced mobile app; high-quality digital customer engagement</w:t>
            </w:r>
          </w:p>
        </w:tc>
        <w:tc>
          <w:tcPr>
            <w:tcW w:w="2340" w:type="dxa"/>
            <w:shd w:val="clear" w:color="auto" w:fill="auto"/>
            <w:tcMar>
              <w:top w:w="100" w:type="dxa"/>
              <w:left w:w="100" w:type="dxa"/>
              <w:bottom w:w="100" w:type="dxa"/>
              <w:right w:w="100" w:type="dxa"/>
            </w:tcMar>
          </w:tcPr>
          <w:p w14:paraId="09DF8FDD"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Strong hub connectivity, award-winning products, and premium service.</w:t>
            </w:r>
          </w:p>
        </w:tc>
        <w:tc>
          <w:tcPr>
            <w:tcW w:w="2340" w:type="dxa"/>
            <w:shd w:val="clear" w:color="auto" w:fill="auto"/>
            <w:tcMar>
              <w:top w:w="100" w:type="dxa"/>
              <w:left w:w="100" w:type="dxa"/>
              <w:bottom w:w="100" w:type="dxa"/>
              <w:right w:w="100" w:type="dxa"/>
            </w:tcMar>
          </w:tcPr>
          <w:p w14:paraId="609EC1B0"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High operating costs; sensitivity to regional instability</w:t>
            </w:r>
          </w:p>
        </w:tc>
      </w:tr>
      <w:tr w:rsidR="000256E1" w14:paraId="022EE8F6" w14:textId="77777777" w:rsidTr="008A5DB4">
        <w:tc>
          <w:tcPr>
            <w:tcW w:w="2340" w:type="dxa"/>
            <w:shd w:val="clear" w:color="auto" w:fill="auto"/>
            <w:tcMar>
              <w:top w:w="100" w:type="dxa"/>
              <w:left w:w="100" w:type="dxa"/>
              <w:bottom w:w="100" w:type="dxa"/>
              <w:right w:w="100" w:type="dxa"/>
            </w:tcMar>
          </w:tcPr>
          <w:p w14:paraId="5CF70B76"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Etihad Airways</w:t>
            </w:r>
          </w:p>
        </w:tc>
        <w:tc>
          <w:tcPr>
            <w:tcW w:w="2340" w:type="dxa"/>
            <w:shd w:val="clear" w:color="auto" w:fill="auto"/>
            <w:tcMar>
              <w:top w:w="100" w:type="dxa"/>
              <w:left w:w="100" w:type="dxa"/>
              <w:bottom w:w="100" w:type="dxa"/>
              <w:right w:w="100" w:type="dxa"/>
            </w:tcMar>
          </w:tcPr>
          <w:p w14:paraId="0C7F9319"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AI-driven personalization investment; integrated digital platforms</w:t>
            </w:r>
          </w:p>
        </w:tc>
        <w:tc>
          <w:tcPr>
            <w:tcW w:w="2340" w:type="dxa"/>
            <w:shd w:val="clear" w:color="auto" w:fill="auto"/>
            <w:tcMar>
              <w:top w:w="100" w:type="dxa"/>
              <w:left w:w="100" w:type="dxa"/>
              <w:bottom w:w="100" w:type="dxa"/>
              <w:right w:w="100" w:type="dxa"/>
            </w:tcMar>
          </w:tcPr>
          <w:p w14:paraId="153AE8C5"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Strategic partnerships; modern fleet; competitive luxury offering</w:t>
            </w:r>
            <w:r>
              <w:rPr>
                <w:rFonts w:eastAsia="Times New Roman" w:cs="Times New Roman"/>
                <w:szCs w:val="24"/>
              </w:rPr>
              <w:tab/>
            </w:r>
          </w:p>
        </w:tc>
        <w:tc>
          <w:tcPr>
            <w:tcW w:w="2340" w:type="dxa"/>
            <w:shd w:val="clear" w:color="auto" w:fill="auto"/>
            <w:tcMar>
              <w:top w:w="100" w:type="dxa"/>
              <w:left w:w="100" w:type="dxa"/>
              <w:bottom w:w="100" w:type="dxa"/>
              <w:right w:w="100" w:type="dxa"/>
            </w:tcMar>
          </w:tcPr>
          <w:p w14:paraId="10009A5F"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Smaller network; dependency on governmental support</w:t>
            </w:r>
          </w:p>
        </w:tc>
      </w:tr>
      <w:tr w:rsidR="000256E1" w14:paraId="334642F6" w14:textId="77777777" w:rsidTr="008A5DB4">
        <w:tc>
          <w:tcPr>
            <w:tcW w:w="2340" w:type="dxa"/>
            <w:shd w:val="clear" w:color="auto" w:fill="auto"/>
            <w:tcMar>
              <w:top w:w="100" w:type="dxa"/>
              <w:left w:w="100" w:type="dxa"/>
              <w:bottom w:w="100" w:type="dxa"/>
              <w:right w:w="100" w:type="dxa"/>
            </w:tcMar>
          </w:tcPr>
          <w:p w14:paraId="5CABCC8E"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Turkish Airlines</w:t>
            </w:r>
          </w:p>
        </w:tc>
        <w:tc>
          <w:tcPr>
            <w:tcW w:w="2340" w:type="dxa"/>
            <w:shd w:val="clear" w:color="auto" w:fill="auto"/>
            <w:tcMar>
              <w:top w:w="100" w:type="dxa"/>
              <w:left w:w="100" w:type="dxa"/>
              <w:bottom w:w="100" w:type="dxa"/>
              <w:right w:w="100" w:type="dxa"/>
            </w:tcMar>
          </w:tcPr>
          <w:p w14:paraId="45D33D5A" w14:textId="77777777" w:rsidR="000256E1" w:rsidRDefault="000256E1" w:rsidP="008A5DB4">
            <w:pPr>
              <w:widowControl w:val="0"/>
              <w:rPr>
                <w:rFonts w:eastAsia="Times New Roman" w:cs="Times New Roman"/>
                <w:szCs w:val="24"/>
              </w:rPr>
            </w:pPr>
            <w:r>
              <w:rPr>
                <w:rFonts w:eastAsia="Times New Roman" w:cs="Times New Roman"/>
                <w:szCs w:val="24"/>
              </w:rPr>
              <w:t>Robust online booking system; emphasis on digital customer support</w:t>
            </w:r>
          </w:p>
        </w:tc>
        <w:tc>
          <w:tcPr>
            <w:tcW w:w="2340" w:type="dxa"/>
            <w:shd w:val="clear" w:color="auto" w:fill="auto"/>
            <w:tcMar>
              <w:top w:w="100" w:type="dxa"/>
              <w:left w:w="100" w:type="dxa"/>
              <w:bottom w:w="100" w:type="dxa"/>
              <w:right w:w="100" w:type="dxa"/>
            </w:tcMar>
          </w:tcPr>
          <w:p w14:paraId="53E58767" w14:textId="77777777" w:rsidR="000256E1" w:rsidRDefault="000256E1" w:rsidP="008A5DB4">
            <w:pPr>
              <w:widowControl w:val="0"/>
              <w:rPr>
                <w:rFonts w:eastAsia="Times New Roman" w:cs="Times New Roman"/>
                <w:szCs w:val="24"/>
              </w:rPr>
            </w:pPr>
            <w:r>
              <w:rPr>
                <w:rFonts w:eastAsia="Times New Roman" w:cs="Times New Roman"/>
                <w:szCs w:val="24"/>
              </w:rPr>
              <w:t>Extensive network; strong presence in Europe, Asia, and Africa</w:t>
            </w:r>
            <w:r>
              <w:rPr>
                <w:rFonts w:eastAsia="Times New Roman" w:cs="Times New Roman"/>
                <w:szCs w:val="24"/>
              </w:rPr>
              <w:tab/>
            </w:r>
          </w:p>
        </w:tc>
        <w:tc>
          <w:tcPr>
            <w:tcW w:w="2340" w:type="dxa"/>
            <w:shd w:val="clear" w:color="auto" w:fill="auto"/>
            <w:tcMar>
              <w:top w:w="100" w:type="dxa"/>
              <w:left w:w="100" w:type="dxa"/>
              <w:bottom w:w="100" w:type="dxa"/>
              <w:right w:w="100" w:type="dxa"/>
            </w:tcMar>
          </w:tcPr>
          <w:p w14:paraId="27884EDD" w14:textId="77777777" w:rsidR="000256E1" w:rsidRDefault="000256E1" w:rsidP="008A5DB4">
            <w:pPr>
              <w:widowControl w:val="0"/>
              <w:rPr>
                <w:rFonts w:eastAsia="Times New Roman" w:cs="Times New Roman"/>
                <w:szCs w:val="24"/>
              </w:rPr>
            </w:pPr>
            <w:r>
              <w:rPr>
                <w:rFonts w:eastAsia="Times New Roman" w:cs="Times New Roman"/>
                <w:szCs w:val="24"/>
              </w:rPr>
              <w:t>Operational complexity; fluctuating service quality</w:t>
            </w:r>
          </w:p>
        </w:tc>
      </w:tr>
      <w:tr w:rsidR="000256E1" w14:paraId="0D0CD793" w14:textId="77777777" w:rsidTr="008A5DB4">
        <w:tc>
          <w:tcPr>
            <w:tcW w:w="2340" w:type="dxa"/>
            <w:shd w:val="clear" w:color="auto" w:fill="auto"/>
            <w:tcMar>
              <w:top w:w="100" w:type="dxa"/>
              <w:left w:w="100" w:type="dxa"/>
              <w:bottom w:w="100" w:type="dxa"/>
              <w:right w:w="100" w:type="dxa"/>
            </w:tcMar>
          </w:tcPr>
          <w:p w14:paraId="2983A691"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Singapore Airlines</w:t>
            </w:r>
          </w:p>
        </w:tc>
        <w:tc>
          <w:tcPr>
            <w:tcW w:w="2340" w:type="dxa"/>
            <w:shd w:val="clear" w:color="auto" w:fill="auto"/>
            <w:tcMar>
              <w:top w:w="100" w:type="dxa"/>
              <w:left w:w="100" w:type="dxa"/>
              <w:bottom w:w="100" w:type="dxa"/>
              <w:right w:w="100" w:type="dxa"/>
            </w:tcMar>
          </w:tcPr>
          <w:p w14:paraId="3A99E24A" w14:textId="77777777" w:rsidR="000256E1" w:rsidRDefault="000256E1" w:rsidP="008A5DB4">
            <w:pPr>
              <w:widowControl w:val="0"/>
              <w:rPr>
                <w:rFonts w:eastAsia="Times New Roman" w:cs="Times New Roman"/>
                <w:szCs w:val="24"/>
              </w:rPr>
            </w:pPr>
            <w:r>
              <w:rPr>
                <w:rFonts w:eastAsia="Times New Roman" w:cs="Times New Roman"/>
                <w:szCs w:val="24"/>
              </w:rPr>
              <w:t>Shift to digital innovation in customer experience and in-flight connectivity</w:t>
            </w:r>
          </w:p>
        </w:tc>
        <w:tc>
          <w:tcPr>
            <w:tcW w:w="2340" w:type="dxa"/>
            <w:shd w:val="clear" w:color="auto" w:fill="auto"/>
            <w:tcMar>
              <w:top w:w="100" w:type="dxa"/>
              <w:left w:w="100" w:type="dxa"/>
              <w:bottom w:w="100" w:type="dxa"/>
              <w:right w:w="100" w:type="dxa"/>
            </w:tcMar>
          </w:tcPr>
          <w:p w14:paraId="3C8B1403" w14:textId="77777777" w:rsidR="000256E1" w:rsidRDefault="000256E1" w:rsidP="008A5DB4">
            <w:pPr>
              <w:widowControl w:val="0"/>
              <w:rPr>
                <w:rFonts w:eastAsia="Times New Roman" w:cs="Times New Roman"/>
                <w:szCs w:val="24"/>
              </w:rPr>
            </w:pPr>
            <w:r>
              <w:rPr>
                <w:rFonts w:eastAsia="Times New Roman" w:cs="Times New Roman"/>
                <w:szCs w:val="24"/>
              </w:rPr>
              <w:t>Consistent service quality; global brand recognition</w:t>
            </w:r>
            <w:r>
              <w:rPr>
                <w:rFonts w:eastAsia="Times New Roman" w:cs="Times New Roman"/>
                <w:szCs w:val="24"/>
              </w:rPr>
              <w:tab/>
            </w:r>
          </w:p>
        </w:tc>
        <w:tc>
          <w:tcPr>
            <w:tcW w:w="2340" w:type="dxa"/>
            <w:shd w:val="clear" w:color="auto" w:fill="auto"/>
            <w:tcMar>
              <w:top w:w="100" w:type="dxa"/>
              <w:left w:w="100" w:type="dxa"/>
              <w:bottom w:w="100" w:type="dxa"/>
              <w:right w:w="100" w:type="dxa"/>
            </w:tcMar>
          </w:tcPr>
          <w:p w14:paraId="3E8B9CD8" w14:textId="77777777" w:rsidR="000256E1" w:rsidRDefault="000256E1" w:rsidP="008A5DB4">
            <w:pPr>
              <w:widowControl w:val="0"/>
              <w:rPr>
                <w:rFonts w:eastAsia="Times New Roman" w:cs="Times New Roman"/>
                <w:szCs w:val="24"/>
              </w:rPr>
            </w:pPr>
            <w:r>
              <w:rPr>
                <w:rFonts w:eastAsia="Times New Roman" w:cs="Times New Roman"/>
                <w:szCs w:val="24"/>
              </w:rPr>
              <w:t>Higher fares; slower adaptation to ultra-low-cost trends</w:t>
            </w:r>
          </w:p>
        </w:tc>
      </w:tr>
      <w:tr w:rsidR="000256E1" w14:paraId="5C8A73F5" w14:textId="77777777" w:rsidTr="008A5DB4">
        <w:tc>
          <w:tcPr>
            <w:tcW w:w="2340" w:type="dxa"/>
            <w:shd w:val="clear" w:color="auto" w:fill="auto"/>
            <w:tcMar>
              <w:top w:w="100" w:type="dxa"/>
              <w:left w:w="100" w:type="dxa"/>
              <w:bottom w:w="100" w:type="dxa"/>
              <w:right w:w="100" w:type="dxa"/>
            </w:tcMar>
          </w:tcPr>
          <w:p w14:paraId="40B6D25B" w14:textId="77777777" w:rsidR="000256E1" w:rsidRDefault="000256E1" w:rsidP="008A5DB4">
            <w:pPr>
              <w:widowControl w:val="0"/>
              <w:pBdr>
                <w:top w:val="nil"/>
                <w:left w:val="nil"/>
                <w:bottom w:val="nil"/>
                <w:right w:val="nil"/>
                <w:between w:val="nil"/>
              </w:pBdr>
              <w:rPr>
                <w:rFonts w:eastAsia="Times New Roman" w:cs="Times New Roman"/>
                <w:szCs w:val="24"/>
              </w:rPr>
            </w:pPr>
            <w:r>
              <w:rPr>
                <w:rFonts w:eastAsia="Times New Roman" w:cs="Times New Roman"/>
                <w:szCs w:val="24"/>
              </w:rPr>
              <w:t>Emirates</w:t>
            </w:r>
          </w:p>
        </w:tc>
        <w:tc>
          <w:tcPr>
            <w:tcW w:w="2340" w:type="dxa"/>
            <w:shd w:val="clear" w:color="auto" w:fill="auto"/>
            <w:tcMar>
              <w:top w:w="100" w:type="dxa"/>
              <w:left w:w="100" w:type="dxa"/>
              <w:bottom w:w="100" w:type="dxa"/>
              <w:right w:w="100" w:type="dxa"/>
            </w:tcMar>
          </w:tcPr>
          <w:p w14:paraId="40B0D07D" w14:textId="77777777" w:rsidR="000256E1" w:rsidRDefault="000256E1" w:rsidP="008A5DB4">
            <w:pPr>
              <w:widowControl w:val="0"/>
              <w:rPr>
                <w:rFonts w:eastAsia="Times New Roman" w:cs="Times New Roman"/>
                <w:szCs w:val="24"/>
              </w:rPr>
            </w:pPr>
            <w:r>
              <w:rPr>
                <w:rFonts w:eastAsia="Times New Roman" w:cs="Times New Roman"/>
                <w:szCs w:val="24"/>
              </w:rPr>
              <w:t>Strong mobile and web platforms highly rated</w:t>
            </w:r>
            <w:r>
              <w:rPr>
                <w:rFonts w:eastAsia="Times New Roman" w:cs="Times New Roman"/>
                <w:szCs w:val="24"/>
              </w:rPr>
              <w:tab/>
            </w:r>
          </w:p>
          <w:p w14:paraId="5A3B26AC" w14:textId="77777777" w:rsidR="000256E1" w:rsidRDefault="000256E1" w:rsidP="008A5DB4">
            <w:pPr>
              <w:widowControl w:val="0"/>
              <w:rPr>
                <w:rFonts w:eastAsia="Times New Roman" w:cs="Times New Roman"/>
                <w:szCs w:val="24"/>
              </w:rPr>
            </w:pPr>
            <w:r>
              <w:rPr>
                <w:rFonts w:eastAsia="Times New Roman" w:cs="Times New Roman"/>
                <w:szCs w:val="24"/>
              </w:rPr>
              <w:lastRenderedPageBreak/>
              <w:tab/>
            </w:r>
          </w:p>
          <w:p w14:paraId="2A477777" w14:textId="77777777" w:rsidR="000256E1" w:rsidRDefault="000256E1" w:rsidP="008A5DB4">
            <w:pPr>
              <w:widowControl w:val="0"/>
              <w:pBdr>
                <w:top w:val="nil"/>
                <w:left w:val="nil"/>
                <w:bottom w:val="nil"/>
                <w:right w:val="nil"/>
                <w:between w:val="nil"/>
              </w:pBdr>
              <w:rPr>
                <w:rFonts w:eastAsia="Times New Roman" w:cs="Times New Roman"/>
                <w:szCs w:val="24"/>
              </w:rPr>
            </w:pPr>
          </w:p>
        </w:tc>
        <w:tc>
          <w:tcPr>
            <w:tcW w:w="2340" w:type="dxa"/>
            <w:shd w:val="clear" w:color="auto" w:fill="auto"/>
            <w:tcMar>
              <w:top w:w="100" w:type="dxa"/>
              <w:left w:w="100" w:type="dxa"/>
              <w:bottom w:w="100" w:type="dxa"/>
              <w:right w:w="100" w:type="dxa"/>
            </w:tcMar>
          </w:tcPr>
          <w:p w14:paraId="12BEE80D" w14:textId="77777777" w:rsidR="000256E1" w:rsidRDefault="000256E1" w:rsidP="008A5DB4">
            <w:pPr>
              <w:widowControl w:val="0"/>
              <w:rPr>
                <w:rFonts w:eastAsia="Times New Roman" w:cs="Times New Roman"/>
                <w:szCs w:val="24"/>
              </w:rPr>
            </w:pPr>
            <w:r>
              <w:rPr>
                <w:rFonts w:eastAsia="Times New Roman" w:cs="Times New Roman"/>
                <w:szCs w:val="24"/>
              </w:rPr>
              <w:lastRenderedPageBreak/>
              <w:t>Premium product; extensive global network; superior in-</w:t>
            </w:r>
            <w:r>
              <w:rPr>
                <w:rFonts w:eastAsia="Times New Roman" w:cs="Times New Roman"/>
                <w:szCs w:val="24"/>
              </w:rPr>
              <w:lastRenderedPageBreak/>
              <w:t>flight services</w:t>
            </w:r>
          </w:p>
        </w:tc>
        <w:tc>
          <w:tcPr>
            <w:tcW w:w="2340" w:type="dxa"/>
            <w:shd w:val="clear" w:color="auto" w:fill="auto"/>
            <w:tcMar>
              <w:top w:w="100" w:type="dxa"/>
              <w:left w:w="100" w:type="dxa"/>
              <w:bottom w:w="100" w:type="dxa"/>
              <w:right w:w="100" w:type="dxa"/>
            </w:tcMar>
          </w:tcPr>
          <w:p w14:paraId="40D8E9B4" w14:textId="77777777" w:rsidR="000256E1" w:rsidRDefault="000256E1" w:rsidP="00CF21E9">
            <w:pPr>
              <w:keepNext/>
              <w:widowControl w:val="0"/>
              <w:rPr>
                <w:rFonts w:eastAsia="Times New Roman" w:cs="Times New Roman"/>
                <w:szCs w:val="24"/>
              </w:rPr>
            </w:pPr>
            <w:r>
              <w:rPr>
                <w:rFonts w:eastAsia="Times New Roman" w:cs="Times New Roman"/>
                <w:szCs w:val="24"/>
              </w:rPr>
              <w:lastRenderedPageBreak/>
              <w:t xml:space="preserve">High capital investment requirement and fuel </w:t>
            </w:r>
            <w:r>
              <w:rPr>
                <w:rFonts w:eastAsia="Times New Roman" w:cs="Times New Roman"/>
                <w:szCs w:val="24"/>
              </w:rPr>
              <w:lastRenderedPageBreak/>
              <w:t>price volatility vulnerability</w:t>
            </w:r>
          </w:p>
        </w:tc>
      </w:tr>
    </w:tbl>
    <w:p w14:paraId="468F687A" w14:textId="318BEBAE" w:rsidR="000256E1" w:rsidRDefault="00CF21E9" w:rsidP="00CF21E9">
      <w:pPr>
        <w:jc w:val="center"/>
        <w:rPr>
          <w:b/>
          <w:bCs/>
        </w:rPr>
      </w:pPr>
      <w:r w:rsidRPr="00CF21E9">
        <w:rPr>
          <w:b/>
          <w:bCs/>
        </w:rPr>
        <w:lastRenderedPageBreak/>
        <w:t xml:space="preserve">Table </w:t>
      </w:r>
      <w:r w:rsidRPr="00CF21E9">
        <w:rPr>
          <w:b/>
          <w:bCs/>
        </w:rPr>
        <w:fldChar w:fldCharType="begin"/>
      </w:r>
      <w:r w:rsidRPr="00CF21E9">
        <w:rPr>
          <w:b/>
          <w:bCs/>
        </w:rPr>
        <w:instrText xml:space="preserve"> SEQ Table \* ARABIC </w:instrText>
      </w:r>
      <w:r w:rsidRPr="00CF21E9">
        <w:rPr>
          <w:b/>
          <w:bCs/>
        </w:rPr>
        <w:fldChar w:fldCharType="separate"/>
      </w:r>
      <w:r w:rsidRPr="00CF21E9">
        <w:rPr>
          <w:b/>
          <w:bCs/>
          <w:noProof/>
        </w:rPr>
        <w:t>1</w:t>
      </w:r>
      <w:r w:rsidRPr="00CF21E9">
        <w:rPr>
          <w:b/>
          <w:bCs/>
        </w:rPr>
        <w:fldChar w:fldCharType="end"/>
      </w:r>
      <w:r w:rsidRPr="00CF21E9">
        <w:rPr>
          <w:b/>
          <w:bCs/>
        </w:rPr>
        <w:t>: Competitor Analysis</w:t>
      </w:r>
    </w:p>
    <w:p w14:paraId="7AA94C4F" w14:textId="22B4845A" w:rsidR="00CF21E9" w:rsidRPr="00CF21E9" w:rsidRDefault="00CF21E9" w:rsidP="00CF21E9">
      <w:pPr>
        <w:jc w:val="center"/>
        <w:rPr>
          <w:rFonts w:eastAsia="Times New Roman" w:cs="Times New Roman"/>
          <w:szCs w:val="24"/>
        </w:rPr>
      </w:pPr>
      <w:r>
        <w:t>(Source: Self-constructed)</w:t>
      </w:r>
    </w:p>
    <w:p w14:paraId="06A7EE6F" w14:textId="6F6F76A8" w:rsidR="000256E1" w:rsidRDefault="009E610E" w:rsidP="00CF21E9">
      <w:pPr>
        <w:pStyle w:val="Heading3"/>
      </w:pPr>
      <w:bookmarkStart w:id="11" w:name="_Toc193214323"/>
      <w:r>
        <w:t xml:space="preserve">2.4.2 </w:t>
      </w:r>
      <w:r w:rsidR="000256E1">
        <w:t>In-Depth Discussion on Porter's Generic Strategy</w:t>
      </w:r>
      <w:bookmarkEnd w:id="11"/>
    </w:p>
    <w:p w14:paraId="7372D131" w14:textId="3B338FC8" w:rsidR="000256E1" w:rsidRDefault="000256E1" w:rsidP="000256E1">
      <w:pPr>
        <w:rPr>
          <w:rFonts w:eastAsia="Times New Roman" w:cs="Times New Roman"/>
          <w:szCs w:val="24"/>
        </w:rPr>
      </w:pPr>
      <w:r>
        <w:rPr>
          <w:rFonts w:eastAsia="Times New Roman" w:cs="Times New Roman"/>
          <w:szCs w:val="24"/>
        </w:rPr>
        <w:t>Porter defines the strategy of differentiation being the strategy mainly pursued by the Emirates. Moreover, this strategy would have the following features:</w:t>
      </w:r>
    </w:p>
    <w:p w14:paraId="16D03FD6" w14:textId="6C123E69" w:rsidR="000256E1" w:rsidRDefault="000256E1" w:rsidP="001A0458">
      <w:pPr>
        <w:rPr>
          <w:szCs w:val="24"/>
        </w:rPr>
      </w:pPr>
      <w:r>
        <w:rPr>
          <w:rFonts w:eastAsia="Times New Roman" w:cs="Times New Roman"/>
          <w:b/>
          <w:szCs w:val="24"/>
        </w:rPr>
        <w:t>Service Differentiation:</w:t>
      </w:r>
      <w:r>
        <w:rPr>
          <w:rFonts w:eastAsia="Times New Roman" w:cs="Times New Roman"/>
          <w:szCs w:val="24"/>
        </w:rPr>
        <w:t xml:space="preserve"> What makes Emirates stand out is that the airline provides an unsurpassed in-flight experience with its exclusive luxury seating, top-flight entertainment systems, decadent dining, and fabulous customer service (</w:t>
      </w:r>
      <w:r w:rsidR="000E4F68" w:rsidRPr="00626C98">
        <w:t>Rim</w:t>
      </w:r>
      <w:r w:rsidR="000E4F68">
        <w:t>, 2022</w:t>
      </w:r>
      <w:r>
        <w:rPr>
          <w:rFonts w:eastAsia="Times New Roman" w:cs="Times New Roman"/>
          <w:szCs w:val="24"/>
        </w:rPr>
        <w:t>). With these attributes, the airline can charge premium prices and engender customer loyalty.</w:t>
      </w:r>
    </w:p>
    <w:p w14:paraId="4E2DB21C" w14:textId="15C5289E" w:rsidR="000256E1" w:rsidRDefault="000256E1" w:rsidP="001A0458">
      <w:pPr>
        <w:rPr>
          <w:szCs w:val="24"/>
        </w:rPr>
      </w:pPr>
      <w:r>
        <w:rPr>
          <w:rFonts w:eastAsia="Times New Roman" w:cs="Times New Roman"/>
          <w:b/>
          <w:szCs w:val="24"/>
        </w:rPr>
        <w:t>Digital and Technological Edge:</w:t>
      </w:r>
      <w:r>
        <w:rPr>
          <w:rFonts w:eastAsia="Times New Roman" w:cs="Times New Roman"/>
          <w:szCs w:val="24"/>
        </w:rPr>
        <w:t xml:space="preserve"> It also reinforces its differentiation strategy with investments in digital technologies, including personalized mobile applications and predictive analytics for operational efficiency (</w:t>
      </w:r>
      <w:r w:rsidR="00FC36C5" w:rsidRPr="009A1083">
        <w:t>Froland</w:t>
      </w:r>
      <w:r w:rsidR="00FC36C5">
        <w:t>, 2022</w:t>
      </w:r>
      <w:r>
        <w:rPr>
          <w:rFonts w:eastAsia="Times New Roman" w:cs="Times New Roman"/>
          <w:szCs w:val="24"/>
        </w:rPr>
        <w:t>). However, these improvements in service quality also help minimize cost structures as well as risk management.</w:t>
      </w:r>
    </w:p>
    <w:p w14:paraId="4A16ACF2" w14:textId="64BBA976" w:rsidR="000256E1" w:rsidRDefault="000256E1" w:rsidP="001A0458">
      <w:pPr>
        <w:rPr>
          <w:szCs w:val="24"/>
        </w:rPr>
      </w:pPr>
      <w:r>
        <w:rPr>
          <w:rFonts w:eastAsia="Times New Roman" w:cs="Times New Roman"/>
          <w:b/>
          <w:szCs w:val="24"/>
        </w:rPr>
        <w:t>Brand Equity and Global Reach:</w:t>
      </w:r>
      <w:r>
        <w:rPr>
          <w:rFonts w:eastAsia="Times New Roman" w:cs="Times New Roman"/>
          <w:szCs w:val="24"/>
        </w:rPr>
        <w:t xml:space="preserve"> It is a luxury, reliable, and innovative brand of Emirates (</w:t>
      </w:r>
      <w:r w:rsidR="00FC36C5" w:rsidRPr="009A1083">
        <w:t xml:space="preserve">Wilkins and </w:t>
      </w:r>
      <w:proofErr w:type="spellStart"/>
      <w:r w:rsidR="00FC36C5" w:rsidRPr="009A1083">
        <w:t>Emik</w:t>
      </w:r>
      <w:proofErr w:type="spellEnd"/>
      <w:r w:rsidR="00FC36C5">
        <w:t>, 2021</w:t>
      </w:r>
      <w:r>
        <w:rPr>
          <w:rFonts w:eastAsia="Times New Roman" w:cs="Times New Roman"/>
          <w:szCs w:val="24"/>
        </w:rPr>
        <w:t>). As it has a broad global network supported by a dozen world-class modern fleets, this presents a high degree entry barrier for competitors and consequently makes customers trust the competition.</w:t>
      </w:r>
    </w:p>
    <w:p w14:paraId="62F59269" w14:textId="77777777" w:rsidR="000256E1" w:rsidRDefault="000256E1" w:rsidP="000256E1">
      <w:pPr>
        <w:rPr>
          <w:rFonts w:eastAsia="Times New Roman" w:cs="Times New Roman"/>
          <w:szCs w:val="24"/>
        </w:rPr>
      </w:pPr>
      <w:r>
        <w:rPr>
          <w:rFonts w:eastAsia="Times New Roman" w:cs="Times New Roman"/>
          <w:szCs w:val="24"/>
        </w:rPr>
        <w:t>Emirates’ differentiation strategy balances high service quality with state-of-the-art technology to reinforce its firm’s market position and ensure sustained profitability and growth.</w:t>
      </w:r>
    </w:p>
    <w:p w14:paraId="01FE9F77" w14:textId="405EF4D7" w:rsidR="000256E1" w:rsidRDefault="009E610E" w:rsidP="00CF21E9">
      <w:pPr>
        <w:pStyle w:val="Heading2"/>
      </w:pPr>
      <w:bookmarkStart w:id="12" w:name="_Toc193214324"/>
      <w:r>
        <w:t xml:space="preserve">2.5 </w:t>
      </w:r>
      <w:r w:rsidR="000256E1">
        <w:t>Detailed Stakeholder Analysis</w:t>
      </w:r>
      <w:bookmarkEnd w:id="12"/>
    </w:p>
    <w:p w14:paraId="20383920" w14:textId="32C545D3" w:rsidR="000256E1" w:rsidRPr="002D56D9" w:rsidRDefault="000256E1" w:rsidP="000256E1">
      <w:pPr>
        <w:rPr>
          <w:rFonts w:eastAsia="Times New Roman" w:cs="Times New Roman"/>
          <w:szCs w:val="24"/>
        </w:rPr>
      </w:pPr>
      <w:r>
        <w:rPr>
          <w:rFonts w:eastAsia="Times New Roman" w:cs="Times New Roman"/>
          <w:szCs w:val="24"/>
        </w:rPr>
        <w:t>A thorough analysis of stakeholders is crucial for ascertaining the effect of Emirates’ strategic initiatives on different interest groups and the impact of these stakeholders on the airline’s decision.</w:t>
      </w:r>
      <w:r w:rsidR="00D024EE">
        <w:rPr>
          <w:rFonts w:eastAsia="Times New Roman" w:cs="Times New Roman"/>
          <w:szCs w:val="24"/>
        </w:rPr>
        <w:t xml:space="preserve"> </w:t>
      </w:r>
      <w:r w:rsidR="00D024EE" w:rsidRPr="002D56D9">
        <w:rPr>
          <w:rFonts w:eastAsia="Times New Roman" w:cs="Times New Roman"/>
          <w:szCs w:val="24"/>
        </w:rPr>
        <w:t xml:space="preserve">Digital innovation with differential customer experience delivered to customers has been a deliberate counter strategy by Emirates to the competitive pressures from both legacy and low-cost carriers. Emirates gained its market position because of its strong brand equity and technological edge making it hard for new entrants that contribute to high entry barriers to sustain </w:t>
      </w:r>
      <w:r w:rsidR="00D024EE" w:rsidRPr="002D56D9">
        <w:rPr>
          <w:rFonts w:eastAsia="Times New Roman" w:cs="Times New Roman"/>
          <w:szCs w:val="24"/>
        </w:rPr>
        <w:lastRenderedPageBreak/>
        <w:t>its position (</w:t>
      </w:r>
      <w:r w:rsidR="00DB6931" w:rsidRPr="002D56D9">
        <w:rPr>
          <w:rFonts w:eastAsia="Times New Roman" w:cs="Times New Roman"/>
          <w:szCs w:val="24"/>
        </w:rPr>
        <w:t xml:space="preserve">Aldemir </w:t>
      </w:r>
      <w:r w:rsidR="00DB6931" w:rsidRPr="002D56D9">
        <w:rPr>
          <w:rFonts w:eastAsia="Times New Roman" w:cs="Times New Roman"/>
          <w:i/>
          <w:iCs/>
          <w:szCs w:val="24"/>
        </w:rPr>
        <w:t>et al.</w:t>
      </w:r>
      <w:r w:rsidR="00DB6931" w:rsidRPr="002D56D9">
        <w:rPr>
          <w:rFonts w:eastAsia="Times New Roman" w:cs="Times New Roman"/>
          <w:szCs w:val="24"/>
        </w:rPr>
        <w:t xml:space="preserve"> 2021</w:t>
      </w:r>
      <w:r w:rsidR="00D024EE" w:rsidRPr="002D56D9">
        <w:rPr>
          <w:rFonts w:eastAsia="Times New Roman" w:cs="Times New Roman"/>
          <w:szCs w:val="24"/>
        </w:rPr>
        <w:t>). This strategic positioning is confirmed by comparative studies that show it is essential for maintaining competitive advantage in a dynamic aviation market.</w:t>
      </w:r>
    </w:p>
    <w:p w14:paraId="27F45081" w14:textId="5797F7DA" w:rsidR="000256E1" w:rsidRDefault="009E610E" w:rsidP="00CF21E9">
      <w:pPr>
        <w:pStyle w:val="Heading3"/>
      </w:pPr>
      <w:bookmarkStart w:id="13" w:name="_Toc193214325"/>
      <w:r>
        <w:t xml:space="preserve">2.5.1 </w:t>
      </w:r>
      <w:r w:rsidR="000256E1">
        <w:t>Stakeholder Identification</w:t>
      </w:r>
      <w:bookmarkEnd w:id="13"/>
    </w:p>
    <w:p w14:paraId="62C1211B" w14:textId="77777777" w:rsidR="000256E1" w:rsidRDefault="000256E1" w:rsidP="000256E1">
      <w:pPr>
        <w:rPr>
          <w:rFonts w:eastAsia="Times New Roman" w:cs="Times New Roman"/>
          <w:szCs w:val="24"/>
        </w:rPr>
      </w:pPr>
      <w:r>
        <w:rPr>
          <w:rFonts w:eastAsia="Times New Roman" w:cs="Times New Roman"/>
          <w:szCs w:val="24"/>
        </w:rPr>
        <w:t>Emirates Airlines has to work within a complex ecosystem of stakeholders who are key in its sustainability and hence are very important. To successfully create an effective strategic plan and execute each business process, a good understanding of these stakeholders is mandatory. The key stakeholders include:</w:t>
      </w:r>
    </w:p>
    <w:p w14:paraId="261FE426" w14:textId="23A7195B" w:rsidR="000256E1" w:rsidRDefault="000256E1" w:rsidP="001A0458">
      <w:pPr>
        <w:rPr>
          <w:szCs w:val="24"/>
        </w:rPr>
      </w:pPr>
      <w:r>
        <w:rPr>
          <w:rFonts w:eastAsia="Times New Roman" w:cs="Times New Roman"/>
          <w:b/>
          <w:szCs w:val="24"/>
        </w:rPr>
        <w:t xml:space="preserve">Passengers/Customers: </w:t>
      </w:r>
      <w:r>
        <w:rPr>
          <w:rFonts w:eastAsia="Times New Roman" w:cs="Times New Roman"/>
          <w:szCs w:val="24"/>
        </w:rPr>
        <w:t>Passengers are the main revenue source and demand great service quality, bridge data access between both ends and provide reliability (</w:t>
      </w:r>
      <w:proofErr w:type="spellStart"/>
      <w:r w:rsidR="007D1115" w:rsidRPr="009A1083">
        <w:t>Çallı</w:t>
      </w:r>
      <w:proofErr w:type="spellEnd"/>
      <w:r w:rsidR="007D1115" w:rsidRPr="009A1083">
        <w:t xml:space="preserve"> and </w:t>
      </w:r>
      <w:proofErr w:type="spellStart"/>
      <w:r w:rsidR="007D1115" w:rsidRPr="009A1083">
        <w:t>Çallı</w:t>
      </w:r>
      <w:proofErr w:type="spellEnd"/>
      <w:r w:rsidR="007D1115">
        <w:t>, 2023</w:t>
      </w:r>
      <w:r>
        <w:rPr>
          <w:rFonts w:eastAsia="Times New Roman" w:cs="Times New Roman"/>
          <w:szCs w:val="24"/>
        </w:rPr>
        <w:t>). It is not surprising that Emirates is a pioneer in innovation as seen in the introduction of the first-class suites with sliding doors, which has raised the bar as far as passenger comfort is concerned. Customer experience has to be continuously improved to gain customer loyalty and attract new clients.</w:t>
      </w:r>
    </w:p>
    <w:p w14:paraId="30804964" w14:textId="398F93C0" w:rsidR="000256E1" w:rsidRDefault="000256E1" w:rsidP="001A0458">
      <w:pPr>
        <w:rPr>
          <w:szCs w:val="24"/>
        </w:rPr>
      </w:pPr>
      <w:r>
        <w:rPr>
          <w:rFonts w:eastAsia="Times New Roman" w:cs="Times New Roman"/>
          <w:b/>
          <w:szCs w:val="24"/>
        </w:rPr>
        <w:t xml:space="preserve">Investors and Shareholders: </w:t>
      </w:r>
      <w:r>
        <w:rPr>
          <w:rFonts w:eastAsia="Times New Roman" w:cs="Times New Roman"/>
          <w:szCs w:val="24"/>
        </w:rPr>
        <w:t>The Emirates Group is a UK-registered holding company whose wholly owned member airline is Emirates, a subsidiary of the Government of Dubai; The Investment Corporation of Dubai. Financial performance in terms of robustness, growth, and strategic risk management is important to investors and shareholders (</w:t>
      </w:r>
      <w:r w:rsidR="007D1115" w:rsidRPr="009A1083">
        <w:t>Kim</w:t>
      </w:r>
      <w:r w:rsidR="007D1115">
        <w:t xml:space="preserve"> </w:t>
      </w:r>
      <w:r w:rsidR="007D1115">
        <w:rPr>
          <w:i/>
          <w:iCs/>
        </w:rPr>
        <w:t>et al.,</w:t>
      </w:r>
      <w:r w:rsidR="007D1115">
        <w:t xml:space="preserve"> 2021</w:t>
      </w:r>
      <w:r>
        <w:rPr>
          <w:rFonts w:eastAsia="Times New Roman" w:cs="Times New Roman"/>
          <w:szCs w:val="24"/>
        </w:rPr>
        <w:t>). Emirates has a solid track record of profitability; profit is always achieved in each of its 62 years except its second, and not below 20% growth. It is important for the airline to consistently adapt to market dynamics and innovate, as this is what is expected of the airline by the shareholders.</w:t>
      </w:r>
    </w:p>
    <w:p w14:paraId="448C5506" w14:textId="02AC3EBB" w:rsidR="000256E1" w:rsidRDefault="000256E1" w:rsidP="001A0458">
      <w:pPr>
        <w:rPr>
          <w:szCs w:val="24"/>
        </w:rPr>
      </w:pPr>
      <w:r>
        <w:rPr>
          <w:rFonts w:eastAsia="Times New Roman" w:cs="Times New Roman"/>
          <w:b/>
          <w:szCs w:val="24"/>
        </w:rPr>
        <w:t xml:space="preserve">Employees: </w:t>
      </w:r>
      <w:r>
        <w:rPr>
          <w:rFonts w:eastAsia="Times New Roman" w:cs="Times New Roman"/>
          <w:szCs w:val="24"/>
        </w:rPr>
        <w:t>Emirates at the moment is not a place where they are looking solely for skilled people; they have such a large workforce that the need of 100,000 employees is what keeps it going. The airline provides health plans and profitable schemes for employee satisfaction (</w:t>
      </w:r>
      <w:proofErr w:type="spellStart"/>
      <w:r w:rsidR="007D1115" w:rsidRPr="009A1083">
        <w:t>Elrefaey</w:t>
      </w:r>
      <w:proofErr w:type="spellEnd"/>
      <w:r w:rsidR="007D1115">
        <w:t>, 2023</w:t>
      </w:r>
      <w:r>
        <w:rPr>
          <w:rFonts w:eastAsia="Times New Roman" w:cs="Times New Roman"/>
          <w:szCs w:val="24"/>
        </w:rPr>
        <w:t>). To maintain high service standards and operational efficiency, there must be an environment that is supportive and fosters inventive and skill enhancement.</w:t>
      </w:r>
    </w:p>
    <w:p w14:paraId="56A69CE6" w14:textId="4E4A3126" w:rsidR="000256E1" w:rsidRDefault="000256E1" w:rsidP="001A0458">
      <w:pPr>
        <w:rPr>
          <w:szCs w:val="24"/>
        </w:rPr>
      </w:pPr>
      <w:r>
        <w:rPr>
          <w:rFonts w:eastAsia="Times New Roman" w:cs="Times New Roman"/>
          <w:b/>
          <w:szCs w:val="24"/>
        </w:rPr>
        <w:t xml:space="preserve">Regulators: </w:t>
      </w:r>
      <w:r>
        <w:rPr>
          <w:rFonts w:eastAsia="Times New Roman" w:cs="Times New Roman"/>
          <w:szCs w:val="24"/>
        </w:rPr>
        <w:t>In an especially regulated industry such as airlines, Emirates has to work with stringent safety and environmental regulations. Passenger safety and environmental sustainability are regulated (</w:t>
      </w:r>
      <w:r w:rsidR="007D1115" w:rsidRPr="009A1083">
        <w:t xml:space="preserve">Al </w:t>
      </w:r>
      <w:proofErr w:type="spellStart"/>
      <w:r w:rsidR="007D1115" w:rsidRPr="009A1083">
        <w:t>Abdouli</w:t>
      </w:r>
      <w:proofErr w:type="spellEnd"/>
      <w:r w:rsidR="007D1115" w:rsidRPr="009A1083">
        <w:t xml:space="preserve"> and Sipos</w:t>
      </w:r>
      <w:r w:rsidR="007D1115">
        <w:t>, 2024</w:t>
      </w:r>
      <w:r>
        <w:rPr>
          <w:rFonts w:eastAsia="Times New Roman" w:cs="Times New Roman"/>
          <w:szCs w:val="24"/>
        </w:rPr>
        <w:t>). Failure to follow these regulations can get the airline in trouble legally and attract a bad reputation toward the airline.</w:t>
      </w:r>
    </w:p>
    <w:p w14:paraId="50DDF59A" w14:textId="5036ABBD" w:rsidR="000256E1" w:rsidRDefault="000256E1" w:rsidP="001A0458">
      <w:pPr>
        <w:rPr>
          <w:szCs w:val="24"/>
        </w:rPr>
      </w:pPr>
      <w:r>
        <w:rPr>
          <w:rFonts w:eastAsia="Times New Roman" w:cs="Times New Roman"/>
          <w:b/>
          <w:szCs w:val="24"/>
        </w:rPr>
        <w:lastRenderedPageBreak/>
        <w:t xml:space="preserve">Technology Partners: </w:t>
      </w:r>
      <w:r>
        <w:rPr>
          <w:rFonts w:eastAsia="Times New Roman" w:cs="Times New Roman"/>
          <w:szCs w:val="24"/>
        </w:rPr>
        <w:t>Emirates’ digital transformation focus requires us to work with technology partners, that provide key digital infrastructure and innovative solutions (</w:t>
      </w:r>
      <w:proofErr w:type="spellStart"/>
      <w:r w:rsidR="00365503" w:rsidRPr="009A1083">
        <w:t>Faccia</w:t>
      </w:r>
      <w:proofErr w:type="spellEnd"/>
      <w:r w:rsidR="00365503">
        <w:t xml:space="preserve"> </w:t>
      </w:r>
      <w:r w:rsidR="00365503">
        <w:rPr>
          <w:i/>
          <w:iCs/>
        </w:rPr>
        <w:t>et al.,</w:t>
      </w:r>
      <w:r w:rsidR="00365503">
        <w:t xml:space="preserve"> 2023</w:t>
      </w:r>
      <w:r>
        <w:rPr>
          <w:rFonts w:eastAsia="Times New Roman" w:cs="Times New Roman"/>
          <w:szCs w:val="24"/>
        </w:rPr>
        <w:t>). These alliances let the airline improve operational efficiency and client engagement through as of late innovative technological advancements.</w:t>
      </w:r>
    </w:p>
    <w:p w14:paraId="6E23EAD0" w14:textId="7C8FE656" w:rsidR="000256E1" w:rsidRDefault="000256E1" w:rsidP="001A0458">
      <w:pPr>
        <w:rPr>
          <w:szCs w:val="24"/>
        </w:rPr>
      </w:pPr>
      <w:r>
        <w:rPr>
          <w:rFonts w:eastAsia="Times New Roman" w:cs="Times New Roman"/>
          <w:b/>
          <w:szCs w:val="24"/>
        </w:rPr>
        <w:t xml:space="preserve">Suppliers: </w:t>
      </w:r>
      <w:r>
        <w:rPr>
          <w:rFonts w:eastAsia="Times New Roman" w:cs="Times New Roman"/>
          <w:szCs w:val="24"/>
        </w:rPr>
        <w:t>Essential services and products are delivered by suppliers; from aircraft components to in-flight catering. For example, Emirates Flight Catering provides in-flight catering as well as support services to ensure that the service is both of high quality and consistent (</w:t>
      </w:r>
      <w:r w:rsidR="00365503" w:rsidRPr="009A1083">
        <w:t>Al Balushi</w:t>
      </w:r>
      <w:r w:rsidR="00365503">
        <w:t>, 2023</w:t>
      </w:r>
      <w:r>
        <w:rPr>
          <w:rFonts w:eastAsia="Times New Roman" w:cs="Times New Roman"/>
          <w:szCs w:val="24"/>
        </w:rPr>
        <w:t>). Therefore, maintaining good relationships with the supplier is important to ensure the quality and reliability of operations.</w:t>
      </w:r>
    </w:p>
    <w:p w14:paraId="72F40D8B" w14:textId="176859CE" w:rsidR="000256E1" w:rsidRDefault="000256E1" w:rsidP="001A0458">
      <w:pPr>
        <w:rPr>
          <w:szCs w:val="24"/>
        </w:rPr>
      </w:pPr>
      <w:r>
        <w:rPr>
          <w:rFonts w:eastAsia="Times New Roman" w:cs="Times New Roman"/>
          <w:b/>
          <w:szCs w:val="24"/>
        </w:rPr>
        <w:t xml:space="preserve">Local Communities and Governments: </w:t>
      </w:r>
      <w:r>
        <w:rPr>
          <w:rFonts w:eastAsia="Times New Roman" w:cs="Times New Roman"/>
          <w:szCs w:val="24"/>
        </w:rPr>
        <w:t>Local communities and economies are significantly affected by Emirates operations (</w:t>
      </w:r>
      <w:r w:rsidR="00365503" w:rsidRPr="009A1083">
        <w:t>AL MANSOORI</w:t>
      </w:r>
      <w:r w:rsidR="00365503">
        <w:t xml:space="preserve"> </w:t>
      </w:r>
      <w:r w:rsidR="00365503">
        <w:rPr>
          <w:i/>
          <w:iCs/>
        </w:rPr>
        <w:t>et al.,</w:t>
      </w:r>
      <w:r w:rsidR="00365503">
        <w:t xml:space="preserve"> 2021</w:t>
      </w:r>
      <w:r>
        <w:rPr>
          <w:rFonts w:eastAsia="Times New Roman" w:cs="Times New Roman"/>
          <w:szCs w:val="24"/>
        </w:rPr>
        <w:t>). To secure operational approvals and receive favorable public perception there is a need to engage in corporate social responsibility (CSR) initiatives and have transparent relationships with local governments.</w:t>
      </w:r>
    </w:p>
    <w:p w14:paraId="17B88190" w14:textId="77777777" w:rsidR="000256E1" w:rsidRDefault="000256E1" w:rsidP="000256E1">
      <w:pPr>
        <w:rPr>
          <w:rFonts w:eastAsia="Times New Roman" w:cs="Times New Roman"/>
          <w:szCs w:val="24"/>
        </w:rPr>
      </w:pPr>
      <w:r>
        <w:rPr>
          <w:rFonts w:eastAsia="Times New Roman" w:cs="Times New Roman"/>
          <w:szCs w:val="24"/>
        </w:rPr>
        <w:t>If managed effectively, these stakeholder relationships are vital to the Emirate's strategic success as part of the broader alignment with a variety of interests to create a sustainable operational environment.</w:t>
      </w:r>
    </w:p>
    <w:p w14:paraId="1C4F32BA" w14:textId="5A65B927" w:rsidR="000256E1" w:rsidRDefault="009E610E" w:rsidP="00CF21E9">
      <w:pPr>
        <w:pStyle w:val="Heading3"/>
      </w:pPr>
      <w:bookmarkStart w:id="14" w:name="_Toc193214326"/>
      <w:r>
        <w:t xml:space="preserve">2.5.2 </w:t>
      </w:r>
      <w:r w:rsidR="000256E1">
        <w:t>Stakeholder Map and Analysis</w:t>
      </w:r>
      <w:bookmarkEnd w:id="14"/>
    </w:p>
    <w:p w14:paraId="2559D301" w14:textId="77777777" w:rsidR="000256E1" w:rsidRDefault="000256E1" w:rsidP="000256E1">
      <w:pPr>
        <w:rPr>
          <w:rFonts w:eastAsia="Times New Roman" w:cs="Times New Roman"/>
          <w:b/>
          <w:szCs w:val="24"/>
        </w:rPr>
      </w:pPr>
      <w:r>
        <w:rPr>
          <w:rFonts w:eastAsia="Times New Roman" w:cs="Times New Roman"/>
          <w:b/>
          <w:szCs w:val="24"/>
        </w:rPr>
        <w:t>Stakeholder Map</w:t>
      </w:r>
    </w:p>
    <w:p w14:paraId="5A87929B" w14:textId="77777777" w:rsidR="007F0200" w:rsidRDefault="007F0200" w:rsidP="007F0200">
      <w:pPr>
        <w:keepNext/>
        <w:jc w:val="center"/>
      </w:pPr>
      <w:r>
        <w:rPr>
          <w:rFonts w:eastAsia="Times New Roman" w:cs="Times New Roman"/>
          <w:b/>
          <w:noProof/>
          <w:szCs w:val="24"/>
        </w:rPr>
        <w:lastRenderedPageBreak/>
        <w:drawing>
          <wp:inline distT="0" distB="0" distL="0" distR="0" wp14:anchorId="15B7BCA8" wp14:editId="28405B0B">
            <wp:extent cx="3901440" cy="4167998"/>
            <wp:effectExtent l="0" t="0" r="3810" b="4445"/>
            <wp:docPr id="16974821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05513" cy="4172350"/>
                    </a:xfrm>
                    <a:prstGeom prst="rect">
                      <a:avLst/>
                    </a:prstGeom>
                    <a:noFill/>
                    <a:ln>
                      <a:noFill/>
                    </a:ln>
                  </pic:spPr>
                </pic:pic>
              </a:graphicData>
            </a:graphic>
          </wp:inline>
        </w:drawing>
      </w:r>
    </w:p>
    <w:p w14:paraId="47354BF4" w14:textId="197B5AD4" w:rsidR="00365503" w:rsidRDefault="007F0200" w:rsidP="007F0200">
      <w:pPr>
        <w:jc w:val="center"/>
        <w:rPr>
          <w:b/>
          <w:bCs/>
        </w:rPr>
      </w:pPr>
      <w:r w:rsidRPr="007F0200">
        <w:rPr>
          <w:b/>
          <w:bCs/>
        </w:rPr>
        <w:t xml:space="preserve">Figure </w:t>
      </w:r>
      <w:r w:rsidRPr="007F0200">
        <w:rPr>
          <w:b/>
          <w:bCs/>
        </w:rPr>
        <w:fldChar w:fldCharType="begin"/>
      </w:r>
      <w:r w:rsidRPr="007F0200">
        <w:rPr>
          <w:b/>
          <w:bCs/>
        </w:rPr>
        <w:instrText xml:space="preserve"> SEQ Figure \* ARABIC </w:instrText>
      </w:r>
      <w:r w:rsidRPr="007F0200">
        <w:rPr>
          <w:b/>
          <w:bCs/>
        </w:rPr>
        <w:fldChar w:fldCharType="separate"/>
      </w:r>
      <w:r w:rsidRPr="007F0200">
        <w:rPr>
          <w:b/>
          <w:bCs/>
          <w:noProof/>
        </w:rPr>
        <w:t>1</w:t>
      </w:r>
      <w:r w:rsidRPr="007F0200">
        <w:rPr>
          <w:b/>
          <w:bCs/>
        </w:rPr>
        <w:fldChar w:fldCharType="end"/>
      </w:r>
      <w:r w:rsidRPr="007F0200">
        <w:rPr>
          <w:b/>
          <w:bCs/>
        </w:rPr>
        <w:t>: Stakeholder Map of Emirates</w:t>
      </w:r>
    </w:p>
    <w:p w14:paraId="02008125" w14:textId="6D5D4F7B" w:rsidR="000256E1" w:rsidRPr="007F0200" w:rsidRDefault="007F0200" w:rsidP="007F0200">
      <w:pPr>
        <w:jc w:val="center"/>
        <w:rPr>
          <w:rFonts w:eastAsia="Times New Roman" w:cs="Times New Roman"/>
          <w:szCs w:val="24"/>
        </w:rPr>
      </w:pPr>
      <w:r>
        <w:rPr>
          <w:rFonts w:eastAsia="Times New Roman" w:cs="Times New Roman"/>
          <w:szCs w:val="24"/>
        </w:rPr>
        <w:t>(Source: Self-constructed)</w:t>
      </w:r>
    </w:p>
    <w:p w14:paraId="68670942" w14:textId="77777777" w:rsidR="000256E1" w:rsidRDefault="000256E1" w:rsidP="000256E1">
      <w:pPr>
        <w:rPr>
          <w:rFonts w:eastAsia="Times New Roman" w:cs="Times New Roman"/>
          <w:b/>
          <w:szCs w:val="24"/>
        </w:rPr>
      </w:pPr>
      <w:r>
        <w:rPr>
          <w:rFonts w:eastAsia="Times New Roman" w:cs="Times New Roman"/>
          <w:b/>
          <w:szCs w:val="24"/>
        </w:rPr>
        <w:t>Analysis:</w:t>
      </w:r>
    </w:p>
    <w:p w14:paraId="53DB183F" w14:textId="79A03AAB" w:rsidR="000256E1" w:rsidRDefault="000256E1" w:rsidP="001A0458">
      <w:pPr>
        <w:rPr>
          <w:szCs w:val="24"/>
        </w:rPr>
      </w:pPr>
      <w:r>
        <w:rPr>
          <w:rFonts w:eastAsia="Times New Roman" w:cs="Times New Roman"/>
          <w:b/>
          <w:szCs w:val="24"/>
        </w:rPr>
        <w:t>Investors &amp; Regulators:</w:t>
      </w:r>
      <w:r>
        <w:rPr>
          <w:rFonts w:eastAsia="Times New Roman" w:cs="Times New Roman"/>
          <w:szCs w:val="24"/>
        </w:rPr>
        <w:t xml:space="preserve"> These are the stakeholders that have the power to shape strategic direction and therefore they demand rigorous performance and compliance (</w:t>
      </w:r>
      <w:r w:rsidR="007F0200" w:rsidRPr="009A1083">
        <w:t>Lipton</w:t>
      </w:r>
      <w:r w:rsidR="007F0200">
        <w:t>, 2020</w:t>
      </w:r>
      <w:r>
        <w:rPr>
          <w:rFonts w:eastAsia="Times New Roman" w:cs="Times New Roman"/>
          <w:szCs w:val="24"/>
        </w:rPr>
        <w:t>). Due to maintaining investor confidence and regulatory approval, Emirates communicates its digital transformation and sustainable project.</w:t>
      </w:r>
    </w:p>
    <w:p w14:paraId="173E0F9E" w14:textId="2C1181DA" w:rsidR="000256E1" w:rsidRDefault="000256E1" w:rsidP="001A0458">
      <w:pPr>
        <w:rPr>
          <w:szCs w:val="24"/>
        </w:rPr>
      </w:pPr>
      <w:r>
        <w:rPr>
          <w:rFonts w:eastAsia="Times New Roman" w:cs="Times New Roman"/>
          <w:b/>
          <w:szCs w:val="24"/>
        </w:rPr>
        <w:t>Technology &amp; Suppliers:</w:t>
      </w:r>
      <w:r>
        <w:rPr>
          <w:rFonts w:eastAsia="Times New Roman" w:cs="Times New Roman"/>
          <w:szCs w:val="24"/>
        </w:rPr>
        <w:t xml:space="preserve"> They bring in terms of influence that can deliver innovation and efficiency (</w:t>
      </w:r>
      <w:r w:rsidR="007F0200" w:rsidRPr="009A1083">
        <w:t>Gil-Gomez</w:t>
      </w:r>
      <w:r w:rsidR="007F0200">
        <w:t xml:space="preserve"> </w:t>
      </w:r>
      <w:r w:rsidR="007F0200">
        <w:rPr>
          <w:i/>
          <w:iCs/>
        </w:rPr>
        <w:t>et al.,</w:t>
      </w:r>
      <w:r w:rsidR="007F0200">
        <w:t xml:space="preserve"> 2020</w:t>
      </w:r>
      <w:r>
        <w:rPr>
          <w:rFonts w:eastAsia="Times New Roman" w:cs="Times New Roman"/>
          <w:szCs w:val="24"/>
        </w:rPr>
        <w:t>). Changing hands on a regular basis, strategic collaborations help Emirates continue to be at the forefront when it comes to digital advancements.</w:t>
      </w:r>
    </w:p>
    <w:p w14:paraId="42E9D500" w14:textId="43284ED3" w:rsidR="000256E1" w:rsidRDefault="000256E1" w:rsidP="001A0458">
      <w:pPr>
        <w:rPr>
          <w:szCs w:val="24"/>
        </w:rPr>
      </w:pPr>
      <w:r>
        <w:rPr>
          <w:rFonts w:eastAsia="Times New Roman" w:cs="Times New Roman"/>
          <w:b/>
          <w:szCs w:val="24"/>
        </w:rPr>
        <w:t>Customers &amp; Employees:</w:t>
      </w:r>
      <w:r>
        <w:rPr>
          <w:rFonts w:eastAsia="Times New Roman" w:cs="Times New Roman"/>
          <w:szCs w:val="24"/>
        </w:rPr>
        <w:t xml:space="preserve"> Their individual impact is low, but collective importance is too (</w:t>
      </w:r>
      <w:r w:rsidR="007F0200" w:rsidRPr="009A1083">
        <w:t>Eldor</w:t>
      </w:r>
      <w:r w:rsidR="007F0200">
        <w:t>, 2020</w:t>
      </w:r>
      <w:r>
        <w:rPr>
          <w:rFonts w:eastAsia="Times New Roman" w:cs="Times New Roman"/>
          <w:szCs w:val="24"/>
        </w:rPr>
        <w:t>). The airline is dependent on high service standards and employee engagement in order to maintain operational success.</w:t>
      </w:r>
    </w:p>
    <w:p w14:paraId="1F9D281C" w14:textId="77777777" w:rsidR="000256E1" w:rsidRDefault="000256E1" w:rsidP="001A0458">
      <w:pPr>
        <w:rPr>
          <w:szCs w:val="24"/>
        </w:rPr>
      </w:pPr>
      <w:r>
        <w:rPr>
          <w:rFonts w:eastAsia="Times New Roman" w:cs="Times New Roman"/>
          <w:b/>
          <w:szCs w:val="24"/>
        </w:rPr>
        <w:lastRenderedPageBreak/>
        <w:t>Local Communities &amp; Governments:</w:t>
      </w:r>
      <w:r>
        <w:rPr>
          <w:rFonts w:eastAsia="Times New Roman" w:cs="Times New Roman"/>
          <w:szCs w:val="24"/>
        </w:rPr>
        <w:t xml:space="preserve"> CSR and sustainability have come to constitute an important aspect of the regulatory landscape and public perception, which means their moderate influence is growing.</w:t>
      </w:r>
    </w:p>
    <w:p w14:paraId="6B187C1B" w14:textId="77777777" w:rsidR="000256E1" w:rsidRDefault="000256E1" w:rsidP="000256E1">
      <w:pPr>
        <w:rPr>
          <w:rFonts w:eastAsia="Times New Roman" w:cs="Times New Roman"/>
          <w:szCs w:val="24"/>
        </w:rPr>
      </w:pPr>
      <w:r>
        <w:rPr>
          <w:rFonts w:eastAsia="Times New Roman" w:cs="Times New Roman"/>
          <w:szCs w:val="24"/>
        </w:rPr>
        <w:t>Emirates uses issuances from this stakeholder analysis to guide strategic decisions, such that all its initiatives are in line with the interests of all its key groups, and conflicts are averted.</w:t>
      </w:r>
    </w:p>
    <w:p w14:paraId="255E1205" w14:textId="66B5F566" w:rsidR="000256E1" w:rsidRDefault="009E610E" w:rsidP="00CF21E9">
      <w:pPr>
        <w:pStyle w:val="Heading2"/>
      </w:pPr>
      <w:bookmarkStart w:id="15" w:name="_Toc193214327"/>
      <w:r>
        <w:t xml:space="preserve">2.6 </w:t>
      </w:r>
      <w:r w:rsidR="000256E1">
        <w:t>Macro and Internal Environment Analysis</w:t>
      </w:r>
      <w:bookmarkEnd w:id="15"/>
    </w:p>
    <w:p w14:paraId="24E6072F" w14:textId="77777777" w:rsidR="000256E1" w:rsidRDefault="000256E1" w:rsidP="000256E1">
      <w:pPr>
        <w:rPr>
          <w:rFonts w:eastAsia="Times New Roman" w:cs="Times New Roman"/>
          <w:szCs w:val="24"/>
        </w:rPr>
      </w:pPr>
      <w:r>
        <w:rPr>
          <w:rFonts w:eastAsia="Times New Roman" w:cs="Times New Roman"/>
          <w:szCs w:val="24"/>
        </w:rPr>
        <w:t>Using PESTLE, SWOT, and BCG Matrix, both internal and external factors affect the strategic positioning of Emirates.</w:t>
      </w:r>
    </w:p>
    <w:p w14:paraId="27AE66D9" w14:textId="06B3BC5E" w:rsidR="000256E1" w:rsidRDefault="009E610E" w:rsidP="00CF21E9">
      <w:pPr>
        <w:pStyle w:val="Heading3"/>
      </w:pPr>
      <w:bookmarkStart w:id="16" w:name="_Toc193214328"/>
      <w:r>
        <w:t xml:space="preserve">2.6.1 </w:t>
      </w:r>
      <w:r w:rsidR="000256E1">
        <w:t>PESTLE Analysis</w:t>
      </w:r>
      <w:bookmarkEnd w:id="16"/>
    </w:p>
    <w:p w14:paraId="68AC6553" w14:textId="1697CC97" w:rsidR="000256E1" w:rsidRPr="002D56D9" w:rsidRDefault="000256E1" w:rsidP="00E65B6B">
      <w:pPr>
        <w:rPr>
          <w:szCs w:val="24"/>
        </w:rPr>
      </w:pPr>
      <w:r>
        <w:rPr>
          <w:rFonts w:eastAsia="Times New Roman" w:cs="Times New Roman"/>
          <w:b/>
          <w:szCs w:val="24"/>
        </w:rPr>
        <w:t>Political:</w:t>
      </w:r>
      <w:r>
        <w:rPr>
          <w:rFonts w:eastAsia="Times New Roman" w:cs="Times New Roman"/>
          <w:szCs w:val="24"/>
        </w:rPr>
        <w:t xml:space="preserve"> Here, the Emirates is present globally and faces performance loss due to political stability at key regions, regulatory changes, and bilateral air service agreements. Its operations are also influenced by geopolitical tensions in the Middle East and trade policies</w:t>
      </w:r>
      <w:r w:rsidR="007F0200">
        <w:rPr>
          <w:rFonts w:eastAsia="Times New Roman" w:cs="Times New Roman"/>
          <w:szCs w:val="24"/>
        </w:rPr>
        <w:t xml:space="preserve"> (</w:t>
      </w:r>
      <w:r w:rsidR="007F0200" w:rsidRPr="009A1083">
        <w:t xml:space="preserve">Al </w:t>
      </w:r>
      <w:proofErr w:type="spellStart"/>
      <w:r w:rsidR="007F0200" w:rsidRPr="009A1083">
        <w:t>Abdouli</w:t>
      </w:r>
      <w:proofErr w:type="spellEnd"/>
      <w:r w:rsidR="007F0200" w:rsidRPr="009A1083">
        <w:t xml:space="preserve"> and Sipos</w:t>
      </w:r>
      <w:r w:rsidR="007F0200">
        <w:t>, 2024</w:t>
      </w:r>
      <w:r w:rsidR="007F0200">
        <w:rPr>
          <w:rFonts w:eastAsia="Times New Roman" w:cs="Times New Roman"/>
          <w:szCs w:val="24"/>
        </w:rPr>
        <w:t>)</w:t>
      </w:r>
      <w:r>
        <w:rPr>
          <w:rFonts w:eastAsia="Times New Roman" w:cs="Times New Roman"/>
          <w:szCs w:val="24"/>
        </w:rPr>
        <w:t>.</w:t>
      </w:r>
      <w:r w:rsidR="009F18D8">
        <w:rPr>
          <w:rFonts w:eastAsia="Times New Roman" w:cs="Times New Roman"/>
          <w:szCs w:val="24"/>
        </w:rPr>
        <w:t xml:space="preserve"> </w:t>
      </w:r>
      <w:r w:rsidR="009F18D8" w:rsidRPr="002D56D9">
        <w:rPr>
          <w:rFonts w:eastAsia="Times New Roman" w:cs="Times New Roman"/>
          <w:szCs w:val="24"/>
        </w:rPr>
        <w:t>Moreover, other operational risks, including persistent instability in neighboring regions, unpredictable government policies, and shifts in international alliances, make it challenging to enter the market, adding to operational risks and the uncertainties faced with long-term strategic planning and market consistent performance.</w:t>
      </w:r>
    </w:p>
    <w:p w14:paraId="38B820D5" w14:textId="61070234" w:rsidR="000256E1" w:rsidRPr="002D56D9" w:rsidRDefault="000256E1" w:rsidP="00E65B6B">
      <w:pPr>
        <w:rPr>
          <w:szCs w:val="24"/>
        </w:rPr>
      </w:pPr>
      <w:r w:rsidRPr="002D56D9">
        <w:rPr>
          <w:rFonts w:eastAsia="Times New Roman" w:cs="Times New Roman"/>
          <w:b/>
          <w:szCs w:val="24"/>
        </w:rPr>
        <w:t>Economic:</w:t>
      </w:r>
      <w:r w:rsidRPr="002D56D9">
        <w:rPr>
          <w:rFonts w:eastAsia="Times New Roman" w:cs="Times New Roman"/>
          <w:szCs w:val="24"/>
        </w:rPr>
        <w:t xml:space="preserve"> Profitability has direct implications from global economic fluctuations, fuel price volatility, and forex exchange rates (</w:t>
      </w:r>
      <w:proofErr w:type="spellStart"/>
      <w:r w:rsidR="007F0200" w:rsidRPr="002D56D9">
        <w:t>Horobet</w:t>
      </w:r>
      <w:proofErr w:type="spellEnd"/>
      <w:r w:rsidR="007F0200" w:rsidRPr="002D56D9">
        <w:t xml:space="preserve"> </w:t>
      </w:r>
      <w:r w:rsidR="007F0200" w:rsidRPr="002D56D9">
        <w:rPr>
          <w:i/>
          <w:iCs/>
        </w:rPr>
        <w:t>et al.,</w:t>
      </w:r>
      <w:r w:rsidR="007F0200" w:rsidRPr="002D56D9">
        <w:t xml:space="preserve"> 2022</w:t>
      </w:r>
      <w:r w:rsidRPr="002D56D9">
        <w:rPr>
          <w:rFonts w:eastAsia="Times New Roman" w:cs="Times New Roman"/>
          <w:szCs w:val="24"/>
        </w:rPr>
        <w:t>). Also, adverse economic circumstances could have an impact on passenger volumes and yield management.</w:t>
      </w:r>
      <w:r w:rsidR="009F18D8" w:rsidRPr="002D56D9">
        <w:rPr>
          <w:rFonts w:eastAsia="Times New Roman" w:cs="Times New Roman"/>
          <w:szCs w:val="24"/>
        </w:rPr>
        <w:t xml:space="preserve"> Further, global market instability and unpredictable currency fluctuations make cost uncertainty more acute compel pricing revisions, and limit capital investment to the point </w:t>
      </w:r>
      <w:proofErr w:type="gramStart"/>
      <w:r w:rsidR="009F18D8" w:rsidRPr="002D56D9">
        <w:rPr>
          <w:rFonts w:eastAsia="Times New Roman" w:cs="Times New Roman"/>
          <w:szCs w:val="24"/>
        </w:rPr>
        <w:t>where</w:t>
      </w:r>
      <w:proofErr w:type="gramEnd"/>
      <w:r w:rsidR="009F18D8" w:rsidRPr="002D56D9">
        <w:rPr>
          <w:rFonts w:eastAsia="Times New Roman" w:cs="Times New Roman"/>
          <w:szCs w:val="24"/>
        </w:rPr>
        <w:t xml:space="preserve"> maintaining stable yielding revenue streams and achieving sustainable profitability is rendered difficult or impossible.</w:t>
      </w:r>
    </w:p>
    <w:p w14:paraId="0AD052A4" w14:textId="17688EB0" w:rsidR="000256E1" w:rsidRPr="002D56D9" w:rsidRDefault="000256E1" w:rsidP="00E65B6B">
      <w:pPr>
        <w:rPr>
          <w:szCs w:val="24"/>
        </w:rPr>
      </w:pPr>
      <w:r w:rsidRPr="002D56D9">
        <w:rPr>
          <w:rFonts w:eastAsia="Times New Roman" w:cs="Times New Roman"/>
          <w:b/>
          <w:szCs w:val="24"/>
        </w:rPr>
        <w:t>Social:</w:t>
      </w:r>
      <w:r w:rsidRPr="002D56D9">
        <w:rPr>
          <w:rFonts w:eastAsia="Times New Roman" w:cs="Times New Roman"/>
          <w:szCs w:val="24"/>
        </w:rPr>
        <w:t xml:space="preserve"> Emirates’ service innovations are driven by evolving travel preferences, growth in income levels in emerging markets, and increasing demands for premium services (</w:t>
      </w:r>
      <w:proofErr w:type="spellStart"/>
      <w:r w:rsidR="007F0200" w:rsidRPr="002D56D9">
        <w:t>Santanen</w:t>
      </w:r>
      <w:proofErr w:type="spellEnd"/>
      <w:r w:rsidR="007F0200" w:rsidRPr="002D56D9">
        <w:t>, 2021</w:t>
      </w:r>
      <w:r w:rsidRPr="002D56D9">
        <w:rPr>
          <w:rFonts w:eastAsia="Times New Roman" w:cs="Times New Roman"/>
          <w:szCs w:val="24"/>
        </w:rPr>
        <w:t xml:space="preserve">). Customer behavior, loyalty, and even employee behavior </w:t>
      </w:r>
      <w:proofErr w:type="gramStart"/>
      <w:r w:rsidRPr="002D56D9">
        <w:rPr>
          <w:rFonts w:eastAsia="Times New Roman" w:cs="Times New Roman"/>
          <w:szCs w:val="24"/>
        </w:rPr>
        <w:t>are</w:t>
      </w:r>
      <w:proofErr w:type="gramEnd"/>
      <w:r w:rsidRPr="002D56D9">
        <w:rPr>
          <w:rFonts w:eastAsia="Times New Roman" w:cs="Times New Roman"/>
          <w:szCs w:val="24"/>
        </w:rPr>
        <w:t xml:space="preserve"> influenced by demographic shifts and changing cultural trends.</w:t>
      </w:r>
      <w:r w:rsidR="009F18D8" w:rsidRPr="002D56D9">
        <w:rPr>
          <w:rFonts w:eastAsia="Times New Roman" w:cs="Times New Roman"/>
          <w:szCs w:val="24"/>
        </w:rPr>
        <w:t xml:space="preserve"> Moreover, as a result of evolving societal norms and increased customer expectations of personalized services, the airline has to continuously adjust its service models and marketing strategies to retain and engage with its customers in diverse segments.</w:t>
      </w:r>
    </w:p>
    <w:p w14:paraId="74FF0716" w14:textId="6AC4C98C" w:rsidR="000256E1" w:rsidRPr="002D56D9" w:rsidRDefault="000256E1" w:rsidP="00E65B6B">
      <w:pPr>
        <w:rPr>
          <w:szCs w:val="24"/>
        </w:rPr>
      </w:pPr>
      <w:r>
        <w:rPr>
          <w:rFonts w:eastAsia="Times New Roman" w:cs="Times New Roman"/>
          <w:b/>
          <w:szCs w:val="24"/>
        </w:rPr>
        <w:lastRenderedPageBreak/>
        <w:t>Technological:</w:t>
      </w:r>
      <w:r>
        <w:rPr>
          <w:rFonts w:eastAsia="Times New Roman" w:cs="Times New Roman"/>
          <w:szCs w:val="24"/>
        </w:rPr>
        <w:t xml:space="preserve"> Digital technologies and data analytics are transforming the aviation industry (</w:t>
      </w:r>
      <w:r w:rsidR="007F0200" w:rsidRPr="009A1083">
        <w:t>Li</w:t>
      </w:r>
      <w:r w:rsidR="007F0200">
        <w:t xml:space="preserve"> </w:t>
      </w:r>
      <w:r w:rsidR="007F0200">
        <w:rPr>
          <w:i/>
          <w:iCs/>
        </w:rPr>
        <w:t>et al.,</w:t>
      </w:r>
      <w:r w:rsidR="007F0200">
        <w:t xml:space="preserve"> 2021</w:t>
      </w:r>
      <w:r>
        <w:rPr>
          <w:rFonts w:eastAsia="Times New Roman" w:cs="Times New Roman"/>
          <w:szCs w:val="24"/>
        </w:rPr>
        <w:t>). Therefore, maintaining a competitive advantage and staying ahead of the game is only possible if Emirates invests in mobile platforms, AI-driven analytics, and cybersecurity.</w:t>
      </w:r>
      <w:r w:rsidR="009F18D8">
        <w:rPr>
          <w:rFonts w:eastAsia="Times New Roman" w:cs="Times New Roman"/>
          <w:szCs w:val="24"/>
        </w:rPr>
        <w:t xml:space="preserve"> </w:t>
      </w:r>
      <w:r w:rsidR="009B2D07" w:rsidRPr="002D56D9">
        <w:rPr>
          <w:rFonts w:eastAsia="Times New Roman" w:cs="Times New Roman"/>
          <w:szCs w:val="24"/>
        </w:rPr>
        <w:t>Also, technology progresses at such speed that companies need to put money into research and development all the time, have agile upgrades of the systems, and have solid cybersecurity measures to overcome the problem of legacy systems and short-skilled people.</w:t>
      </w:r>
    </w:p>
    <w:p w14:paraId="76BFC8F5" w14:textId="6318A800" w:rsidR="000256E1" w:rsidRPr="002D56D9" w:rsidRDefault="000256E1" w:rsidP="00E65B6B">
      <w:pPr>
        <w:rPr>
          <w:szCs w:val="24"/>
        </w:rPr>
      </w:pPr>
      <w:r w:rsidRPr="002D56D9">
        <w:rPr>
          <w:rFonts w:eastAsia="Times New Roman" w:cs="Times New Roman"/>
          <w:b/>
          <w:szCs w:val="24"/>
        </w:rPr>
        <w:t xml:space="preserve">Legal: </w:t>
      </w:r>
      <w:r w:rsidRPr="002D56D9">
        <w:rPr>
          <w:rFonts w:eastAsia="Times New Roman" w:cs="Times New Roman"/>
          <w:szCs w:val="24"/>
        </w:rPr>
        <w:t>International aviation standards, as well as environmental regulations, and consumer protection laws, must be complied with (</w:t>
      </w:r>
      <w:r w:rsidR="007F0200" w:rsidRPr="002D56D9">
        <w:t>Efthymiou, 2022</w:t>
      </w:r>
      <w:r w:rsidRPr="002D56D9">
        <w:rPr>
          <w:rFonts w:eastAsia="Times New Roman" w:cs="Times New Roman"/>
          <w:szCs w:val="24"/>
        </w:rPr>
        <w:t>). Operational policies are constantly being adapted by legal challenges and regulatory shifts.</w:t>
      </w:r>
      <w:r w:rsidR="009B2D07" w:rsidRPr="002D56D9">
        <w:rPr>
          <w:rFonts w:eastAsia="Times New Roman" w:cs="Times New Roman"/>
          <w:szCs w:val="24"/>
        </w:rPr>
        <w:t xml:space="preserve"> It is also a complex process in terms of cross-border regulations that are always changing in the legal frameworks and compliance costs that result additionally in litigation risk and regular indisputably modifications of operational procedures meant to fully cover legal exposures.</w:t>
      </w:r>
    </w:p>
    <w:p w14:paraId="368D437C" w14:textId="350ABAAA" w:rsidR="000256E1" w:rsidRPr="002D56D9" w:rsidRDefault="000256E1" w:rsidP="00E65B6B">
      <w:r w:rsidRPr="002D56D9">
        <w:rPr>
          <w:rFonts w:eastAsia="Times New Roman" w:cs="Times New Roman"/>
          <w:b/>
          <w:szCs w:val="24"/>
        </w:rPr>
        <w:t>Environmental:</w:t>
      </w:r>
      <w:r w:rsidRPr="002D56D9">
        <w:rPr>
          <w:rFonts w:eastAsia="Times New Roman" w:cs="Times New Roman"/>
          <w:szCs w:val="24"/>
        </w:rPr>
        <w:t xml:space="preserve"> With sustainability concerns, ever-tightening environmental regulations, and the world’s attention on cutting carbon footprint, Emirates has decided to invest in fuel-efficient aircraft and green technologies as part of its operations, in line with the current global sustainability trend (</w:t>
      </w:r>
      <w:r w:rsidR="007F0200" w:rsidRPr="002D56D9">
        <w:t xml:space="preserve">Al </w:t>
      </w:r>
      <w:proofErr w:type="spellStart"/>
      <w:r w:rsidR="007F0200" w:rsidRPr="002D56D9">
        <w:t>Abdouli</w:t>
      </w:r>
      <w:proofErr w:type="spellEnd"/>
      <w:r w:rsidR="007F0200" w:rsidRPr="002D56D9">
        <w:t xml:space="preserve"> and Sipos, 2024</w:t>
      </w:r>
      <w:r w:rsidRPr="002D56D9">
        <w:rPr>
          <w:rFonts w:eastAsia="Times New Roman" w:cs="Times New Roman"/>
          <w:szCs w:val="24"/>
        </w:rPr>
        <w:t>).</w:t>
      </w:r>
      <w:r w:rsidR="009B2D07" w:rsidRPr="002D56D9">
        <w:t xml:space="preserve"> Furthermore, the challenge is even greater as tighter emissions limits, greater public scrutiny, and significant pressures to innovate, invest in renewable energy, and swiftly transition to eco-friendly operational procedures have become more essential by the minute.</w:t>
      </w:r>
    </w:p>
    <w:p w14:paraId="6462B5D9" w14:textId="419071D2" w:rsidR="000256E1" w:rsidRDefault="009E610E" w:rsidP="00CF21E9">
      <w:pPr>
        <w:pStyle w:val="Heading3"/>
      </w:pPr>
      <w:bookmarkStart w:id="17" w:name="_Toc193214329"/>
      <w:r>
        <w:t xml:space="preserve">2.6.2 </w:t>
      </w:r>
      <w:r w:rsidR="000256E1">
        <w:t>SWOT Analysis</w:t>
      </w:r>
      <w:bookmarkEnd w:id="17"/>
    </w:p>
    <w:p w14:paraId="39E742D0" w14:textId="77777777" w:rsidR="000256E1" w:rsidRDefault="000256E1" w:rsidP="000256E1">
      <w:pPr>
        <w:rPr>
          <w:rFonts w:eastAsia="Times New Roman" w:cs="Times New Roman"/>
          <w:b/>
          <w:szCs w:val="24"/>
        </w:rPr>
      </w:pPr>
      <w:r>
        <w:rPr>
          <w:rFonts w:eastAsia="Times New Roman" w:cs="Times New Roman"/>
          <w:b/>
          <w:szCs w:val="24"/>
        </w:rPr>
        <w:t>Strengths</w:t>
      </w:r>
    </w:p>
    <w:p w14:paraId="77FAFE80" w14:textId="7E57F947" w:rsidR="000256E1" w:rsidRDefault="00E37FFB" w:rsidP="00E37FFB">
      <w:pPr>
        <w:rPr>
          <w:rFonts w:eastAsia="Times New Roman" w:cs="Times New Roman"/>
          <w:szCs w:val="24"/>
        </w:rPr>
      </w:pPr>
      <w:r>
        <w:rPr>
          <w:rFonts w:eastAsia="Times New Roman" w:cs="Times New Roman"/>
          <w:szCs w:val="24"/>
        </w:rPr>
        <w:t>Emirates is a</w:t>
      </w:r>
      <w:r w:rsidR="000256E1">
        <w:rPr>
          <w:rFonts w:eastAsia="Times New Roman" w:cs="Times New Roman"/>
          <w:szCs w:val="24"/>
        </w:rPr>
        <w:t xml:space="preserve"> strong global brand with a reputation for luxury and service excellence.</w:t>
      </w:r>
    </w:p>
    <w:p w14:paraId="730265A4" w14:textId="02F3D0E4" w:rsidR="000256E1" w:rsidRDefault="000256E1" w:rsidP="00E37FFB">
      <w:pPr>
        <w:rPr>
          <w:rFonts w:eastAsia="Times New Roman" w:cs="Times New Roman"/>
          <w:szCs w:val="24"/>
        </w:rPr>
      </w:pPr>
      <w:r>
        <w:rPr>
          <w:rFonts w:eastAsia="Times New Roman" w:cs="Times New Roman"/>
          <w:szCs w:val="24"/>
        </w:rPr>
        <w:t>Extensive international network and modern fleet</w:t>
      </w:r>
      <w:r w:rsidR="00E37FFB">
        <w:rPr>
          <w:rFonts w:eastAsia="Times New Roman" w:cs="Times New Roman"/>
          <w:szCs w:val="24"/>
        </w:rPr>
        <w:t xml:space="preserve"> have enhanced the growth of the company</w:t>
      </w:r>
      <w:r>
        <w:rPr>
          <w:rFonts w:eastAsia="Times New Roman" w:cs="Times New Roman"/>
          <w:szCs w:val="24"/>
        </w:rPr>
        <w:t xml:space="preserve"> (</w:t>
      </w:r>
      <w:r w:rsidR="00787114" w:rsidRPr="00043C61">
        <w:t xml:space="preserve">Antwi-Boateng and Al </w:t>
      </w:r>
      <w:proofErr w:type="spellStart"/>
      <w:r w:rsidR="00787114" w:rsidRPr="00043C61">
        <w:t>Mazrouei</w:t>
      </w:r>
      <w:proofErr w:type="spellEnd"/>
      <w:r w:rsidR="00787114">
        <w:t>, 2021</w:t>
      </w:r>
      <w:r>
        <w:rPr>
          <w:rFonts w:eastAsia="Times New Roman" w:cs="Times New Roman"/>
          <w:szCs w:val="24"/>
        </w:rPr>
        <w:t>).</w:t>
      </w:r>
    </w:p>
    <w:p w14:paraId="3E022935" w14:textId="4063327C" w:rsidR="000256E1" w:rsidRDefault="00E37FFB" w:rsidP="00E37FFB">
      <w:pPr>
        <w:rPr>
          <w:rFonts w:eastAsia="Times New Roman" w:cs="Times New Roman"/>
          <w:szCs w:val="24"/>
        </w:rPr>
      </w:pPr>
      <w:r>
        <w:rPr>
          <w:rFonts w:eastAsia="Times New Roman" w:cs="Times New Roman"/>
          <w:szCs w:val="24"/>
        </w:rPr>
        <w:t>The company have also introduced r</w:t>
      </w:r>
      <w:r w:rsidR="000256E1">
        <w:rPr>
          <w:rFonts w:eastAsia="Times New Roman" w:cs="Times New Roman"/>
          <w:szCs w:val="24"/>
        </w:rPr>
        <w:t>obust digital transformation initiatives and customer-focused innovations.</w:t>
      </w:r>
    </w:p>
    <w:p w14:paraId="73F3ADFE" w14:textId="77777777" w:rsidR="000256E1" w:rsidRDefault="000256E1" w:rsidP="000256E1">
      <w:pPr>
        <w:rPr>
          <w:rFonts w:eastAsia="Times New Roman" w:cs="Times New Roman"/>
          <w:b/>
          <w:szCs w:val="24"/>
        </w:rPr>
      </w:pPr>
      <w:r>
        <w:rPr>
          <w:rFonts w:eastAsia="Times New Roman" w:cs="Times New Roman"/>
          <w:b/>
          <w:szCs w:val="24"/>
        </w:rPr>
        <w:t>Weaknesses</w:t>
      </w:r>
    </w:p>
    <w:p w14:paraId="6666DE02" w14:textId="4B0BC83E" w:rsidR="000256E1" w:rsidRDefault="00E37FFB" w:rsidP="00E37FFB">
      <w:pPr>
        <w:rPr>
          <w:rFonts w:eastAsia="Times New Roman" w:cs="Times New Roman"/>
          <w:szCs w:val="24"/>
        </w:rPr>
      </w:pPr>
      <w:r>
        <w:rPr>
          <w:rFonts w:eastAsia="Times New Roman" w:cs="Times New Roman"/>
          <w:szCs w:val="24"/>
        </w:rPr>
        <w:t>The company r</w:t>
      </w:r>
      <w:r w:rsidR="000256E1">
        <w:rPr>
          <w:rFonts w:eastAsia="Times New Roman" w:cs="Times New Roman"/>
          <w:szCs w:val="24"/>
        </w:rPr>
        <w:t>equires a lot of capital investment and is sensitive to fuel price volatility.</w:t>
      </w:r>
    </w:p>
    <w:p w14:paraId="135FF2EF" w14:textId="7AE51642" w:rsidR="000256E1" w:rsidRDefault="000256E1" w:rsidP="00E37FFB">
      <w:pPr>
        <w:rPr>
          <w:rFonts w:eastAsia="Times New Roman" w:cs="Times New Roman"/>
          <w:szCs w:val="24"/>
        </w:rPr>
      </w:pPr>
      <w:r>
        <w:rPr>
          <w:rFonts w:eastAsia="Times New Roman" w:cs="Times New Roman"/>
          <w:szCs w:val="24"/>
        </w:rPr>
        <w:t>Dependence on global economic conditions and regional geopolitical risks</w:t>
      </w:r>
      <w:r w:rsidR="00E37FFB">
        <w:rPr>
          <w:rFonts w:eastAsia="Times New Roman" w:cs="Times New Roman"/>
          <w:szCs w:val="24"/>
        </w:rPr>
        <w:t xml:space="preserve"> affects the company in various ways</w:t>
      </w:r>
      <w:r>
        <w:rPr>
          <w:rFonts w:eastAsia="Times New Roman" w:cs="Times New Roman"/>
          <w:szCs w:val="24"/>
        </w:rPr>
        <w:t>.</w:t>
      </w:r>
    </w:p>
    <w:p w14:paraId="62F76622" w14:textId="77777777" w:rsidR="000256E1" w:rsidRDefault="000256E1" w:rsidP="00E37FFB">
      <w:pPr>
        <w:rPr>
          <w:rFonts w:eastAsia="Times New Roman" w:cs="Times New Roman"/>
          <w:szCs w:val="24"/>
        </w:rPr>
      </w:pPr>
      <w:r>
        <w:rPr>
          <w:rFonts w:eastAsia="Times New Roman" w:cs="Times New Roman"/>
          <w:szCs w:val="24"/>
        </w:rPr>
        <w:lastRenderedPageBreak/>
        <w:t>Rapid expansion, as well as legacy processes, make for an organizational complexity.</w:t>
      </w:r>
    </w:p>
    <w:p w14:paraId="4815FFBE" w14:textId="77777777" w:rsidR="000256E1" w:rsidRDefault="000256E1" w:rsidP="000256E1">
      <w:pPr>
        <w:rPr>
          <w:rFonts w:eastAsia="Times New Roman" w:cs="Times New Roman"/>
          <w:b/>
          <w:szCs w:val="24"/>
        </w:rPr>
      </w:pPr>
      <w:r>
        <w:rPr>
          <w:rFonts w:eastAsia="Times New Roman" w:cs="Times New Roman"/>
          <w:b/>
          <w:szCs w:val="24"/>
        </w:rPr>
        <w:t>Opportunities</w:t>
      </w:r>
    </w:p>
    <w:p w14:paraId="0F00EA40" w14:textId="757261E6" w:rsidR="000256E1" w:rsidRDefault="000256E1" w:rsidP="00E37FFB">
      <w:pPr>
        <w:rPr>
          <w:rFonts w:eastAsia="Times New Roman" w:cs="Times New Roman"/>
          <w:szCs w:val="24"/>
        </w:rPr>
      </w:pPr>
      <w:r>
        <w:rPr>
          <w:rFonts w:eastAsia="Times New Roman" w:cs="Times New Roman"/>
          <w:szCs w:val="24"/>
        </w:rPr>
        <w:t>Expansion into new markets and ancillary revenue streams</w:t>
      </w:r>
      <w:r w:rsidR="00E37FFB">
        <w:rPr>
          <w:rFonts w:eastAsia="Times New Roman" w:cs="Times New Roman"/>
          <w:szCs w:val="24"/>
        </w:rPr>
        <w:t xml:space="preserve"> can be beneficial for Emirates</w:t>
      </w:r>
      <w:r>
        <w:rPr>
          <w:rFonts w:eastAsia="Times New Roman" w:cs="Times New Roman"/>
          <w:szCs w:val="24"/>
        </w:rPr>
        <w:t>.</w:t>
      </w:r>
    </w:p>
    <w:p w14:paraId="31276501" w14:textId="3026B82F" w:rsidR="000256E1" w:rsidRDefault="000256E1" w:rsidP="00E37FFB">
      <w:pPr>
        <w:rPr>
          <w:rFonts w:eastAsia="Times New Roman" w:cs="Times New Roman"/>
          <w:szCs w:val="24"/>
        </w:rPr>
      </w:pPr>
      <w:r>
        <w:rPr>
          <w:rFonts w:eastAsia="Times New Roman" w:cs="Times New Roman"/>
          <w:szCs w:val="24"/>
        </w:rPr>
        <w:t>Further integration of digital technologies and sustainable practices</w:t>
      </w:r>
      <w:r w:rsidR="00E37FFB">
        <w:rPr>
          <w:rFonts w:eastAsia="Times New Roman" w:cs="Times New Roman"/>
          <w:szCs w:val="24"/>
        </w:rPr>
        <w:t xml:space="preserve"> can also help in the </w:t>
      </w:r>
      <w:proofErr w:type="spellStart"/>
      <w:r w:rsidR="00E37FFB">
        <w:rPr>
          <w:rFonts w:eastAsia="Times New Roman" w:cs="Times New Roman"/>
          <w:szCs w:val="24"/>
        </w:rPr>
        <w:t>rowth</w:t>
      </w:r>
      <w:proofErr w:type="spellEnd"/>
      <w:r w:rsidR="00E37FFB">
        <w:rPr>
          <w:rFonts w:eastAsia="Times New Roman" w:cs="Times New Roman"/>
          <w:szCs w:val="24"/>
        </w:rPr>
        <w:t xml:space="preserve"> of the company</w:t>
      </w:r>
      <w:r>
        <w:rPr>
          <w:rFonts w:eastAsia="Times New Roman" w:cs="Times New Roman"/>
          <w:szCs w:val="24"/>
        </w:rPr>
        <w:t xml:space="preserve"> (</w:t>
      </w:r>
      <w:proofErr w:type="spellStart"/>
      <w:r w:rsidR="00787114" w:rsidRPr="00043C61">
        <w:t>Faccia</w:t>
      </w:r>
      <w:proofErr w:type="spellEnd"/>
      <w:r w:rsidR="00787114">
        <w:t xml:space="preserve"> </w:t>
      </w:r>
      <w:r w:rsidR="00787114">
        <w:rPr>
          <w:i/>
          <w:iCs/>
        </w:rPr>
        <w:t>et al.,</w:t>
      </w:r>
      <w:r w:rsidR="00787114">
        <w:t xml:space="preserve"> 2023</w:t>
      </w:r>
      <w:r>
        <w:rPr>
          <w:rFonts w:eastAsia="Times New Roman" w:cs="Times New Roman"/>
          <w:szCs w:val="24"/>
        </w:rPr>
        <w:t>).</w:t>
      </w:r>
    </w:p>
    <w:p w14:paraId="4F5AA357" w14:textId="625C949B" w:rsidR="000256E1" w:rsidRDefault="000256E1" w:rsidP="00E37FFB">
      <w:pPr>
        <w:rPr>
          <w:rFonts w:eastAsia="Times New Roman" w:cs="Times New Roman"/>
          <w:szCs w:val="24"/>
        </w:rPr>
      </w:pPr>
      <w:r>
        <w:rPr>
          <w:rFonts w:eastAsia="Times New Roman" w:cs="Times New Roman"/>
          <w:szCs w:val="24"/>
        </w:rPr>
        <w:t>Strategies for strengthening strategic alliances and code-sharing agreements</w:t>
      </w:r>
      <w:r w:rsidR="00E37FFB">
        <w:rPr>
          <w:rFonts w:eastAsia="Times New Roman" w:cs="Times New Roman"/>
          <w:szCs w:val="24"/>
        </w:rPr>
        <w:t xml:space="preserve"> is also essential</w:t>
      </w:r>
      <w:r>
        <w:rPr>
          <w:rFonts w:eastAsia="Times New Roman" w:cs="Times New Roman"/>
          <w:szCs w:val="24"/>
        </w:rPr>
        <w:t>.</w:t>
      </w:r>
    </w:p>
    <w:p w14:paraId="6339217C" w14:textId="77777777" w:rsidR="000256E1" w:rsidRDefault="000256E1" w:rsidP="000256E1">
      <w:pPr>
        <w:rPr>
          <w:rFonts w:eastAsia="Times New Roman" w:cs="Times New Roman"/>
          <w:b/>
          <w:szCs w:val="24"/>
        </w:rPr>
      </w:pPr>
      <w:r>
        <w:rPr>
          <w:rFonts w:eastAsia="Times New Roman" w:cs="Times New Roman"/>
          <w:b/>
          <w:szCs w:val="24"/>
        </w:rPr>
        <w:t>Threats</w:t>
      </w:r>
    </w:p>
    <w:p w14:paraId="21C68CEE" w14:textId="76DD71BD" w:rsidR="000256E1" w:rsidRDefault="000256E1" w:rsidP="00E37FFB">
      <w:pPr>
        <w:rPr>
          <w:rFonts w:eastAsia="Times New Roman" w:cs="Times New Roman"/>
          <w:szCs w:val="24"/>
        </w:rPr>
      </w:pPr>
      <w:r>
        <w:rPr>
          <w:rFonts w:eastAsia="Times New Roman" w:cs="Times New Roman"/>
          <w:szCs w:val="24"/>
        </w:rPr>
        <w:t>Intense competition from both legacy carriers and low-cost airlines</w:t>
      </w:r>
      <w:r w:rsidR="00E37FFB">
        <w:rPr>
          <w:rFonts w:eastAsia="Times New Roman" w:cs="Times New Roman"/>
          <w:szCs w:val="24"/>
        </w:rPr>
        <w:t xml:space="preserve"> is a significant threat</w:t>
      </w:r>
      <w:r>
        <w:rPr>
          <w:rFonts w:eastAsia="Times New Roman" w:cs="Times New Roman"/>
          <w:szCs w:val="24"/>
        </w:rPr>
        <w:t>.</w:t>
      </w:r>
    </w:p>
    <w:p w14:paraId="59195C1A" w14:textId="4C55EDCF" w:rsidR="000256E1" w:rsidRDefault="000256E1" w:rsidP="00E37FFB">
      <w:pPr>
        <w:rPr>
          <w:rFonts w:eastAsia="Times New Roman" w:cs="Times New Roman"/>
          <w:szCs w:val="24"/>
        </w:rPr>
      </w:pPr>
      <w:r>
        <w:rPr>
          <w:rFonts w:eastAsia="Times New Roman" w:cs="Times New Roman"/>
          <w:szCs w:val="24"/>
        </w:rPr>
        <w:t>Geographical instability and varying regulatory landscapes</w:t>
      </w:r>
      <w:r w:rsidR="00E37FFB">
        <w:rPr>
          <w:rFonts w:eastAsia="Times New Roman" w:cs="Times New Roman"/>
          <w:szCs w:val="24"/>
        </w:rPr>
        <w:t xml:space="preserve"> are also responsible for affecting the company</w:t>
      </w:r>
      <w:r>
        <w:rPr>
          <w:rFonts w:eastAsia="Times New Roman" w:cs="Times New Roman"/>
          <w:szCs w:val="24"/>
        </w:rPr>
        <w:t xml:space="preserve"> (</w:t>
      </w:r>
      <w:r w:rsidR="00787114" w:rsidRPr="00043C61">
        <w:t>Ahmed</w:t>
      </w:r>
      <w:r w:rsidR="00787114">
        <w:t xml:space="preserve"> </w:t>
      </w:r>
      <w:r w:rsidR="00787114">
        <w:rPr>
          <w:i/>
          <w:iCs/>
        </w:rPr>
        <w:t>et al.,</w:t>
      </w:r>
      <w:r w:rsidR="00787114">
        <w:t xml:space="preserve"> 2024</w:t>
      </w:r>
      <w:r>
        <w:rPr>
          <w:rFonts w:eastAsia="Times New Roman" w:cs="Times New Roman"/>
          <w:szCs w:val="24"/>
        </w:rPr>
        <w:t>).</w:t>
      </w:r>
    </w:p>
    <w:p w14:paraId="3CEF42E3" w14:textId="4B155D42" w:rsidR="000256E1" w:rsidRDefault="000256E1" w:rsidP="00E37FFB">
      <w:pPr>
        <w:rPr>
          <w:rFonts w:eastAsia="Times New Roman" w:cs="Times New Roman"/>
          <w:szCs w:val="24"/>
        </w:rPr>
      </w:pPr>
      <w:r>
        <w:rPr>
          <w:rFonts w:eastAsia="Times New Roman" w:cs="Times New Roman"/>
          <w:szCs w:val="24"/>
        </w:rPr>
        <w:t>Environmental regulations are increasing, as well as operational risk from fuel costs</w:t>
      </w:r>
      <w:r w:rsidR="00E37FFB">
        <w:rPr>
          <w:rFonts w:eastAsia="Times New Roman" w:cs="Times New Roman"/>
          <w:szCs w:val="24"/>
        </w:rPr>
        <w:t xml:space="preserve"> are some other threats</w:t>
      </w:r>
      <w:r>
        <w:rPr>
          <w:rFonts w:eastAsia="Times New Roman" w:cs="Times New Roman"/>
          <w:szCs w:val="24"/>
        </w:rPr>
        <w:t>.</w:t>
      </w:r>
    </w:p>
    <w:p w14:paraId="41E5D874" w14:textId="190F6177" w:rsidR="000256E1" w:rsidRDefault="009E610E" w:rsidP="00CF21E9">
      <w:pPr>
        <w:pStyle w:val="Heading3"/>
      </w:pPr>
      <w:bookmarkStart w:id="18" w:name="_Toc193214330"/>
      <w:r>
        <w:t xml:space="preserve">2.6.3 </w:t>
      </w:r>
      <w:r w:rsidR="000256E1">
        <w:t>Portfolio Analysis – BCG Matrix</w:t>
      </w:r>
      <w:bookmarkEnd w:id="18"/>
    </w:p>
    <w:p w14:paraId="29ADB9C0" w14:textId="77777777" w:rsidR="000256E1" w:rsidRDefault="000256E1" w:rsidP="000256E1">
      <w:pPr>
        <w:rPr>
          <w:rFonts w:eastAsia="Times New Roman" w:cs="Times New Roman"/>
          <w:szCs w:val="24"/>
        </w:rPr>
      </w:pPr>
      <w:r>
        <w:rPr>
          <w:rFonts w:eastAsia="Times New Roman" w:cs="Times New Roman"/>
          <w:szCs w:val="24"/>
        </w:rPr>
        <w:t>Emirates’ business units can be divided into several main ones, including:</w:t>
      </w:r>
    </w:p>
    <w:p w14:paraId="08BBCBE7" w14:textId="77777777" w:rsidR="000256E1" w:rsidRDefault="000256E1" w:rsidP="008C2F86">
      <w:pPr>
        <w:rPr>
          <w:rFonts w:eastAsia="Times New Roman" w:cs="Times New Roman"/>
          <w:szCs w:val="24"/>
        </w:rPr>
      </w:pPr>
      <w:r>
        <w:rPr>
          <w:rFonts w:eastAsia="Times New Roman" w:cs="Times New Roman"/>
          <w:b/>
          <w:szCs w:val="24"/>
        </w:rPr>
        <w:t>Stars:</w:t>
      </w:r>
      <w:r>
        <w:rPr>
          <w:rFonts w:eastAsia="Times New Roman" w:cs="Times New Roman"/>
          <w:szCs w:val="24"/>
        </w:rPr>
        <w:t xml:space="preserve"> The premium </w:t>
      </w:r>
      <w:proofErr w:type="gramStart"/>
      <w:r>
        <w:rPr>
          <w:rFonts w:eastAsia="Times New Roman" w:cs="Times New Roman"/>
          <w:szCs w:val="24"/>
        </w:rPr>
        <w:t>long haul</w:t>
      </w:r>
      <w:proofErr w:type="gramEnd"/>
      <w:r>
        <w:rPr>
          <w:rFonts w:eastAsia="Times New Roman" w:cs="Times New Roman"/>
          <w:szCs w:val="24"/>
        </w:rPr>
        <w:t xml:space="preserve"> routes and growth online services are aggressively emerging to capture market share in developing markets.</w:t>
      </w:r>
    </w:p>
    <w:p w14:paraId="278A0588" w14:textId="77777777" w:rsidR="000256E1" w:rsidRDefault="000256E1" w:rsidP="008C2F86">
      <w:pPr>
        <w:rPr>
          <w:rFonts w:eastAsia="Times New Roman" w:cs="Times New Roman"/>
          <w:szCs w:val="24"/>
        </w:rPr>
      </w:pPr>
      <w:r>
        <w:rPr>
          <w:rFonts w:eastAsia="Times New Roman" w:cs="Times New Roman"/>
          <w:b/>
          <w:szCs w:val="24"/>
        </w:rPr>
        <w:t>Cash Cows:</w:t>
      </w:r>
      <w:r>
        <w:rPr>
          <w:rFonts w:eastAsia="Times New Roman" w:cs="Times New Roman"/>
          <w:szCs w:val="24"/>
        </w:rPr>
        <w:t xml:space="preserve"> Established routes that have profitable revenue growth, but slower than core flight operations.</w:t>
      </w:r>
    </w:p>
    <w:p w14:paraId="7502F71D" w14:textId="77777777" w:rsidR="000256E1" w:rsidRDefault="000256E1" w:rsidP="008C2F86">
      <w:pPr>
        <w:rPr>
          <w:rFonts w:eastAsia="Times New Roman" w:cs="Times New Roman"/>
          <w:szCs w:val="24"/>
        </w:rPr>
      </w:pPr>
      <w:r>
        <w:rPr>
          <w:rFonts w:eastAsia="Times New Roman" w:cs="Times New Roman"/>
          <w:b/>
          <w:szCs w:val="24"/>
        </w:rPr>
        <w:t>Question Marks:</w:t>
      </w:r>
      <w:r>
        <w:rPr>
          <w:rFonts w:eastAsia="Times New Roman" w:cs="Times New Roman"/>
          <w:szCs w:val="24"/>
        </w:rPr>
        <w:t xml:space="preserve"> Further investment and market testing of emerging ancillary services and new market ventures.</w:t>
      </w:r>
    </w:p>
    <w:p w14:paraId="0DCF0308" w14:textId="77777777" w:rsidR="000256E1" w:rsidRDefault="000256E1" w:rsidP="008C2F86">
      <w:pPr>
        <w:rPr>
          <w:rFonts w:eastAsia="Times New Roman" w:cs="Times New Roman"/>
          <w:szCs w:val="24"/>
        </w:rPr>
      </w:pPr>
      <w:r>
        <w:rPr>
          <w:rFonts w:eastAsia="Times New Roman" w:cs="Times New Roman"/>
          <w:b/>
          <w:szCs w:val="24"/>
        </w:rPr>
        <w:t>Dogs:</w:t>
      </w:r>
      <w:r>
        <w:rPr>
          <w:rFonts w:eastAsia="Times New Roman" w:cs="Times New Roman"/>
          <w:szCs w:val="24"/>
        </w:rPr>
        <w:t xml:space="preserve"> For example, discrete services or discrete processes that may be candidates for divestiture or restructuring that are underperforming regional services.</w:t>
      </w:r>
    </w:p>
    <w:p w14:paraId="59B4082C" w14:textId="77777777" w:rsidR="000256E1" w:rsidRDefault="000256E1" w:rsidP="000256E1">
      <w:pPr>
        <w:rPr>
          <w:rFonts w:eastAsia="Times New Roman" w:cs="Times New Roman"/>
          <w:szCs w:val="24"/>
        </w:rPr>
      </w:pPr>
      <w:r>
        <w:rPr>
          <w:rFonts w:eastAsia="Times New Roman" w:cs="Times New Roman"/>
          <w:szCs w:val="24"/>
        </w:rPr>
        <w:t>This portfolio analysis of Emirates assists them in deciding where they will spend their resources for the highest growth and profit.</w:t>
      </w:r>
    </w:p>
    <w:p w14:paraId="6AAA57A6" w14:textId="2DBDE51F" w:rsidR="000256E1" w:rsidRDefault="009E610E" w:rsidP="00CF21E9">
      <w:pPr>
        <w:pStyle w:val="Heading2"/>
      </w:pPr>
      <w:bookmarkStart w:id="19" w:name="_Toc193214331"/>
      <w:r>
        <w:t xml:space="preserve">2.7 </w:t>
      </w:r>
      <w:r w:rsidR="000256E1">
        <w:t>Discussion on Three Models of Strategy and Competitive Advantage</w:t>
      </w:r>
      <w:bookmarkEnd w:id="19"/>
    </w:p>
    <w:p w14:paraId="23F16914" w14:textId="77777777" w:rsidR="000256E1" w:rsidRDefault="000256E1" w:rsidP="000256E1">
      <w:pPr>
        <w:rPr>
          <w:rFonts w:eastAsia="Times New Roman" w:cs="Times New Roman"/>
          <w:szCs w:val="24"/>
        </w:rPr>
      </w:pPr>
      <w:r>
        <w:rPr>
          <w:rFonts w:eastAsia="Times New Roman" w:cs="Times New Roman"/>
          <w:szCs w:val="24"/>
        </w:rPr>
        <w:t>Three models of strategy applied to the overall approach of Emirates’ strategic management can be stated as follows:</w:t>
      </w:r>
    </w:p>
    <w:p w14:paraId="7F58DBB6" w14:textId="4388D58A" w:rsidR="000256E1" w:rsidRDefault="000256E1" w:rsidP="001A0458">
      <w:pPr>
        <w:rPr>
          <w:rFonts w:eastAsia="Times New Roman" w:cs="Times New Roman"/>
          <w:szCs w:val="24"/>
        </w:rPr>
      </w:pPr>
      <w:r w:rsidRPr="001A0458">
        <w:rPr>
          <w:rFonts w:eastAsia="Times New Roman" w:cs="Times New Roman"/>
          <w:b/>
          <w:bCs/>
          <w:szCs w:val="24"/>
        </w:rPr>
        <w:t>Deliberate (Classical) Model:</w:t>
      </w:r>
      <w:r>
        <w:rPr>
          <w:rFonts w:eastAsia="Times New Roman" w:cs="Times New Roman"/>
          <w:szCs w:val="24"/>
        </w:rPr>
        <w:t xml:space="preserve"> Emirates does its digital transformation and network expansion through formal planning and structured initiatives. This approach in turn is typified by detailed </w:t>
      </w:r>
      <w:r>
        <w:rPr>
          <w:rFonts w:eastAsia="Times New Roman" w:cs="Times New Roman"/>
          <w:szCs w:val="24"/>
        </w:rPr>
        <w:lastRenderedPageBreak/>
        <w:t>forecasting, long-term investment in state-of-the-art aircraft, and planned service innovations (</w:t>
      </w:r>
      <w:r w:rsidR="00787114" w:rsidRPr="00043C61">
        <w:t>Hambrick</w:t>
      </w:r>
      <w:r w:rsidR="00787114">
        <w:t xml:space="preserve"> </w:t>
      </w:r>
      <w:r w:rsidR="00787114">
        <w:rPr>
          <w:i/>
          <w:iCs/>
        </w:rPr>
        <w:t>et al.,</w:t>
      </w:r>
      <w:r w:rsidR="00787114">
        <w:t xml:space="preserve"> 2020</w:t>
      </w:r>
      <w:r>
        <w:rPr>
          <w:rFonts w:eastAsia="Times New Roman" w:cs="Times New Roman"/>
          <w:szCs w:val="24"/>
        </w:rPr>
        <w:t>). The deliberate model will help ensure consistency in brand messaging and operational standards.</w:t>
      </w:r>
    </w:p>
    <w:p w14:paraId="0EF1BED8" w14:textId="665BC374" w:rsidR="000256E1" w:rsidRDefault="000256E1" w:rsidP="001A0458">
      <w:pPr>
        <w:rPr>
          <w:rFonts w:eastAsia="Times New Roman" w:cs="Times New Roman"/>
          <w:szCs w:val="24"/>
        </w:rPr>
      </w:pPr>
      <w:r w:rsidRPr="001A0458">
        <w:rPr>
          <w:rFonts w:eastAsia="Times New Roman" w:cs="Times New Roman"/>
          <w:b/>
          <w:bCs/>
          <w:szCs w:val="24"/>
        </w:rPr>
        <w:t>Emergent Strategy Model:</w:t>
      </w:r>
      <w:r>
        <w:rPr>
          <w:rFonts w:eastAsia="Times New Roman" w:cs="Times New Roman"/>
          <w:szCs w:val="24"/>
        </w:rPr>
        <w:t xml:space="preserve"> Emirates uses emergent strategies because it believes there is a need to be flexible in a changing industry. Because of continuous customer feedback, in-reality data analysis, and iterative changes in marketing and operational strategies, the airline can respond to unexpected market changes. Consequently, this model complements the deliberate approach by making sure the overall strategy changes with industry trends and customer requirements.</w:t>
      </w:r>
    </w:p>
    <w:p w14:paraId="6B332355" w14:textId="0501D7FD" w:rsidR="000256E1" w:rsidRDefault="000256E1" w:rsidP="001A0458">
      <w:pPr>
        <w:rPr>
          <w:rFonts w:eastAsia="Times New Roman" w:cs="Times New Roman"/>
          <w:szCs w:val="24"/>
        </w:rPr>
      </w:pPr>
      <w:r w:rsidRPr="001A0458">
        <w:rPr>
          <w:rFonts w:eastAsia="Times New Roman" w:cs="Times New Roman"/>
          <w:b/>
          <w:bCs/>
          <w:szCs w:val="24"/>
        </w:rPr>
        <w:t>Processual Model:</w:t>
      </w:r>
      <w:r>
        <w:rPr>
          <w:rFonts w:eastAsia="Times New Roman" w:cs="Times New Roman"/>
          <w:szCs w:val="24"/>
        </w:rPr>
        <w:t xml:space="preserve"> Internal cultural and present operating regimes also shape strategy at Emirates. The integration of new technologies into legacy systems, gradual improvement in service delivery, and organizational learning form part of the processual model</w:t>
      </w:r>
      <w:r w:rsidR="005F6591">
        <w:rPr>
          <w:rFonts w:eastAsia="Times New Roman" w:cs="Times New Roman"/>
          <w:szCs w:val="24"/>
        </w:rPr>
        <w:t xml:space="preserve"> (</w:t>
      </w:r>
      <w:r w:rsidR="005F6591" w:rsidRPr="00043C61">
        <w:t>Bosi and Malthaner</w:t>
      </w:r>
      <w:r w:rsidR="005F6591">
        <w:t>, 2020</w:t>
      </w:r>
      <w:r w:rsidR="005F6591">
        <w:rPr>
          <w:rFonts w:eastAsia="Times New Roman" w:cs="Times New Roman"/>
          <w:szCs w:val="24"/>
        </w:rPr>
        <w:t>)</w:t>
      </w:r>
      <w:r>
        <w:rPr>
          <w:rFonts w:eastAsia="Times New Roman" w:cs="Times New Roman"/>
          <w:szCs w:val="24"/>
        </w:rPr>
        <w:t>. While not so dramatic as emergent shifts, these incremental changes ensure the organization’s stability and adaption.</w:t>
      </w:r>
    </w:p>
    <w:p w14:paraId="23DF5CEE" w14:textId="33087513" w:rsidR="000256E1" w:rsidRDefault="000256E1" w:rsidP="001A0458">
      <w:pPr>
        <w:rPr>
          <w:rFonts w:eastAsia="Times New Roman" w:cs="Times New Roman"/>
          <w:szCs w:val="24"/>
        </w:rPr>
      </w:pPr>
      <w:r w:rsidRPr="001A0458">
        <w:rPr>
          <w:rFonts w:eastAsia="Times New Roman" w:cs="Times New Roman"/>
          <w:b/>
          <w:bCs/>
          <w:szCs w:val="24"/>
        </w:rPr>
        <w:t>Competitive Advantage:</w:t>
      </w:r>
      <w:r>
        <w:rPr>
          <w:rFonts w:eastAsia="Times New Roman" w:cs="Times New Roman"/>
          <w:szCs w:val="24"/>
        </w:rPr>
        <w:t xml:space="preserve"> However, the Emirate's differential service, technological innovation, and global brand strength have provided the airline with a competitive advantage (</w:t>
      </w:r>
      <w:r w:rsidR="00787114" w:rsidRPr="00043C61">
        <w:t>Al-</w:t>
      </w:r>
      <w:proofErr w:type="spellStart"/>
      <w:r w:rsidR="00787114" w:rsidRPr="00043C61">
        <w:t>Kwifi</w:t>
      </w:r>
      <w:proofErr w:type="spellEnd"/>
      <w:r w:rsidR="00787114">
        <w:t xml:space="preserve"> </w:t>
      </w:r>
      <w:r w:rsidR="00787114">
        <w:rPr>
          <w:i/>
          <w:iCs/>
        </w:rPr>
        <w:t>et al.,</w:t>
      </w:r>
      <w:r w:rsidR="00787114">
        <w:t xml:space="preserve"> 2020</w:t>
      </w:r>
      <w:r>
        <w:rPr>
          <w:rFonts w:eastAsia="Times New Roman" w:cs="Times New Roman"/>
          <w:szCs w:val="24"/>
        </w:rPr>
        <w:t>). High entry barriers to competitors are created by the airline’s focus on a superior customer experience, informed by digital excellence and a new fleet. Investment in technology does not stop with making the processes more efficient; it plays a major role in building a positive brand image. Saving together, these factors ensure that Emirates remains a premier carrier in a very competitive market.</w:t>
      </w:r>
    </w:p>
    <w:p w14:paraId="4AFCE369" w14:textId="29AAB213" w:rsidR="000256E1" w:rsidRDefault="009E610E" w:rsidP="00CF21E9">
      <w:pPr>
        <w:pStyle w:val="Heading1"/>
      </w:pPr>
      <w:bookmarkStart w:id="20" w:name="_Toc193214332"/>
      <w:r>
        <w:t xml:space="preserve">3.0 </w:t>
      </w:r>
      <w:r w:rsidR="000256E1">
        <w:t>Conclusion</w:t>
      </w:r>
      <w:bookmarkEnd w:id="20"/>
    </w:p>
    <w:p w14:paraId="62AD21E3" w14:textId="77777777" w:rsidR="000256E1" w:rsidRDefault="000256E1" w:rsidP="000256E1">
      <w:pPr>
        <w:rPr>
          <w:rFonts w:eastAsia="Times New Roman" w:cs="Times New Roman"/>
          <w:szCs w:val="24"/>
        </w:rPr>
      </w:pPr>
      <w:r>
        <w:rPr>
          <w:rFonts w:eastAsia="Times New Roman" w:cs="Times New Roman"/>
          <w:szCs w:val="24"/>
        </w:rPr>
        <w:t xml:space="preserve">Finally, this strategic analysis of Emirates shows that the airline has successfully promoted itself to the world's leading position in the aviation industry which is driven by digital transformation, service </w:t>
      </w:r>
      <w:proofErr w:type="spellStart"/>
      <w:proofErr w:type="gramStart"/>
      <w:r>
        <w:rPr>
          <w:rFonts w:eastAsia="Times New Roman" w:cs="Times New Roman"/>
          <w:szCs w:val="24"/>
        </w:rPr>
        <w:t>innovatio,n</w:t>
      </w:r>
      <w:proofErr w:type="spellEnd"/>
      <w:proofErr w:type="gramEnd"/>
      <w:r>
        <w:rPr>
          <w:rFonts w:eastAsia="Times New Roman" w:cs="Times New Roman"/>
          <w:szCs w:val="24"/>
        </w:rPr>
        <w:t xml:space="preserve"> and operational excellence. Its leadership and a cultural commitment to continuous learning are driving it to keep its current, firmly anchored in a differentiation, approach. Emirates has made robust investments in advanced technology as well as premium customer service globally making operational efficiency brand equity, and network globally more strenuous.</w:t>
      </w:r>
    </w:p>
    <w:p w14:paraId="26F9ED23" w14:textId="77777777" w:rsidR="000256E1" w:rsidRDefault="000256E1" w:rsidP="000256E1">
      <w:pPr>
        <w:rPr>
          <w:rFonts w:eastAsia="Times New Roman" w:cs="Times New Roman"/>
          <w:szCs w:val="24"/>
        </w:rPr>
      </w:pPr>
      <w:r>
        <w:rPr>
          <w:rFonts w:eastAsia="Times New Roman" w:cs="Times New Roman"/>
          <w:szCs w:val="24"/>
        </w:rPr>
        <w:t xml:space="preserve">Nevertheless, the rapidly evolving global environment (with its technology, economic, regulatory, and environmental challenges) requires that the Emirates continue to evolve. By analyzing various alternative strategic options, it is observed that the airline can not only survive but even grow by </w:t>
      </w:r>
      <w:r>
        <w:rPr>
          <w:rFonts w:eastAsia="Times New Roman" w:cs="Times New Roman"/>
          <w:szCs w:val="24"/>
        </w:rPr>
        <w:lastRenderedPageBreak/>
        <w:t>expanding into ancillary services, deepening global alliances, and advancing further into sustainable aviation technologies. Additionally, the competitor analysis provides a further macro view for Emirates to continue to concentrate on differentiation but guard against future industry trends and competitors’ innovation.</w:t>
      </w:r>
    </w:p>
    <w:p w14:paraId="5D0B323A" w14:textId="77777777" w:rsidR="000256E1" w:rsidRDefault="000256E1" w:rsidP="000256E1">
      <w:pPr>
        <w:rPr>
          <w:rFonts w:eastAsia="Times New Roman" w:cs="Times New Roman"/>
          <w:szCs w:val="24"/>
        </w:rPr>
      </w:pPr>
      <w:r>
        <w:rPr>
          <w:rFonts w:eastAsia="Times New Roman" w:cs="Times New Roman"/>
          <w:szCs w:val="24"/>
        </w:rPr>
        <w:t>Thus, Emirates should consider the following recommendations to maintain its competitive advantage.</w:t>
      </w:r>
    </w:p>
    <w:p w14:paraId="1192C519" w14:textId="77777777" w:rsidR="000256E1" w:rsidRDefault="000256E1" w:rsidP="001A0458">
      <w:pPr>
        <w:rPr>
          <w:rFonts w:eastAsia="Times New Roman" w:cs="Times New Roman"/>
          <w:szCs w:val="24"/>
        </w:rPr>
      </w:pPr>
      <w:r w:rsidRPr="001A0458">
        <w:rPr>
          <w:rFonts w:eastAsia="Times New Roman" w:cs="Times New Roman"/>
          <w:b/>
          <w:bCs/>
          <w:szCs w:val="24"/>
        </w:rPr>
        <w:t>Expand Ancillary Services:</w:t>
      </w:r>
      <w:r>
        <w:rPr>
          <w:rFonts w:eastAsia="Times New Roman" w:cs="Times New Roman"/>
          <w:szCs w:val="24"/>
        </w:rPr>
        <w:t xml:space="preserve"> Provide premium travel-related services such as personal concierge, loyalty programs, and integrated travel packages to diversify revenue streams. The diversification is necessary because, and of the risks that are brought by the fluctuation of ticket revenues.</w:t>
      </w:r>
    </w:p>
    <w:p w14:paraId="46A00462" w14:textId="77777777" w:rsidR="000256E1" w:rsidRDefault="000256E1" w:rsidP="001A0458">
      <w:pPr>
        <w:rPr>
          <w:rFonts w:eastAsia="Times New Roman" w:cs="Times New Roman"/>
          <w:szCs w:val="24"/>
        </w:rPr>
      </w:pPr>
      <w:r w:rsidRPr="001A0458">
        <w:rPr>
          <w:rFonts w:eastAsia="Times New Roman" w:cs="Times New Roman"/>
          <w:b/>
          <w:bCs/>
          <w:szCs w:val="24"/>
        </w:rPr>
        <w:t>Strengthen Global Alliances:</w:t>
      </w:r>
      <w:r>
        <w:rPr>
          <w:rFonts w:eastAsia="Times New Roman" w:cs="Times New Roman"/>
          <w:szCs w:val="24"/>
        </w:rPr>
        <w:t xml:space="preserve"> Improve code-sharing arrangements and partnerships with key international carriers. It will also, in turn, bolster Emirates’ route network and enhance operational efficiencies facilitated through the sharing of best practices.</w:t>
      </w:r>
    </w:p>
    <w:p w14:paraId="03D4F534" w14:textId="77777777" w:rsidR="000256E1" w:rsidRDefault="000256E1" w:rsidP="001A0458">
      <w:pPr>
        <w:rPr>
          <w:rFonts w:eastAsia="Times New Roman" w:cs="Times New Roman"/>
          <w:szCs w:val="24"/>
        </w:rPr>
      </w:pPr>
      <w:r w:rsidRPr="001A0458">
        <w:rPr>
          <w:rFonts w:eastAsia="Times New Roman" w:cs="Times New Roman"/>
          <w:b/>
          <w:bCs/>
          <w:szCs w:val="24"/>
        </w:rPr>
        <w:t>Invest in Sustainable Technologies:</w:t>
      </w:r>
      <w:r>
        <w:rPr>
          <w:rFonts w:eastAsia="Times New Roman" w:cs="Times New Roman"/>
          <w:szCs w:val="24"/>
        </w:rPr>
        <w:t xml:space="preserve"> Invest more quickly in sustainable aviation fuels and airplanes that are more energy efficient, among other green initiatives. This will aid Emirates in the face of higher environmental regulations and changing customer demands.</w:t>
      </w:r>
    </w:p>
    <w:p w14:paraId="1BCF77F3" w14:textId="77777777" w:rsidR="000256E1" w:rsidRDefault="000256E1" w:rsidP="001A0458">
      <w:pPr>
        <w:rPr>
          <w:rFonts w:eastAsia="Times New Roman" w:cs="Times New Roman"/>
          <w:szCs w:val="24"/>
        </w:rPr>
      </w:pPr>
      <w:r w:rsidRPr="001A0458">
        <w:rPr>
          <w:rFonts w:eastAsia="Times New Roman" w:cs="Times New Roman"/>
          <w:b/>
          <w:bCs/>
          <w:szCs w:val="24"/>
        </w:rPr>
        <w:t>Enhance Digital Capabilities:</w:t>
      </w:r>
      <w:r>
        <w:rPr>
          <w:rFonts w:eastAsia="Times New Roman" w:cs="Times New Roman"/>
          <w:szCs w:val="24"/>
        </w:rPr>
        <w:t xml:space="preserve"> Further refine digital platforms, next leverage data analytics to further personalize the customer experience, while simultaneously streamlining operations. This will allow Emirates to continue to be ardent in dealing with the ever-changing technological landscape.</w:t>
      </w:r>
    </w:p>
    <w:p w14:paraId="013977A1" w14:textId="77777777" w:rsidR="000256E1" w:rsidRDefault="000256E1" w:rsidP="000256E1">
      <w:pPr>
        <w:rPr>
          <w:rFonts w:eastAsia="Times New Roman" w:cs="Times New Roman"/>
          <w:szCs w:val="24"/>
        </w:rPr>
      </w:pPr>
      <w:r>
        <w:rPr>
          <w:rFonts w:eastAsia="Times New Roman" w:cs="Times New Roman"/>
          <w:szCs w:val="24"/>
        </w:rPr>
        <w:t>Emirates may be able to provide its strategic approach with resilience as well as responsiveness in a VUCCA environment by implementing these recommendations. Emirates will have to rely on a balanced integration of deliberate planning, emergent adaptations, and processual improvements to keep a sustainable competitive advantage to enable Emirates to continue its successful run for a multitude of years to come in the rapidly changing global aviation market.</w:t>
      </w:r>
    </w:p>
    <w:p w14:paraId="14AF0081" w14:textId="77777777" w:rsidR="000256E1" w:rsidRDefault="000256E1" w:rsidP="000256E1">
      <w:pPr>
        <w:rPr>
          <w:rFonts w:eastAsia="Times New Roman" w:cs="Times New Roman"/>
          <w:szCs w:val="24"/>
        </w:rPr>
      </w:pPr>
    </w:p>
    <w:p w14:paraId="5F344412" w14:textId="77777777" w:rsidR="00CF21E9" w:rsidRDefault="00CF21E9">
      <w:pPr>
        <w:spacing w:after="160" w:line="278" w:lineRule="auto"/>
        <w:jc w:val="left"/>
        <w:rPr>
          <w:b/>
          <w:szCs w:val="40"/>
        </w:rPr>
      </w:pPr>
      <w:r>
        <w:br w:type="page"/>
      </w:r>
    </w:p>
    <w:p w14:paraId="2401F713" w14:textId="17C7988E" w:rsidR="005B3968" w:rsidRDefault="000256E1" w:rsidP="00CF21E9">
      <w:pPr>
        <w:pStyle w:val="Heading1"/>
      </w:pPr>
      <w:bookmarkStart w:id="21" w:name="_Toc193214333"/>
      <w:r>
        <w:lastRenderedPageBreak/>
        <w:t>References</w:t>
      </w:r>
      <w:bookmarkEnd w:id="21"/>
      <w:r>
        <w:t xml:space="preserve"> </w:t>
      </w:r>
    </w:p>
    <w:p w14:paraId="5922FFE1" w14:textId="77777777" w:rsidR="00DB6931" w:rsidRPr="002D56D9" w:rsidRDefault="00DB6931" w:rsidP="00DB6931">
      <w:r w:rsidRPr="002D56D9">
        <w:t xml:space="preserve">Abdi, Y., Li, X. and </w:t>
      </w:r>
      <w:proofErr w:type="spellStart"/>
      <w:r w:rsidRPr="002D56D9">
        <w:t>Càmara</w:t>
      </w:r>
      <w:proofErr w:type="spellEnd"/>
      <w:r w:rsidRPr="002D56D9">
        <w:t>-Turull, X., (2022). Exploring the impact of sustainability (ESG) disclosure on firm value and financial performance (FP) in airline industry: the moderating role of size and age. </w:t>
      </w:r>
      <w:r w:rsidRPr="002D56D9">
        <w:rPr>
          <w:i/>
          <w:iCs/>
        </w:rPr>
        <w:t>Environment, Development and Sustainability</w:t>
      </w:r>
      <w:r w:rsidRPr="002D56D9">
        <w:t>, </w:t>
      </w:r>
      <w:r w:rsidRPr="002D56D9">
        <w:rPr>
          <w:i/>
          <w:iCs/>
        </w:rPr>
        <w:t>24</w:t>
      </w:r>
      <w:r w:rsidRPr="002D56D9">
        <w:t>(4), pp.5052-5079.</w:t>
      </w:r>
    </w:p>
    <w:p w14:paraId="2EBF47E9" w14:textId="77777777" w:rsidR="00DB6931" w:rsidRDefault="00DB6931" w:rsidP="005F6591">
      <w:pPr>
        <w:spacing w:after="240"/>
      </w:pPr>
      <w:r w:rsidRPr="00626C98">
        <w:t xml:space="preserve">Ahmed, G., </w:t>
      </w:r>
      <w:proofErr w:type="spellStart"/>
      <w:r w:rsidRPr="00626C98">
        <w:t>Abudaqa</w:t>
      </w:r>
      <w:proofErr w:type="spellEnd"/>
      <w:r w:rsidRPr="00626C98">
        <w:t xml:space="preserve">, A., Jayachandran, C., Limbu, Y. and </w:t>
      </w:r>
      <w:proofErr w:type="spellStart"/>
      <w:r w:rsidRPr="00626C98">
        <w:t>Alzahmi</w:t>
      </w:r>
      <w:proofErr w:type="spellEnd"/>
      <w:r w:rsidRPr="00626C98">
        <w:t>, R.</w:t>
      </w:r>
      <w:r>
        <w:t xml:space="preserve"> (</w:t>
      </w:r>
      <w:r w:rsidRPr="00626C98">
        <w:t>2022</w:t>
      </w:r>
      <w:r>
        <w:t>)</w:t>
      </w:r>
      <w:r w:rsidRPr="00626C98">
        <w:t xml:space="preserve"> Nation branding as a strategic approach for emerging economies: The case of UAE. In </w:t>
      </w:r>
      <w:r w:rsidRPr="00626C98">
        <w:rPr>
          <w:i/>
          <w:iCs/>
        </w:rPr>
        <w:t>Marketing Communications and Brand Development in Emerging Economies Volume I: Contemporary and Future Perspectives</w:t>
      </w:r>
      <w:r w:rsidRPr="00626C98">
        <w:t> (pp. 41-57). Cham: Springer International Publishing.</w:t>
      </w:r>
    </w:p>
    <w:p w14:paraId="7B368211" w14:textId="77777777" w:rsidR="00DB6931" w:rsidRDefault="00DB6931" w:rsidP="005F6591">
      <w:pPr>
        <w:spacing w:after="240"/>
      </w:pPr>
      <w:r w:rsidRPr="00043C61">
        <w:t xml:space="preserve">Ahmed, G., Al Amiri, N. and </w:t>
      </w:r>
      <w:proofErr w:type="spellStart"/>
      <w:r w:rsidRPr="00043C61">
        <w:t>Abudaqa</w:t>
      </w:r>
      <w:proofErr w:type="spellEnd"/>
      <w:r w:rsidRPr="00043C61">
        <w:t>, A.</w:t>
      </w:r>
      <w:r>
        <w:t xml:space="preserve"> (</w:t>
      </w:r>
      <w:r w:rsidRPr="00043C61">
        <w:t>2024</w:t>
      </w:r>
      <w:r>
        <w:t>)</w:t>
      </w:r>
      <w:r w:rsidRPr="00043C61">
        <w:t xml:space="preserve"> Strategic leadership and economic transformation: The United Arab Emirates (UAE) model. </w:t>
      </w:r>
      <w:r w:rsidRPr="00043C61">
        <w:rPr>
          <w:i/>
          <w:iCs/>
        </w:rPr>
        <w:t>Journal of Global Business Research and Practice</w:t>
      </w:r>
      <w:r w:rsidRPr="00043C61">
        <w:t>, </w:t>
      </w:r>
      <w:r w:rsidRPr="00043C61">
        <w:rPr>
          <w:i/>
          <w:iCs/>
        </w:rPr>
        <w:t>1</w:t>
      </w:r>
      <w:r w:rsidRPr="00043C61">
        <w:t>(1).</w:t>
      </w:r>
    </w:p>
    <w:p w14:paraId="7528D0DD" w14:textId="77777777" w:rsidR="00DB6931" w:rsidRDefault="00DB6931" w:rsidP="005F6591">
      <w:pPr>
        <w:spacing w:after="240"/>
      </w:pPr>
      <w:r w:rsidRPr="009A1083">
        <w:t xml:space="preserve">Al </w:t>
      </w:r>
      <w:proofErr w:type="spellStart"/>
      <w:r w:rsidRPr="009A1083">
        <w:t>Abdouli</w:t>
      </w:r>
      <w:proofErr w:type="spellEnd"/>
      <w:r w:rsidRPr="009A1083">
        <w:t>, J. and Sipos, A.</w:t>
      </w:r>
      <w:r>
        <w:t xml:space="preserve"> (</w:t>
      </w:r>
      <w:r w:rsidRPr="009A1083">
        <w:t>2024</w:t>
      </w:r>
      <w:r>
        <w:t>)</w:t>
      </w:r>
      <w:r w:rsidRPr="009A1083">
        <w:t xml:space="preserve"> An overview of the dynamic and complex regulatory landscape of cargo transportation in the United Arab Emirates. </w:t>
      </w:r>
      <w:r w:rsidRPr="009A1083">
        <w:rPr>
          <w:i/>
          <w:iCs/>
        </w:rPr>
        <w:t>Journal of Infrastructure, Policy and Development</w:t>
      </w:r>
      <w:r w:rsidRPr="009A1083">
        <w:t>, </w:t>
      </w:r>
      <w:r w:rsidRPr="009A1083">
        <w:rPr>
          <w:i/>
          <w:iCs/>
        </w:rPr>
        <w:t>8</w:t>
      </w:r>
      <w:r w:rsidRPr="009A1083">
        <w:t>(9), p.6586.</w:t>
      </w:r>
    </w:p>
    <w:p w14:paraId="39E1B6E1" w14:textId="77777777" w:rsidR="00DB6931" w:rsidRDefault="00DB6931" w:rsidP="005F6591">
      <w:pPr>
        <w:spacing w:after="240"/>
      </w:pPr>
      <w:r w:rsidRPr="009A1083">
        <w:t>Al Balushi, H.J.</w:t>
      </w:r>
      <w:r>
        <w:t xml:space="preserve"> (</w:t>
      </w:r>
      <w:r w:rsidRPr="009A1083">
        <w:t>2020</w:t>
      </w:r>
      <w:r>
        <w:t>)</w:t>
      </w:r>
      <w:r w:rsidRPr="009A1083">
        <w:t> </w:t>
      </w:r>
      <w:r w:rsidRPr="009A1083">
        <w:rPr>
          <w:i/>
          <w:iCs/>
        </w:rPr>
        <w:t xml:space="preserve">The Role of In-Flight Meal on Satisfaction and Loyalty: A Study of Arabian Gulf </w:t>
      </w:r>
      <w:proofErr w:type="gramStart"/>
      <w:r w:rsidRPr="009A1083">
        <w:rPr>
          <w:i/>
          <w:iCs/>
        </w:rPr>
        <w:t>Full Service</w:t>
      </w:r>
      <w:proofErr w:type="gramEnd"/>
      <w:r w:rsidRPr="009A1083">
        <w:rPr>
          <w:i/>
          <w:iCs/>
        </w:rPr>
        <w:t xml:space="preserve"> Carriers</w:t>
      </w:r>
      <w:r w:rsidRPr="009A1083">
        <w:t> (Doctoral dissertation, University of Surrey).</w:t>
      </w:r>
    </w:p>
    <w:p w14:paraId="2331B4AD" w14:textId="77777777" w:rsidR="00DB6931" w:rsidRDefault="00DB6931" w:rsidP="005F6591">
      <w:pPr>
        <w:spacing w:after="240"/>
      </w:pPr>
      <w:r w:rsidRPr="009A1083">
        <w:t>AL MANSOORI, H.M., ALSAUD, A.B. and YAS, H.</w:t>
      </w:r>
      <w:r>
        <w:t xml:space="preserve"> (</w:t>
      </w:r>
      <w:r w:rsidRPr="009A1083">
        <w:t>2021</w:t>
      </w:r>
      <w:r>
        <w:t>)</w:t>
      </w:r>
      <w:r w:rsidRPr="009A1083">
        <w:t xml:space="preserve"> The Impact of Covid 19 on Increasing the Cost of Labor and Project Price in the United Arab Emirates. </w:t>
      </w:r>
      <w:r w:rsidRPr="009A1083">
        <w:rPr>
          <w:i/>
          <w:iCs/>
        </w:rPr>
        <w:t>International Journal of Pharmaceutical Research (09752366)</w:t>
      </w:r>
      <w:r w:rsidRPr="009A1083">
        <w:t>, </w:t>
      </w:r>
      <w:r w:rsidRPr="009A1083">
        <w:rPr>
          <w:i/>
          <w:iCs/>
        </w:rPr>
        <w:t>13</w:t>
      </w:r>
      <w:r w:rsidRPr="009A1083">
        <w:t>(1).</w:t>
      </w:r>
    </w:p>
    <w:p w14:paraId="44ED09A5" w14:textId="77777777" w:rsidR="00DB6931" w:rsidRPr="002D56D9" w:rsidRDefault="00DB6931" w:rsidP="00DB6931">
      <w:r w:rsidRPr="002D56D9">
        <w:t xml:space="preserve">Aldemir, H.Ö., </w:t>
      </w:r>
      <w:proofErr w:type="spellStart"/>
      <w:r w:rsidRPr="002D56D9">
        <w:t>Şengür</w:t>
      </w:r>
      <w:proofErr w:type="spellEnd"/>
      <w:r w:rsidRPr="002D56D9">
        <w:t xml:space="preserve">, F.K. and </w:t>
      </w:r>
      <w:proofErr w:type="spellStart"/>
      <w:r w:rsidRPr="002D56D9">
        <w:t>Ulukan</w:t>
      </w:r>
      <w:proofErr w:type="spellEnd"/>
      <w:r w:rsidRPr="002D56D9">
        <w:t>, İ.C., (2021). Exploring strategic choices of airlines: A study in Turkish air transport industry. </w:t>
      </w:r>
      <w:r w:rsidRPr="002D56D9">
        <w:rPr>
          <w:i/>
          <w:iCs/>
        </w:rPr>
        <w:t>Asian Academy of Management Journal</w:t>
      </w:r>
      <w:r w:rsidRPr="002D56D9">
        <w:t>, </w:t>
      </w:r>
      <w:r w:rsidRPr="002D56D9">
        <w:rPr>
          <w:i/>
          <w:iCs/>
        </w:rPr>
        <w:t>26</w:t>
      </w:r>
      <w:r w:rsidRPr="002D56D9">
        <w:t>(2), pp.1-26.</w:t>
      </w:r>
    </w:p>
    <w:p w14:paraId="5497CCA4" w14:textId="77777777" w:rsidR="00DB6931" w:rsidRDefault="00DB6931" w:rsidP="005F6591">
      <w:pPr>
        <w:spacing w:after="240"/>
      </w:pPr>
      <w:r w:rsidRPr="00043C61">
        <w:t>Al-</w:t>
      </w:r>
      <w:proofErr w:type="spellStart"/>
      <w:r w:rsidRPr="00043C61">
        <w:t>Kwifi</w:t>
      </w:r>
      <w:proofErr w:type="spellEnd"/>
      <w:r w:rsidRPr="00043C61">
        <w:t xml:space="preserve">, O.S., Farha, A.K.A. and </w:t>
      </w:r>
      <w:proofErr w:type="spellStart"/>
      <w:r w:rsidRPr="00043C61">
        <w:t>Zaraket</w:t>
      </w:r>
      <w:proofErr w:type="spellEnd"/>
      <w:r w:rsidRPr="00043C61">
        <w:t>, W.S.</w:t>
      </w:r>
      <w:r>
        <w:t xml:space="preserve"> (</w:t>
      </w:r>
      <w:r w:rsidRPr="00043C61">
        <w:t>2020</w:t>
      </w:r>
      <w:r>
        <w:t>)</w:t>
      </w:r>
      <w:r w:rsidRPr="00043C61">
        <w:t xml:space="preserve"> Competitive dynamics between multinational companies and local rivals in emerging markets. </w:t>
      </w:r>
      <w:r w:rsidRPr="00043C61">
        <w:rPr>
          <w:i/>
          <w:iCs/>
        </w:rPr>
        <w:t>FIIB Business Review</w:t>
      </w:r>
      <w:r w:rsidRPr="00043C61">
        <w:t>, </w:t>
      </w:r>
      <w:r w:rsidRPr="00043C61">
        <w:rPr>
          <w:i/>
          <w:iCs/>
        </w:rPr>
        <w:t>9</w:t>
      </w:r>
      <w:r w:rsidRPr="00043C61">
        <w:t>(3), pp.189-204.</w:t>
      </w:r>
    </w:p>
    <w:p w14:paraId="5E929747" w14:textId="77777777" w:rsidR="00DB6931" w:rsidRDefault="00DB6931" w:rsidP="005F6591">
      <w:pPr>
        <w:spacing w:after="240"/>
      </w:pPr>
      <w:proofErr w:type="spellStart"/>
      <w:r w:rsidRPr="00626C98">
        <w:t>Almheiri</w:t>
      </w:r>
      <w:proofErr w:type="spellEnd"/>
      <w:r w:rsidRPr="00626C98">
        <w:t>, R.K., Jabeen, F., Kazi, M. and Santoro, G.</w:t>
      </w:r>
      <w:r>
        <w:t xml:space="preserve"> (</w:t>
      </w:r>
      <w:r w:rsidRPr="00626C98">
        <w:t>2025</w:t>
      </w:r>
      <w:r>
        <w:t>)</w:t>
      </w:r>
      <w:r w:rsidRPr="00626C98">
        <w:t xml:space="preserve"> Big data analytics and competitive performance: the role of environmental uncertainty, managerial support and data-driven culture. </w:t>
      </w:r>
      <w:r w:rsidRPr="00626C98">
        <w:rPr>
          <w:i/>
          <w:iCs/>
        </w:rPr>
        <w:t>Management of Environmental Quality: An International Journal</w:t>
      </w:r>
      <w:r w:rsidRPr="00626C98">
        <w:t>.</w:t>
      </w:r>
    </w:p>
    <w:p w14:paraId="38C2679E" w14:textId="77777777" w:rsidR="00DB6931" w:rsidRDefault="00DB6931" w:rsidP="005F6591">
      <w:pPr>
        <w:spacing w:after="240"/>
      </w:pPr>
      <w:r w:rsidRPr="00626C98">
        <w:lastRenderedPageBreak/>
        <w:t xml:space="preserve">Amankwah-Amoah, J. </w:t>
      </w:r>
      <w:r>
        <w:t>(</w:t>
      </w:r>
      <w:r w:rsidRPr="00626C98">
        <w:t>2020</w:t>
      </w:r>
      <w:r>
        <w:t>)</w:t>
      </w:r>
      <w:r w:rsidRPr="00626C98">
        <w:t xml:space="preserve"> Stepping up and stepping out of COVID-19: New challenges for environmental sustainability policies in the global airline industry. </w:t>
      </w:r>
      <w:r w:rsidRPr="00626C98">
        <w:rPr>
          <w:i/>
          <w:iCs/>
        </w:rPr>
        <w:t>Journal of Cleaner Production</w:t>
      </w:r>
      <w:r w:rsidRPr="00626C98">
        <w:t>, </w:t>
      </w:r>
      <w:r w:rsidRPr="00626C98">
        <w:rPr>
          <w:i/>
          <w:iCs/>
        </w:rPr>
        <w:t>271</w:t>
      </w:r>
      <w:r w:rsidRPr="00626C98">
        <w:t>, p.123000.</w:t>
      </w:r>
    </w:p>
    <w:p w14:paraId="150DF6A9" w14:textId="77777777" w:rsidR="00DB6931" w:rsidRDefault="00DB6931" w:rsidP="005F6591">
      <w:pPr>
        <w:spacing w:after="240"/>
      </w:pPr>
      <w:r w:rsidRPr="00043C61">
        <w:t xml:space="preserve">Antwi-Boateng, O. and Al </w:t>
      </w:r>
      <w:proofErr w:type="spellStart"/>
      <w:r w:rsidRPr="00043C61">
        <w:t>Mazrouei</w:t>
      </w:r>
      <w:proofErr w:type="spellEnd"/>
      <w:r w:rsidRPr="00043C61">
        <w:t>, K.A.M.</w:t>
      </w:r>
      <w:r>
        <w:t xml:space="preserve"> (</w:t>
      </w:r>
      <w:r w:rsidRPr="00043C61">
        <w:t>2021</w:t>
      </w:r>
      <w:r>
        <w:t>)</w:t>
      </w:r>
      <w:r w:rsidRPr="00043C61">
        <w:t xml:space="preserve"> The challenges of digital diplomacy in the era of globalization: The case of the United Arab Emirates. </w:t>
      </w:r>
      <w:r w:rsidRPr="00043C61">
        <w:rPr>
          <w:i/>
          <w:iCs/>
        </w:rPr>
        <w:t>International Journal of Communication</w:t>
      </w:r>
      <w:r w:rsidRPr="00043C61">
        <w:t>, </w:t>
      </w:r>
      <w:r w:rsidRPr="00043C61">
        <w:rPr>
          <w:i/>
          <w:iCs/>
        </w:rPr>
        <w:t>15</w:t>
      </w:r>
      <w:r w:rsidRPr="00043C61">
        <w:t>, p.19.</w:t>
      </w:r>
    </w:p>
    <w:p w14:paraId="53BC7833" w14:textId="77777777" w:rsidR="00DB6931" w:rsidRDefault="00DB6931" w:rsidP="005F6591">
      <w:pPr>
        <w:spacing w:after="240"/>
      </w:pPr>
      <w:proofErr w:type="spellStart"/>
      <w:r w:rsidRPr="00626C98">
        <w:t>Balawi</w:t>
      </w:r>
      <w:proofErr w:type="spellEnd"/>
      <w:r w:rsidRPr="00626C98">
        <w:t xml:space="preserve">, A. </w:t>
      </w:r>
      <w:r>
        <w:t>(</w:t>
      </w:r>
      <w:r w:rsidRPr="00626C98">
        <w:t>2021</w:t>
      </w:r>
      <w:r>
        <w:t>)</w:t>
      </w:r>
      <w:r w:rsidRPr="00626C98">
        <w:t xml:space="preserve"> Entrepreneurship ecosystem in the United Arab Emirates: an empirical comparison with Qatar and Saudi Arabia. </w:t>
      </w:r>
      <w:r w:rsidRPr="00626C98">
        <w:rPr>
          <w:i/>
          <w:iCs/>
        </w:rPr>
        <w:t>International Entrepreneurship Review</w:t>
      </w:r>
      <w:r w:rsidRPr="00626C98">
        <w:t>, </w:t>
      </w:r>
      <w:r w:rsidRPr="00626C98">
        <w:rPr>
          <w:i/>
          <w:iCs/>
        </w:rPr>
        <w:t>7</w:t>
      </w:r>
      <w:r w:rsidRPr="00626C98">
        <w:t>(2), pp.55-66.</w:t>
      </w:r>
    </w:p>
    <w:p w14:paraId="005C2F52" w14:textId="77777777" w:rsidR="00DB6931" w:rsidRDefault="00DB6931" w:rsidP="005F6591">
      <w:pPr>
        <w:spacing w:after="240"/>
      </w:pPr>
      <w:r w:rsidRPr="00626C98">
        <w:t>Bi, Y. and Kim, I.</w:t>
      </w:r>
      <w:r>
        <w:t xml:space="preserve"> (</w:t>
      </w:r>
      <w:r w:rsidRPr="00626C98">
        <w:t>2020</w:t>
      </w:r>
      <w:r>
        <w:t>)</w:t>
      </w:r>
      <w:r w:rsidRPr="00626C98">
        <w:t xml:space="preserve"> Older travelers’ E-loyalty: The roles of service convenience and social presence in travel websites. </w:t>
      </w:r>
      <w:r w:rsidRPr="00626C98">
        <w:rPr>
          <w:i/>
          <w:iCs/>
        </w:rPr>
        <w:t>Sustainability</w:t>
      </w:r>
      <w:r w:rsidRPr="00626C98">
        <w:t>, </w:t>
      </w:r>
      <w:r w:rsidRPr="00626C98">
        <w:rPr>
          <w:i/>
          <w:iCs/>
        </w:rPr>
        <w:t>12</w:t>
      </w:r>
      <w:r w:rsidRPr="00626C98">
        <w:t>(1), p.410.</w:t>
      </w:r>
    </w:p>
    <w:p w14:paraId="6B901AC1" w14:textId="77777777" w:rsidR="00DB6931" w:rsidRDefault="00DB6931" w:rsidP="005F6591">
      <w:pPr>
        <w:spacing w:after="240"/>
      </w:pPr>
      <w:r w:rsidRPr="00043C61">
        <w:t xml:space="preserve">Bosi, L. and Malthaner, S., </w:t>
      </w:r>
      <w:r>
        <w:t>(</w:t>
      </w:r>
      <w:r w:rsidRPr="00043C61">
        <w:t>2022</w:t>
      </w:r>
      <w:r>
        <w:t>)</w:t>
      </w:r>
      <w:r w:rsidRPr="00043C61">
        <w:t xml:space="preserve"> Processual perspectives. </w:t>
      </w:r>
      <w:proofErr w:type="spellStart"/>
      <w:r w:rsidRPr="00043C61">
        <w:rPr>
          <w:i/>
          <w:iCs/>
        </w:rPr>
        <w:t>Encyclopaedia</w:t>
      </w:r>
      <w:proofErr w:type="spellEnd"/>
      <w:r w:rsidRPr="00043C61">
        <w:rPr>
          <w:i/>
          <w:iCs/>
        </w:rPr>
        <w:t xml:space="preserve"> of Social and Political Movements, Wiley, Oxford</w:t>
      </w:r>
      <w:r w:rsidRPr="00043C61">
        <w:t>.</w:t>
      </w:r>
    </w:p>
    <w:p w14:paraId="125F4046" w14:textId="77777777" w:rsidR="00DB6931" w:rsidRDefault="00DB6931" w:rsidP="005F6591">
      <w:pPr>
        <w:spacing w:after="240"/>
      </w:pPr>
      <w:proofErr w:type="spellStart"/>
      <w:r w:rsidRPr="009A1083">
        <w:t>Çallı</w:t>
      </w:r>
      <w:proofErr w:type="spellEnd"/>
      <w:r w:rsidRPr="009A1083">
        <w:t xml:space="preserve">, L. and </w:t>
      </w:r>
      <w:proofErr w:type="spellStart"/>
      <w:r w:rsidRPr="009A1083">
        <w:t>Çallı</w:t>
      </w:r>
      <w:proofErr w:type="spellEnd"/>
      <w:r w:rsidRPr="009A1083">
        <w:t>, F.</w:t>
      </w:r>
      <w:r>
        <w:t xml:space="preserve"> (</w:t>
      </w:r>
      <w:r w:rsidRPr="009A1083">
        <w:t>2023</w:t>
      </w:r>
      <w:r>
        <w:t>)</w:t>
      </w:r>
      <w:r w:rsidRPr="009A1083">
        <w:t xml:space="preserve"> Understanding airline passengers during covid-19 outbreak to improve service quality: topic modeling approach to complaints with latent </w:t>
      </w:r>
      <w:proofErr w:type="spellStart"/>
      <w:r w:rsidRPr="009A1083">
        <w:t>dirichlet</w:t>
      </w:r>
      <w:proofErr w:type="spellEnd"/>
      <w:r w:rsidRPr="009A1083">
        <w:t xml:space="preserve"> allocation algorithm. </w:t>
      </w:r>
      <w:r w:rsidRPr="009A1083">
        <w:rPr>
          <w:i/>
          <w:iCs/>
        </w:rPr>
        <w:t>Transportation Research Record</w:t>
      </w:r>
      <w:r w:rsidRPr="009A1083">
        <w:t>, </w:t>
      </w:r>
      <w:r w:rsidRPr="009A1083">
        <w:rPr>
          <w:i/>
          <w:iCs/>
        </w:rPr>
        <w:t>2677</w:t>
      </w:r>
      <w:r w:rsidRPr="009A1083">
        <w:t>(4), pp.656-673.</w:t>
      </w:r>
    </w:p>
    <w:p w14:paraId="6B317D57" w14:textId="77777777" w:rsidR="00DB6931" w:rsidRDefault="00DB6931" w:rsidP="005F6591">
      <w:pPr>
        <w:spacing w:after="240"/>
      </w:pPr>
      <w:proofErr w:type="spellStart"/>
      <w:r w:rsidRPr="00626C98">
        <w:t>Chimakati</w:t>
      </w:r>
      <w:proofErr w:type="spellEnd"/>
      <w:r w:rsidRPr="00626C98">
        <w:t>, F.M. and Nzinga, E.</w:t>
      </w:r>
      <w:r>
        <w:t xml:space="preserve"> (</w:t>
      </w:r>
      <w:r w:rsidRPr="00626C98">
        <w:t>2023</w:t>
      </w:r>
      <w:r>
        <w:t>)</w:t>
      </w:r>
      <w:r w:rsidRPr="00626C98">
        <w:t xml:space="preserve"> Strategic Leadership Schools. </w:t>
      </w:r>
      <w:r w:rsidRPr="00626C98">
        <w:rPr>
          <w:i/>
          <w:iCs/>
        </w:rPr>
        <w:t>Journal of Human Resource &amp; Leadership</w:t>
      </w:r>
      <w:r w:rsidRPr="00626C98">
        <w:t>, </w:t>
      </w:r>
      <w:r w:rsidRPr="00626C98">
        <w:rPr>
          <w:i/>
          <w:iCs/>
        </w:rPr>
        <w:t>7</w:t>
      </w:r>
      <w:r w:rsidRPr="00626C98">
        <w:t>(6), pp.55-65.</w:t>
      </w:r>
    </w:p>
    <w:p w14:paraId="64A2707C" w14:textId="77777777" w:rsidR="00DB6931" w:rsidRDefault="00DB6931" w:rsidP="005F6591">
      <w:pPr>
        <w:spacing w:after="240"/>
      </w:pPr>
      <w:proofErr w:type="spellStart"/>
      <w:r w:rsidRPr="00626C98">
        <w:t>Daritsu</w:t>
      </w:r>
      <w:proofErr w:type="spellEnd"/>
      <w:r w:rsidRPr="00626C98">
        <w:t>, E.F.</w:t>
      </w:r>
      <w:r>
        <w:t xml:space="preserve"> (</w:t>
      </w:r>
      <w:r w:rsidRPr="00626C98">
        <w:t>2024</w:t>
      </w:r>
      <w:r>
        <w:t>)</w:t>
      </w:r>
      <w:r w:rsidRPr="00626C98">
        <w:t xml:space="preserve"> SCHOOLS OF STRATEGIC PLANNING IN LEADERSHIP. </w:t>
      </w:r>
      <w:r w:rsidRPr="00626C98">
        <w:rPr>
          <w:i/>
          <w:iCs/>
        </w:rPr>
        <w:t>African Journal of Emerging Issues</w:t>
      </w:r>
      <w:r w:rsidRPr="00626C98">
        <w:t>, </w:t>
      </w:r>
      <w:r w:rsidRPr="00626C98">
        <w:rPr>
          <w:i/>
          <w:iCs/>
        </w:rPr>
        <w:t>6</w:t>
      </w:r>
      <w:r w:rsidRPr="00626C98">
        <w:t>(6), pp.72-84.</w:t>
      </w:r>
    </w:p>
    <w:p w14:paraId="46C224E1" w14:textId="77777777" w:rsidR="00DB6931" w:rsidRPr="002D56D9" w:rsidRDefault="00DB6931" w:rsidP="00DB6931">
      <w:r w:rsidRPr="002D56D9">
        <w:t xml:space="preserve">Dray, L., Schäfer, A.W., Grobler, C., Falter, C., </w:t>
      </w:r>
      <w:proofErr w:type="spellStart"/>
      <w:r w:rsidRPr="002D56D9">
        <w:t>Allroggen</w:t>
      </w:r>
      <w:proofErr w:type="spellEnd"/>
      <w:r w:rsidRPr="002D56D9">
        <w:t>, F., Stettler, M.E. and Barrett, S.R., (2022). Cost and emissions pathways towards net-zero climate impacts in aviation. </w:t>
      </w:r>
      <w:r w:rsidRPr="002D56D9">
        <w:rPr>
          <w:i/>
          <w:iCs/>
        </w:rPr>
        <w:t>Nature Climate Change</w:t>
      </w:r>
      <w:r w:rsidRPr="002D56D9">
        <w:t>, </w:t>
      </w:r>
      <w:r w:rsidRPr="002D56D9">
        <w:rPr>
          <w:i/>
          <w:iCs/>
        </w:rPr>
        <w:t>12</w:t>
      </w:r>
      <w:r w:rsidRPr="002D56D9">
        <w:t>(10), pp.956-962.</w:t>
      </w:r>
    </w:p>
    <w:p w14:paraId="210DB1CB" w14:textId="77777777" w:rsidR="00DB6931" w:rsidRDefault="00DB6931" w:rsidP="005F6591">
      <w:pPr>
        <w:spacing w:after="240"/>
      </w:pPr>
      <w:r w:rsidRPr="00626C98">
        <w:t>Eddine, L.D.</w:t>
      </w:r>
      <w:r>
        <w:t xml:space="preserve"> (</w:t>
      </w:r>
      <w:r w:rsidRPr="00626C98">
        <w:t>2021</w:t>
      </w:r>
      <w:r>
        <w:t>)</w:t>
      </w:r>
      <w:r w:rsidRPr="00626C98">
        <w:t xml:space="preserve"> ARAB EMERGING MULTINATIONALS: EMIRATIS MNC's AS A RETROSPECTIVE CASE STUDY. </w:t>
      </w:r>
      <w:r w:rsidRPr="00626C98">
        <w:rPr>
          <w:i/>
          <w:iCs/>
        </w:rPr>
        <w:t>Economic Researcher Review</w:t>
      </w:r>
      <w:r w:rsidRPr="00626C98">
        <w:t>, </w:t>
      </w:r>
      <w:r w:rsidRPr="00626C98">
        <w:rPr>
          <w:i/>
          <w:iCs/>
        </w:rPr>
        <w:t>9</w:t>
      </w:r>
      <w:r w:rsidRPr="00626C98">
        <w:t>(1).</w:t>
      </w:r>
    </w:p>
    <w:p w14:paraId="256A7B5C" w14:textId="77777777" w:rsidR="00DB6931" w:rsidRDefault="00DB6931" w:rsidP="005F6591">
      <w:pPr>
        <w:spacing w:after="240"/>
      </w:pPr>
      <w:r w:rsidRPr="009A1083">
        <w:t>Efthymiou, M.</w:t>
      </w:r>
      <w:r>
        <w:t xml:space="preserve"> (</w:t>
      </w:r>
      <w:r w:rsidRPr="009A1083">
        <w:t>2022</w:t>
      </w:r>
      <w:r>
        <w:t>)</w:t>
      </w:r>
      <w:r w:rsidRPr="009A1083">
        <w:t xml:space="preserve"> The fundamentals of environmental regulation of aviation: a focus on EU emissions trading scheme.</w:t>
      </w:r>
    </w:p>
    <w:p w14:paraId="010B3E42" w14:textId="77777777" w:rsidR="00DB6931" w:rsidRDefault="00DB6931" w:rsidP="005F6591">
      <w:pPr>
        <w:spacing w:after="240"/>
      </w:pPr>
      <w:r w:rsidRPr="009A1083">
        <w:lastRenderedPageBreak/>
        <w:t>Eldor, L.</w:t>
      </w:r>
      <w:r>
        <w:t xml:space="preserve"> (</w:t>
      </w:r>
      <w:r w:rsidRPr="009A1083">
        <w:t>2020</w:t>
      </w:r>
      <w:r>
        <w:t>)</w:t>
      </w:r>
      <w:r w:rsidRPr="009A1083">
        <w:t xml:space="preserve"> How collective engagement creates competitive advantage for organizations: A business‐level model of shared vision, competitive intensity, and service performance. </w:t>
      </w:r>
      <w:r w:rsidRPr="009A1083">
        <w:rPr>
          <w:i/>
          <w:iCs/>
        </w:rPr>
        <w:t>Journal of Management Studies</w:t>
      </w:r>
      <w:r w:rsidRPr="009A1083">
        <w:t>, </w:t>
      </w:r>
      <w:r w:rsidRPr="009A1083">
        <w:rPr>
          <w:i/>
          <w:iCs/>
        </w:rPr>
        <w:t>57</w:t>
      </w:r>
      <w:r w:rsidRPr="009A1083">
        <w:t>(2), pp.177-209.</w:t>
      </w:r>
    </w:p>
    <w:p w14:paraId="2760288B" w14:textId="77777777" w:rsidR="00DB6931" w:rsidRDefault="00DB6931" w:rsidP="005F6591">
      <w:pPr>
        <w:spacing w:after="240"/>
      </w:pPr>
      <w:proofErr w:type="spellStart"/>
      <w:r w:rsidRPr="009A1083">
        <w:t>Elrefaey</w:t>
      </w:r>
      <w:proofErr w:type="spellEnd"/>
      <w:r w:rsidRPr="009A1083">
        <w:t>, M.</w:t>
      </w:r>
      <w:r>
        <w:t xml:space="preserve"> (</w:t>
      </w:r>
      <w:r w:rsidRPr="009A1083">
        <w:t>2023</w:t>
      </w:r>
      <w:r>
        <w:t>)</w:t>
      </w:r>
      <w:r w:rsidRPr="009A1083">
        <w:t> </w:t>
      </w:r>
      <w:r w:rsidRPr="009A1083">
        <w:rPr>
          <w:i/>
          <w:iCs/>
        </w:rPr>
        <w:t>Physician Compensation Models and Quality of Healthcare Services in the United Arab Emirates</w:t>
      </w:r>
      <w:r w:rsidRPr="009A1083">
        <w:t>. Indiana University-Purdue University Indianapolis.</w:t>
      </w:r>
    </w:p>
    <w:p w14:paraId="2F0029AD" w14:textId="77777777" w:rsidR="00DB6931" w:rsidRDefault="00DB6931" w:rsidP="005F6591">
      <w:pPr>
        <w:spacing w:after="240"/>
      </w:pPr>
      <w:r w:rsidRPr="00626C98">
        <w:t>Emirates</w:t>
      </w:r>
      <w:r>
        <w:t xml:space="preserve"> (2025) </w:t>
      </w:r>
      <w:r w:rsidRPr="00626C98">
        <w:t xml:space="preserve">Our Business </w:t>
      </w:r>
      <w:r>
        <w:t xml:space="preserve">[online] Available from: </w:t>
      </w:r>
      <w:hyperlink r:id="rId10" w:history="1">
        <w:r w:rsidRPr="00BA0D9F">
          <w:rPr>
            <w:rStyle w:val="Hyperlink"/>
          </w:rPr>
          <w:t>https://www.emirates.com/in/english/about-us/our-business/</w:t>
        </w:r>
      </w:hyperlink>
      <w:r>
        <w:t xml:space="preserve"> [Accessed 12 March 2025]</w:t>
      </w:r>
    </w:p>
    <w:p w14:paraId="344B9446" w14:textId="77777777" w:rsidR="00DB6931" w:rsidRDefault="00DB6931" w:rsidP="005F6591">
      <w:pPr>
        <w:spacing w:after="240"/>
      </w:pPr>
      <w:proofErr w:type="spellStart"/>
      <w:r w:rsidRPr="009A1083">
        <w:t>Faccia</w:t>
      </w:r>
      <w:proofErr w:type="spellEnd"/>
      <w:r w:rsidRPr="009A1083">
        <w:t>, A., Le Roux, C.L. and Pandey, V.</w:t>
      </w:r>
      <w:r>
        <w:t xml:space="preserve"> (</w:t>
      </w:r>
      <w:r w:rsidRPr="009A1083">
        <w:t>2023</w:t>
      </w:r>
      <w:r>
        <w:t>)</w:t>
      </w:r>
      <w:r w:rsidRPr="009A1083">
        <w:t xml:space="preserve"> Innovation and E-commerce models, the technology catalysts for sustainable development: the emirate of Dubai case study. </w:t>
      </w:r>
      <w:r w:rsidRPr="009A1083">
        <w:rPr>
          <w:i/>
          <w:iCs/>
        </w:rPr>
        <w:t>Sustainability</w:t>
      </w:r>
      <w:r w:rsidRPr="009A1083">
        <w:t>, </w:t>
      </w:r>
      <w:r w:rsidRPr="009A1083">
        <w:rPr>
          <w:i/>
          <w:iCs/>
        </w:rPr>
        <w:t>15</w:t>
      </w:r>
      <w:r w:rsidRPr="009A1083">
        <w:t>(4), p.3419.</w:t>
      </w:r>
    </w:p>
    <w:p w14:paraId="52840906" w14:textId="77777777" w:rsidR="00DB6931" w:rsidRDefault="00DB6931" w:rsidP="005F6591">
      <w:pPr>
        <w:spacing w:after="240"/>
      </w:pPr>
      <w:proofErr w:type="spellStart"/>
      <w:r w:rsidRPr="00043C61">
        <w:t>Faccia</w:t>
      </w:r>
      <w:proofErr w:type="spellEnd"/>
      <w:r w:rsidRPr="00043C61">
        <w:t>, A., Le Roux, C.L. and Pandey, V.</w:t>
      </w:r>
      <w:r>
        <w:t xml:space="preserve"> (</w:t>
      </w:r>
      <w:r w:rsidRPr="00043C61">
        <w:t>2023</w:t>
      </w:r>
      <w:r>
        <w:t>)</w:t>
      </w:r>
      <w:r w:rsidRPr="00043C61">
        <w:t xml:space="preserve"> Innovation and E-commerce models, the technology catalysts for sustainable development: the emirate of Dubai case study. </w:t>
      </w:r>
      <w:r w:rsidRPr="00043C61">
        <w:rPr>
          <w:i/>
          <w:iCs/>
        </w:rPr>
        <w:t>Sustainability</w:t>
      </w:r>
      <w:r w:rsidRPr="00043C61">
        <w:t>, </w:t>
      </w:r>
      <w:r w:rsidRPr="00043C61">
        <w:rPr>
          <w:i/>
          <w:iCs/>
        </w:rPr>
        <w:t>15</w:t>
      </w:r>
      <w:r w:rsidRPr="00043C61">
        <w:t>(4), p.3419.</w:t>
      </w:r>
    </w:p>
    <w:p w14:paraId="2E5B073B" w14:textId="77777777" w:rsidR="00DB6931" w:rsidRDefault="00DB6931" w:rsidP="005F6591">
      <w:pPr>
        <w:spacing w:after="240"/>
      </w:pPr>
      <w:r w:rsidRPr="009A1083">
        <w:t>Froland, I.</w:t>
      </w:r>
      <w:r>
        <w:t xml:space="preserve"> (</w:t>
      </w:r>
      <w:r w:rsidRPr="009A1083">
        <w:t>2022</w:t>
      </w:r>
      <w:r>
        <w:t>)</w:t>
      </w:r>
      <w:r w:rsidRPr="009A1083">
        <w:t> </w:t>
      </w:r>
      <w:r w:rsidRPr="009A1083">
        <w:rPr>
          <w:i/>
          <w:iCs/>
        </w:rPr>
        <w:t>Application of New Technologies in Customer Service by Freight Forwarders (The United Arab Emirates case)</w:t>
      </w:r>
      <w:r w:rsidRPr="009A1083">
        <w:t xml:space="preserve"> (Doctoral dissertation, </w:t>
      </w:r>
      <w:proofErr w:type="spellStart"/>
      <w:r w:rsidRPr="009A1083">
        <w:t>Mykolo</w:t>
      </w:r>
      <w:proofErr w:type="spellEnd"/>
      <w:r w:rsidRPr="009A1083">
        <w:t xml:space="preserve"> </w:t>
      </w:r>
      <w:proofErr w:type="spellStart"/>
      <w:r w:rsidRPr="009A1083">
        <w:t>Romerio</w:t>
      </w:r>
      <w:proofErr w:type="spellEnd"/>
      <w:r w:rsidRPr="009A1083">
        <w:t xml:space="preserve"> </w:t>
      </w:r>
      <w:proofErr w:type="spellStart"/>
      <w:r w:rsidRPr="009A1083">
        <w:t>universitetas</w:t>
      </w:r>
      <w:proofErr w:type="spellEnd"/>
      <w:r w:rsidRPr="009A1083">
        <w:t>.).</w:t>
      </w:r>
    </w:p>
    <w:p w14:paraId="75312EB5" w14:textId="77777777" w:rsidR="00DB6931" w:rsidRDefault="00DB6931" w:rsidP="003C3C59">
      <w:r w:rsidRPr="003C3C59">
        <w:t>George, A.S., 2024. The Cloud Comedown: Understanding the Emerging Trend of Cloud Exit Strategies. </w:t>
      </w:r>
      <w:r w:rsidRPr="003C3C59">
        <w:rPr>
          <w:i/>
          <w:iCs/>
        </w:rPr>
        <w:t>Partners Universal International Innovation Journal</w:t>
      </w:r>
      <w:r w:rsidRPr="003C3C59">
        <w:t>, </w:t>
      </w:r>
      <w:r w:rsidRPr="003C3C59">
        <w:rPr>
          <w:i/>
          <w:iCs/>
        </w:rPr>
        <w:t>2</w:t>
      </w:r>
      <w:r w:rsidRPr="003C3C59">
        <w:t>(5), pp.1-32.</w:t>
      </w:r>
    </w:p>
    <w:p w14:paraId="7AD9D282" w14:textId="77777777" w:rsidR="00DB6931" w:rsidRDefault="00DB6931" w:rsidP="005F6591">
      <w:pPr>
        <w:spacing w:after="240"/>
      </w:pPr>
      <w:r w:rsidRPr="009A1083">
        <w:t xml:space="preserve">Gil-Gomez, H., </w:t>
      </w:r>
      <w:proofErr w:type="spellStart"/>
      <w:r w:rsidRPr="009A1083">
        <w:t>Guerola</w:t>
      </w:r>
      <w:proofErr w:type="spellEnd"/>
      <w:r w:rsidRPr="009A1083">
        <w:t xml:space="preserve">-Navarro, V., </w:t>
      </w:r>
      <w:proofErr w:type="spellStart"/>
      <w:r w:rsidRPr="009A1083">
        <w:t>Oltra-Badenes</w:t>
      </w:r>
      <w:proofErr w:type="spellEnd"/>
      <w:r w:rsidRPr="009A1083">
        <w:t>, R. and Lozano-Quilis, J.A.</w:t>
      </w:r>
      <w:r>
        <w:t xml:space="preserve"> (</w:t>
      </w:r>
      <w:r w:rsidRPr="009A1083">
        <w:t>2020</w:t>
      </w:r>
      <w:r>
        <w:t>)</w:t>
      </w:r>
      <w:r w:rsidRPr="009A1083">
        <w:t xml:space="preserve"> Customer relationship management: digital transformation and sustainable business model innovation. </w:t>
      </w:r>
      <w:r w:rsidRPr="009A1083">
        <w:rPr>
          <w:i/>
          <w:iCs/>
        </w:rPr>
        <w:t>Economic research-</w:t>
      </w:r>
      <w:proofErr w:type="spellStart"/>
      <w:r w:rsidRPr="009A1083">
        <w:rPr>
          <w:i/>
          <w:iCs/>
        </w:rPr>
        <w:t>Ekonomska</w:t>
      </w:r>
      <w:proofErr w:type="spellEnd"/>
      <w:r w:rsidRPr="009A1083">
        <w:rPr>
          <w:i/>
          <w:iCs/>
        </w:rPr>
        <w:t xml:space="preserve"> </w:t>
      </w:r>
      <w:proofErr w:type="spellStart"/>
      <w:r w:rsidRPr="009A1083">
        <w:rPr>
          <w:i/>
          <w:iCs/>
        </w:rPr>
        <w:t>istraživanja</w:t>
      </w:r>
      <w:proofErr w:type="spellEnd"/>
      <w:r w:rsidRPr="009A1083">
        <w:t>, </w:t>
      </w:r>
      <w:r w:rsidRPr="009A1083">
        <w:rPr>
          <w:i/>
          <w:iCs/>
        </w:rPr>
        <w:t>33</w:t>
      </w:r>
      <w:r w:rsidRPr="009A1083">
        <w:t>(1), pp.2733-2750.</w:t>
      </w:r>
    </w:p>
    <w:p w14:paraId="116DAFB4" w14:textId="77777777" w:rsidR="00DB6931" w:rsidRDefault="00DB6931" w:rsidP="005F6591">
      <w:pPr>
        <w:spacing w:after="240"/>
      </w:pPr>
      <w:r w:rsidRPr="00043C61">
        <w:t>Hambrick, D.Z., Macnamara, B.N. and Oswald, F.L.</w:t>
      </w:r>
      <w:r>
        <w:t xml:space="preserve"> (</w:t>
      </w:r>
      <w:r w:rsidRPr="00043C61">
        <w:t>2020</w:t>
      </w:r>
      <w:r>
        <w:t>)</w:t>
      </w:r>
      <w:r w:rsidRPr="00043C61">
        <w:t xml:space="preserve"> Is the deliberate practice view defensible? A review of evidence and discussion of issues. </w:t>
      </w:r>
      <w:r w:rsidRPr="00043C61">
        <w:rPr>
          <w:i/>
          <w:iCs/>
        </w:rPr>
        <w:t>Frontiers in Psychology</w:t>
      </w:r>
      <w:r w:rsidRPr="00043C61">
        <w:t>, </w:t>
      </w:r>
      <w:r w:rsidRPr="00043C61">
        <w:rPr>
          <w:i/>
          <w:iCs/>
        </w:rPr>
        <w:t>11</w:t>
      </w:r>
      <w:r w:rsidRPr="00043C61">
        <w:t>, p.1134.</w:t>
      </w:r>
    </w:p>
    <w:p w14:paraId="37FA4437" w14:textId="77777777" w:rsidR="00DB6931" w:rsidRDefault="00DB6931" w:rsidP="005F6591">
      <w:pPr>
        <w:spacing w:after="240"/>
      </w:pPr>
      <w:proofErr w:type="spellStart"/>
      <w:r w:rsidRPr="009A1083">
        <w:t>Horobet</w:t>
      </w:r>
      <w:proofErr w:type="spellEnd"/>
      <w:r w:rsidRPr="009A1083">
        <w:t xml:space="preserve">, A., </w:t>
      </w:r>
      <w:proofErr w:type="spellStart"/>
      <w:r w:rsidRPr="009A1083">
        <w:t>Zlatea</w:t>
      </w:r>
      <w:proofErr w:type="spellEnd"/>
      <w:r w:rsidRPr="009A1083">
        <w:t xml:space="preserve">, M.L.E., </w:t>
      </w:r>
      <w:proofErr w:type="spellStart"/>
      <w:r w:rsidRPr="009A1083">
        <w:t>Belascu</w:t>
      </w:r>
      <w:proofErr w:type="spellEnd"/>
      <w:r w:rsidRPr="009A1083">
        <w:t>, L. and Dumitrescu, D.G.</w:t>
      </w:r>
      <w:r>
        <w:t xml:space="preserve"> (</w:t>
      </w:r>
      <w:r w:rsidRPr="009A1083">
        <w:t>2022</w:t>
      </w:r>
      <w:r>
        <w:t>)</w:t>
      </w:r>
      <w:r w:rsidRPr="009A1083">
        <w:t xml:space="preserve"> Oil price volatility and airlines’ stock returns: Evidence from the global aviation industry. </w:t>
      </w:r>
      <w:r w:rsidRPr="009A1083">
        <w:rPr>
          <w:i/>
          <w:iCs/>
        </w:rPr>
        <w:t>Journal of Business Economics and Management</w:t>
      </w:r>
      <w:r w:rsidRPr="009A1083">
        <w:t>, </w:t>
      </w:r>
      <w:r w:rsidRPr="009A1083">
        <w:rPr>
          <w:i/>
          <w:iCs/>
        </w:rPr>
        <w:t>23</w:t>
      </w:r>
      <w:r w:rsidRPr="009A1083">
        <w:t>(2), pp.284-304.</w:t>
      </w:r>
    </w:p>
    <w:p w14:paraId="1717B1D2" w14:textId="77777777" w:rsidR="00DB6931" w:rsidRDefault="00DB6931" w:rsidP="005F6591">
      <w:pPr>
        <w:spacing w:after="240"/>
      </w:pPr>
      <w:r w:rsidRPr="009A1083">
        <w:lastRenderedPageBreak/>
        <w:t>Kim, S., Lee, G. and Kang, H.G.</w:t>
      </w:r>
      <w:r>
        <w:t xml:space="preserve"> (</w:t>
      </w:r>
      <w:r w:rsidRPr="009A1083">
        <w:t>2021</w:t>
      </w:r>
      <w:r>
        <w:t>)</w:t>
      </w:r>
      <w:r w:rsidRPr="009A1083">
        <w:t xml:space="preserve"> Risk management and corporate social responsibility. </w:t>
      </w:r>
      <w:r w:rsidRPr="009A1083">
        <w:rPr>
          <w:i/>
          <w:iCs/>
        </w:rPr>
        <w:t>Strategic Management Journal</w:t>
      </w:r>
      <w:r w:rsidRPr="009A1083">
        <w:t>, </w:t>
      </w:r>
      <w:r w:rsidRPr="009A1083">
        <w:rPr>
          <w:i/>
          <w:iCs/>
        </w:rPr>
        <w:t>42</w:t>
      </w:r>
      <w:r w:rsidRPr="009A1083">
        <w:t>(1), pp.202-230.</w:t>
      </w:r>
    </w:p>
    <w:p w14:paraId="030D95D7" w14:textId="77777777" w:rsidR="00DB6931" w:rsidRDefault="00DB6931" w:rsidP="005F6591">
      <w:pPr>
        <w:spacing w:after="240"/>
      </w:pPr>
      <w:r w:rsidRPr="00626C98">
        <w:t>Kumarasamy, P., Chopra, A. and Haddad, A.</w:t>
      </w:r>
      <w:r>
        <w:t xml:space="preserve"> (</w:t>
      </w:r>
      <w:r w:rsidRPr="00626C98">
        <w:t>2024</w:t>
      </w:r>
      <w:r>
        <w:t>)</w:t>
      </w:r>
      <w:r w:rsidRPr="00626C98">
        <w:t xml:space="preserve"> Exploring the Business Challenges in the Energy and Utility Sector of the United Arab Emirates. In </w:t>
      </w:r>
      <w:r w:rsidRPr="00626C98">
        <w:rPr>
          <w:i/>
          <w:iCs/>
        </w:rPr>
        <w:t>Achieving Sustainable Business Through AI, Technology Education and Computer Science: Volume 2: Teaching Technology and Business Sustainability</w:t>
      </w:r>
      <w:r w:rsidRPr="00626C98">
        <w:t> (pp. 357-369). Cham: Springer Nature Switzerland.</w:t>
      </w:r>
    </w:p>
    <w:p w14:paraId="3B3A16B2" w14:textId="77777777" w:rsidR="00DB6931" w:rsidRDefault="00DB6931" w:rsidP="005F6591">
      <w:pPr>
        <w:spacing w:after="240"/>
      </w:pPr>
      <w:r w:rsidRPr="00626C98">
        <w:t xml:space="preserve">Lee, J., Ni, J., Singh, J., Jiang, B., </w:t>
      </w:r>
      <w:proofErr w:type="spellStart"/>
      <w:r w:rsidRPr="00626C98">
        <w:t>Azamfar</w:t>
      </w:r>
      <w:proofErr w:type="spellEnd"/>
      <w:r w:rsidRPr="00626C98">
        <w:t>, M. and Feng, J.</w:t>
      </w:r>
      <w:r>
        <w:t xml:space="preserve"> (</w:t>
      </w:r>
      <w:r w:rsidRPr="00626C98">
        <w:t>2020</w:t>
      </w:r>
      <w:r>
        <w:t>)</w:t>
      </w:r>
      <w:r w:rsidRPr="00626C98">
        <w:t xml:space="preserve"> Intelligent maintenance systems and predictive manufacturing. </w:t>
      </w:r>
      <w:r w:rsidRPr="00626C98">
        <w:rPr>
          <w:i/>
          <w:iCs/>
        </w:rPr>
        <w:t>Journal of Manufacturing Science and Engineering</w:t>
      </w:r>
      <w:r w:rsidRPr="00626C98">
        <w:t>, </w:t>
      </w:r>
      <w:r w:rsidRPr="00626C98">
        <w:rPr>
          <w:i/>
          <w:iCs/>
        </w:rPr>
        <w:t>142</w:t>
      </w:r>
      <w:r w:rsidRPr="00626C98">
        <w:t>(11), p.110805.</w:t>
      </w:r>
    </w:p>
    <w:p w14:paraId="3E859058" w14:textId="77777777" w:rsidR="00DB6931" w:rsidRDefault="00DB6931" w:rsidP="005F6591">
      <w:pPr>
        <w:spacing w:after="240"/>
      </w:pPr>
      <w:r w:rsidRPr="009A1083">
        <w:t>Li, L., Aslam, S., Wileman, A. and Perinpanayagam, S.</w:t>
      </w:r>
      <w:r>
        <w:t xml:space="preserve"> (</w:t>
      </w:r>
      <w:r w:rsidRPr="009A1083">
        <w:t>2021</w:t>
      </w:r>
      <w:r>
        <w:t>)</w:t>
      </w:r>
      <w:r w:rsidRPr="009A1083">
        <w:t xml:space="preserve"> Digital twin in aerospace industry: A gentle introduction. </w:t>
      </w:r>
      <w:r w:rsidRPr="009A1083">
        <w:rPr>
          <w:i/>
          <w:iCs/>
        </w:rPr>
        <w:t>IEEE Access</w:t>
      </w:r>
      <w:r w:rsidRPr="009A1083">
        <w:t>, </w:t>
      </w:r>
      <w:r w:rsidRPr="009A1083">
        <w:rPr>
          <w:i/>
          <w:iCs/>
        </w:rPr>
        <w:t>10</w:t>
      </w:r>
      <w:r w:rsidRPr="009A1083">
        <w:t>, pp.9543-9562.</w:t>
      </w:r>
    </w:p>
    <w:p w14:paraId="24FF5D1B" w14:textId="77777777" w:rsidR="00DB6931" w:rsidRDefault="00DB6931" w:rsidP="005F6591">
      <w:pPr>
        <w:spacing w:after="240"/>
      </w:pPr>
      <w:r w:rsidRPr="009A1083">
        <w:t>Lipton, A.M.</w:t>
      </w:r>
      <w:r>
        <w:t xml:space="preserve"> (</w:t>
      </w:r>
      <w:r w:rsidRPr="009A1083">
        <w:t>2020</w:t>
      </w:r>
      <w:r>
        <w:t>)</w:t>
      </w:r>
      <w:r w:rsidRPr="009A1083">
        <w:t xml:space="preserve"> Not everything is about investors: the case for mandatory stakeholder disclosure. </w:t>
      </w:r>
      <w:r w:rsidRPr="009A1083">
        <w:rPr>
          <w:i/>
          <w:iCs/>
        </w:rPr>
        <w:t>Yale J. on Reg.</w:t>
      </w:r>
      <w:r w:rsidRPr="009A1083">
        <w:t>, </w:t>
      </w:r>
      <w:r w:rsidRPr="009A1083">
        <w:rPr>
          <w:i/>
          <w:iCs/>
        </w:rPr>
        <w:t>37</w:t>
      </w:r>
      <w:r w:rsidRPr="009A1083">
        <w:t>, p.499.</w:t>
      </w:r>
    </w:p>
    <w:p w14:paraId="73A3A62E" w14:textId="77777777" w:rsidR="00DB6931" w:rsidRPr="002D56D9" w:rsidRDefault="00DB6931" w:rsidP="00DB6931">
      <w:r w:rsidRPr="002D56D9">
        <w:t xml:space="preserve">Mohamad, M. and </w:t>
      </w:r>
      <w:proofErr w:type="spellStart"/>
      <w:r w:rsidRPr="002D56D9">
        <w:t>Aboudahr</w:t>
      </w:r>
      <w:proofErr w:type="spellEnd"/>
      <w:r w:rsidRPr="002D56D9">
        <w:t>, S.M.F., (2021). Integrated aviation training curriculum transformation: the role of strategic leadership and continuous quality improvement practices. </w:t>
      </w:r>
      <w:r w:rsidRPr="002D56D9">
        <w:rPr>
          <w:i/>
          <w:iCs/>
        </w:rPr>
        <w:t>Education</w:t>
      </w:r>
      <w:r w:rsidRPr="002D56D9">
        <w:t>, </w:t>
      </w:r>
      <w:r w:rsidRPr="002D56D9">
        <w:rPr>
          <w:i/>
          <w:iCs/>
        </w:rPr>
        <w:t>3</w:t>
      </w:r>
      <w:r w:rsidRPr="002D56D9">
        <w:t>(8), pp.09-23.</w:t>
      </w:r>
    </w:p>
    <w:p w14:paraId="682B1697" w14:textId="77777777" w:rsidR="00DB6931" w:rsidRDefault="00DB6931" w:rsidP="005F6591">
      <w:pPr>
        <w:spacing w:after="240"/>
      </w:pPr>
      <w:r w:rsidRPr="00626C98">
        <w:t>Rim, L.A.Z.A.Z.G.A.</w:t>
      </w:r>
      <w:r>
        <w:t xml:space="preserve"> (</w:t>
      </w:r>
      <w:r w:rsidRPr="00626C98">
        <w:t>2022</w:t>
      </w:r>
      <w:r>
        <w:t>)</w:t>
      </w:r>
      <w:r w:rsidRPr="00626C98">
        <w:t xml:space="preserve"> The Role of English as a Lingua Franca in Facilitating Intercultural Communication in International Airports A Case Study of Personnel at Dubai Airport, United Arab Emirates.</w:t>
      </w:r>
    </w:p>
    <w:p w14:paraId="580E7DA3" w14:textId="77777777" w:rsidR="00DB6931" w:rsidRDefault="00DB6931" w:rsidP="005F6591">
      <w:pPr>
        <w:spacing w:after="240"/>
      </w:pPr>
      <w:r w:rsidRPr="00626C98">
        <w:t>Sajjad, A.A.M., Mustafa, R.A.F. and Alfaro, S.A.M.</w:t>
      </w:r>
      <w:r>
        <w:t xml:space="preserve"> (</w:t>
      </w:r>
      <w:r w:rsidRPr="00626C98">
        <w:t>2023</w:t>
      </w:r>
      <w:r>
        <w:t>)</w:t>
      </w:r>
      <w:r w:rsidRPr="00626C98">
        <w:t xml:space="preserve"> Organizational Structure and Implementation of Strategic Plans: A Case Study of Etisalat in UAE. </w:t>
      </w:r>
      <w:r w:rsidRPr="00626C98">
        <w:rPr>
          <w:i/>
          <w:iCs/>
        </w:rPr>
        <w:t>Journal of Strategic Management</w:t>
      </w:r>
      <w:r w:rsidRPr="00626C98">
        <w:t>, </w:t>
      </w:r>
      <w:r w:rsidRPr="00626C98">
        <w:rPr>
          <w:i/>
          <w:iCs/>
        </w:rPr>
        <w:t>7</w:t>
      </w:r>
      <w:r w:rsidRPr="00626C98">
        <w:t>(8), pp.12-21.</w:t>
      </w:r>
    </w:p>
    <w:p w14:paraId="3EF6CDCD" w14:textId="77777777" w:rsidR="00DB6931" w:rsidRDefault="00DB6931" w:rsidP="005F6591">
      <w:pPr>
        <w:spacing w:after="240"/>
      </w:pPr>
      <w:proofErr w:type="spellStart"/>
      <w:r w:rsidRPr="009A1083">
        <w:t>Santanen</w:t>
      </w:r>
      <w:proofErr w:type="spellEnd"/>
      <w:r w:rsidRPr="009A1083">
        <w:t>, S.</w:t>
      </w:r>
      <w:r>
        <w:t xml:space="preserve"> (</w:t>
      </w:r>
      <w:r w:rsidRPr="009A1083">
        <w:t>2021</w:t>
      </w:r>
      <w:r>
        <w:t>)</w:t>
      </w:r>
      <w:r w:rsidRPr="009A1083">
        <w:t xml:space="preserve"> The most important motivational factors in the context of the United Arab Emirates outbound travel to Lapland: Helping Lapland travel industry to prepare for the post pandemic time.</w:t>
      </w:r>
    </w:p>
    <w:p w14:paraId="1D42076B" w14:textId="77777777" w:rsidR="00DB6931" w:rsidRDefault="00DB6931" w:rsidP="005F6591">
      <w:pPr>
        <w:spacing w:after="240"/>
      </w:pPr>
      <w:r w:rsidRPr="00626C98">
        <w:lastRenderedPageBreak/>
        <w:t>Shaw, M., Tiernan, S., O'Connell, J.F., Warnock-Smith, D. and Efthymiou, M.</w:t>
      </w:r>
      <w:r>
        <w:t xml:space="preserve"> (</w:t>
      </w:r>
      <w:r w:rsidRPr="00626C98">
        <w:t>2021</w:t>
      </w:r>
      <w:r>
        <w:t>)</w:t>
      </w:r>
      <w:r w:rsidRPr="00626C98">
        <w:t xml:space="preserve"> Third party ancillary revenues in the airline sector: An exploratory study. </w:t>
      </w:r>
      <w:r w:rsidRPr="00626C98">
        <w:rPr>
          <w:i/>
          <w:iCs/>
        </w:rPr>
        <w:t>Journal of Air Transport Management</w:t>
      </w:r>
      <w:r w:rsidRPr="00626C98">
        <w:t>, </w:t>
      </w:r>
      <w:r w:rsidRPr="00626C98">
        <w:rPr>
          <w:i/>
          <w:iCs/>
        </w:rPr>
        <w:t>90</w:t>
      </w:r>
      <w:r w:rsidRPr="00626C98">
        <w:t>, p.101936.</w:t>
      </w:r>
    </w:p>
    <w:p w14:paraId="09235477" w14:textId="77777777" w:rsidR="00DB6931" w:rsidRDefault="00DB6931" w:rsidP="005F6591">
      <w:pPr>
        <w:spacing w:after="240"/>
      </w:pPr>
      <w:r w:rsidRPr="00626C98">
        <w:t xml:space="preserve">Weerasekara, S. and </w:t>
      </w:r>
      <w:proofErr w:type="spellStart"/>
      <w:r w:rsidRPr="00626C98">
        <w:t>Bhanugopan</w:t>
      </w:r>
      <w:proofErr w:type="spellEnd"/>
      <w:r w:rsidRPr="00626C98">
        <w:t>, R.</w:t>
      </w:r>
      <w:r>
        <w:t xml:space="preserve"> (</w:t>
      </w:r>
      <w:r w:rsidRPr="00626C98">
        <w:t>2023</w:t>
      </w:r>
      <w:r>
        <w:t>)</w:t>
      </w:r>
      <w:r w:rsidRPr="00626C98">
        <w:t xml:space="preserve"> The impact of entrepreneurs’ decision-making style on SMEs’ financial performance. </w:t>
      </w:r>
      <w:r w:rsidRPr="00626C98">
        <w:rPr>
          <w:i/>
          <w:iCs/>
        </w:rPr>
        <w:t>Journal of Entrepreneurship in Emerging Economies</w:t>
      </w:r>
      <w:r w:rsidRPr="00626C98">
        <w:t>, </w:t>
      </w:r>
      <w:r w:rsidRPr="00626C98">
        <w:rPr>
          <w:i/>
          <w:iCs/>
        </w:rPr>
        <w:t>15</w:t>
      </w:r>
      <w:r w:rsidRPr="00626C98">
        <w:t>(5), pp.861-884.</w:t>
      </w:r>
    </w:p>
    <w:p w14:paraId="2B6BFC60" w14:textId="77777777" w:rsidR="00DB6931" w:rsidRDefault="00DB6931" w:rsidP="005F6591">
      <w:pPr>
        <w:spacing w:after="240"/>
      </w:pPr>
      <w:r w:rsidRPr="009A1083">
        <w:t xml:space="preserve">Wilkins, S. and </w:t>
      </w:r>
      <w:proofErr w:type="spellStart"/>
      <w:r w:rsidRPr="009A1083">
        <w:t>Emik</w:t>
      </w:r>
      <w:proofErr w:type="spellEnd"/>
      <w:r w:rsidRPr="009A1083">
        <w:t>, S.</w:t>
      </w:r>
      <w:r>
        <w:t xml:space="preserve"> (</w:t>
      </w:r>
      <w:r w:rsidRPr="009A1083">
        <w:t>2021</w:t>
      </w:r>
      <w:r>
        <w:t>)</w:t>
      </w:r>
      <w:r w:rsidRPr="009A1083">
        <w:t xml:space="preserve"> Explaining the success of UAE companies globally: the benefits of possessing </w:t>
      </w:r>
      <w:proofErr w:type="spellStart"/>
      <w:r w:rsidRPr="009A1083">
        <w:t>a'can-do'culture</w:t>
      </w:r>
      <w:proofErr w:type="spellEnd"/>
      <w:r w:rsidRPr="009A1083">
        <w:t>. </w:t>
      </w:r>
      <w:r w:rsidRPr="009A1083">
        <w:rPr>
          <w:i/>
          <w:iCs/>
        </w:rPr>
        <w:t>Middle East Journal of Management</w:t>
      </w:r>
      <w:r w:rsidRPr="009A1083">
        <w:t>, </w:t>
      </w:r>
      <w:r w:rsidRPr="009A1083">
        <w:rPr>
          <w:i/>
          <w:iCs/>
        </w:rPr>
        <w:t>8</w:t>
      </w:r>
      <w:r w:rsidRPr="009A1083">
        <w:t>(4), pp.319-343.</w:t>
      </w:r>
    </w:p>
    <w:p w14:paraId="68BDA99E" w14:textId="77777777" w:rsidR="00DB6931" w:rsidRDefault="00DB6931" w:rsidP="005F6591">
      <w:pPr>
        <w:spacing w:after="240"/>
      </w:pPr>
      <w:r w:rsidRPr="00626C98">
        <w:t>Xue, Y. and Ylagan, A.D.</w:t>
      </w:r>
      <w:r>
        <w:t xml:space="preserve"> (</w:t>
      </w:r>
      <w:r w:rsidRPr="00626C98">
        <w:t>2024</w:t>
      </w:r>
      <w:r>
        <w:t>)</w:t>
      </w:r>
      <w:r w:rsidRPr="00626C98">
        <w:t xml:space="preserve"> Airline services, passenger satisfaction, and loyalty among passengers of China Southern Airline. </w:t>
      </w:r>
      <w:r w:rsidRPr="00626C98">
        <w:rPr>
          <w:i/>
          <w:iCs/>
        </w:rPr>
        <w:t>International Journal of Research Studies in Management</w:t>
      </w:r>
      <w:r w:rsidRPr="00626C98">
        <w:t>, </w:t>
      </w:r>
      <w:r w:rsidRPr="00626C98">
        <w:rPr>
          <w:i/>
          <w:iCs/>
        </w:rPr>
        <w:t>12</w:t>
      </w:r>
      <w:r w:rsidRPr="00626C98">
        <w:t>(10), pp.57-72.</w:t>
      </w:r>
    </w:p>
    <w:p w14:paraId="4F20FBD2" w14:textId="77777777" w:rsidR="00DB6931" w:rsidRDefault="00DB6931" w:rsidP="003C3C59">
      <w:r w:rsidRPr="003C3C59">
        <w:t>Yusof, M.S.M., 2021. An examination of turnaround and organizational performance: The mediating effect of organizational inertia in small and medium enterprises in Malaysia. </w:t>
      </w:r>
      <w:r w:rsidRPr="003C3C59">
        <w:rPr>
          <w:i/>
          <w:iCs/>
        </w:rPr>
        <w:t xml:space="preserve">Published Doctoral Thesis), </w:t>
      </w:r>
      <w:proofErr w:type="spellStart"/>
      <w:r w:rsidRPr="003C3C59">
        <w:rPr>
          <w:i/>
          <w:iCs/>
        </w:rPr>
        <w:t>Universiti</w:t>
      </w:r>
      <w:proofErr w:type="spellEnd"/>
      <w:r w:rsidRPr="003C3C59">
        <w:rPr>
          <w:i/>
          <w:iCs/>
        </w:rPr>
        <w:t xml:space="preserve"> Utara, Malaysia</w:t>
      </w:r>
      <w:r w:rsidRPr="003C3C59">
        <w:t>.</w:t>
      </w:r>
    </w:p>
    <w:p w14:paraId="3F6996EF" w14:textId="77777777" w:rsidR="00DB6931" w:rsidRPr="002D56D9" w:rsidRDefault="00DB6931" w:rsidP="00DB6931">
      <w:r w:rsidRPr="002D56D9">
        <w:t>Zhou, X., (2024). Take Spring Airlines as an example to analyze the ancillary income of low-cost airlines.</w:t>
      </w:r>
    </w:p>
    <w:p w14:paraId="10ABCACA" w14:textId="77777777" w:rsidR="00DB6931" w:rsidRPr="005F6591" w:rsidRDefault="00DB6931" w:rsidP="003C3C59"/>
    <w:sectPr w:rsidR="00DB6931" w:rsidRPr="005F6591" w:rsidSect="000256E1">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A8014" w14:textId="77777777" w:rsidR="005A1B25" w:rsidRDefault="005A1B25" w:rsidP="00CF21E9">
      <w:pPr>
        <w:spacing w:line="240" w:lineRule="auto"/>
      </w:pPr>
      <w:r>
        <w:separator/>
      </w:r>
    </w:p>
  </w:endnote>
  <w:endnote w:type="continuationSeparator" w:id="0">
    <w:p w14:paraId="1D2A651F" w14:textId="77777777" w:rsidR="005A1B25" w:rsidRDefault="005A1B25" w:rsidP="00CF2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465338"/>
      <w:docPartObj>
        <w:docPartGallery w:val="Page Numbers (Bottom of Page)"/>
        <w:docPartUnique/>
      </w:docPartObj>
    </w:sdtPr>
    <w:sdtEndPr>
      <w:rPr>
        <w:noProof/>
      </w:rPr>
    </w:sdtEndPr>
    <w:sdtContent>
      <w:p w14:paraId="3ED48FD0" w14:textId="5562EEEF" w:rsidR="00CF21E9" w:rsidRDefault="00CF21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9353AF" w14:textId="77777777" w:rsidR="00CF21E9" w:rsidRDefault="00CF21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C3393" w14:textId="77777777" w:rsidR="005A1B25" w:rsidRDefault="005A1B25" w:rsidP="00CF21E9">
      <w:pPr>
        <w:spacing w:line="240" w:lineRule="auto"/>
      </w:pPr>
      <w:r>
        <w:separator/>
      </w:r>
    </w:p>
  </w:footnote>
  <w:footnote w:type="continuationSeparator" w:id="0">
    <w:p w14:paraId="1F54700A" w14:textId="77777777" w:rsidR="005A1B25" w:rsidRDefault="005A1B25" w:rsidP="00CF21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22028"/>
    <w:multiLevelType w:val="multilevel"/>
    <w:tmpl w:val="9B4A1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B141552"/>
    <w:multiLevelType w:val="multilevel"/>
    <w:tmpl w:val="3F18F4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E121CD"/>
    <w:multiLevelType w:val="multilevel"/>
    <w:tmpl w:val="C7B874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22C2B5D"/>
    <w:multiLevelType w:val="multilevel"/>
    <w:tmpl w:val="B37AE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752253"/>
    <w:multiLevelType w:val="multilevel"/>
    <w:tmpl w:val="1936A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1F45C6"/>
    <w:multiLevelType w:val="multilevel"/>
    <w:tmpl w:val="11A2D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4B12F20"/>
    <w:multiLevelType w:val="multilevel"/>
    <w:tmpl w:val="4058B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50A7240"/>
    <w:multiLevelType w:val="multilevel"/>
    <w:tmpl w:val="BE22A3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8FA1DF8"/>
    <w:multiLevelType w:val="multilevel"/>
    <w:tmpl w:val="DD663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F380BC6"/>
    <w:multiLevelType w:val="multilevel"/>
    <w:tmpl w:val="B00C32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8B9225E"/>
    <w:multiLevelType w:val="multilevel"/>
    <w:tmpl w:val="75B66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13161D9"/>
    <w:multiLevelType w:val="multilevel"/>
    <w:tmpl w:val="37D43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6F3579A"/>
    <w:multiLevelType w:val="multilevel"/>
    <w:tmpl w:val="1414A2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81C42F0"/>
    <w:multiLevelType w:val="multilevel"/>
    <w:tmpl w:val="80827A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74B5768"/>
    <w:multiLevelType w:val="multilevel"/>
    <w:tmpl w:val="EC46C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B0F3C1B"/>
    <w:multiLevelType w:val="multilevel"/>
    <w:tmpl w:val="21E223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34888512">
    <w:abstractNumId w:val="6"/>
  </w:num>
  <w:num w:numId="2" w16cid:durableId="16346852">
    <w:abstractNumId w:val="9"/>
  </w:num>
  <w:num w:numId="3" w16cid:durableId="1022367149">
    <w:abstractNumId w:val="1"/>
  </w:num>
  <w:num w:numId="4" w16cid:durableId="161628024">
    <w:abstractNumId w:val="12"/>
  </w:num>
  <w:num w:numId="5" w16cid:durableId="1840342098">
    <w:abstractNumId w:val="3"/>
  </w:num>
  <w:num w:numId="6" w16cid:durableId="1809011384">
    <w:abstractNumId w:val="7"/>
  </w:num>
  <w:num w:numId="7" w16cid:durableId="746421528">
    <w:abstractNumId w:val="5"/>
  </w:num>
  <w:num w:numId="8" w16cid:durableId="763115601">
    <w:abstractNumId w:val="11"/>
  </w:num>
  <w:num w:numId="9" w16cid:durableId="436143351">
    <w:abstractNumId w:val="15"/>
  </w:num>
  <w:num w:numId="10" w16cid:durableId="1656452529">
    <w:abstractNumId w:val="14"/>
  </w:num>
  <w:num w:numId="11" w16cid:durableId="1670675072">
    <w:abstractNumId w:val="2"/>
  </w:num>
  <w:num w:numId="12" w16cid:durableId="1023748986">
    <w:abstractNumId w:val="4"/>
  </w:num>
  <w:num w:numId="13" w16cid:durableId="1816558888">
    <w:abstractNumId w:val="8"/>
  </w:num>
  <w:num w:numId="14" w16cid:durableId="1934125824">
    <w:abstractNumId w:val="10"/>
  </w:num>
  <w:num w:numId="15" w16cid:durableId="451243878">
    <w:abstractNumId w:val="13"/>
  </w:num>
  <w:num w:numId="16" w16cid:durableId="2071538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6E1"/>
    <w:rsid w:val="000256E1"/>
    <w:rsid w:val="000508AC"/>
    <w:rsid w:val="00085190"/>
    <w:rsid w:val="000B3B77"/>
    <w:rsid w:val="000E4F68"/>
    <w:rsid w:val="000F005D"/>
    <w:rsid w:val="0011530C"/>
    <w:rsid w:val="00115FCB"/>
    <w:rsid w:val="00124D8A"/>
    <w:rsid w:val="0013580A"/>
    <w:rsid w:val="00191344"/>
    <w:rsid w:val="00194A45"/>
    <w:rsid w:val="001A0458"/>
    <w:rsid w:val="00225A79"/>
    <w:rsid w:val="00262096"/>
    <w:rsid w:val="00275C3C"/>
    <w:rsid w:val="002D56D9"/>
    <w:rsid w:val="00365503"/>
    <w:rsid w:val="003A2687"/>
    <w:rsid w:val="003C37FC"/>
    <w:rsid w:val="003C3C59"/>
    <w:rsid w:val="003C6020"/>
    <w:rsid w:val="00404FF8"/>
    <w:rsid w:val="004062F0"/>
    <w:rsid w:val="00411F11"/>
    <w:rsid w:val="00445408"/>
    <w:rsid w:val="004600CE"/>
    <w:rsid w:val="00476CDE"/>
    <w:rsid w:val="004855C9"/>
    <w:rsid w:val="004933B8"/>
    <w:rsid w:val="00504F6A"/>
    <w:rsid w:val="005533E9"/>
    <w:rsid w:val="005A1B25"/>
    <w:rsid w:val="005B3968"/>
    <w:rsid w:val="005B44E2"/>
    <w:rsid w:val="005D763D"/>
    <w:rsid w:val="005F6591"/>
    <w:rsid w:val="0062619A"/>
    <w:rsid w:val="00635BCE"/>
    <w:rsid w:val="006A13CA"/>
    <w:rsid w:val="006B3C33"/>
    <w:rsid w:val="006D526D"/>
    <w:rsid w:val="007030DD"/>
    <w:rsid w:val="00787114"/>
    <w:rsid w:val="007A18B7"/>
    <w:rsid w:val="007D1115"/>
    <w:rsid w:val="007F0200"/>
    <w:rsid w:val="00871A09"/>
    <w:rsid w:val="00893EAC"/>
    <w:rsid w:val="008C2F86"/>
    <w:rsid w:val="00966DAD"/>
    <w:rsid w:val="00976B50"/>
    <w:rsid w:val="009B2D07"/>
    <w:rsid w:val="009E610E"/>
    <w:rsid w:val="009F18D8"/>
    <w:rsid w:val="00A716F4"/>
    <w:rsid w:val="00B15225"/>
    <w:rsid w:val="00BD5F42"/>
    <w:rsid w:val="00C056A7"/>
    <w:rsid w:val="00C45554"/>
    <w:rsid w:val="00C67F3E"/>
    <w:rsid w:val="00CB2518"/>
    <w:rsid w:val="00CC71BC"/>
    <w:rsid w:val="00CE7BF4"/>
    <w:rsid w:val="00CF10F4"/>
    <w:rsid w:val="00CF21E9"/>
    <w:rsid w:val="00D024EE"/>
    <w:rsid w:val="00D324C5"/>
    <w:rsid w:val="00DB6931"/>
    <w:rsid w:val="00E34360"/>
    <w:rsid w:val="00E37FFB"/>
    <w:rsid w:val="00E457E1"/>
    <w:rsid w:val="00E65B6B"/>
    <w:rsid w:val="00ED6422"/>
    <w:rsid w:val="00EF1D93"/>
    <w:rsid w:val="00EF7BDF"/>
    <w:rsid w:val="00F10A31"/>
    <w:rsid w:val="00F269A3"/>
    <w:rsid w:val="00F41AFF"/>
    <w:rsid w:val="00F91DAE"/>
    <w:rsid w:val="00F91F82"/>
    <w:rsid w:val="00FB4461"/>
    <w:rsid w:val="00FC36C5"/>
    <w:rsid w:val="00FE4D81"/>
    <w:rsid w:val="00FF76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C025E3"/>
  <w15:chartTrackingRefBased/>
  <w15:docId w15:val="{EE52881B-5B34-494E-922B-DC2B3FFE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6E1"/>
    <w:pPr>
      <w:spacing w:after="0" w:line="360" w:lineRule="auto"/>
      <w:jc w:val="both"/>
    </w:pPr>
    <w:rPr>
      <w:rFonts w:ascii="Times New Roman" w:hAnsi="Times New Roman" w:cs="Arial"/>
      <w:kern w:val="0"/>
      <w:szCs w:val="22"/>
      <w:lang w:val="en" w:eastAsia="en-IN"/>
      <w14:ligatures w14:val="none"/>
    </w:rPr>
  </w:style>
  <w:style w:type="paragraph" w:styleId="Heading1">
    <w:name w:val="heading 1"/>
    <w:basedOn w:val="Normal"/>
    <w:next w:val="Normal"/>
    <w:link w:val="Heading1Char"/>
    <w:uiPriority w:val="9"/>
    <w:qFormat/>
    <w:rsid w:val="00CF21E9"/>
    <w:pPr>
      <w:keepNext/>
      <w:keepLines/>
      <w:spacing w:before="400" w:after="120"/>
      <w:outlineLvl w:val="0"/>
    </w:pPr>
    <w:rPr>
      <w:b/>
      <w:szCs w:val="40"/>
    </w:rPr>
  </w:style>
  <w:style w:type="paragraph" w:styleId="Heading2">
    <w:name w:val="heading 2"/>
    <w:basedOn w:val="Normal"/>
    <w:next w:val="Normal"/>
    <w:link w:val="Heading2Char"/>
    <w:uiPriority w:val="9"/>
    <w:unhideWhenUsed/>
    <w:qFormat/>
    <w:rsid w:val="00CF21E9"/>
    <w:pPr>
      <w:keepNext/>
      <w:keepLines/>
      <w:spacing w:before="360" w:after="120"/>
      <w:outlineLvl w:val="1"/>
    </w:pPr>
    <w:rPr>
      <w:b/>
      <w:szCs w:val="32"/>
    </w:rPr>
  </w:style>
  <w:style w:type="paragraph" w:styleId="Heading3">
    <w:name w:val="heading 3"/>
    <w:basedOn w:val="Normal"/>
    <w:next w:val="Normal"/>
    <w:link w:val="Heading3Char"/>
    <w:autoRedefine/>
    <w:uiPriority w:val="9"/>
    <w:unhideWhenUsed/>
    <w:qFormat/>
    <w:rsid w:val="005D763D"/>
    <w:pPr>
      <w:keepNext/>
      <w:keepLines/>
      <w:spacing w:before="320" w:after="80"/>
      <w:outlineLvl w:val="2"/>
    </w:pPr>
    <w:rPr>
      <w:b/>
      <w:szCs w:val="28"/>
    </w:rPr>
  </w:style>
  <w:style w:type="paragraph" w:styleId="Heading4">
    <w:name w:val="heading 4"/>
    <w:basedOn w:val="Normal"/>
    <w:next w:val="Normal"/>
    <w:link w:val="Heading4Char"/>
    <w:uiPriority w:val="9"/>
    <w:semiHidden/>
    <w:unhideWhenUsed/>
    <w:qFormat/>
    <w:rsid w:val="000256E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256E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256E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256E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256E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256E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1E9"/>
    <w:rPr>
      <w:rFonts w:ascii="Times New Roman" w:hAnsi="Times New Roman" w:cs="Arial"/>
      <w:b/>
      <w:kern w:val="0"/>
      <w:szCs w:val="40"/>
      <w:lang w:val="en" w:eastAsia="en-IN"/>
      <w14:ligatures w14:val="none"/>
    </w:rPr>
  </w:style>
  <w:style w:type="character" w:customStyle="1" w:styleId="Heading2Char">
    <w:name w:val="Heading 2 Char"/>
    <w:basedOn w:val="DefaultParagraphFont"/>
    <w:link w:val="Heading2"/>
    <w:uiPriority w:val="9"/>
    <w:rsid w:val="00CF21E9"/>
    <w:rPr>
      <w:rFonts w:ascii="Times New Roman" w:hAnsi="Times New Roman" w:cs="Arial"/>
      <w:b/>
      <w:kern w:val="0"/>
      <w:szCs w:val="32"/>
      <w:lang w:val="en" w:eastAsia="en-IN"/>
      <w14:ligatures w14:val="none"/>
    </w:rPr>
  </w:style>
  <w:style w:type="character" w:customStyle="1" w:styleId="Heading3Char">
    <w:name w:val="Heading 3 Char"/>
    <w:basedOn w:val="DefaultParagraphFont"/>
    <w:link w:val="Heading3"/>
    <w:uiPriority w:val="9"/>
    <w:rsid w:val="005D763D"/>
    <w:rPr>
      <w:rFonts w:ascii="Times New Roman" w:hAnsi="Times New Roman" w:cs="Arial"/>
      <w:b/>
      <w:kern w:val="0"/>
      <w:szCs w:val="28"/>
      <w:lang w:val="en-GB" w:eastAsia="en-IN"/>
      <w14:ligatures w14:val="none"/>
    </w:rPr>
  </w:style>
  <w:style w:type="character" w:customStyle="1" w:styleId="Heading4Char">
    <w:name w:val="Heading 4 Char"/>
    <w:basedOn w:val="DefaultParagraphFont"/>
    <w:link w:val="Heading4"/>
    <w:uiPriority w:val="9"/>
    <w:semiHidden/>
    <w:rsid w:val="000256E1"/>
    <w:rPr>
      <w:rFonts w:eastAsiaTheme="majorEastAsia" w:cstheme="majorBidi"/>
      <w:i/>
      <w:iCs/>
      <w:color w:val="2F5496" w:themeColor="accent1" w:themeShade="BF"/>
      <w:kern w:val="0"/>
      <w:szCs w:val="22"/>
      <w:lang w:val="en" w:eastAsia="en-IN"/>
      <w14:ligatures w14:val="none"/>
    </w:rPr>
  </w:style>
  <w:style w:type="character" w:customStyle="1" w:styleId="Heading5Char">
    <w:name w:val="Heading 5 Char"/>
    <w:basedOn w:val="DefaultParagraphFont"/>
    <w:link w:val="Heading5"/>
    <w:uiPriority w:val="9"/>
    <w:semiHidden/>
    <w:rsid w:val="000256E1"/>
    <w:rPr>
      <w:rFonts w:eastAsiaTheme="majorEastAsia" w:cstheme="majorBidi"/>
      <w:color w:val="2F5496" w:themeColor="accent1" w:themeShade="BF"/>
      <w:kern w:val="0"/>
      <w:szCs w:val="22"/>
      <w:lang w:val="en" w:eastAsia="en-IN"/>
      <w14:ligatures w14:val="none"/>
    </w:rPr>
  </w:style>
  <w:style w:type="character" w:customStyle="1" w:styleId="Heading6Char">
    <w:name w:val="Heading 6 Char"/>
    <w:basedOn w:val="DefaultParagraphFont"/>
    <w:link w:val="Heading6"/>
    <w:uiPriority w:val="9"/>
    <w:semiHidden/>
    <w:rsid w:val="000256E1"/>
    <w:rPr>
      <w:rFonts w:eastAsiaTheme="majorEastAsia" w:cstheme="majorBidi"/>
      <w:i/>
      <w:iCs/>
      <w:color w:val="595959" w:themeColor="text1" w:themeTint="A6"/>
      <w:kern w:val="0"/>
      <w:szCs w:val="22"/>
      <w:lang w:val="en" w:eastAsia="en-IN"/>
      <w14:ligatures w14:val="none"/>
    </w:rPr>
  </w:style>
  <w:style w:type="character" w:customStyle="1" w:styleId="Heading7Char">
    <w:name w:val="Heading 7 Char"/>
    <w:basedOn w:val="DefaultParagraphFont"/>
    <w:link w:val="Heading7"/>
    <w:uiPriority w:val="9"/>
    <w:semiHidden/>
    <w:rsid w:val="000256E1"/>
    <w:rPr>
      <w:rFonts w:eastAsiaTheme="majorEastAsia" w:cstheme="majorBidi"/>
      <w:color w:val="595959" w:themeColor="text1" w:themeTint="A6"/>
      <w:kern w:val="0"/>
      <w:szCs w:val="22"/>
      <w:lang w:val="en" w:eastAsia="en-IN"/>
      <w14:ligatures w14:val="none"/>
    </w:rPr>
  </w:style>
  <w:style w:type="character" w:customStyle="1" w:styleId="Heading8Char">
    <w:name w:val="Heading 8 Char"/>
    <w:basedOn w:val="DefaultParagraphFont"/>
    <w:link w:val="Heading8"/>
    <w:uiPriority w:val="9"/>
    <w:semiHidden/>
    <w:rsid w:val="000256E1"/>
    <w:rPr>
      <w:rFonts w:eastAsiaTheme="majorEastAsia" w:cstheme="majorBidi"/>
      <w:i/>
      <w:iCs/>
      <w:color w:val="272727" w:themeColor="text1" w:themeTint="D8"/>
      <w:kern w:val="0"/>
      <w:szCs w:val="22"/>
      <w:lang w:val="en" w:eastAsia="en-IN"/>
      <w14:ligatures w14:val="none"/>
    </w:rPr>
  </w:style>
  <w:style w:type="character" w:customStyle="1" w:styleId="Heading9Char">
    <w:name w:val="Heading 9 Char"/>
    <w:basedOn w:val="DefaultParagraphFont"/>
    <w:link w:val="Heading9"/>
    <w:uiPriority w:val="9"/>
    <w:semiHidden/>
    <w:rsid w:val="000256E1"/>
    <w:rPr>
      <w:rFonts w:eastAsiaTheme="majorEastAsia" w:cstheme="majorBidi"/>
      <w:color w:val="272727" w:themeColor="text1" w:themeTint="D8"/>
      <w:kern w:val="0"/>
      <w:szCs w:val="22"/>
      <w:lang w:val="en" w:eastAsia="en-IN"/>
      <w14:ligatures w14:val="none"/>
    </w:rPr>
  </w:style>
  <w:style w:type="paragraph" w:styleId="Title">
    <w:name w:val="Title"/>
    <w:basedOn w:val="Normal"/>
    <w:next w:val="Normal"/>
    <w:link w:val="TitleChar"/>
    <w:uiPriority w:val="10"/>
    <w:qFormat/>
    <w:rsid w:val="000256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6E1"/>
    <w:rPr>
      <w:rFonts w:asciiTheme="majorHAnsi" w:eastAsiaTheme="majorEastAsia" w:hAnsiTheme="majorHAnsi" w:cstheme="majorBidi"/>
      <w:spacing w:val="-10"/>
      <w:kern w:val="28"/>
      <w:sz w:val="56"/>
      <w:szCs w:val="56"/>
      <w:lang w:val="en" w:eastAsia="en-IN"/>
      <w14:ligatures w14:val="none"/>
    </w:rPr>
  </w:style>
  <w:style w:type="paragraph" w:styleId="Subtitle">
    <w:name w:val="Subtitle"/>
    <w:basedOn w:val="Normal"/>
    <w:next w:val="Normal"/>
    <w:link w:val="SubtitleChar"/>
    <w:uiPriority w:val="11"/>
    <w:qFormat/>
    <w:rsid w:val="000256E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6E1"/>
    <w:rPr>
      <w:rFonts w:eastAsiaTheme="majorEastAsia" w:cstheme="majorBidi"/>
      <w:color w:val="595959" w:themeColor="text1" w:themeTint="A6"/>
      <w:spacing w:val="15"/>
      <w:kern w:val="0"/>
      <w:sz w:val="28"/>
      <w:szCs w:val="28"/>
      <w:lang w:val="en" w:eastAsia="en-IN"/>
      <w14:ligatures w14:val="none"/>
    </w:rPr>
  </w:style>
  <w:style w:type="paragraph" w:styleId="Quote">
    <w:name w:val="Quote"/>
    <w:basedOn w:val="Normal"/>
    <w:next w:val="Normal"/>
    <w:link w:val="QuoteChar"/>
    <w:uiPriority w:val="29"/>
    <w:qFormat/>
    <w:rsid w:val="000256E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256E1"/>
    <w:rPr>
      <w:rFonts w:ascii="Times New Roman" w:hAnsi="Times New Roman" w:cs="Arial"/>
      <w:i/>
      <w:iCs/>
      <w:color w:val="404040" w:themeColor="text1" w:themeTint="BF"/>
      <w:kern w:val="0"/>
      <w:szCs w:val="22"/>
      <w:lang w:val="en" w:eastAsia="en-IN"/>
      <w14:ligatures w14:val="none"/>
    </w:rPr>
  </w:style>
  <w:style w:type="paragraph" w:styleId="ListParagraph">
    <w:name w:val="List Paragraph"/>
    <w:basedOn w:val="Normal"/>
    <w:uiPriority w:val="34"/>
    <w:qFormat/>
    <w:rsid w:val="000256E1"/>
    <w:pPr>
      <w:ind w:left="720"/>
      <w:contextualSpacing/>
    </w:pPr>
  </w:style>
  <w:style w:type="character" w:styleId="IntenseEmphasis">
    <w:name w:val="Intense Emphasis"/>
    <w:basedOn w:val="DefaultParagraphFont"/>
    <w:uiPriority w:val="21"/>
    <w:qFormat/>
    <w:rsid w:val="000256E1"/>
    <w:rPr>
      <w:i/>
      <w:iCs/>
      <w:color w:val="2F5496" w:themeColor="accent1" w:themeShade="BF"/>
    </w:rPr>
  </w:style>
  <w:style w:type="paragraph" w:styleId="IntenseQuote">
    <w:name w:val="Intense Quote"/>
    <w:basedOn w:val="Normal"/>
    <w:next w:val="Normal"/>
    <w:link w:val="IntenseQuoteChar"/>
    <w:uiPriority w:val="30"/>
    <w:qFormat/>
    <w:rsid w:val="000256E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256E1"/>
    <w:rPr>
      <w:rFonts w:ascii="Times New Roman" w:hAnsi="Times New Roman" w:cs="Arial"/>
      <w:i/>
      <w:iCs/>
      <w:color w:val="2F5496" w:themeColor="accent1" w:themeShade="BF"/>
      <w:kern w:val="0"/>
      <w:szCs w:val="22"/>
      <w:lang w:val="en" w:eastAsia="en-IN"/>
      <w14:ligatures w14:val="none"/>
    </w:rPr>
  </w:style>
  <w:style w:type="character" w:styleId="IntenseReference">
    <w:name w:val="Intense Reference"/>
    <w:basedOn w:val="DefaultParagraphFont"/>
    <w:uiPriority w:val="32"/>
    <w:qFormat/>
    <w:rsid w:val="000256E1"/>
    <w:rPr>
      <w:b/>
      <w:bCs/>
      <w:smallCaps/>
      <w:color w:val="2F5496" w:themeColor="accent1" w:themeShade="BF"/>
      <w:spacing w:val="5"/>
    </w:rPr>
  </w:style>
  <w:style w:type="paragraph" w:styleId="Header">
    <w:name w:val="header"/>
    <w:basedOn w:val="Normal"/>
    <w:link w:val="HeaderChar"/>
    <w:uiPriority w:val="99"/>
    <w:unhideWhenUsed/>
    <w:rsid w:val="00CF21E9"/>
    <w:pPr>
      <w:tabs>
        <w:tab w:val="center" w:pos="4513"/>
        <w:tab w:val="right" w:pos="9026"/>
      </w:tabs>
      <w:spacing w:line="240" w:lineRule="auto"/>
    </w:pPr>
  </w:style>
  <w:style w:type="character" w:customStyle="1" w:styleId="HeaderChar">
    <w:name w:val="Header Char"/>
    <w:basedOn w:val="DefaultParagraphFont"/>
    <w:link w:val="Header"/>
    <w:uiPriority w:val="99"/>
    <w:rsid w:val="00CF21E9"/>
    <w:rPr>
      <w:rFonts w:ascii="Times New Roman" w:hAnsi="Times New Roman" w:cs="Arial"/>
      <w:kern w:val="0"/>
      <w:szCs w:val="22"/>
      <w:lang w:val="en" w:eastAsia="en-IN"/>
      <w14:ligatures w14:val="none"/>
    </w:rPr>
  </w:style>
  <w:style w:type="paragraph" w:styleId="Footer">
    <w:name w:val="footer"/>
    <w:basedOn w:val="Normal"/>
    <w:link w:val="FooterChar"/>
    <w:uiPriority w:val="99"/>
    <w:unhideWhenUsed/>
    <w:rsid w:val="00CF21E9"/>
    <w:pPr>
      <w:tabs>
        <w:tab w:val="center" w:pos="4513"/>
        <w:tab w:val="right" w:pos="9026"/>
      </w:tabs>
      <w:spacing w:line="240" w:lineRule="auto"/>
    </w:pPr>
  </w:style>
  <w:style w:type="character" w:customStyle="1" w:styleId="FooterChar">
    <w:name w:val="Footer Char"/>
    <w:basedOn w:val="DefaultParagraphFont"/>
    <w:link w:val="Footer"/>
    <w:uiPriority w:val="99"/>
    <w:rsid w:val="00CF21E9"/>
    <w:rPr>
      <w:rFonts w:ascii="Times New Roman" w:hAnsi="Times New Roman" w:cs="Arial"/>
      <w:kern w:val="0"/>
      <w:szCs w:val="22"/>
      <w:lang w:val="en" w:eastAsia="en-IN"/>
      <w14:ligatures w14:val="none"/>
    </w:rPr>
  </w:style>
  <w:style w:type="paragraph" w:styleId="TOCHeading">
    <w:name w:val="TOC Heading"/>
    <w:basedOn w:val="Heading1"/>
    <w:next w:val="Normal"/>
    <w:uiPriority w:val="39"/>
    <w:unhideWhenUsed/>
    <w:qFormat/>
    <w:rsid w:val="00CF21E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CF21E9"/>
    <w:pPr>
      <w:spacing w:after="100"/>
    </w:pPr>
  </w:style>
  <w:style w:type="paragraph" w:styleId="TOC2">
    <w:name w:val="toc 2"/>
    <w:basedOn w:val="Normal"/>
    <w:next w:val="Normal"/>
    <w:autoRedefine/>
    <w:uiPriority w:val="39"/>
    <w:unhideWhenUsed/>
    <w:rsid w:val="00CF21E9"/>
    <w:pPr>
      <w:spacing w:after="100"/>
      <w:ind w:left="240"/>
    </w:pPr>
  </w:style>
  <w:style w:type="paragraph" w:styleId="TOC3">
    <w:name w:val="toc 3"/>
    <w:basedOn w:val="Normal"/>
    <w:next w:val="Normal"/>
    <w:autoRedefine/>
    <w:uiPriority w:val="39"/>
    <w:unhideWhenUsed/>
    <w:rsid w:val="00CF21E9"/>
    <w:pPr>
      <w:spacing w:after="100"/>
      <w:ind w:left="480"/>
    </w:pPr>
  </w:style>
  <w:style w:type="character" w:styleId="Hyperlink">
    <w:name w:val="Hyperlink"/>
    <w:basedOn w:val="DefaultParagraphFont"/>
    <w:uiPriority w:val="99"/>
    <w:unhideWhenUsed/>
    <w:rsid w:val="00CF21E9"/>
    <w:rPr>
      <w:color w:val="0563C1" w:themeColor="hyperlink"/>
      <w:u w:val="single"/>
    </w:rPr>
  </w:style>
  <w:style w:type="paragraph" w:styleId="Caption">
    <w:name w:val="caption"/>
    <w:basedOn w:val="Normal"/>
    <w:next w:val="Normal"/>
    <w:uiPriority w:val="35"/>
    <w:unhideWhenUsed/>
    <w:qFormat/>
    <w:rsid w:val="00CF21E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mirates.com/in/english/about-us/our-business/"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CB815-19F7-4E2F-9874-80EA7ECA8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23</Pages>
  <Words>6695</Words>
  <Characters>38168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Souvik Das</dc:creator>
  <cp:keywords/>
  <dc:description/>
  <cp:lastModifiedBy>Ravi Saini</cp:lastModifiedBy>
  <cp:revision>24</cp:revision>
  <dcterms:created xsi:type="dcterms:W3CDTF">2025-03-13T05:19:00Z</dcterms:created>
  <dcterms:modified xsi:type="dcterms:W3CDTF">2025-03-21T14:22:00Z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b77895d0-c030-4f7d-bbe5-8d70f15d31f8</vt:lpwstr>
  </property>
</Properties>
</file>