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3A3B1" w14:textId="4CD0E1FA" w:rsidR="008A76EA" w:rsidRPr="00E82617" w:rsidRDefault="008A76EA" w:rsidP="00E82617">
      <w:pPr>
        <w:jc w:val="center"/>
        <w:rPr>
          <w:rFonts w:eastAsia="Calibri" w:cs="Arial"/>
          <w:b/>
          <w:bCs/>
          <w:sz w:val="40"/>
          <w:szCs w:val="40"/>
        </w:rPr>
      </w:pPr>
      <w:r w:rsidRPr="00E82617">
        <w:rPr>
          <w:rFonts w:eastAsia="Calibri" w:cs="Arial"/>
          <w:b/>
          <w:bCs/>
          <w:sz w:val="40"/>
          <w:szCs w:val="40"/>
        </w:rPr>
        <w:t>Module: Accounting Fundamentals</w:t>
      </w:r>
    </w:p>
    <w:p w14:paraId="4858CCA9" w14:textId="047A0B31" w:rsidR="003E494D" w:rsidRPr="00E82617" w:rsidRDefault="008A76EA" w:rsidP="00E82617">
      <w:pPr>
        <w:jc w:val="center"/>
        <w:rPr>
          <w:rFonts w:eastAsia="Calibri" w:cs="Arial"/>
          <w:b/>
          <w:bCs/>
          <w:sz w:val="40"/>
          <w:szCs w:val="40"/>
        </w:rPr>
      </w:pPr>
      <w:r w:rsidRPr="00E82617">
        <w:rPr>
          <w:rFonts w:eastAsia="Calibri" w:cs="Arial"/>
          <w:b/>
          <w:bCs/>
          <w:sz w:val="40"/>
          <w:szCs w:val="40"/>
        </w:rPr>
        <w:t>Module code: LCBB4001</w:t>
      </w:r>
    </w:p>
    <w:p w14:paraId="590C0255" w14:textId="6A5CB17E" w:rsidR="008A76EA" w:rsidRDefault="008A76EA" w:rsidP="00E82617">
      <w:pPr>
        <w:jc w:val="center"/>
        <w:rPr>
          <w:rFonts w:eastAsia="Calibri" w:cs="Arial"/>
          <w:b/>
          <w:bCs/>
          <w:sz w:val="40"/>
          <w:szCs w:val="40"/>
        </w:rPr>
      </w:pPr>
      <w:r w:rsidRPr="00E82617">
        <w:rPr>
          <w:rFonts w:eastAsia="Calibri" w:cs="Arial"/>
          <w:b/>
          <w:bCs/>
          <w:sz w:val="40"/>
          <w:szCs w:val="40"/>
        </w:rPr>
        <w:t>Assignment Title: Assignment- A1</w:t>
      </w:r>
    </w:p>
    <w:p w14:paraId="0A390AC5" w14:textId="77777777" w:rsidR="008A667C" w:rsidRDefault="008A667C" w:rsidP="00E82617">
      <w:pPr>
        <w:jc w:val="center"/>
        <w:rPr>
          <w:rFonts w:eastAsia="Calibri" w:cs="Arial"/>
          <w:b/>
          <w:bCs/>
          <w:sz w:val="40"/>
          <w:szCs w:val="40"/>
        </w:rPr>
      </w:pPr>
    </w:p>
    <w:p w14:paraId="551A7CC8" w14:textId="77777777" w:rsidR="008A667C" w:rsidRDefault="008A667C" w:rsidP="00E82617">
      <w:pPr>
        <w:jc w:val="center"/>
        <w:rPr>
          <w:rFonts w:eastAsia="Calibri" w:cs="Arial"/>
          <w:b/>
          <w:bCs/>
          <w:sz w:val="40"/>
          <w:szCs w:val="40"/>
        </w:rPr>
      </w:pPr>
    </w:p>
    <w:p w14:paraId="71EC28B3" w14:textId="77777777" w:rsidR="00353574" w:rsidRDefault="00353574" w:rsidP="00E82617">
      <w:pPr>
        <w:jc w:val="center"/>
        <w:rPr>
          <w:rFonts w:eastAsia="Calibri" w:cs="Arial"/>
          <w:b/>
          <w:bCs/>
          <w:sz w:val="40"/>
          <w:szCs w:val="40"/>
        </w:rPr>
      </w:pPr>
    </w:p>
    <w:p w14:paraId="3E2DAB70" w14:textId="77777777" w:rsidR="005B27D5" w:rsidRPr="00A9225C" w:rsidRDefault="004C66A8" w:rsidP="00223CC9">
      <w:pPr>
        <w:jc w:val="left"/>
        <w:rPr>
          <w:rFonts w:eastAsia="Calibri" w:cs="Arial"/>
          <w:b/>
          <w:bCs/>
          <w:sz w:val="40"/>
          <w:szCs w:val="40"/>
        </w:rPr>
      </w:pPr>
      <w:r w:rsidRPr="00A9225C">
        <w:rPr>
          <w:rFonts w:eastAsia="Calibri" w:cs="Arial"/>
          <w:b/>
          <w:bCs/>
          <w:sz w:val="40"/>
          <w:szCs w:val="40"/>
        </w:rPr>
        <w:t xml:space="preserve">Lecturer: </w:t>
      </w:r>
      <w:r w:rsidR="007511B5" w:rsidRPr="00A9225C">
        <w:rPr>
          <w:rFonts w:eastAsia="Calibri" w:cs="Arial"/>
          <w:b/>
          <w:bCs/>
          <w:sz w:val="40"/>
          <w:szCs w:val="40"/>
        </w:rPr>
        <w:t>Rita Uk</w:t>
      </w:r>
      <w:r w:rsidR="00A767C4" w:rsidRPr="00A9225C">
        <w:rPr>
          <w:rFonts w:eastAsia="Calibri" w:cs="Arial"/>
          <w:b/>
          <w:bCs/>
          <w:sz w:val="40"/>
          <w:szCs w:val="40"/>
        </w:rPr>
        <w:t>achi-</w:t>
      </w:r>
      <w:r w:rsidR="005B27D5" w:rsidRPr="00A9225C">
        <w:rPr>
          <w:rFonts w:eastAsia="Calibri" w:cs="Arial"/>
          <w:b/>
          <w:bCs/>
          <w:sz w:val="40"/>
          <w:szCs w:val="40"/>
        </w:rPr>
        <w:t>Lois</w:t>
      </w:r>
    </w:p>
    <w:p w14:paraId="5999C051" w14:textId="1826F512" w:rsidR="00B67A6D" w:rsidRPr="00A9225C" w:rsidRDefault="00BD26E7" w:rsidP="00223CC9">
      <w:pPr>
        <w:jc w:val="left"/>
        <w:rPr>
          <w:rFonts w:eastAsia="Calibri" w:cs="Arial"/>
          <w:b/>
          <w:bCs/>
          <w:sz w:val="40"/>
          <w:szCs w:val="40"/>
        </w:rPr>
      </w:pPr>
      <w:r w:rsidRPr="00A9225C">
        <w:rPr>
          <w:rFonts w:eastAsia="Calibri" w:cs="Arial"/>
          <w:b/>
          <w:bCs/>
          <w:sz w:val="40"/>
          <w:szCs w:val="40"/>
        </w:rPr>
        <w:t xml:space="preserve">Student name: </w:t>
      </w:r>
      <w:proofErr w:type="spellStart"/>
      <w:r w:rsidR="000F4AAC" w:rsidRPr="00A9225C">
        <w:rPr>
          <w:rFonts w:eastAsia="Calibri" w:cs="Arial"/>
          <w:b/>
          <w:bCs/>
          <w:sz w:val="40"/>
          <w:szCs w:val="40"/>
        </w:rPr>
        <w:t>Buscà</w:t>
      </w:r>
      <w:proofErr w:type="spellEnd"/>
      <w:r w:rsidR="00B67A6D" w:rsidRPr="00A9225C">
        <w:rPr>
          <w:rFonts w:eastAsia="Calibri" w:cs="Arial"/>
          <w:b/>
          <w:bCs/>
          <w:sz w:val="40"/>
          <w:szCs w:val="40"/>
        </w:rPr>
        <w:t xml:space="preserve"> Maria</w:t>
      </w:r>
      <w:r w:rsidR="00B35E4C">
        <w:rPr>
          <w:rFonts w:eastAsia="Calibri" w:cs="Arial"/>
          <w:b/>
          <w:bCs/>
          <w:sz w:val="40"/>
          <w:szCs w:val="40"/>
        </w:rPr>
        <w:t>n</w:t>
      </w:r>
    </w:p>
    <w:p w14:paraId="028E3DBE" w14:textId="1D4ED4BA" w:rsidR="00353574" w:rsidRPr="00A9225C" w:rsidRDefault="00D01CB9" w:rsidP="00223CC9">
      <w:pPr>
        <w:jc w:val="left"/>
        <w:rPr>
          <w:rFonts w:eastAsia="Calibri" w:cs="Arial"/>
          <w:b/>
          <w:bCs/>
          <w:sz w:val="40"/>
          <w:szCs w:val="40"/>
        </w:rPr>
      </w:pPr>
      <w:r w:rsidRPr="00A9225C">
        <w:rPr>
          <w:rFonts w:eastAsia="Calibri" w:cs="Arial"/>
          <w:b/>
          <w:bCs/>
          <w:sz w:val="40"/>
          <w:szCs w:val="40"/>
        </w:rPr>
        <w:t xml:space="preserve">Student No: </w:t>
      </w:r>
      <w:r w:rsidR="00C208C5" w:rsidRPr="00A9225C">
        <w:rPr>
          <w:rFonts w:eastAsia="Calibri" w:cs="Arial"/>
          <w:b/>
          <w:bCs/>
          <w:sz w:val="40"/>
          <w:szCs w:val="40"/>
        </w:rPr>
        <w:t>21252</w:t>
      </w:r>
      <w:r w:rsidR="00A9225C" w:rsidRPr="00A9225C">
        <w:rPr>
          <w:rFonts w:eastAsia="Calibri" w:cs="Arial"/>
          <w:b/>
          <w:bCs/>
          <w:sz w:val="40"/>
          <w:szCs w:val="40"/>
        </w:rPr>
        <w:t>97</w:t>
      </w:r>
    </w:p>
    <w:p w14:paraId="317DC569" w14:textId="77777777" w:rsidR="003E494D" w:rsidRPr="00E82617" w:rsidRDefault="003E494D" w:rsidP="00E82617">
      <w:pPr>
        <w:rPr>
          <w:rFonts w:eastAsia="Calibri" w:cs="Arial"/>
          <w:b/>
          <w:bCs/>
          <w:sz w:val="36"/>
          <w:szCs w:val="36"/>
        </w:rPr>
      </w:pPr>
    </w:p>
    <w:p w14:paraId="643C7F35" w14:textId="6F84ECB7" w:rsidR="003E494D" w:rsidRPr="00E82617" w:rsidRDefault="003E494D" w:rsidP="00E82617">
      <w:pPr>
        <w:rPr>
          <w:rFonts w:eastAsia="Calibri" w:cs="Arial"/>
          <w:b/>
          <w:bCs/>
        </w:rPr>
      </w:pPr>
    </w:p>
    <w:p w14:paraId="597A0C5C" w14:textId="3A390435" w:rsidR="003E494D" w:rsidRPr="00E82617" w:rsidRDefault="003E494D" w:rsidP="00E82617">
      <w:pPr>
        <w:rPr>
          <w:rFonts w:eastAsia="Calibri" w:cs="Arial"/>
          <w:b/>
          <w:bCs/>
        </w:rPr>
      </w:pPr>
    </w:p>
    <w:p w14:paraId="3863367A" w14:textId="512DBC43" w:rsidR="003E494D" w:rsidRPr="00E82617" w:rsidRDefault="003E494D" w:rsidP="00E82617">
      <w:pPr>
        <w:rPr>
          <w:rFonts w:eastAsia="Calibri" w:cs="Arial"/>
          <w:b/>
          <w:bCs/>
        </w:rPr>
      </w:pPr>
    </w:p>
    <w:p w14:paraId="629C3D4A" w14:textId="1EE82FC1" w:rsidR="003E494D" w:rsidRPr="00E82617" w:rsidRDefault="003E494D" w:rsidP="00E82617">
      <w:pPr>
        <w:rPr>
          <w:rFonts w:eastAsia="Calibri" w:cs="Arial"/>
          <w:b/>
          <w:bCs/>
        </w:rPr>
      </w:pPr>
    </w:p>
    <w:p w14:paraId="4C7CB9DB" w14:textId="67F2EFFB" w:rsidR="003E494D" w:rsidRPr="00E82617" w:rsidRDefault="003E494D" w:rsidP="00E82617">
      <w:pPr>
        <w:rPr>
          <w:rFonts w:eastAsia="Calibri" w:cs="Arial"/>
          <w:b/>
          <w:bCs/>
        </w:rPr>
      </w:pPr>
    </w:p>
    <w:p w14:paraId="6DED5FD3" w14:textId="46821438" w:rsidR="003E494D" w:rsidRPr="00E82617" w:rsidRDefault="003E494D" w:rsidP="00E82617">
      <w:pPr>
        <w:rPr>
          <w:rFonts w:eastAsia="Calibri" w:cs="Arial"/>
          <w:b/>
          <w:bCs/>
        </w:rPr>
      </w:pPr>
    </w:p>
    <w:p w14:paraId="074E77D9" w14:textId="68586897" w:rsidR="003E494D" w:rsidRPr="00E82617" w:rsidRDefault="003E494D" w:rsidP="00E82617">
      <w:pPr>
        <w:rPr>
          <w:rFonts w:eastAsia="Calibri" w:cs="Arial"/>
          <w:b/>
          <w:bCs/>
        </w:rPr>
      </w:pPr>
    </w:p>
    <w:p w14:paraId="22B161DE" w14:textId="0A04428A" w:rsidR="003E494D" w:rsidRPr="00E82617" w:rsidRDefault="003E494D" w:rsidP="00E82617">
      <w:pPr>
        <w:rPr>
          <w:rFonts w:eastAsia="Calibri" w:cs="Arial"/>
          <w:b/>
          <w:bCs/>
        </w:rPr>
      </w:pPr>
    </w:p>
    <w:p w14:paraId="60796725" w14:textId="2C76ED6E" w:rsidR="003E494D" w:rsidRPr="00E82617" w:rsidRDefault="003E494D" w:rsidP="00E82617">
      <w:pPr>
        <w:rPr>
          <w:rFonts w:eastAsia="Calibri" w:cs="Arial"/>
          <w:b/>
          <w:bCs/>
        </w:rPr>
      </w:pPr>
    </w:p>
    <w:p w14:paraId="697F5985" w14:textId="559A24DF" w:rsidR="003E494D" w:rsidRPr="00E82617" w:rsidRDefault="003E494D" w:rsidP="00E82617">
      <w:pPr>
        <w:rPr>
          <w:rFonts w:eastAsia="Calibri" w:cs="Arial"/>
          <w:b/>
          <w:bCs/>
        </w:rPr>
      </w:pPr>
    </w:p>
    <w:p w14:paraId="15856BE3" w14:textId="3A889405" w:rsidR="003E494D" w:rsidRPr="00E82617" w:rsidRDefault="003E494D" w:rsidP="00E82617">
      <w:pPr>
        <w:rPr>
          <w:rFonts w:eastAsia="Calibri" w:cs="Arial"/>
          <w:b/>
          <w:bCs/>
        </w:rPr>
      </w:pPr>
    </w:p>
    <w:p w14:paraId="24A35245" w14:textId="2897DB5D" w:rsidR="003E494D" w:rsidRPr="00E82617" w:rsidRDefault="003E494D" w:rsidP="00E82617">
      <w:pPr>
        <w:rPr>
          <w:rFonts w:eastAsia="Calibri" w:cs="Arial"/>
          <w:b/>
          <w:bCs/>
        </w:rPr>
      </w:pPr>
    </w:p>
    <w:p w14:paraId="64C73E66" w14:textId="4AB1B110" w:rsidR="003E494D" w:rsidRPr="00E82617" w:rsidRDefault="003E494D" w:rsidP="00E82617">
      <w:pPr>
        <w:rPr>
          <w:rFonts w:eastAsia="Calibri" w:cs="Arial"/>
          <w:b/>
          <w:bCs/>
        </w:rPr>
      </w:pPr>
    </w:p>
    <w:p w14:paraId="1DE27CC5" w14:textId="14D94FC3" w:rsidR="003E494D" w:rsidRPr="00E82617" w:rsidRDefault="003E494D" w:rsidP="00E82617">
      <w:pPr>
        <w:rPr>
          <w:rFonts w:eastAsia="Calibri" w:cs="Arial"/>
          <w:b/>
          <w:bCs/>
        </w:rPr>
      </w:pPr>
    </w:p>
    <w:p w14:paraId="6FD5962C" w14:textId="6FEF07DF" w:rsidR="003E494D" w:rsidRPr="00E82617" w:rsidRDefault="003E494D" w:rsidP="00E82617">
      <w:pPr>
        <w:rPr>
          <w:rFonts w:eastAsia="Calibri" w:cs="Arial"/>
          <w:b/>
          <w:bCs/>
        </w:rPr>
      </w:pPr>
    </w:p>
    <w:p w14:paraId="400DF9D0" w14:textId="73356784" w:rsidR="003E494D" w:rsidRPr="00E82617" w:rsidRDefault="003E494D" w:rsidP="00E82617">
      <w:pPr>
        <w:rPr>
          <w:rFonts w:eastAsia="Calibri" w:cs="Arial"/>
          <w:b/>
          <w:bCs/>
        </w:rPr>
      </w:pPr>
    </w:p>
    <w:p w14:paraId="2DF74E0C" w14:textId="0379F29D" w:rsidR="003E494D" w:rsidRPr="00E82617" w:rsidRDefault="003E494D" w:rsidP="00E82617">
      <w:pPr>
        <w:rPr>
          <w:rFonts w:eastAsia="Calibri" w:cs="Arial"/>
          <w:b/>
          <w:bCs/>
        </w:rPr>
      </w:pPr>
    </w:p>
    <w:sdt>
      <w:sdtPr>
        <w:rPr>
          <w:rFonts w:eastAsiaTheme="minorHAnsi" w:cs="Arial"/>
          <w:color w:val="auto"/>
          <w:sz w:val="22"/>
          <w:szCs w:val="22"/>
          <w:lang w:val="en-GB"/>
        </w:rPr>
        <w:id w:val="246466281"/>
        <w:docPartObj>
          <w:docPartGallery w:val="Table of Contents"/>
          <w:docPartUnique/>
        </w:docPartObj>
      </w:sdtPr>
      <w:sdtEndPr>
        <w:rPr>
          <w:b/>
          <w:bCs/>
          <w:noProof/>
          <w:sz w:val="24"/>
        </w:rPr>
      </w:sdtEndPr>
      <w:sdtContent>
        <w:p w14:paraId="69A2E255" w14:textId="5A12E13F" w:rsidR="00193EA6" w:rsidRPr="00E82617" w:rsidRDefault="00193EA6" w:rsidP="00E82617">
          <w:pPr>
            <w:pStyle w:val="TOCHeading"/>
            <w:spacing w:line="360" w:lineRule="auto"/>
            <w:jc w:val="center"/>
            <w:rPr>
              <w:rFonts w:cs="Arial"/>
              <w:b/>
              <w:bCs/>
            </w:rPr>
          </w:pPr>
          <w:r w:rsidRPr="00E82617">
            <w:rPr>
              <w:rFonts w:cs="Arial"/>
              <w:b/>
              <w:bCs/>
            </w:rPr>
            <w:t>Contents</w:t>
          </w:r>
        </w:p>
        <w:p w14:paraId="494A6656" w14:textId="0EB25F77" w:rsidR="00193EA6" w:rsidRPr="00E82617" w:rsidRDefault="00193EA6" w:rsidP="00E82617">
          <w:pPr>
            <w:pStyle w:val="TOC1"/>
            <w:tabs>
              <w:tab w:val="right" w:leader="dot" w:pos="9350"/>
            </w:tabs>
            <w:rPr>
              <w:rFonts w:cs="Arial"/>
              <w:noProof/>
            </w:rPr>
          </w:pPr>
          <w:r w:rsidRPr="00E82617">
            <w:rPr>
              <w:rFonts w:cs="Arial"/>
            </w:rPr>
            <w:fldChar w:fldCharType="begin"/>
          </w:r>
          <w:r w:rsidRPr="00E82617">
            <w:rPr>
              <w:rFonts w:cs="Arial"/>
            </w:rPr>
            <w:instrText xml:space="preserve"> TOC \o "1-3" \h \z \u </w:instrText>
          </w:r>
          <w:r w:rsidRPr="00E82617">
            <w:rPr>
              <w:rFonts w:cs="Arial"/>
            </w:rPr>
            <w:fldChar w:fldCharType="separate"/>
          </w:r>
          <w:hyperlink w:anchor="_Toc122683647" w:history="1">
            <w:r w:rsidRPr="00E82617">
              <w:rPr>
                <w:rStyle w:val="Hyperlink"/>
                <w:rFonts w:eastAsia="Calibri" w:cs="Arial"/>
                <w:noProof/>
              </w:rPr>
              <w:t>Introduction</w:t>
            </w:r>
            <w:r w:rsidRPr="00E82617">
              <w:rPr>
                <w:rFonts w:cs="Arial"/>
                <w:noProof/>
                <w:webHidden/>
              </w:rPr>
              <w:tab/>
            </w:r>
            <w:r w:rsidRPr="00E82617">
              <w:rPr>
                <w:rFonts w:cs="Arial"/>
                <w:noProof/>
                <w:webHidden/>
              </w:rPr>
              <w:fldChar w:fldCharType="begin"/>
            </w:r>
            <w:r w:rsidRPr="00E82617">
              <w:rPr>
                <w:rFonts w:cs="Arial"/>
                <w:noProof/>
                <w:webHidden/>
              </w:rPr>
              <w:instrText xml:space="preserve"> PAGEREF _Toc122683647 \h </w:instrText>
            </w:r>
            <w:r w:rsidRPr="00E82617">
              <w:rPr>
                <w:rFonts w:cs="Arial"/>
                <w:noProof/>
                <w:webHidden/>
              </w:rPr>
            </w:r>
            <w:r w:rsidRPr="00E82617">
              <w:rPr>
                <w:rFonts w:cs="Arial"/>
                <w:noProof/>
                <w:webHidden/>
              </w:rPr>
              <w:fldChar w:fldCharType="separate"/>
            </w:r>
            <w:r w:rsidR="0021161E" w:rsidRPr="00E82617">
              <w:rPr>
                <w:rFonts w:cs="Arial"/>
                <w:noProof/>
                <w:webHidden/>
              </w:rPr>
              <w:t>3</w:t>
            </w:r>
            <w:r w:rsidRPr="00E82617">
              <w:rPr>
                <w:rFonts w:cs="Arial"/>
                <w:noProof/>
                <w:webHidden/>
              </w:rPr>
              <w:fldChar w:fldCharType="end"/>
            </w:r>
          </w:hyperlink>
        </w:p>
        <w:p w14:paraId="4644DE90" w14:textId="10C31E6F" w:rsidR="00193EA6" w:rsidRPr="00E82617" w:rsidRDefault="008A667C" w:rsidP="00E82617">
          <w:pPr>
            <w:pStyle w:val="TOC1"/>
            <w:tabs>
              <w:tab w:val="right" w:leader="dot" w:pos="9350"/>
            </w:tabs>
            <w:rPr>
              <w:rFonts w:cs="Arial"/>
              <w:noProof/>
            </w:rPr>
          </w:pPr>
          <w:hyperlink w:anchor="_Toc122683648" w:history="1">
            <w:r w:rsidR="00193EA6" w:rsidRPr="00E82617">
              <w:rPr>
                <w:rStyle w:val="Hyperlink"/>
                <w:rFonts w:eastAsia="Calibri" w:cs="Arial"/>
                <w:noProof/>
              </w:rPr>
              <w:t>Question 01</w:t>
            </w:r>
            <w:r w:rsidR="00193EA6" w:rsidRPr="00E82617">
              <w:rPr>
                <w:rFonts w:cs="Arial"/>
                <w:noProof/>
                <w:webHidden/>
              </w:rPr>
              <w:tab/>
            </w:r>
            <w:r w:rsidR="00193EA6" w:rsidRPr="00E82617">
              <w:rPr>
                <w:rFonts w:cs="Arial"/>
                <w:noProof/>
                <w:webHidden/>
              </w:rPr>
              <w:fldChar w:fldCharType="begin"/>
            </w:r>
            <w:r w:rsidR="00193EA6" w:rsidRPr="00E82617">
              <w:rPr>
                <w:rFonts w:cs="Arial"/>
                <w:noProof/>
                <w:webHidden/>
              </w:rPr>
              <w:instrText xml:space="preserve"> PAGEREF _Toc122683648 \h </w:instrText>
            </w:r>
            <w:r w:rsidR="00193EA6" w:rsidRPr="00E82617">
              <w:rPr>
                <w:rFonts w:cs="Arial"/>
                <w:noProof/>
                <w:webHidden/>
              </w:rPr>
            </w:r>
            <w:r w:rsidR="00193EA6" w:rsidRPr="00E82617">
              <w:rPr>
                <w:rFonts w:cs="Arial"/>
                <w:noProof/>
                <w:webHidden/>
              </w:rPr>
              <w:fldChar w:fldCharType="separate"/>
            </w:r>
            <w:r w:rsidR="0021161E" w:rsidRPr="00E82617">
              <w:rPr>
                <w:rFonts w:cs="Arial"/>
                <w:noProof/>
                <w:webHidden/>
              </w:rPr>
              <w:t>3</w:t>
            </w:r>
            <w:r w:rsidR="00193EA6" w:rsidRPr="00E82617">
              <w:rPr>
                <w:rFonts w:cs="Arial"/>
                <w:noProof/>
                <w:webHidden/>
              </w:rPr>
              <w:fldChar w:fldCharType="end"/>
            </w:r>
          </w:hyperlink>
        </w:p>
        <w:p w14:paraId="5B1B14AD" w14:textId="24D2F7EF" w:rsidR="00193EA6" w:rsidRPr="00E82617" w:rsidRDefault="008A667C" w:rsidP="00E82617">
          <w:pPr>
            <w:pStyle w:val="TOC2"/>
            <w:tabs>
              <w:tab w:val="right" w:leader="dot" w:pos="9350"/>
            </w:tabs>
            <w:rPr>
              <w:rFonts w:cs="Arial"/>
              <w:noProof/>
            </w:rPr>
          </w:pPr>
          <w:hyperlink w:anchor="_Toc122683649" w:history="1">
            <w:r w:rsidR="00193EA6" w:rsidRPr="00E82617">
              <w:rPr>
                <w:rStyle w:val="Hyperlink"/>
                <w:rFonts w:eastAsia="Calibri" w:cs="Arial"/>
                <w:noProof/>
              </w:rPr>
              <w:t>Requirment A</w:t>
            </w:r>
            <w:r w:rsidR="00193EA6" w:rsidRPr="00E82617">
              <w:rPr>
                <w:rFonts w:cs="Arial"/>
                <w:noProof/>
                <w:webHidden/>
              </w:rPr>
              <w:tab/>
            </w:r>
            <w:r w:rsidR="00193EA6" w:rsidRPr="00E82617">
              <w:rPr>
                <w:rFonts w:cs="Arial"/>
                <w:noProof/>
                <w:webHidden/>
              </w:rPr>
              <w:fldChar w:fldCharType="begin"/>
            </w:r>
            <w:r w:rsidR="00193EA6" w:rsidRPr="00E82617">
              <w:rPr>
                <w:rFonts w:cs="Arial"/>
                <w:noProof/>
                <w:webHidden/>
              </w:rPr>
              <w:instrText xml:space="preserve"> PAGEREF _Toc122683649 \h </w:instrText>
            </w:r>
            <w:r w:rsidR="00193EA6" w:rsidRPr="00E82617">
              <w:rPr>
                <w:rFonts w:cs="Arial"/>
                <w:noProof/>
                <w:webHidden/>
              </w:rPr>
            </w:r>
            <w:r w:rsidR="00193EA6" w:rsidRPr="00E82617">
              <w:rPr>
                <w:rFonts w:cs="Arial"/>
                <w:noProof/>
                <w:webHidden/>
              </w:rPr>
              <w:fldChar w:fldCharType="separate"/>
            </w:r>
            <w:r w:rsidR="0021161E" w:rsidRPr="00E82617">
              <w:rPr>
                <w:rFonts w:cs="Arial"/>
                <w:noProof/>
                <w:webHidden/>
              </w:rPr>
              <w:t>3</w:t>
            </w:r>
            <w:r w:rsidR="00193EA6" w:rsidRPr="00E82617">
              <w:rPr>
                <w:rFonts w:cs="Arial"/>
                <w:noProof/>
                <w:webHidden/>
              </w:rPr>
              <w:fldChar w:fldCharType="end"/>
            </w:r>
          </w:hyperlink>
        </w:p>
        <w:p w14:paraId="38F50CEF" w14:textId="73296AAF" w:rsidR="00193EA6" w:rsidRPr="00E82617" w:rsidRDefault="008A667C" w:rsidP="00E82617">
          <w:pPr>
            <w:pStyle w:val="TOC2"/>
            <w:tabs>
              <w:tab w:val="right" w:leader="dot" w:pos="9350"/>
            </w:tabs>
            <w:rPr>
              <w:rFonts w:cs="Arial"/>
              <w:noProof/>
            </w:rPr>
          </w:pPr>
          <w:hyperlink w:anchor="_Toc122683650" w:history="1">
            <w:r w:rsidR="00193EA6" w:rsidRPr="00E82617">
              <w:rPr>
                <w:rStyle w:val="Hyperlink"/>
                <w:rFonts w:cs="Arial"/>
                <w:noProof/>
              </w:rPr>
              <w:t>Requirement B</w:t>
            </w:r>
            <w:r w:rsidR="00193EA6" w:rsidRPr="00E82617">
              <w:rPr>
                <w:rFonts w:cs="Arial"/>
                <w:noProof/>
                <w:webHidden/>
              </w:rPr>
              <w:tab/>
            </w:r>
            <w:r w:rsidR="00193EA6" w:rsidRPr="00E82617">
              <w:rPr>
                <w:rFonts w:cs="Arial"/>
                <w:noProof/>
                <w:webHidden/>
              </w:rPr>
              <w:fldChar w:fldCharType="begin"/>
            </w:r>
            <w:r w:rsidR="00193EA6" w:rsidRPr="00E82617">
              <w:rPr>
                <w:rFonts w:cs="Arial"/>
                <w:noProof/>
                <w:webHidden/>
              </w:rPr>
              <w:instrText xml:space="preserve"> PAGEREF _Toc122683650 \h </w:instrText>
            </w:r>
            <w:r w:rsidR="00193EA6" w:rsidRPr="00E82617">
              <w:rPr>
                <w:rFonts w:cs="Arial"/>
                <w:noProof/>
                <w:webHidden/>
              </w:rPr>
            </w:r>
            <w:r w:rsidR="00193EA6" w:rsidRPr="00E82617">
              <w:rPr>
                <w:rFonts w:cs="Arial"/>
                <w:noProof/>
                <w:webHidden/>
              </w:rPr>
              <w:fldChar w:fldCharType="separate"/>
            </w:r>
            <w:r w:rsidR="0021161E" w:rsidRPr="00E82617">
              <w:rPr>
                <w:rFonts w:cs="Arial"/>
                <w:noProof/>
                <w:webHidden/>
              </w:rPr>
              <w:t>6</w:t>
            </w:r>
            <w:r w:rsidR="00193EA6" w:rsidRPr="00E82617">
              <w:rPr>
                <w:rFonts w:cs="Arial"/>
                <w:noProof/>
                <w:webHidden/>
              </w:rPr>
              <w:fldChar w:fldCharType="end"/>
            </w:r>
          </w:hyperlink>
        </w:p>
        <w:p w14:paraId="2BFE0FBB" w14:textId="12766578" w:rsidR="00193EA6" w:rsidRPr="00E82617" w:rsidRDefault="008A667C" w:rsidP="00E82617">
          <w:pPr>
            <w:pStyle w:val="TOC1"/>
            <w:tabs>
              <w:tab w:val="right" w:leader="dot" w:pos="9350"/>
            </w:tabs>
            <w:rPr>
              <w:rFonts w:cs="Arial"/>
              <w:noProof/>
            </w:rPr>
          </w:pPr>
          <w:hyperlink w:anchor="_Toc122683651" w:history="1">
            <w:r w:rsidR="00193EA6" w:rsidRPr="00E82617">
              <w:rPr>
                <w:rStyle w:val="Hyperlink"/>
                <w:rFonts w:cs="Arial"/>
                <w:noProof/>
              </w:rPr>
              <w:t>Question 2</w:t>
            </w:r>
            <w:r w:rsidR="00193EA6" w:rsidRPr="00E82617">
              <w:rPr>
                <w:rFonts w:cs="Arial"/>
                <w:noProof/>
                <w:webHidden/>
              </w:rPr>
              <w:tab/>
            </w:r>
            <w:r w:rsidR="00193EA6" w:rsidRPr="00E82617">
              <w:rPr>
                <w:rFonts w:cs="Arial"/>
                <w:noProof/>
                <w:webHidden/>
              </w:rPr>
              <w:fldChar w:fldCharType="begin"/>
            </w:r>
            <w:r w:rsidR="00193EA6" w:rsidRPr="00E82617">
              <w:rPr>
                <w:rFonts w:cs="Arial"/>
                <w:noProof/>
                <w:webHidden/>
              </w:rPr>
              <w:instrText xml:space="preserve"> PAGEREF _Toc122683651 \h </w:instrText>
            </w:r>
            <w:r w:rsidR="00193EA6" w:rsidRPr="00E82617">
              <w:rPr>
                <w:rFonts w:cs="Arial"/>
                <w:noProof/>
                <w:webHidden/>
              </w:rPr>
            </w:r>
            <w:r w:rsidR="00193EA6" w:rsidRPr="00E82617">
              <w:rPr>
                <w:rFonts w:cs="Arial"/>
                <w:noProof/>
                <w:webHidden/>
              </w:rPr>
              <w:fldChar w:fldCharType="separate"/>
            </w:r>
            <w:r w:rsidR="0021161E" w:rsidRPr="00E82617">
              <w:rPr>
                <w:rFonts w:cs="Arial"/>
                <w:noProof/>
                <w:webHidden/>
              </w:rPr>
              <w:t>7</w:t>
            </w:r>
            <w:r w:rsidR="00193EA6" w:rsidRPr="00E82617">
              <w:rPr>
                <w:rFonts w:cs="Arial"/>
                <w:noProof/>
                <w:webHidden/>
              </w:rPr>
              <w:fldChar w:fldCharType="end"/>
            </w:r>
          </w:hyperlink>
        </w:p>
        <w:p w14:paraId="4CAE49C8" w14:textId="66242576" w:rsidR="00193EA6" w:rsidRPr="00E82617" w:rsidRDefault="008A667C" w:rsidP="00E82617">
          <w:pPr>
            <w:pStyle w:val="TOC2"/>
            <w:tabs>
              <w:tab w:val="right" w:leader="dot" w:pos="9350"/>
            </w:tabs>
            <w:rPr>
              <w:rFonts w:cs="Arial"/>
              <w:noProof/>
            </w:rPr>
          </w:pPr>
          <w:hyperlink w:anchor="_Toc122683652" w:history="1">
            <w:r w:rsidR="00193EA6" w:rsidRPr="00E82617">
              <w:rPr>
                <w:rStyle w:val="Hyperlink"/>
                <w:rFonts w:cs="Arial"/>
                <w:noProof/>
              </w:rPr>
              <w:t>Requirement A</w:t>
            </w:r>
            <w:r w:rsidR="00193EA6" w:rsidRPr="00E82617">
              <w:rPr>
                <w:rFonts w:cs="Arial"/>
                <w:noProof/>
                <w:webHidden/>
              </w:rPr>
              <w:tab/>
            </w:r>
            <w:r w:rsidR="00193EA6" w:rsidRPr="00E82617">
              <w:rPr>
                <w:rFonts w:cs="Arial"/>
                <w:noProof/>
                <w:webHidden/>
              </w:rPr>
              <w:fldChar w:fldCharType="begin"/>
            </w:r>
            <w:r w:rsidR="00193EA6" w:rsidRPr="00E82617">
              <w:rPr>
                <w:rFonts w:cs="Arial"/>
                <w:noProof/>
                <w:webHidden/>
              </w:rPr>
              <w:instrText xml:space="preserve"> PAGEREF _Toc122683652 \h </w:instrText>
            </w:r>
            <w:r w:rsidR="00193EA6" w:rsidRPr="00E82617">
              <w:rPr>
                <w:rFonts w:cs="Arial"/>
                <w:noProof/>
                <w:webHidden/>
              </w:rPr>
            </w:r>
            <w:r w:rsidR="00193EA6" w:rsidRPr="00E82617">
              <w:rPr>
                <w:rFonts w:cs="Arial"/>
                <w:noProof/>
                <w:webHidden/>
              </w:rPr>
              <w:fldChar w:fldCharType="separate"/>
            </w:r>
            <w:r w:rsidR="0021161E" w:rsidRPr="00E82617">
              <w:rPr>
                <w:rFonts w:cs="Arial"/>
                <w:noProof/>
                <w:webHidden/>
              </w:rPr>
              <w:t>7</w:t>
            </w:r>
            <w:r w:rsidR="00193EA6" w:rsidRPr="00E82617">
              <w:rPr>
                <w:rFonts w:cs="Arial"/>
                <w:noProof/>
                <w:webHidden/>
              </w:rPr>
              <w:fldChar w:fldCharType="end"/>
            </w:r>
          </w:hyperlink>
        </w:p>
        <w:p w14:paraId="5551571F" w14:textId="3332FF6B" w:rsidR="00193EA6" w:rsidRPr="00E82617" w:rsidRDefault="008A667C" w:rsidP="00E82617">
          <w:pPr>
            <w:pStyle w:val="TOC2"/>
            <w:tabs>
              <w:tab w:val="right" w:leader="dot" w:pos="9350"/>
            </w:tabs>
            <w:rPr>
              <w:rFonts w:cs="Arial"/>
              <w:noProof/>
            </w:rPr>
          </w:pPr>
          <w:hyperlink w:anchor="_Toc122683653" w:history="1">
            <w:r w:rsidR="00193EA6" w:rsidRPr="00E82617">
              <w:rPr>
                <w:rStyle w:val="Hyperlink"/>
                <w:rFonts w:cs="Arial"/>
                <w:noProof/>
              </w:rPr>
              <w:t>Requirement B</w:t>
            </w:r>
            <w:r w:rsidR="00193EA6" w:rsidRPr="00E82617">
              <w:rPr>
                <w:rFonts w:cs="Arial"/>
                <w:noProof/>
                <w:webHidden/>
              </w:rPr>
              <w:tab/>
            </w:r>
            <w:r w:rsidR="00193EA6" w:rsidRPr="00E82617">
              <w:rPr>
                <w:rFonts w:cs="Arial"/>
                <w:noProof/>
                <w:webHidden/>
              </w:rPr>
              <w:fldChar w:fldCharType="begin"/>
            </w:r>
            <w:r w:rsidR="00193EA6" w:rsidRPr="00E82617">
              <w:rPr>
                <w:rFonts w:cs="Arial"/>
                <w:noProof/>
                <w:webHidden/>
              </w:rPr>
              <w:instrText xml:space="preserve"> PAGEREF _Toc122683653 \h </w:instrText>
            </w:r>
            <w:r w:rsidR="00193EA6" w:rsidRPr="00E82617">
              <w:rPr>
                <w:rFonts w:cs="Arial"/>
                <w:noProof/>
                <w:webHidden/>
              </w:rPr>
            </w:r>
            <w:r w:rsidR="00193EA6" w:rsidRPr="00E82617">
              <w:rPr>
                <w:rFonts w:cs="Arial"/>
                <w:noProof/>
                <w:webHidden/>
              </w:rPr>
              <w:fldChar w:fldCharType="separate"/>
            </w:r>
            <w:r w:rsidR="0021161E" w:rsidRPr="00E82617">
              <w:rPr>
                <w:rFonts w:cs="Arial"/>
                <w:noProof/>
                <w:webHidden/>
              </w:rPr>
              <w:t>12</w:t>
            </w:r>
            <w:r w:rsidR="00193EA6" w:rsidRPr="00E82617">
              <w:rPr>
                <w:rFonts w:cs="Arial"/>
                <w:noProof/>
                <w:webHidden/>
              </w:rPr>
              <w:fldChar w:fldCharType="end"/>
            </w:r>
          </w:hyperlink>
        </w:p>
        <w:p w14:paraId="2C881575" w14:textId="1496992C" w:rsidR="00193EA6" w:rsidRPr="00E82617" w:rsidRDefault="008A667C" w:rsidP="00E82617">
          <w:pPr>
            <w:pStyle w:val="TOC1"/>
            <w:tabs>
              <w:tab w:val="right" w:leader="dot" w:pos="9350"/>
            </w:tabs>
            <w:rPr>
              <w:rFonts w:cs="Arial"/>
              <w:noProof/>
            </w:rPr>
          </w:pPr>
          <w:hyperlink w:anchor="_Toc122683654" w:history="1">
            <w:r w:rsidR="00193EA6" w:rsidRPr="00E82617">
              <w:rPr>
                <w:rStyle w:val="Hyperlink"/>
                <w:rFonts w:cs="Arial"/>
                <w:noProof/>
              </w:rPr>
              <w:t>Conclusion</w:t>
            </w:r>
            <w:r w:rsidR="00193EA6" w:rsidRPr="00E82617">
              <w:rPr>
                <w:rFonts w:cs="Arial"/>
                <w:noProof/>
                <w:webHidden/>
              </w:rPr>
              <w:tab/>
            </w:r>
            <w:r w:rsidR="00193EA6" w:rsidRPr="00E82617">
              <w:rPr>
                <w:rFonts w:cs="Arial"/>
                <w:noProof/>
                <w:webHidden/>
              </w:rPr>
              <w:fldChar w:fldCharType="begin"/>
            </w:r>
            <w:r w:rsidR="00193EA6" w:rsidRPr="00E82617">
              <w:rPr>
                <w:rFonts w:cs="Arial"/>
                <w:noProof/>
                <w:webHidden/>
              </w:rPr>
              <w:instrText xml:space="preserve"> PAGEREF _Toc122683654 \h </w:instrText>
            </w:r>
            <w:r w:rsidR="00193EA6" w:rsidRPr="00E82617">
              <w:rPr>
                <w:rFonts w:cs="Arial"/>
                <w:noProof/>
                <w:webHidden/>
              </w:rPr>
            </w:r>
            <w:r w:rsidR="00193EA6" w:rsidRPr="00E82617">
              <w:rPr>
                <w:rFonts w:cs="Arial"/>
                <w:noProof/>
                <w:webHidden/>
              </w:rPr>
              <w:fldChar w:fldCharType="separate"/>
            </w:r>
            <w:r w:rsidR="0021161E" w:rsidRPr="00E82617">
              <w:rPr>
                <w:rFonts w:cs="Arial"/>
                <w:noProof/>
                <w:webHidden/>
              </w:rPr>
              <w:t>12</w:t>
            </w:r>
            <w:r w:rsidR="00193EA6" w:rsidRPr="00E82617">
              <w:rPr>
                <w:rFonts w:cs="Arial"/>
                <w:noProof/>
                <w:webHidden/>
              </w:rPr>
              <w:fldChar w:fldCharType="end"/>
            </w:r>
          </w:hyperlink>
        </w:p>
        <w:p w14:paraId="7BABF122" w14:textId="56D08FD2" w:rsidR="00193EA6" w:rsidRPr="00E82617" w:rsidRDefault="008A667C" w:rsidP="00E82617">
          <w:pPr>
            <w:pStyle w:val="TOC1"/>
            <w:tabs>
              <w:tab w:val="right" w:leader="dot" w:pos="9350"/>
            </w:tabs>
            <w:rPr>
              <w:rFonts w:cs="Arial"/>
              <w:noProof/>
            </w:rPr>
          </w:pPr>
          <w:hyperlink w:anchor="_Toc122683655" w:history="1">
            <w:r w:rsidR="00193EA6" w:rsidRPr="00E82617">
              <w:rPr>
                <w:rStyle w:val="Hyperlink"/>
                <w:rFonts w:cs="Arial"/>
                <w:noProof/>
              </w:rPr>
              <w:t>References</w:t>
            </w:r>
            <w:r w:rsidR="00193EA6" w:rsidRPr="00E82617">
              <w:rPr>
                <w:rFonts w:cs="Arial"/>
                <w:noProof/>
                <w:webHidden/>
              </w:rPr>
              <w:tab/>
            </w:r>
            <w:r w:rsidR="00193EA6" w:rsidRPr="00E82617">
              <w:rPr>
                <w:rFonts w:cs="Arial"/>
                <w:noProof/>
                <w:webHidden/>
              </w:rPr>
              <w:fldChar w:fldCharType="begin"/>
            </w:r>
            <w:r w:rsidR="00193EA6" w:rsidRPr="00E82617">
              <w:rPr>
                <w:rFonts w:cs="Arial"/>
                <w:noProof/>
                <w:webHidden/>
              </w:rPr>
              <w:instrText xml:space="preserve"> PAGEREF _Toc122683655 \h </w:instrText>
            </w:r>
            <w:r w:rsidR="00193EA6" w:rsidRPr="00E82617">
              <w:rPr>
                <w:rFonts w:cs="Arial"/>
                <w:noProof/>
                <w:webHidden/>
              </w:rPr>
            </w:r>
            <w:r w:rsidR="00193EA6" w:rsidRPr="00E82617">
              <w:rPr>
                <w:rFonts w:cs="Arial"/>
                <w:noProof/>
                <w:webHidden/>
              </w:rPr>
              <w:fldChar w:fldCharType="separate"/>
            </w:r>
            <w:r w:rsidR="0021161E" w:rsidRPr="00E82617">
              <w:rPr>
                <w:rFonts w:cs="Arial"/>
                <w:noProof/>
                <w:webHidden/>
              </w:rPr>
              <w:t>13</w:t>
            </w:r>
            <w:r w:rsidR="00193EA6" w:rsidRPr="00E82617">
              <w:rPr>
                <w:rFonts w:cs="Arial"/>
                <w:noProof/>
                <w:webHidden/>
              </w:rPr>
              <w:fldChar w:fldCharType="end"/>
            </w:r>
          </w:hyperlink>
        </w:p>
        <w:p w14:paraId="28D1D296" w14:textId="193D2721" w:rsidR="00193EA6" w:rsidRPr="00E82617" w:rsidRDefault="00193EA6" w:rsidP="00E82617">
          <w:pPr>
            <w:rPr>
              <w:rFonts w:cs="Arial"/>
            </w:rPr>
          </w:pPr>
          <w:r w:rsidRPr="00E82617">
            <w:rPr>
              <w:rFonts w:cs="Arial"/>
              <w:b/>
              <w:bCs/>
              <w:noProof/>
            </w:rPr>
            <w:fldChar w:fldCharType="end"/>
          </w:r>
        </w:p>
      </w:sdtContent>
    </w:sdt>
    <w:p w14:paraId="2A0E74D6" w14:textId="77777777" w:rsidR="00193EA6" w:rsidRPr="00E82617" w:rsidRDefault="00193EA6" w:rsidP="00E82617">
      <w:pPr>
        <w:rPr>
          <w:rFonts w:eastAsia="Calibri" w:cs="Arial"/>
          <w:color w:val="2F5496" w:themeColor="accent1" w:themeShade="BF"/>
          <w:sz w:val="32"/>
          <w:szCs w:val="32"/>
        </w:rPr>
      </w:pPr>
      <w:r w:rsidRPr="00E82617">
        <w:rPr>
          <w:rFonts w:eastAsia="Calibri" w:cs="Arial"/>
        </w:rPr>
        <w:br w:type="page"/>
      </w:r>
    </w:p>
    <w:p w14:paraId="785D12C0" w14:textId="04D63DD3" w:rsidR="003E494D" w:rsidRPr="00E82617" w:rsidRDefault="003E494D" w:rsidP="00E82617">
      <w:pPr>
        <w:pStyle w:val="Heading1"/>
        <w:rPr>
          <w:rFonts w:eastAsia="Calibri" w:cs="Arial"/>
        </w:rPr>
      </w:pPr>
      <w:bookmarkStart w:id="0" w:name="_Toc122683647"/>
      <w:r w:rsidRPr="00E82617">
        <w:rPr>
          <w:rFonts w:eastAsia="Calibri" w:cs="Arial"/>
        </w:rPr>
        <w:lastRenderedPageBreak/>
        <w:t>Introduction</w:t>
      </w:r>
      <w:bookmarkEnd w:id="0"/>
    </w:p>
    <w:p w14:paraId="61152E0F" w14:textId="125E26A1" w:rsidR="003E494D" w:rsidRPr="00E82617" w:rsidRDefault="00CB1388" w:rsidP="00E82617">
      <w:pPr>
        <w:rPr>
          <w:rFonts w:cs="Arial"/>
          <w:szCs w:val="24"/>
        </w:rPr>
      </w:pPr>
      <w:r w:rsidRPr="00E82617">
        <w:rPr>
          <w:rFonts w:cs="Arial"/>
          <w:szCs w:val="24"/>
        </w:rPr>
        <w:t>Financial statements provide an overview of a business, which aids in business management, financing planning, and acquisition. It allows individuals to make more informed financial decisions and evaluate the liquidity of institutions. There are four major types of financial statements (Weygandt et al., 2021)</w:t>
      </w:r>
      <w:r w:rsidR="00894150" w:rsidRPr="00E82617">
        <w:rPr>
          <w:rFonts w:cs="Arial"/>
          <w:szCs w:val="24"/>
        </w:rPr>
        <w:t xml:space="preserve">; </w:t>
      </w:r>
      <w:r w:rsidR="00BE68D8" w:rsidRPr="00E82617">
        <w:rPr>
          <w:rFonts w:cs="Arial"/>
          <w:szCs w:val="24"/>
        </w:rPr>
        <w:t xml:space="preserve">these are- </w:t>
      </w:r>
      <w:r w:rsidR="00DB0864" w:rsidRPr="00E82617">
        <w:rPr>
          <w:rFonts w:cs="Arial"/>
          <w:szCs w:val="24"/>
        </w:rPr>
        <w:t>cash flow statements, income statements, balance sheet which is also known as the statement of fina</w:t>
      </w:r>
      <w:r w:rsidR="00A01967" w:rsidRPr="00E82617">
        <w:rPr>
          <w:rFonts w:cs="Arial"/>
          <w:szCs w:val="24"/>
        </w:rPr>
        <w:t>ncia</w:t>
      </w:r>
      <w:r w:rsidR="00DB0864" w:rsidRPr="00E82617">
        <w:rPr>
          <w:rFonts w:cs="Arial"/>
          <w:szCs w:val="24"/>
        </w:rPr>
        <w:t>l position</w:t>
      </w:r>
      <w:r w:rsidR="00A01967" w:rsidRPr="00E82617">
        <w:rPr>
          <w:rFonts w:cs="Arial"/>
          <w:szCs w:val="24"/>
        </w:rPr>
        <w:t xml:space="preserve">, and equity statements. </w:t>
      </w:r>
      <w:r w:rsidR="00F42EAE" w:rsidRPr="00E82617">
        <w:rPr>
          <w:rFonts w:cs="Arial"/>
          <w:szCs w:val="24"/>
        </w:rPr>
        <w:t xml:space="preserve">These statements show a financial year's total cash inflow and outflow, net income, and asset balance, which must equal liabilities and equities. Financial statements are used by stakeholders and internal users. If they work for or deal with a company, these two types of users need these statements to learn enough about it to invest or make financial decisions (Collins </w:t>
      </w:r>
      <w:r w:rsidR="008C154D" w:rsidRPr="00E82617">
        <w:rPr>
          <w:rFonts w:cs="Arial"/>
          <w:szCs w:val="24"/>
        </w:rPr>
        <w:t>and</w:t>
      </w:r>
      <w:r w:rsidR="00F42EAE" w:rsidRPr="00E82617">
        <w:rPr>
          <w:rFonts w:cs="Arial"/>
          <w:szCs w:val="24"/>
        </w:rPr>
        <w:t xml:space="preserve"> Duncan, 2018). </w:t>
      </w:r>
      <w:r w:rsidR="004C1EF4" w:rsidRPr="00E82617">
        <w:rPr>
          <w:rFonts w:cs="Arial"/>
          <w:szCs w:val="24"/>
        </w:rPr>
        <w:t xml:space="preserve">This report will be discussed in two parts. </w:t>
      </w:r>
      <w:r w:rsidR="00F42EAE" w:rsidRPr="00E82617">
        <w:rPr>
          <w:rFonts w:cs="Arial"/>
          <w:szCs w:val="24"/>
        </w:rPr>
        <w:t xml:space="preserve">First, </w:t>
      </w:r>
      <w:r w:rsidR="00BE68D8" w:rsidRPr="00E82617">
        <w:rPr>
          <w:rFonts w:cs="Arial"/>
          <w:szCs w:val="24"/>
        </w:rPr>
        <w:t xml:space="preserve">the </w:t>
      </w:r>
      <w:r w:rsidR="00F42EAE" w:rsidRPr="00E82617">
        <w:rPr>
          <w:rFonts w:cs="Arial"/>
          <w:szCs w:val="24"/>
        </w:rPr>
        <w:t>income statement, balance sheet, and statement of financial position will be discussed. The rest of the analysis will include financial ratios and comments on the firm's financial position discussed in the module.</w:t>
      </w:r>
    </w:p>
    <w:p w14:paraId="5D14ADB7" w14:textId="1A01FCDF" w:rsidR="003E494D" w:rsidRPr="00E82617" w:rsidRDefault="00A9506C" w:rsidP="00E82617">
      <w:pPr>
        <w:pStyle w:val="Heading1"/>
        <w:rPr>
          <w:rFonts w:eastAsia="Calibri" w:cs="Arial"/>
        </w:rPr>
      </w:pPr>
      <w:bookmarkStart w:id="1" w:name="_Toc122683648"/>
      <w:r w:rsidRPr="00E82617">
        <w:rPr>
          <w:rFonts w:eastAsia="Calibri" w:cs="Arial"/>
        </w:rPr>
        <w:t>Question 01</w:t>
      </w:r>
      <w:bookmarkEnd w:id="1"/>
    </w:p>
    <w:p w14:paraId="56B20FDB" w14:textId="69A17F07" w:rsidR="006A5CE4" w:rsidRPr="00E82617" w:rsidRDefault="00A9506C" w:rsidP="00E82617">
      <w:pPr>
        <w:pStyle w:val="Heading2"/>
        <w:rPr>
          <w:rFonts w:ascii="Arial" w:eastAsia="Calibri" w:hAnsi="Arial" w:cs="Arial"/>
          <w:sz w:val="28"/>
          <w:szCs w:val="28"/>
        </w:rPr>
      </w:pPr>
      <w:bookmarkStart w:id="2" w:name="_Toc122683649"/>
      <w:r w:rsidRPr="00E82617">
        <w:rPr>
          <w:rFonts w:ascii="Arial" w:eastAsia="Calibri" w:hAnsi="Arial" w:cs="Arial"/>
          <w:sz w:val="28"/>
          <w:szCs w:val="28"/>
        </w:rPr>
        <w:t>Requir</w:t>
      </w:r>
      <w:r w:rsidR="00193EA6" w:rsidRPr="00E82617">
        <w:rPr>
          <w:rFonts w:ascii="Arial" w:eastAsia="Calibri" w:hAnsi="Arial" w:cs="Arial"/>
          <w:sz w:val="28"/>
          <w:szCs w:val="28"/>
        </w:rPr>
        <w:t>e</w:t>
      </w:r>
      <w:r w:rsidRPr="00E82617">
        <w:rPr>
          <w:rFonts w:ascii="Arial" w:eastAsia="Calibri" w:hAnsi="Arial" w:cs="Arial"/>
          <w:sz w:val="28"/>
          <w:szCs w:val="28"/>
        </w:rPr>
        <w:t>ment A</w:t>
      </w:r>
      <w:bookmarkEnd w:id="2"/>
    </w:p>
    <w:p w14:paraId="429E8555" w14:textId="1C6E41EA" w:rsidR="00A01097" w:rsidRPr="00E82617" w:rsidRDefault="00A01097" w:rsidP="00E82617">
      <w:pPr>
        <w:rPr>
          <w:rFonts w:eastAsia="Calibri" w:cs="Arial"/>
          <w:b/>
          <w:bCs/>
          <w:sz w:val="28"/>
          <w:szCs w:val="28"/>
        </w:rPr>
      </w:pPr>
      <w:r w:rsidRPr="00E82617">
        <w:rPr>
          <w:rFonts w:eastAsia="Calibri" w:cs="Arial"/>
          <w:b/>
          <w:bCs/>
          <w:sz w:val="28"/>
          <w:szCs w:val="28"/>
        </w:rPr>
        <w:t>Income Statement</w:t>
      </w:r>
    </w:p>
    <w:tbl>
      <w:tblPr>
        <w:tblW w:w="5000" w:type="pct"/>
        <w:tblLook w:val="04A0" w:firstRow="1" w:lastRow="0" w:firstColumn="1" w:lastColumn="0" w:noHBand="0" w:noVBand="1"/>
      </w:tblPr>
      <w:tblGrid>
        <w:gridCol w:w="4510"/>
        <w:gridCol w:w="1414"/>
        <w:gridCol w:w="1546"/>
        <w:gridCol w:w="1546"/>
      </w:tblGrid>
      <w:tr w:rsidR="00A01097" w:rsidRPr="00E82617" w14:paraId="67B3D431" w14:textId="77777777" w:rsidTr="00A01097">
        <w:trPr>
          <w:trHeight w:val="315"/>
        </w:trPr>
        <w:tc>
          <w:tcPr>
            <w:tcW w:w="2484" w:type="pct"/>
            <w:tcBorders>
              <w:top w:val="single" w:sz="4" w:space="0" w:color="auto"/>
              <w:left w:val="single" w:sz="4" w:space="0" w:color="auto"/>
              <w:bottom w:val="single" w:sz="4" w:space="0" w:color="auto"/>
              <w:right w:val="single" w:sz="4" w:space="0" w:color="auto"/>
            </w:tcBorders>
            <w:noWrap/>
            <w:vAlign w:val="bottom"/>
            <w:hideMark/>
          </w:tcPr>
          <w:p w14:paraId="566DD4AF"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787" w:type="pct"/>
            <w:tcBorders>
              <w:top w:val="single" w:sz="4" w:space="0" w:color="auto"/>
              <w:left w:val="nil"/>
              <w:bottom w:val="single" w:sz="4" w:space="0" w:color="auto"/>
              <w:right w:val="single" w:sz="4" w:space="0" w:color="auto"/>
            </w:tcBorders>
            <w:noWrap/>
            <w:vAlign w:val="bottom"/>
            <w:hideMark/>
          </w:tcPr>
          <w:p w14:paraId="4E85305D" w14:textId="77777777" w:rsidR="00A01097" w:rsidRPr="00E82617" w:rsidRDefault="00A01097"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t xml:space="preserve"> Amount </w:t>
            </w:r>
          </w:p>
        </w:tc>
        <w:tc>
          <w:tcPr>
            <w:tcW w:w="865" w:type="pct"/>
            <w:tcBorders>
              <w:top w:val="single" w:sz="4" w:space="0" w:color="auto"/>
              <w:left w:val="nil"/>
              <w:bottom w:val="single" w:sz="4" w:space="0" w:color="auto"/>
              <w:right w:val="single" w:sz="4" w:space="0" w:color="auto"/>
            </w:tcBorders>
            <w:noWrap/>
            <w:vAlign w:val="bottom"/>
            <w:hideMark/>
          </w:tcPr>
          <w:p w14:paraId="669D441D" w14:textId="77777777" w:rsidR="00A01097" w:rsidRPr="00E82617" w:rsidRDefault="00A01097"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t xml:space="preserve"> Amount </w:t>
            </w:r>
          </w:p>
        </w:tc>
        <w:tc>
          <w:tcPr>
            <w:tcW w:w="865" w:type="pct"/>
            <w:tcBorders>
              <w:top w:val="single" w:sz="4" w:space="0" w:color="auto"/>
              <w:left w:val="nil"/>
              <w:bottom w:val="single" w:sz="4" w:space="0" w:color="auto"/>
              <w:right w:val="single" w:sz="4" w:space="0" w:color="auto"/>
            </w:tcBorders>
            <w:noWrap/>
            <w:vAlign w:val="bottom"/>
            <w:hideMark/>
          </w:tcPr>
          <w:p w14:paraId="3A4AEEB1" w14:textId="77777777" w:rsidR="00A01097" w:rsidRPr="00E82617" w:rsidRDefault="00A01097"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t xml:space="preserve"> Amount </w:t>
            </w:r>
          </w:p>
        </w:tc>
      </w:tr>
      <w:tr w:rsidR="00A01097" w:rsidRPr="00E82617" w14:paraId="347742A8" w14:textId="77777777" w:rsidTr="00A01097">
        <w:trPr>
          <w:trHeight w:val="315"/>
        </w:trPr>
        <w:tc>
          <w:tcPr>
            <w:tcW w:w="2484" w:type="pct"/>
            <w:tcBorders>
              <w:top w:val="nil"/>
              <w:left w:val="single" w:sz="4" w:space="0" w:color="auto"/>
              <w:bottom w:val="single" w:sz="4" w:space="0" w:color="auto"/>
              <w:right w:val="single" w:sz="4" w:space="0" w:color="auto"/>
            </w:tcBorders>
            <w:noWrap/>
            <w:vAlign w:val="bottom"/>
            <w:hideMark/>
          </w:tcPr>
          <w:p w14:paraId="78E0381C"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Sales</w:t>
            </w:r>
          </w:p>
        </w:tc>
        <w:tc>
          <w:tcPr>
            <w:tcW w:w="787" w:type="pct"/>
            <w:tcBorders>
              <w:top w:val="nil"/>
              <w:left w:val="nil"/>
              <w:bottom w:val="single" w:sz="4" w:space="0" w:color="auto"/>
              <w:right w:val="single" w:sz="4" w:space="0" w:color="auto"/>
            </w:tcBorders>
            <w:noWrap/>
            <w:vAlign w:val="bottom"/>
            <w:hideMark/>
          </w:tcPr>
          <w:p w14:paraId="4CD581F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35E8651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800,000.00 </w:t>
            </w:r>
          </w:p>
        </w:tc>
        <w:tc>
          <w:tcPr>
            <w:tcW w:w="865" w:type="pct"/>
            <w:tcBorders>
              <w:top w:val="nil"/>
              <w:left w:val="nil"/>
              <w:bottom w:val="single" w:sz="4" w:space="0" w:color="auto"/>
              <w:right w:val="single" w:sz="4" w:space="0" w:color="auto"/>
            </w:tcBorders>
            <w:noWrap/>
            <w:vAlign w:val="bottom"/>
            <w:hideMark/>
          </w:tcPr>
          <w:p w14:paraId="2F7B9E5E"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4AE2EE5E"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5E44FDF2"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Unrecorded sales</w:t>
            </w:r>
          </w:p>
        </w:tc>
        <w:tc>
          <w:tcPr>
            <w:tcW w:w="787" w:type="pct"/>
            <w:tcBorders>
              <w:top w:val="nil"/>
              <w:left w:val="nil"/>
              <w:bottom w:val="single" w:sz="4" w:space="0" w:color="auto"/>
              <w:right w:val="single" w:sz="4" w:space="0" w:color="auto"/>
            </w:tcBorders>
            <w:noWrap/>
            <w:vAlign w:val="bottom"/>
            <w:hideMark/>
          </w:tcPr>
          <w:p w14:paraId="17CF21B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004DBD3B"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980.00 </w:t>
            </w:r>
          </w:p>
        </w:tc>
        <w:tc>
          <w:tcPr>
            <w:tcW w:w="865" w:type="pct"/>
            <w:tcBorders>
              <w:top w:val="nil"/>
              <w:left w:val="nil"/>
              <w:bottom w:val="single" w:sz="4" w:space="0" w:color="auto"/>
              <w:right w:val="single" w:sz="4" w:space="0" w:color="auto"/>
            </w:tcBorders>
            <w:noWrap/>
            <w:vAlign w:val="bottom"/>
            <w:hideMark/>
          </w:tcPr>
          <w:p w14:paraId="4161400C"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64DB5DA6" w14:textId="77777777" w:rsidTr="00A01097">
        <w:trPr>
          <w:trHeight w:val="315"/>
        </w:trPr>
        <w:tc>
          <w:tcPr>
            <w:tcW w:w="2484" w:type="pct"/>
            <w:tcBorders>
              <w:top w:val="nil"/>
              <w:left w:val="single" w:sz="4" w:space="0" w:color="auto"/>
              <w:bottom w:val="single" w:sz="4" w:space="0" w:color="auto"/>
              <w:right w:val="single" w:sz="4" w:space="0" w:color="auto"/>
            </w:tcBorders>
            <w:noWrap/>
            <w:vAlign w:val="bottom"/>
            <w:hideMark/>
          </w:tcPr>
          <w:p w14:paraId="7EDF647C"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787" w:type="pct"/>
            <w:tcBorders>
              <w:top w:val="nil"/>
              <w:left w:val="nil"/>
              <w:bottom w:val="single" w:sz="4" w:space="0" w:color="auto"/>
              <w:right w:val="single" w:sz="4" w:space="0" w:color="auto"/>
            </w:tcBorders>
            <w:noWrap/>
            <w:vAlign w:val="bottom"/>
            <w:hideMark/>
          </w:tcPr>
          <w:p w14:paraId="5B1EEF2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CCA23D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800,980.00 </w:t>
            </w:r>
          </w:p>
        </w:tc>
        <w:tc>
          <w:tcPr>
            <w:tcW w:w="865" w:type="pct"/>
            <w:tcBorders>
              <w:top w:val="nil"/>
              <w:left w:val="nil"/>
              <w:bottom w:val="single" w:sz="4" w:space="0" w:color="auto"/>
              <w:right w:val="single" w:sz="4" w:space="0" w:color="auto"/>
            </w:tcBorders>
            <w:noWrap/>
            <w:vAlign w:val="bottom"/>
            <w:hideMark/>
          </w:tcPr>
          <w:p w14:paraId="01CE5D3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37D7E7CD"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4EA49281"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Less: Cost of sales</w:t>
            </w:r>
          </w:p>
        </w:tc>
        <w:tc>
          <w:tcPr>
            <w:tcW w:w="787" w:type="pct"/>
            <w:tcBorders>
              <w:top w:val="nil"/>
              <w:left w:val="nil"/>
              <w:bottom w:val="single" w:sz="4" w:space="0" w:color="auto"/>
              <w:right w:val="single" w:sz="4" w:space="0" w:color="auto"/>
            </w:tcBorders>
            <w:noWrap/>
            <w:vAlign w:val="bottom"/>
            <w:hideMark/>
          </w:tcPr>
          <w:p w14:paraId="1A95509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6D4219CE"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578,650.00 </w:t>
            </w:r>
          </w:p>
        </w:tc>
        <w:tc>
          <w:tcPr>
            <w:tcW w:w="865" w:type="pct"/>
            <w:tcBorders>
              <w:top w:val="nil"/>
              <w:left w:val="nil"/>
              <w:bottom w:val="single" w:sz="4" w:space="0" w:color="auto"/>
              <w:right w:val="single" w:sz="4" w:space="0" w:color="auto"/>
            </w:tcBorders>
            <w:noWrap/>
            <w:vAlign w:val="bottom"/>
            <w:hideMark/>
          </w:tcPr>
          <w:p w14:paraId="1BE4E953"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5A581106" w14:textId="77777777" w:rsidTr="00A01097">
        <w:trPr>
          <w:trHeight w:val="315"/>
        </w:trPr>
        <w:tc>
          <w:tcPr>
            <w:tcW w:w="2484" w:type="pct"/>
            <w:tcBorders>
              <w:top w:val="nil"/>
              <w:left w:val="single" w:sz="4" w:space="0" w:color="auto"/>
              <w:bottom w:val="single" w:sz="4" w:space="0" w:color="auto"/>
              <w:right w:val="single" w:sz="4" w:space="0" w:color="auto"/>
            </w:tcBorders>
            <w:noWrap/>
            <w:vAlign w:val="bottom"/>
            <w:hideMark/>
          </w:tcPr>
          <w:p w14:paraId="70E4645C"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Gross profit</w:t>
            </w:r>
          </w:p>
        </w:tc>
        <w:tc>
          <w:tcPr>
            <w:tcW w:w="787" w:type="pct"/>
            <w:tcBorders>
              <w:top w:val="nil"/>
              <w:left w:val="nil"/>
              <w:bottom w:val="single" w:sz="4" w:space="0" w:color="auto"/>
              <w:right w:val="single" w:sz="4" w:space="0" w:color="auto"/>
            </w:tcBorders>
            <w:noWrap/>
            <w:vAlign w:val="bottom"/>
            <w:hideMark/>
          </w:tcPr>
          <w:p w14:paraId="04EB02CE"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6D7432C"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B38BA83"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222,330.00 </w:t>
            </w:r>
          </w:p>
        </w:tc>
      </w:tr>
      <w:tr w:rsidR="00A01097" w:rsidRPr="00E82617" w14:paraId="3AF4213E"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7F92006C"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Less: Operating Costs</w:t>
            </w:r>
          </w:p>
        </w:tc>
        <w:tc>
          <w:tcPr>
            <w:tcW w:w="787" w:type="pct"/>
            <w:tcBorders>
              <w:top w:val="nil"/>
              <w:left w:val="nil"/>
              <w:bottom w:val="single" w:sz="4" w:space="0" w:color="auto"/>
              <w:right w:val="single" w:sz="4" w:space="0" w:color="auto"/>
            </w:tcBorders>
            <w:noWrap/>
            <w:vAlign w:val="bottom"/>
            <w:hideMark/>
          </w:tcPr>
          <w:p w14:paraId="1F2728FF"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3C5C788F"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289C916"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3F80942C" w14:textId="77777777" w:rsidTr="00A01097">
        <w:trPr>
          <w:trHeight w:val="315"/>
        </w:trPr>
        <w:tc>
          <w:tcPr>
            <w:tcW w:w="2484" w:type="pct"/>
            <w:tcBorders>
              <w:top w:val="nil"/>
              <w:left w:val="single" w:sz="4" w:space="0" w:color="auto"/>
              <w:bottom w:val="single" w:sz="4" w:space="0" w:color="auto"/>
              <w:right w:val="single" w:sz="4" w:space="0" w:color="auto"/>
            </w:tcBorders>
            <w:noWrap/>
            <w:vAlign w:val="bottom"/>
            <w:hideMark/>
          </w:tcPr>
          <w:p w14:paraId="42AC0F9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lastRenderedPageBreak/>
              <w:t>Administrative expenses</w:t>
            </w:r>
          </w:p>
        </w:tc>
        <w:tc>
          <w:tcPr>
            <w:tcW w:w="787" w:type="pct"/>
            <w:tcBorders>
              <w:top w:val="nil"/>
              <w:left w:val="nil"/>
              <w:bottom w:val="single" w:sz="4" w:space="0" w:color="auto"/>
              <w:right w:val="single" w:sz="4" w:space="0" w:color="auto"/>
            </w:tcBorders>
            <w:noWrap/>
            <w:vAlign w:val="bottom"/>
            <w:hideMark/>
          </w:tcPr>
          <w:p w14:paraId="5DDF7D1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61CF5FCE"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30,000.00 </w:t>
            </w:r>
          </w:p>
        </w:tc>
        <w:tc>
          <w:tcPr>
            <w:tcW w:w="865" w:type="pct"/>
            <w:tcBorders>
              <w:top w:val="nil"/>
              <w:left w:val="nil"/>
              <w:bottom w:val="single" w:sz="4" w:space="0" w:color="auto"/>
              <w:right w:val="single" w:sz="4" w:space="0" w:color="auto"/>
            </w:tcBorders>
            <w:noWrap/>
            <w:vAlign w:val="bottom"/>
            <w:hideMark/>
          </w:tcPr>
          <w:p w14:paraId="6B9B4A5C"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747E3926" w14:textId="77777777" w:rsidTr="00A01097">
        <w:trPr>
          <w:trHeight w:val="315"/>
        </w:trPr>
        <w:tc>
          <w:tcPr>
            <w:tcW w:w="2484" w:type="pct"/>
            <w:tcBorders>
              <w:top w:val="nil"/>
              <w:left w:val="single" w:sz="4" w:space="0" w:color="auto"/>
              <w:bottom w:val="single" w:sz="4" w:space="0" w:color="auto"/>
              <w:right w:val="single" w:sz="4" w:space="0" w:color="auto"/>
            </w:tcBorders>
            <w:noWrap/>
            <w:vAlign w:val="bottom"/>
            <w:hideMark/>
          </w:tcPr>
          <w:p w14:paraId="42C1336D"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Distribution costs</w:t>
            </w:r>
          </w:p>
        </w:tc>
        <w:tc>
          <w:tcPr>
            <w:tcW w:w="787" w:type="pct"/>
            <w:tcBorders>
              <w:top w:val="nil"/>
              <w:left w:val="nil"/>
              <w:bottom w:val="single" w:sz="4" w:space="0" w:color="auto"/>
              <w:right w:val="single" w:sz="4" w:space="0" w:color="auto"/>
            </w:tcBorders>
            <w:noWrap/>
            <w:vAlign w:val="bottom"/>
            <w:hideMark/>
          </w:tcPr>
          <w:p w14:paraId="08DEB577"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28,000.00 </w:t>
            </w:r>
          </w:p>
        </w:tc>
        <w:tc>
          <w:tcPr>
            <w:tcW w:w="865" w:type="pct"/>
            <w:tcBorders>
              <w:top w:val="nil"/>
              <w:left w:val="nil"/>
              <w:bottom w:val="single" w:sz="4" w:space="0" w:color="auto"/>
              <w:right w:val="single" w:sz="4" w:space="0" w:color="auto"/>
            </w:tcBorders>
            <w:noWrap/>
            <w:vAlign w:val="bottom"/>
            <w:hideMark/>
          </w:tcPr>
          <w:p w14:paraId="62E45A0A"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6D5F1A3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362F7D10"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2963606A"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Accrued sales commission</w:t>
            </w:r>
          </w:p>
        </w:tc>
        <w:tc>
          <w:tcPr>
            <w:tcW w:w="787" w:type="pct"/>
            <w:tcBorders>
              <w:top w:val="nil"/>
              <w:left w:val="nil"/>
              <w:bottom w:val="single" w:sz="4" w:space="0" w:color="auto"/>
              <w:right w:val="single" w:sz="4" w:space="0" w:color="auto"/>
            </w:tcBorders>
            <w:noWrap/>
            <w:vAlign w:val="bottom"/>
            <w:hideMark/>
          </w:tcPr>
          <w:p w14:paraId="647694DA"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3,000.00 </w:t>
            </w:r>
          </w:p>
        </w:tc>
        <w:tc>
          <w:tcPr>
            <w:tcW w:w="865" w:type="pct"/>
            <w:tcBorders>
              <w:top w:val="nil"/>
              <w:left w:val="nil"/>
              <w:bottom w:val="single" w:sz="4" w:space="0" w:color="auto"/>
              <w:right w:val="single" w:sz="4" w:space="0" w:color="auto"/>
            </w:tcBorders>
            <w:noWrap/>
            <w:vAlign w:val="bottom"/>
            <w:hideMark/>
          </w:tcPr>
          <w:p w14:paraId="343960F0"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1848A6B0"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4E356C9D"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56DDA175"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787" w:type="pct"/>
            <w:tcBorders>
              <w:top w:val="nil"/>
              <w:left w:val="nil"/>
              <w:bottom w:val="single" w:sz="4" w:space="0" w:color="auto"/>
              <w:right w:val="single" w:sz="4" w:space="0" w:color="auto"/>
            </w:tcBorders>
            <w:noWrap/>
            <w:vAlign w:val="bottom"/>
            <w:hideMark/>
          </w:tcPr>
          <w:p w14:paraId="0F87ECC2"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6C928D7D"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31,000.00 </w:t>
            </w:r>
          </w:p>
        </w:tc>
        <w:tc>
          <w:tcPr>
            <w:tcW w:w="865" w:type="pct"/>
            <w:tcBorders>
              <w:top w:val="nil"/>
              <w:left w:val="nil"/>
              <w:bottom w:val="single" w:sz="4" w:space="0" w:color="auto"/>
              <w:right w:val="single" w:sz="4" w:space="0" w:color="auto"/>
            </w:tcBorders>
            <w:noWrap/>
            <w:vAlign w:val="bottom"/>
            <w:hideMark/>
          </w:tcPr>
          <w:p w14:paraId="4D4AEB65"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1BC39279"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7294A497"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Directors’ remuneration</w:t>
            </w:r>
          </w:p>
        </w:tc>
        <w:tc>
          <w:tcPr>
            <w:tcW w:w="787" w:type="pct"/>
            <w:tcBorders>
              <w:top w:val="nil"/>
              <w:left w:val="nil"/>
              <w:bottom w:val="single" w:sz="4" w:space="0" w:color="auto"/>
              <w:right w:val="single" w:sz="4" w:space="0" w:color="auto"/>
            </w:tcBorders>
            <w:noWrap/>
            <w:vAlign w:val="bottom"/>
            <w:hideMark/>
          </w:tcPr>
          <w:p w14:paraId="4B7B21BA"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DC9B390"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5,000.00 </w:t>
            </w:r>
          </w:p>
        </w:tc>
        <w:tc>
          <w:tcPr>
            <w:tcW w:w="865" w:type="pct"/>
            <w:tcBorders>
              <w:top w:val="nil"/>
              <w:left w:val="nil"/>
              <w:bottom w:val="single" w:sz="4" w:space="0" w:color="auto"/>
              <w:right w:val="single" w:sz="4" w:space="0" w:color="auto"/>
            </w:tcBorders>
            <w:noWrap/>
            <w:vAlign w:val="bottom"/>
            <w:hideMark/>
          </w:tcPr>
          <w:p w14:paraId="4DFA70B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5BF2DFF1"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38D6EBF2"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Interest paid</w:t>
            </w:r>
          </w:p>
        </w:tc>
        <w:tc>
          <w:tcPr>
            <w:tcW w:w="787" w:type="pct"/>
            <w:tcBorders>
              <w:top w:val="nil"/>
              <w:left w:val="nil"/>
              <w:bottom w:val="single" w:sz="4" w:space="0" w:color="auto"/>
              <w:right w:val="single" w:sz="4" w:space="0" w:color="auto"/>
            </w:tcBorders>
            <w:noWrap/>
            <w:vAlign w:val="bottom"/>
            <w:hideMark/>
          </w:tcPr>
          <w:p w14:paraId="28268167"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683F01C4"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2,000.00 </w:t>
            </w:r>
          </w:p>
        </w:tc>
        <w:tc>
          <w:tcPr>
            <w:tcW w:w="865" w:type="pct"/>
            <w:tcBorders>
              <w:top w:val="nil"/>
              <w:left w:val="nil"/>
              <w:bottom w:val="single" w:sz="4" w:space="0" w:color="auto"/>
              <w:right w:val="single" w:sz="4" w:space="0" w:color="auto"/>
            </w:tcBorders>
            <w:noWrap/>
            <w:vAlign w:val="bottom"/>
            <w:hideMark/>
          </w:tcPr>
          <w:p w14:paraId="5433A2A1"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4C1AB945"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0F85F825"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Total operating costs</w:t>
            </w:r>
          </w:p>
        </w:tc>
        <w:tc>
          <w:tcPr>
            <w:tcW w:w="787" w:type="pct"/>
            <w:tcBorders>
              <w:top w:val="nil"/>
              <w:left w:val="nil"/>
              <w:bottom w:val="single" w:sz="4" w:space="0" w:color="auto"/>
              <w:right w:val="single" w:sz="4" w:space="0" w:color="auto"/>
            </w:tcBorders>
            <w:noWrap/>
            <w:vAlign w:val="bottom"/>
            <w:hideMark/>
          </w:tcPr>
          <w:p w14:paraId="218D63E2"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83D90A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7CE3D978"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68,000.00 </w:t>
            </w:r>
          </w:p>
        </w:tc>
      </w:tr>
      <w:tr w:rsidR="00A01097" w:rsidRPr="00E82617" w14:paraId="735FD89C" w14:textId="77777777" w:rsidTr="00A01097">
        <w:trPr>
          <w:trHeight w:val="315"/>
        </w:trPr>
        <w:tc>
          <w:tcPr>
            <w:tcW w:w="2484" w:type="pct"/>
            <w:tcBorders>
              <w:top w:val="nil"/>
              <w:left w:val="single" w:sz="4" w:space="0" w:color="auto"/>
              <w:bottom w:val="single" w:sz="4" w:space="0" w:color="auto"/>
              <w:right w:val="single" w:sz="4" w:space="0" w:color="auto"/>
            </w:tcBorders>
            <w:noWrap/>
            <w:vAlign w:val="bottom"/>
            <w:hideMark/>
          </w:tcPr>
          <w:p w14:paraId="38425C77"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Profit before tax</w:t>
            </w:r>
          </w:p>
        </w:tc>
        <w:tc>
          <w:tcPr>
            <w:tcW w:w="787" w:type="pct"/>
            <w:tcBorders>
              <w:top w:val="nil"/>
              <w:left w:val="nil"/>
              <w:bottom w:val="single" w:sz="4" w:space="0" w:color="auto"/>
              <w:right w:val="single" w:sz="4" w:space="0" w:color="auto"/>
            </w:tcBorders>
            <w:noWrap/>
            <w:vAlign w:val="bottom"/>
            <w:hideMark/>
          </w:tcPr>
          <w:p w14:paraId="64E2173F"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50A2B9CE"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0DBEFF96"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154,330.00 </w:t>
            </w:r>
          </w:p>
        </w:tc>
      </w:tr>
      <w:tr w:rsidR="00A01097" w:rsidRPr="00E82617" w14:paraId="63D5330E"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3F05BE93"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Less: Corporate Tax</w:t>
            </w:r>
          </w:p>
        </w:tc>
        <w:tc>
          <w:tcPr>
            <w:tcW w:w="787" w:type="pct"/>
            <w:tcBorders>
              <w:top w:val="nil"/>
              <w:left w:val="nil"/>
              <w:bottom w:val="single" w:sz="4" w:space="0" w:color="auto"/>
              <w:right w:val="single" w:sz="4" w:space="0" w:color="auto"/>
            </w:tcBorders>
            <w:noWrap/>
            <w:vAlign w:val="bottom"/>
            <w:hideMark/>
          </w:tcPr>
          <w:p w14:paraId="5A6CE870"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1F1E0521"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5DB780CD"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50,000.00 </w:t>
            </w:r>
          </w:p>
        </w:tc>
      </w:tr>
      <w:tr w:rsidR="00A01097" w:rsidRPr="00E82617" w14:paraId="1C03BF0E" w14:textId="77777777" w:rsidTr="00A01097">
        <w:trPr>
          <w:trHeight w:val="315"/>
        </w:trPr>
        <w:tc>
          <w:tcPr>
            <w:tcW w:w="2484" w:type="pct"/>
            <w:tcBorders>
              <w:top w:val="nil"/>
              <w:left w:val="single" w:sz="4" w:space="0" w:color="auto"/>
              <w:bottom w:val="single" w:sz="4" w:space="0" w:color="auto"/>
              <w:right w:val="single" w:sz="4" w:space="0" w:color="auto"/>
            </w:tcBorders>
            <w:noWrap/>
            <w:vAlign w:val="bottom"/>
            <w:hideMark/>
          </w:tcPr>
          <w:p w14:paraId="05148039"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Profit after tax</w:t>
            </w:r>
          </w:p>
        </w:tc>
        <w:tc>
          <w:tcPr>
            <w:tcW w:w="787" w:type="pct"/>
            <w:tcBorders>
              <w:top w:val="nil"/>
              <w:left w:val="nil"/>
              <w:bottom w:val="single" w:sz="4" w:space="0" w:color="auto"/>
              <w:right w:val="single" w:sz="4" w:space="0" w:color="auto"/>
            </w:tcBorders>
            <w:noWrap/>
            <w:vAlign w:val="bottom"/>
            <w:hideMark/>
          </w:tcPr>
          <w:p w14:paraId="7E87BFE7"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38D9FFC6"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1E361657"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104,330.00 </w:t>
            </w:r>
          </w:p>
        </w:tc>
      </w:tr>
      <w:tr w:rsidR="00A01097" w:rsidRPr="00E82617" w14:paraId="04A56D7E"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56C53F72"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Preference dividend paid</w:t>
            </w:r>
          </w:p>
        </w:tc>
        <w:tc>
          <w:tcPr>
            <w:tcW w:w="787" w:type="pct"/>
            <w:tcBorders>
              <w:top w:val="nil"/>
              <w:left w:val="nil"/>
              <w:bottom w:val="single" w:sz="4" w:space="0" w:color="auto"/>
              <w:right w:val="single" w:sz="4" w:space="0" w:color="auto"/>
            </w:tcBorders>
            <w:noWrap/>
            <w:vAlign w:val="bottom"/>
            <w:hideMark/>
          </w:tcPr>
          <w:p w14:paraId="681FDD91"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2983E5C2"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30,000.00 </w:t>
            </w:r>
          </w:p>
        </w:tc>
        <w:tc>
          <w:tcPr>
            <w:tcW w:w="865" w:type="pct"/>
            <w:tcBorders>
              <w:top w:val="nil"/>
              <w:left w:val="nil"/>
              <w:bottom w:val="single" w:sz="4" w:space="0" w:color="auto"/>
              <w:right w:val="single" w:sz="4" w:space="0" w:color="auto"/>
            </w:tcBorders>
            <w:noWrap/>
            <w:vAlign w:val="bottom"/>
            <w:hideMark/>
          </w:tcPr>
          <w:p w14:paraId="44121466"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19D962C7"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5966257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Ordinary dividend paid</w:t>
            </w:r>
          </w:p>
        </w:tc>
        <w:tc>
          <w:tcPr>
            <w:tcW w:w="787" w:type="pct"/>
            <w:tcBorders>
              <w:top w:val="nil"/>
              <w:left w:val="nil"/>
              <w:bottom w:val="single" w:sz="4" w:space="0" w:color="auto"/>
              <w:right w:val="single" w:sz="4" w:space="0" w:color="auto"/>
            </w:tcBorders>
            <w:noWrap/>
            <w:vAlign w:val="bottom"/>
            <w:hideMark/>
          </w:tcPr>
          <w:p w14:paraId="3EB8CE0E"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52C5B7EA"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20,000.00 </w:t>
            </w:r>
          </w:p>
        </w:tc>
        <w:tc>
          <w:tcPr>
            <w:tcW w:w="865" w:type="pct"/>
            <w:tcBorders>
              <w:top w:val="nil"/>
              <w:left w:val="nil"/>
              <w:bottom w:val="single" w:sz="4" w:space="0" w:color="auto"/>
              <w:right w:val="single" w:sz="4" w:space="0" w:color="auto"/>
            </w:tcBorders>
            <w:noWrap/>
            <w:vAlign w:val="bottom"/>
            <w:hideMark/>
          </w:tcPr>
          <w:p w14:paraId="062D7B21"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09C4764E"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43AF3233"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Total dividend paid</w:t>
            </w:r>
          </w:p>
        </w:tc>
        <w:tc>
          <w:tcPr>
            <w:tcW w:w="787" w:type="pct"/>
            <w:tcBorders>
              <w:top w:val="nil"/>
              <w:left w:val="nil"/>
              <w:bottom w:val="single" w:sz="4" w:space="0" w:color="auto"/>
              <w:right w:val="single" w:sz="4" w:space="0" w:color="auto"/>
            </w:tcBorders>
            <w:noWrap/>
            <w:vAlign w:val="bottom"/>
            <w:hideMark/>
          </w:tcPr>
          <w:p w14:paraId="3325BA6D"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96DB0A7"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101ED455"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50,000.00 </w:t>
            </w:r>
          </w:p>
        </w:tc>
      </w:tr>
      <w:tr w:rsidR="00A01097" w:rsidRPr="00E82617" w14:paraId="38EB4CD2" w14:textId="77777777" w:rsidTr="00A01097">
        <w:trPr>
          <w:trHeight w:val="315"/>
        </w:trPr>
        <w:tc>
          <w:tcPr>
            <w:tcW w:w="2484" w:type="pct"/>
            <w:tcBorders>
              <w:top w:val="nil"/>
              <w:left w:val="single" w:sz="4" w:space="0" w:color="auto"/>
              <w:bottom w:val="single" w:sz="4" w:space="0" w:color="auto"/>
              <w:right w:val="single" w:sz="4" w:space="0" w:color="auto"/>
            </w:tcBorders>
            <w:noWrap/>
            <w:vAlign w:val="bottom"/>
            <w:hideMark/>
          </w:tcPr>
          <w:p w14:paraId="50FB555E"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787" w:type="pct"/>
            <w:tcBorders>
              <w:top w:val="nil"/>
              <w:left w:val="nil"/>
              <w:bottom w:val="single" w:sz="4" w:space="0" w:color="auto"/>
              <w:right w:val="single" w:sz="4" w:space="0" w:color="auto"/>
            </w:tcBorders>
            <w:noWrap/>
            <w:vAlign w:val="bottom"/>
            <w:hideMark/>
          </w:tcPr>
          <w:p w14:paraId="5506D87B"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02ABBEA7"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11BDC996"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54,330.00 </w:t>
            </w:r>
          </w:p>
        </w:tc>
      </w:tr>
      <w:tr w:rsidR="00A01097" w:rsidRPr="00E82617" w14:paraId="69CAB59A"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35EEF027" w14:textId="6DEF62D6"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Retained profits </w:t>
            </w:r>
            <w:r w:rsidR="00193EA6" w:rsidRPr="00E82617">
              <w:rPr>
                <w:rFonts w:eastAsia="Times New Roman" w:cs="Arial"/>
                <w:color w:val="000000"/>
                <w:szCs w:val="24"/>
                <w:lang w:eastAsia="en-GB"/>
              </w:rPr>
              <w:t>on</w:t>
            </w:r>
            <w:r w:rsidRPr="00E82617">
              <w:rPr>
                <w:rFonts w:eastAsia="Times New Roman" w:cs="Arial"/>
                <w:color w:val="000000"/>
                <w:szCs w:val="24"/>
                <w:lang w:eastAsia="en-GB"/>
              </w:rPr>
              <w:t xml:space="preserve"> 1st January 2021</w:t>
            </w:r>
          </w:p>
        </w:tc>
        <w:tc>
          <w:tcPr>
            <w:tcW w:w="787" w:type="pct"/>
            <w:tcBorders>
              <w:top w:val="nil"/>
              <w:left w:val="nil"/>
              <w:bottom w:val="single" w:sz="4" w:space="0" w:color="auto"/>
              <w:right w:val="single" w:sz="4" w:space="0" w:color="auto"/>
            </w:tcBorders>
            <w:noWrap/>
            <w:vAlign w:val="bottom"/>
            <w:hideMark/>
          </w:tcPr>
          <w:p w14:paraId="2A7FD62C"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05480CD6"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38211FB8" w14:textId="77777777" w:rsidR="00A01097" w:rsidRPr="00E82617" w:rsidRDefault="00A01097" w:rsidP="00E82617">
            <w:pPr>
              <w:spacing w:after="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132,000.00 </w:t>
            </w:r>
          </w:p>
        </w:tc>
      </w:tr>
      <w:tr w:rsidR="00A01097" w:rsidRPr="00E82617" w14:paraId="5685C3A0" w14:textId="77777777" w:rsidTr="00A01097">
        <w:trPr>
          <w:trHeight w:val="360"/>
        </w:trPr>
        <w:tc>
          <w:tcPr>
            <w:tcW w:w="2484" w:type="pct"/>
            <w:tcBorders>
              <w:top w:val="nil"/>
              <w:left w:val="single" w:sz="4" w:space="0" w:color="auto"/>
              <w:bottom w:val="single" w:sz="4" w:space="0" w:color="auto"/>
              <w:right w:val="single" w:sz="4" w:space="0" w:color="auto"/>
            </w:tcBorders>
            <w:noWrap/>
            <w:vAlign w:val="bottom"/>
            <w:hideMark/>
          </w:tcPr>
          <w:p w14:paraId="20A5B408" w14:textId="52D4D225"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Retained profits </w:t>
            </w:r>
            <w:r w:rsidR="00193EA6" w:rsidRPr="00E82617">
              <w:rPr>
                <w:rFonts w:eastAsia="Times New Roman" w:cs="Arial"/>
                <w:color w:val="000000"/>
                <w:szCs w:val="24"/>
                <w:lang w:eastAsia="en-GB"/>
              </w:rPr>
              <w:t>on</w:t>
            </w:r>
            <w:r w:rsidRPr="00E82617">
              <w:rPr>
                <w:rFonts w:eastAsia="Times New Roman" w:cs="Arial"/>
                <w:color w:val="000000"/>
                <w:szCs w:val="24"/>
                <w:lang w:eastAsia="en-GB"/>
              </w:rPr>
              <w:t xml:space="preserve"> 31st December 2021</w:t>
            </w:r>
          </w:p>
        </w:tc>
        <w:tc>
          <w:tcPr>
            <w:tcW w:w="787" w:type="pct"/>
            <w:tcBorders>
              <w:top w:val="nil"/>
              <w:left w:val="nil"/>
              <w:bottom w:val="single" w:sz="4" w:space="0" w:color="auto"/>
              <w:right w:val="single" w:sz="4" w:space="0" w:color="auto"/>
            </w:tcBorders>
            <w:noWrap/>
            <w:vAlign w:val="bottom"/>
            <w:hideMark/>
          </w:tcPr>
          <w:p w14:paraId="0FF85DA4"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62D2209" w14:textId="77777777" w:rsidR="00A01097" w:rsidRPr="00E82617" w:rsidRDefault="00A01097"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65" w:type="pct"/>
            <w:tcBorders>
              <w:top w:val="nil"/>
              <w:left w:val="nil"/>
              <w:bottom w:val="single" w:sz="4" w:space="0" w:color="auto"/>
              <w:right w:val="single" w:sz="4" w:space="0" w:color="auto"/>
            </w:tcBorders>
            <w:noWrap/>
            <w:vAlign w:val="bottom"/>
            <w:hideMark/>
          </w:tcPr>
          <w:p w14:paraId="4C7F9BB8" w14:textId="77777777" w:rsidR="00A01097" w:rsidRPr="00E82617" w:rsidRDefault="00A01097" w:rsidP="00E82617">
            <w:pPr>
              <w:spacing w:after="0"/>
              <w:rPr>
                <w:rFonts w:eastAsia="Times New Roman" w:cs="Arial"/>
                <w:color w:val="000000"/>
                <w:szCs w:val="24"/>
                <w:u w:val="double"/>
                <w:lang w:eastAsia="en-GB"/>
              </w:rPr>
            </w:pPr>
            <w:r w:rsidRPr="00E82617">
              <w:rPr>
                <w:rFonts w:eastAsia="Times New Roman" w:cs="Arial"/>
                <w:color w:val="000000"/>
                <w:szCs w:val="24"/>
                <w:u w:val="double"/>
                <w:lang w:eastAsia="en-GB"/>
              </w:rPr>
              <w:t xml:space="preserve">  186,330.00 </w:t>
            </w:r>
          </w:p>
        </w:tc>
      </w:tr>
    </w:tbl>
    <w:p w14:paraId="1C1DF4B0" w14:textId="76EFEF50" w:rsidR="00A01097" w:rsidRPr="00E82617" w:rsidRDefault="00A01097" w:rsidP="00E82617">
      <w:pPr>
        <w:rPr>
          <w:rFonts w:eastAsia="Calibri" w:cs="Arial"/>
        </w:rPr>
      </w:pPr>
    </w:p>
    <w:p w14:paraId="4440D383" w14:textId="77777777" w:rsidR="00A01097" w:rsidRPr="00E82617" w:rsidRDefault="00A01097" w:rsidP="00E82617">
      <w:pPr>
        <w:rPr>
          <w:rFonts w:eastAsia="Calibri" w:cs="Arial"/>
          <w:b/>
          <w:bCs/>
          <w:sz w:val="28"/>
          <w:szCs w:val="28"/>
        </w:rPr>
      </w:pPr>
      <w:r w:rsidRPr="00E82617">
        <w:rPr>
          <w:rFonts w:eastAsia="Calibri" w:cs="Arial"/>
          <w:b/>
          <w:bCs/>
          <w:sz w:val="28"/>
          <w:szCs w:val="28"/>
        </w:rPr>
        <w:lastRenderedPageBreak/>
        <w:t>Balance sheet</w:t>
      </w:r>
    </w:p>
    <w:tbl>
      <w:tblPr>
        <w:tblStyle w:val="PlainTable5"/>
        <w:tblW w:w="5000" w:type="pct"/>
        <w:tblLook w:val="04A0" w:firstRow="1" w:lastRow="0" w:firstColumn="1" w:lastColumn="0" w:noHBand="0" w:noVBand="1"/>
      </w:tblPr>
      <w:tblGrid>
        <w:gridCol w:w="4252"/>
        <w:gridCol w:w="1466"/>
        <w:gridCol w:w="1654"/>
        <w:gridCol w:w="1654"/>
      </w:tblGrid>
      <w:tr w:rsidR="00A01097" w:rsidRPr="00E82617" w14:paraId="35CF9C0E" w14:textId="77777777" w:rsidTr="00953039">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327" w:type="pct"/>
            <w:noWrap/>
            <w:hideMark/>
          </w:tcPr>
          <w:p w14:paraId="05FF1EB0"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810" w:type="pct"/>
            <w:noWrap/>
            <w:hideMark/>
          </w:tcPr>
          <w:p w14:paraId="2748EE1A" w14:textId="77777777" w:rsidR="00A01097" w:rsidRPr="00E82617" w:rsidRDefault="00A01097" w:rsidP="00E82617">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b/>
                <w:bCs/>
                <w:color w:val="000000"/>
                <w:szCs w:val="24"/>
                <w:lang w:eastAsia="en-GB"/>
              </w:rPr>
            </w:pPr>
            <w:r w:rsidRPr="00E82617">
              <w:rPr>
                <w:rFonts w:eastAsia="Times New Roman" w:cs="Arial"/>
                <w:b/>
                <w:bCs/>
                <w:color w:val="000000"/>
                <w:szCs w:val="24"/>
                <w:lang w:eastAsia="en-GB"/>
              </w:rPr>
              <w:t xml:space="preserve"> Amount </w:t>
            </w:r>
          </w:p>
        </w:tc>
        <w:tc>
          <w:tcPr>
            <w:tcW w:w="931" w:type="pct"/>
            <w:noWrap/>
            <w:hideMark/>
          </w:tcPr>
          <w:p w14:paraId="33E31CB5" w14:textId="77777777" w:rsidR="00A01097" w:rsidRPr="00E82617" w:rsidRDefault="00A01097" w:rsidP="00E82617">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b/>
                <w:bCs/>
                <w:color w:val="000000"/>
                <w:szCs w:val="24"/>
                <w:lang w:eastAsia="en-GB"/>
              </w:rPr>
            </w:pPr>
            <w:r w:rsidRPr="00E82617">
              <w:rPr>
                <w:rFonts w:eastAsia="Times New Roman" w:cs="Arial"/>
                <w:b/>
                <w:bCs/>
                <w:color w:val="000000"/>
                <w:szCs w:val="24"/>
                <w:lang w:eastAsia="en-GB"/>
              </w:rPr>
              <w:t xml:space="preserve"> Amount </w:t>
            </w:r>
          </w:p>
        </w:tc>
        <w:tc>
          <w:tcPr>
            <w:tcW w:w="931" w:type="pct"/>
            <w:noWrap/>
            <w:hideMark/>
          </w:tcPr>
          <w:p w14:paraId="2AD12D9D" w14:textId="77777777" w:rsidR="00A01097" w:rsidRPr="00E82617" w:rsidRDefault="00A01097" w:rsidP="00E82617">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b/>
                <w:bCs/>
                <w:color w:val="000000"/>
                <w:szCs w:val="24"/>
                <w:lang w:eastAsia="en-GB"/>
              </w:rPr>
            </w:pPr>
            <w:r w:rsidRPr="00E82617">
              <w:rPr>
                <w:rFonts w:eastAsia="Times New Roman" w:cs="Arial"/>
                <w:b/>
                <w:bCs/>
                <w:color w:val="000000"/>
                <w:szCs w:val="24"/>
                <w:lang w:eastAsia="en-GB"/>
              </w:rPr>
              <w:t xml:space="preserve"> Amount </w:t>
            </w:r>
          </w:p>
        </w:tc>
      </w:tr>
      <w:tr w:rsidR="00A01097" w:rsidRPr="00E82617" w14:paraId="50B5EE82"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78A28B84"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Current assets:</w:t>
            </w:r>
          </w:p>
        </w:tc>
        <w:tc>
          <w:tcPr>
            <w:tcW w:w="810" w:type="pct"/>
            <w:noWrap/>
            <w:hideMark/>
          </w:tcPr>
          <w:p w14:paraId="0ECF3D45"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3F6E2C59"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00A83996"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6B1D7A37"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6E8BC1D9"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Stock at 31st December 2021</w:t>
            </w:r>
          </w:p>
        </w:tc>
        <w:tc>
          <w:tcPr>
            <w:tcW w:w="810" w:type="pct"/>
            <w:noWrap/>
            <w:hideMark/>
          </w:tcPr>
          <w:p w14:paraId="02989839"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331475E2"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430,600.00 </w:t>
            </w:r>
          </w:p>
        </w:tc>
        <w:tc>
          <w:tcPr>
            <w:tcW w:w="931" w:type="pct"/>
            <w:noWrap/>
            <w:hideMark/>
          </w:tcPr>
          <w:p w14:paraId="32FB3B44"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234BF8CB"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64E67A01"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Trade receivable</w:t>
            </w:r>
          </w:p>
        </w:tc>
        <w:tc>
          <w:tcPr>
            <w:tcW w:w="810" w:type="pct"/>
            <w:noWrap/>
            <w:hideMark/>
          </w:tcPr>
          <w:p w14:paraId="78E35319"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170,125.00 </w:t>
            </w:r>
          </w:p>
        </w:tc>
        <w:tc>
          <w:tcPr>
            <w:tcW w:w="931" w:type="pct"/>
            <w:noWrap/>
            <w:hideMark/>
          </w:tcPr>
          <w:p w14:paraId="43F7E503"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1819728B"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3CF59D03"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3494435C"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Unrecorded sales</w:t>
            </w:r>
          </w:p>
        </w:tc>
        <w:tc>
          <w:tcPr>
            <w:tcW w:w="810" w:type="pct"/>
            <w:noWrap/>
            <w:hideMark/>
          </w:tcPr>
          <w:p w14:paraId="36E9026E"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980.00 </w:t>
            </w:r>
          </w:p>
        </w:tc>
        <w:tc>
          <w:tcPr>
            <w:tcW w:w="931" w:type="pct"/>
            <w:noWrap/>
            <w:hideMark/>
          </w:tcPr>
          <w:p w14:paraId="240EFFEB"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6E7C988F"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0E325FE6"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359547B2"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810" w:type="pct"/>
            <w:noWrap/>
            <w:hideMark/>
          </w:tcPr>
          <w:p w14:paraId="3AEC35B5"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12D52385"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171,105.00 </w:t>
            </w:r>
          </w:p>
        </w:tc>
        <w:tc>
          <w:tcPr>
            <w:tcW w:w="931" w:type="pct"/>
            <w:noWrap/>
            <w:hideMark/>
          </w:tcPr>
          <w:p w14:paraId="15C052BA"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07A6D790"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3D95A21E"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Cash and bank</w:t>
            </w:r>
          </w:p>
        </w:tc>
        <w:tc>
          <w:tcPr>
            <w:tcW w:w="810" w:type="pct"/>
            <w:noWrap/>
            <w:hideMark/>
          </w:tcPr>
          <w:p w14:paraId="30792F24"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3412548A"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176,250.00 </w:t>
            </w:r>
          </w:p>
        </w:tc>
        <w:tc>
          <w:tcPr>
            <w:tcW w:w="931" w:type="pct"/>
            <w:noWrap/>
            <w:hideMark/>
          </w:tcPr>
          <w:p w14:paraId="3E421184"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225D0EFE"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26A8644A"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Total current assets</w:t>
            </w:r>
          </w:p>
        </w:tc>
        <w:tc>
          <w:tcPr>
            <w:tcW w:w="810" w:type="pct"/>
            <w:noWrap/>
            <w:hideMark/>
          </w:tcPr>
          <w:p w14:paraId="251C2E78"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452F854A"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4B193D9A"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777,955.00 </w:t>
            </w:r>
          </w:p>
        </w:tc>
      </w:tr>
      <w:tr w:rsidR="00A01097" w:rsidRPr="00E82617" w14:paraId="26587AD2"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6714FC24"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810" w:type="pct"/>
            <w:noWrap/>
            <w:hideMark/>
          </w:tcPr>
          <w:p w14:paraId="2B19D110"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18762071"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06C7496C"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1AF12596"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2B6C81D0"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Non-current assets:</w:t>
            </w:r>
          </w:p>
        </w:tc>
        <w:tc>
          <w:tcPr>
            <w:tcW w:w="810" w:type="pct"/>
            <w:noWrap/>
            <w:hideMark/>
          </w:tcPr>
          <w:p w14:paraId="7CBCD2E3"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72F355DC"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7C31BB73"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05ABF96E"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303BBA3E"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Plant and equipment</w:t>
            </w:r>
          </w:p>
        </w:tc>
        <w:tc>
          <w:tcPr>
            <w:tcW w:w="810" w:type="pct"/>
            <w:noWrap/>
            <w:hideMark/>
          </w:tcPr>
          <w:p w14:paraId="7E64B2B0"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782805CA"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32732054"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1,250,000.00 </w:t>
            </w:r>
          </w:p>
        </w:tc>
      </w:tr>
      <w:tr w:rsidR="00A01097" w:rsidRPr="00E82617" w14:paraId="284DB39F"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318CAC4E"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Total Assets</w:t>
            </w:r>
          </w:p>
        </w:tc>
        <w:tc>
          <w:tcPr>
            <w:tcW w:w="810" w:type="pct"/>
            <w:noWrap/>
            <w:hideMark/>
          </w:tcPr>
          <w:p w14:paraId="7CBB00C7"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2D19C755"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5100D73A"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u w:val="double"/>
                <w:lang w:eastAsia="en-GB"/>
              </w:rPr>
            </w:pPr>
            <w:r w:rsidRPr="00E82617">
              <w:rPr>
                <w:rFonts w:eastAsia="Times New Roman" w:cs="Arial"/>
                <w:color w:val="000000"/>
                <w:szCs w:val="24"/>
                <w:u w:val="double"/>
                <w:lang w:eastAsia="en-GB"/>
              </w:rPr>
              <w:t xml:space="preserve">  2,027,955.00 </w:t>
            </w:r>
          </w:p>
        </w:tc>
      </w:tr>
      <w:tr w:rsidR="00A01097" w:rsidRPr="00E82617" w14:paraId="61905D76"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47F0B5A6"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810" w:type="pct"/>
            <w:noWrap/>
            <w:hideMark/>
          </w:tcPr>
          <w:p w14:paraId="787587CE"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4FE7D642"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0C137586"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2B19E2AF"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7A5E5227"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810" w:type="pct"/>
            <w:noWrap/>
            <w:hideMark/>
          </w:tcPr>
          <w:p w14:paraId="0F829DA7"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20E6D055"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51D31D5A"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5D5D7CE8"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1B1A1703"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Current liabilities:</w:t>
            </w:r>
          </w:p>
        </w:tc>
        <w:tc>
          <w:tcPr>
            <w:tcW w:w="810" w:type="pct"/>
            <w:noWrap/>
            <w:hideMark/>
          </w:tcPr>
          <w:p w14:paraId="52F193D9"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18C1C9CB"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5D67420B"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30339F4A"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668DB31C"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Trade payable</w:t>
            </w:r>
          </w:p>
        </w:tc>
        <w:tc>
          <w:tcPr>
            <w:tcW w:w="810" w:type="pct"/>
            <w:noWrap/>
            <w:hideMark/>
          </w:tcPr>
          <w:p w14:paraId="651D296A"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188,625.00 </w:t>
            </w:r>
          </w:p>
        </w:tc>
        <w:tc>
          <w:tcPr>
            <w:tcW w:w="931" w:type="pct"/>
            <w:noWrap/>
            <w:hideMark/>
          </w:tcPr>
          <w:p w14:paraId="2ACAA518"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3B2C5E8A"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7AE9A6DC"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4772947A"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Total dividend paid</w:t>
            </w:r>
          </w:p>
        </w:tc>
        <w:tc>
          <w:tcPr>
            <w:tcW w:w="810" w:type="pct"/>
            <w:noWrap/>
            <w:hideMark/>
          </w:tcPr>
          <w:p w14:paraId="11B6E7D0"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50,000.00 </w:t>
            </w:r>
          </w:p>
        </w:tc>
        <w:tc>
          <w:tcPr>
            <w:tcW w:w="931" w:type="pct"/>
            <w:noWrap/>
            <w:hideMark/>
          </w:tcPr>
          <w:p w14:paraId="30E7C1B9"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45FFA1A9"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691395DA"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70B33749"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Accrued sales commission</w:t>
            </w:r>
          </w:p>
        </w:tc>
        <w:tc>
          <w:tcPr>
            <w:tcW w:w="810" w:type="pct"/>
            <w:noWrap/>
            <w:hideMark/>
          </w:tcPr>
          <w:p w14:paraId="265CE4FB"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3,000.00 </w:t>
            </w:r>
          </w:p>
        </w:tc>
        <w:tc>
          <w:tcPr>
            <w:tcW w:w="931" w:type="pct"/>
            <w:noWrap/>
            <w:hideMark/>
          </w:tcPr>
          <w:p w14:paraId="54C93598"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4619DBD7"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0A16FEE5"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2F68C8BA"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Total current liabilities</w:t>
            </w:r>
          </w:p>
        </w:tc>
        <w:tc>
          <w:tcPr>
            <w:tcW w:w="810" w:type="pct"/>
            <w:noWrap/>
            <w:hideMark/>
          </w:tcPr>
          <w:p w14:paraId="61E95D10"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50A41251"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241,625.00 </w:t>
            </w:r>
          </w:p>
        </w:tc>
        <w:tc>
          <w:tcPr>
            <w:tcW w:w="931" w:type="pct"/>
            <w:noWrap/>
            <w:hideMark/>
          </w:tcPr>
          <w:p w14:paraId="415F8FA8"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7B768F2F"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2F3D4905"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810" w:type="pct"/>
            <w:noWrap/>
            <w:hideMark/>
          </w:tcPr>
          <w:p w14:paraId="5D2716A3"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3F9C528B"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6B17647A"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6103E748"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0E5FE973"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lastRenderedPageBreak/>
              <w:t>Non-current liabilities:</w:t>
            </w:r>
          </w:p>
        </w:tc>
        <w:tc>
          <w:tcPr>
            <w:tcW w:w="810" w:type="pct"/>
            <w:noWrap/>
            <w:hideMark/>
          </w:tcPr>
          <w:p w14:paraId="108B9F7F"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57727FE3"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5EA0FC82"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4AF17EFA"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6DCCB01C"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4% Debentures</w:t>
            </w:r>
          </w:p>
        </w:tc>
        <w:tc>
          <w:tcPr>
            <w:tcW w:w="810" w:type="pct"/>
            <w:noWrap/>
            <w:hideMark/>
          </w:tcPr>
          <w:p w14:paraId="608D2525"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21D6E9C4"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200,000.00 </w:t>
            </w:r>
          </w:p>
        </w:tc>
        <w:tc>
          <w:tcPr>
            <w:tcW w:w="931" w:type="pct"/>
            <w:noWrap/>
            <w:hideMark/>
          </w:tcPr>
          <w:p w14:paraId="4CD2B834"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549B9965"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2DA11FBA"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810" w:type="pct"/>
            <w:noWrap/>
            <w:hideMark/>
          </w:tcPr>
          <w:p w14:paraId="194AF36C"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6B692955"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3C639D70"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441,625.00 </w:t>
            </w:r>
          </w:p>
        </w:tc>
      </w:tr>
      <w:tr w:rsidR="00A01097" w:rsidRPr="00E82617" w14:paraId="5DCE0F84"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70588B02"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Equity:</w:t>
            </w:r>
          </w:p>
        </w:tc>
        <w:tc>
          <w:tcPr>
            <w:tcW w:w="810" w:type="pct"/>
            <w:noWrap/>
            <w:hideMark/>
          </w:tcPr>
          <w:p w14:paraId="0FD9CB55"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315A3C3E"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6DC5F17C"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709C2B03"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45362354"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£1 ordinary shares</w:t>
            </w:r>
          </w:p>
        </w:tc>
        <w:tc>
          <w:tcPr>
            <w:tcW w:w="810" w:type="pct"/>
            <w:noWrap/>
            <w:hideMark/>
          </w:tcPr>
          <w:p w14:paraId="48F62854"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2675FE0D"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1,000,000.00 </w:t>
            </w:r>
          </w:p>
        </w:tc>
        <w:tc>
          <w:tcPr>
            <w:tcW w:w="931" w:type="pct"/>
            <w:noWrap/>
            <w:hideMark/>
          </w:tcPr>
          <w:p w14:paraId="17A002E8"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7268F807"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27" w:type="pct"/>
            <w:noWrap/>
            <w:hideMark/>
          </w:tcPr>
          <w:p w14:paraId="322AFCCA"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10% £1 preference shares</w:t>
            </w:r>
          </w:p>
        </w:tc>
        <w:tc>
          <w:tcPr>
            <w:tcW w:w="810" w:type="pct"/>
            <w:noWrap/>
            <w:hideMark/>
          </w:tcPr>
          <w:p w14:paraId="36309E09"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022B9225"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xml:space="preserve">     400,000.00 </w:t>
            </w:r>
          </w:p>
        </w:tc>
        <w:tc>
          <w:tcPr>
            <w:tcW w:w="931" w:type="pct"/>
            <w:noWrap/>
            <w:hideMark/>
          </w:tcPr>
          <w:p w14:paraId="5C9244DF"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3A8C758B"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40000D4B" w14:textId="05B5A2FE"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xml:space="preserve">Retained profits </w:t>
            </w:r>
            <w:r w:rsidR="00193EA6" w:rsidRPr="00E82617">
              <w:rPr>
                <w:rFonts w:eastAsia="Times New Roman" w:cs="Arial"/>
                <w:color w:val="000000"/>
                <w:szCs w:val="24"/>
                <w:lang w:eastAsia="en-GB"/>
              </w:rPr>
              <w:t>on</w:t>
            </w:r>
            <w:r w:rsidRPr="00E82617">
              <w:rPr>
                <w:rFonts w:eastAsia="Times New Roman" w:cs="Arial"/>
                <w:color w:val="000000"/>
                <w:szCs w:val="24"/>
                <w:lang w:eastAsia="en-GB"/>
              </w:rPr>
              <w:t xml:space="preserve"> 31st December 2021</w:t>
            </w:r>
          </w:p>
        </w:tc>
        <w:tc>
          <w:tcPr>
            <w:tcW w:w="810" w:type="pct"/>
            <w:noWrap/>
            <w:hideMark/>
          </w:tcPr>
          <w:p w14:paraId="5D0ACDB0"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0281B1CE"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186,330.00 </w:t>
            </w:r>
          </w:p>
        </w:tc>
        <w:tc>
          <w:tcPr>
            <w:tcW w:w="931" w:type="pct"/>
            <w:noWrap/>
            <w:hideMark/>
          </w:tcPr>
          <w:p w14:paraId="448EEFA5"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r>
      <w:tr w:rsidR="00A01097" w:rsidRPr="00E82617" w14:paraId="7A55BF02"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398635DB"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810" w:type="pct"/>
            <w:noWrap/>
            <w:hideMark/>
          </w:tcPr>
          <w:p w14:paraId="6CCCDCA9"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0A3A31E3"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759899EB" w14:textId="77777777" w:rsidR="00A01097" w:rsidRPr="00E82617" w:rsidRDefault="00A01097"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u w:val="single"/>
                <w:lang w:eastAsia="en-GB"/>
              </w:rPr>
            </w:pPr>
            <w:r w:rsidRPr="00E82617">
              <w:rPr>
                <w:rFonts w:eastAsia="Times New Roman" w:cs="Arial"/>
                <w:color w:val="000000"/>
                <w:szCs w:val="24"/>
                <w:u w:val="single"/>
                <w:lang w:eastAsia="en-GB"/>
              </w:rPr>
              <w:t xml:space="preserve">  1,586,330.00 </w:t>
            </w:r>
          </w:p>
        </w:tc>
      </w:tr>
      <w:tr w:rsidR="00A01097" w:rsidRPr="00E82617" w14:paraId="6030FDF8" w14:textId="77777777" w:rsidTr="00953039">
        <w:trPr>
          <w:trHeight w:val="360"/>
        </w:trPr>
        <w:tc>
          <w:tcPr>
            <w:cnfStyle w:val="001000000000" w:firstRow="0" w:lastRow="0" w:firstColumn="1" w:lastColumn="0" w:oddVBand="0" w:evenVBand="0" w:oddHBand="0" w:evenHBand="0" w:firstRowFirstColumn="0" w:firstRowLastColumn="0" w:lastRowFirstColumn="0" w:lastRowLastColumn="0"/>
            <w:tcW w:w="2327" w:type="pct"/>
            <w:noWrap/>
            <w:hideMark/>
          </w:tcPr>
          <w:p w14:paraId="468DACA2" w14:textId="77777777" w:rsidR="00A01097" w:rsidRPr="00E82617" w:rsidRDefault="00A01097"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Total liabilities and equity</w:t>
            </w:r>
          </w:p>
        </w:tc>
        <w:tc>
          <w:tcPr>
            <w:tcW w:w="810" w:type="pct"/>
            <w:noWrap/>
            <w:hideMark/>
          </w:tcPr>
          <w:p w14:paraId="442494E6"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4A71116C"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 </w:t>
            </w:r>
          </w:p>
        </w:tc>
        <w:tc>
          <w:tcPr>
            <w:tcW w:w="931" w:type="pct"/>
            <w:noWrap/>
            <w:hideMark/>
          </w:tcPr>
          <w:p w14:paraId="6EB63C37" w14:textId="77777777" w:rsidR="00A01097" w:rsidRPr="00E82617" w:rsidRDefault="00A01097"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u w:val="double"/>
                <w:lang w:eastAsia="en-GB"/>
              </w:rPr>
            </w:pPr>
            <w:r w:rsidRPr="00E82617">
              <w:rPr>
                <w:rFonts w:eastAsia="Times New Roman" w:cs="Arial"/>
                <w:color w:val="000000"/>
                <w:szCs w:val="24"/>
                <w:u w:val="double"/>
                <w:lang w:eastAsia="en-GB"/>
              </w:rPr>
              <w:t xml:space="preserve">  2,027,955.00 </w:t>
            </w:r>
          </w:p>
        </w:tc>
      </w:tr>
    </w:tbl>
    <w:p w14:paraId="730D4CAB" w14:textId="668896B2" w:rsidR="00A9506C" w:rsidRPr="00E82617" w:rsidRDefault="00A9506C" w:rsidP="00E82617">
      <w:pPr>
        <w:pStyle w:val="Heading2"/>
        <w:rPr>
          <w:rFonts w:ascii="Arial" w:hAnsi="Arial" w:cs="Arial"/>
          <w:sz w:val="28"/>
          <w:szCs w:val="28"/>
        </w:rPr>
      </w:pPr>
      <w:bookmarkStart w:id="3" w:name="_Toc122683650"/>
      <w:r w:rsidRPr="00E82617">
        <w:rPr>
          <w:rFonts w:ascii="Arial" w:hAnsi="Arial" w:cs="Arial"/>
          <w:sz w:val="28"/>
          <w:szCs w:val="28"/>
        </w:rPr>
        <w:t>Requir</w:t>
      </w:r>
      <w:r w:rsidR="00A6027B" w:rsidRPr="00E82617">
        <w:rPr>
          <w:rFonts w:ascii="Arial" w:hAnsi="Arial" w:cs="Arial"/>
          <w:sz w:val="28"/>
          <w:szCs w:val="28"/>
        </w:rPr>
        <w:t>e</w:t>
      </w:r>
      <w:r w:rsidRPr="00E82617">
        <w:rPr>
          <w:rFonts w:ascii="Arial" w:hAnsi="Arial" w:cs="Arial"/>
          <w:sz w:val="28"/>
          <w:szCs w:val="28"/>
        </w:rPr>
        <w:t>ment B</w:t>
      </w:r>
      <w:bookmarkEnd w:id="3"/>
    </w:p>
    <w:p w14:paraId="07F88079" w14:textId="6DBCBB6F" w:rsidR="00A9506C" w:rsidRPr="00E82617" w:rsidRDefault="00A9506C" w:rsidP="00E82617">
      <w:pPr>
        <w:rPr>
          <w:rFonts w:cs="Arial"/>
          <w:szCs w:val="24"/>
        </w:rPr>
      </w:pPr>
      <w:r w:rsidRPr="00E82617">
        <w:rPr>
          <w:rFonts w:cs="Arial"/>
          <w:szCs w:val="24"/>
        </w:rPr>
        <w:t xml:space="preserve">The </w:t>
      </w:r>
      <w:r w:rsidR="00A6027B" w:rsidRPr="00E82617">
        <w:rPr>
          <w:rFonts w:cs="Arial"/>
          <w:szCs w:val="24"/>
        </w:rPr>
        <w:t>eleme</w:t>
      </w:r>
      <w:r w:rsidRPr="00E82617">
        <w:rPr>
          <w:rFonts w:cs="Arial"/>
          <w:szCs w:val="24"/>
        </w:rPr>
        <w:t xml:space="preserve">ntary requirement for a statement of financial position </w:t>
      </w:r>
      <w:r w:rsidR="00491906" w:rsidRPr="00E82617">
        <w:rPr>
          <w:rFonts w:cs="Arial"/>
          <w:szCs w:val="24"/>
        </w:rPr>
        <w:t xml:space="preserve">to format is to follow the basic accounting rules which </w:t>
      </w:r>
      <w:r w:rsidR="00A6027B" w:rsidRPr="00E82617">
        <w:rPr>
          <w:rFonts w:cs="Arial"/>
          <w:szCs w:val="24"/>
        </w:rPr>
        <w:t>are</w:t>
      </w:r>
      <w:r w:rsidR="00491906" w:rsidRPr="00E82617">
        <w:rPr>
          <w:rFonts w:cs="Arial"/>
          <w:szCs w:val="24"/>
        </w:rPr>
        <w:t xml:space="preserve"> </w:t>
      </w:r>
      <w:r w:rsidR="00491906" w:rsidRPr="00E82617">
        <w:rPr>
          <w:rFonts w:cs="Arial"/>
          <w:b/>
          <w:bCs/>
          <w:szCs w:val="24"/>
        </w:rPr>
        <w:t>Assets= Liabilities+Equity</w:t>
      </w:r>
      <w:r w:rsidR="00491906" w:rsidRPr="00E82617">
        <w:rPr>
          <w:rFonts w:cs="Arial"/>
          <w:szCs w:val="24"/>
        </w:rPr>
        <w:t>. Through this equation</w:t>
      </w:r>
      <w:r w:rsidR="00A6027B" w:rsidRPr="00E82617">
        <w:rPr>
          <w:rFonts w:cs="Arial"/>
          <w:szCs w:val="24"/>
        </w:rPr>
        <w:t>,</w:t>
      </w:r>
      <w:r w:rsidR="00491906" w:rsidRPr="00E82617">
        <w:rPr>
          <w:rFonts w:cs="Arial"/>
          <w:szCs w:val="24"/>
        </w:rPr>
        <w:t xml:space="preserve"> it can be seen that in a statement of financial position the assets and the liabilities need to be equal and balanced.</w:t>
      </w:r>
    </w:p>
    <w:p w14:paraId="033DDB29" w14:textId="6A069174" w:rsidR="00A16885" w:rsidRPr="00E82617" w:rsidRDefault="00A16885" w:rsidP="00E82617">
      <w:pPr>
        <w:rPr>
          <w:rFonts w:cs="Arial"/>
          <w:szCs w:val="24"/>
        </w:rPr>
      </w:pPr>
      <w:r w:rsidRPr="00E82617">
        <w:rPr>
          <w:rFonts w:cs="Arial"/>
          <w:szCs w:val="24"/>
        </w:rPr>
        <w:t xml:space="preserve">The fundamental characteristics of transactions, namely double entry systems, are the initial cause of this balancing. This idea asserts that when a financial event occurs, it affects more than one side of the balance sheet or the accounting equation (Collins </w:t>
      </w:r>
      <w:r w:rsidR="008C154D" w:rsidRPr="00E82617">
        <w:rPr>
          <w:rFonts w:cs="Arial"/>
          <w:szCs w:val="24"/>
        </w:rPr>
        <w:t>and</w:t>
      </w:r>
      <w:r w:rsidRPr="00E82617">
        <w:rPr>
          <w:rFonts w:cs="Arial"/>
          <w:szCs w:val="24"/>
        </w:rPr>
        <w:t xml:space="preserve"> Duncan, 2018). It either affects all of the assets, liabilities, and equity or just a single portion of the assets, liabilities, or equity by raising and lowering their balance simultaneously and having no effect on the balance, which is how it equalizes the balance and maintains sustainability at both portions of the balance sheet.</w:t>
      </w:r>
    </w:p>
    <w:p w14:paraId="2886F71F" w14:textId="11AFCCDE" w:rsidR="000A1506" w:rsidRPr="00E82617" w:rsidRDefault="00392EAD" w:rsidP="00E82617">
      <w:pPr>
        <w:rPr>
          <w:rFonts w:cs="Arial"/>
          <w:szCs w:val="24"/>
        </w:rPr>
      </w:pPr>
      <w:r w:rsidRPr="00E82617">
        <w:rPr>
          <w:rFonts w:cs="Arial"/>
          <w:szCs w:val="24"/>
        </w:rPr>
        <w:t>It can be more defined through an example, purchasing equipment can be co</w:t>
      </w:r>
      <w:r w:rsidR="00A6027B" w:rsidRPr="00E82617">
        <w:rPr>
          <w:rFonts w:cs="Arial"/>
          <w:szCs w:val="24"/>
        </w:rPr>
        <w:t>nsidered</w:t>
      </w:r>
      <w:r w:rsidRPr="00E82617">
        <w:rPr>
          <w:rFonts w:cs="Arial"/>
          <w:szCs w:val="24"/>
        </w:rPr>
        <w:t xml:space="preserve"> as a transaction. While purchasing that the buyer needs to provide </w:t>
      </w:r>
      <w:r w:rsidR="00A6027B" w:rsidRPr="00E82617">
        <w:rPr>
          <w:rFonts w:cs="Arial"/>
          <w:szCs w:val="24"/>
        </w:rPr>
        <w:t>cash or a cheque. Both of that will decrease the asset. Further, it will also at the same time make increase the asset portion by adding types of equipment. That</w:t>
      </w:r>
      <w:r w:rsidR="00372E60" w:rsidRPr="00E82617">
        <w:rPr>
          <w:rFonts w:cs="Arial"/>
          <w:szCs w:val="24"/>
        </w:rPr>
        <w:t xml:space="preserve"> i</w:t>
      </w:r>
      <w:r w:rsidR="00A6027B" w:rsidRPr="00E82617">
        <w:rPr>
          <w:rFonts w:cs="Arial"/>
          <w:szCs w:val="24"/>
        </w:rPr>
        <w:t xml:space="preserve">s how the equal balance will be </w:t>
      </w:r>
      <w:r w:rsidR="00A6027B" w:rsidRPr="00E82617">
        <w:rPr>
          <w:rFonts w:cs="Arial"/>
          <w:szCs w:val="24"/>
        </w:rPr>
        <w:lastRenderedPageBreak/>
        <w:t>ultimately neutral or make no change in the financial condition. As a result, it keeps the statement of financial position balanced and equal.</w:t>
      </w:r>
    </w:p>
    <w:p w14:paraId="4D5EED83" w14:textId="37787255" w:rsidR="000A1506" w:rsidRPr="00E82617" w:rsidRDefault="000A1506" w:rsidP="00E82617">
      <w:pPr>
        <w:pStyle w:val="Heading1"/>
        <w:rPr>
          <w:rFonts w:cs="Arial"/>
        </w:rPr>
      </w:pPr>
      <w:bookmarkStart w:id="4" w:name="_Toc122683651"/>
      <w:r w:rsidRPr="00E82617">
        <w:rPr>
          <w:rFonts w:cs="Arial"/>
        </w:rPr>
        <w:t>Question 2</w:t>
      </w:r>
      <w:bookmarkEnd w:id="4"/>
    </w:p>
    <w:p w14:paraId="22C6F0FC" w14:textId="71D687ED" w:rsidR="000A1506" w:rsidRPr="00E82617" w:rsidRDefault="000A1506" w:rsidP="00E82617">
      <w:pPr>
        <w:pStyle w:val="Heading2"/>
        <w:rPr>
          <w:rFonts w:ascii="Arial" w:hAnsi="Arial" w:cs="Arial"/>
          <w:sz w:val="28"/>
          <w:szCs w:val="28"/>
        </w:rPr>
      </w:pPr>
      <w:bookmarkStart w:id="5" w:name="_Toc122683652"/>
      <w:r w:rsidRPr="00E82617">
        <w:rPr>
          <w:rFonts w:ascii="Arial" w:hAnsi="Arial" w:cs="Arial"/>
          <w:sz w:val="28"/>
          <w:szCs w:val="28"/>
        </w:rPr>
        <w:t>Requirement A</w:t>
      </w:r>
      <w:bookmarkEnd w:id="5"/>
    </w:p>
    <w:p w14:paraId="4E2983D6" w14:textId="19962002" w:rsidR="004C2F2D" w:rsidRPr="00E82617" w:rsidRDefault="0024575D" w:rsidP="00E82617">
      <w:pPr>
        <w:rPr>
          <w:rFonts w:cs="Arial"/>
          <w:szCs w:val="24"/>
        </w:rPr>
      </w:pPr>
      <w:r w:rsidRPr="00E82617">
        <w:rPr>
          <w:rFonts w:cs="Arial"/>
          <w:szCs w:val="24"/>
        </w:rPr>
        <w:t>1.</w:t>
      </w:r>
      <w:r w:rsidR="000805DF" w:rsidRPr="00E82617">
        <w:rPr>
          <w:rFonts w:cs="Arial"/>
          <w:szCs w:val="24"/>
        </w:rPr>
        <w:t xml:space="preserve"> </w:t>
      </w:r>
      <w:r w:rsidR="004C2F2D" w:rsidRPr="00E82617">
        <w:rPr>
          <w:rFonts w:cs="Arial"/>
          <w:szCs w:val="24"/>
        </w:rPr>
        <w:t xml:space="preserve">ROCE: ROCE or return on  Capital Employed is a profitability ratio </w:t>
      </w:r>
      <w:r w:rsidR="000805DF" w:rsidRPr="00E82617">
        <w:rPr>
          <w:rFonts w:cs="Arial"/>
          <w:szCs w:val="24"/>
        </w:rPr>
        <w:t>that</w:t>
      </w:r>
      <w:r w:rsidR="004C2F2D" w:rsidRPr="00E82617">
        <w:rPr>
          <w:rFonts w:cs="Arial"/>
          <w:szCs w:val="24"/>
        </w:rPr>
        <w:t xml:space="preserve"> is long</w:t>
      </w:r>
      <w:r w:rsidR="000805DF" w:rsidRPr="00E82617">
        <w:rPr>
          <w:rFonts w:cs="Arial"/>
          <w:szCs w:val="24"/>
        </w:rPr>
        <w:t>-</w:t>
      </w:r>
      <w:r w:rsidR="004C2F2D" w:rsidRPr="00E82617">
        <w:rPr>
          <w:rFonts w:cs="Arial"/>
          <w:szCs w:val="24"/>
        </w:rPr>
        <w:t xml:space="preserve">term and which calculates how effectively the company was able to use its capital. It is a financial statistic that </w:t>
      </w:r>
      <w:proofErr w:type="spellStart"/>
      <w:r w:rsidR="004C2F2D" w:rsidRPr="00E82617">
        <w:rPr>
          <w:rFonts w:cs="Arial"/>
          <w:szCs w:val="24"/>
        </w:rPr>
        <w:t>anal</w:t>
      </w:r>
      <w:r w:rsidR="000805DF" w:rsidRPr="00E82617">
        <w:rPr>
          <w:rFonts w:cs="Arial"/>
          <w:szCs w:val="24"/>
        </w:rPr>
        <w:t>yzes</w:t>
      </w:r>
      <w:proofErr w:type="spellEnd"/>
      <w:r w:rsidR="004C2F2D" w:rsidRPr="00E82617">
        <w:rPr>
          <w:rFonts w:cs="Arial"/>
          <w:szCs w:val="24"/>
        </w:rPr>
        <w:t xml:space="preserve"> the efficiency of </w:t>
      </w:r>
      <w:r w:rsidR="000805DF" w:rsidRPr="00E82617">
        <w:rPr>
          <w:rFonts w:cs="Arial"/>
          <w:szCs w:val="24"/>
        </w:rPr>
        <w:t xml:space="preserve">the </w:t>
      </w:r>
      <w:r w:rsidR="004C2F2D" w:rsidRPr="00E82617">
        <w:rPr>
          <w:rFonts w:cs="Arial"/>
          <w:szCs w:val="24"/>
        </w:rPr>
        <w:t xml:space="preserve">capital of a firm. </w:t>
      </w:r>
      <w:r w:rsidR="000805DF" w:rsidRPr="00E82617">
        <w:rPr>
          <w:rFonts w:cs="Arial"/>
          <w:szCs w:val="24"/>
        </w:rPr>
        <w:t>C</w:t>
      </w:r>
      <w:r w:rsidR="004C2F2D" w:rsidRPr="00E82617">
        <w:rPr>
          <w:rFonts w:cs="Arial"/>
          <w:szCs w:val="24"/>
        </w:rPr>
        <w:t>alculat</w:t>
      </w:r>
      <w:r w:rsidR="00193EA6" w:rsidRPr="00E82617">
        <w:rPr>
          <w:rFonts w:cs="Arial"/>
          <w:szCs w:val="24"/>
        </w:rPr>
        <w:t>ing</w:t>
      </w:r>
      <w:r w:rsidR="004C2F2D" w:rsidRPr="00E82617">
        <w:rPr>
          <w:rFonts w:cs="Arial"/>
          <w:szCs w:val="24"/>
        </w:rPr>
        <w:t xml:space="preserve"> the ratio requires the EBIT or net profit which is divided by the capital employed</w:t>
      </w:r>
      <w:r w:rsidR="00193EA6" w:rsidRPr="00E82617">
        <w:rPr>
          <w:rFonts w:cs="Arial"/>
        </w:rPr>
        <w:t xml:space="preserve"> </w:t>
      </w:r>
      <w:r w:rsidR="00193EA6" w:rsidRPr="00E82617">
        <w:rPr>
          <w:rFonts w:cs="Arial"/>
          <w:szCs w:val="24"/>
        </w:rPr>
        <w:t>(Weygandt et al., 2021)</w:t>
      </w:r>
      <w:r w:rsidR="004C2F2D" w:rsidRPr="00E82617">
        <w:rPr>
          <w:rFonts w:cs="Arial"/>
          <w:szCs w:val="24"/>
        </w:rPr>
        <w:t>. To determine the most reasonable or acc</w:t>
      </w:r>
      <w:r w:rsidR="000805DF" w:rsidRPr="00E82617">
        <w:rPr>
          <w:rFonts w:cs="Arial"/>
          <w:szCs w:val="24"/>
        </w:rPr>
        <w:t>u</w:t>
      </w:r>
      <w:r w:rsidR="004C2F2D" w:rsidRPr="00E82617">
        <w:rPr>
          <w:rFonts w:cs="Arial"/>
          <w:szCs w:val="24"/>
        </w:rPr>
        <w:t xml:space="preserve">rate use of  ROCE, </w:t>
      </w:r>
      <w:r w:rsidR="00EF3FFC" w:rsidRPr="00E82617">
        <w:rPr>
          <w:rFonts w:cs="Arial"/>
          <w:szCs w:val="24"/>
        </w:rPr>
        <w:t>it</w:t>
      </w:r>
      <w:r w:rsidR="004C2F2D" w:rsidRPr="00E82617">
        <w:rPr>
          <w:rFonts w:cs="Arial"/>
          <w:szCs w:val="24"/>
        </w:rPr>
        <w:t xml:space="preserve"> needs to show its result at least equal to the twice current interest rates. For the provided information the formula of ROCE is provided –</w:t>
      </w:r>
    </w:p>
    <w:p w14:paraId="4ED1BAC7" w14:textId="03DB3603" w:rsidR="004C2F2D" w:rsidRPr="00E82617" w:rsidRDefault="004C2F2D" w:rsidP="00E82617">
      <w:pPr>
        <w:rPr>
          <w:rFonts w:cs="Arial"/>
          <w:b/>
          <w:bCs/>
          <w:szCs w:val="24"/>
        </w:rPr>
      </w:pPr>
      <w:r w:rsidRPr="00E82617">
        <w:rPr>
          <w:rFonts w:cs="Arial"/>
          <w:b/>
          <w:bCs/>
          <w:szCs w:val="24"/>
        </w:rPr>
        <w:t>ROCE</w:t>
      </w:r>
      <w:r w:rsidR="00E012CD" w:rsidRPr="00E82617">
        <w:rPr>
          <w:rFonts w:cs="Arial"/>
          <w:b/>
          <w:bCs/>
          <w:szCs w:val="24"/>
        </w:rPr>
        <w:t xml:space="preserve"> </w:t>
      </w:r>
      <w:r w:rsidRPr="00E82617">
        <w:rPr>
          <w:rFonts w:cs="Arial"/>
          <w:b/>
          <w:bCs/>
          <w:szCs w:val="24"/>
        </w:rPr>
        <w:t>=</w:t>
      </w:r>
      <w:bookmarkStart w:id="6" w:name="_Hlk121137563"/>
      <w:r w:rsidR="00E012CD" w:rsidRPr="00E82617">
        <w:rPr>
          <w:rFonts w:cs="Arial"/>
          <w:b/>
          <w:bCs/>
          <w:szCs w:val="24"/>
        </w:rPr>
        <w:t xml:space="preserve"> </w:t>
      </w:r>
      <w:r w:rsidRPr="00E82617">
        <w:rPr>
          <w:rFonts w:cs="Arial"/>
          <w:b/>
          <w:bCs/>
          <w:szCs w:val="24"/>
        </w:rPr>
        <w:t>[operating profit ÷ (non-current liabilities + equity)] x 100</w:t>
      </w:r>
      <w:r w:rsidR="00193EA6" w:rsidRPr="00E82617">
        <w:rPr>
          <w:rFonts w:cs="Arial"/>
        </w:rPr>
        <w:t xml:space="preserve"> </w:t>
      </w:r>
      <w:bookmarkEnd w:id="6"/>
    </w:p>
    <w:tbl>
      <w:tblPr>
        <w:tblStyle w:val="PlainTable5"/>
        <w:tblW w:w="5000" w:type="pct"/>
        <w:tblLook w:val="04A0" w:firstRow="1" w:lastRow="0" w:firstColumn="1" w:lastColumn="0" w:noHBand="0" w:noVBand="1"/>
      </w:tblPr>
      <w:tblGrid>
        <w:gridCol w:w="5416"/>
        <w:gridCol w:w="1720"/>
        <w:gridCol w:w="1890"/>
      </w:tblGrid>
      <w:tr w:rsidR="004C2F2D" w:rsidRPr="00E82617" w14:paraId="3EAAC66D" w14:textId="77777777" w:rsidTr="00953039">
        <w:trPr>
          <w:cnfStyle w:val="100000000000" w:firstRow="1" w:lastRow="0" w:firstColumn="0" w:lastColumn="0" w:oddVBand="0" w:evenVBand="0" w:oddHBand="0" w:evenHBand="0" w:firstRowFirstColumn="0" w:firstRowLastColumn="0" w:lastRowFirstColumn="0" w:lastRowLastColumn="0"/>
          <w:trHeight w:val="360"/>
        </w:trPr>
        <w:tc>
          <w:tcPr>
            <w:cnfStyle w:val="001000000100" w:firstRow="0" w:lastRow="0" w:firstColumn="1" w:lastColumn="0" w:oddVBand="0" w:evenVBand="0" w:oddHBand="0" w:evenHBand="0" w:firstRowFirstColumn="1" w:firstRowLastColumn="0" w:lastRowFirstColumn="0" w:lastRowLastColumn="0"/>
            <w:tcW w:w="3000" w:type="pct"/>
            <w:noWrap/>
            <w:hideMark/>
          </w:tcPr>
          <w:p w14:paraId="464FFC04" w14:textId="77777777" w:rsidR="004C2F2D" w:rsidRPr="00E82617" w:rsidRDefault="004C2F2D"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953" w:type="pct"/>
            <w:noWrap/>
            <w:hideMark/>
          </w:tcPr>
          <w:p w14:paraId="05841207" w14:textId="77777777" w:rsidR="004C2F2D" w:rsidRPr="00E82617" w:rsidRDefault="004C2F2D" w:rsidP="00E82617">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2021</w:t>
            </w:r>
          </w:p>
        </w:tc>
        <w:tc>
          <w:tcPr>
            <w:tcW w:w="1047" w:type="pct"/>
            <w:noWrap/>
            <w:hideMark/>
          </w:tcPr>
          <w:p w14:paraId="36B45196" w14:textId="77777777" w:rsidR="004C2F2D" w:rsidRPr="00E82617" w:rsidRDefault="004C2F2D" w:rsidP="00E82617">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2020</w:t>
            </w:r>
          </w:p>
        </w:tc>
      </w:tr>
      <w:tr w:rsidR="004C2F2D" w:rsidRPr="00E82617" w14:paraId="0D5E8D30" w14:textId="77777777" w:rsidTr="009530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000" w:type="pct"/>
            <w:noWrap/>
            <w:hideMark/>
          </w:tcPr>
          <w:p w14:paraId="388B22C2" w14:textId="77777777" w:rsidR="004C2F2D" w:rsidRPr="00E82617" w:rsidRDefault="004C2F2D"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Operating profit</w:t>
            </w:r>
          </w:p>
        </w:tc>
        <w:tc>
          <w:tcPr>
            <w:tcW w:w="953" w:type="pct"/>
            <w:noWrap/>
            <w:hideMark/>
          </w:tcPr>
          <w:p w14:paraId="4CC13A2D" w14:textId="77777777" w:rsidR="004C2F2D" w:rsidRPr="00E82617" w:rsidRDefault="004C2F2D"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805.00</w:t>
            </w:r>
          </w:p>
        </w:tc>
        <w:tc>
          <w:tcPr>
            <w:tcW w:w="1047" w:type="pct"/>
            <w:noWrap/>
            <w:hideMark/>
          </w:tcPr>
          <w:p w14:paraId="2BE1B80D" w14:textId="77777777" w:rsidR="004C2F2D" w:rsidRPr="00E82617" w:rsidRDefault="004C2F2D"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699.00</w:t>
            </w:r>
          </w:p>
        </w:tc>
      </w:tr>
      <w:tr w:rsidR="004C2F2D" w:rsidRPr="00E82617" w14:paraId="64CAFD01"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7F5B2255" w14:textId="77777777" w:rsidR="004C2F2D" w:rsidRPr="00E82617" w:rsidRDefault="004C2F2D"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Non-current liabilities</w:t>
            </w:r>
          </w:p>
        </w:tc>
        <w:tc>
          <w:tcPr>
            <w:tcW w:w="953" w:type="pct"/>
            <w:noWrap/>
            <w:hideMark/>
          </w:tcPr>
          <w:p w14:paraId="6641040C" w14:textId="77777777" w:rsidR="004C2F2D" w:rsidRPr="00E82617" w:rsidRDefault="004C2F2D"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4,137.00</w:t>
            </w:r>
          </w:p>
        </w:tc>
        <w:tc>
          <w:tcPr>
            <w:tcW w:w="1047" w:type="pct"/>
            <w:noWrap/>
            <w:hideMark/>
          </w:tcPr>
          <w:p w14:paraId="67453339" w14:textId="77777777" w:rsidR="004C2F2D" w:rsidRPr="00E82617" w:rsidRDefault="004C2F2D"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4,129.00</w:t>
            </w:r>
          </w:p>
        </w:tc>
      </w:tr>
      <w:tr w:rsidR="004C2F2D" w:rsidRPr="00E82617" w14:paraId="6EA7F4F8"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5A58ED66" w14:textId="77777777" w:rsidR="004C2F2D" w:rsidRPr="00E82617" w:rsidRDefault="004C2F2D"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Equity</w:t>
            </w:r>
          </w:p>
        </w:tc>
        <w:tc>
          <w:tcPr>
            <w:tcW w:w="953" w:type="pct"/>
            <w:noWrap/>
            <w:hideMark/>
          </w:tcPr>
          <w:p w14:paraId="20983A53" w14:textId="77777777" w:rsidR="004C2F2D" w:rsidRPr="00E82617" w:rsidRDefault="004C2F2D"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3,088.00</w:t>
            </w:r>
          </w:p>
        </w:tc>
        <w:tc>
          <w:tcPr>
            <w:tcW w:w="1047" w:type="pct"/>
            <w:noWrap/>
            <w:hideMark/>
          </w:tcPr>
          <w:p w14:paraId="0B023495" w14:textId="77777777" w:rsidR="004C2F2D" w:rsidRPr="00E82617" w:rsidRDefault="004C2F2D"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2,912.00</w:t>
            </w:r>
          </w:p>
        </w:tc>
      </w:tr>
      <w:tr w:rsidR="004C2F2D" w:rsidRPr="00E82617" w14:paraId="7AE69841" w14:textId="77777777" w:rsidTr="00953039">
        <w:trPr>
          <w:trHeight w:val="630"/>
        </w:trPr>
        <w:tc>
          <w:tcPr>
            <w:cnfStyle w:val="001000000000" w:firstRow="0" w:lastRow="0" w:firstColumn="1" w:lastColumn="0" w:oddVBand="0" w:evenVBand="0" w:oddHBand="0" w:evenHBand="0" w:firstRowFirstColumn="0" w:firstRowLastColumn="0" w:lastRowFirstColumn="0" w:lastRowLastColumn="0"/>
            <w:tcW w:w="3000" w:type="pct"/>
            <w:hideMark/>
          </w:tcPr>
          <w:p w14:paraId="3C6DBAD1" w14:textId="77777777" w:rsidR="004C2F2D" w:rsidRPr="00E82617" w:rsidRDefault="004C2F2D" w:rsidP="00E82617">
            <w:pPr>
              <w:spacing w:line="360" w:lineRule="auto"/>
              <w:rPr>
                <w:rFonts w:eastAsia="Times New Roman" w:cs="Arial"/>
                <w:b/>
                <w:bCs/>
                <w:color w:val="000000"/>
                <w:szCs w:val="24"/>
                <w:lang w:eastAsia="en-GB"/>
              </w:rPr>
            </w:pPr>
            <w:r w:rsidRPr="00E82617">
              <w:rPr>
                <w:rFonts w:eastAsia="Times New Roman" w:cs="Arial"/>
                <w:b/>
                <w:bCs/>
                <w:color w:val="000000"/>
                <w:szCs w:val="24"/>
                <w:lang w:eastAsia="en-GB"/>
              </w:rPr>
              <w:t>[operating profit ÷ (non-current liabilities + equity)] x 100</w:t>
            </w:r>
          </w:p>
        </w:tc>
        <w:tc>
          <w:tcPr>
            <w:tcW w:w="953" w:type="pct"/>
            <w:hideMark/>
          </w:tcPr>
          <w:p w14:paraId="58A4ACFB" w14:textId="77777777" w:rsidR="004C2F2D" w:rsidRPr="00E82617" w:rsidRDefault="004C2F2D"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805/ (4137 + 3088)</w:t>
            </w:r>
          </w:p>
        </w:tc>
        <w:tc>
          <w:tcPr>
            <w:tcW w:w="1047" w:type="pct"/>
            <w:hideMark/>
          </w:tcPr>
          <w:p w14:paraId="408CF6D8" w14:textId="77777777" w:rsidR="004C2F2D" w:rsidRPr="00E82617" w:rsidRDefault="004C2F2D"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699/ (4129 + 2912)</w:t>
            </w:r>
          </w:p>
        </w:tc>
      </w:tr>
      <w:tr w:rsidR="004C2F2D" w:rsidRPr="00E82617" w14:paraId="42C78DBC"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7B6BE301" w14:textId="77777777" w:rsidR="004C2F2D" w:rsidRPr="00E82617" w:rsidRDefault="004C2F2D"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953" w:type="pct"/>
            <w:noWrap/>
            <w:hideMark/>
          </w:tcPr>
          <w:p w14:paraId="74F0A50E" w14:textId="77777777" w:rsidR="004C2F2D" w:rsidRPr="00E82617" w:rsidRDefault="004C2F2D"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4"/>
                <w:lang w:eastAsia="en-GB"/>
              </w:rPr>
            </w:pPr>
            <w:r w:rsidRPr="00E82617">
              <w:rPr>
                <w:rFonts w:eastAsia="Times New Roman" w:cs="Arial"/>
                <w:b/>
                <w:bCs/>
                <w:color w:val="000000"/>
                <w:szCs w:val="24"/>
                <w:lang w:eastAsia="en-GB"/>
              </w:rPr>
              <w:t>11%</w:t>
            </w:r>
          </w:p>
        </w:tc>
        <w:tc>
          <w:tcPr>
            <w:tcW w:w="1047" w:type="pct"/>
            <w:noWrap/>
            <w:hideMark/>
          </w:tcPr>
          <w:p w14:paraId="4EF9087D" w14:textId="77777777" w:rsidR="004C2F2D" w:rsidRPr="00E82617" w:rsidRDefault="004C2F2D"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4"/>
                <w:lang w:eastAsia="en-GB"/>
              </w:rPr>
            </w:pPr>
            <w:r w:rsidRPr="00E82617">
              <w:rPr>
                <w:rFonts w:eastAsia="Times New Roman" w:cs="Arial"/>
                <w:b/>
                <w:bCs/>
                <w:color w:val="000000"/>
                <w:szCs w:val="24"/>
                <w:lang w:eastAsia="en-GB"/>
              </w:rPr>
              <w:t>10%</w:t>
            </w:r>
          </w:p>
        </w:tc>
      </w:tr>
    </w:tbl>
    <w:p w14:paraId="4D98632F" w14:textId="3AB276D0" w:rsidR="004C2F2D" w:rsidRPr="00E82617" w:rsidRDefault="0024575D" w:rsidP="00E82617">
      <w:pPr>
        <w:rPr>
          <w:rFonts w:cs="Arial"/>
          <w:szCs w:val="24"/>
        </w:rPr>
      </w:pPr>
      <w:r w:rsidRPr="00E82617">
        <w:rPr>
          <w:rFonts w:cs="Arial"/>
          <w:szCs w:val="24"/>
        </w:rPr>
        <w:t xml:space="preserve"> </w:t>
      </w:r>
    </w:p>
    <w:p w14:paraId="513FE41E" w14:textId="78C768B1" w:rsidR="0024575D" w:rsidRPr="00E82617" w:rsidRDefault="0024575D" w:rsidP="00E82617">
      <w:pPr>
        <w:rPr>
          <w:rFonts w:cs="Arial"/>
          <w:szCs w:val="24"/>
        </w:rPr>
      </w:pPr>
      <w:r w:rsidRPr="00E82617">
        <w:rPr>
          <w:rFonts w:cs="Arial"/>
          <w:szCs w:val="24"/>
        </w:rPr>
        <w:t>Here it is found that the operating profit has increased in 202</w:t>
      </w:r>
      <w:r w:rsidR="000805DF" w:rsidRPr="00E82617">
        <w:rPr>
          <w:rFonts w:cs="Arial"/>
          <w:szCs w:val="24"/>
        </w:rPr>
        <w:t>1</w:t>
      </w:r>
      <w:r w:rsidRPr="00E82617">
        <w:rPr>
          <w:rFonts w:cs="Arial"/>
          <w:szCs w:val="24"/>
        </w:rPr>
        <w:t>. A capital addition also can be seen in the company. So. According</w:t>
      </w:r>
      <w:r w:rsidR="000805DF" w:rsidRPr="00E82617">
        <w:rPr>
          <w:rFonts w:cs="Arial"/>
          <w:szCs w:val="24"/>
        </w:rPr>
        <w:t xml:space="preserve"> to</w:t>
      </w:r>
      <w:r w:rsidRPr="00E82617">
        <w:rPr>
          <w:rFonts w:cs="Arial"/>
          <w:szCs w:val="24"/>
        </w:rPr>
        <w:t xml:space="preserve"> the rules</w:t>
      </w:r>
      <w:r w:rsidR="000805DF" w:rsidRPr="00E82617">
        <w:rPr>
          <w:rFonts w:cs="Arial"/>
          <w:szCs w:val="24"/>
        </w:rPr>
        <w:t>,</w:t>
      </w:r>
      <w:r w:rsidRPr="00E82617">
        <w:rPr>
          <w:rFonts w:cs="Arial"/>
          <w:szCs w:val="24"/>
        </w:rPr>
        <w:t xml:space="preserve"> the profitability is increased and the</w:t>
      </w:r>
      <w:r w:rsidR="000805DF" w:rsidRPr="00E82617">
        <w:rPr>
          <w:rFonts w:cs="Arial"/>
          <w:szCs w:val="24"/>
        </w:rPr>
        <w:t xml:space="preserve"> </w:t>
      </w:r>
      <w:r w:rsidRPr="00E82617">
        <w:rPr>
          <w:rFonts w:cs="Arial"/>
          <w:szCs w:val="24"/>
        </w:rPr>
        <w:t>3 capital has utilized more efficiently.</w:t>
      </w:r>
    </w:p>
    <w:p w14:paraId="37BBFA77" w14:textId="0987B419" w:rsidR="0024575D" w:rsidRPr="00E82617" w:rsidRDefault="0024575D" w:rsidP="00E82617">
      <w:pPr>
        <w:rPr>
          <w:rFonts w:cs="Arial"/>
          <w:szCs w:val="24"/>
        </w:rPr>
      </w:pPr>
      <w:r w:rsidRPr="00E82617">
        <w:rPr>
          <w:rFonts w:cs="Arial"/>
          <w:szCs w:val="24"/>
        </w:rPr>
        <w:t>2. ROE:</w:t>
      </w:r>
      <w:r w:rsidR="000805DF" w:rsidRPr="00E82617">
        <w:rPr>
          <w:rFonts w:cs="Arial"/>
          <w:szCs w:val="24"/>
        </w:rPr>
        <w:t xml:space="preserve"> </w:t>
      </w:r>
      <w:r w:rsidRPr="00E82617">
        <w:rPr>
          <w:rFonts w:cs="Arial"/>
          <w:szCs w:val="24"/>
        </w:rPr>
        <w:t xml:space="preserve">ROE is considered as the return on equity which is described </w:t>
      </w:r>
      <w:r w:rsidR="000805DF" w:rsidRPr="00E82617">
        <w:rPr>
          <w:rFonts w:cs="Arial"/>
          <w:szCs w:val="24"/>
        </w:rPr>
        <w:t xml:space="preserve">as </w:t>
      </w:r>
      <w:r w:rsidRPr="00E82617">
        <w:rPr>
          <w:rFonts w:cs="Arial"/>
          <w:szCs w:val="24"/>
        </w:rPr>
        <w:t xml:space="preserve">the ratio of income generation </w:t>
      </w:r>
      <w:r w:rsidR="000805DF" w:rsidRPr="00E82617">
        <w:rPr>
          <w:rFonts w:cs="Arial"/>
          <w:szCs w:val="24"/>
        </w:rPr>
        <w:t>i</w:t>
      </w:r>
      <w:r w:rsidRPr="00E82617">
        <w:rPr>
          <w:rFonts w:cs="Arial"/>
          <w:szCs w:val="24"/>
        </w:rPr>
        <w:t xml:space="preserve">n contrast </w:t>
      </w:r>
      <w:r w:rsidR="000805DF" w:rsidRPr="00E82617">
        <w:rPr>
          <w:rFonts w:cs="Arial"/>
          <w:szCs w:val="24"/>
        </w:rPr>
        <w:t>to</w:t>
      </w:r>
      <w:r w:rsidRPr="00E82617">
        <w:rPr>
          <w:rFonts w:cs="Arial"/>
          <w:szCs w:val="24"/>
        </w:rPr>
        <w:t xml:space="preserve"> </w:t>
      </w:r>
      <w:r w:rsidR="000805DF" w:rsidRPr="00E82617">
        <w:rPr>
          <w:rFonts w:cs="Arial"/>
          <w:szCs w:val="24"/>
        </w:rPr>
        <w:t xml:space="preserve">the </w:t>
      </w:r>
      <w:r w:rsidRPr="00E82617">
        <w:rPr>
          <w:rFonts w:cs="Arial"/>
          <w:szCs w:val="24"/>
        </w:rPr>
        <w:t>investment of the capital and its share per dollar. It show</w:t>
      </w:r>
      <w:r w:rsidR="000805DF" w:rsidRPr="00E82617">
        <w:rPr>
          <w:rFonts w:cs="Arial"/>
          <w:szCs w:val="24"/>
        </w:rPr>
        <w:t>s</w:t>
      </w:r>
      <w:r w:rsidRPr="00E82617">
        <w:rPr>
          <w:rFonts w:cs="Arial"/>
          <w:szCs w:val="24"/>
        </w:rPr>
        <w:t xml:space="preserve"> the relationship between the stockholder</w:t>
      </w:r>
      <w:r w:rsidR="000805DF" w:rsidRPr="00E82617">
        <w:rPr>
          <w:rFonts w:cs="Arial"/>
          <w:szCs w:val="24"/>
        </w:rPr>
        <w:t>'</w:t>
      </w:r>
      <w:r w:rsidRPr="00E82617">
        <w:rPr>
          <w:rFonts w:cs="Arial"/>
          <w:szCs w:val="24"/>
        </w:rPr>
        <w:t>s return and a company</w:t>
      </w:r>
      <w:r w:rsidR="000805DF" w:rsidRPr="00E82617">
        <w:rPr>
          <w:rFonts w:cs="Arial"/>
          <w:szCs w:val="24"/>
        </w:rPr>
        <w:t>'</w:t>
      </w:r>
      <w:r w:rsidRPr="00E82617">
        <w:rPr>
          <w:rFonts w:cs="Arial"/>
          <w:szCs w:val="24"/>
        </w:rPr>
        <w:t>s total profit. The total profit will be taken from the income after tax and the equity capital will be considered as the investment return of the shareholders.</w:t>
      </w:r>
    </w:p>
    <w:p w14:paraId="76349760" w14:textId="0F03F654" w:rsidR="0024575D" w:rsidRPr="00E82617" w:rsidRDefault="0024575D" w:rsidP="00E82617">
      <w:pPr>
        <w:rPr>
          <w:rFonts w:cs="Arial"/>
          <w:szCs w:val="24"/>
        </w:rPr>
      </w:pPr>
      <w:r w:rsidRPr="00E82617">
        <w:rPr>
          <w:rFonts w:cs="Arial"/>
          <w:szCs w:val="24"/>
        </w:rPr>
        <w:t>So, here is the formula –</w:t>
      </w:r>
    </w:p>
    <w:p w14:paraId="260DB4F5" w14:textId="5992167D" w:rsidR="0024575D" w:rsidRPr="00E82617" w:rsidRDefault="0024575D" w:rsidP="00E82617">
      <w:pPr>
        <w:rPr>
          <w:rFonts w:cs="Arial"/>
          <w:b/>
          <w:bCs/>
          <w:szCs w:val="24"/>
        </w:rPr>
      </w:pPr>
      <w:r w:rsidRPr="00E82617">
        <w:rPr>
          <w:rFonts w:cs="Arial"/>
          <w:b/>
          <w:bCs/>
          <w:szCs w:val="24"/>
        </w:rPr>
        <w:t>ROE</w:t>
      </w:r>
      <w:r w:rsidR="0068269A" w:rsidRPr="00E82617">
        <w:rPr>
          <w:rFonts w:cs="Arial"/>
          <w:b/>
          <w:bCs/>
          <w:szCs w:val="24"/>
        </w:rPr>
        <w:t xml:space="preserve">= </w:t>
      </w:r>
      <w:r w:rsidRPr="00E82617">
        <w:rPr>
          <w:rFonts w:cs="Arial"/>
          <w:b/>
          <w:bCs/>
          <w:szCs w:val="24"/>
        </w:rPr>
        <w:t>[profit after tax ÷ equity] x 100</w:t>
      </w:r>
    </w:p>
    <w:p w14:paraId="54759EF0" w14:textId="3F5F3BBF" w:rsidR="0068269A" w:rsidRPr="00E82617" w:rsidRDefault="0068269A" w:rsidP="00E82617">
      <w:pPr>
        <w:rPr>
          <w:rFonts w:cs="Arial"/>
          <w:b/>
          <w:bCs/>
        </w:rPr>
      </w:pPr>
    </w:p>
    <w:p w14:paraId="4383F111" w14:textId="77777777" w:rsidR="0068269A" w:rsidRPr="00E82617" w:rsidRDefault="0068269A" w:rsidP="00E82617">
      <w:pPr>
        <w:rPr>
          <w:rFonts w:cs="Arial"/>
          <w:b/>
          <w:bCs/>
        </w:rPr>
      </w:pPr>
    </w:p>
    <w:tbl>
      <w:tblPr>
        <w:tblStyle w:val="PlainTable5"/>
        <w:tblW w:w="5000" w:type="pct"/>
        <w:tblLook w:val="04A0" w:firstRow="1" w:lastRow="0" w:firstColumn="1" w:lastColumn="0" w:noHBand="0" w:noVBand="1"/>
      </w:tblPr>
      <w:tblGrid>
        <w:gridCol w:w="5416"/>
        <w:gridCol w:w="1720"/>
        <w:gridCol w:w="1890"/>
      </w:tblGrid>
      <w:tr w:rsidR="0068269A" w:rsidRPr="00E82617" w14:paraId="76197B86" w14:textId="77777777" w:rsidTr="00953039">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3000" w:type="pct"/>
            <w:noWrap/>
            <w:hideMark/>
          </w:tcPr>
          <w:p w14:paraId="78273205" w14:textId="77777777" w:rsidR="0068269A" w:rsidRPr="00E82617" w:rsidRDefault="0068269A"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953" w:type="pct"/>
            <w:noWrap/>
            <w:hideMark/>
          </w:tcPr>
          <w:p w14:paraId="12B6EE25" w14:textId="77777777" w:rsidR="0068269A" w:rsidRPr="00E82617" w:rsidRDefault="0068269A" w:rsidP="00E82617">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2021</w:t>
            </w:r>
          </w:p>
        </w:tc>
        <w:tc>
          <w:tcPr>
            <w:tcW w:w="1047" w:type="pct"/>
            <w:noWrap/>
            <w:hideMark/>
          </w:tcPr>
          <w:p w14:paraId="0EDAAC87" w14:textId="77777777" w:rsidR="0068269A" w:rsidRPr="00E82617" w:rsidRDefault="0068269A" w:rsidP="00E82617">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2020</w:t>
            </w:r>
          </w:p>
        </w:tc>
      </w:tr>
      <w:tr w:rsidR="0068269A" w:rsidRPr="00E82617" w14:paraId="1EF52AEF"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4AA4C4A2" w14:textId="77777777" w:rsidR="0068269A" w:rsidRPr="00E82617" w:rsidRDefault="0068269A"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Profit after tax</w:t>
            </w:r>
          </w:p>
        </w:tc>
        <w:tc>
          <w:tcPr>
            <w:tcW w:w="953" w:type="pct"/>
            <w:noWrap/>
            <w:hideMark/>
          </w:tcPr>
          <w:p w14:paraId="2E18458E" w14:textId="77777777" w:rsidR="0068269A" w:rsidRPr="00E82617" w:rsidRDefault="0068269A"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431.00</w:t>
            </w:r>
          </w:p>
        </w:tc>
        <w:tc>
          <w:tcPr>
            <w:tcW w:w="1047" w:type="pct"/>
            <w:noWrap/>
            <w:hideMark/>
          </w:tcPr>
          <w:p w14:paraId="74313618" w14:textId="77777777" w:rsidR="0068269A" w:rsidRPr="00E82617" w:rsidRDefault="0068269A"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366.00</w:t>
            </w:r>
          </w:p>
        </w:tc>
      </w:tr>
      <w:tr w:rsidR="0068269A" w:rsidRPr="00E82617" w14:paraId="61E4CE88"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3E7CE22C" w14:textId="77777777" w:rsidR="0068269A" w:rsidRPr="00E82617" w:rsidRDefault="0068269A"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Equity</w:t>
            </w:r>
          </w:p>
        </w:tc>
        <w:tc>
          <w:tcPr>
            <w:tcW w:w="953" w:type="pct"/>
            <w:noWrap/>
            <w:hideMark/>
          </w:tcPr>
          <w:p w14:paraId="57FD9989" w14:textId="77777777" w:rsidR="0068269A" w:rsidRPr="00E82617" w:rsidRDefault="0068269A"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3,088.00</w:t>
            </w:r>
          </w:p>
        </w:tc>
        <w:tc>
          <w:tcPr>
            <w:tcW w:w="1047" w:type="pct"/>
            <w:noWrap/>
            <w:hideMark/>
          </w:tcPr>
          <w:p w14:paraId="36F7F7A9" w14:textId="77777777" w:rsidR="0068269A" w:rsidRPr="00E82617" w:rsidRDefault="0068269A"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2,912.00</w:t>
            </w:r>
          </w:p>
        </w:tc>
      </w:tr>
      <w:tr w:rsidR="0068269A" w:rsidRPr="00E82617" w14:paraId="09A57C1F"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21D423D4" w14:textId="77777777" w:rsidR="0068269A" w:rsidRPr="00E82617" w:rsidRDefault="0068269A" w:rsidP="00E82617">
            <w:pPr>
              <w:spacing w:line="360" w:lineRule="auto"/>
              <w:rPr>
                <w:rFonts w:eastAsia="Times New Roman" w:cs="Arial"/>
                <w:b/>
                <w:bCs/>
                <w:color w:val="000000"/>
                <w:szCs w:val="24"/>
                <w:lang w:eastAsia="en-GB"/>
              </w:rPr>
            </w:pPr>
            <w:r w:rsidRPr="00E82617">
              <w:rPr>
                <w:rFonts w:eastAsia="Times New Roman" w:cs="Arial"/>
                <w:b/>
                <w:bCs/>
                <w:color w:val="000000"/>
                <w:szCs w:val="24"/>
                <w:lang w:eastAsia="en-GB"/>
              </w:rPr>
              <w:t>[profit after tax ÷ equity] x 100</w:t>
            </w:r>
          </w:p>
        </w:tc>
        <w:tc>
          <w:tcPr>
            <w:tcW w:w="953" w:type="pct"/>
            <w:hideMark/>
          </w:tcPr>
          <w:p w14:paraId="626F4F7C" w14:textId="77777777" w:rsidR="0068269A" w:rsidRPr="00E82617" w:rsidRDefault="0068269A"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431/3088</w:t>
            </w:r>
          </w:p>
        </w:tc>
        <w:tc>
          <w:tcPr>
            <w:tcW w:w="1047" w:type="pct"/>
            <w:hideMark/>
          </w:tcPr>
          <w:p w14:paraId="63492F39" w14:textId="77777777" w:rsidR="0068269A" w:rsidRPr="00E82617" w:rsidRDefault="0068269A" w:rsidP="00E82617">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eastAsia="en-GB"/>
              </w:rPr>
            </w:pPr>
            <w:r w:rsidRPr="00E82617">
              <w:rPr>
                <w:rFonts w:eastAsia="Times New Roman" w:cs="Arial"/>
                <w:color w:val="000000"/>
                <w:szCs w:val="24"/>
                <w:lang w:eastAsia="en-GB"/>
              </w:rPr>
              <w:t>366/2912</w:t>
            </w:r>
          </w:p>
        </w:tc>
      </w:tr>
      <w:tr w:rsidR="0068269A" w:rsidRPr="00E82617" w14:paraId="7F578D80"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3000" w:type="pct"/>
            <w:noWrap/>
            <w:hideMark/>
          </w:tcPr>
          <w:p w14:paraId="2C975FA5" w14:textId="77777777" w:rsidR="0068269A" w:rsidRPr="00E82617" w:rsidRDefault="0068269A" w:rsidP="00E82617">
            <w:pPr>
              <w:spacing w:line="360" w:lineRule="auto"/>
              <w:rPr>
                <w:rFonts w:eastAsia="Times New Roman" w:cs="Arial"/>
                <w:color w:val="000000"/>
                <w:szCs w:val="24"/>
                <w:lang w:eastAsia="en-GB"/>
              </w:rPr>
            </w:pPr>
            <w:r w:rsidRPr="00E82617">
              <w:rPr>
                <w:rFonts w:eastAsia="Times New Roman" w:cs="Arial"/>
                <w:color w:val="000000"/>
                <w:szCs w:val="24"/>
                <w:lang w:eastAsia="en-GB"/>
              </w:rPr>
              <w:t> </w:t>
            </w:r>
          </w:p>
        </w:tc>
        <w:tc>
          <w:tcPr>
            <w:tcW w:w="953" w:type="pct"/>
            <w:noWrap/>
            <w:hideMark/>
          </w:tcPr>
          <w:p w14:paraId="463D0120" w14:textId="77777777" w:rsidR="0068269A" w:rsidRPr="00E82617" w:rsidRDefault="0068269A"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4"/>
                <w:lang w:eastAsia="en-GB"/>
              </w:rPr>
            </w:pPr>
            <w:r w:rsidRPr="00E82617">
              <w:rPr>
                <w:rFonts w:eastAsia="Times New Roman" w:cs="Arial"/>
                <w:b/>
                <w:bCs/>
                <w:color w:val="000000"/>
                <w:szCs w:val="24"/>
                <w:lang w:eastAsia="en-GB"/>
              </w:rPr>
              <w:t>14%</w:t>
            </w:r>
          </w:p>
        </w:tc>
        <w:tc>
          <w:tcPr>
            <w:tcW w:w="1047" w:type="pct"/>
            <w:noWrap/>
            <w:hideMark/>
          </w:tcPr>
          <w:p w14:paraId="2D610DB4" w14:textId="77777777" w:rsidR="0068269A" w:rsidRPr="00E82617" w:rsidRDefault="0068269A" w:rsidP="00E8261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4"/>
                <w:lang w:eastAsia="en-GB"/>
              </w:rPr>
            </w:pPr>
            <w:r w:rsidRPr="00E82617">
              <w:rPr>
                <w:rFonts w:eastAsia="Times New Roman" w:cs="Arial"/>
                <w:b/>
                <w:bCs/>
                <w:color w:val="000000"/>
                <w:szCs w:val="24"/>
                <w:lang w:eastAsia="en-GB"/>
              </w:rPr>
              <w:t>13%</w:t>
            </w:r>
          </w:p>
        </w:tc>
      </w:tr>
    </w:tbl>
    <w:p w14:paraId="2CC26F1B" w14:textId="0FA914E8" w:rsidR="0068269A" w:rsidRPr="00E82617" w:rsidRDefault="0068269A" w:rsidP="00E82617">
      <w:pPr>
        <w:rPr>
          <w:rFonts w:cs="Arial"/>
          <w:szCs w:val="24"/>
        </w:rPr>
      </w:pPr>
      <w:r w:rsidRPr="00E82617">
        <w:rPr>
          <w:rFonts w:cs="Arial"/>
          <w:szCs w:val="24"/>
        </w:rPr>
        <w:t>Profit after tax of 2021 is greater than 2020. And also, the equity capital of the next year or 2021 is increased.</w:t>
      </w:r>
      <w:r w:rsidR="000805DF" w:rsidRPr="00E82617">
        <w:rPr>
          <w:rFonts w:cs="Arial"/>
          <w:szCs w:val="24"/>
        </w:rPr>
        <w:t xml:space="preserve"> </w:t>
      </w:r>
      <w:r w:rsidRPr="00E82617">
        <w:rPr>
          <w:rFonts w:cs="Arial"/>
          <w:szCs w:val="24"/>
        </w:rPr>
        <w:t xml:space="preserve">Similarly, </w:t>
      </w:r>
      <w:r w:rsidR="000805DF" w:rsidRPr="00E82617">
        <w:rPr>
          <w:rFonts w:cs="Arial"/>
          <w:szCs w:val="24"/>
        </w:rPr>
        <w:t xml:space="preserve">the </w:t>
      </w:r>
      <w:r w:rsidRPr="00E82617">
        <w:rPr>
          <w:rFonts w:cs="Arial"/>
          <w:szCs w:val="24"/>
        </w:rPr>
        <w:t>return on equity has also increased. It means that the company has b</w:t>
      </w:r>
      <w:r w:rsidR="000805DF" w:rsidRPr="00E82617">
        <w:rPr>
          <w:rFonts w:cs="Arial"/>
          <w:szCs w:val="24"/>
        </w:rPr>
        <w:t>een</w:t>
      </w:r>
      <w:r w:rsidRPr="00E82617">
        <w:rPr>
          <w:rFonts w:cs="Arial"/>
          <w:szCs w:val="24"/>
        </w:rPr>
        <w:t xml:space="preserve"> able to utilize its additional capital in operati</w:t>
      </w:r>
      <w:r w:rsidR="000805DF" w:rsidRPr="00E82617">
        <w:rPr>
          <w:rFonts w:cs="Arial"/>
          <w:szCs w:val="24"/>
        </w:rPr>
        <w:t>ng</w:t>
      </w:r>
      <w:r w:rsidRPr="00E82617">
        <w:rPr>
          <w:rFonts w:cs="Arial"/>
          <w:szCs w:val="24"/>
        </w:rPr>
        <w:t xml:space="preserve"> properly</w:t>
      </w:r>
      <w:r w:rsidR="00193EA6" w:rsidRPr="00E82617">
        <w:rPr>
          <w:rFonts w:cs="Arial"/>
        </w:rPr>
        <w:t xml:space="preserve"> </w:t>
      </w:r>
      <w:r w:rsidR="00193EA6" w:rsidRPr="00E82617">
        <w:rPr>
          <w:rFonts w:cs="Arial"/>
          <w:szCs w:val="24"/>
        </w:rPr>
        <w:t>(Collis, 2016)</w:t>
      </w:r>
      <w:r w:rsidRPr="00E82617">
        <w:rPr>
          <w:rFonts w:cs="Arial"/>
          <w:szCs w:val="24"/>
        </w:rPr>
        <w:t>.</w:t>
      </w:r>
    </w:p>
    <w:p w14:paraId="014D976E" w14:textId="46F729D0" w:rsidR="000805DF" w:rsidRPr="00E82617" w:rsidRDefault="0068269A" w:rsidP="00E82617">
      <w:pPr>
        <w:rPr>
          <w:rFonts w:cs="Arial"/>
          <w:szCs w:val="24"/>
        </w:rPr>
      </w:pPr>
      <w:r w:rsidRPr="00E82617">
        <w:rPr>
          <w:rFonts w:cs="Arial"/>
          <w:szCs w:val="24"/>
        </w:rPr>
        <w:t>3.</w:t>
      </w:r>
      <w:r w:rsidR="000805DF" w:rsidRPr="00E82617">
        <w:rPr>
          <w:rFonts w:cs="Arial"/>
          <w:szCs w:val="24"/>
        </w:rPr>
        <w:t xml:space="preserve"> Earning Per Share: Eps or earning per share is a ratio that determines the profitability of a firm. It tells the investor about a firm and whether it is profitable or not. Earning per share is calculated through the net income which will be divided by the average outstanding share of a company. Here the net income has to subtract the dividend which is provided to the preferred stockholders. That will be known as the total earnings.</w:t>
      </w:r>
      <w:r w:rsidR="00193EA6" w:rsidRPr="00E82617">
        <w:rPr>
          <w:rFonts w:cs="Arial"/>
          <w:szCs w:val="24"/>
        </w:rPr>
        <w:t xml:space="preserve"> </w:t>
      </w:r>
      <w:r w:rsidR="000805DF" w:rsidRPr="00E82617">
        <w:rPr>
          <w:rFonts w:cs="Arial"/>
          <w:szCs w:val="24"/>
        </w:rPr>
        <w:t xml:space="preserve">So the formula can be </w:t>
      </w:r>
      <w:r w:rsidR="000805DF" w:rsidRPr="00E82617">
        <w:rPr>
          <w:rFonts w:cs="Arial"/>
          <w:b/>
          <w:bCs/>
          <w:szCs w:val="24"/>
        </w:rPr>
        <w:t>EPS= [Total earnings ÷ number of shareholders].</w:t>
      </w:r>
    </w:p>
    <w:tbl>
      <w:tblPr>
        <w:tblStyle w:val="PlainTable5"/>
        <w:tblW w:w="5000" w:type="pct"/>
        <w:tblLook w:val="04A0" w:firstRow="1" w:lastRow="0" w:firstColumn="1" w:lastColumn="0" w:noHBand="0" w:noVBand="1"/>
      </w:tblPr>
      <w:tblGrid>
        <w:gridCol w:w="5715"/>
        <w:gridCol w:w="1578"/>
        <w:gridCol w:w="1733"/>
      </w:tblGrid>
      <w:tr w:rsidR="000805DF" w:rsidRPr="00E82617" w14:paraId="58D13E89" w14:textId="77777777" w:rsidTr="00953039">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3166" w:type="pct"/>
            <w:noWrap/>
            <w:hideMark/>
          </w:tcPr>
          <w:p w14:paraId="18B70B6A" w14:textId="77777777" w:rsidR="000805DF" w:rsidRPr="00E82617" w:rsidRDefault="000805DF" w:rsidP="00E82617">
            <w:pPr>
              <w:spacing w:line="360" w:lineRule="auto"/>
              <w:rPr>
                <w:rFonts w:cs="Arial"/>
                <w:szCs w:val="24"/>
              </w:rPr>
            </w:pPr>
            <w:r w:rsidRPr="00E82617">
              <w:rPr>
                <w:rFonts w:cs="Arial"/>
                <w:szCs w:val="24"/>
              </w:rPr>
              <w:t> </w:t>
            </w:r>
          </w:p>
        </w:tc>
        <w:tc>
          <w:tcPr>
            <w:tcW w:w="874" w:type="pct"/>
            <w:noWrap/>
            <w:hideMark/>
          </w:tcPr>
          <w:p w14:paraId="413D9AAE" w14:textId="77777777" w:rsidR="000805DF" w:rsidRPr="00E82617" w:rsidRDefault="000805DF" w:rsidP="00E82617">
            <w:pPr>
              <w:spacing w:line="360" w:lineRule="auto"/>
              <w:cnfStyle w:val="100000000000" w:firstRow="1" w:lastRow="0" w:firstColumn="0" w:lastColumn="0" w:oddVBand="0" w:evenVBand="0" w:oddHBand="0" w:evenHBand="0" w:firstRowFirstColumn="0" w:firstRowLastColumn="0" w:lastRowFirstColumn="0" w:lastRowLastColumn="0"/>
              <w:rPr>
                <w:rFonts w:cs="Arial"/>
                <w:szCs w:val="24"/>
              </w:rPr>
            </w:pPr>
            <w:r w:rsidRPr="00E82617">
              <w:rPr>
                <w:rFonts w:cs="Arial"/>
                <w:szCs w:val="24"/>
              </w:rPr>
              <w:t>2021</w:t>
            </w:r>
          </w:p>
        </w:tc>
        <w:tc>
          <w:tcPr>
            <w:tcW w:w="960" w:type="pct"/>
            <w:noWrap/>
            <w:hideMark/>
          </w:tcPr>
          <w:p w14:paraId="7363DAE3" w14:textId="77777777" w:rsidR="000805DF" w:rsidRPr="00E82617" w:rsidRDefault="000805DF" w:rsidP="00E82617">
            <w:pPr>
              <w:spacing w:line="360" w:lineRule="auto"/>
              <w:cnfStyle w:val="100000000000" w:firstRow="1" w:lastRow="0" w:firstColumn="0" w:lastColumn="0" w:oddVBand="0" w:evenVBand="0" w:oddHBand="0" w:evenHBand="0" w:firstRowFirstColumn="0" w:firstRowLastColumn="0" w:lastRowFirstColumn="0" w:lastRowLastColumn="0"/>
              <w:rPr>
                <w:rFonts w:cs="Arial"/>
                <w:szCs w:val="24"/>
              </w:rPr>
            </w:pPr>
            <w:r w:rsidRPr="00E82617">
              <w:rPr>
                <w:rFonts w:cs="Arial"/>
                <w:szCs w:val="24"/>
              </w:rPr>
              <w:t>2020</w:t>
            </w:r>
          </w:p>
        </w:tc>
      </w:tr>
      <w:tr w:rsidR="000805DF" w:rsidRPr="00E82617" w14:paraId="3AFED2CA"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6E58E236" w14:textId="77777777" w:rsidR="000805DF" w:rsidRPr="00E82617" w:rsidRDefault="000805DF" w:rsidP="00E82617">
            <w:pPr>
              <w:spacing w:line="360" w:lineRule="auto"/>
              <w:rPr>
                <w:rFonts w:cs="Arial"/>
                <w:szCs w:val="24"/>
              </w:rPr>
            </w:pPr>
            <w:r w:rsidRPr="00E82617">
              <w:rPr>
                <w:rFonts w:cs="Arial"/>
                <w:szCs w:val="24"/>
              </w:rPr>
              <w:t>Profit after tax</w:t>
            </w:r>
          </w:p>
        </w:tc>
        <w:tc>
          <w:tcPr>
            <w:tcW w:w="874" w:type="pct"/>
            <w:noWrap/>
            <w:hideMark/>
          </w:tcPr>
          <w:p w14:paraId="62EB26A7" w14:textId="77777777" w:rsidR="000805DF" w:rsidRPr="00E82617" w:rsidRDefault="000805DF" w:rsidP="00E82617">
            <w:pPr>
              <w:spacing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E82617">
              <w:rPr>
                <w:rFonts w:cs="Arial"/>
                <w:szCs w:val="24"/>
              </w:rPr>
              <w:t>431.00</w:t>
            </w:r>
          </w:p>
        </w:tc>
        <w:tc>
          <w:tcPr>
            <w:tcW w:w="960" w:type="pct"/>
            <w:noWrap/>
            <w:hideMark/>
          </w:tcPr>
          <w:p w14:paraId="7236CA61" w14:textId="77777777" w:rsidR="000805DF" w:rsidRPr="00E82617" w:rsidRDefault="000805DF" w:rsidP="00E82617">
            <w:pPr>
              <w:spacing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E82617">
              <w:rPr>
                <w:rFonts w:cs="Arial"/>
                <w:szCs w:val="24"/>
              </w:rPr>
              <w:t>366.00</w:t>
            </w:r>
          </w:p>
        </w:tc>
      </w:tr>
      <w:tr w:rsidR="000805DF" w:rsidRPr="00E82617" w14:paraId="1BB0D4F6"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5CE96A6B" w14:textId="77777777" w:rsidR="000805DF" w:rsidRPr="00E82617" w:rsidRDefault="000805DF" w:rsidP="00E82617">
            <w:pPr>
              <w:spacing w:line="360" w:lineRule="auto"/>
              <w:rPr>
                <w:rFonts w:cs="Arial"/>
                <w:szCs w:val="24"/>
              </w:rPr>
            </w:pPr>
            <w:r w:rsidRPr="00E82617">
              <w:rPr>
                <w:rFonts w:cs="Arial"/>
                <w:szCs w:val="24"/>
              </w:rPr>
              <w:t>Number of shares (300/0.50)</w:t>
            </w:r>
          </w:p>
        </w:tc>
        <w:tc>
          <w:tcPr>
            <w:tcW w:w="874" w:type="pct"/>
            <w:noWrap/>
            <w:hideMark/>
          </w:tcPr>
          <w:p w14:paraId="01A47F50" w14:textId="77777777" w:rsidR="000805DF" w:rsidRPr="00E82617" w:rsidRDefault="000805DF" w:rsidP="00E82617">
            <w:pPr>
              <w:spacing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82617">
              <w:rPr>
                <w:rFonts w:cs="Arial"/>
                <w:szCs w:val="24"/>
              </w:rPr>
              <w:t>600.00</w:t>
            </w:r>
          </w:p>
        </w:tc>
        <w:tc>
          <w:tcPr>
            <w:tcW w:w="960" w:type="pct"/>
            <w:noWrap/>
            <w:hideMark/>
          </w:tcPr>
          <w:p w14:paraId="1EB4DDE1" w14:textId="77777777" w:rsidR="000805DF" w:rsidRPr="00E82617" w:rsidRDefault="000805DF" w:rsidP="00E82617">
            <w:pPr>
              <w:spacing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82617">
              <w:rPr>
                <w:rFonts w:cs="Arial"/>
                <w:szCs w:val="24"/>
              </w:rPr>
              <w:t>600.00</w:t>
            </w:r>
          </w:p>
        </w:tc>
      </w:tr>
      <w:tr w:rsidR="000805DF" w:rsidRPr="00E82617" w14:paraId="2949DC0B" w14:textId="77777777" w:rsidTr="0095303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69E6A6A3" w14:textId="77777777" w:rsidR="000805DF" w:rsidRPr="00E82617" w:rsidRDefault="000805DF" w:rsidP="00E82617">
            <w:pPr>
              <w:spacing w:line="360" w:lineRule="auto"/>
              <w:rPr>
                <w:rFonts w:cs="Arial"/>
                <w:b/>
                <w:bCs/>
                <w:szCs w:val="24"/>
              </w:rPr>
            </w:pPr>
            <w:r w:rsidRPr="00E82617">
              <w:rPr>
                <w:rFonts w:cs="Arial"/>
                <w:b/>
                <w:bCs/>
                <w:szCs w:val="24"/>
              </w:rPr>
              <w:t>[Total earnings ÷ number of shareholders]</w:t>
            </w:r>
          </w:p>
        </w:tc>
        <w:tc>
          <w:tcPr>
            <w:tcW w:w="874" w:type="pct"/>
            <w:hideMark/>
          </w:tcPr>
          <w:p w14:paraId="5093A56D" w14:textId="77777777" w:rsidR="000805DF" w:rsidRPr="00E82617" w:rsidRDefault="000805DF" w:rsidP="00E82617">
            <w:pPr>
              <w:spacing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E82617">
              <w:rPr>
                <w:rFonts w:cs="Arial"/>
                <w:szCs w:val="24"/>
              </w:rPr>
              <w:t>431/600</w:t>
            </w:r>
          </w:p>
        </w:tc>
        <w:tc>
          <w:tcPr>
            <w:tcW w:w="960" w:type="pct"/>
            <w:hideMark/>
          </w:tcPr>
          <w:p w14:paraId="4B3E1F76" w14:textId="77777777" w:rsidR="000805DF" w:rsidRPr="00E82617" w:rsidRDefault="000805DF" w:rsidP="00E82617">
            <w:pPr>
              <w:spacing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E82617">
              <w:rPr>
                <w:rFonts w:cs="Arial"/>
                <w:szCs w:val="24"/>
              </w:rPr>
              <w:t>366/600</w:t>
            </w:r>
          </w:p>
        </w:tc>
      </w:tr>
      <w:tr w:rsidR="000805DF" w:rsidRPr="00E82617" w14:paraId="74A0D6E8" w14:textId="77777777" w:rsidTr="00953039">
        <w:trPr>
          <w:trHeight w:val="315"/>
        </w:trPr>
        <w:tc>
          <w:tcPr>
            <w:cnfStyle w:val="001000000000" w:firstRow="0" w:lastRow="0" w:firstColumn="1" w:lastColumn="0" w:oddVBand="0" w:evenVBand="0" w:oddHBand="0" w:evenHBand="0" w:firstRowFirstColumn="0" w:firstRowLastColumn="0" w:lastRowFirstColumn="0" w:lastRowLastColumn="0"/>
            <w:tcW w:w="3166" w:type="pct"/>
            <w:noWrap/>
            <w:hideMark/>
          </w:tcPr>
          <w:p w14:paraId="118B543C" w14:textId="77777777" w:rsidR="000805DF" w:rsidRPr="00E82617" w:rsidRDefault="000805DF" w:rsidP="00E82617">
            <w:pPr>
              <w:spacing w:line="360" w:lineRule="auto"/>
              <w:rPr>
                <w:rFonts w:cs="Arial"/>
                <w:szCs w:val="24"/>
              </w:rPr>
            </w:pPr>
            <w:r w:rsidRPr="00E82617">
              <w:rPr>
                <w:rFonts w:cs="Arial"/>
                <w:szCs w:val="24"/>
              </w:rPr>
              <w:t> </w:t>
            </w:r>
          </w:p>
        </w:tc>
        <w:tc>
          <w:tcPr>
            <w:tcW w:w="874" w:type="pct"/>
            <w:hideMark/>
          </w:tcPr>
          <w:p w14:paraId="292B4B27" w14:textId="77777777" w:rsidR="000805DF" w:rsidRPr="00E82617" w:rsidRDefault="000805DF" w:rsidP="00E82617">
            <w:pPr>
              <w:spacing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82617">
              <w:rPr>
                <w:rFonts w:cs="Arial"/>
                <w:szCs w:val="24"/>
              </w:rPr>
              <w:t>0.72</w:t>
            </w:r>
          </w:p>
        </w:tc>
        <w:tc>
          <w:tcPr>
            <w:tcW w:w="960" w:type="pct"/>
            <w:hideMark/>
          </w:tcPr>
          <w:p w14:paraId="7CEEEA56" w14:textId="77777777" w:rsidR="000805DF" w:rsidRPr="00E82617" w:rsidRDefault="000805DF" w:rsidP="00E82617">
            <w:pPr>
              <w:spacing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82617">
              <w:rPr>
                <w:rFonts w:cs="Arial"/>
                <w:szCs w:val="24"/>
              </w:rPr>
              <w:t>0.61</w:t>
            </w:r>
          </w:p>
        </w:tc>
      </w:tr>
    </w:tbl>
    <w:p w14:paraId="59617140" w14:textId="77777777" w:rsidR="000805DF" w:rsidRPr="00E82617" w:rsidRDefault="000805DF" w:rsidP="00E82617">
      <w:pPr>
        <w:rPr>
          <w:rFonts w:cs="Arial"/>
          <w:szCs w:val="24"/>
        </w:rPr>
      </w:pPr>
    </w:p>
    <w:p w14:paraId="06BDA0B8" w14:textId="13DDF0FC" w:rsidR="000805DF" w:rsidRPr="00E82617" w:rsidRDefault="000805DF" w:rsidP="00E82617">
      <w:pPr>
        <w:rPr>
          <w:rFonts w:cs="Arial"/>
          <w:szCs w:val="24"/>
        </w:rPr>
      </w:pPr>
      <w:r w:rsidRPr="00E82617">
        <w:rPr>
          <w:rFonts w:cs="Arial"/>
          <w:szCs w:val="24"/>
        </w:rPr>
        <w:t>So, here the profitability ratio has increased by 11% from the year 2020 to the year 2021 which represents that the firm was able to generate the earnings of each shareholder as the number of shareholders is yet the same in the second year.</w:t>
      </w:r>
    </w:p>
    <w:p w14:paraId="4C42DC7A" w14:textId="5F8E0374" w:rsidR="000805DF" w:rsidRPr="00E82617" w:rsidRDefault="000805DF" w:rsidP="00E82617">
      <w:pPr>
        <w:rPr>
          <w:rFonts w:cs="Arial"/>
          <w:szCs w:val="24"/>
        </w:rPr>
      </w:pPr>
      <w:r w:rsidRPr="00E82617">
        <w:rPr>
          <w:rFonts w:cs="Arial"/>
          <w:szCs w:val="24"/>
        </w:rPr>
        <w:t>4. Net profit margin: Profitability is the measurement of a company's overall activities and the net profit shows a company's overall expenses reduction from their revenues and the almost generation of total income</w:t>
      </w:r>
      <w:r w:rsidR="00193EA6" w:rsidRPr="00E82617">
        <w:rPr>
          <w:rFonts w:cs="Arial"/>
        </w:rPr>
        <w:t xml:space="preserve"> </w:t>
      </w:r>
      <w:r w:rsidR="00193EA6" w:rsidRPr="00E82617">
        <w:rPr>
          <w:rFonts w:cs="Arial"/>
          <w:szCs w:val="24"/>
        </w:rPr>
        <w:t xml:space="preserve">(Powers </w:t>
      </w:r>
      <w:r w:rsidR="008C154D" w:rsidRPr="00E82617">
        <w:rPr>
          <w:rFonts w:cs="Arial"/>
          <w:szCs w:val="24"/>
        </w:rPr>
        <w:t>and</w:t>
      </w:r>
      <w:r w:rsidR="00193EA6" w:rsidRPr="00E82617">
        <w:rPr>
          <w:rFonts w:cs="Arial"/>
          <w:szCs w:val="24"/>
        </w:rPr>
        <w:t xml:space="preserve"> Needles, 2012)</w:t>
      </w:r>
      <w:r w:rsidRPr="00E82617">
        <w:rPr>
          <w:rFonts w:cs="Arial"/>
          <w:szCs w:val="24"/>
        </w:rPr>
        <w:t>. There remain different kinds of profits like gross profit, earnings before tax, EBIT, or operating profit</w:t>
      </w:r>
      <w:r w:rsidR="00E012CD" w:rsidRPr="00E82617">
        <w:rPr>
          <w:rFonts w:cs="Arial"/>
        </w:rPr>
        <w:t xml:space="preserve">. </w:t>
      </w:r>
      <w:r w:rsidRPr="00E82617">
        <w:rPr>
          <w:rFonts w:cs="Arial"/>
          <w:szCs w:val="24"/>
        </w:rPr>
        <w:lastRenderedPageBreak/>
        <w:t>But the net profit shows the overall income generated throughout the year. The net profit margin is a percentage measurement of the revenue. This portion of the profit is distributed to the shareholder and increases the number of the company's retained earnings</w:t>
      </w:r>
      <w:r w:rsidR="00E012CD" w:rsidRPr="00E82617">
        <w:rPr>
          <w:rFonts w:cs="Arial"/>
          <w:szCs w:val="24"/>
        </w:rPr>
        <w:t xml:space="preserve"> (Collis, 2016)</w:t>
      </w:r>
      <w:r w:rsidRPr="00E82617">
        <w:rPr>
          <w:rFonts w:cs="Arial"/>
          <w:szCs w:val="24"/>
        </w:rPr>
        <w:t>.</w:t>
      </w:r>
    </w:p>
    <w:p w14:paraId="14AA97D1" w14:textId="77777777" w:rsidR="000805DF" w:rsidRPr="00E82617" w:rsidRDefault="000805DF" w:rsidP="00E82617">
      <w:pPr>
        <w:rPr>
          <w:rFonts w:cs="Arial"/>
          <w:szCs w:val="24"/>
        </w:rPr>
      </w:pPr>
      <w:r w:rsidRPr="00E82617">
        <w:rPr>
          <w:rFonts w:cs="Arial"/>
          <w:szCs w:val="24"/>
        </w:rPr>
        <w:t xml:space="preserve">The formula for net profit margin is </w:t>
      </w:r>
      <w:r w:rsidRPr="00E82617">
        <w:rPr>
          <w:rFonts w:cs="Arial"/>
          <w:b/>
          <w:bCs/>
          <w:szCs w:val="24"/>
        </w:rPr>
        <w:t>(Net profit ÷ Revenue) x 100</w:t>
      </w:r>
      <w:r w:rsidRPr="00E82617">
        <w:rPr>
          <w:rFonts w:cs="Arial"/>
          <w:szCs w:val="24"/>
        </w:rPr>
        <w:t>.</w:t>
      </w:r>
    </w:p>
    <w:tbl>
      <w:tblPr>
        <w:tblW w:w="5000" w:type="pct"/>
        <w:tblLook w:val="04A0" w:firstRow="1" w:lastRow="0" w:firstColumn="1" w:lastColumn="0" w:noHBand="0" w:noVBand="1"/>
      </w:tblPr>
      <w:tblGrid>
        <w:gridCol w:w="5715"/>
        <w:gridCol w:w="1578"/>
        <w:gridCol w:w="1733"/>
      </w:tblGrid>
      <w:tr w:rsidR="000805DF" w:rsidRPr="00E82617" w14:paraId="18C8570D" w14:textId="77777777" w:rsidTr="0029365C">
        <w:trPr>
          <w:trHeight w:val="315"/>
        </w:trPr>
        <w:tc>
          <w:tcPr>
            <w:tcW w:w="3166" w:type="pct"/>
            <w:tcBorders>
              <w:top w:val="nil"/>
              <w:left w:val="nil"/>
              <w:bottom w:val="single" w:sz="4" w:space="0" w:color="auto"/>
              <w:right w:val="nil"/>
            </w:tcBorders>
            <w:shd w:val="clear" w:color="auto" w:fill="auto"/>
            <w:noWrap/>
            <w:vAlign w:val="bottom"/>
            <w:hideMark/>
          </w:tcPr>
          <w:p w14:paraId="6F8EF8AD" w14:textId="77777777" w:rsidR="000805DF" w:rsidRPr="00E82617" w:rsidRDefault="000805DF" w:rsidP="00E82617">
            <w:pPr>
              <w:rPr>
                <w:rFonts w:cs="Arial"/>
                <w:szCs w:val="24"/>
              </w:rPr>
            </w:pPr>
            <w:r w:rsidRPr="00E82617">
              <w:rPr>
                <w:rFonts w:cs="Arial"/>
                <w:szCs w:val="24"/>
              </w:rPr>
              <w:t> </w:t>
            </w:r>
          </w:p>
        </w:tc>
        <w:tc>
          <w:tcPr>
            <w:tcW w:w="874" w:type="pct"/>
            <w:tcBorders>
              <w:top w:val="nil"/>
              <w:left w:val="nil"/>
              <w:bottom w:val="single" w:sz="4" w:space="0" w:color="auto"/>
              <w:right w:val="nil"/>
            </w:tcBorders>
            <w:shd w:val="clear" w:color="auto" w:fill="auto"/>
            <w:noWrap/>
            <w:vAlign w:val="bottom"/>
            <w:hideMark/>
          </w:tcPr>
          <w:p w14:paraId="5AE6F730" w14:textId="77777777" w:rsidR="000805DF" w:rsidRPr="00E82617" w:rsidRDefault="000805DF" w:rsidP="00E82617">
            <w:pPr>
              <w:rPr>
                <w:rFonts w:cs="Arial"/>
                <w:szCs w:val="24"/>
              </w:rPr>
            </w:pPr>
            <w:r w:rsidRPr="00E82617">
              <w:rPr>
                <w:rFonts w:cs="Arial"/>
                <w:szCs w:val="24"/>
              </w:rPr>
              <w:t>2021</w:t>
            </w:r>
          </w:p>
        </w:tc>
        <w:tc>
          <w:tcPr>
            <w:tcW w:w="960" w:type="pct"/>
            <w:tcBorders>
              <w:top w:val="nil"/>
              <w:left w:val="nil"/>
              <w:bottom w:val="single" w:sz="4" w:space="0" w:color="auto"/>
              <w:right w:val="nil"/>
            </w:tcBorders>
            <w:shd w:val="clear" w:color="auto" w:fill="auto"/>
            <w:noWrap/>
            <w:vAlign w:val="bottom"/>
            <w:hideMark/>
          </w:tcPr>
          <w:p w14:paraId="69A5CD78" w14:textId="77777777" w:rsidR="000805DF" w:rsidRPr="00E82617" w:rsidRDefault="000805DF" w:rsidP="00E82617">
            <w:pPr>
              <w:rPr>
                <w:rFonts w:cs="Arial"/>
                <w:szCs w:val="24"/>
              </w:rPr>
            </w:pPr>
            <w:r w:rsidRPr="00E82617">
              <w:rPr>
                <w:rFonts w:cs="Arial"/>
                <w:szCs w:val="24"/>
              </w:rPr>
              <w:t>2020</w:t>
            </w:r>
          </w:p>
        </w:tc>
      </w:tr>
      <w:tr w:rsidR="000805DF" w:rsidRPr="00E82617" w14:paraId="5B0BBFC1" w14:textId="77777777" w:rsidTr="0029365C">
        <w:trPr>
          <w:trHeight w:val="315"/>
        </w:trPr>
        <w:tc>
          <w:tcPr>
            <w:tcW w:w="3166" w:type="pct"/>
            <w:tcBorders>
              <w:top w:val="nil"/>
              <w:left w:val="nil"/>
              <w:bottom w:val="nil"/>
              <w:right w:val="nil"/>
            </w:tcBorders>
            <w:shd w:val="clear" w:color="auto" w:fill="auto"/>
            <w:noWrap/>
            <w:vAlign w:val="bottom"/>
            <w:hideMark/>
          </w:tcPr>
          <w:p w14:paraId="58C05B1F" w14:textId="77777777" w:rsidR="000805DF" w:rsidRPr="00E82617" w:rsidRDefault="000805DF" w:rsidP="00E82617">
            <w:pPr>
              <w:rPr>
                <w:rFonts w:cs="Arial"/>
                <w:szCs w:val="24"/>
              </w:rPr>
            </w:pPr>
            <w:r w:rsidRPr="00E82617">
              <w:rPr>
                <w:rFonts w:cs="Arial"/>
                <w:szCs w:val="24"/>
              </w:rPr>
              <w:t>Profit after tax</w:t>
            </w:r>
          </w:p>
        </w:tc>
        <w:tc>
          <w:tcPr>
            <w:tcW w:w="874" w:type="pct"/>
            <w:tcBorders>
              <w:top w:val="nil"/>
              <w:left w:val="nil"/>
              <w:bottom w:val="nil"/>
              <w:right w:val="nil"/>
            </w:tcBorders>
            <w:shd w:val="clear" w:color="auto" w:fill="auto"/>
            <w:noWrap/>
            <w:vAlign w:val="bottom"/>
            <w:hideMark/>
          </w:tcPr>
          <w:p w14:paraId="6674A673" w14:textId="77777777" w:rsidR="000805DF" w:rsidRPr="00E82617" w:rsidRDefault="000805DF" w:rsidP="00E82617">
            <w:pPr>
              <w:rPr>
                <w:rFonts w:cs="Arial"/>
                <w:szCs w:val="24"/>
              </w:rPr>
            </w:pPr>
            <w:r w:rsidRPr="00E82617">
              <w:rPr>
                <w:rFonts w:cs="Arial"/>
                <w:szCs w:val="24"/>
              </w:rPr>
              <w:t>431.00</w:t>
            </w:r>
          </w:p>
        </w:tc>
        <w:tc>
          <w:tcPr>
            <w:tcW w:w="960" w:type="pct"/>
            <w:tcBorders>
              <w:top w:val="nil"/>
              <w:left w:val="nil"/>
              <w:bottom w:val="nil"/>
              <w:right w:val="nil"/>
            </w:tcBorders>
            <w:shd w:val="clear" w:color="auto" w:fill="auto"/>
            <w:noWrap/>
            <w:vAlign w:val="bottom"/>
            <w:hideMark/>
          </w:tcPr>
          <w:p w14:paraId="24228317" w14:textId="77777777" w:rsidR="000805DF" w:rsidRPr="00E82617" w:rsidRDefault="000805DF" w:rsidP="00E82617">
            <w:pPr>
              <w:rPr>
                <w:rFonts w:cs="Arial"/>
                <w:szCs w:val="24"/>
              </w:rPr>
            </w:pPr>
            <w:r w:rsidRPr="00E82617">
              <w:rPr>
                <w:rFonts w:cs="Arial"/>
                <w:szCs w:val="24"/>
              </w:rPr>
              <w:t>366.00</w:t>
            </w:r>
          </w:p>
        </w:tc>
      </w:tr>
      <w:tr w:rsidR="000805DF" w:rsidRPr="00E82617" w14:paraId="2D83FAFC" w14:textId="77777777" w:rsidTr="0029365C">
        <w:trPr>
          <w:trHeight w:val="315"/>
        </w:trPr>
        <w:tc>
          <w:tcPr>
            <w:tcW w:w="3166" w:type="pct"/>
            <w:tcBorders>
              <w:top w:val="nil"/>
              <w:left w:val="nil"/>
              <w:bottom w:val="nil"/>
              <w:right w:val="nil"/>
            </w:tcBorders>
            <w:shd w:val="clear" w:color="auto" w:fill="auto"/>
            <w:noWrap/>
            <w:vAlign w:val="bottom"/>
            <w:hideMark/>
          </w:tcPr>
          <w:p w14:paraId="6CC82401" w14:textId="77777777" w:rsidR="000805DF" w:rsidRPr="00E82617" w:rsidRDefault="000805DF" w:rsidP="00E82617">
            <w:pPr>
              <w:rPr>
                <w:rFonts w:cs="Arial"/>
                <w:szCs w:val="24"/>
              </w:rPr>
            </w:pPr>
            <w:r w:rsidRPr="00E82617">
              <w:rPr>
                <w:rFonts w:cs="Arial"/>
                <w:szCs w:val="24"/>
              </w:rPr>
              <w:t>Revenue</w:t>
            </w:r>
          </w:p>
        </w:tc>
        <w:tc>
          <w:tcPr>
            <w:tcW w:w="874" w:type="pct"/>
            <w:tcBorders>
              <w:top w:val="nil"/>
              <w:left w:val="nil"/>
              <w:bottom w:val="single" w:sz="4" w:space="0" w:color="auto"/>
              <w:right w:val="nil"/>
            </w:tcBorders>
            <w:shd w:val="clear" w:color="auto" w:fill="auto"/>
            <w:noWrap/>
            <w:vAlign w:val="bottom"/>
            <w:hideMark/>
          </w:tcPr>
          <w:p w14:paraId="551A32D9" w14:textId="77777777" w:rsidR="000805DF" w:rsidRPr="00E82617" w:rsidRDefault="000805DF" w:rsidP="00E82617">
            <w:pPr>
              <w:rPr>
                <w:rFonts w:cs="Arial"/>
                <w:szCs w:val="24"/>
              </w:rPr>
            </w:pPr>
            <w:r w:rsidRPr="00E82617">
              <w:rPr>
                <w:rFonts w:cs="Arial"/>
                <w:szCs w:val="24"/>
              </w:rPr>
              <w:t>6,738.00</w:t>
            </w:r>
          </w:p>
        </w:tc>
        <w:tc>
          <w:tcPr>
            <w:tcW w:w="960" w:type="pct"/>
            <w:tcBorders>
              <w:top w:val="nil"/>
              <w:left w:val="nil"/>
              <w:bottom w:val="single" w:sz="4" w:space="0" w:color="auto"/>
              <w:right w:val="nil"/>
            </w:tcBorders>
            <w:shd w:val="clear" w:color="auto" w:fill="auto"/>
            <w:noWrap/>
            <w:vAlign w:val="bottom"/>
            <w:hideMark/>
          </w:tcPr>
          <w:p w14:paraId="691D8BAA" w14:textId="77777777" w:rsidR="000805DF" w:rsidRPr="00E82617" w:rsidRDefault="000805DF" w:rsidP="00E82617">
            <w:pPr>
              <w:rPr>
                <w:rFonts w:cs="Arial"/>
                <w:szCs w:val="24"/>
              </w:rPr>
            </w:pPr>
            <w:r w:rsidRPr="00E82617">
              <w:rPr>
                <w:rFonts w:cs="Arial"/>
                <w:szCs w:val="24"/>
              </w:rPr>
              <w:t>6,441.00</w:t>
            </w:r>
          </w:p>
        </w:tc>
      </w:tr>
      <w:tr w:rsidR="000805DF" w:rsidRPr="00E82617" w14:paraId="3EF4407F" w14:textId="77777777" w:rsidTr="0029365C">
        <w:trPr>
          <w:trHeight w:val="315"/>
        </w:trPr>
        <w:tc>
          <w:tcPr>
            <w:tcW w:w="3166" w:type="pct"/>
            <w:tcBorders>
              <w:top w:val="nil"/>
              <w:left w:val="nil"/>
              <w:bottom w:val="nil"/>
              <w:right w:val="nil"/>
            </w:tcBorders>
            <w:shd w:val="clear" w:color="auto" w:fill="auto"/>
            <w:noWrap/>
            <w:vAlign w:val="bottom"/>
            <w:hideMark/>
          </w:tcPr>
          <w:p w14:paraId="3B40638C" w14:textId="77777777" w:rsidR="000805DF" w:rsidRPr="00E82617" w:rsidRDefault="000805DF" w:rsidP="00E82617">
            <w:pPr>
              <w:rPr>
                <w:rFonts w:cs="Arial"/>
                <w:b/>
                <w:bCs/>
                <w:szCs w:val="24"/>
              </w:rPr>
            </w:pPr>
            <w:r w:rsidRPr="00E82617">
              <w:rPr>
                <w:rFonts w:cs="Arial"/>
                <w:b/>
                <w:bCs/>
                <w:szCs w:val="24"/>
              </w:rPr>
              <w:t>(Net profit ÷ Revenue) x 100</w:t>
            </w:r>
          </w:p>
        </w:tc>
        <w:tc>
          <w:tcPr>
            <w:tcW w:w="874" w:type="pct"/>
            <w:tcBorders>
              <w:top w:val="nil"/>
              <w:left w:val="nil"/>
              <w:bottom w:val="single" w:sz="4" w:space="0" w:color="auto"/>
              <w:right w:val="nil"/>
            </w:tcBorders>
            <w:shd w:val="clear" w:color="auto" w:fill="auto"/>
            <w:vAlign w:val="bottom"/>
            <w:hideMark/>
          </w:tcPr>
          <w:p w14:paraId="3037CF12" w14:textId="77777777" w:rsidR="000805DF" w:rsidRPr="00E82617" w:rsidRDefault="000805DF" w:rsidP="00E82617">
            <w:pPr>
              <w:rPr>
                <w:rFonts w:cs="Arial"/>
                <w:szCs w:val="24"/>
              </w:rPr>
            </w:pPr>
            <w:r w:rsidRPr="00E82617">
              <w:rPr>
                <w:rFonts w:cs="Arial"/>
                <w:szCs w:val="24"/>
              </w:rPr>
              <w:t>431/6738</w:t>
            </w:r>
          </w:p>
        </w:tc>
        <w:tc>
          <w:tcPr>
            <w:tcW w:w="960" w:type="pct"/>
            <w:tcBorders>
              <w:top w:val="nil"/>
              <w:left w:val="nil"/>
              <w:bottom w:val="single" w:sz="4" w:space="0" w:color="auto"/>
              <w:right w:val="nil"/>
            </w:tcBorders>
            <w:shd w:val="clear" w:color="auto" w:fill="auto"/>
            <w:vAlign w:val="bottom"/>
            <w:hideMark/>
          </w:tcPr>
          <w:p w14:paraId="680FBDE1" w14:textId="77777777" w:rsidR="000805DF" w:rsidRPr="00E82617" w:rsidRDefault="000805DF" w:rsidP="00E82617">
            <w:pPr>
              <w:rPr>
                <w:rFonts w:cs="Arial"/>
                <w:szCs w:val="24"/>
              </w:rPr>
            </w:pPr>
            <w:r w:rsidRPr="00E82617">
              <w:rPr>
                <w:rFonts w:cs="Arial"/>
                <w:szCs w:val="24"/>
              </w:rPr>
              <w:t>366/6441</w:t>
            </w:r>
          </w:p>
        </w:tc>
      </w:tr>
      <w:tr w:rsidR="000805DF" w:rsidRPr="00E82617" w14:paraId="516C23AD" w14:textId="77777777" w:rsidTr="0029365C">
        <w:trPr>
          <w:trHeight w:val="315"/>
        </w:trPr>
        <w:tc>
          <w:tcPr>
            <w:tcW w:w="3166" w:type="pct"/>
            <w:tcBorders>
              <w:top w:val="nil"/>
              <w:left w:val="nil"/>
              <w:bottom w:val="single" w:sz="4" w:space="0" w:color="auto"/>
              <w:right w:val="nil"/>
            </w:tcBorders>
            <w:shd w:val="clear" w:color="auto" w:fill="auto"/>
            <w:noWrap/>
            <w:vAlign w:val="bottom"/>
            <w:hideMark/>
          </w:tcPr>
          <w:p w14:paraId="3B5B2739" w14:textId="77777777" w:rsidR="000805DF" w:rsidRPr="00E82617" w:rsidRDefault="000805DF" w:rsidP="00E82617">
            <w:pPr>
              <w:rPr>
                <w:rFonts w:cs="Arial"/>
                <w:szCs w:val="24"/>
              </w:rPr>
            </w:pPr>
            <w:r w:rsidRPr="00E82617">
              <w:rPr>
                <w:rFonts w:cs="Arial"/>
                <w:szCs w:val="24"/>
              </w:rPr>
              <w:t> </w:t>
            </w:r>
          </w:p>
        </w:tc>
        <w:tc>
          <w:tcPr>
            <w:tcW w:w="874" w:type="pct"/>
            <w:tcBorders>
              <w:top w:val="nil"/>
              <w:left w:val="nil"/>
              <w:bottom w:val="single" w:sz="4" w:space="0" w:color="auto"/>
              <w:right w:val="nil"/>
            </w:tcBorders>
            <w:shd w:val="clear" w:color="auto" w:fill="auto"/>
            <w:vAlign w:val="bottom"/>
            <w:hideMark/>
          </w:tcPr>
          <w:p w14:paraId="32FC7C71" w14:textId="77777777" w:rsidR="000805DF" w:rsidRPr="00E82617" w:rsidRDefault="000805DF" w:rsidP="00E82617">
            <w:pPr>
              <w:rPr>
                <w:rFonts w:cs="Arial"/>
                <w:b/>
                <w:bCs/>
                <w:szCs w:val="24"/>
              </w:rPr>
            </w:pPr>
            <w:r w:rsidRPr="00E82617">
              <w:rPr>
                <w:rFonts w:cs="Arial"/>
                <w:b/>
                <w:bCs/>
                <w:szCs w:val="24"/>
              </w:rPr>
              <w:t>6.4%</w:t>
            </w:r>
          </w:p>
        </w:tc>
        <w:tc>
          <w:tcPr>
            <w:tcW w:w="960" w:type="pct"/>
            <w:tcBorders>
              <w:top w:val="nil"/>
              <w:left w:val="nil"/>
              <w:bottom w:val="single" w:sz="4" w:space="0" w:color="auto"/>
              <w:right w:val="nil"/>
            </w:tcBorders>
            <w:shd w:val="clear" w:color="auto" w:fill="auto"/>
            <w:vAlign w:val="bottom"/>
            <w:hideMark/>
          </w:tcPr>
          <w:p w14:paraId="1B3EC083" w14:textId="77777777" w:rsidR="000805DF" w:rsidRPr="00E82617" w:rsidRDefault="000805DF" w:rsidP="00E82617">
            <w:pPr>
              <w:rPr>
                <w:rFonts w:cs="Arial"/>
                <w:b/>
                <w:bCs/>
                <w:szCs w:val="24"/>
              </w:rPr>
            </w:pPr>
            <w:r w:rsidRPr="00E82617">
              <w:rPr>
                <w:rFonts w:cs="Arial"/>
                <w:b/>
                <w:bCs/>
                <w:szCs w:val="24"/>
              </w:rPr>
              <w:t>5.7%</w:t>
            </w:r>
          </w:p>
        </w:tc>
      </w:tr>
    </w:tbl>
    <w:p w14:paraId="3CA185A1" w14:textId="77777777" w:rsidR="000805DF" w:rsidRPr="00E82617" w:rsidRDefault="000805DF" w:rsidP="00E82617">
      <w:pPr>
        <w:rPr>
          <w:rFonts w:cs="Arial"/>
          <w:szCs w:val="24"/>
        </w:rPr>
      </w:pPr>
    </w:p>
    <w:p w14:paraId="73141675" w14:textId="1BFF83CA" w:rsidR="0024575D" w:rsidRPr="00E82617" w:rsidRDefault="000805DF" w:rsidP="00E82617">
      <w:pPr>
        <w:rPr>
          <w:rFonts w:cs="Arial"/>
          <w:szCs w:val="24"/>
        </w:rPr>
      </w:pPr>
      <w:r w:rsidRPr="00E82617">
        <w:rPr>
          <w:rFonts w:cs="Arial"/>
          <w:szCs w:val="24"/>
        </w:rPr>
        <w:t>The margin shows that the profitability has increased in the next year. This indicates that retained earnings have also increased with the enhancement of stockholders' revenue. That also indicates that the change in expenses and other operational costs has not increased in comparison to the previous year.</w:t>
      </w:r>
    </w:p>
    <w:p w14:paraId="32A78C1A" w14:textId="57264A4F" w:rsidR="000805DF" w:rsidRPr="00E82617" w:rsidRDefault="000805DF" w:rsidP="00E82617">
      <w:pPr>
        <w:rPr>
          <w:rFonts w:cs="Arial"/>
        </w:rPr>
      </w:pPr>
      <w:r w:rsidRPr="00E82617">
        <w:rPr>
          <w:rFonts w:cs="Arial"/>
          <w:szCs w:val="24"/>
        </w:rPr>
        <w:t xml:space="preserve">5. </w:t>
      </w:r>
      <w:r w:rsidR="00855925" w:rsidRPr="00E82617">
        <w:rPr>
          <w:rFonts w:cs="Arial"/>
          <w:szCs w:val="24"/>
        </w:rPr>
        <w:t>A</w:t>
      </w:r>
      <w:r w:rsidRPr="00E82617">
        <w:rPr>
          <w:rFonts w:cs="Arial"/>
          <w:szCs w:val="24"/>
        </w:rPr>
        <w:t>sset Turnover: The main objective of a business firm is to achieve optimality and efficiency. To determine the fact if the firm is financially efficient or not</w:t>
      </w:r>
      <w:r w:rsidR="00193EA6" w:rsidRPr="00E82617">
        <w:rPr>
          <w:rFonts w:cs="Arial"/>
        </w:rPr>
        <w:t xml:space="preserve"> </w:t>
      </w:r>
      <w:r w:rsidR="00193EA6" w:rsidRPr="00E82617">
        <w:rPr>
          <w:rFonts w:cs="Arial"/>
          <w:szCs w:val="24"/>
        </w:rPr>
        <w:t>(</w:t>
      </w:r>
      <w:proofErr w:type="spellStart"/>
      <w:r w:rsidR="00193EA6" w:rsidRPr="00E82617">
        <w:rPr>
          <w:rFonts w:cs="Arial"/>
          <w:szCs w:val="24"/>
        </w:rPr>
        <w:t>Mattarocci</w:t>
      </w:r>
      <w:proofErr w:type="spellEnd"/>
      <w:r w:rsidR="00193EA6" w:rsidRPr="00E82617">
        <w:rPr>
          <w:rFonts w:cs="Arial"/>
          <w:szCs w:val="24"/>
        </w:rPr>
        <w:t>, 2014)</w:t>
      </w:r>
      <w:r w:rsidRPr="00E82617">
        <w:rPr>
          <w:rFonts w:cs="Arial"/>
          <w:szCs w:val="24"/>
        </w:rPr>
        <w:t xml:space="preserve">. Financial efficiency is mainly seen in the proper utilization of its assets. If the assets are used properly they will generate efficient revenues an asset turnover ratio which is more than  2.5% to 5% is considered to be a good or effective ratio of asset turnover. The asset turnover ratio for sweet Plc is calculated below. Here the formula will be used as </w:t>
      </w:r>
      <w:r w:rsidRPr="00E82617">
        <w:rPr>
          <w:rFonts w:cs="Arial"/>
          <w:b/>
          <w:bCs/>
        </w:rPr>
        <w:t>(Revenue ÷ Total assets) x 100</w:t>
      </w:r>
      <w:r w:rsidRPr="00E82617">
        <w:rPr>
          <w:rFonts w:cs="Arial"/>
        </w:rPr>
        <w:t>.</w:t>
      </w:r>
    </w:p>
    <w:p w14:paraId="586762CD" w14:textId="2A84235F" w:rsidR="000805DF" w:rsidRPr="00E82617" w:rsidRDefault="00855925" w:rsidP="00E82617">
      <w:pPr>
        <w:rPr>
          <w:rFonts w:cs="Arial"/>
          <w:szCs w:val="24"/>
        </w:rPr>
      </w:pPr>
      <w:r w:rsidRPr="00E82617">
        <w:rPr>
          <w:rFonts w:cs="Arial"/>
          <w:noProof/>
          <w:szCs w:val="24"/>
        </w:rPr>
        <w:drawing>
          <wp:inline distT="0" distB="0" distL="0" distR="0" wp14:anchorId="04AF6A88" wp14:editId="45A73FA3">
            <wp:extent cx="5731510" cy="161988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stretch>
                      <a:fillRect/>
                    </a:stretch>
                  </pic:blipFill>
                  <pic:spPr>
                    <a:xfrm>
                      <a:off x="0" y="0"/>
                      <a:ext cx="5731510" cy="1619885"/>
                    </a:xfrm>
                    <a:prstGeom prst="rect">
                      <a:avLst/>
                    </a:prstGeom>
                  </pic:spPr>
                </pic:pic>
              </a:graphicData>
            </a:graphic>
          </wp:inline>
        </w:drawing>
      </w:r>
      <w:r w:rsidR="000805DF" w:rsidRPr="00E82617">
        <w:rPr>
          <w:rFonts w:cs="Arial"/>
          <w:szCs w:val="24"/>
        </w:rPr>
        <w:t xml:space="preserve">In the asset turnover, the revenue is compared to the assets. So the asset turnover </w:t>
      </w:r>
      <w:r w:rsidR="000805DF" w:rsidRPr="00E82617">
        <w:rPr>
          <w:rFonts w:cs="Arial"/>
          <w:szCs w:val="24"/>
        </w:rPr>
        <w:lastRenderedPageBreak/>
        <w:t>ratio has also increased by 5% between the two years which indicates a good utilization of the assets of the company and to increase in revenues</w:t>
      </w:r>
      <w:r w:rsidR="00E012CD" w:rsidRPr="00E82617">
        <w:rPr>
          <w:rFonts w:cs="Arial"/>
        </w:rPr>
        <w:t xml:space="preserve">. </w:t>
      </w:r>
      <w:r w:rsidR="000805DF" w:rsidRPr="00E82617">
        <w:rPr>
          <w:rFonts w:cs="Arial"/>
          <w:szCs w:val="24"/>
        </w:rPr>
        <w:t>But the total assets decreased last year from the previous year. These sorts of changes can take place due to the high maintenance of disposable assets, higher depreciation or selling off of some assets, and so on.</w:t>
      </w:r>
    </w:p>
    <w:p w14:paraId="1E8968CB" w14:textId="6E41A6A5" w:rsidR="000805DF" w:rsidRPr="00E82617" w:rsidRDefault="000805DF" w:rsidP="00E82617">
      <w:pPr>
        <w:rPr>
          <w:rFonts w:cs="Arial"/>
          <w:szCs w:val="24"/>
        </w:rPr>
      </w:pPr>
      <w:r w:rsidRPr="00E82617">
        <w:rPr>
          <w:rFonts w:cs="Arial"/>
          <w:szCs w:val="24"/>
        </w:rPr>
        <w:t xml:space="preserve">6. Stock  Holding Days: Stock holding days which </w:t>
      </w:r>
      <w:r w:rsidR="000A264C" w:rsidRPr="00E82617">
        <w:rPr>
          <w:rFonts w:cs="Arial"/>
          <w:szCs w:val="24"/>
        </w:rPr>
        <w:t>are</w:t>
      </w:r>
      <w:r w:rsidR="00112E52" w:rsidRPr="00E82617">
        <w:rPr>
          <w:rFonts w:cs="Arial"/>
          <w:szCs w:val="24"/>
        </w:rPr>
        <w:t xml:space="preserve"> </w:t>
      </w:r>
      <w:r w:rsidRPr="00E82617">
        <w:rPr>
          <w:rFonts w:cs="Arial"/>
          <w:szCs w:val="24"/>
        </w:rPr>
        <w:t>also known as the days in inventory or inventory turnover period is a ratio that describes or indicates the days and time of holding an inventory or goods before it sells</w:t>
      </w:r>
      <w:r w:rsidR="00E012CD" w:rsidRPr="00E82617">
        <w:rPr>
          <w:rFonts w:cs="Arial"/>
          <w:szCs w:val="24"/>
        </w:rPr>
        <w:t xml:space="preserve"> (PARMENTIER, 2019)</w:t>
      </w:r>
      <w:r w:rsidRPr="00E82617">
        <w:rPr>
          <w:rFonts w:cs="Arial"/>
          <w:szCs w:val="24"/>
        </w:rPr>
        <w:t>. It is the average time</w:t>
      </w:r>
      <w:r w:rsidR="00E012CD" w:rsidRPr="00E82617">
        <w:rPr>
          <w:rFonts w:cs="Arial"/>
        </w:rPr>
        <w:t xml:space="preserve">. </w:t>
      </w:r>
      <w:r w:rsidRPr="00E82617">
        <w:rPr>
          <w:rFonts w:cs="Arial"/>
          <w:szCs w:val="24"/>
        </w:rPr>
        <w:t xml:space="preserve">In businesses, the period sometimes is the time of selling the stock of inventory from its acquiring period.  It can be easily defined by the ratio that how many days it took for a firm to sell its goods from the time of buying. The formula for determining is </w:t>
      </w:r>
      <w:r w:rsidRPr="00E82617">
        <w:rPr>
          <w:rFonts w:cs="Arial"/>
          <w:b/>
          <w:bCs/>
          <w:szCs w:val="24"/>
        </w:rPr>
        <w:t>(Inventory ÷ Cost of goods sold) x 365</w:t>
      </w:r>
      <w:r w:rsidRPr="00E82617">
        <w:rPr>
          <w:rFonts w:cs="Arial"/>
          <w:szCs w:val="24"/>
        </w:rPr>
        <w:t>.</w:t>
      </w:r>
    </w:p>
    <w:p w14:paraId="2FD6AB49" w14:textId="6BE34E49" w:rsidR="000805DF" w:rsidRPr="00E82617" w:rsidRDefault="005C5FAF" w:rsidP="00E82617">
      <w:pPr>
        <w:rPr>
          <w:rFonts w:cs="Arial"/>
          <w:szCs w:val="24"/>
        </w:rPr>
      </w:pPr>
      <w:r w:rsidRPr="00E82617">
        <w:rPr>
          <w:rFonts w:cs="Arial"/>
          <w:noProof/>
          <w:szCs w:val="24"/>
        </w:rPr>
        <w:drawing>
          <wp:inline distT="0" distB="0" distL="0" distR="0" wp14:anchorId="3B0A38F5" wp14:editId="1BA4E41A">
            <wp:extent cx="5731510" cy="17202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720215"/>
                    </a:xfrm>
                    <a:prstGeom prst="rect">
                      <a:avLst/>
                    </a:prstGeom>
                  </pic:spPr>
                </pic:pic>
              </a:graphicData>
            </a:graphic>
          </wp:inline>
        </w:drawing>
      </w:r>
      <w:r w:rsidR="000805DF" w:rsidRPr="00E82617">
        <w:rPr>
          <w:rFonts w:cs="Arial"/>
          <w:szCs w:val="24"/>
        </w:rPr>
        <w:t>Here it is found that the holding period has increased by 2 days from the year 2020 to 2021. Though there are no standard days of the holding period, it still should keep the days less and minimum as possible to reduce the operating and managerial cost of inventorying during the period of holding.</w:t>
      </w:r>
    </w:p>
    <w:p w14:paraId="17B43E44" w14:textId="7AAB453F" w:rsidR="00627B4B" w:rsidRPr="00E82617" w:rsidRDefault="000805DF" w:rsidP="00E82617">
      <w:pPr>
        <w:rPr>
          <w:rFonts w:cs="Arial"/>
        </w:rPr>
      </w:pPr>
      <w:r w:rsidRPr="00E82617">
        <w:rPr>
          <w:rFonts w:cs="Arial"/>
          <w:szCs w:val="24"/>
        </w:rPr>
        <w:t xml:space="preserve">7. </w:t>
      </w:r>
      <w:r w:rsidR="00627B4B" w:rsidRPr="00E82617">
        <w:rPr>
          <w:rFonts w:cs="Arial"/>
          <w:szCs w:val="24"/>
        </w:rPr>
        <w:t>Debtor collection ratio: The debtor collection period is the average time taken by the debtor to collect the debt more efficiently. The less the debtor takes the period, the higher it increases the efficiency of the firm</w:t>
      </w:r>
      <w:r w:rsidR="00193EA6" w:rsidRPr="00E82617">
        <w:rPr>
          <w:rFonts w:cs="Arial"/>
          <w:sz w:val="22"/>
        </w:rPr>
        <w:t xml:space="preserve"> </w:t>
      </w:r>
      <w:r w:rsidR="00193EA6" w:rsidRPr="00E82617">
        <w:rPr>
          <w:rFonts w:cs="Arial"/>
          <w:szCs w:val="24"/>
        </w:rPr>
        <w:t>(Loughran, 2021)</w:t>
      </w:r>
      <w:r w:rsidR="00627B4B" w:rsidRPr="00E82617">
        <w:rPr>
          <w:rFonts w:cs="Arial"/>
          <w:szCs w:val="24"/>
        </w:rPr>
        <w:t>. That</w:t>
      </w:r>
      <w:r w:rsidR="00E012CD" w:rsidRPr="00E82617">
        <w:rPr>
          <w:rFonts w:cs="Arial"/>
          <w:szCs w:val="24"/>
        </w:rPr>
        <w:t xml:space="preserve"> i</w:t>
      </w:r>
      <w:r w:rsidR="00627B4B" w:rsidRPr="00E82617">
        <w:rPr>
          <w:rFonts w:cs="Arial"/>
          <w:szCs w:val="24"/>
        </w:rPr>
        <w:t xml:space="preserve">s why the debt collection ratio is also an efficiency ratio as it provides the outlook about the efficiency of money </w:t>
      </w:r>
      <w:proofErr w:type="spellStart"/>
      <w:r w:rsidR="00627B4B" w:rsidRPr="00E82617">
        <w:rPr>
          <w:rFonts w:cs="Arial"/>
          <w:szCs w:val="24"/>
        </w:rPr>
        <w:t>receiveable</w:t>
      </w:r>
      <w:proofErr w:type="spellEnd"/>
      <w:r w:rsidR="00627B4B" w:rsidRPr="00E82617">
        <w:rPr>
          <w:rFonts w:cs="Arial"/>
          <w:szCs w:val="24"/>
        </w:rPr>
        <w:t xml:space="preserve"> from its debt holder. To determine this, the general formula which is used is </w:t>
      </w:r>
      <w:r w:rsidR="00627B4B" w:rsidRPr="00E82617">
        <w:rPr>
          <w:rFonts w:cs="Arial"/>
        </w:rPr>
        <w:t xml:space="preserve">So, the formula is </w:t>
      </w:r>
      <w:r w:rsidR="00627B4B" w:rsidRPr="00E82617">
        <w:rPr>
          <w:rFonts w:cs="Arial"/>
          <w:b/>
          <w:bCs/>
        </w:rPr>
        <w:t>(Debtors ÷ sales) x 365</w:t>
      </w:r>
      <w:r w:rsidR="00627B4B" w:rsidRPr="00E82617">
        <w:rPr>
          <w:rFonts w:cs="Arial"/>
        </w:rPr>
        <w:t>.</w:t>
      </w:r>
    </w:p>
    <w:tbl>
      <w:tblPr>
        <w:tblW w:w="5000" w:type="pct"/>
        <w:tblLook w:val="04A0" w:firstRow="1" w:lastRow="0" w:firstColumn="1" w:lastColumn="0" w:noHBand="0" w:noVBand="1"/>
      </w:tblPr>
      <w:tblGrid>
        <w:gridCol w:w="5520"/>
        <w:gridCol w:w="1753"/>
        <w:gridCol w:w="1753"/>
      </w:tblGrid>
      <w:tr w:rsidR="00627B4B" w:rsidRPr="00E82617" w14:paraId="48F628EE" w14:textId="77777777" w:rsidTr="0029365C">
        <w:trPr>
          <w:trHeight w:val="315"/>
        </w:trPr>
        <w:tc>
          <w:tcPr>
            <w:tcW w:w="3058" w:type="pct"/>
            <w:tcBorders>
              <w:top w:val="nil"/>
              <w:left w:val="nil"/>
              <w:bottom w:val="single" w:sz="4" w:space="0" w:color="auto"/>
              <w:right w:val="nil"/>
            </w:tcBorders>
            <w:shd w:val="clear" w:color="auto" w:fill="auto"/>
            <w:noWrap/>
            <w:vAlign w:val="bottom"/>
            <w:hideMark/>
          </w:tcPr>
          <w:p w14:paraId="78C573FE"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971" w:type="pct"/>
            <w:tcBorders>
              <w:top w:val="nil"/>
              <w:left w:val="nil"/>
              <w:bottom w:val="single" w:sz="4" w:space="0" w:color="auto"/>
              <w:right w:val="nil"/>
            </w:tcBorders>
            <w:shd w:val="clear" w:color="auto" w:fill="auto"/>
            <w:noWrap/>
            <w:vAlign w:val="bottom"/>
            <w:hideMark/>
          </w:tcPr>
          <w:p w14:paraId="49FFC771"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2021</w:t>
            </w:r>
          </w:p>
        </w:tc>
        <w:tc>
          <w:tcPr>
            <w:tcW w:w="971" w:type="pct"/>
            <w:tcBorders>
              <w:top w:val="nil"/>
              <w:left w:val="nil"/>
              <w:bottom w:val="single" w:sz="4" w:space="0" w:color="auto"/>
              <w:right w:val="nil"/>
            </w:tcBorders>
            <w:shd w:val="clear" w:color="auto" w:fill="auto"/>
            <w:noWrap/>
            <w:vAlign w:val="bottom"/>
            <w:hideMark/>
          </w:tcPr>
          <w:p w14:paraId="749310BD"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2020</w:t>
            </w:r>
          </w:p>
        </w:tc>
      </w:tr>
      <w:tr w:rsidR="00627B4B" w:rsidRPr="00E82617" w14:paraId="5451D503" w14:textId="77777777" w:rsidTr="0029365C">
        <w:trPr>
          <w:trHeight w:val="315"/>
        </w:trPr>
        <w:tc>
          <w:tcPr>
            <w:tcW w:w="3058" w:type="pct"/>
            <w:tcBorders>
              <w:top w:val="nil"/>
              <w:left w:val="nil"/>
              <w:bottom w:val="nil"/>
              <w:right w:val="nil"/>
            </w:tcBorders>
            <w:shd w:val="clear" w:color="auto" w:fill="auto"/>
            <w:noWrap/>
            <w:vAlign w:val="bottom"/>
            <w:hideMark/>
          </w:tcPr>
          <w:p w14:paraId="268D1F7C"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Receivables</w:t>
            </w:r>
          </w:p>
        </w:tc>
        <w:tc>
          <w:tcPr>
            <w:tcW w:w="971" w:type="pct"/>
            <w:tcBorders>
              <w:top w:val="nil"/>
              <w:left w:val="nil"/>
              <w:bottom w:val="nil"/>
              <w:right w:val="nil"/>
            </w:tcBorders>
            <w:shd w:val="clear" w:color="auto" w:fill="auto"/>
            <w:noWrap/>
            <w:vAlign w:val="bottom"/>
            <w:hideMark/>
          </w:tcPr>
          <w:p w14:paraId="0EFD968A"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1,249.00</w:t>
            </w:r>
          </w:p>
        </w:tc>
        <w:tc>
          <w:tcPr>
            <w:tcW w:w="971" w:type="pct"/>
            <w:tcBorders>
              <w:top w:val="nil"/>
              <w:left w:val="nil"/>
              <w:bottom w:val="nil"/>
              <w:right w:val="nil"/>
            </w:tcBorders>
            <w:shd w:val="clear" w:color="auto" w:fill="auto"/>
            <w:noWrap/>
            <w:vAlign w:val="bottom"/>
            <w:hideMark/>
          </w:tcPr>
          <w:p w14:paraId="3184F258"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1,287.00</w:t>
            </w:r>
          </w:p>
        </w:tc>
      </w:tr>
      <w:tr w:rsidR="00627B4B" w:rsidRPr="00E82617" w14:paraId="157ADF1D" w14:textId="77777777" w:rsidTr="0029365C">
        <w:trPr>
          <w:trHeight w:val="315"/>
        </w:trPr>
        <w:tc>
          <w:tcPr>
            <w:tcW w:w="3058" w:type="pct"/>
            <w:tcBorders>
              <w:top w:val="nil"/>
              <w:left w:val="nil"/>
              <w:bottom w:val="nil"/>
              <w:right w:val="nil"/>
            </w:tcBorders>
            <w:shd w:val="clear" w:color="auto" w:fill="auto"/>
            <w:noWrap/>
            <w:vAlign w:val="bottom"/>
            <w:hideMark/>
          </w:tcPr>
          <w:p w14:paraId="6265B306"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Revenue</w:t>
            </w:r>
          </w:p>
        </w:tc>
        <w:tc>
          <w:tcPr>
            <w:tcW w:w="971" w:type="pct"/>
            <w:tcBorders>
              <w:top w:val="nil"/>
              <w:left w:val="nil"/>
              <w:bottom w:val="single" w:sz="4" w:space="0" w:color="auto"/>
              <w:right w:val="nil"/>
            </w:tcBorders>
            <w:shd w:val="clear" w:color="auto" w:fill="auto"/>
            <w:noWrap/>
            <w:vAlign w:val="bottom"/>
            <w:hideMark/>
          </w:tcPr>
          <w:p w14:paraId="7291CC56"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6,738.00</w:t>
            </w:r>
          </w:p>
        </w:tc>
        <w:tc>
          <w:tcPr>
            <w:tcW w:w="971" w:type="pct"/>
            <w:tcBorders>
              <w:top w:val="nil"/>
              <w:left w:val="nil"/>
              <w:bottom w:val="single" w:sz="4" w:space="0" w:color="auto"/>
              <w:right w:val="nil"/>
            </w:tcBorders>
            <w:shd w:val="clear" w:color="auto" w:fill="auto"/>
            <w:noWrap/>
            <w:vAlign w:val="bottom"/>
            <w:hideMark/>
          </w:tcPr>
          <w:p w14:paraId="5E58F34E"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6,441.00</w:t>
            </w:r>
          </w:p>
        </w:tc>
      </w:tr>
      <w:tr w:rsidR="00627B4B" w:rsidRPr="00E82617" w14:paraId="58BEAA38" w14:textId="77777777" w:rsidTr="0029365C">
        <w:trPr>
          <w:trHeight w:val="630"/>
        </w:trPr>
        <w:tc>
          <w:tcPr>
            <w:tcW w:w="3058" w:type="pct"/>
            <w:tcBorders>
              <w:top w:val="nil"/>
              <w:left w:val="nil"/>
              <w:bottom w:val="nil"/>
              <w:right w:val="nil"/>
            </w:tcBorders>
            <w:shd w:val="clear" w:color="auto" w:fill="auto"/>
            <w:noWrap/>
            <w:vAlign w:val="bottom"/>
            <w:hideMark/>
          </w:tcPr>
          <w:p w14:paraId="25CE24F8" w14:textId="77777777" w:rsidR="00627B4B" w:rsidRPr="00E82617" w:rsidRDefault="00627B4B"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lastRenderedPageBreak/>
              <w:t>(Inventory ÷ Cost of goods sold) x 365</w:t>
            </w:r>
          </w:p>
        </w:tc>
        <w:tc>
          <w:tcPr>
            <w:tcW w:w="971" w:type="pct"/>
            <w:tcBorders>
              <w:top w:val="nil"/>
              <w:left w:val="nil"/>
              <w:bottom w:val="single" w:sz="4" w:space="0" w:color="auto"/>
              <w:right w:val="nil"/>
            </w:tcBorders>
            <w:shd w:val="clear" w:color="auto" w:fill="auto"/>
            <w:vAlign w:val="bottom"/>
            <w:hideMark/>
          </w:tcPr>
          <w:p w14:paraId="706CF1DE"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(1249/6738) x 365</w:t>
            </w:r>
          </w:p>
        </w:tc>
        <w:tc>
          <w:tcPr>
            <w:tcW w:w="971" w:type="pct"/>
            <w:tcBorders>
              <w:top w:val="nil"/>
              <w:left w:val="nil"/>
              <w:bottom w:val="single" w:sz="4" w:space="0" w:color="auto"/>
              <w:right w:val="nil"/>
            </w:tcBorders>
            <w:shd w:val="clear" w:color="auto" w:fill="auto"/>
            <w:vAlign w:val="bottom"/>
            <w:hideMark/>
          </w:tcPr>
          <w:p w14:paraId="1E87BF32"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(1287/6441) x 365</w:t>
            </w:r>
          </w:p>
        </w:tc>
      </w:tr>
      <w:tr w:rsidR="00627B4B" w:rsidRPr="00E82617" w14:paraId="7D2BEEDB" w14:textId="77777777" w:rsidTr="0029365C">
        <w:trPr>
          <w:trHeight w:val="315"/>
        </w:trPr>
        <w:tc>
          <w:tcPr>
            <w:tcW w:w="3058" w:type="pct"/>
            <w:tcBorders>
              <w:top w:val="nil"/>
              <w:left w:val="nil"/>
              <w:bottom w:val="single" w:sz="4" w:space="0" w:color="auto"/>
              <w:right w:val="nil"/>
            </w:tcBorders>
            <w:shd w:val="clear" w:color="auto" w:fill="auto"/>
            <w:noWrap/>
            <w:vAlign w:val="bottom"/>
            <w:hideMark/>
          </w:tcPr>
          <w:p w14:paraId="25950402" w14:textId="77777777" w:rsidR="00627B4B" w:rsidRPr="00E82617" w:rsidRDefault="00627B4B"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971" w:type="pct"/>
            <w:tcBorders>
              <w:top w:val="nil"/>
              <w:left w:val="nil"/>
              <w:bottom w:val="single" w:sz="4" w:space="0" w:color="auto"/>
              <w:right w:val="nil"/>
            </w:tcBorders>
            <w:shd w:val="clear" w:color="auto" w:fill="auto"/>
            <w:vAlign w:val="bottom"/>
            <w:hideMark/>
          </w:tcPr>
          <w:p w14:paraId="60C77626" w14:textId="77777777" w:rsidR="00627B4B" w:rsidRPr="00E82617" w:rsidRDefault="00627B4B"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t>68</w:t>
            </w:r>
          </w:p>
        </w:tc>
        <w:tc>
          <w:tcPr>
            <w:tcW w:w="971" w:type="pct"/>
            <w:tcBorders>
              <w:top w:val="nil"/>
              <w:left w:val="nil"/>
              <w:bottom w:val="single" w:sz="4" w:space="0" w:color="auto"/>
              <w:right w:val="nil"/>
            </w:tcBorders>
            <w:shd w:val="clear" w:color="auto" w:fill="auto"/>
            <w:vAlign w:val="bottom"/>
            <w:hideMark/>
          </w:tcPr>
          <w:p w14:paraId="5F0C7D33" w14:textId="77777777" w:rsidR="00627B4B" w:rsidRPr="00E82617" w:rsidRDefault="00627B4B"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t>73</w:t>
            </w:r>
          </w:p>
        </w:tc>
      </w:tr>
    </w:tbl>
    <w:p w14:paraId="197745E4" w14:textId="180942B1" w:rsidR="00627B4B" w:rsidRPr="00E82617" w:rsidRDefault="00627B4B" w:rsidP="00E82617">
      <w:pPr>
        <w:rPr>
          <w:rFonts w:cs="Arial"/>
        </w:rPr>
      </w:pPr>
      <w:r w:rsidRPr="00E82617">
        <w:rPr>
          <w:rFonts w:cs="Arial"/>
        </w:rPr>
        <w:t>The debtor collection period is also an indicator of the liquidity position of a firm</w:t>
      </w:r>
      <w:r w:rsidR="00193EA6" w:rsidRPr="00E82617">
        <w:rPr>
          <w:rFonts w:cs="Arial"/>
        </w:rPr>
        <w:t xml:space="preserve"> (Dixit, 2019)</w:t>
      </w:r>
      <w:r w:rsidRPr="00E82617">
        <w:rPr>
          <w:rFonts w:cs="Arial"/>
        </w:rPr>
        <w:t>. As the days of collecting debt have decreased from the previous year, it represents that the efficiency increased to collect their short-term funds and increased its efficiency.</w:t>
      </w:r>
    </w:p>
    <w:p w14:paraId="0F4ABF64" w14:textId="12F805F0" w:rsidR="005A3CD0" w:rsidRPr="00E82617" w:rsidRDefault="00627B4B" w:rsidP="00E82617">
      <w:pPr>
        <w:rPr>
          <w:rFonts w:cs="Arial"/>
        </w:rPr>
      </w:pPr>
      <w:r w:rsidRPr="00E82617">
        <w:rPr>
          <w:rFonts w:cs="Arial"/>
          <w:szCs w:val="24"/>
        </w:rPr>
        <w:t>8.</w:t>
      </w:r>
      <w:r w:rsidR="005A3CD0" w:rsidRPr="00E82617">
        <w:rPr>
          <w:rFonts w:cs="Arial"/>
          <w:szCs w:val="24"/>
        </w:rPr>
        <w:t xml:space="preserve"> Current ratio:  Current ratio is the liquidity measurement ratio that shows the capability of firms to meet short-term obligations with the proper use of their short-term liquid assets within a year</w:t>
      </w:r>
      <w:r w:rsidR="00193EA6" w:rsidRPr="00E82617">
        <w:rPr>
          <w:rFonts w:cs="Arial"/>
        </w:rPr>
        <w:t xml:space="preserve"> </w:t>
      </w:r>
      <w:r w:rsidR="00193EA6" w:rsidRPr="00E82617">
        <w:rPr>
          <w:rFonts w:cs="Arial"/>
          <w:szCs w:val="24"/>
        </w:rPr>
        <w:t>(</w:t>
      </w:r>
      <w:proofErr w:type="spellStart"/>
      <w:r w:rsidR="00193EA6" w:rsidRPr="00E82617">
        <w:rPr>
          <w:rFonts w:cs="Arial"/>
          <w:szCs w:val="24"/>
        </w:rPr>
        <w:t>Mattarocci</w:t>
      </w:r>
      <w:proofErr w:type="spellEnd"/>
      <w:r w:rsidR="00193EA6" w:rsidRPr="00E82617">
        <w:rPr>
          <w:rFonts w:cs="Arial"/>
          <w:szCs w:val="24"/>
        </w:rPr>
        <w:t>, 2014)</w:t>
      </w:r>
      <w:r w:rsidR="005A3CD0" w:rsidRPr="00E82617">
        <w:rPr>
          <w:rFonts w:cs="Arial"/>
          <w:szCs w:val="24"/>
        </w:rPr>
        <w:t xml:space="preserve">.  Through this, it measures the company's ability to pay its debt with its current liquid assets.  It derives the relationship between the sufficiency of a current asset to pay the current debts. The formula for determining the current ratio is </w:t>
      </w:r>
      <w:r w:rsidR="005A3CD0" w:rsidRPr="00E82617">
        <w:rPr>
          <w:rFonts w:cs="Arial"/>
          <w:b/>
          <w:bCs/>
          <w:szCs w:val="24"/>
        </w:rPr>
        <w:t>(Current assets/ Current liabilities</w:t>
      </w:r>
      <w:r w:rsidR="005A3CD0" w:rsidRPr="00E82617">
        <w:rPr>
          <w:rFonts w:cs="Arial"/>
          <w:b/>
          <w:bCs/>
        </w:rPr>
        <w:t>)</w:t>
      </w:r>
      <w:r w:rsidR="005A3CD0" w:rsidRPr="00E82617">
        <w:rPr>
          <w:rFonts w:cs="Arial"/>
        </w:rPr>
        <w:t>.</w:t>
      </w:r>
    </w:p>
    <w:p w14:paraId="5FC50CF3" w14:textId="5AADE983" w:rsidR="005A3CD0" w:rsidRPr="00E82617" w:rsidRDefault="005C5FAF" w:rsidP="00E82617">
      <w:pPr>
        <w:rPr>
          <w:rFonts w:cs="Arial"/>
          <w:sz w:val="22"/>
        </w:rPr>
      </w:pPr>
      <w:r w:rsidRPr="00E82617">
        <w:rPr>
          <w:rFonts w:cs="Arial"/>
          <w:noProof/>
        </w:rPr>
        <w:drawing>
          <wp:inline distT="0" distB="0" distL="0" distR="0" wp14:anchorId="5009E7E1" wp14:editId="4B95AC0F">
            <wp:extent cx="5731510" cy="14916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491615"/>
                    </a:xfrm>
                    <a:prstGeom prst="rect">
                      <a:avLst/>
                    </a:prstGeom>
                  </pic:spPr>
                </pic:pic>
              </a:graphicData>
            </a:graphic>
          </wp:inline>
        </w:drawing>
      </w:r>
      <w:r w:rsidR="005A3CD0" w:rsidRPr="00E82617">
        <w:rPr>
          <w:rFonts w:cs="Arial"/>
        </w:rPr>
        <w:t>Here in the results, it is seen that the company does not have enough working capital to manage its liquidity. The ratio of liability is higher than the number of total assets. Though the percentage of assets increased in the next year the ratio is not quite enough to show its solvency.</w:t>
      </w:r>
    </w:p>
    <w:p w14:paraId="6AD55CFB" w14:textId="18EBA3FA" w:rsidR="00627B4B" w:rsidRPr="00E82617" w:rsidRDefault="005A3CD0" w:rsidP="00E82617">
      <w:pPr>
        <w:rPr>
          <w:rFonts w:cs="Arial"/>
        </w:rPr>
      </w:pPr>
      <w:r w:rsidRPr="00E82617">
        <w:rPr>
          <w:rFonts w:cs="Arial"/>
        </w:rPr>
        <w:t xml:space="preserve">9. Gearing ratio: The gearing ratio is a ratio that is used to measure the financial stability of a firm by comparing its capital structure with the debt of the firm </w:t>
      </w:r>
      <w:r w:rsidR="00193EA6" w:rsidRPr="00E82617">
        <w:rPr>
          <w:rFonts w:cs="Arial"/>
        </w:rPr>
        <w:t xml:space="preserve">(Kriek et al., 2012). </w:t>
      </w:r>
      <w:r w:rsidRPr="00E82617">
        <w:rPr>
          <w:rFonts w:cs="Arial"/>
        </w:rPr>
        <w:t xml:space="preserve">The company needs to combine the capital structure with its debt and equity both sources and the gearing ratio identifies the comparison between the debt and equity. The formula of the Gearing ratio is </w:t>
      </w:r>
      <w:r w:rsidR="005C5FAF" w:rsidRPr="00E82617">
        <w:rPr>
          <w:rFonts w:cs="Arial"/>
        </w:rPr>
        <w:t>-</w:t>
      </w:r>
    </w:p>
    <w:p w14:paraId="2FE5BCEB" w14:textId="77777777" w:rsidR="005A3CD0" w:rsidRPr="00E82617" w:rsidRDefault="005A3CD0" w:rsidP="00E82617">
      <w:pPr>
        <w:contextualSpacing/>
        <w:rPr>
          <w:rFonts w:cs="Arial"/>
        </w:rPr>
      </w:pPr>
      <w:r w:rsidRPr="00E82617">
        <w:rPr>
          <w:rFonts w:cs="Arial"/>
          <w:b/>
          <w:bCs/>
        </w:rPr>
        <w:t>(Debt ÷ Equity) x 100</w:t>
      </w:r>
      <w:r w:rsidRPr="00E82617">
        <w:rPr>
          <w:rFonts w:cs="Arial"/>
        </w:rPr>
        <w:t>.</w:t>
      </w:r>
    </w:p>
    <w:tbl>
      <w:tblPr>
        <w:tblW w:w="5000" w:type="pct"/>
        <w:tblLook w:val="04A0" w:firstRow="1" w:lastRow="0" w:firstColumn="1" w:lastColumn="0" w:noHBand="0" w:noVBand="1"/>
      </w:tblPr>
      <w:tblGrid>
        <w:gridCol w:w="5697"/>
        <w:gridCol w:w="1601"/>
        <w:gridCol w:w="1728"/>
      </w:tblGrid>
      <w:tr w:rsidR="005A3CD0" w:rsidRPr="00E82617" w14:paraId="4952D792" w14:textId="77777777" w:rsidTr="0029365C">
        <w:trPr>
          <w:trHeight w:val="315"/>
        </w:trPr>
        <w:tc>
          <w:tcPr>
            <w:tcW w:w="3156" w:type="pct"/>
            <w:tcBorders>
              <w:top w:val="nil"/>
              <w:left w:val="nil"/>
              <w:bottom w:val="single" w:sz="4" w:space="0" w:color="auto"/>
              <w:right w:val="nil"/>
            </w:tcBorders>
            <w:shd w:val="clear" w:color="auto" w:fill="auto"/>
            <w:noWrap/>
            <w:vAlign w:val="bottom"/>
            <w:hideMark/>
          </w:tcPr>
          <w:p w14:paraId="1B8D5AF7"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87" w:type="pct"/>
            <w:tcBorders>
              <w:top w:val="nil"/>
              <w:left w:val="nil"/>
              <w:bottom w:val="single" w:sz="4" w:space="0" w:color="auto"/>
              <w:right w:val="nil"/>
            </w:tcBorders>
            <w:shd w:val="clear" w:color="auto" w:fill="auto"/>
            <w:noWrap/>
            <w:vAlign w:val="bottom"/>
            <w:hideMark/>
          </w:tcPr>
          <w:p w14:paraId="18E7762C"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2021</w:t>
            </w:r>
          </w:p>
        </w:tc>
        <w:tc>
          <w:tcPr>
            <w:tcW w:w="957" w:type="pct"/>
            <w:tcBorders>
              <w:top w:val="nil"/>
              <w:left w:val="nil"/>
              <w:bottom w:val="single" w:sz="4" w:space="0" w:color="auto"/>
              <w:right w:val="nil"/>
            </w:tcBorders>
            <w:shd w:val="clear" w:color="auto" w:fill="auto"/>
            <w:noWrap/>
            <w:vAlign w:val="bottom"/>
            <w:hideMark/>
          </w:tcPr>
          <w:p w14:paraId="02AD318E"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2020</w:t>
            </w:r>
          </w:p>
        </w:tc>
      </w:tr>
      <w:tr w:rsidR="005A3CD0" w:rsidRPr="00E82617" w14:paraId="6FE73593" w14:textId="77777777" w:rsidTr="0029365C">
        <w:trPr>
          <w:trHeight w:val="315"/>
        </w:trPr>
        <w:tc>
          <w:tcPr>
            <w:tcW w:w="3156" w:type="pct"/>
            <w:tcBorders>
              <w:top w:val="nil"/>
              <w:left w:val="nil"/>
              <w:bottom w:val="nil"/>
              <w:right w:val="nil"/>
            </w:tcBorders>
            <w:shd w:val="clear" w:color="auto" w:fill="auto"/>
            <w:noWrap/>
            <w:vAlign w:val="bottom"/>
            <w:hideMark/>
          </w:tcPr>
          <w:p w14:paraId="0A24E4B8"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Total debt</w:t>
            </w:r>
          </w:p>
        </w:tc>
        <w:tc>
          <w:tcPr>
            <w:tcW w:w="887" w:type="pct"/>
            <w:tcBorders>
              <w:top w:val="nil"/>
              <w:left w:val="nil"/>
              <w:bottom w:val="nil"/>
              <w:right w:val="nil"/>
            </w:tcBorders>
            <w:shd w:val="clear" w:color="auto" w:fill="auto"/>
            <w:noWrap/>
            <w:vAlign w:val="bottom"/>
            <w:hideMark/>
          </w:tcPr>
          <w:p w14:paraId="446727CE"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6,648.00 </w:t>
            </w:r>
          </w:p>
        </w:tc>
        <w:tc>
          <w:tcPr>
            <w:tcW w:w="957" w:type="pct"/>
            <w:tcBorders>
              <w:top w:val="nil"/>
              <w:left w:val="nil"/>
              <w:bottom w:val="nil"/>
              <w:right w:val="nil"/>
            </w:tcBorders>
            <w:shd w:val="clear" w:color="auto" w:fill="auto"/>
            <w:noWrap/>
            <w:vAlign w:val="bottom"/>
            <w:hideMark/>
          </w:tcPr>
          <w:p w14:paraId="446EF62F"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7,175.00 </w:t>
            </w:r>
          </w:p>
        </w:tc>
      </w:tr>
      <w:tr w:rsidR="005A3CD0" w:rsidRPr="00E82617" w14:paraId="2E78560F" w14:textId="77777777" w:rsidTr="0029365C">
        <w:trPr>
          <w:trHeight w:val="315"/>
        </w:trPr>
        <w:tc>
          <w:tcPr>
            <w:tcW w:w="3156" w:type="pct"/>
            <w:tcBorders>
              <w:top w:val="nil"/>
              <w:left w:val="nil"/>
              <w:bottom w:val="nil"/>
              <w:right w:val="nil"/>
            </w:tcBorders>
            <w:shd w:val="clear" w:color="auto" w:fill="auto"/>
            <w:noWrap/>
            <w:vAlign w:val="bottom"/>
            <w:hideMark/>
          </w:tcPr>
          <w:p w14:paraId="13FF33B4"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Total equity</w:t>
            </w:r>
          </w:p>
        </w:tc>
        <w:tc>
          <w:tcPr>
            <w:tcW w:w="887" w:type="pct"/>
            <w:tcBorders>
              <w:top w:val="nil"/>
              <w:left w:val="nil"/>
              <w:bottom w:val="single" w:sz="4" w:space="0" w:color="auto"/>
              <w:right w:val="nil"/>
            </w:tcBorders>
            <w:shd w:val="clear" w:color="auto" w:fill="auto"/>
            <w:noWrap/>
            <w:vAlign w:val="bottom"/>
            <w:hideMark/>
          </w:tcPr>
          <w:p w14:paraId="406F3810"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3,088.00 </w:t>
            </w:r>
          </w:p>
        </w:tc>
        <w:tc>
          <w:tcPr>
            <w:tcW w:w="957" w:type="pct"/>
            <w:tcBorders>
              <w:top w:val="nil"/>
              <w:left w:val="nil"/>
              <w:bottom w:val="single" w:sz="4" w:space="0" w:color="auto"/>
              <w:right w:val="nil"/>
            </w:tcBorders>
            <w:shd w:val="clear" w:color="auto" w:fill="auto"/>
            <w:noWrap/>
            <w:vAlign w:val="bottom"/>
            <w:hideMark/>
          </w:tcPr>
          <w:p w14:paraId="05C69615"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 xml:space="preserve">      2,912.00 </w:t>
            </w:r>
          </w:p>
        </w:tc>
      </w:tr>
      <w:tr w:rsidR="005A3CD0" w:rsidRPr="00E82617" w14:paraId="17B38194" w14:textId="77777777" w:rsidTr="0029365C">
        <w:trPr>
          <w:trHeight w:val="315"/>
        </w:trPr>
        <w:tc>
          <w:tcPr>
            <w:tcW w:w="3156" w:type="pct"/>
            <w:tcBorders>
              <w:top w:val="nil"/>
              <w:left w:val="nil"/>
              <w:bottom w:val="nil"/>
              <w:right w:val="nil"/>
            </w:tcBorders>
            <w:shd w:val="clear" w:color="auto" w:fill="auto"/>
            <w:noWrap/>
            <w:vAlign w:val="bottom"/>
            <w:hideMark/>
          </w:tcPr>
          <w:p w14:paraId="598A3A4A" w14:textId="77777777" w:rsidR="005A3CD0" w:rsidRPr="00E82617" w:rsidRDefault="005A3CD0"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lastRenderedPageBreak/>
              <w:t>(Debt ÷ Equity) x 100</w:t>
            </w:r>
          </w:p>
        </w:tc>
        <w:tc>
          <w:tcPr>
            <w:tcW w:w="887" w:type="pct"/>
            <w:tcBorders>
              <w:top w:val="nil"/>
              <w:left w:val="nil"/>
              <w:bottom w:val="single" w:sz="4" w:space="0" w:color="auto"/>
              <w:right w:val="nil"/>
            </w:tcBorders>
            <w:shd w:val="clear" w:color="auto" w:fill="auto"/>
            <w:vAlign w:val="bottom"/>
            <w:hideMark/>
          </w:tcPr>
          <w:p w14:paraId="26EB159B"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6648/3088</w:t>
            </w:r>
          </w:p>
        </w:tc>
        <w:tc>
          <w:tcPr>
            <w:tcW w:w="957" w:type="pct"/>
            <w:tcBorders>
              <w:top w:val="nil"/>
              <w:left w:val="nil"/>
              <w:bottom w:val="single" w:sz="4" w:space="0" w:color="auto"/>
              <w:right w:val="nil"/>
            </w:tcBorders>
            <w:shd w:val="clear" w:color="auto" w:fill="auto"/>
            <w:vAlign w:val="bottom"/>
            <w:hideMark/>
          </w:tcPr>
          <w:p w14:paraId="23A8A44A"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7175/2912</w:t>
            </w:r>
          </w:p>
        </w:tc>
      </w:tr>
      <w:tr w:rsidR="005A3CD0" w:rsidRPr="00E82617" w14:paraId="6986C33C" w14:textId="77777777" w:rsidTr="0029365C">
        <w:trPr>
          <w:trHeight w:val="315"/>
        </w:trPr>
        <w:tc>
          <w:tcPr>
            <w:tcW w:w="3156" w:type="pct"/>
            <w:tcBorders>
              <w:top w:val="nil"/>
              <w:left w:val="nil"/>
              <w:bottom w:val="single" w:sz="4" w:space="0" w:color="auto"/>
              <w:right w:val="nil"/>
            </w:tcBorders>
            <w:shd w:val="clear" w:color="auto" w:fill="auto"/>
            <w:noWrap/>
            <w:vAlign w:val="bottom"/>
            <w:hideMark/>
          </w:tcPr>
          <w:p w14:paraId="5C7EC44F"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87" w:type="pct"/>
            <w:tcBorders>
              <w:top w:val="nil"/>
              <w:left w:val="nil"/>
              <w:bottom w:val="single" w:sz="4" w:space="0" w:color="auto"/>
              <w:right w:val="nil"/>
            </w:tcBorders>
            <w:shd w:val="clear" w:color="auto" w:fill="auto"/>
            <w:vAlign w:val="bottom"/>
            <w:hideMark/>
          </w:tcPr>
          <w:p w14:paraId="063DF7B9" w14:textId="77777777" w:rsidR="005A3CD0" w:rsidRPr="00E82617" w:rsidRDefault="005A3CD0"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t>215%</w:t>
            </w:r>
          </w:p>
        </w:tc>
        <w:tc>
          <w:tcPr>
            <w:tcW w:w="957" w:type="pct"/>
            <w:tcBorders>
              <w:top w:val="nil"/>
              <w:left w:val="nil"/>
              <w:bottom w:val="single" w:sz="4" w:space="0" w:color="auto"/>
              <w:right w:val="nil"/>
            </w:tcBorders>
            <w:shd w:val="clear" w:color="auto" w:fill="auto"/>
            <w:vAlign w:val="bottom"/>
            <w:hideMark/>
          </w:tcPr>
          <w:p w14:paraId="125532B3" w14:textId="77777777" w:rsidR="005A3CD0" w:rsidRPr="00E82617" w:rsidRDefault="005A3CD0"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t>246%</w:t>
            </w:r>
          </w:p>
        </w:tc>
      </w:tr>
    </w:tbl>
    <w:p w14:paraId="6A08100C" w14:textId="6E5EB32F" w:rsidR="000805DF" w:rsidRPr="00E82617" w:rsidRDefault="005A3CD0" w:rsidP="00E82617">
      <w:pPr>
        <w:rPr>
          <w:rFonts w:cs="Arial"/>
        </w:rPr>
      </w:pPr>
      <w:r w:rsidRPr="00E82617">
        <w:rPr>
          <w:rFonts w:cs="Arial"/>
        </w:rPr>
        <w:t xml:space="preserve"> The company's current capital structure should be judged to measure the optimality of the gearing ratio.  As the amount of debt has increased and the equity capital has decreased.</w:t>
      </w:r>
    </w:p>
    <w:p w14:paraId="36710CF6" w14:textId="65D01262" w:rsidR="005A3CD0" w:rsidRPr="00E82617" w:rsidRDefault="005A3CD0" w:rsidP="00E82617">
      <w:pPr>
        <w:rPr>
          <w:rFonts w:cs="Arial"/>
          <w:szCs w:val="24"/>
        </w:rPr>
      </w:pPr>
      <w:r w:rsidRPr="00E82617">
        <w:rPr>
          <w:rFonts w:cs="Arial"/>
          <w:szCs w:val="24"/>
        </w:rPr>
        <w:t>10. Interest Coverage Ratio: The interest coverage ratio indicates the company's ability to pay its debts</w:t>
      </w:r>
      <w:r w:rsidR="00193EA6" w:rsidRPr="00E82617">
        <w:rPr>
          <w:rFonts w:cs="Arial"/>
        </w:rPr>
        <w:t xml:space="preserve"> </w:t>
      </w:r>
      <w:r w:rsidR="00193EA6" w:rsidRPr="00E82617">
        <w:rPr>
          <w:rFonts w:cs="Arial"/>
          <w:szCs w:val="24"/>
        </w:rPr>
        <w:t>(Loughran, 2021)</w:t>
      </w:r>
      <w:r w:rsidRPr="00E82617">
        <w:rPr>
          <w:rFonts w:cs="Arial"/>
          <w:szCs w:val="24"/>
        </w:rPr>
        <w:t xml:space="preserve">. It is also a gearing ratio or also can be said as a profitability ratio that determines the promptness of paying the debt of the company within less time. The formula is </w:t>
      </w:r>
      <w:r w:rsidRPr="00E82617">
        <w:rPr>
          <w:rFonts w:cs="Arial"/>
          <w:b/>
          <w:bCs/>
          <w:szCs w:val="24"/>
        </w:rPr>
        <w:t>(Operating profit ÷ Interest)</w:t>
      </w:r>
      <w:r w:rsidRPr="00E82617">
        <w:rPr>
          <w:rFonts w:cs="Arial"/>
          <w:szCs w:val="24"/>
        </w:rPr>
        <w:t>.</w:t>
      </w:r>
    </w:p>
    <w:tbl>
      <w:tblPr>
        <w:tblW w:w="5000" w:type="pct"/>
        <w:tblLook w:val="04A0" w:firstRow="1" w:lastRow="0" w:firstColumn="1" w:lastColumn="0" w:noHBand="0" w:noVBand="1"/>
      </w:tblPr>
      <w:tblGrid>
        <w:gridCol w:w="5715"/>
        <w:gridCol w:w="1578"/>
        <w:gridCol w:w="1733"/>
      </w:tblGrid>
      <w:tr w:rsidR="005A3CD0" w:rsidRPr="00E82617" w14:paraId="071E2A7F" w14:textId="77777777" w:rsidTr="0029365C">
        <w:trPr>
          <w:trHeight w:val="315"/>
        </w:trPr>
        <w:tc>
          <w:tcPr>
            <w:tcW w:w="3166" w:type="pct"/>
            <w:tcBorders>
              <w:top w:val="nil"/>
              <w:left w:val="nil"/>
              <w:bottom w:val="single" w:sz="4" w:space="0" w:color="auto"/>
              <w:right w:val="nil"/>
            </w:tcBorders>
            <w:shd w:val="clear" w:color="auto" w:fill="auto"/>
            <w:noWrap/>
            <w:vAlign w:val="bottom"/>
            <w:hideMark/>
          </w:tcPr>
          <w:p w14:paraId="2A0B09EB"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74" w:type="pct"/>
            <w:tcBorders>
              <w:top w:val="nil"/>
              <w:left w:val="nil"/>
              <w:bottom w:val="single" w:sz="4" w:space="0" w:color="auto"/>
              <w:right w:val="nil"/>
            </w:tcBorders>
            <w:shd w:val="clear" w:color="auto" w:fill="auto"/>
            <w:noWrap/>
            <w:vAlign w:val="center"/>
            <w:hideMark/>
          </w:tcPr>
          <w:p w14:paraId="048839F7"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2021</w:t>
            </w:r>
          </w:p>
        </w:tc>
        <w:tc>
          <w:tcPr>
            <w:tcW w:w="960" w:type="pct"/>
            <w:tcBorders>
              <w:top w:val="nil"/>
              <w:left w:val="nil"/>
              <w:bottom w:val="single" w:sz="4" w:space="0" w:color="auto"/>
              <w:right w:val="nil"/>
            </w:tcBorders>
            <w:shd w:val="clear" w:color="auto" w:fill="auto"/>
            <w:noWrap/>
            <w:vAlign w:val="center"/>
            <w:hideMark/>
          </w:tcPr>
          <w:p w14:paraId="7924780B"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2020</w:t>
            </w:r>
          </w:p>
        </w:tc>
      </w:tr>
      <w:tr w:rsidR="005A3CD0" w:rsidRPr="00E82617" w14:paraId="73AE5949" w14:textId="77777777" w:rsidTr="0029365C">
        <w:trPr>
          <w:trHeight w:val="315"/>
        </w:trPr>
        <w:tc>
          <w:tcPr>
            <w:tcW w:w="3166" w:type="pct"/>
            <w:tcBorders>
              <w:top w:val="nil"/>
              <w:left w:val="nil"/>
              <w:bottom w:val="nil"/>
              <w:right w:val="nil"/>
            </w:tcBorders>
            <w:shd w:val="clear" w:color="auto" w:fill="auto"/>
            <w:noWrap/>
            <w:vAlign w:val="bottom"/>
            <w:hideMark/>
          </w:tcPr>
          <w:p w14:paraId="2B50FE37"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Operating profit</w:t>
            </w:r>
          </w:p>
        </w:tc>
        <w:tc>
          <w:tcPr>
            <w:tcW w:w="874" w:type="pct"/>
            <w:tcBorders>
              <w:top w:val="nil"/>
              <w:left w:val="nil"/>
              <w:bottom w:val="nil"/>
              <w:right w:val="nil"/>
            </w:tcBorders>
            <w:shd w:val="clear" w:color="auto" w:fill="auto"/>
            <w:noWrap/>
            <w:vAlign w:val="center"/>
            <w:hideMark/>
          </w:tcPr>
          <w:p w14:paraId="5D3540AC"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805.00</w:t>
            </w:r>
          </w:p>
        </w:tc>
        <w:tc>
          <w:tcPr>
            <w:tcW w:w="960" w:type="pct"/>
            <w:tcBorders>
              <w:top w:val="nil"/>
              <w:left w:val="nil"/>
              <w:bottom w:val="nil"/>
              <w:right w:val="nil"/>
            </w:tcBorders>
            <w:shd w:val="clear" w:color="auto" w:fill="auto"/>
            <w:noWrap/>
            <w:vAlign w:val="center"/>
            <w:hideMark/>
          </w:tcPr>
          <w:p w14:paraId="5EFEE544"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699.00</w:t>
            </w:r>
          </w:p>
        </w:tc>
      </w:tr>
      <w:tr w:rsidR="005A3CD0" w:rsidRPr="00E82617" w14:paraId="201C56A4" w14:textId="77777777" w:rsidTr="0029365C">
        <w:trPr>
          <w:trHeight w:val="315"/>
        </w:trPr>
        <w:tc>
          <w:tcPr>
            <w:tcW w:w="3166" w:type="pct"/>
            <w:tcBorders>
              <w:top w:val="nil"/>
              <w:left w:val="nil"/>
              <w:bottom w:val="nil"/>
              <w:right w:val="nil"/>
            </w:tcBorders>
            <w:shd w:val="clear" w:color="auto" w:fill="auto"/>
            <w:noWrap/>
            <w:vAlign w:val="bottom"/>
            <w:hideMark/>
          </w:tcPr>
          <w:p w14:paraId="02A441D4"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Interest</w:t>
            </w:r>
          </w:p>
        </w:tc>
        <w:tc>
          <w:tcPr>
            <w:tcW w:w="874" w:type="pct"/>
            <w:tcBorders>
              <w:top w:val="nil"/>
              <w:left w:val="nil"/>
              <w:bottom w:val="nil"/>
              <w:right w:val="nil"/>
            </w:tcBorders>
            <w:shd w:val="clear" w:color="auto" w:fill="auto"/>
            <w:noWrap/>
            <w:vAlign w:val="center"/>
            <w:hideMark/>
          </w:tcPr>
          <w:p w14:paraId="727E22AD"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226.00</w:t>
            </w:r>
          </w:p>
        </w:tc>
        <w:tc>
          <w:tcPr>
            <w:tcW w:w="960" w:type="pct"/>
            <w:tcBorders>
              <w:top w:val="nil"/>
              <w:left w:val="nil"/>
              <w:bottom w:val="nil"/>
              <w:right w:val="nil"/>
            </w:tcBorders>
            <w:shd w:val="clear" w:color="auto" w:fill="auto"/>
            <w:noWrap/>
            <w:vAlign w:val="center"/>
            <w:hideMark/>
          </w:tcPr>
          <w:p w14:paraId="6C053DAF"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181.00</w:t>
            </w:r>
          </w:p>
        </w:tc>
      </w:tr>
      <w:tr w:rsidR="005A3CD0" w:rsidRPr="00E82617" w14:paraId="79230A96" w14:textId="77777777" w:rsidTr="0029365C">
        <w:trPr>
          <w:trHeight w:val="315"/>
        </w:trPr>
        <w:tc>
          <w:tcPr>
            <w:tcW w:w="3166" w:type="pct"/>
            <w:tcBorders>
              <w:top w:val="nil"/>
              <w:left w:val="nil"/>
              <w:bottom w:val="nil"/>
              <w:right w:val="nil"/>
            </w:tcBorders>
            <w:shd w:val="clear" w:color="auto" w:fill="auto"/>
            <w:noWrap/>
            <w:vAlign w:val="bottom"/>
            <w:hideMark/>
          </w:tcPr>
          <w:p w14:paraId="7A3492FD" w14:textId="77777777" w:rsidR="005A3CD0" w:rsidRPr="00E82617" w:rsidRDefault="005A3CD0" w:rsidP="00E82617">
            <w:pPr>
              <w:spacing w:after="0"/>
              <w:rPr>
                <w:rFonts w:eastAsia="Times New Roman" w:cs="Arial"/>
                <w:b/>
                <w:bCs/>
                <w:color w:val="000000"/>
                <w:szCs w:val="24"/>
                <w:lang w:eastAsia="en-GB"/>
              </w:rPr>
            </w:pPr>
            <w:r w:rsidRPr="00E82617">
              <w:rPr>
                <w:rFonts w:eastAsia="Times New Roman" w:cs="Arial"/>
                <w:b/>
                <w:bCs/>
                <w:color w:val="000000"/>
                <w:szCs w:val="24"/>
                <w:lang w:eastAsia="en-GB"/>
              </w:rPr>
              <w:t>(Operating profit ÷ Interest)</w:t>
            </w:r>
          </w:p>
        </w:tc>
        <w:tc>
          <w:tcPr>
            <w:tcW w:w="874" w:type="pct"/>
            <w:tcBorders>
              <w:top w:val="single" w:sz="4" w:space="0" w:color="auto"/>
              <w:left w:val="nil"/>
              <w:bottom w:val="single" w:sz="4" w:space="0" w:color="auto"/>
              <w:right w:val="nil"/>
            </w:tcBorders>
            <w:shd w:val="clear" w:color="auto" w:fill="auto"/>
            <w:vAlign w:val="center"/>
            <w:hideMark/>
          </w:tcPr>
          <w:p w14:paraId="4DF7E3B4"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805/226</w:t>
            </w:r>
          </w:p>
        </w:tc>
        <w:tc>
          <w:tcPr>
            <w:tcW w:w="960" w:type="pct"/>
            <w:tcBorders>
              <w:top w:val="single" w:sz="4" w:space="0" w:color="auto"/>
              <w:left w:val="nil"/>
              <w:bottom w:val="single" w:sz="4" w:space="0" w:color="auto"/>
              <w:right w:val="nil"/>
            </w:tcBorders>
            <w:shd w:val="clear" w:color="auto" w:fill="auto"/>
            <w:vAlign w:val="center"/>
            <w:hideMark/>
          </w:tcPr>
          <w:p w14:paraId="39E74A88"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699/181</w:t>
            </w:r>
          </w:p>
        </w:tc>
      </w:tr>
      <w:tr w:rsidR="005A3CD0" w:rsidRPr="00E82617" w14:paraId="51F87724" w14:textId="77777777" w:rsidTr="0029365C">
        <w:trPr>
          <w:trHeight w:val="315"/>
        </w:trPr>
        <w:tc>
          <w:tcPr>
            <w:tcW w:w="3166" w:type="pct"/>
            <w:tcBorders>
              <w:top w:val="nil"/>
              <w:left w:val="nil"/>
              <w:bottom w:val="single" w:sz="4" w:space="0" w:color="auto"/>
              <w:right w:val="nil"/>
            </w:tcBorders>
            <w:shd w:val="clear" w:color="auto" w:fill="auto"/>
            <w:noWrap/>
            <w:vAlign w:val="bottom"/>
            <w:hideMark/>
          </w:tcPr>
          <w:p w14:paraId="505A0BC3"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 </w:t>
            </w:r>
          </w:p>
        </w:tc>
        <w:tc>
          <w:tcPr>
            <w:tcW w:w="874" w:type="pct"/>
            <w:tcBorders>
              <w:top w:val="nil"/>
              <w:left w:val="nil"/>
              <w:bottom w:val="single" w:sz="4" w:space="0" w:color="auto"/>
              <w:right w:val="nil"/>
            </w:tcBorders>
            <w:shd w:val="clear" w:color="auto" w:fill="auto"/>
            <w:noWrap/>
            <w:vAlign w:val="center"/>
            <w:hideMark/>
          </w:tcPr>
          <w:p w14:paraId="298207A4"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3.56</w:t>
            </w:r>
          </w:p>
        </w:tc>
        <w:tc>
          <w:tcPr>
            <w:tcW w:w="960" w:type="pct"/>
            <w:tcBorders>
              <w:top w:val="nil"/>
              <w:left w:val="nil"/>
              <w:bottom w:val="single" w:sz="4" w:space="0" w:color="auto"/>
              <w:right w:val="nil"/>
            </w:tcBorders>
            <w:shd w:val="clear" w:color="auto" w:fill="auto"/>
            <w:noWrap/>
            <w:vAlign w:val="center"/>
            <w:hideMark/>
          </w:tcPr>
          <w:p w14:paraId="7C6BE336" w14:textId="77777777" w:rsidR="005A3CD0" w:rsidRPr="00E82617" w:rsidRDefault="005A3CD0" w:rsidP="00E82617">
            <w:pPr>
              <w:spacing w:after="0"/>
              <w:rPr>
                <w:rFonts w:eastAsia="Times New Roman" w:cs="Arial"/>
                <w:color w:val="000000"/>
                <w:szCs w:val="24"/>
                <w:lang w:eastAsia="en-GB"/>
              </w:rPr>
            </w:pPr>
            <w:r w:rsidRPr="00E82617">
              <w:rPr>
                <w:rFonts w:eastAsia="Times New Roman" w:cs="Arial"/>
                <w:color w:val="000000"/>
                <w:szCs w:val="24"/>
                <w:lang w:eastAsia="en-GB"/>
              </w:rPr>
              <w:t>3.86</w:t>
            </w:r>
          </w:p>
        </w:tc>
      </w:tr>
    </w:tbl>
    <w:p w14:paraId="43FF88E7" w14:textId="77777777" w:rsidR="005A3CD0" w:rsidRPr="00E82617" w:rsidRDefault="005A3CD0" w:rsidP="00E82617">
      <w:pPr>
        <w:rPr>
          <w:rFonts w:cs="Arial"/>
        </w:rPr>
      </w:pPr>
    </w:p>
    <w:p w14:paraId="420D1187" w14:textId="13B3FC3C" w:rsidR="005A3CD0" w:rsidRPr="00E82617" w:rsidRDefault="005A3CD0" w:rsidP="00E82617">
      <w:pPr>
        <w:rPr>
          <w:rFonts w:cs="Arial"/>
        </w:rPr>
      </w:pPr>
      <w:r w:rsidRPr="00E82617">
        <w:rPr>
          <w:rFonts w:cs="Arial"/>
        </w:rPr>
        <w:t xml:space="preserve">Here the ratio has decreased which means the efficiency of paying debt has increased to a minimum level. </w:t>
      </w:r>
    </w:p>
    <w:p w14:paraId="7AE04FA0" w14:textId="2FE31B6C" w:rsidR="005A3CD0" w:rsidRPr="00E82617" w:rsidRDefault="005A3CD0" w:rsidP="00E82617">
      <w:pPr>
        <w:pStyle w:val="Heading2"/>
        <w:rPr>
          <w:rFonts w:ascii="Arial" w:hAnsi="Arial" w:cs="Arial"/>
          <w:sz w:val="28"/>
          <w:szCs w:val="28"/>
        </w:rPr>
      </w:pPr>
      <w:bookmarkStart w:id="7" w:name="_Toc122683653"/>
      <w:r w:rsidRPr="00E82617">
        <w:rPr>
          <w:rFonts w:ascii="Arial" w:hAnsi="Arial" w:cs="Arial"/>
          <w:sz w:val="28"/>
          <w:szCs w:val="28"/>
        </w:rPr>
        <w:t>Requirement B</w:t>
      </w:r>
      <w:bookmarkEnd w:id="7"/>
    </w:p>
    <w:p w14:paraId="7DBEB9D2" w14:textId="34790044" w:rsidR="005C5FAF" w:rsidRPr="00E82617" w:rsidRDefault="005A3CD0" w:rsidP="00E82617">
      <w:pPr>
        <w:rPr>
          <w:rFonts w:cs="Arial"/>
          <w:szCs w:val="24"/>
        </w:rPr>
      </w:pPr>
      <w:r w:rsidRPr="00E82617">
        <w:rPr>
          <w:rFonts w:cs="Arial"/>
          <w:szCs w:val="24"/>
        </w:rPr>
        <w:t>This part has required comment on the condition of the company by analysing its financial ratios. From the above calculation and analysis</w:t>
      </w:r>
      <w:r w:rsidR="000A264C" w:rsidRPr="00E82617">
        <w:rPr>
          <w:rFonts w:cs="Arial"/>
          <w:szCs w:val="24"/>
        </w:rPr>
        <w:t>,</w:t>
      </w:r>
      <w:r w:rsidRPr="00E82617">
        <w:rPr>
          <w:rFonts w:cs="Arial"/>
          <w:szCs w:val="24"/>
        </w:rPr>
        <w:t xml:space="preserve"> it is seen that the company can show its efficiency in maximum segments. But it needs to improve its liquidity position as the current ratio is not satisfactory</w:t>
      </w:r>
      <w:r w:rsidR="00193EA6" w:rsidRPr="00E82617">
        <w:rPr>
          <w:rFonts w:cs="Arial"/>
        </w:rPr>
        <w:t xml:space="preserve"> </w:t>
      </w:r>
      <w:r w:rsidR="00193EA6" w:rsidRPr="00E82617">
        <w:rPr>
          <w:rFonts w:cs="Arial"/>
          <w:szCs w:val="24"/>
        </w:rPr>
        <w:t xml:space="preserve">(Besley </w:t>
      </w:r>
      <w:r w:rsidR="008C154D" w:rsidRPr="00E82617">
        <w:rPr>
          <w:rFonts w:cs="Arial"/>
          <w:szCs w:val="24"/>
        </w:rPr>
        <w:t>and</w:t>
      </w:r>
      <w:r w:rsidR="00193EA6" w:rsidRPr="00E82617">
        <w:rPr>
          <w:rFonts w:cs="Arial"/>
          <w:szCs w:val="24"/>
        </w:rPr>
        <w:t xml:space="preserve"> Brigham, 2015)</w:t>
      </w:r>
      <w:r w:rsidRPr="00E82617">
        <w:rPr>
          <w:rFonts w:cs="Arial"/>
          <w:szCs w:val="24"/>
        </w:rPr>
        <w:t>. The gearing ratio should be more optimal and the interest turnover has to improve more.</w:t>
      </w:r>
      <w:bookmarkStart w:id="8" w:name="_Toc122683654"/>
    </w:p>
    <w:p w14:paraId="4A2B272F" w14:textId="1A20F75F" w:rsidR="005A3CD0" w:rsidRPr="00E82617" w:rsidRDefault="005A3CD0" w:rsidP="00E82617">
      <w:pPr>
        <w:pStyle w:val="Heading1"/>
        <w:rPr>
          <w:rFonts w:cs="Arial"/>
        </w:rPr>
      </w:pPr>
      <w:r w:rsidRPr="00E82617">
        <w:rPr>
          <w:rFonts w:cs="Arial"/>
        </w:rPr>
        <w:t>Conclusion</w:t>
      </w:r>
      <w:bookmarkEnd w:id="8"/>
      <w:r w:rsidRPr="00E82617">
        <w:rPr>
          <w:rFonts w:cs="Arial"/>
        </w:rPr>
        <w:t xml:space="preserve"> </w:t>
      </w:r>
    </w:p>
    <w:p w14:paraId="68C6281A" w14:textId="635126F2" w:rsidR="005A3CD0" w:rsidRPr="00E82617" w:rsidRDefault="005A3CD0" w:rsidP="00E82617">
      <w:pPr>
        <w:rPr>
          <w:rFonts w:cs="Arial"/>
          <w:szCs w:val="24"/>
        </w:rPr>
      </w:pPr>
      <w:r w:rsidRPr="00E82617">
        <w:rPr>
          <w:rFonts w:cs="Arial"/>
          <w:szCs w:val="24"/>
        </w:rPr>
        <w:t>The financial statements and their analysis through the ratio analysis can help someone to make a better financial decision and throughout the two previously discussed questions it will be quite easy to analys</w:t>
      </w:r>
      <w:r w:rsidR="000A264C" w:rsidRPr="00E82617">
        <w:rPr>
          <w:rFonts w:cs="Arial"/>
          <w:szCs w:val="24"/>
        </w:rPr>
        <w:t>e</w:t>
      </w:r>
      <w:r w:rsidRPr="00E82617">
        <w:rPr>
          <w:rFonts w:cs="Arial"/>
          <w:szCs w:val="24"/>
        </w:rPr>
        <w:t xml:space="preserve"> and determine the improvement of financial knowledge and its implementation.</w:t>
      </w:r>
    </w:p>
    <w:p w14:paraId="15C3CA40" w14:textId="6D16AD44" w:rsidR="005A3CD0" w:rsidRPr="00E82617" w:rsidRDefault="00C26FA0" w:rsidP="00E82617">
      <w:pPr>
        <w:rPr>
          <w:rFonts w:cs="Arial"/>
          <w:szCs w:val="24"/>
        </w:rPr>
      </w:pPr>
      <w:r w:rsidRPr="00E82617">
        <w:rPr>
          <w:rFonts w:cs="Arial"/>
          <w:szCs w:val="24"/>
        </w:rPr>
        <w:br w:type="page"/>
      </w:r>
    </w:p>
    <w:p w14:paraId="0268BE1B" w14:textId="2473A752" w:rsidR="005A3CD0" w:rsidRPr="00E82617" w:rsidRDefault="005A3CD0" w:rsidP="00E82617">
      <w:pPr>
        <w:pStyle w:val="Heading1"/>
        <w:rPr>
          <w:rFonts w:cs="Arial"/>
        </w:rPr>
      </w:pPr>
      <w:bookmarkStart w:id="9" w:name="_Toc122683655"/>
      <w:r w:rsidRPr="00E82617">
        <w:rPr>
          <w:rFonts w:cs="Arial"/>
        </w:rPr>
        <w:lastRenderedPageBreak/>
        <w:t>References</w:t>
      </w:r>
      <w:bookmarkEnd w:id="9"/>
    </w:p>
    <w:p w14:paraId="21D33866"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Besley, S. and Brigham, E.F. (2015) </w:t>
      </w:r>
      <w:r w:rsidRPr="00E82617">
        <w:rPr>
          <w:rFonts w:ascii="Arial" w:hAnsi="Arial" w:cs="Arial"/>
          <w:i/>
          <w:iCs/>
        </w:rPr>
        <w:t>Principles of finance</w:t>
      </w:r>
      <w:r w:rsidRPr="00E82617">
        <w:rPr>
          <w:rFonts w:ascii="Arial" w:hAnsi="Arial" w:cs="Arial"/>
        </w:rPr>
        <w:t xml:space="preserve">. USA: Cengage Learning. </w:t>
      </w:r>
    </w:p>
    <w:p w14:paraId="3F275A86"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Collins, A. and Duncan, A. (2018) </w:t>
      </w:r>
      <w:r w:rsidRPr="00E82617">
        <w:rPr>
          <w:rFonts w:ascii="Arial" w:hAnsi="Arial" w:cs="Arial"/>
          <w:i/>
          <w:iCs/>
        </w:rPr>
        <w:t>Accounting principles</w:t>
      </w:r>
      <w:r w:rsidRPr="00E82617">
        <w:rPr>
          <w:rFonts w:ascii="Arial" w:hAnsi="Arial" w:cs="Arial"/>
        </w:rPr>
        <w:t xml:space="preserve">. Strawberry Hills, N.S.W: National Core Accounting Publications. </w:t>
      </w:r>
    </w:p>
    <w:p w14:paraId="63C8ACBB"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Collis, J. (2016) </w:t>
      </w:r>
      <w:r w:rsidRPr="00E82617">
        <w:rPr>
          <w:rFonts w:ascii="Arial" w:hAnsi="Arial" w:cs="Arial"/>
          <w:i/>
          <w:iCs/>
        </w:rPr>
        <w:t>Financial accounting</w:t>
      </w:r>
      <w:r w:rsidRPr="00E82617">
        <w:rPr>
          <w:rFonts w:ascii="Arial" w:hAnsi="Arial" w:cs="Arial"/>
        </w:rPr>
        <w:t xml:space="preserve">. Basingstoke, Hampshire: Palgrave Macmillan. </w:t>
      </w:r>
    </w:p>
    <w:p w14:paraId="24976AE9"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Dixit, N. (2019) </w:t>
      </w:r>
      <w:r w:rsidRPr="00E82617">
        <w:rPr>
          <w:rFonts w:ascii="Arial" w:hAnsi="Arial" w:cs="Arial"/>
          <w:i/>
          <w:iCs/>
        </w:rPr>
        <w:t xml:space="preserve">Financial </w:t>
      </w:r>
      <w:proofErr w:type="spellStart"/>
      <w:r w:rsidRPr="00E82617">
        <w:rPr>
          <w:rFonts w:ascii="Arial" w:hAnsi="Arial" w:cs="Arial"/>
          <w:i/>
          <w:iCs/>
        </w:rPr>
        <w:t>managment</w:t>
      </w:r>
      <w:proofErr w:type="spellEnd"/>
      <w:r w:rsidRPr="00E82617">
        <w:rPr>
          <w:rFonts w:ascii="Arial" w:hAnsi="Arial" w:cs="Arial"/>
        </w:rPr>
        <w:t xml:space="preserve">. Delhi: ISHA books. </w:t>
      </w:r>
    </w:p>
    <w:p w14:paraId="5FED327A"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Kriek, J.H., Els, G., and Beekman, E. (2012) </w:t>
      </w:r>
      <w:r w:rsidRPr="00E82617">
        <w:rPr>
          <w:rFonts w:ascii="Arial" w:hAnsi="Arial" w:cs="Arial"/>
          <w:i/>
          <w:iCs/>
        </w:rPr>
        <w:t>Fundamentals of Finance: A practical guide to the world of Finance</w:t>
      </w:r>
      <w:r w:rsidRPr="00E82617">
        <w:rPr>
          <w:rFonts w:ascii="Arial" w:hAnsi="Arial" w:cs="Arial"/>
        </w:rPr>
        <w:t xml:space="preserve">. Durban: LexisNexis. </w:t>
      </w:r>
    </w:p>
    <w:p w14:paraId="29B65740"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Loughran, M. (2021) </w:t>
      </w:r>
      <w:r w:rsidRPr="00E82617">
        <w:rPr>
          <w:rFonts w:ascii="Arial" w:hAnsi="Arial" w:cs="Arial"/>
          <w:i/>
          <w:iCs/>
        </w:rPr>
        <w:t>Financial accounting</w:t>
      </w:r>
      <w:r w:rsidRPr="00E82617">
        <w:rPr>
          <w:rFonts w:ascii="Arial" w:hAnsi="Arial" w:cs="Arial"/>
        </w:rPr>
        <w:t xml:space="preserve">. Hoboken, NJ: John Wiley and Sons. </w:t>
      </w:r>
    </w:p>
    <w:p w14:paraId="533DFF6D" w14:textId="77777777" w:rsidR="000A264C" w:rsidRPr="00E82617" w:rsidRDefault="000A264C" w:rsidP="00E82617">
      <w:pPr>
        <w:pStyle w:val="NormalWeb"/>
        <w:spacing w:line="360" w:lineRule="auto"/>
        <w:ind w:left="567" w:hanging="567"/>
        <w:rPr>
          <w:rFonts w:ascii="Arial" w:hAnsi="Arial" w:cs="Arial"/>
        </w:rPr>
      </w:pPr>
      <w:proofErr w:type="spellStart"/>
      <w:r w:rsidRPr="00E82617">
        <w:rPr>
          <w:rFonts w:ascii="Arial" w:hAnsi="Arial" w:cs="Arial"/>
        </w:rPr>
        <w:t>Mattarocci</w:t>
      </w:r>
      <w:proofErr w:type="spellEnd"/>
      <w:r w:rsidRPr="00E82617">
        <w:rPr>
          <w:rFonts w:ascii="Arial" w:hAnsi="Arial" w:cs="Arial"/>
        </w:rPr>
        <w:t xml:space="preserve">, G. (2014) </w:t>
      </w:r>
      <w:r w:rsidRPr="00E82617">
        <w:rPr>
          <w:rFonts w:ascii="Arial" w:hAnsi="Arial" w:cs="Arial"/>
          <w:i/>
          <w:iCs/>
        </w:rPr>
        <w:t>Managerial finance</w:t>
      </w:r>
      <w:r w:rsidRPr="00E82617">
        <w:rPr>
          <w:rFonts w:ascii="Arial" w:hAnsi="Arial" w:cs="Arial"/>
        </w:rPr>
        <w:t xml:space="preserve">. S.l.: McGraw-Hill. </w:t>
      </w:r>
    </w:p>
    <w:p w14:paraId="0C7CD5E3"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PARMENTIER, G.U.Y. (2019) </w:t>
      </w:r>
      <w:r w:rsidRPr="00E82617">
        <w:rPr>
          <w:rFonts w:ascii="Arial" w:hAnsi="Arial" w:cs="Arial"/>
          <w:i/>
          <w:iCs/>
        </w:rPr>
        <w:t>Financial analysis</w:t>
      </w:r>
      <w:r w:rsidRPr="00E82617">
        <w:rPr>
          <w:rFonts w:ascii="Arial" w:hAnsi="Arial" w:cs="Arial"/>
        </w:rPr>
        <w:t xml:space="preserve">. INTERSENTIA. </w:t>
      </w:r>
    </w:p>
    <w:p w14:paraId="2C261E69"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Powers, M., and Needles, B.E. (2012) </w:t>
      </w:r>
      <w:r w:rsidRPr="00E82617">
        <w:rPr>
          <w:rFonts w:ascii="Arial" w:hAnsi="Arial" w:cs="Arial"/>
          <w:i/>
          <w:iCs/>
        </w:rPr>
        <w:t>Financial accounting</w:t>
      </w:r>
      <w:r w:rsidRPr="00E82617">
        <w:rPr>
          <w:rFonts w:ascii="Arial" w:hAnsi="Arial" w:cs="Arial"/>
        </w:rPr>
        <w:t xml:space="preserve">. Mason: South-Western, Cengage Learning. </w:t>
      </w:r>
    </w:p>
    <w:p w14:paraId="4D697DC8" w14:textId="77777777" w:rsidR="000A264C" w:rsidRPr="00E82617" w:rsidRDefault="000A264C" w:rsidP="00E82617">
      <w:pPr>
        <w:pStyle w:val="NormalWeb"/>
        <w:spacing w:line="360" w:lineRule="auto"/>
        <w:ind w:left="567" w:hanging="567"/>
        <w:rPr>
          <w:rFonts w:ascii="Arial" w:hAnsi="Arial" w:cs="Arial"/>
        </w:rPr>
      </w:pPr>
      <w:r w:rsidRPr="00E82617">
        <w:rPr>
          <w:rFonts w:ascii="Arial" w:hAnsi="Arial" w:cs="Arial"/>
        </w:rPr>
        <w:t xml:space="preserve">Weygandt, J.J., Kimmel, P.D. and Mitchell, J.E. (2021) </w:t>
      </w:r>
      <w:r w:rsidRPr="00E82617">
        <w:rPr>
          <w:rFonts w:ascii="Arial" w:hAnsi="Arial" w:cs="Arial"/>
          <w:i/>
          <w:iCs/>
        </w:rPr>
        <w:t>Accounting principles</w:t>
      </w:r>
      <w:r w:rsidRPr="00E82617">
        <w:rPr>
          <w:rFonts w:ascii="Arial" w:hAnsi="Arial" w:cs="Arial"/>
        </w:rPr>
        <w:t xml:space="preserve">. Hoboken: Wiley. </w:t>
      </w:r>
    </w:p>
    <w:p w14:paraId="03E6ADE3" w14:textId="77777777" w:rsidR="00193EA6" w:rsidRPr="00E82617" w:rsidRDefault="00193EA6" w:rsidP="00E82617">
      <w:pPr>
        <w:rPr>
          <w:rFonts w:cs="Arial"/>
        </w:rPr>
      </w:pPr>
    </w:p>
    <w:sectPr w:rsidR="00193EA6" w:rsidRPr="00E82617" w:rsidSect="004A3A1F">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7A59F" w14:textId="77777777" w:rsidR="0026059D" w:rsidRDefault="0026059D" w:rsidP="000E3F4F">
      <w:pPr>
        <w:spacing w:after="0" w:line="240" w:lineRule="auto"/>
      </w:pPr>
      <w:r>
        <w:separator/>
      </w:r>
    </w:p>
  </w:endnote>
  <w:endnote w:type="continuationSeparator" w:id="0">
    <w:p w14:paraId="7FE27D63" w14:textId="77777777" w:rsidR="0026059D" w:rsidRDefault="0026059D" w:rsidP="000E3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4885073"/>
      <w:docPartObj>
        <w:docPartGallery w:val="Page Numbers (Bottom of Page)"/>
        <w:docPartUnique/>
      </w:docPartObj>
    </w:sdtPr>
    <w:sdtEndPr>
      <w:rPr>
        <w:color w:val="7F7F7F" w:themeColor="background1" w:themeShade="7F"/>
        <w:spacing w:val="60"/>
      </w:rPr>
    </w:sdtEndPr>
    <w:sdtContent>
      <w:p w14:paraId="5FFF2B11" w14:textId="3578F6E2" w:rsidR="008A76EA" w:rsidRDefault="008A76E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FE4AED" w14:textId="77777777" w:rsidR="008A76EA" w:rsidRDefault="008A7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DB874" w14:textId="77777777" w:rsidR="0026059D" w:rsidRDefault="0026059D" w:rsidP="000E3F4F">
      <w:pPr>
        <w:spacing w:after="0" w:line="240" w:lineRule="auto"/>
      </w:pPr>
      <w:r>
        <w:separator/>
      </w:r>
    </w:p>
  </w:footnote>
  <w:footnote w:type="continuationSeparator" w:id="0">
    <w:p w14:paraId="391A35AC" w14:textId="77777777" w:rsidR="0026059D" w:rsidRDefault="0026059D" w:rsidP="000E3F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D2624"/>
    <w:multiLevelType w:val="hybridMultilevel"/>
    <w:tmpl w:val="65A6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6C5203"/>
    <w:multiLevelType w:val="hybridMultilevel"/>
    <w:tmpl w:val="65A6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276313"/>
    <w:multiLevelType w:val="hybridMultilevel"/>
    <w:tmpl w:val="65A6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E9177D"/>
    <w:multiLevelType w:val="hybridMultilevel"/>
    <w:tmpl w:val="65A6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337D1E"/>
    <w:multiLevelType w:val="hybridMultilevel"/>
    <w:tmpl w:val="87EA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7F369F"/>
    <w:multiLevelType w:val="hybridMultilevel"/>
    <w:tmpl w:val="65A61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0B1A0B"/>
    <w:multiLevelType w:val="hybridMultilevel"/>
    <w:tmpl w:val="65A6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0B54041"/>
    <w:multiLevelType w:val="hybridMultilevel"/>
    <w:tmpl w:val="65A61F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5307674"/>
    <w:multiLevelType w:val="hybridMultilevel"/>
    <w:tmpl w:val="2BD2A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9359855">
    <w:abstractNumId w:val="5"/>
  </w:num>
  <w:num w:numId="2" w16cid:durableId="183252630">
    <w:abstractNumId w:val="1"/>
  </w:num>
  <w:num w:numId="3" w16cid:durableId="1881239089">
    <w:abstractNumId w:val="0"/>
  </w:num>
  <w:num w:numId="4" w16cid:durableId="1191798527">
    <w:abstractNumId w:val="7"/>
  </w:num>
  <w:num w:numId="5" w16cid:durableId="1577394240">
    <w:abstractNumId w:val="6"/>
  </w:num>
  <w:num w:numId="6" w16cid:durableId="650989514">
    <w:abstractNumId w:val="2"/>
  </w:num>
  <w:num w:numId="7" w16cid:durableId="1197355262">
    <w:abstractNumId w:val="3"/>
  </w:num>
  <w:num w:numId="8" w16cid:durableId="1359238060">
    <w:abstractNumId w:val="4"/>
  </w:num>
  <w:num w:numId="9" w16cid:durableId="7260279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yMDQxMzc3NbS0tDBU0lEKTi0uzszPAykwNKgFACCOrB8tAAAA"/>
  </w:docVars>
  <w:rsids>
    <w:rsidRoot w:val="00A01097"/>
    <w:rsid w:val="000370C6"/>
    <w:rsid w:val="000805DF"/>
    <w:rsid w:val="000A1506"/>
    <w:rsid w:val="000A264C"/>
    <w:rsid w:val="000E3F4F"/>
    <w:rsid w:val="000F4AAC"/>
    <w:rsid w:val="00112E52"/>
    <w:rsid w:val="00133CF5"/>
    <w:rsid w:val="0013417C"/>
    <w:rsid w:val="00193EA6"/>
    <w:rsid w:val="00195DA2"/>
    <w:rsid w:val="0021161E"/>
    <w:rsid w:val="00223CC9"/>
    <w:rsid w:val="0024575D"/>
    <w:rsid w:val="0026059D"/>
    <w:rsid w:val="003455EB"/>
    <w:rsid w:val="00347FDA"/>
    <w:rsid w:val="00353574"/>
    <w:rsid w:val="003663F0"/>
    <w:rsid w:val="00372E60"/>
    <w:rsid w:val="00392EAD"/>
    <w:rsid w:val="003D706C"/>
    <w:rsid w:val="003E494D"/>
    <w:rsid w:val="004633B3"/>
    <w:rsid w:val="00491906"/>
    <w:rsid w:val="004A3A1F"/>
    <w:rsid w:val="004C1EF4"/>
    <w:rsid w:val="004C2F2D"/>
    <w:rsid w:val="004C66A8"/>
    <w:rsid w:val="004E5BEE"/>
    <w:rsid w:val="00563167"/>
    <w:rsid w:val="005A3CD0"/>
    <w:rsid w:val="005B27D5"/>
    <w:rsid w:val="005C5FAF"/>
    <w:rsid w:val="005D1D1F"/>
    <w:rsid w:val="00627B4B"/>
    <w:rsid w:val="0066385E"/>
    <w:rsid w:val="0068269A"/>
    <w:rsid w:val="006A2FCC"/>
    <w:rsid w:val="006A5CE4"/>
    <w:rsid w:val="007119E4"/>
    <w:rsid w:val="00740271"/>
    <w:rsid w:val="00745487"/>
    <w:rsid w:val="007511B5"/>
    <w:rsid w:val="007A5959"/>
    <w:rsid w:val="007D5882"/>
    <w:rsid w:val="008301B0"/>
    <w:rsid w:val="00833AF0"/>
    <w:rsid w:val="00855925"/>
    <w:rsid w:val="00894150"/>
    <w:rsid w:val="008A667C"/>
    <w:rsid w:val="008A76EA"/>
    <w:rsid w:val="008B750F"/>
    <w:rsid w:val="008C154D"/>
    <w:rsid w:val="00953039"/>
    <w:rsid w:val="009A2A0E"/>
    <w:rsid w:val="00A01097"/>
    <w:rsid w:val="00A01967"/>
    <w:rsid w:val="00A0777D"/>
    <w:rsid w:val="00A16885"/>
    <w:rsid w:val="00A6027B"/>
    <w:rsid w:val="00A767C4"/>
    <w:rsid w:val="00A9225C"/>
    <w:rsid w:val="00A9506C"/>
    <w:rsid w:val="00B35E4C"/>
    <w:rsid w:val="00B44D86"/>
    <w:rsid w:val="00B62269"/>
    <w:rsid w:val="00B67A6D"/>
    <w:rsid w:val="00BC0083"/>
    <w:rsid w:val="00BD26E7"/>
    <w:rsid w:val="00BE68D8"/>
    <w:rsid w:val="00C208C5"/>
    <w:rsid w:val="00C26FA0"/>
    <w:rsid w:val="00C56E87"/>
    <w:rsid w:val="00CA46E1"/>
    <w:rsid w:val="00CB1388"/>
    <w:rsid w:val="00D01CB9"/>
    <w:rsid w:val="00D159EF"/>
    <w:rsid w:val="00D27FE2"/>
    <w:rsid w:val="00D80138"/>
    <w:rsid w:val="00D97A54"/>
    <w:rsid w:val="00DB0864"/>
    <w:rsid w:val="00DB0CCC"/>
    <w:rsid w:val="00DB79AD"/>
    <w:rsid w:val="00E012CD"/>
    <w:rsid w:val="00E82617"/>
    <w:rsid w:val="00E94BEB"/>
    <w:rsid w:val="00EA1BC0"/>
    <w:rsid w:val="00EF3FFC"/>
    <w:rsid w:val="00F42EAE"/>
    <w:rsid w:val="00F66F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81B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FAF"/>
    <w:pPr>
      <w:jc w:val="both"/>
    </w:pPr>
    <w:rPr>
      <w:rFonts w:ascii="Arial" w:hAnsi="Arial"/>
      <w:sz w:val="24"/>
    </w:rPr>
  </w:style>
  <w:style w:type="paragraph" w:styleId="Heading1">
    <w:name w:val="heading 1"/>
    <w:basedOn w:val="Normal"/>
    <w:next w:val="Normal"/>
    <w:link w:val="Heading1Char"/>
    <w:autoRedefine/>
    <w:uiPriority w:val="9"/>
    <w:qFormat/>
    <w:rsid w:val="003663F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4B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3F0"/>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E94BEB"/>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E94BEB"/>
    <w:pPr>
      <w:spacing w:after="0" w:line="240" w:lineRule="auto"/>
    </w:pPr>
  </w:style>
  <w:style w:type="paragraph" w:styleId="TOCHeading">
    <w:name w:val="TOC Heading"/>
    <w:basedOn w:val="Heading1"/>
    <w:next w:val="Normal"/>
    <w:uiPriority w:val="39"/>
    <w:unhideWhenUsed/>
    <w:qFormat/>
    <w:rsid w:val="00E94BEB"/>
    <w:pPr>
      <w:spacing w:line="259" w:lineRule="auto"/>
      <w:outlineLvl w:val="9"/>
    </w:pPr>
    <w:rPr>
      <w:lang w:val="en-US"/>
    </w:rPr>
  </w:style>
  <w:style w:type="paragraph" w:styleId="ListParagraph">
    <w:name w:val="List Paragraph"/>
    <w:basedOn w:val="Normal"/>
    <w:uiPriority w:val="34"/>
    <w:qFormat/>
    <w:rsid w:val="004C2F2D"/>
    <w:pPr>
      <w:ind w:left="720"/>
      <w:contextualSpacing/>
    </w:pPr>
    <w:rPr>
      <w:rFonts w:ascii="Times New Roman" w:hAnsi="Times New Roman"/>
    </w:rPr>
  </w:style>
  <w:style w:type="paragraph" w:styleId="NormalWeb">
    <w:name w:val="Normal (Web)"/>
    <w:basedOn w:val="Normal"/>
    <w:uiPriority w:val="99"/>
    <w:semiHidden/>
    <w:unhideWhenUsed/>
    <w:rsid w:val="00193EA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193EA6"/>
    <w:pPr>
      <w:spacing w:after="100"/>
    </w:pPr>
  </w:style>
  <w:style w:type="paragraph" w:styleId="TOC2">
    <w:name w:val="toc 2"/>
    <w:basedOn w:val="Normal"/>
    <w:next w:val="Normal"/>
    <w:autoRedefine/>
    <w:uiPriority w:val="39"/>
    <w:unhideWhenUsed/>
    <w:rsid w:val="00193EA6"/>
    <w:pPr>
      <w:spacing w:after="100"/>
      <w:ind w:left="220"/>
    </w:pPr>
  </w:style>
  <w:style w:type="character" w:styleId="Hyperlink">
    <w:name w:val="Hyperlink"/>
    <w:basedOn w:val="DefaultParagraphFont"/>
    <w:uiPriority w:val="99"/>
    <w:unhideWhenUsed/>
    <w:rsid w:val="00193EA6"/>
    <w:rPr>
      <w:color w:val="0563C1" w:themeColor="hyperlink"/>
      <w:u w:val="single"/>
    </w:rPr>
  </w:style>
  <w:style w:type="paragraph" w:styleId="Header">
    <w:name w:val="header"/>
    <w:basedOn w:val="Normal"/>
    <w:link w:val="HeaderChar"/>
    <w:uiPriority w:val="99"/>
    <w:unhideWhenUsed/>
    <w:rsid w:val="000E3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F4F"/>
  </w:style>
  <w:style w:type="paragraph" w:styleId="Footer">
    <w:name w:val="footer"/>
    <w:basedOn w:val="Normal"/>
    <w:link w:val="FooterChar"/>
    <w:uiPriority w:val="99"/>
    <w:unhideWhenUsed/>
    <w:rsid w:val="000E3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F4F"/>
  </w:style>
  <w:style w:type="table" w:styleId="PlainTable5">
    <w:name w:val="Plain Table 5"/>
    <w:basedOn w:val="TableNormal"/>
    <w:uiPriority w:val="45"/>
    <w:rsid w:val="0095303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413189">
      <w:bodyDiv w:val="1"/>
      <w:marLeft w:val="0"/>
      <w:marRight w:val="0"/>
      <w:marTop w:val="0"/>
      <w:marBottom w:val="0"/>
      <w:divBdr>
        <w:top w:val="none" w:sz="0" w:space="0" w:color="auto"/>
        <w:left w:val="none" w:sz="0" w:space="0" w:color="auto"/>
        <w:bottom w:val="none" w:sz="0" w:space="0" w:color="auto"/>
        <w:right w:val="none" w:sz="0" w:space="0" w:color="auto"/>
      </w:divBdr>
    </w:div>
    <w:div w:id="146493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FB896-3905-4572-8AB4-35089181C0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2023-01-05T19:11:00Z</dcterms:created>
  <dcterms:modified xsi:type="dcterms:W3CDTF">2023-01-05T19:11:00Z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e6279f39a64b4ace914a93901dcc357438e0cc22a791687bc9e53e62b5cbb114</vt:lpwstr>
  </property>
</Properties>
</file>