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34550" w14:textId="77777777" w:rsidR="00002717" w:rsidRDefault="00002717" w:rsidP="00002717">
      <w:pPr>
        <w:rPr>
          <w:b/>
          <w:bCs/>
          <w:sz w:val="32"/>
          <w:szCs w:val="32"/>
        </w:rPr>
      </w:pPr>
      <w:r>
        <w:rPr>
          <w:noProof/>
        </w:rPr>
        <w:drawing>
          <wp:inline distT="0" distB="0" distL="0" distR="0" wp14:anchorId="46229D03" wp14:editId="38EE569B">
            <wp:extent cx="2861945" cy="1591310"/>
            <wp:effectExtent l="0" t="0" r="0" b="8890"/>
            <wp:docPr id="1015710243"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1945" cy="1591310"/>
                    </a:xfrm>
                    <a:prstGeom prst="rect">
                      <a:avLst/>
                    </a:prstGeom>
                    <a:noFill/>
                    <a:ln>
                      <a:noFill/>
                    </a:ln>
                  </pic:spPr>
                </pic:pic>
              </a:graphicData>
            </a:graphic>
          </wp:inline>
        </w:drawing>
      </w:r>
    </w:p>
    <w:p w14:paraId="21670919" w14:textId="77777777" w:rsidR="00002717" w:rsidRDefault="00002717" w:rsidP="00002717">
      <w:pPr>
        <w:rPr>
          <w:b/>
          <w:bCs/>
          <w:sz w:val="32"/>
          <w:szCs w:val="32"/>
        </w:rPr>
      </w:pPr>
    </w:p>
    <w:p w14:paraId="08D4C14D" w14:textId="77777777" w:rsidR="00002717" w:rsidRDefault="00002717" w:rsidP="00002717">
      <w:pPr>
        <w:rPr>
          <w:b/>
          <w:bCs/>
          <w:sz w:val="32"/>
          <w:szCs w:val="32"/>
        </w:rPr>
      </w:pPr>
    </w:p>
    <w:p w14:paraId="650869CF" w14:textId="494BA723" w:rsidR="00002717" w:rsidRPr="00422444" w:rsidRDefault="00002717" w:rsidP="00002717">
      <w:pPr>
        <w:rPr>
          <w:rFonts w:cs="Arial"/>
          <w:b/>
          <w:bCs/>
          <w:sz w:val="28"/>
        </w:rPr>
      </w:pPr>
      <w:r w:rsidRPr="00422444">
        <w:rPr>
          <w:rFonts w:cs="Arial"/>
          <w:b/>
          <w:bCs/>
          <w:sz w:val="28"/>
        </w:rPr>
        <w:t>Module Code:</w:t>
      </w:r>
      <w:r w:rsidRPr="00422444">
        <w:rPr>
          <w:rFonts w:cs="Arial"/>
          <w:sz w:val="28"/>
        </w:rPr>
        <w:t xml:space="preserve"> LCHS400</w:t>
      </w:r>
      <w:r>
        <w:rPr>
          <w:rFonts w:cs="Arial"/>
          <w:sz w:val="28"/>
        </w:rPr>
        <w:t>8</w:t>
      </w:r>
    </w:p>
    <w:p w14:paraId="1A40912C" w14:textId="77777777" w:rsidR="00002717" w:rsidRDefault="00002717" w:rsidP="00002717">
      <w:pPr>
        <w:rPr>
          <w:rFonts w:cs="Arial"/>
          <w:sz w:val="28"/>
        </w:rPr>
      </w:pPr>
      <w:r w:rsidRPr="00422444">
        <w:rPr>
          <w:rFonts w:cs="Arial"/>
          <w:b/>
          <w:bCs/>
          <w:sz w:val="28"/>
        </w:rPr>
        <w:t xml:space="preserve">Module Title: </w:t>
      </w:r>
      <w:r w:rsidRPr="00002717">
        <w:rPr>
          <w:rFonts w:cs="Arial"/>
          <w:sz w:val="28"/>
        </w:rPr>
        <w:t>Introduction to Public Health</w:t>
      </w:r>
    </w:p>
    <w:p w14:paraId="5D5A43C0" w14:textId="2DF10872" w:rsidR="00002717" w:rsidRPr="00422444" w:rsidRDefault="00002717" w:rsidP="00002717">
      <w:pPr>
        <w:rPr>
          <w:rFonts w:cs="Arial"/>
          <w:b/>
          <w:bCs/>
          <w:sz w:val="28"/>
        </w:rPr>
      </w:pPr>
      <w:r w:rsidRPr="00422444">
        <w:rPr>
          <w:rFonts w:cs="Arial"/>
          <w:b/>
          <w:bCs/>
          <w:sz w:val="28"/>
        </w:rPr>
        <w:t xml:space="preserve">Assignment Title: </w:t>
      </w:r>
      <w:r w:rsidR="00594E69" w:rsidRPr="00594E69">
        <w:rPr>
          <w:rFonts w:cs="Arial"/>
          <w:sz w:val="28"/>
        </w:rPr>
        <w:t>Coronary Heart Disease: Measurement, Control, Community Impact and Health and Social Care Support</w:t>
      </w:r>
    </w:p>
    <w:p w14:paraId="6AE61169" w14:textId="55541DAB" w:rsidR="00002717" w:rsidRPr="00700DFB" w:rsidRDefault="00002717" w:rsidP="00002717">
      <w:pPr>
        <w:rPr>
          <w:rFonts w:cs="Arial"/>
          <w:b/>
          <w:bCs/>
          <w:sz w:val="28"/>
          <w:lang w:val="it-IT"/>
        </w:rPr>
      </w:pPr>
      <w:r w:rsidRPr="00700DFB">
        <w:rPr>
          <w:rFonts w:cs="Arial"/>
          <w:b/>
          <w:bCs/>
          <w:sz w:val="28"/>
          <w:lang w:val="it-IT"/>
        </w:rPr>
        <w:t xml:space="preserve">Module Leader: </w:t>
      </w:r>
      <w:r w:rsidRPr="00700DFB">
        <w:rPr>
          <w:rFonts w:cs="Arial"/>
          <w:sz w:val="28"/>
          <w:lang w:val="it-IT"/>
        </w:rPr>
        <w:t>Dr Patronella Ganza</w:t>
      </w:r>
    </w:p>
    <w:p w14:paraId="047E2D25" w14:textId="77777777" w:rsidR="00002717" w:rsidRPr="00700DFB" w:rsidRDefault="00002717" w:rsidP="00002717">
      <w:pPr>
        <w:rPr>
          <w:rFonts w:cs="Arial"/>
          <w:b/>
          <w:bCs/>
          <w:sz w:val="28"/>
          <w:lang w:val="it-IT"/>
        </w:rPr>
      </w:pPr>
    </w:p>
    <w:p w14:paraId="77968F13" w14:textId="77777777" w:rsidR="00002717" w:rsidRPr="00700DFB" w:rsidRDefault="00002717" w:rsidP="00002717">
      <w:pPr>
        <w:rPr>
          <w:rFonts w:cs="Arial"/>
          <w:b/>
          <w:bCs/>
          <w:sz w:val="28"/>
          <w:lang w:val="it-IT"/>
        </w:rPr>
      </w:pPr>
    </w:p>
    <w:p w14:paraId="65FBB34D" w14:textId="1A2CE2D2" w:rsidR="00002717" w:rsidRPr="00700DFB" w:rsidRDefault="00002717" w:rsidP="00002717">
      <w:pPr>
        <w:rPr>
          <w:rFonts w:cs="Arial"/>
          <w:b/>
          <w:bCs/>
          <w:sz w:val="28"/>
          <w:lang w:val="pt-PT"/>
        </w:rPr>
      </w:pPr>
      <w:r w:rsidRPr="00700DFB">
        <w:rPr>
          <w:rFonts w:cs="Arial"/>
          <w:b/>
          <w:bCs/>
          <w:sz w:val="28"/>
          <w:lang w:val="pt-PT"/>
        </w:rPr>
        <w:t>Student Name:</w:t>
      </w:r>
      <w:r w:rsidR="00700DFB" w:rsidRPr="00700DFB">
        <w:rPr>
          <w:rFonts w:cs="Arial"/>
          <w:b/>
          <w:bCs/>
          <w:sz w:val="28"/>
          <w:lang w:val="pt-PT"/>
        </w:rPr>
        <w:t>Bruno da Cruz Pe</w:t>
      </w:r>
      <w:r w:rsidR="00700DFB">
        <w:rPr>
          <w:rFonts w:cs="Arial"/>
          <w:b/>
          <w:bCs/>
          <w:sz w:val="28"/>
          <w:lang w:val="pt-PT"/>
        </w:rPr>
        <w:t>reira</w:t>
      </w:r>
    </w:p>
    <w:p w14:paraId="041A844B" w14:textId="095C3423" w:rsidR="00002717" w:rsidRPr="00422444" w:rsidRDefault="00002717" w:rsidP="00002717">
      <w:pPr>
        <w:rPr>
          <w:rFonts w:cs="Arial"/>
          <w:b/>
          <w:bCs/>
          <w:sz w:val="28"/>
        </w:rPr>
      </w:pPr>
      <w:r w:rsidRPr="00422444">
        <w:rPr>
          <w:rFonts w:cs="Arial"/>
          <w:b/>
          <w:bCs/>
          <w:sz w:val="28"/>
        </w:rPr>
        <w:t>Student ID:</w:t>
      </w:r>
      <w:r w:rsidR="00700DFB">
        <w:rPr>
          <w:rFonts w:cs="Arial"/>
          <w:b/>
          <w:bCs/>
          <w:sz w:val="28"/>
        </w:rPr>
        <w:t xml:space="preserve"> 2210506</w:t>
      </w:r>
    </w:p>
    <w:p w14:paraId="0851D344" w14:textId="0AF5E35A" w:rsidR="00002717" w:rsidRPr="00700DFB" w:rsidRDefault="00002717" w:rsidP="00002717">
      <w:pPr>
        <w:rPr>
          <w:rFonts w:cs="Arial"/>
          <w:b/>
          <w:bCs/>
          <w:sz w:val="28"/>
        </w:rPr>
      </w:pPr>
      <w:r w:rsidRPr="00422444">
        <w:rPr>
          <w:rFonts w:cs="Arial"/>
          <w:b/>
          <w:bCs/>
          <w:sz w:val="28"/>
        </w:rPr>
        <w:t>Word Count</w:t>
      </w:r>
      <w:r>
        <w:rPr>
          <w:rFonts w:cs="Arial"/>
          <w:b/>
          <w:bCs/>
          <w:sz w:val="28"/>
        </w:rPr>
        <w:t xml:space="preserve">: </w:t>
      </w:r>
      <w:r w:rsidR="00700DFB" w:rsidRPr="00700DFB">
        <w:rPr>
          <w:rFonts w:cs="Arial"/>
          <w:b/>
          <w:bCs/>
          <w:sz w:val="28"/>
        </w:rPr>
        <w:t>1794</w:t>
      </w:r>
    </w:p>
    <w:p w14:paraId="0201C156" w14:textId="64C3F828" w:rsidR="00002717" w:rsidRDefault="00002717" w:rsidP="00EA4B7C">
      <w:pPr>
        <w:spacing w:line="259" w:lineRule="auto"/>
        <w:rPr>
          <w:b/>
          <w:bCs/>
          <w:sz w:val="32"/>
          <w:szCs w:val="32"/>
        </w:rPr>
      </w:pPr>
    </w:p>
    <w:p w14:paraId="4D14019A" w14:textId="77777777" w:rsidR="00002717" w:rsidRDefault="00002717">
      <w:pPr>
        <w:spacing w:line="259" w:lineRule="auto"/>
        <w:jc w:val="left"/>
        <w:rPr>
          <w:b/>
          <w:bCs/>
          <w:sz w:val="32"/>
          <w:szCs w:val="32"/>
        </w:rPr>
      </w:pPr>
      <w:r>
        <w:rPr>
          <w:b/>
          <w:bCs/>
          <w:sz w:val="32"/>
          <w:szCs w:val="32"/>
        </w:rPr>
        <w:br w:type="page"/>
      </w:r>
    </w:p>
    <w:sdt>
      <w:sdtPr>
        <w:rPr>
          <w:rFonts w:ascii="Arial" w:eastAsiaTheme="minorHAnsi" w:hAnsi="Arial" w:cs="Vrinda"/>
          <w:color w:val="auto"/>
          <w:sz w:val="22"/>
          <w:szCs w:val="28"/>
          <w:lang w:val="en-GB" w:bidi="bn-BD"/>
          <w14:ligatures w14:val="standardContextual"/>
        </w:rPr>
        <w:id w:val="241845565"/>
        <w:docPartObj>
          <w:docPartGallery w:val="Table of Contents"/>
          <w:docPartUnique/>
        </w:docPartObj>
      </w:sdtPr>
      <w:sdtEndPr>
        <w:rPr>
          <w:b/>
          <w:bCs/>
          <w:noProof/>
        </w:rPr>
      </w:sdtEndPr>
      <w:sdtContent>
        <w:p w14:paraId="274686BC" w14:textId="0F1EDEF4" w:rsidR="00002717" w:rsidRDefault="00002717" w:rsidP="00002717">
          <w:pPr>
            <w:pStyle w:val="TOCHeading"/>
            <w:jc w:val="center"/>
            <w:rPr>
              <w:color w:val="002060"/>
            </w:rPr>
          </w:pPr>
          <w:r w:rsidRPr="00002717">
            <w:rPr>
              <w:color w:val="002060"/>
            </w:rPr>
            <w:t>Table of Contents</w:t>
          </w:r>
        </w:p>
        <w:p w14:paraId="582AB0CE" w14:textId="77777777" w:rsidR="00700DFB" w:rsidRPr="00700DFB" w:rsidRDefault="00700DFB" w:rsidP="00700DFB">
          <w:pPr>
            <w:rPr>
              <w:lang w:val="en-US" w:bidi="ar-SA"/>
            </w:rPr>
          </w:pPr>
        </w:p>
        <w:p w14:paraId="3CA7DC61" w14:textId="73369685" w:rsidR="00702BC2" w:rsidRDefault="00002717">
          <w:pPr>
            <w:pStyle w:val="TOC1"/>
            <w:tabs>
              <w:tab w:val="right" w:leader="dot" w:pos="9016"/>
            </w:tabs>
            <w:rPr>
              <w:rFonts w:asciiTheme="minorHAnsi" w:eastAsiaTheme="minorEastAsia" w:hAnsiTheme="minorHAnsi" w:cstheme="minorBidi"/>
              <w:noProof/>
              <w:kern w:val="2"/>
              <w:sz w:val="24"/>
              <w:szCs w:val="30"/>
              <w:lang w:eastAsia="en-GB"/>
            </w:rPr>
          </w:pPr>
          <w:r>
            <w:fldChar w:fldCharType="begin"/>
          </w:r>
          <w:r>
            <w:instrText xml:space="preserve"> TOC \o "1-3" \h \z \u </w:instrText>
          </w:r>
          <w:r>
            <w:fldChar w:fldCharType="separate"/>
          </w:r>
          <w:hyperlink w:anchor="_Toc237290905" w:history="1">
            <w:r w:rsidR="00702BC2" w:rsidRPr="00771956">
              <w:rPr>
                <w:rStyle w:val="Hyperlink"/>
                <w:noProof/>
              </w:rPr>
              <w:t>Introduction</w:t>
            </w:r>
            <w:r w:rsidR="00702BC2">
              <w:rPr>
                <w:noProof/>
                <w:webHidden/>
              </w:rPr>
              <w:tab/>
            </w:r>
            <w:r w:rsidR="00702BC2">
              <w:rPr>
                <w:noProof/>
                <w:webHidden/>
              </w:rPr>
              <w:fldChar w:fldCharType="begin"/>
            </w:r>
            <w:r w:rsidR="00702BC2">
              <w:rPr>
                <w:noProof/>
                <w:webHidden/>
              </w:rPr>
              <w:instrText xml:space="preserve"> PAGEREF _Toc237290905 \h </w:instrText>
            </w:r>
            <w:r w:rsidR="00702BC2">
              <w:rPr>
                <w:noProof/>
                <w:webHidden/>
              </w:rPr>
            </w:r>
            <w:r w:rsidR="00702BC2">
              <w:rPr>
                <w:noProof/>
                <w:webHidden/>
              </w:rPr>
              <w:fldChar w:fldCharType="separate"/>
            </w:r>
            <w:r w:rsidR="00617BEC">
              <w:rPr>
                <w:noProof/>
                <w:webHidden/>
              </w:rPr>
              <w:t>1</w:t>
            </w:r>
            <w:r w:rsidR="00702BC2">
              <w:rPr>
                <w:noProof/>
                <w:webHidden/>
              </w:rPr>
              <w:fldChar w:fldCharType="end"/>
            </w:r>
          </w:hyperlink>
        </w:p>
        <w:p w14:paraId="0EBE4E08" w14:textId="03A0B7B0"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06" w:history="1">
            <w:r w:rsidRPr="00771956">
              <w:rPr>
                <w:rStyle w:val="Hyperlink"/>
                <w:noProof/>
              </w:rPr>
              <w:t>Measuring and Monitoring Coronary Heart Disease</w:t>
            </w:r>
            <w:r>
              <w:rPr>
                <w:noProof/>
                <w:webHidden/>
              </w:rPr>
              <w:tab/>
            </w:r>
            <w:r>
              <w:rPr>
                <w:noProof/>
                <w:webHidden/>
              </w:rPr>
              <w:fldChar w:fldCharType="begin"/>
            </w:r>
            <w:r>
              <w:rPr>
                <w:noProof/>
                <w:webHidden/>
              </w:rPr>
              <w:instrText xml:space="preserve"> PAGEREF _Toc237290906 \h </w:instrText>
            </w:r>
            <w:r>
              <w:rPr>
                <w:noProof/>
                <w:webHidden/>
              </w:rPr>
            </w:r>
            <w:r>
              <w:rPr>
                <w:noProof/>
                <w:webHidden/>
              </w:rPr>
              <w:fldChar w:fldCharType="separate"/>
            </w:r>
            <w:r w:rsidR="00617BEC">
              <w:rPr>
                <w:noProof/>
                <w:webHidden/>
              </w:rPr>
              <w:t>1</w:t>
            </w:r>
            <w:r>
              <w:rPr>
                <w:noProof/>
                <w:webHidden/>
              </w:rPr>
              <w:fldChar w:fldCharType="end"/>
            </w:r>
          </w:hyperlink>
        </w:p>
        <w:p w14:paraId="35C45423" w14:textId="4FC15ACA"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07" w:history="1">
            <w:r w:rsidRPr="00771956">
              <w:rPr>
                <w:rStyle w:val="Hyperlink"/>
                <w:noProof/>
              </w:rPr>
              <w:t>Control and Management of Coronary Heart Disease</w:t>
            </w:r>
            <w:r>
              <w:rPr>
                <w:noProof/>
                <w:webHidden/>
              </w:rPr>
              <w:tab/>
            </w:r>
            <w:r>
              <w:rPr>
                <w:noProof/>
                <w:webHidden/>
              </w:rPr>
              <w:fldChar w:fldCharType="begin"/>
            </w:r>
            <w:r>
              <w:rPr>
                <w:noProof/>
                <w:webHidden/>
              </w:rPr>
              <w:instrText xml:space="preserve"> PAGEREF _Toc237290907 \h </w:instrText>
            </w:r>
            <w:r>
              <w:rPr>
                <w:noProof/>
                <w:webHidden/>
              </w:rPr>
            </w:r>
            <w:r>
              <w:rPr>
                <w:noProof/>
                <w:webHidden/>
              </w:rPr>
              <w:fldChar w:fldCharType="separate"/>
            </w:r>
            <w:r w:rsidR="00617BEC">
              <w:rPr>
                <w:noProof/>
                <w:webHidden/>
              </w:rPr>
              <w:t>2</w:t>
            </w:r>
            <w:r>
              <w:rPr>
                <w:noProof/>
                <w:webHidden/>
              </w:rPr>
              <w:fldChar w:fldCharType="end"/>
            </w:r>
          </w:hyperlink>
        </w:p>
        <w:p w14:paraId="47DC8447" w14:textId="65C91BCC"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08" w:history="1">
            <w:r w:rsidRPr="00771956">
              <w:rPr>
                <w:rStyle w:val="Hyperlink"/>
                <w:noProof/>
              </w:rPr>
              <w:t>Consequences for People in the Community</w:t>
            </w:r>
            <w:r>
              <w:rPr>
                <w:noProof/>
                <w:webHidden/>
              </w:rPr>
              <w:tab/>
            </w:r>
            <w:r>
              <w:rPr>
                <w:noProof/>
                <w:webHidden/>
              </w:rPr>
              <w:fldChar w:fldCharType="begin"/>
            </w:r>
            <w:r>
              <w:rPr>
                <w:noProof/>
                <w:webHidden/>
              </w:rPr>
              <w:instrText xml:space="preserve"> PAGEREF _Toc237290908 \h </w:instrText>
            </w:r>
            <w:r>
              <w:rPr>
                <w:noProof/>
                <w:webHidden/>
              </w:rPr>
            </w:r>
            <w:r>
              <w:rPr>
                <w:noProof/>
                <w:webHidden/>
              </w:rPr>
              <w:fldChar w:fldCharType="separate"/>
            </w:r>
            <w:r w:rsidR="00617BEC">
              <w:rPr>
                <w:noProof/>
                <w:webHidden/>
              </w:rPr>
              <w:t>3</w:t>
            </w:r>
            <w:r>
              <w:rPr>
                <w:noProof/>
                <w:webHidden/>
              </w:rPr>
              <w:fldChar w:fldCharType="end"/>
            </w:r>
          </w:hyperlink>
        </w:p>
        <w:p w14:paraId="71CB6F28" w14:textId="78C1BF00"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09" w:history="1">
            <w:r w:rsidRPr="00771956">
              <w:rPr>
                <w:rStyle w:val="Hyperlink"/>
                <w:noProof/>
              </w:rPr>
              <w:t>Health and Social Care Support Services</w:t>
            </w:r>
            <w:r>
              <w:rPr>
                <w:noProof/>
                <w:webHidden/>
              </w:rPr>
              <w:tab/>
            </w:r>
            <w:r>
              <w:rPr>
                <w:noProof/>
                <w:webHidden/>
              </w:rPr>
              <w:fldChar w:fldCharType="begin"/>
            </w:r>
            <w:r>
              <w:rPr>
                <w:noProof/>
                <w:webHidden/>
              </w:rPr>
              <w:instrText xml:space="preserve"> PAGEREF _Toc237290909 \h </w:instrText>
            </w:r>
            <w:r>
              <w:rPr>
                <w:noProof/>
                <w:webHidden/>
              </w:rPr>
            </w:r>
            <w:r>
              <w:rPr>
                <w:noProof/>
                <w:webHidden/>
              </w:rPr>
              <w:fldChar w:fldCharType="separate"/>
            </w:r>
            <w:r w:rsidR="00617BEC">
              <w:rPr>
                <w:noProof/>
                <w:webHidden/>
              </w:rPr>
              <w:t>3</w:t>
            </w:r>
            <w:r>
              <w:rPr>
                <w:noProof/>
                <w:webHidden/>
              </w:rPr>
              <w:fldChar w:fldCharType="end"/>
            </w:r>
          </w:hyperlink>
        </w:p>
        <w:p w14:paraId="247449CB" w14:textId="37E9D3E6"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10" w:history="1">
            <w:r w:rsidRPr="00771956">
              <w:rPr>
                <w:rStyle w:val="Hyperlink"/>
                <w:noProof/>
              </w:rPr>
              <w:t>Conclusion</w:t>
            </w:r>
            <w:r>
              <w:rPr>
                <w:noProof/>
                <w:webHidden/>
              </w:rPr>
              <w:tab/>
            </w:r>
            <w:r>
              <w:rPr>
                <w:noProof/>
                <w:webHidden/>
              </w:rPr>
              <w:fldChar w:fldCharType="begin"/>
            </w:r>
            <w:r>
              <w:rPr>
                <w:noProof/>
                <w:webHidden/>
              </w:rPr>
              <w:instrText xml:space="preserve"> PAGEREF _Toc237290910 \h </w:instrText>
            </w:r>
            <w:r>
              <w:rPr>
                <w:noProof/>
                <w:webHidden/>
              </w:rPr>
            </w:r>
            <w:r>
              <w:rPr>
                <w:noProof/>
                <w:webHidden/>
              </w:rPr>
              <w:fldChar w:fldCharType="separate"/>
            </w:r>
            <w:r w:rsidR="00617BEC">
              <w:rPr>
                <w:noProof/>
                <w:webHidden/>
              </w:rPr>
              <w:t>4</w:t>
            </w:r>
            <w:r>
              <w:rPr>
                <w:noProof/>
                <w:webHidden/>
              </w:rPr>
              <w:fldChar w:fldCharType="end"/>
            </w:r>
          </w:hyperlink>
        </w:p>
        <w:p w14:paraId="1C3FB8C1" w14:textId="72269519" w:rsidR="00702BC2" w:rsidRDefault="00702BC2">
          <w:pPr>
            <w:pStyle w:val="TOC1"/>
            <w:tabs>
              <w:tab w:val="right" w:leader="dot" w:pos="9016"/>
            </w:tabs>
            <w:rPr>
              <w:rFonts w:asciiTheme="minorHAnsi" w:eastAsiaTheme="minorEastAsia" w:hAnsiTheme="minorHAnsi" w:cstheme="minorBidi"/>
              <w:noProof/>
              <w:kern w:val="2"/>
              <w:sz w:val="24"/>
              <w:szCs w:val="30"/>
              <w:lang w:eastAsia="en-GB"/>
            </w:rPr>
          </w:pPr>
          <w:hyperlink w:anchor="_Toc237290911" w:history="1">
            <w:r w:rsidRPr="00771956">
              <w:rPr>
                <w:rStyle w:val="Hyperlink"/>
                <w:noProof/>
              </w:rPr>
              <w:t>Reference List</w:t>
            </w:r>
            <w:r>
              <w:rPr>
                <w:noProof/>
                <w:webHidden/>
              </w:rPr>
              <w:tab/>
            </w:r>
            <w:r>
              <w:rPr>
                <w:noProof/>
                <w:webHidden/>
              </w:rPr>
              <w:fldChar w:fldCharType="begin"/>
            </w:r>
            <w:r>
              <w:rPr>
                <w:noProof/>
                <w:webHidden/>
              </w:rPr>
              <w:instrText xml:space="preserve"> PAGEREF _Toc237290911 \h </w:instrText>
            </w:r>
            <w:r>
              <w:rPr>
                <w:noProof/>
                <w:webHidden/>
              </w:rPr>
            </w:r>
            <w:r>
              <w:rPr>
                <w:noProof/>
                <w:webHidden/>
              </w:rPr>
              <w:fldChar w:fldCharType="separate"/>
            </w:r>
            <w:r w:rsidR="00617BEC">
              <w:rPr>
                <w:noProof/>
                <w:webHidden/>
              </w:rPr>
              <w:t>5</w:t>
            </w:r>
            <w:r>
              <w:rPr>
                <w:noProof/>
                <w:webHidden/>
              </w:rPr>
              <w:fldChar w:fldCharType="end"/>
            </w:r>
          </w:hyperlink>
        </w:p>
        <w:p w14:paraId="57ABAA05" w14:textId="539F8CF1" w:rsidR="00002717" w:rsidRDefault="00002717">
          <w:r>
            <w:rPr>
              <w:b/>
              <w:bCs/>
              <w:noProof/>
            </w:rPr>
            <w:fldChar w:fldCharType="end"/>
          </w:r>
        </w:p>
      </w:sdtContent>
    </w:sdt>
    <w:p w14:paraId="129CE015" w14:textId="77777777" w:rsidR="00702BC2" w:rsidRDefault="00702BC2" w:rsidP="00EA4B7C">
      <w:pPr>
        <w:spacing w:line="259" w:lineRule="auto"/>
        <w:rPr>
          <w:b/>
          <w:bCs/>
          <w:sz w:val="32"/>
          <w:szCs w:val="32"/>
        </w:rPr>
        <w:sectPr w:rsidR="00702BC2" w:rsidSect="00605A91">
          <w:pgSz w:w="11906" w:h="16838"/>
          <w:pgMar w:top="1440" w:right="1440" w:bottom="1440" w:left="1440" w:header="708" w:footer="708" w:gutter="0"/>
          <w:cols w:space="708"/>
          <w:docGrid w:linePitch="360"/>
        </w:sectPr>
      </w:pPr>
    </w:p>
    <w:p w14:paraId="4A265A66" w14:textId="6F78E91D" w:rsidR="00594E69" w:rsidRPr="00702BC2" w:rsidRDefault="00594E69" w:rsidP="00702BC2">
      <w:pPr>
        <w:spacing w:line="259" w:lineRule="auto"/>
        <w:rPr>
          <w:b/>
          <w:bCs/>
          <w:sz w:val="32"/>
          <w:szCs w:val="32"/>
        </w:rPr>
      </w:pPr>
      <w:r w:rsidRPr="00702BC2">
        <w:rPr>
          <w:b/>
          <w:bCs/>
          <w:sz w:val="32"/>
          <w:szCs w:val="32"/>
        </w:rPr>
        <w:lastRenderedPageBreak/>
        <w:t>Coronary Heart Disease: Measurement, Control, Community Impact and Support</w:t>
      </w:r>
    </w:p>
    <w:p w14:paraId="3C66D0FF" w14:textId="77777777" w:rsidR="00594E69" w:rsidRPr="00594E69" w:rsidRDefault="00594E69" w:rsidP="00594E69">
      <w:pPr>
        <w:pStyle w:val="Heading1"/>
      </w:pPr>
      <w:bookmarkStart w:id="0" w:name="_Toc237290905"/>
      <w:r w:rsidRPr="00594E69">
        <w:t>Introduction</w:t>
      </w:r>
      <w:bookmarkEnd w:id="0"/>
    </w:p>
    <w:p w14:paraId="4F6CAD96" w14:textId="61A0201E" w:rsidR="00594E69" w:rsidRPr="00594E69" w:rsidRDefault="00594E69" w:rsidP="00594E69">
      <w:r w:rsidRPr="00594E69">
        <w:t>Coronary heart disease (CHD), or ischaemic heart disease, is the narrowing of the coronary arteries due to fatty material, which results in less oxygen-rich blood reaching the heart muscle. Symptoms include pain in the chest or angina, breathlessness, weakness, dizziness and pain in the arms, neck, jaw, back or stomach (British Heart Foundation, 2024). The condition may develop gradually, and some people may not realise they have CHD until more serious symptoms, or a heart attack occur. CHD continues to be a serious public health concern. In the UK, it is estimated that approximately 2.3 million people currently live with CHD (British Heart Foundation, 2026). In 2021, ischaemic heart disease was responsible for around 9.1 million deaths globally and was the biggest single cause of death (World Health Organization, 2024). These numbers show the need for proper monitoring, prevention, treatment and community-based support for those who are affected.</w:t>
      </w:r>
    </w:p>
    <w:p w14:paraId="174C435D" w14:textId="77777777" w:rsidR="00594E69" w:rsidRPr="00594E69" w:rsidRDefault="00594E69" w:rsidP="00594E69">
      <w:pPr>
        <w:pStyle w:val="Heading1"/>
      </w:pPr>
      <w:bookmarkStart w:id="1" w:name="_Toc237290906"/>
      <w:r w:rsidRPr="00594E69">
        <w:t>Measuring and Monitoring Coronary Heart Disease</w:t>
      </w:r>
      <w:bookmarkEnd w:id="1"/>
    </w:p>
    <w:p w14:paraId="63C10187" w14:textId="77777777" w:rsidR="00594E69" w:rsidRPr="00594E69" w:rsidRDefault="00594E69" w:rsidP="00594E69">
      <w:r w:rsidRPr="00594E69">
        <w:t>CHD is measured and monitored at population and individual levels. Prevalence, mortality, rates of hospital admissions and premature cardiovascular deaths are analysed by public health organisations. Health authorities use information obtained from GP records, hospital records and death registrations to find out if there are any trends and/or groups at higher risk. This is important as cardiovascular disease does not affect everyone equally in society, and the patterns can inform resource allocation and preventative programmes. Monitoring these trends over time can also help public health services assess whether prevention programmes are working and whether particular communities require additional support.</w:t>
      </w:r>
    </w:p>
    <w:p w14:paraId="7E648177" w14:textId="77777777" w:rsidR="00594E69" w:rsidRPr="00594E69" w:rsidRDefault="00594E69" w:rsidP="00594E69">
      <w:r w:rsidRPr="00594E69">
        <w:t>Cardiovascular risk assessment at the individual level considers such things as age, smoking, blood pressure, blood cholesterol, diabetes, weight, family history and physical activity. Screening is especially useful as high blood pressure and raised blood cholesterol can have no obvious symptoms. For example, the NHS Health Check offers an opportunity for eligible adults to have an assessment of a number of cardiovascular risk factors before they have developed serious disease. This approach is useful because identifying risk before symptoms appear allows lifestyle advice or treatment to begin earlier, which may reduce future cardiac events and hospital admissions.</w:t>
      </w:r>
    </w:p>
    <w:p w14:paraId="70C7A1DF" w14:textId="77777777" w:rsidR="00594E69" w:rsidRPr="00594E69" w:rsidRDefault="00594E69" w:rsidP="00594E69">
      <w:r w:rsidRPr="00594E69">
        <w:t xml:space="preserve">If CHD is suspected, other tests may be ordered, such as an electrocardiogram (ECG), blood tests, echocardiography, CT coronary angiography and invasive coronary angiography. An </w:t>
      </w:r>
      <w:r w:rsidRPr="00594E69">
        <w:lastRenderedPageBreak/>
        <w:t>ECG detects changes in the electrical activity of the heart, and an echocardiogram evaluates the structure and function of the heart. Coronary angiography can help identify narrowed or blocked coronary arteries and, thus, can help determine whether additional intervention is necessary.</w:t>
      </w:r>
    </w:p>
    <w:p w14:paraId="3599DABA" w14:textId="77777777" w:rsidR="00594E69" w:rsidRPr="00594E69" w:rsidRDefault="00594E69" w:rsidP="00594E69">
      <w:r w:rsidRPr="00594E69">
        <w:t>Post-diagnosis monitoring should continue. By regularly reviewing symptoms, cholesterol, blood pressure, medication adherence and lifestyle behaviours, professionals can determine if the treatment is effective. Thus, monitoring is not a one-off effort but an ongoing process of clinical investigation and population monitoring.</w:t>
      </w:r>
    </w:p>
    <w:p w14:paraId="6A68EF01" w14:textId="77777777" w:rsidR="00594E69" w:rsidRPr="00594E69" w:rsidRDefault="00594E69" w:rsidP="00594E69">
      <w:pPr>
        <w:pStyle w:val="Heading1"/>
      </w:pPr>
      <w:bookmarkStart w:id="2" w:name="_Toc237290907"/>
      <w:r w:rsidRPr="00594E69">
        <w:t>Control and Management of Coronary Heart Disease</w:t>
      </w:r>
      <w:bookmarkEnd w:id="2"/>
    </w:p>
    <w:p w14:paraId="56A5E69C" w14:textId="77777777" w:rsidR="00594E69" w:rsidRPr="00594E69" w:rsidRDefault="00594E69" w:rsidP="00594E69">
      <w:r w:rsidRPr="00594E69">
        <w:t>A combination of lifestyle modification, medication and medical procedures can often be used to control CHD. Modifiable risk factors are important because smoking, inactivity, hypertension, raised cholesterol and an unhealthy diet contribute to cardiovascular disease. This means that people are encouraged to quit smoking, exercise regularly, keep their weight under control and eat a nutritious diet with less saturated fat and salt.</w:t>
      </w:r>
    </w:p>
    <w:p w14:paraId="358CC211" w14:textId="77777777" w:rsidR="00594E69" w:rsidRPr="00594E69" w:rsidRDefault="00594E69" w:rsidP="00594E69">
      <w:r w:rsidRPr="00594E69">
        <w:t>Medication might be needed to reduce symptoms and cardiovascular risk. Statins are regularly prescribed to lower cholesterol, and antiplatelet medications decrease the risk of harmful blood clots. Depending on the person, beta-blockers, nitrates and antihypertensive medications may also be necessary. It is important to review treatment regularly, as it is better to manage multiple cardiovascular risk factors than to focus on any single factor. Regular reviews can also identify side effects, difficulties with adherence or changes in health that may require the treatment plan to be adjusted.</w:t>
      </w:r>
    </w:p>
    <w:p w14:paraId="73FDE662" w14:textId="77777777" w:rsidR="00594E69" w:rsidRPr="00594E69" w:rsidRDefault="00594E69" w:rsidP="00594E69">
      <w:r w:rsidRPr="00594E69">
        <w:t>If the coronary arteries have become more severely narrowed, revascularisation may be needed. Percutaneous coronary intervention (PCI), also known as coronary angioplasty, opens up a narrowed or blocked artery and can include the use of a stent. In cases of extensive disease, coronary artery bypass grafting may offer an alternative route for blood to get to the heart.</w:t>
      </w:r>
    </w:p>
    <w:p w14:paraId="6E7C2021" w14:textId="77777777" w:rsidR="00594E69" w:rsidRPr="00594E69" w:rsidRDefault="00594E69" w:rsidP="00594E69">
      <w:r w:rsidRPr="00594E69">
        <w:t xml:space="preserve">Secondary prevention is especially important following a heart attack or other coronary event. Ambrosetti et al. (2021) believe that comprehensive cardiovascular rehabilitation needs to involve exercise, risk factor management, education and behavioural support, and not just exercise. Current policy also supports more focus on earlier prevention and management. The 2026 Cardiovascular Disease Modern Service Framework focuses on improving early detection and treatment, reducing inequalities and delivering more care closer to home in </w:t>
      </w:r>
      <w:r w:rsidRPr="00594E69">
        <w:lastRenderedPageBreak/>
        <w:t>order to prevent premature deaths (Department of Health and Social Care and NHS England, 2026).</w:t>
      </w:r>
    </w:p>
    <w:p w14:paraId="2AE98CCC" w14:textId="77777777" w:rsidR="00594E69" w:rsidRPr="00594E69" w:rsidRDefault="00594E69" w:rsidP="00594E69">
      <w:pPr>
        <w:pStyle w:val="Heading1"/>
      </w:pPr>
      <w:bookmarkStart w:id="3" w:name="_Toc237290908"/>
      <w:r w:rsidRPr="00594E69">
        <w:t>Consequences for People in the Community</w:t>
      </w:r>
      <w:bookmarkEnd w:id="3"/>
    </w:p>
    <w:p w14:paraId="5CCB3CDC" w14:textId="77777777" w:rsidR="00594E69" w:rsidRPr="00594E69" w:rsidRDefault="00594E69" w:rsidP="00594E69">
      <w:r w:rsidRPr="00594E69">
        <w:t>CHD can have physical, psychological, social and economic consequences. Physically, decreased blood flow can lead to periodic angina, fatigue and breathlessness, restricting walking, physical activity and daily routines. Serious consequences include myocardial infarction, heart failure, disability and premature death. People who develop recurring symptoms or hospitalisations can become more reliant on relatives or health and social care services.</w:t>
      </w:r>
    </w:p>
    <w:p w14:paraId="7BEA9A16" w14:textId="77777777" w:rsidR="00594E69" w:rsidRPr="00594E69" w:rsidRDefault="00594E69" w:rsidP="00594E69">
      <w:r w:rsidRPr="00594E69">
        <w:t>Psychologically, diagnosis may cause anxiety about another cardiac event. Even when they are medically fit to resume normal activities, some individuals fear exercising or going back to usual activities. Low mood may also be caused by reduced autonomy and uncertainty regarding health. Families may undergo emotional stress, and they may become informal carers. This can increase caring responsibilities within the household and may affect the wellbeing of relatives, particularly when the person requires frequent appointments or help with daily activities.</w:t>
      </w:r>
    </w:p>
    <w:p w14:paraId="722639D9" w14:textId="77777777" w:rsidR="00594E69" w:rsidRPr="00594E69" w:rsidRDefault="00594E69" w:rsidP="00594E69">
      <w:r w:rsidRPr="00594E69">
        <w:t>CHD can also have an impact on employment and family earnings. An individual might need leave from work during treatment or might be incapable of getting back to physically demanding work. This has the potential to impact personal finances and family wellbeing.</w:t>
      </w:r>
    </w:p>
    <w:p w14:paraId="3F861D69" w14:textId="77777777" w:rsidR="00594E69" w:rsidRPr="00594E69" w:rsidRDefault="00594E69" w:rsidP="00594E69">
      <w:r w:rsidRPr="00594E69">
        <w:t>Some of these consequences can be mitigated by rehabilitation. In a meta-analysis of exercise-based cardiac rehabilitation in CHD, Dibben et al. (2023) reported evidence of lower cardiovascular mortality, myocardial infarction and hospitalisation, and possible improvements in health-related quality of life. Taylor, Dalal and McDonagh (2022) also report that cardiac rehabilitation is an effective intervention to enhance functional capacity and wellbeing. Hence, rehabilitation plays an important role in medical recovery as well as assisting individuals to recover confidence and be part of society.</w:t>
      </w:r>
    </w:p>
    <w:p w14:paraId="17232E6C" w14:textId="77777777" w:rsidR="00594E69" w:rsidRPr="00594E69" w:rsidRDefault="00594E69" w:rsidP="00594E69">
      <w:pPr>
        <w:pStyle w:val="Heading1"/>
      </w:pPr>
      <w:bookmarkStart w:id="4" w:name="_Toc237290909"/>
      <w:r w:rsidRPr="00594E69">
        <w:t>Health and Social Care Support Services</w:t>
      </w:r>
      <w:bookmarkEnd w:id="4"/>
    </w:p>
    <w:p w14:paraId="3BB8A094" w14:textId="77777777" w:rsidR="00594E69" w:rsidRPr="00594E69" w:rsidRDefault="00594E69" w:rsidP="00594E69">
      <w:r w:rsidRPr="00594E69">
        <w:t>CHD requires the involvement of a number of health and social care professionals, as there is more to it than hospital care. GPs play a crucial role in the continuous management of symptoms, blood pressure, cholesterol and medicines. Education on lifestyle changes can be given by practice and community nurses; they can also identify signs of deterioration. Pharmacists can review medicines, educate people on correct use and assist with adherence.</w:t>
      </w:r>
    </w:p>
    <w:p w14:paraId="34F52236" w14:textId="77777777" w:rsidR="00594E69" w:rsidRPr="00594E69" w:rsidRDefault="00594E69" w:rsidP="00594E69">
      <w:r w:rsidRPr="00594E69">
        <w:lastRenderedPageBreak/>
        <w:t>When the disease is severe or unstable, more specialised assessment and treatment are provided by cardiologists and cardiac specialist nurses. Coronary intervention or surgery should include cardiac rehabilitation as part of continuing care after a heart attack. Following acute coronary syndrome (ACS), NICE recommends that rehabilitation should be delivered, including lifestyle advice and physical activity (NICE, 2020).</w:t>
      </w:r>
    </w:p>
    <w:p w14:paraId="3B2E404B" w14:textId="77777777" w:rsidR="00594E69" w:rsidRPr="00594E69" w:rsidRDefault="00594E69" w:rsidP="00594E69">
      <w:r w:rsidRPr="00594E69">
        <w:t>Other professionals also have important roles. Dietitians can offer practical dietary advice, physiotherapists or exercise specialists can create safe activity programmes, and smoking cessation services can help those who require assistance to quit. For those who continue to be anxious or depressed after a cardiac event, psychological services might be appropriate.</w:t>
      </w:r>
    </w:p>
    <w:p w14:paraId="78654C71" w14:textId="77777777" w:rsidR="00594E69" w:rsidRPr="00594E69" w:rsidRDefault="00594E69" w:rsidP="00594E69">
      <w:r w:rsidRPr="00594E69">
        <w:t>Those who are less able to function without help may need to receive social care if CHD or heart failure makes this necessary. Occupational therapists can provide assessments for challenges with daily activities and recommend equipment or adaptations that would be useful. Where required, a domiciliary carer can support a person with personal care, meals or other daily activities. Organisations such as the British Heart Foundation can offer easily accessible information and additional support.</w:t>
      </w:r>
    </w:p>
    <w:p w14:paraId="61328B07" w14:textId="77777777" w:rsidR="00594E69" w:rsidRPr="00594E69" w:rsidRDefault="00594E69" w:rsidP="00594E69">
      <w:r w:rsidRPr="00594E69">
        <w:t>One of the critical areas of coordination is the transition from hospital to the community. Inadequate communication can lead to a lack of follow-up, medication issues and under-participation in rehabilitation. Clear discharge information and shared care planning can help ensure that GPs, community professionals and patients understand medication changes, follow-up appointments and rehabilitation needs. This continuity is especially important for older adults with multiple conditions who have complex medication and support needs. Multidisciplinary working is therefore important in ensuring that physical, psychological and social needs are considered together.</w:t>
      </w:r>
    </w:p>
    <w:p w14:paraId="6B0C6EAC" w14:textId="77777777" w:rsidR="00594E69" w:rsidRPr="00594E69" w:rsidRDefault="00594E69" w:rsidP="00594E69">
      <w:pPr>
        <w:pStyle w:val="Heading1"/>
      </w:pPr>
      <w:bookmarkStart w:id="5" w:name="_Toc237290910"/>
      <w:r w:rsidRPr="00594E69">
        <w:t>Conclusion</w:t>
      </w:r>
      <w:bookmarkEnd w:id="5"/>
    </w:p>
    <w:p w14:paraId="56F6FEEE" w14:textId="6D0F4DCE" w:rsidR="00594E69" w:rsidRDefault="00594E69" w:rsidP="00594E69">
      <w:r w:rsidRPr="00594E69">
        <w:t xml:space="preserve">CHD remains a significant health problem worldwide and in the UK. More than just treating a heart attack after it happens is required for an effective response. It is necessary to conduct population surveillance, cardiovascular risk assessment and clinical investigations to identify the disease and monitor changing risks. Once diagnosed, CHD can be controlled through lifestyle modification, medication, revascularisation where necessary and long-term secondary prevention. CHD can impact physical health, psychological wellbeing, employment, family relationships and independence. As such, community care should include GPs, nurses, cardiologists, pharmacists, rehabilitation professionals and social care services as appropriate. The benefits of comprehensive cardiac rehabilitation show that, besides medical treatment, exercise, education and psychosocial support are important. An integrated </w:t>
      </w:r>
      <w:r w:rsidRPr="00594E69">
        <w:lastRenderedPageBreak/>
        <w:t>approach can thus minimise further cardiac events and help people remain independent and enjoy quality of life. Continued prevention and coordinated follow-up may reduce avoidable hospital admissions and support longer-term recovery overall in the community.</w:t>
      </w:r>
    </w:p>
    <w:p w14:paraId="01C9B5D1" w14:textId="3DD2B1AD" w:rsidR="00002717" w:rsidRPr="00700DFB" w:rsidRDefault="00EA4B7C" w:rsidP="00002717">
      <w:pPr>
        <w:pStyle w:val="Heading1"/>
        <w:rPr>
          <w:lang w:val="it-IT"/>
        </w:rPr>
      </w:pPr>
      <w:bookmarkStart w:id="6" w:name="_Toc237290911"/>
      <w:r w:rsidRPr="00700DFB">
        <w:rPr>
          <w:lang w:val="it-IT"/>
        </w:rPr>
        <w:t>Reference List</w:t>
      </w:r>
      <w:bookmarkEnd w:id="6"/>
    </w:p>
    <w:p w14:paraId="5F1797C1" w14:textId="15CD3F64" w:rsidR="00002717" w:rsidRPr="00002717" w:rsidRDefault="00002717" w:rsidP="00002717">
      <w:r w:rsidRPr="00700DFB">
        <w:rPr>
          <w:lang w:val="it-IT"/>
        </w:rPr>
        <w:t>Ambrosetti, M. </w:t>
      </w:r>
      <w:r w:rsidRPr="00700DFB">
        <w:rPr>
          <w:i/>
          <w:iCs/>
          <w:lang w:val="it-IT"/>
        </w:rPr>
        <w:t>et al.</w:t>
      </w:r>
      <w:r w:rsidRPr="00700DFB">
        <w:rPr>
          <w:lang w:val="it-IT"/>
        </w:rPr>
        <w:t> </w:t>
      </w:r>
      <w:r w:rsidRPr="00002717">
        <w:t>(2021) “Secondary prevention through comprehensive cardiovascular rehabilitation: From knowledge to implementation. 2020 update,” </w:t>
      </w:r>
      <w:r w:rsidRPr="00002717">
        <w:rPr>
          <w:i/>
          <w:iCs/>
        </w:rPr>
        <w:t>European Journal of Preventive Cardiology</w:t>
      </w:r>
      <w:r w:rsidRPr="00002717">
        <w:t>, 28(5), pp. 460–495. Available at: https://doi.org/10.1177/2047487320913379.</w:t>
      </w:r>
    </w:p>
    <w:p w14:paraId="6E200E52" w14:textId="799CF76E" w:rsidR="00002717" w:rsidRPr="00002717" w:rsidRDefault="00002717" w:rsidP="00002717">
      <w:r w:rsidRPr="00002717">
        <w:t>British Heart Foundation (2024) </w:t>
      </w:r>
      <w:r w:rsidRPr="00002717">
        <w:rPr>
          <w:i/>
          <w:iCs/>
        </w:rPr>
        <w:t>Coronary heart disease</w:t>
      </w:r>
      <w:r w:rsidRPr="00002717">
        <w:t>, </w:t>
      </w:r>
      <w:r w:rsidRPr="00002717">
        <w:rPr>
          <w:i/>
          <w:iCs/>
        </w:rPr>
        <w:t>British Heart Foundation</w:t>
      </w:r>
      <w:r w:rsidRPr="00002717">
        <w:t>. Available at: https://www.bhf.org.uk/informationsupport/conditions/coronary-heart-disease (Accessed: August 10, 2026).</w:t>
      </w:r>
    </w:p>
    <w:p w14:paraId="4699F1F4" w14:textId="00272AAE" w:rsidR="00002717" w:rsidRPr="00002717" w:rsidRDefault="00002717" w:rsidP="00002717">
      <w:r w:rsidRPr="00002717">
        <w:t>British Heart Foundation (2026) </w:t>
      </w:r>
      <w:r w:rsidRPr="00002717">
        <w:rPr>
          <w:i/>
          <w:iCs/>
        </w:rPr>
        <w:t>UK Cardiovascular Disease Factsheet</w:t>
      </w:r>
      <w:r w:rsidRPr="00002717">
        <w:t>. Available at: https://www.bhf.org.uk/-/media/files/for-professionals/research/heart-statistics/bhf-cvd-statistics-uk-factsheet-jan26 (Accessed: August 10, 2026).</w:t>
      </w:r>
    </w:p>
    <w:p w14:paraId="3618A12D" w14:textId="0E3E1E90" w:rsidR="00002717" w:rsidRPr="00002717" w:rsidRDefault="00002717" w:rsidP="00002717">
      <w:r w:rsidRPr="00002717">
        <w:t>Department of Health and Social Care and NHS England (2026) </w:t>
      </w:r>
      <w:r w:rsidRPr="00002717">
        <w:rPr>
          <w:i/>
          <w:iCs/>
        </w:rPr>
        <w:t>Cardiovascular disease modern service framework</w:t>
      </w:r>
      <w:r w:rsidRPr="00002717">
        <w:t>, </w:t>
      </w:r>
      <w:r w:rsidRPr="00002717">
        <w:rPr>
          <w:i/>
          <w:iCs/>
        </w:rPr>
        <w:t>Gov.uk</w:t>
      </w:r>
      <w:r w:rsidRPr="00002717">
        <w:t>. Available at: https://www.gov.uk/government/publications/cardiovascular-disease-modern-service-framework (Accessed: August 10, 2026).</w:t>
      </w:r>
    </w:p>
    <w:p w14:paraId="1FF00FE1" w14:textId="041AABD1" w:rsidR="00002717" w:rsidRPr="00002717" w:rsidRDefault="00002717" w:rsidP="00002717">
      <w:proofErr w:type="spellStart"/>
      <w:r w:rsidRPr="00700DFB">
        <w:rPr>
          <w:lang w:val="nl-NL"/>
        </w:rPr>
        <w:t>Dibben</w:t>
      </w:r>
      <w:proofErr w:type="spellEnd"/>
      <w:r w:rsidRPr="00700DFB">
        <w:rPr>
          <w:lang w:val="nl-NL"/>
        </w:rPr>
        <w:t>, G.O. </w:t>
      </w:r>
      <w:r w:rsidRPr="00700DFB">
        <w:rPr>
          <w:i/>
          <w:iCs/>
          <w:lang w:val="nl-NL"/>
        </w:rPr>
        <w:t>et al.</w:t>
      </w:r>
      <w:r w:rsidRPr="00700DFB">
        <w:rPr>
          <w:lang w:val="nl-NL"/>
        </w:rPr>
        <w:t> </w:t>
      </w:r>
      <w:r w:rsidRPr="00002717">
        <w:t>(2023) “Exercise-based cardiac rehabilitation for coronary heart disease: a meta-analysis,” </w:t>
      </w:r>
      <w:r w:rsidRPr="00002717">
        <w:rPr>
          <w:i/>
          <w:iCs/>
        </w:rPr>
        <w:t>European Heart Journal</w:t>
      </w:r>
      <w:r w:rsidRPr="00002717">
        <w:t>, 44(6), pp. 452–469. Available at: https://doi.org/10.1093/eurheartj/ehac747.</w:t>
      </w:r>
    </w:p>
    <w:p w14:paraId="62C6A316" w14:textId="016B153E" w:rsidR="00002717" w:rsidRPr="00002717" w:rsidRDefault="00002717" w:rsidP="00002717">
      <w:r w:rsidRPr="00002717">
        <w:t>National Institute for Health and Care Excellence (NICE) (2020) </w:t>
      </w:r>
      <w:r w:rsidRPr="00002717">
        <w:rPr>
          <w:i/>
          <w:iCs/>
        </w:rPr>
        <w:t>Acute coronary syndromes</w:t>
      </w:r>
      <w:r w:rsidRPr="00002717">
        <w:t>, </w:t>
      </w:r>
      <w:r w:rsidRPr="00002717">
        <w:rPr>
          <w:i/>
          <w:iCs/>
        </w:rPr>
        <w:t>NICE</w:t>
      </w:r>
      <w:r w:rsidRPr="00002717">
        <w:t>. London: NICE. Available at: https://www.nice.org.uk/guidance/ng185 (Accessed: August 10, 2026).</w:t>
      </w:r>
    </w:p>
    <w:p w14:paraId="26C109F5" w14:textId="0DFB6C01" w:rsidR="00002717" w:rsidRPr="00002717" w:rsidRDefault="00002717" w:rsidP="00002717">
      <w:r w:rsidRPr="00002717">
        <w:t>Taylor, R.S., Dalal, H.M. and McDonagh, S.T.J. (2022) “The role of cardiac rehabilitation in improving cardiovascular outcomes,” </w:t>
      </w:r>
      <w:r w:rsidRPr="00002717">
        <w:rPr>
          <w:i/>
          <w:iCs/>
        </w:rPr>
        <w:t>Nature Reviews. Cardiology</w:t>
      </w:r>
      <w:r w:rsidRPr="00002717">
        <w:t>, 19(3), pp. 180–194. Available at: https://doi.org/10.1038/s41569-021-00611-7.</w:t>
      </w:r>
    </w:p>
    <w:p w14:paraId="56A7CBF4" w14:textId="77777777" w:rsidR="00002717" w:rsidRPr="00002717" w:rsidRDefault="00002717" w:rsidP="00002717">
      <w:r w:rsidRPr="00002717">
        <w:t>World Health Organization (WHO) (2024) </w:t>
      </w:r>
      <w:r w:rsidRPr="00002717">
        <w:rPr>
          <w:i/>
          <w:iCs/>
        </w:rPr>
        <w:t>The top 10 causes of death</w:t>
      </w:r>
      <w:r w:rsidRPr="00002717">
        <w:t>, </w:t>
      </w:r>
      <w:r w:rsidRPr="00002717">
        <w:rPr>
          <w:i/>
          <w:iCs/>
        </w:rPr>
        <w:t>Who.int</w:t>
      </w:r>
      <w:r w:rsidRPr="00002717">
        <w:t>. Geneva: World Health Organization. Available at: https://www.who.int/news-room/fact-sheets/detail/the-top-10-causes-of-death (Accessed: August 10, 2026).</w:t>
      </w:r>
    </w:p>
    <w:p w14:paraId="43F08FB9" w14:textId="1ECCA628" w:rsidR="00B606D1" w:rsidRPr="00B606D1" w:rsidRDefault="00B606D1" w:rsidP="00B606D1">
      <w:pPr>
        <w:tabs>
          <w:tab w:val="left" w:pos="3255"/>
        </w:tabs>
      </w:pPr>
    </w:p>
    <w:sectPr w:rsidR="00B606D1" w:rsidRPr="00B606D1" w:rsidSect="00E249C5">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44CDE" w14:textId="77777777" w:rsidR="00AF4769" w:rsidRDefault="00AF4769" w:rsidP="00E249C5">
      <w:pPr>
        <w:spacing w:after="0" w:line="240" w:lineRule="auto"/>
      </w:pPr>
      <w:r>
        <w:separator/>
      </w:r>
    </w:p>
  </w:endnote>
  <w:endnote w:type="continuationSeparator" w:id="0">
    <w:p w14:paraId="66DC9752" w14:textId="77777777" w:rsidR="00AF4769" w:rsidRDefault="00AF4769" w:rsidP="00E24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615649"/>
      <w:docPartObj>
        <w:docPartGallery w:val="Page Numbers (Bottom of Page)"/>
        <w:docPartUnique/>
      </w:docPartObj>
    </w:sdtPr>
    <w:sdtEndPr>
      <w:rPr>
        <w:color w:val="7F7F7F" w:themeColor="background1" w:themeShade="7F"/>
        <w:spacing w:val="60"/>
      </w:rPr>
    </w:sdtEndPr>
    <w:sdtContent>
      <w:p w14:paraId="74C086B6" w14:textId="77777777" w:rsidR="00E249C5" w:rsidRDefault="00E249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FCE6D6" w14:textId="77777777" w:rsidR="00E249C5" w:rsidRDefault="00E24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75444" w14:textId="77777777" w:rsidR="00AF4769" w:rsidRDefault="00AF4769" w:rsidP="00E249C5">
      <w:pPr>
        <w:spacing w:after="0" w:line="240" w:lineRule="auto"/>
      </w:pPr>
      <w:r>
        <w:separator/>
      </w:r>
    </w:p>
  </w:footnote>
  <w:footnote w:type="continuationSeparator" w:id="0">
    <w:p w14:paraId="23909A6F" w14:textId="77777777" w:rsidR="00AF4769" w:rsidRDefault="00AF4769" w:rsidP="00E249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7C"/>
    <w:rsid w:val="00002717"/>
    <w:rsid w:val="0005188B"/>
    <w:rsid w:val="00226B76"/>
    <w:rsid w:val="00312983"/>
    <w:rsid w:val="00507C29"/>
    <w:rsid w:val="00594E69"/>
    <w:rsid w:val="005E604E"/>
    <w:rsid w:val="00605A91"/>
    <w:rsid w:val="00617BEC"/>
    <w:rsid w:val="00641A4B"/>
    <w:rsid w:val="00700DFB"/>
    <w:rsid w:val="00702BC2"/>
    <w:rsid w:val="0071307A"/>
    <w:rsid w:val="00963D1A"/>
    <w:rsid w:val="009F59E6"/>
    <w:rsid w:val="00AE4381"/>
    <w:rsid w:val="00AF4769"/>
    <w:rsid w:val="00B606D1"/>
    <w:rsid w:val="00C248D6"/>
    <w:rsid w:val="00C52203"/>
    <w:rsid w:val="00CC5CB5"/>
    <w:rsid w:val="00E249C5"/>
    <w:rsid w:val="00E363A3"/>
    <w:rsid w:val="00EA4B7C"/>
    <w:rsid w:val="00F0565A"/>
    <w:rsid w:val="00F62D38"/>
    <w:rsid w:val="00FD5230"/>
  </w:rsids>
  <m:mathPr>
    <m:mathFont m:val="Cambria Math"/>
    <m:brkBin m:val="before"/>
    <m:brkBinSub m:val="--"/>
    <m:smallFrac m:val="0"/>
    <m:dispDef/>
    <m:lMargin m:val="0"/>
    <m:rMargin m:val="0"/>
    <m:defJc m:val="centerGroup"/>
    <m:wrapIndent m:val="1440"/>
    <m:intLim m:val="subSup"/>
    <m:naryLim m:val="undOvr"/>
  </m:mathPr>
  <w:themeFontLang w:val="en-AE"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D932"/>
  <w15:chartTrackingRefBased/>
  <w15:docId w15:val="{CFA8FCB8-042F-47BA-A53A-556179E4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Vrinda"/>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C29"/>
    <w:pPr>
      <w:spacing w:line="360" w:lineRule="auto"/>
      <w:jc w:val="both"/>
    </w:pPr>
    <w:rPr>
      <w:rFonts w:ascii="Arial" w:hAnsi="Arial"/>
    </w:rPr>
  </w:style>
  <w:style w:type="paragraph" w:styleId="Heading1">
    <w:name w:val="heading 1"/>
    <w:basedOn w:val="Normal"/>
    <w:next w:val="Normal"/>
    <w:link w:val="Heading1Char"/>
    <w:uiPriority w:val="9"/>
    <w:qFormat/>
    <w:rsid w:val="0071307A"/>
    <w:pPr>
      <w:keepNext/>
      <w:keepLines/>
      <w:spacing w:before="360" w:after="80"/>
      <w:outlineLvl w:val="0"/>
    </w:pPr>
    <w:rPr>
      <w:rFonts w:eastAsiaTheme="majorEastAsia" w:cstheme="majorBidi"/>
      <w:b/>
      <w:color w:val="000000" w:themeColor="text1"/>
      <w:sz w:val="28"/>
      <w:szCs w:val="50"/>
    </w:rPr>
  </w:style>
  <w:style w:type="paragraph" w:styleId="Heading2">
    <w:name w:val="heading 2"/>
    <w:basedOn w:val="Normal"/>
    <w:next w:val="Normal"/>
    <w:link w:val="Heading2Char"/>
    <w:uiPriority w:val="9"/>
    <w:unhideWhenUsed/>
    <w:qFormat/>
    <w:rsid w:val="00507C29"/>
    <w:pPr>
      <w:keepNext/>
      <w:keepLines/>
      <w:spacing w:before="160" w:after="80"/>
      <w:outlineLvl w:val="1"/>
    </w:pPr>
    <w:rPr>
      <w:rFonts w:eastAsiaTheme="majorEastAsia" w:cstheme="majorBidi"/>
      <w:b/>
      <w:color w:val="000000" w:themeColor="text1"/>
      <w:sz w:val="28"/>
      <w:szCs w:val="40"/>
    </w:rPr>
  </w:style>
  <w:style w:type="paragraph" w:styleId="Heading3">
    <w:name w:val="heading 3"/>
    <w:basedOn w:val="Normal"/>
    <w:next w:val="Normal"/>
    <w:link w:val="Heading3Char"/>
    <w:uiPriority w:val="9"/>
    <w:semiHidden/>
    <w:unhideWhenUsed/>
    <w:qFormat/>
    <w:rsid w:val="00EA4B7C"/>
    <w:pPr>
      <w:keepNext/>
      <w:keepLines/>
      <w:spacing w:before="160" w:after="80"/>
      <w:outlineLvl w:val="2"/>
    </w:pPr>
    <w:rPr>
      <w:rFonts w:eastAsiaTheme="majorEastAsia" w:cstheme="majorBidi"/>
      <w:color w:val="B76E0B" w:themeColor="accent1" w:themeShade="BF"/>
      <w:sz w:val="28"/>
      <w:szCs w:val="35"/>
    </w:rPr>
  </w:style>
  <w:style w:type="paragraph" w:styleId="Heading4">
    <w:name w:val="heading 4"/>
    <w:basedOn w:val="Normal"/>
    <w:next w:val="Normal"/>
    <w:link w:val="Heading4Char"/>
    <w:uiPriority w:val="9"/>
    <w:semiHidden/>
    <w:unhideWhenUsed/>
    <w:qFormat/>
    <w:rsid w:val="00EA4B7C"/>
    <w:pPr>
      <w:keepNext/>
      <w:keepLines/>
      <w:spacing w:before="80" w:after="40"/>
      <w:outlineLvl w:val="3"/>
    </w:pPr>
    <w:rPr>
      <w:rFonts w:eastAsiaTheme="majorEastAsia" w:cstheme="majorBidi"/>
      <w:i/>
      <w:iCs/>
      <w:color w:val="B76E0B" w:themeColor="accent1" w:themeShade="BF"/>
    </w:rPr>
  </w:style>
  <w:style w:type="paragraph" w:styleId="Heading5">
    <w:name w:val="heading 5"/>
    <w:basedOn w:val="Normal"/>
    <w:next w:val="Normal"/>
    <w:link w:val="Heading5Char"/>
    <w:uiPriority w:val="9"/>
    <w:semiHidden/>
    <w:unhideWhenUsed/>
    <w:qFormat/>
    <w:rsid w:val="00EA4B7C"/>
    <w:pPr>
      <w:keepNext/>
      <w:keepLines/>
      <w:spacing w:before="80" w:after="40"/>
      <w:outlineLvl w:val="4"/>
    </w:pPr>
    <w:rPr>
      <w:rFonts w:eastAsiaTheme="majorEastAsia" w:cstheme="majorBidi"/>
      <w:color w:val="B76E0B" w:themeColor="accent1" w:themeShade="BF"/>
    </w:rPr>
  </w:style>
  <w:style w:type="paragraph" w:styleId="Heading6">
    <w:name w:val="heading 6"/>
    <w:basedOn w:val="Normal"/>
    <w:next w:val="Normal"/>
    <w:link w:val="Heading6Char"/>
    <w:uiPriority w:val="9"/>
    <w:semiHidden/>
    <w:unhideWhenUsed/>
    <w:qFormat/>
    <w:rsid w:val="00EA4B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B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B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B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07A"/>
    <w:rPr>
      <w:rFonts w:ascii="Arial" w:eastAsiaTheme="majorEastAsia" w:hAnsi="Arial" w:cstheme="majorBidi"/>
      <w:b/>
      <w:color w:val="000000" w:themeColor="text1"/>
      <w:sz w:val="28"/>
      <w:szCs w:val="50"/>
    </w:rPr>
  </w:style>
  <w:style w:type="character" w:customStyle="1" w:styleId="Heading2Char">
    <w:name w:val="Heading 2 Char"/>
    <w:basedOn w:val="DefaultParagraphFont"/>
    <w:link w:val="Heading2"/>
    <w:uiPriority w:val="9"/>
    <w:rsid w:val="00507C29"/>
    <w:rPr>
      <w:rFonts w:ascii="Arial" w:eastAsiaTheme="majorEastAsia" w:hAnsi="Arial" w:cstheme="majorBidi"/>
      <w:b/>
      <w:color w:val="000000" w:themeColor="text1"/>
      <w:sz w:val="28"/>
      <w:szCs w:val="40"/>
    </w:rPr>
  </w:style>
  <w:style w:type="character" w:customStyle="1" w:styleId="Heading3Char">
    <w:name w:val="Heading 3 Char"/>
    <w:basedOn w:val="DefaultParagraphFont"/>
    <w:link w:val="Heading3"/>
    <w:uiPriority w:val="9"/>
    <w:semiHidden/>
    <w:rsid w:val="00EA4B7C"/>
    <w:rPr>
      <w:rFonts w:eastAsiaTheme="majorEastAsia" w:cstheme="majorBidi"/>
      <w:color w:val="B76E0B" w:themeColor="accent1" w:themeShade="BF"/>
      <w:sz w:val="28"/>
      <w:szCs w:val="35"/>
    </w:rPr>
  </w:style>
  <w:style w:type="character" w:customStyle="1" w:styleId="Heading4Char">
    <w:name w:val="Heading 4 Char"/>
    <w:basedOn w:val="DefaultParagraphFont"/>
    <w:link w:val="Heading4"/>
    <w:uiPriority w:val="9"/>
    <w:semiHidden/>
    <w:rsid w:val="00EA4B7C"/>
    <w:rPr>
      <w:rFonts w:eastAsiaTheme="majorEastAsia" w:cstheme="majorBidi"/>
      <w:i/>
      <w:iCs/>
      <w:color w:val="B76E0B" w:themeColor="accent1" w:themeShade="BF"/>
    </w:rPr>
  </w:style>
  <w:style w:type="character" w:customStyle="1" w:styleId="Heading5Char">
    <w:name w:val="Heading 5 Char"/>
    <w:basedOn w:val="DefaultParagraphFont"/>
    <w:link w:val="Heading5"/>
    <w:uiPriority w:val="9"/>
    <w:semiHidden/>
    <w:rsid w:val="00EA4B7C"/>
    <w:rPr>
      <w:rFonts w:eastAsiaTheme="majorEastAsia" w:cstheme="majorBidi"/>
      <w:color w:val="B76E0B" w:themeColor="accent1" w:themeShade="BF"/>
    </w:rPr>
  </w:style>
  <w:style w:type="character" w:customStyle="1" w:styleId="Heading6Char">
    <w:name w:val="Heading 6 Char"/>
    <w:basedOn w:val="DefaultParagraphFont"/>
    <w:link w:val="Heading6"/>
    <w:uiPriority w:val="9"/>
    <w:semiHidden/>
    <w:rsid w:val="00EA4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B7C"/>
    <w:rPr>
      <w:rFonts w:eastAsiaTheme="majorEastAsia" w:cstheme="majorBidi"/>
      <w:color w:val="272727" w:themeColor="text1" w:themeTint="D8"/>
    </w:rPr>
  </w:style>
  <w:style w:type="paragraph" w:styleId="Title">
    <w:name w:val="Title"/>
    <w:basedOn w:val="Normal"/>
    <w:next w:val="Normal"/>
    <w:link w:val="TitleChar"/>
    <w:uiPriority w:val="10"/>
    <w:qFormat/>
    <w:rsid w:val="00EA4B7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A4B7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A4B7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A4B7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A4B7C"/>
    <w:pPr>
      <w:spacing w:before="160"/>
      <w:jc w:val="center"/>
    </w:pPr>
    <w:rPr>
      <w:i/>
      <w:iCs/>
      <w:color w:val="404040" w:themeColor="text1" w:themeTint="BF"/>
    </w:rPr>
  </w:style>
  <w:style w:type="character" w:customStyle="1" w:styleId="QuoteChar">
    <w:name w:val="Quote Char"/>
    <w:basedOn w:val="DefaultParagraphFont"/>
    <w:link w:val="Quote"/>
    <w:uiPriority w:val="29"/>
    <w:rsid w:val="00EA4B7C"/>
    <w:rPr>
      <w:i/>
      <w:iCs/>
      <w:color w:val="404040" w:themeColor="text1" w:themeTint="BF"/>
    </w:rPr>
  </w:style>
  <w:style w:type="paragraph" w:styleId="ListParagraph">
    <w:name w:val="List Paragraph"/>
    <w:basedOn w:val="Normal"/>
    <w:uiPriority w:val="34"/>
    <w:qFormat/>
    <w:rsid w:val="00EA4B7C"/>
    <w:pPr>
      <w:ind w:left="720"/>
      <w:contextualSpacing/>
    </w:pPr>
  </w:style>
  <w:style w:type="character" w:styleId="IntenseEmphasis">
    <w:name w:val="Intense Emphasis"/>
    <w:basedOn w:val="DefaultParagraphFont"/>
    <w:uiPriority w:val="21"/>
    <w:qFormat/>
    <w:rsid w:val="00EA4B7C"/>
    <w:rPr>
      <w:i/>
      <w:iCs/>
      <w:color w:val="B76E0B" w:themeColor="accent1" w:themeShade="BF"/>
    </w:rPr>
  </w:style>
  <w:style w:type="paragraph" w:styleId="IntenseQuote">
    <w:name w:val="Intense Quote"/>
    <w:basedOn w:val="Normal"/>
    <w:next w:val="Normal"/>
    <w:link w:val="IntenseQuoteChar"/>
    <w:uiPriority w:val="30"/>
    <w:qFormat/>
    <w:rsid w:val="00EA4B7C"/>
    <w:pPr>
      <w:pBdr>
        <w:top w:val="single" w:sz="4" w:space="10" w:color="B76E0B" w:themeColor="accent1" w:themeShade="BF"/>
        <w:bottom w:val="single" w:sz="4" w:space="10" w:color="B76E0B" w:themeColor="accent1" w:themeShade="BF"/>
      </w:pBdr>
      <w:spacing w:before="360" w:after="360"/>
      <w:ind w:left="864" w:right="864"/>
      <w:jc w:val="center"/>
    </w:pPr>
    <w:rPr>
      <w:i/>
      <w:iCs/>
      <w:color w:val="B76E0B" w:themeColor="accent1" w:themeShade="BF"/>
    </w:rPr>
  </w:style>
  <w:style w:type="character" w:customStyle="1" w:styleId="IntenseQuoteChar">
    <w:name w:val="Intense Quote Char"/>
    <w:basedOn w:val="DefaultParagraphFont"/>
    <w:link w:val="IntenseQuote"/>
    <w:uiPriority w:val="30"/>
    <w:rsid w:val="00EA4B7C"/>
    <w:rPr>
      <w:i/>
      <w:iCs/>
      <w:color w:val="B76E0B" w:themeColor="accent1" w:themeShade="BF"/>
    </w:rPr>
  </w:style>
  <w:style w:type="character" w:styleId="IntenseReference">
    <w:name w:val="Intense Reference"/>
    <w:basedOn w:val="DefaultParagraphFont"/>
    <w:uiPriority w:val="32"/>
    <w:qFormat/>
    <w:rsid w:val="00EA4B7C"/>
    <w:rPr>
      <w:b/>
      <w:bCs/>
      <w:smallCaps/>
      <w:color w:val="B76E0B" w:themeColor="accent1" w:themeShade="BF"/>
      <w:spacing w:val="5"/>
    </w:rPr>
  </w:style>
  <w:style w:type="paragraph" w:styleId="TOCHeading">
    <w:name w:val="TOC Heading"/>
    <w:basedOn w:val="Heading1"/>
    <w:next w:val="Normal"/>
    <w:uiPriority w:val="39"/>
    <w:unhideWhenUsed/>
    <w:qFormat/>
    <w:rsid w:val="00002717"/>
    <w:pPr>
      <w:spacing w:before="240" w:after="0" w:line="259" w:lineRule="auto"/>
      <w:jc w:val="left"/>
      <w:outlineLvl w:val="9"/>
    </w:pPr>
    <w:rPr>
      <w:rFonts w:asciiTheme="majorHAnsi" w:hAnsiTheme="majorHAnsi"/>
      <w:b w:val="0"/>
      <w:color w:val="B76E0B" w:themeColor="accent1" w:themeShade="BF"/>
      <w:sz w:val="32"/>
      <w:szCs w:val="32"/>
      <w:lang w:val="en-US" w:bidi="ar-SA"/>
      <w14:ligatures w14:val="none"/>
    </w:rPr>
  </w:style>
  <w:style w:type="paragraph" w:styleId="TOC1">
    <w:name w:val="toc 1"/>
    <w:basedOn w:val="Normal"/>
    <w:next w:val="Normal"/>
    <w:autoRedefine/>
    <w:uiPriority w:val="39"/>
    <w:unhideWhenUsed/>
    <w:rsid w:val="00002717"/>
    <w:pPr>
      <w:spacing w:after="100"/>
    </w:pPr>
  </w:style>
  <w:style w:type="character" w:styleId="Hyperlink">
    <w:name w:val="Hyperlink"/>
    <w:basedOn w:val="DefaultParagraphFont"/>
    <w:uiPriority w:val="99"/>
    <w:unhideWhenUsed/>
    <w:rsid w:val="00002717"/>
    <w:rPr>
      <w:color w:val="FFAE3E" w:themeColor="hyperlink"/>
      <w:u w:val="single"/>
    </w:rPr>
  </w:style>
  <w:style w:type="character" w:styleId="UnresolvedMention">
    <w:name w:val="Unresolved Mention"/>
    <w:basedOn w:val="DefaultParagraphFont"/>
    <w:uiPriority w:val="99"/>
    <w:semiHidden/>
    <w:unhideWhenUsed/>
    <w:rsid w:val="00594E69"/>
    <w:rPr>
      <w:color w:val="605E5C"/>
      <w:shd w:val="clear" w:color="auto" w:fill="E1DFDD"/>
    </w:rPr>
  </w:style>
  <w:style w:type="paragraph" w:styleId="Header">
    <w:name w:val="header"/>
    <w:basedOn w:val="Normal"/>
    <w:link w:val="HeaderChar"/>
    <w:uiPriority w:val="99"/>
    <w:unhideWhenUsed/>
    <w:rsid w:val="00E24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9C5"/>
    <w:rPr>
      <w:rFonts w:ascii="Arial" w:hAnsi="Arial"/>
    </w:rPr>
  </w:style>
  <w:style w:type="paragraph" w:styleId="Footer">
    <w:name w:val="footer"/>
    <w:basedOn w:val="Normal"/>
    <w:link w:val="FooterChar"/>
    <w:uiPriority w:val="99"/>
    <w:unhideWhenUsed/>
    <w:rsid w:val="00E24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9C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5E4A9-3DC1-4186-AB75-2241972C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Bruno Da Cruz Pereira (2210506)</cp:lastModifiedBy>
  <cp:revision>2</cp:revision>
  <dcterms:created xsi:type="dcterms:W3CDTF">2026-08-18T00:59:00Z</dcterms:created>
  <dcterms:modified xsi:type="dcterms:W3CDTF">2026-08-18T00:59:00Z</dcterms:modified>
</cp:coreProperties>
</file>