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Community Engagement </w:t>
      </w:r>
    </w:p>
    <w:p>
      <w:pPr>
        <w:spacing w:before="0" w:after="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Assignment 2</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Name:Ivan Uzunov</w:t>
      </w: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Number: </w:t>
      </w:r>
      <w:r>
        <w:rPr>
          <w:rFonts w:ascii="Times New Roman" w:hAnsi="Times New Roman" w:cs="Times New Roman" w:eastAsia="Times New Roman"/>
          <w:b/>
          <w:color w:val="auto"/>
          <w:spacing w:val="0"/>
          <w:position w:val="0"/>
          <w:sz w:val="24"/>
          <w:shd w:fill="auto" w:val="clear"/>
        </w:rPr>
        <w:t xml:space="preserve">2011296</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left"/>
        <w:rPr>
          <w:rFonts w:ascii="Times New Roman" w:hAnsi="Times New Roman" w:cs="Times New Roman" w:eastAsia="Times New Roman"/>
          <w:color w:val="1C4587"/>
          <w:spacing w:val="0"/>
          <w:position w:val="0"/>
          <w:sz w:val="32"/>
          <w:shd w:fill="auto" w:val="clear"/>
        </w:rPr>
      </w:pPr>
      <w:r>
        <w:rPr>
          <w:rFonts w:ascii="Times New Roman" w:hAnsi="Times New Roman" w:cs="Times New Roman" w:eastAsia="Times New Roman"/>
          <w:color w:val="1C4587"/>
          <w:spacing w:val="0"/>
          <w:position w:val="0"/>
          <w:sz w:val="32"/>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refers to the group of people who live in the same area, country, location, or continent. They have similar attributes or choices. Engagement means combining people’s efforts or inviting people to participate in a project to make it efficient. Community engagement is the concept of working combinedly to create a change in the community. When two or more people share the same thought and opinions, they tend to work collaboratively. It helps them to achieve their goals swiftly (Bollwerk, Tate and Connolly, 2017). Community engagement allows people to participate in meaningful projects to enhance the standard of living, empowering needy people, and contributing to the wellbeing. It creates opportunities for the needy and deprived people. M&amp;S is an influential British retail company that tries to contribute to society by raising funds and doing charity. It has an exceptional team just to understand people’s changing needs and demands. M&amp;S always keeps its word by helping the locality through financial prosperity, solidarity, and inclusion (Community Engagement, 2020). This reflective report will provide an overall idea of interpersonal skills, personal development, and the best practices of community engagement. It will also narrate how to apply personal development in employment to gain success.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360" w:after="120" w:line="360"/>
        <w:ind w:right="0" w:left="0" w:firstLine="0"/>
        <w:jc w:val="both"/>
        <w:rPr>
          <w:rFonts w:ascii="Times New Roman" w:hAnsi="Times New Roman" w:cs="Times New Roman" w:eastAsia="Times New Roman"/>
          <w:color w:val="1155CC"/>
          <w:spacing w:val="0"/>
          <w:position w:val="0"/>
          <w:sz w:val="28"/>
          <w:shd w:fill="auto" w:val="clear"/>
        </w:rPr>
      </w:pPr>
      <w:r>
        <w:rPr>
          <w:rFonts w:ascii="Times New Roman" w:hAnsi="Times New Roman" w:cs="Times New Roman" w:eastAsia="Times New Roman"/>
          <w:color w:val="1155CC"/>
          <w:spacing w:val="0"/>
          <w:position w:val="0"/>
          <w:sz w:val="28"/>
          <w:shd w:fill="auto" w:val="clear"/>
        </w:rPr>
        <w:t xml:space="preserve">Community engagement in M&amp;S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M&amp;S is an influential British retail company that is heard by every person in the UK. It has gained 43rd ranking in the world’s largest retail company with more than 900 outlets worldwide. Most of its stores are in the UK to serve its people. M&amp;S started its CSR journey in 2003. Since then, it has been contributing to society by raising funds and doing charity. David Sieff, a member of M&amp;S Corporation, thinks there is no plan B for anything. Hence, founding members created a ‘Plan A’ strategy to support ecological balance in January 2007. It became carbon neutral, enhanced the standard of living, reduced wastage, and provided a healthy life to its customer, following this strategy in 2012. It’s still working to bring more remarkable changes in society (Bollwerk, Tate and Connolly, 2017). M&amp;S formed partnerships with many renowned corporations such as Royal British Legion, Breast Cancer Now, Macmillan Cancer Support, Marie Keating Foundation, Oxfam, and Shelter. It works collaboratively with these charities to provide facilities to disabled people. </w:t>
      </w:r>
    </w:p>
    <w:p>
      <w:pPr>
        <w:keepNext w:val="true"/>
        <w:keepLines w:val="true"/>
        <w:spacing w:before="320" w:after="80" w:line="360"/>
        <w:ind w:right="0" w:left="0" w:firstLine="0"/>
        <w:jc w:val="both"/>
        <w:rPr>
          <w:rFonts w:ascii="Times New Roman" w:hAnsi="Times New Roman" w:cs="Times New Roman" w:eastAsia="Times New Roman"/>
          <w:color w:val="3C78D8"/>
          <w:spacing w:val="0"/>
          <w:position w:val="0"/>
          <w:sz w:val="26"/>
          <w:shd w:fill="auto" w:val="clear"/>
        </w:rPr>
      </w:pPr>
      <w:r>
        <w:rPr>
          <w:rFonts w:ascii="Times New Roman" w:hAnsi="Times New Roman" w:cs="Times New Roman" w:eastAsia="Times New Roman"/>
          <w:color w:val="3C78D8"/>
          <w:spacing w:val="0"/>
          <w:position w:val="0"/>
          <w:sz w:val="26"/>
          <w:shd w:fill="auto" w:val="clear"/>
        </w:rPr>
        <w:t xml:space="preserve">Importance of community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David Sieff believes one can’t develop a healthy high street without a healthy backstreet. That’s why M&amp;S pays extra attention to community engagement to help people become independent and employed. An economically stable country creates a good business market for every organization (Flower, 2018). To enhance revenue and increase customers, one must engage employees to help the community to improve their lifestyles. It improves efficiency and collaboration. Community engagement allows people to access to various facilities. It creates opportunities for employees as well. Thanks to this community engagement, people who are suffering from cancer can get treatment for free.</w:t>
      </w:r>
    </w:p>
    <w:p>
      <w:pPr>
        <w:keepNext w:val="true"/>
        <w:keepLines w:val="true"/>
        <w:spacing w:before="320" w:after="80" w:line="360"/>
        <w:ind w:right="0" w:left="0" w:firstLine="0"/>
        <w:jc w:val="both"/>
        <w:rPr>
          <w:rFonts w:ascii="Times New Roman" w:hAnsi="Times New Roman" w:cs="Times New Roman" w:eastAsia="Times New Roman"/>
          <w:color w:val="3C78D8"/>
          <w:spacing w:val="0"/>
          <w:position w:val="0"/>
          <w:sz w:val="26"/>
          <w:shd w:fill="auto" w:val="clear"/>
        </w:rPr>
      </w:pPr>
      <w:r>
        <w:rPr>
          <w:rFonts w:ascii="Times New Roman" w:hAnsi="Times New Roman" w:cs="Times New Roman" w:eastAsia="Times New Roman"/>
          <w:color w:val="3C78D8"/>
          <w:spacing w:val="0"/>
          <w:position w:val="0"/>
          <w:sz w:val="26"/>
          <w:shd w:fill="auto" w:val="clear"/>
        </w:rPr>
        <w:t xml:space="preserve">Stages in community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Feverbee researchers found out that there are four stages in a community engagement life cycle. The stage indicates the position of the company in the community. Different phases have different meanings. For example, the inception stage means the bonding between members and eagerness to help the community. The second one is the establishment phase, which focuses on the implementation of the collected data (Dostilio, Welch and Dostilio, 2014). The third one is the maturity stage, which emphasizes people’s lifestyles. The last one is the Mitosis phase, which focuses on different issues to ensure sustainability. M&amp;S is currently in the fourth stage. This phase creates leaders who are responsible for enhancing betterment. M&amp;S also provided training programs to people from emerging countries like Kenya, South Africa, East Africa and, India, Bangladesh, and Sri Lanka.</w:t>
      </w:r>
    </w:p>
    <w:p>
      <w:pPr>
        <w:keepNext w:val="true"/>
        <w:keepLines w:val="true"/>
        <w:spacing w:before="320" w:after="80" w:line="360"/>
        <w:ind w:right="0" w:left="0" w:firstLine="0"/>
        <w:jc w:val="both"/>
        <w:rPr>
          <w:rFonts w:ascii="Times New Roman" w:hAnsi="Times New Roman" w:cs="Times New Roman" w:eastAsia="Times New Roman"/>
          <w:color w:val="3C78D8"/>
          <w:spacing w:val="0"/>
          <w:position w:val="0"/>
          <w:sz w:val="26"/>
          <w:shd w:fill="auto" w:val="clear"/>
        </w:rPr>
      </w:pPr>
      <w:r>
        <w:rPr>
          <w:rFonts w:ascii="Times New Roman" w:hAnsi="Times New Roman" w:cs="Times New Roman" w:eastAsia="Times New Roman"/>
          <w:color w:val="3C78D8"/>
          <w:spacing w:val="0"/>
          <w:position w:val="0"/>
          <w:sz w:val="26"/>
          <w:shd w:fill="auto" w:val="clear"/>
        </w:rPr>
        <w:t xml:space="preserve">Best practices of M&amp;S in community engagement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M&amp;S introduced an employability program that helps people to improve their skills to get employed easily. It has helped more than 20,000 people who are single parents or disabled in 2003. M&amp;S took the initiative to help unemployed young people to support their families. It supports 1,500 jobless people per year. When employees shared their concern about the community and needy people M&amp;S guided each store to raise funds to help those communities. This action allowed the employees to gather £1 million per year to support those needy homeless people. M&amp;S created Healthy High Street campaigns to increase awareness and collect funds to assist deprived people (Greenberger and McNaughton, 2019). It donated £7 million in 2015 to its Sparks charities. The organization had ten partners to help poor people. However, it increased from ten to thirty-five charities. Since 2010 with the help of employees, it raised £19 million and donated it to help people suffering from cancer. Breast Cancer Now is one of the influential charities that help women. As M&amp;S works collaboratively with this organization, it helped to raise £32 million by collecting funds from employees and customers. It has donated more than 32 million garments to Oxfam and needy people. Thanks to M&amp;S, more than 14,000 people are trained and skilled to provide better service and health facilities. </w:t>
      </w:r>
    </w:p>
    <w:p>
      <w:pPr>
        <w:keepNext w:val="true"/>
        <w:keepLines w:val="true"/>
        <w:spacing w:before="360" w:after="120" w:line="360"/>
        <w:ind w:right="0" w:left="0" w:firstLine="0"/>
        <w:jc w:val="both"/>
        <w:rPr>
          <w:rFonts w:ascii="Times New Roman" w:hAnsi="Times New Roman" w:cs="Times New Roman" w:eastAsia="Times New Roman"/>
          <w:color w:val="1155CC"/>
          <w:spacing w:val="0"/>
          <w:position w:val="0"/>
          <w:sz w:val="28"/>
          <w:shd w:fill="auto" w:val="clear"/>
        </w:rPr>
      </w:pPr>
      <w:r>
        <w:rPr>
          <w:rFonts w:ascii="Times New Roman" w:hAnsi="Times New Roman" w:cs="Times New Roman" w:eastAsia="Times New Roman"/>
          <w:color w:val="1155CC"/>
          <w:spacing w:val="0"/>
          <w:position w:val="0"/>
          <w:sz w:val="28"/>
          <w:shd w:fill="auto" w:val="clear"/>
        </w:rPr>
        <w:t xml:space="preserve">Personal development and learning experience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Everyone wants to receive education to gain good grades, obtain degrees or certificates, and improve diverse skills to get employed. Personal development happens when a person acquires knowledge and experience through practical activities, community engagement, and education. It is also known as self-growth (Caroselli, 2013). These competencies help a person fulfil his/her dreams, get opportunities, improve abilities, and find satisfaction. Therefore, I am concentrating on my studies, attending seminars, and participating in community campaigns to enhance my competencies and apply them in my future work field. Interpersonal skills, which are also known as social skills, will help me advance in my career and create a good impression. </w:t>
      </w:r>
    </w:p>
    <w:p>
      <w:pPr>
        <w:keepNext w:val="true"/>
        <w:keepLines w:val="true"/>
        <w:spacing w:before="320" w:after="80" w:line="360"/>
        <w:ind w:right="0" w:left="0" w:firstLine="0"/>
        <w:jc w:val="both"/>
        <w:rPr>
          <w:rFonts w:ascii="Times New Roman" w:hAnsi="Times New Roman" w:cs="Times New Roman" w:eastAsia="Times New Roman"/>
          <w:color w:val="3C78D8"/>
          <w:spacing w:val="0"/>
          <w:position w:val="0"/>
          <w:sz w:val="26"/>
          <w:shd w:fill="auto" w:val="clear"/>
        </w:rPr>
      </w:pPr>
      <w:r>
        <w:rPr>
          <w:rFonts w:ascii="Times New Roman" w:hAnsi="Times New Roman" w:cs="Times New Roman" w:eastAsia="Times New Roman"/>
          <w:color w:val="3C78D8"/>
          <w:spacing w:val="0"/>
          <w:position w:val="0"/>
          <w:sz w:val="26"/>
          <w:shd w:fill="auto" w:val="clear"/>
        </w:rPr>
        <w:t xml:space="preserve">Interpersonal skills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of the most considerable interpersonal skills is interaction. Creating good rapport with friends and peers will help me in the future. Therefore, I am learning non-verbal communication, verbal communication, and public speaking techniques to create a good impression in front of my seniors. Conflict management is another interpersonal skill that will help me to avoid and resolve disputes. I use meditation as a tool to enhance my patience level and ignore unnecessary conflicts. I learned to take constructive criticism to cope with my future employers. If I get promoted to a senior position, I might face a situation where I need to resolve a dispute between two subordinates (Taylor and Wright, 2012). If I can master this skill, I can apply it to my workplace to create a better environment where everyone can work without hesitation. As it is my dream to be the CEO of a renowned company, I need to have empathy, compassion, and diplomacy, skills to embrace diversity, sympathy, integrity, kindness, and an urge to help others. These qualities also come under interpersonal skills. Without these skills, I can’t think of being a CEO of an organization. That’s why I spend more time with my lecturer to understand these attributes more broadly. I have some of these traits, which helped me join the community campaign and help needy people (Gopee, 2015). I am sure that I can use these skills to enhance job opportunities.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Listening ability is another essential interpersonal skill that comes in handy while communicating. People don’t like being interrupted. They prefer a good listener who can hear them out and listen to their problems. Therefore, I am practicing my listening skills to make use of it in my future workplace. Another competency that is a part of interpersonal skill is leadership. To be a CEO, I need to improve this skill. I need to lead my people to generate revenue and increase sales. Without this skill, I can’t achieve this goal. Therefore, I must hone my abilities with the help of my teachers and parents so that I can utilize this competency in my future work field (Pinner and Pinner, 2016). This ability will motivate my subordinates, gain people’s trust, inspire employees to work, and create a positive environment. </w:t>
      </w:r>
    </w:p>
    <w:p>
      <w:pPr>
        <w:keepNext w:val="true"/>
        <w:keepLines w:val="true"/>
        <w:spacing w:before="320" w:after="80" w:line="360"/>
        <w:ind w:right="0" w:left="0" w:firstLine="0"/>
        <w:jc w:val="both"/>
        <w:rPr>
          <w:rFonts w:ascii="Times New Roman" w:hAnsi="Times New Roman" w:cs="Times New Roman" w:eastAsia="Times New Roman"/>
          <w:color w:val="3C78D8"/>
          <w:spacing w:val="0"/>
          <w:position w:val="0"/>
          <w:sz w:val="26"/>
          <w:shd w:fill="auto" w:val="clear"/>
        </w:rPr>
      </w:pPr>
      <w:r>
        <w:rPr>
          <w:rFonts w:ascii="Times New Roman" w:hAnsi="Times New Roman" w:cs="Times New Roman" w:eastAsia="Times New Roman"/>
          <w:color w:val="3C78D8"/>
          <w:spacing w:val="0"/>
          <w:position w:val="0"/>
          <w:sz w:val="26"/>
          <w:shd w:fill="auto" w:val="clear"/>
        </w:rPr>
        <w:t xml:space="preserve">Adapting skills to an organization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learned which skills are essential to survive in the corporate world, I must learn how to adapt them to an organization. I need to pay attention to the person who talks to me so that I can be a good listener. I can take advanced courses to enhance my communication skills. It will allow me to deal with my customers in the future. I can learn to manage my materials and time to finish the work on time. It will help me to gain my superior’s trust. I need to know how to cope with challenging situations to deal with pressure as most of the company seeks energetic people. I need to be flexible so that I can get along with new trends and changes. I need to be honest and passionate about my job to make it successful (Taylor and Wright, 2012). I also need to boost my confidence level to inspire others. Most employers like confident employees. Therefore, I will believe in myself and show conviction in my work. </w:t>
      </w:r>
    </w:p>
    <w:p>
      <w:pPr>
        <w:keepNext w:val="true"/>
        <w:keepLines w:val="true"/>
        <w:spacing w:before="320" w:after="80" w:line="360"/>
        <w:ind w:right="0" w:left="0" w:firstLine="0"/>
        <w:jc w:val="both"/>
        <w:rPr>
          <w:rFonts w:ascii="Times New Roman" w:hAnsi="Times New Roman" w:cs="Times New Roman" w:eastAsia="Times New Roman"/>
          <w:color w:val="3C78D8"/>
          <w:spacing w:val="0"/>
          <w:position w:val="0"/>
          <w:sz w:val="26"/>
          <w:shd w:fill="auto" w:val="clear"/>
        </w:rPr>
      </w:pPr>
      <w:r>
        <w:rPr>
          <w:rFonts w:ascii="Times New Roman" w:hAnsi="Times New Roman" w:cs="Times New Roman" w:eastAsia="Times New Roman"/>
          <w:color w:val="3C78D8"/>
          <w:spacing w:val="0"/>
          <w:position w:val="0"/>
          <w:sz w:val="26"/>
          <w:shd w:fill="auto" w:val="clear"/>
        </w:rPr>
        <w:t xml:space="preserve">Personal experience from the social project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worked on a social project on ‘M&amp;S Charity.’ It helped me to learn how social skills and communication skills can help me in my career. This project focuses on inclusion and collaboration. M&amp;S is a well-known British retail company that has donated to many organizations to support cancer patients and needy people. And all these required collaborations, empathy, interaction, integrity, and the will to change society (Arnold and Boggs, 2016). I learned from the founding member David Sieff who thinks there is no plan B for anything. It inspired me to avoid errors and manage everything, so I don’t need another path to complete my task. All these skills and abilities will help me to enhance my employability and gain success. Usually, I talk to my teachers during my class break to build a good rapport with my lecturers. It helps me to learn different things from them. It also enhances my networking skills, which I can apply in my future.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color w:val="1C4587"/>
          <w:spacing w:val="0"/>
          <w:position w:val="0"/>
          <w:sz w:val="32"/>
          <w:shd w:fill="auto" w:val="clear"/>
        </w:rPr>
      </w:pPr>
      <w:r>
        <w:rPr>
          <w:rFonts w:ascii="Times New Roman" w:hAnsi="Times New Roman" w:cs="Times New Roman" w:eastAsia="Times New Roman"/>
          <w:color w:val="1C4587"/>
          <w:spacing w:val="0"/>
          <w:position w:val="0"/>
          <w:sz w:val="32"/>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engagement allows everyone to participate in meaningful projects to improve living standards, empower people, and contribute to social wellbeing. It inspires people to join forces and help deprived people who are suffering from cancer or other diseases. Community engagement allows disadvantaged people to access various facilities. M&amp;S is one of the largest British retailers that work relentlessly to contribute to society by raising funds and doing charity. The management and personnel team has formed an exceptional group to understand people’s changing needs and demands (Community Engagement, 2020). It focuses on underprivileged children and homeless people. M&amp;S started its CSR journey in 2003. Since then, it has been contributing to society by raising funds and doing charity. It donated £7 million to Sparks charities in 2015 to support homeless men and women. M&amp;S created Healthy High Street campaigns to increase awareness and collect funds to help people who are suffering from breast cancer. It worked day and night to provide a good life to the deprived people. Thanks to M&amp;S, more than 14,000 people got trained to provide better service and health facilities to the deprived children. M&amp;S inspired employees of every high street outlet and showroom to raise funds to help the people of local communities. This action allowed the employees to gather £1 million per year to support many homeless people. This project on ‘M&amp;S Charity’ helps the writer to understand the importance of inclusion and integrity (Dostilio, Welch and Dostilio, 2014). It proved that one must have empathy, compassion, diplomacy, skills to embrace diversity, sympathy, goodness, kindness, and an eagerness to help others. It showed how M&amp;S employees participate in community engagement to make the project successful. They pay extra attention to the details to avoid errors and mistakes. These qualities inspire the writer to be more passionate about their work and performance.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80" w:line="360"/>
        <w:ind w:right="0" w:left="0" w:firstLine="0"/>
        <w:jc w:val="both"/>
        <w:rPr>
          <w:rFonts w:ascii="Times New Roman" w:hAnsi="Times New Roman" w:cs="Times New Roman" w:eastAsia="Times New Roman"/>
          <w:color w:val="1C4587"/>
          <w:spacing w:val="0"/>
          <w:position w:val="0"/>
          <w:sz w:val="32"/>
          <w:shd w:fill="auto" w:val="clear"/>
        </w:rPr>
      </w:pPr>
      <w:r>
        <w:rPr>
          <w:rFonts w:ascii="Times New Roman" w:hAnsi="Times New Roman" w:cs="Times New Roman" w:eastAsia="Times New Roman"/>
          <w:color w:val="1C4587"/>
          <w:spacing w:val="0"/>
          <w:position w:val="0"/>
          <w:sz w:val="32"/>
          <w:shd w:fill="auto" w:val="clear"/>
        </w:rPr>
        <w:t xml:space="preserve">References</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Arnold, E. and Boggs, K., 2016. </w:t>
      </w:r>
      <w:r>
        <w:rPr>
          <w:rFonts w:ascii="Times New Roman" w:hAnsi="Times New Roman" w:cs="Times New Roman" w:eastAsia="Times New Roman"/>
          <w:i/>
          <w:color w:val="auto"/>
          <w:spacing w:val="0"/>
          <w:position w:val="0"/>
          <w:sz w:val="24"/>
          <w:shd w:fill="auto" w:val="clear"/>
        </w:rPr>
        <w:t xml:space="preserve">Interpersonal Skills</w:t>
      </w:r>
      <w:r>
        <w:rPr>
          <w:rFonts w:ascii="Times New Roman" w:hAnsi="Times New Roman" w:cs="Times New Roman" w:eastAsia="Times New Roman"/>
          <w:color w:val="auto"/>
          <w:spacing w:val="0"/>
          <w:position w:val="0"/>
          <w:sz w:val="24"/>
          <w:shd w:fill="auto" w:val="clear"/>
        </w:rPr>
        <w:t xml:space="preserve">. 10th ed. New York, N.Y., pp.123-130.</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Bollwerk, E., Tate, N. and Connolly, R., 2017. </w:t>
      </w:r>
      <w:r>
        <w:rPr>
          <w:rFonts w:ascii="Times New Roman" w:hAnsi="Times New Roman" w:cs="Times New Roman" w:eastAsia="Times New Roman"/>
          <w:i/>
          <w:color w:val="auto"/>
          <w:spacing w:val="0"/>
          <w:position w:val="0"/>
          <w:sz w:val="24"/>
          <w:shd w:fill="auto" w:val="clear"/>
        </w:rPr>
        <w:t xml:space="preserve">Community Engagement</w:t>
      </w:r>
      <w:r>
        <w:rPr>
          <w:rFonts w:ascii="Times New Roman" w:hAnsi="Times New Roman" w:cs="Times New Roman" w:eastAsia="Times New Roman"/>
          <w:color w:val="auto"/>
          <w:spacing w:val="0"/>
          <w:position w:val="0"/>
          <w:sz w:val="24"/>
          <w:shd w:fill="auto" w:val="clear"/>
        </w:rPr>
        <w:t xml:space="preserve">. 6th ed. Abingdon, Oxon: Routledge, pp.67-89.</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Caroselli, M., 2013. </w:t>
      </w:r>
      <w:r>
        <w:rPr>
          <w:rFonts w:ascii="Times New Roman" w:hAnsi="Times New Roman" w:cs="Times New Roman" w:eastAsia="Times New Roman"/>
          <w:i/>
          <w:color w:val="auto"/>
          <w:spacing w:val="0"/>
          <w:position w:val="0"/>
          <w:sz w:val="24"/>
          <w:shd w:fill="auto" w:val="clear"/>
        </w:rPr>
        <w:t xml:space="preserve">Interpersonal Skills</w:t>
      </w:r>
      <w:r>
        <w:rPr>
          <w:rFonts w:ascii="Times New Roman" w:hAnsi="Times New Roman" w:cs="Times New Roman" w:eastAsia="Times New Roman"/>
          <w:color w:val="auto"/>
          <w:spacing w:val="0"/>
          <w:position w:val="0"/>
          <w:sz w:val="24"/>
          <w:shd w:fill="auto" w:val="clear"/>
        </w:rPr>
        <w:t xml:space="preserve">. 10th ed. Mason, OH: South-Western, pp.98-112.</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Engagement. 2020. </w:t>
      </w:r>
      <w:r>
        <w:rPr>
          <w:rFonts w:ascii="Times New Roman" w:hAnsi="Times New Roman" w:cs="Times New Roman" w:eastAsia="Times New Roman"/>
          <w:i/>
          <w:color w:val="auto"/>
          <w:spacing w:val="0"/>
          <w:position w:val="0"/>
          <w:sz w:val="24"/>
          <w:shd w:fill="auto" w:val="clear"/>
        </w:rPr>
        <w:t xml:space="preserve">Community Engagement</w:t>
      </w:r>
      <w:r>
        <w:rPr>
          <w:rFonts w:ascii="Times New Roman" w:hAnsi="Times New Roman" w:cs="Times New Roman" w:eastAsia="Times New Roman"/>
          <w:color w:val="auto"/>
          <w:spacing w:val="0"/>
          <w:position w:val="0"/>
          <w:sz w:val="24"/>
          <w:shd w:fill="auto" w:val="clear"/>
        </w:rPr>
        <w:t xml:space="preserve">. [online] Available at: &lt;</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https://corporate.marksandspencer.com/sustainability/community-engagement#88524133f852445ea2e378c036686f09</w:t>
        </w:r>
      </w:hyperlink>
      <w:r>
        <w:rPr>
          <w:rFonts w:ascii="Times New Roman" w:hAnsi="Times New Roman" w:cs="Times New Roman" w:eastAsia="Times New Roman"/>
          <w:color w:val="auto"/>
          <w:spacing w:val="0"/>
          <w:position w:val="0"/>
          <w:sz w:val="24"/>
          <w:shd w:fill="auto" w:val="clear"/>
        </w:rPr>
        <w:t xml:space="preserve">&gt; [Accessed 7 December 2020].</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Dostilio, L., Welch, M. and Dostilio, L., 2014. </w:t>
      </w:r>
      <w:r>
        <w:rPr>
          <w:rFonts w:ascii="Times New Roman" w:hAnsi="Times New Roman" w:cs="Times New Roman" w:eastAsia="Times New Roman"/>
          <w:i/>
          <w:color w:val="auto"/>
          <w:spacing w:val="0"/>
          <w:position w:val="0"/>
          <w:sz w:val="24"/>
          <w:shd w:fill="auto" w:val="clear"/>
        </w:rPr>
        <w:t xml:space="preserve">The Community Engagement</w:t>
      </w:r>
      <w:r>
        <w:rPr>
          <w:rFonts w:ascii="Times New Roman" w:hAnsi="Times New Roman" w:cs="Times New Roman" w:eastAsia="Times New Roman"/>
          <w:color w:val="auto"/>
          <w:spacing w:val="0"/>
          <w:position w:val="0"/>
          <w:sz w:val="24"/>
          <w:shd w:fill="auto" w:val="clear"/>
        </w:rPr>
        <w:t xml:space="preserve">. 7th ed. New York, N.Y., pp.46-57.</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Flower, L., 2018. </w:t>
      </w:r>
      <w:r>
        <w:rPr>
          <w:rFonts w:ascii="Times New Roman" w:hAnsi="Times New Roman" w:cs="Times New Roman" w:eastAsia="Times New Roman"/>
          <w:i/>
          <w:color w:val="auto"/>
          <w:spacing w:val="0"/>
          <w:position w:val="0"/>
          <w:sz w:val="24"/>
          <w:shd w:fill="auto" w:val="clear"/>
        </w:rPr>
        <w:t xml:space="preserve">Community Literacy And Public Engagement</w:t>
      </w:r>
      <w:r>
        <w:rPr>
          <w:rFonts w:ascii="Times New Roman" w:hAnsi="Times New Roman" w:cs="Times New Roman" w:eastAsia="Times New Roman"/>
          <w:color w:val="auto"/>
          <w:spacing w:val="0"/>
          <w:position w:val="0"/>
          <w:sz w:val="24"/>
          <w:shd w:fill="auto" w:val="clear"/>
        </w:rPr>
        <w:t xml:space="preserve">. 10th ed. Carbondale: Southern Illinois University Press, pp.34-52.</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Gopee, N., 2015. Communication &amp; interpersonal skills. </w:t>
      </w:r>
      <w:r>
        <w:rPr>
          <w:rFonts w:ascii="Times New Roman" w:hAnsi="Times New Roman" w:cs="Times New Roman" w:eastAsia="Times New Roman"/>
          <w:i/>
          <w:color w:val="auto"/>
          <w:spacing w:val="0"/>
          <w:position w:val="0"/>
          <w:sz w:val="24"/>
          <w:shd w:fill="auto" w:val="clear"/>
        </w:rPr>
        <w:t xml:space="preserve">Community Management</w:t>
      </w:r>
      <w:r>
        <w:rPr>
          <w:rFonts w:ascii="Times New Roman" w:hAnsi="Times New Roman" w:cs="Times New Roman" w:eastAsia="Times New Roman"/>
          <w:color w:val="auto"/>
          <w:spacing w:val="0"/>
          <w:position w:val="0"/>
          <w:sz w:val="24"/>
          <w:shd w:fill="auto" w:val="clear"/>
        </w:rPr>
        <w:t xml:space="preserve">, 19(2), pp.9-9.</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Greenberger, S. and McNaughton, M., 2019. The Community Engagement Portfolio: Documenting Faculty Community Engagement. </w:t>
      </w:r>
      <w:r>
        <w:rPr>
          <w:rFonts w:ascii="Times New Roman" w:hAnsi="Times New Roman" w:cs="Times New Roman" w:eastAsia="Times New Roman"/>
          <w:i/>
          <w:color w:val="auto"/>
          <w:spacing w:val="0"/>
          <w:position w:val="0"/>
          <w:sz w:val="24"/>
          <w:shd w:fill="auto" w:val="clear"/>
        </w:rPr>
        <w:t xml:space="preserve">Journal of Scholarly Engagement</w:t>
      </w:r>
      <w:r>
        <w:rPr>
          <w:rFonts w:ascii="Times New Roman" w:hAnsi="Times New Roman" w:cs="Times New Roman" w:eastAsia="Times New Roman"/>
          <w:color w:val="auto"/>
          <w:spacing w:val="0"/>
          <w:position w:val="0"/>
          <w:sz w:val="24"/>
          <w:shd w:fill="auto" w:val="clear"/>
        </w:rPr>
        <w:t xml:space="preserve">, 2(1).</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Hargie, O. and Hargie, O., 2019. </w:t>
      </w:r>
      <w:r>
        <w:rPr>
          <w:rFonts w:ascii="Times New Roman" w:hAnsi="Times New Roman" w:cs="Times New Roman" w:eastAsia="Times New Roman"/>
          <w:i/>
          <w:color w:val="auto"/>
          <w:spacing w:val="0"/>
          <w:position w:val="0"/>
          <w:sz w:val="24"/>
          <w:shd w:fill="auto" w:val="clear"/>
        </w:rPr>
        <w:t xml:space="preserve">The Handbook Of Communication Skills</w:t>
      </w:r>
      <w:r>
        <w:rPr>
          <w:rFonts w:ascii="Times New Roman" w:hAnsi="Times New Roman" w:cs="Times New Roman" w:eastAsia="Times New Roman"/>
          <w:color w:val="auto"/>
          <w:spacing w:val="0"/>
          <w:position w:val="0"/>
          <w:sz w:val="24"/>
          <w:shd w:fill="auto" w:val="clear"/>
        </w:rPr>
        <w:t xml:space="preserve">. 4th ed. Abingdon, Oxon: Routledge, pp.107-110.</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Hills, P. and McLaren, M., 2014. </w:t>
      </w:r>
      <w:r>
        <w:rPr>
          <w:rFonts w:ascii="Times New Roman" w:hAnsi="Times New Roman" w:cs="Times New Roman" w:eastAsia="Times New Roman"/>
          <w:i/>
          <w:color w:val="auto"/>
          <w:spacing w:val="0"/>
          <w:position w:val="0"/>
          <w:sz w:val="24"/>
          <w:shd w:fill="auto" w:val="clear"/>
        </w:rPr>
        <w:t xml:space="preserve">Communication Skills</w:t>
      </w:r>
      <w:r>
        <w:rPr>
          <w:rFonts w:ascii="Times New Roman" w:hAnsi="Times New Roman" w:cs="Times New Roman" w:eastAsia="Times New Roman"/>
          <w:color w:val="auto"/>
          <w:spacing w:val="0"/>
          <w:position w:val="0"/>
          <w:sz w:val="24"/>
          <w:shd w:fill="auto" w:val="clear"/>
        </w:rPr>
        <w:t xml:space="preserve">. 13th ed. London: Croom Helm.</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Matthew, R., 2017. COMMUNITY ENGAGEMENT: BEHAVIORAL STRATEGIES TO ENHANCE THE QUALITY OF PARTICIPATORY PARTNERSHIPS. </w:t>
      </w:r>
      <w:r>
        <w:rPr>
          <w:rFonts w:ascii="Times New Roman" w:hAnsi="Times New Roman" w:cs="Times New Roman" w:eastAsia="Times New Roman"/>
          <w:i/>
          <w:color w:val="auto"/>
          <w:spacing w:val="0"/>
          <w:position w:val="0"/>
          <w:sz w:val="24"/>
          <w:shd w:fill="auto" w:val="clear"/>
        </w:rPr>
        <w:t xml:space="preserve">Journal of Community Psychology</w:t>
      </w:r>
      <w:r>
        <w:rPr>
          <w:rFonts w:ascii="Times New Roman" w:hAnsi="Times New Roman" w:cs="Times New Roman" w:eastAsia="Times New Roman"/>
          <w:color w:val="auto"/>
          <w:spacing w:val="0"/>
          <w:position w:val="0"/>
          <w:sz w:val="24"/>
          <w:shd w:fill="auto" w:val="clear"/>
        </w:rPr>
        <w:t xml:space="preserve">, 45(1), pp.117-127.</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Pinner, D. and Pinner, D., 2016. </w:t>
      </w:r>
      <w:r>
        <w:rPr>
          <w:rFonts w:ascii="Times New Roman" w:hAnsi="Times New Roman" w:cs="Times New Roman" w:eastAsia="Times New Roman"/>
          <w:i/>
          <w:color w:val="auto"/>
          <w:spacing w:val="0"/>
          <w:position w:val="0"/>
          <w:sz w:val="24"/>
          <w:shd w:fill="auto" w:val="clear"/>
        </w:rPr>
        <w:t xml:space="preserve">Communication Skills</w:t>
      </w:r>
      <w:r>
        <w:rPr>
          <w:rFonts w:ascii="Times New Roman" w:hAnsi="Times New Roman" w:cs="Times New Roman" w:eastAsia="Times New Roman"/>
          <w:color w:val="auto"/>
          <w:spacing w:val="0"/>
          <w:position w:val="0"/>
          <w:sz w:val="24"/>
          <w:shd w:fill="auto" w:val="clear"/>
        </w:rPr>
        <w:t xml:space="preserve">. 10th ed. Auckland, N.Z.: Longman, pp.77-89.</w:t>
      </w:r>
    </w:p>
    <w:p>
      <w:pPr>
        <w:spacing w:before="0" w:after="180" w:line="360"/>
        <w:ind w:right="0" w:left="440" w:hanging="44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Taylor, D. and Wright, P., 2012. </w:t>
      </w:r>
      <w:r>
        <w:rPr>
          <w:rFonts w:ascii="Times New Roman" w:hAnsi="Times New Roman" w:cs="Times New Roman" w:eastAsia="Times New Roman"/>
          <w:i/>
          <w:color w:val="auto"/>
          <w:spacing w:val="0"/>
          <w:position w:val="0"/>
          <w:sz w:val="24"/>
          <w:shd w:fill="auto" w:val="clear"/>
        </w:rPr>
        <w:t xml:space="preserve">Developing Interpersonal Skills</w:t>
      </w:r>
      <w:r>
        <w:rPr>
          <w:rFonts w:ascii="Times New Roman" w:hAnsi="Times New Roman" w:cs="Times New Roman" w:eastAsia="Times New Roman"/>
          <w:color w:val="auto"/>
          <w:spacing w:val="0"/>
          <w:position w:val="0"/>
          <w:sz w:val="24"/>
          <w:shd w:fill="auto" w:val="clear"/>
        </w:rPr>
        <w:t xml:space="preserve">. 7th ed. London: Prentice-Hall, pp.48-54.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corporate.marksandspencer.com/sustainability/community-engagement#88524133f852445ea2e378c036686f09"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