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F0BED" w14:textId="77777777" w:rsidR="00BB03E0" w:rsidRDefault="00E0685B">
      <w:pPr>
        <w:spacing w:after="160" w:line="259" w:lineRule="auto"/>
        <w:jc w:val="center"/>
        <w:rPr>
          <w:rFonts w:ascii="Verdana" w:hAnsi="Verdana"/>
          <w:b/>
          <w:caps/>
          <w:color w:val="000000" w:themeColor="text1"/>
          <w:sz w:val="18"/>
          <w:szCs w:val="18"/>
        </w:rPr>
      </w:pPr>
      <w:r>
        <w:rPr>
          <w:rFonts w:ascii="Verdana" w:hAnsi="Verdana"/>
          <w:b/>
          <w:i/>
          <w:sz w:val="44"/>
        </w:rPr>
        <w:t xml:space="preserve">Dummy Report for </w:t>
      </w:r>
      <w:r w:rsidR="00310F01">
        <w:rPr>
          <w:rFonts w:ascii="Verdana" w:hAnsi="Verdana" w:hint="eastAsia"/>
          <w:b/>
          <w:i/>
          <w:sz w:val="44"/>
        </w:rPr>
        <w:t>I</w:t>
      </w:r>
      <w:r w:rsidR="00310F01">
        <w:rPr>
          <w:rFonts w:ascii="Verdana" w:hAnsi="Verdana"/>
          <w:b/>
          <w:i/>
          <w:sz w:val="44"/>
        </w:rPr>
        <w:t>nter</w:t>
      </w:r>
      <w:r w:rsidR="007A313E">
        <w:rPr>
          <w:rFonts w:ascii="Verdana" w:hAnsi="Verdana"/>
          <w:b/>
          <w:i/>
          <w:sz w:val="44"/>
        </w:rPr>
        <w:t xml:space="preserve">national </w:t>
      </w:r>
      <w:r w:rsidR="00310F01">
        <w:rPr>
          <w:rFonts w:ascii="Verdana" w:hAnsi="Verdana" w:hint="eastAsia"/>
          <w:b/>
          <w:i/>
          <w:sz w:val="44"/>
        </w:rPr>
        <w:t>B</w:t>
      </w:r>
      <w:r w:rsidR="007A313E">
        <w:rPr>
          <w:rFonts w:ascii="Verdana" w:hAnsi="Verdana"/>
          <w:b/>
          <w:i/>
          <w:sz w:val="44"/>
        </w:rPr>
        <w:t xml:space="preserve">usiness </w:t>
      </w:r>
      <w:r w:rsidR="00310F01">
        <w:rPr>
          <w:rFonts w:ascii="Verdana" w:hAnsi="Verdana" w:hint="eastAsia"/>
          <w:b/>
          <w:i/>
          <w:sz w:val="44"/>
        </w:rPr>
        <w:t>C</w:t>
      </w:r>
      <w:r w:rsidR="007A313E">
        <w:rPr>
          <w:rFonts w:ascii="Verdana" w:hAnsi="Verdana"/>
          <w:b/>
          <w:i/>
          <w:sz w:val="44"/>
        </w:rPr>
        <w:t xml:space="preserve">ommunications 2020 </w:t>
      </w:r>
      <w:r>
        <w:rPr>
          <w:rFonts w:ascii="Verdana" w:hAnsi="Verdana"/>
          <w:b/>
          <w:i/>
          <w:sz w:val="44"/>
        </w:rPr>
        <w:t xml:space="preserve"> </w:t>
      </w:r>
    </w:p>
    <w:p w14:paraId="42493A78" w14:textId="77777777" w:rsidR="00BB03E0" w:rsidRDefault="00BB03E0">
      <w:pPr>
        <w:spacing w:after="160" w:line="259" w:lineRule="auto"/>
        <w:rPr>
          <w:rFonts w:ascii="Verdana" w:hAnsi="Verdana"/>
          <w:b/>
          <w:caps/>
          <w:sz w:val="18"/>
          <w:szCs w:val="18"/>
        </w:rPr>
      </w:pPr>
    </w:p>
    <w:p w14:paraId="0E54F05A" w14:textId="77777777" w:rsidR="00BB03E0" w:rsidRDefault="00E0685B">
      <w:pPr>
        <w:spacing w:after="160" w:line="259" w:lineRule="auto"/>
        <w:jc w:val="center"/>
        <w:rPr>
          <w:rFonts w:ascii="Verdana" w:hAnsi="Verdana"/>
          <w:b/>
          <w:caps/>
          <w:sz w:val="18"/>
          <w:szCs w:val="18"/>
        </w:rPr>
      </w:pPr>
      <w:r>
        <w:rPr>
          <w:noProof/>
        </w:rPr>
        <w:drawing>
          <wp:inline distT="0" distB="0" distL="0" distR="0" wp14:anchorId="1D9D26F8" wp14:editId="30ECC725">
            <wp:extent cx="2860040" cy="3172460"/>
            <wp:effectExtent l="0" t="0" r="5080" b="1270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14:paraId="6B956F9B" w14:textId="77777777" w:rsidR="00BB03E0" w:rsidRDefault="00BB03E0">
      <w:pPr>
        <w:spacing w:after="160" w:line="259" w:lineRule="auto"/>
        <w:rPr>
          <w:rFonts w:ascii="Verdana" w:hAnsi="Verdana"/>
          <w:b/>
          <w:caps/>
          <w:sz w:val="18"/>
          <w:szCs w:val="18"/>
        </w:rPr>
      </w:pPr>
    </w:p>
    <w:p w14:paraId="5EE76F03" w14:textId="77777777" w:rsidR="00BB03E0" w:rsidRDefault="003F644E">
      <w:pPr>
        <w:spacing w:after="160" w:line="259" w:lineRule="auto"/>
        <w:jc w:val="center"/>
        <w:rPr>
          <w:rFonts w:ascii="Verdana" w:hAnsi="Verdana"/>
          <w:b/>
          <w:sz w:val="44"/>
        </w:rPr>
      </w:pPr>
      <w:r>
        <w:rPr>
          <w:rFonts w:ascii="Verdana" w:hAnsi="Verdana"/>
          <w:b/>
          <w:sz w:val="44"/>
        </w:rPr>
        <w:t>January 2020</w:t>
      </w:r>
    </w:p>
    <w:p w14:paraId="6F9AC0E5" w14:textId="77777777" w:rsidR="00BB03E0" w:rsidRDefault="00BB03E0">
      <w:pPr>
        <w:spacing w:after="160" w:line="259" w:lineRule="auto"/>
        <w:rPr>
          <w:rFonts w:ascii="Verdana" w:hAnsi="Verdana"/>
          <w:b/>
          <w:caps/>
          <w:sz w:val="18"/>
          <w:szCs w:val="18"/>
        </w:rPr>
      </w:pPr>
    </w:p>
    <w:p w14:paraId="1EE7063B" w14:textId="77777777" w:rsidR="00BB03E0" w:rsidRDefault="00E0685B">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7A313E">
        <w:rPr>
          <w:rFonts w:ascii="Verdana" w:hAnsi="Verdana"/>
          <w:b/>
          <w:caps/>
          <w:color w:val="000000" w:themeColor="text1"/>
          <w:sz w:val="18"/>
          <w:szCs w:val="18"/>
        </w:rPr>
        <w:t>International Business Communications(MX</w:t>
      </w:r>
      <w:r>
        <w:rPr>
          <w:rFonts w:ascii="Verdana" w:hAnsi="Verdana"/>
          <w:b/>
          <w:caps/>
          <w:color w:val="000000" w:themeColor="text1"/>
          <w:sz w:val="18"/>
          <w:szCs w:val="18"/>
        </w:rPr>
        <w:t>6007)</w:t>
      </w:r>
    </w:p>
    <w:p w14:paraId="1FE6D4C9" w14:textId="77777777" w:rsidR="00BB03E0" w:rsidRDefault="00E0685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000000" w:themeColor="text1"/>
          <w:sz w:val="18"/>
          <w:szCs w:val="18"/>
        </w:rPr>
        <w:t>qin tian</w:t>
      </w:r>
    </w:p>
    <w:p w14:paraId="757DE434" w14:textId="77777777" w:rsidR="00BB03E0" w:rsidRDefault="00E0685B">
      <w:pPr>
        <w:spacing w:after="160" w:line="259" w:lineRule="auto"/>
        <w:sectPr w:rsidR="00BB03E0">
          <w:headerReference w:type="default" r:id="rId8"/>
          <w:footerReference w:type="default" r:id="rId9"/>
          <w:pgSz w:w="11906" w:h="16838"/>
          <w:pgMar w:top="1440" w:right="1800" w:bottom="1440" w:left="1800" w:header="851" w:footer="992" w:gutter="0"/>
          <w:cols w:space="425"/>
          <w:docGrid w:type="lines" w:linePitch="312"/>
        </w:sectPr>
      </w:pPr>
      <w:r>
        <w:rPr>
          <w:rFonts w:ascii="Verdana" w:hAnsi="Verdana"/>
          <w:b/>
          <w:caps/>
          <w:sz w:val="18"/>
          <w:szCs w:val="18"/>
        </w:rPr>
        <w:t>Student Number:</w:t>
      </w:r>
      <w:r>
        <w:rPr>
          <w:rFonts w:ascii="Verdana" w:hAnsi="Verdana"/>
          <w:b/>
          <w:caps/>
          <w:sz w:val="18"/>
          <w:szCs w:val="18"/>
        </w:rPr>
        <w:tab/>
        <w:t xml:space="preserve"> 1903732</w:t>
      </w:r>
    </w:p>
    <w:p w14:paraId="79A8A024" w14:textId="77777777" w:rsidR="00BB03E0" w:rsidRDefault="00E0685B">
      <w:pPr>
        <w:pStyle w:val="1"/>
      </w:pPr>
      <w:bookmarkStart w:id="0" w:name="_Toc74"/>
      <w:bookmarkStart w:id="1" w:name="_Toc25414"/>
      <w:bookmarkStart w:id="2" w:name="_Toc6554"/>
      <w:bookmarkStart w:id="3" w:name="_Toc32331"/>
      <w:r>
        <w:rPr>
          <w:rFonts w:hint="eastAsia"/>
        </w:rPr>
        <w:lastRenderedPageBreak/>
        <w:t>1.0 Executive Summary</w:t>
      </w:r>
      <w:bookmarkEnd w:id="0"/>
      <w:bookmarkEnd w:id="1"/>
      <w:bookmarkEnd w:id="2"/>
      <w:bookmarkEnd w:id="3"/>
    </w:p>
    <w:p w14:paraId="55146BA7" w14:textId="77777777" w:rsidR="00BB03E0" w:rsidRDefault="00BB03E0">
      <w:pPr>
        <w:rPr>
          <w:rFonts w:eastAsia="宋体"/>
        </w:rPr>
      </w:pPr>
    </w:p>
    <w:p w14:paraId="0B72D923" w14:textId="77777777" w:rsidR="00BB03E0" w:rsidRDefault="007A313E">
      <w:pPr>
        <w:rPr>
          <w:rFonts w:eastAsia="宋体"/>
        </w:rPr>
      </w:pPr>
      <w:r w:rsidRPr="007A313E">
        <w:rPr>
          <w:rFonts w:eastAsia="宋体"/>
        </w:rPr>
        <w:t>This report would like to find how make a positive communication and keep a good partnership in the busi</w:t>
      </w:r>
      <w:r>
        <w:rPr>
          <w:rFonts w:eastAsia="宋体"/>
        </w:rPr>
        <w:t>ness between British and Norway</w:t>
      </w:r>
      <w:r w:rsidR="00E0685B">
        <w:rPr>
          <w:rFonts w:eastAsia="宋体" w:hint="eastAsia"/>
        </w:rPr>
        <w:t xml:space="preserve">, it could analyze </w:t>
      </w:r>
      <w:r w:rsidR="00E0685B">
        <w:rPr>
          <w:rFonts w:eastAsia="宋体"/>
        </w:rPr>
        <w:t xml:space="preserve">and explain </w:t>
      </w:r>
      <w:r w:rsidR="00E0685B">
        <w:rPr>
          <w:rFonts w:eastAsia="宋体" w:hint="eastAsia"/>
        </w:rPr>
        <w:t xml:space="preserve">some issues which they would </w:t>
      </w:r>
      <w:proofErr w:type="spellStart"/>
      <w:r w:rsidR="00E0685B">
        <w:rPr>
          <w:rFonts w:eastAsia="宋体" w:hint="eastAsia"/>
        </w:rPr>
        <w:t>faced</w:t>
      </w:r>
      <w:proofErr w:type="spellEnd"/>
      <w:r w:rsidR="00E0685B">
        <w:rPr>
          <w:rFonts w:eastAsia="宋体" w:hint="eastAsia"/>
        </w:rPr>
        <w:t xml:space="preserve"> and some sensitivities of Norway should be avoided by British business even though the opportunities by some the stereotypes of Norway, Official Language</w:t>
      </w:r>
      <w:r w:rsidR="00E0685B">
        <w:rPr>
          <w:rFonts w:eastAsia="宋体"/>
        </w:rPr>
        <w:t xml:space="preserve"> and gift giving</w:t>
      </w:r>
      <w:r w:rsidR="00E0685B">
        <w:rPr>
          <w:rFonts w:eastAsia="宋体" w:hint="eastAsia"/>
        </w:rPr>
        <w:t xml:space="preserve"> of Norway and </w:t>
      </w:r>
      <w:proofErr w:type="spellStart"/>
      <w:r w:rsidR="00E0685B">
        <w:rPr>
          <w:rFonts w:eastAsia="宋体" w:hint="eastAsia"/>
        </w:rPr>
        <w:t>Hofstedes</w:t>
      </w:r>
      <w:proofErr w:type="spellEnd"/>
      <w:r w:rsidR="00E0685B">
        <w:rPr>
          <w:rFonts w:eastAsia="宋体" w:hint="eastAsia"/>
        </w:rPr>
        <w:t xml:space="preserve"> dimensions theory related to Norway. Then, this report would make some conclusion about these analysis and could make some suggestions for the British business to help British business to overcome some potential issues and catch some opportunities when they set up the relationship with Norway business so that British business would create a great impressive for Norwegian business and establish a better partnership with Norwegian business and bring </w:t>
      </w:r>
      <w:proofErr w:type="spellStart"/>
      <w:r w:rsidR="00E0685B">
        <w:rPr>
          <w:rFonts w:eastAsia="宋体" w:hint="eastAsia"/>
        </w:rPr>
        <w:t>a</w:t>
      </w:r>
      <w:proofErr w:type="spellEnd"/>
      <w:r w:rsidR="00E0685B">
        <w:rPr>
          <w:rFonts w:eastAsia="宋体" w:hint="eastAsia"/>
        </w:rPr>
        <w:t xml:space="preserve"> amount of benefit for no matter British Business but also Norway business in the end.</w:t>
      </w:r>
    </w:p>
    <w:p w14:paraId="5000C3AB" w14:textId="77777777" w:rsidR="00BB03E0" w:rsidRDefault="00BB03E0">
      <w:pPr>
        <w:ind w:firstLine="213"/>
      </w:pPr>
    </w:p>
    <w:p w14:paraId="485F5A8D" w14:textId="77777777" w:rsidR="00BB03E0" w:rsidRDefault="00BB03E0"/>
    <w:p w14:paraId="0D21AE7D" w14:textId="77777777" w:rsidR="00BB03E0" w:rsidRDefault="00BB03E0">
      <w:pPr>
        <w:sectPr w:rsidR="00BB03E0">
          <w:headerReference w:type="default" r:id="rId10"/>
          <w:footerReference w:type="default" r:id="rId11"/>
          <w:pgSz w:w="11906" w:h="16838"/>
          <w:pgMar w:top="1440" w:right="1800" w:bottom="1440" w:left="1800" w:header="851" w:footer="992" w:gutter="0"/>
          <w:pgNumType w:start="1"/>
          <w:cols w:space="425"/>
          <w:docGrid w:type="lines" w:linePitch="312"/>
        </w:sectPr>
      </w:pPr>
    </w:p>
    <w:p w14:paraId="602FAE07" w14:textId="77777777" w:rsidR="00BB03E0" w:rsidRDefault="00BB03E0"/>
    <w:sdt>
      <w:sdtPr>
        <w:rPr>
          <w:rFonts w:ascii="宋体" w:eastAsia="宋体" w:hAnsi="宋体"/>
          <w:sz w:val="21"/>
        </w:rPr>
        <w:id w:val="147469592"/>
        <w15:color w:val="DBDBDB"/>
        <w:docPartObj>
          <w:docPartGallery w:val="Table of Contents"/>
          <w:docPartUnique/>
        </w:docPartObj>
      </w:sdtPr>
      <w:sdtEndPr/>
      <w:sdtContent>
        <w:p w14:paraId="20341A5C" w14:textId="77777777" w:rsidR="00BB03E0" w:rsidRDefault="00E0685B">
          <w:pPr>
            <w:jc w:val="center"/>
            <w:rPr>
              <w:rFonts w:ascii="Times New Roman" w:hAnsi="Times New Roman" w:cs="Times New Roman"/>
              <w:b/>
              <w:bCs/>
            </w:rPr>
          </w:pPr>
          <w:r>
            <w:rPr>
              <w:rFonts w:ascii="Times New Roman" w:eastAsia="宋体" w:hAnsi="Times New Roman" w:cs="Times New Roman"/>
              <w:b/>
              <w:bCs/>
            </w:rPr>
            <w:t>Lists of Contents</w:t>
          </w:r>
        </w:p>
        <w:p w14:paraId="09E410C5" w14:textId="77777777" w:rsidR="00BB03E0" w:rsidRDefault="00E0685B">
          <w:pPr>
            <w:pStyle w:val="WPSOffice1"/>
            <w:tabs>
              <w:tab w:val="right" w:leader="dot" w:pos="8306"/>
            </w:tabs>
            <w:spacing w:line="360" w:lineRule="auto"/>
            <w:rPr>
              <w:b/>
              <w:bCs/>
              <w:sz w:val="24"/>
              <w:szCs w:val="24"/>
            </w:rPr>
          </w:pPr>
          <w:r>
            <w:rPr>
              <w:b/>
              <w:bCs/>
              <w:sz w:val="24"/>
              <w:szCs w:val="24"/>
            </w:rPr>
            <w:fldChar w:fldCharType="begin"/>
          </w:r>
          <w:r>
            <w:rPr>
              <w:b/>
              <w:bCs/>
              <w:sz w:val="24"/>
              <w:szCs w:val="24"/>
            </w:rPr>
            <w:instrText xml:space="preserve">TOC \o "1-3" \h \u </w:instrText>
          </w:r>
          <w:r>
            <w:rPr>
              <w:b/>
              <w:bCs/>
              <w:sz w:val="24"/>
              <w:szCs w:val="24"/>
            </w:rPr>
            <w:fldChar w:fldCharType="separate"/>
          </w:r>
          <w:hyperlink w:anchor="_Toc32331" w:history="1">
            <w:r>
              <w:rPr>
                <w:b/>
                <w:bCs/>
                <w:sz w:val="24"/>
                <w:szCs w:val="24"/>
              </w:rPr>
              <w:t>1.0 Executive Summary</w:t>
            </w:r>
            <w:r>
              <w:rPr>
                <w:b/>
                <w:bCs/>
                <w:sz w:val="24"/>
                <w:szCs w:val="24"/>
              </w:rPr>
              <w:tab/>
            </w:r>
            <w:r>
              <w:rPr>
                <w:b/>
                <w:bCs/>
                <w:sz w:val="24"/>
                <w:szCs w:val="24"/>
              </w:rPr>
              <w:fldChar w:fldCharType="begin"/>
            </w:r>
            <w:r>
              <w:rPr>
                <w:b/>
                <w:bCs/>
                <w:sz w:val="24"/>
                <w:szCs w:val="24"/>
              </w:rPr>
              <w:instrText xml:space="preserve"> PAGEREF _Toc32331 </w:instrText>
            </w:r>
            <w:r>
              <w:rPr>
                <w:b/>
                <w:bCs/>
                <w:sz w:val="24"/>
                <w:szCs w:val="24"/>
              </w:rPr>
              <w:fldChar w:fldCharType="separate"/>
            </w:r>
            <w:r>
              <w:rPr>
                <w:b/>
                <w:bCs/>
                <w:sz w:val="24"/>
                <w:szCs w:val="24"/>
              </w:rPr>
              <w:t>1</w:t>
            </w:r>
            <w:r>
              <w:rPr>
                <w:b/>
                <w:bCs/>
                <w:sz w:val="24"/>
                <w:szCs w:val="24"/>
              </w:rPr>
              <w:fldChar w:fldCharType="end"/>
            </w:r>
          </w:hyperlink>
        </w:p>
        <w:p w14:paraId="0D6404C6" w14:textId="77777777" w:rsidR="00BB03E0" w:rsidRDefault="00AA3EA3">
          <w:pPr>
            <w:pStyle w:val="WPSOffice1"/>
            <w:tabs>
              <w:tab w:val="right" w:leader="dot" w:pos="8306"/>
            </w:tabs>
            <w:spacing w:line="360" w:lineRule="auto"/>
            <w:rPr>
              <w:b/>
              <w:bCs/>
              <w:sz w:val="24"/>
              <w:szCs w:val="24"/>
            </w:rPr>
          </w:pPr>
          <w:hyperlink w:anchor="_Toc18158" w:history="1">
            <w:r w:rsidR="00E0685B">
              <w:rPr>
                <w:b/>
                <w:bCs/>
                <w:sz w:val="24"/>
                <w:szCs w:val="24"/>
              </w:rPr>
              <w:t xml:space="preserve">2.0 Introduction </w:t>
            </w:r>
            <w:r w:rsidR="00E0685B">
              <w:rPr>
                <w:b/>
                <w:bCs/>
                <w:sz w:val="24"/>
                <w:szCs w:val="24"/>
              </w:rPr>
              <w:tab/>
            </w:r>
            <w:r w:rsidR="00E0685B">
              <w:rPr>
                <w:b/>
                <w:bCs/>
                <w:sz w:val="24"/>
                <w:szCs w:val="24"/>
              </w:rPr>
              <w:fldChar w:fldCharType="begin"/>
            </w:r>
            <w:r w:rsidR="00E0685B">
              <w:rPr>
                <w:b/>
                <w:bCs/>
                <w:sz w:val="24"/>
                <w:szCs w:val="24"/>
              </w:rPr>
              <w:instrText xml:space="preserve"> PAGEREF _Toc18158 </w:instrText>
            </w:r>
            <w:r w:rsidR="00E0685B">
              <w:rPr>
                <w:b/>
                <w:bCs/>
                <w:sz w:val="24"/>
                <w:szCs w:val="24"/>
              </w:rPr>
              <w:fldChar w:fldCharType="separate"/>
            </w:r>
            <w:r w:rsidR="00E0685B">
              <w:rPr>
                <w:b/>
                <w:bCs/>
                <w:sz w:val="24"/>
                <w:szCs w:val="24"/>
              </w:rPr>
              <w:t>3</w:t>
            </w:r>
            <w:r w:rsidR="00E0685B">
              <w:rPr>
                <w:b/>
                <w:bCs/>
                <w:sz w:val="24"/>
                <w:szCs w:val="24"/>
              </w:rPr>
              <w:fldChar w:fldCharType="end"/>
            </w:r>
          </w:hyperlink>
        </w:p>
        <w:p w14:paraId="5117E40A" w14:textId="77777777" w:rsidR="00BB03E0" w:rsidRDefault="00AA3EA3">
          <w:pPr>
            <w:pStyle w:val="WPSOffice1"/>
            <w:tabs>
              <w:tab w:val="right" w:leader="dot" w:pos="8306"/>
            </w:tabs>
            <w:spacing w:line="360" w:lineRule="auto"/>
            <w:rPr>
              <w:b/>
              <w:bCs/>
              <w:sz w:val="24"/>
              <w:szCs w:val="24"/>
            </w:rPr>
          </w:pPr>
          <w:hyperlink w:anchor="_Toc20175" w:history="1">
            <w:r w:rsidR="00E0685B">
              <w:rPr>
                <w:b/>
                <w:bCs/>
                <w:sz w:val="24"/>
                <w:szCs w:val="24"/>
              </w:rPr>
              <w:t>3.0 Main Funding</w:t>
            </w:r>
            <w:r w:rsidR="00E0685B">
              <w:rPr>
                <w:b/>
                <w:bCs/>
                <w:sz w:val="24"/>
                <w:szCs w:val="24"/>
              </w:rPr>
              <w:tab/>
            </w:r>
            <w:r w:rsidR="00E0685B">
              <w:rPr>
                <w:b/>
                <w:bCs/>
                <w:sz w:val="24"/>
                <w:szCs w:val="24"/>
              </w:rPr>
              <w:fldChar w:fldCharType="begin"/>
            </w:r>
            <w:r w:rsidR="00E0685B">
              <w:rPr>
                <w:b/>
                <w:bCs/>
                <w:sz w:val="24"/>
                <w:szCs w:val="24"/>
              </w:rPr>
              <w:instrText xml:space="preserve"> PAGEREF _Toc20175 </w:instrText>
            </w:r>
            <w:r w:rsidR="00E0685B">
              <w:rPr>
                <w:b/>
                <w:bCs/>
                <w:sz w:val="24"/>
                <w:szCs w:val="24"/>
              </w:rPr>
              <w:fldChar w:fldCharType="separate"/>
            </w:r>
            <w:r w:rsidR="00E0685B">
              <w:rPr>
                <w:b/>
                <w:bCs/>
                <w:sz w:val="24"/>
                <w:szCs w:val="24"/>
              </w:rPr>
              <w:t>4</w:t>
            </w:r>
            <w:r w:rsidR="00E0685B">
              <w:rPr>
                <w:b/>
                <w:bCs/>
                <w:sz w:val="24"/>
                <w:szCs w:val="24"/>
              </w:rPr>
              <w:fldChar w:fldCharType="end"/>
            </w:r>
          </w:hyperlink>
        </w:p>
        <w:p w14:paraId="1C9431BF" w14:textId="77777777" w:rsidR="00BB03E0" w:rsidRDefault="00AA3EA3">
          <w:pPr>
            <w:pStyle w:val="WPSOffice2"/>
            <w:tabs>
              <w:tab w:val="right" w:leader="dot" w:pos="8306"/>
            </w:tabs>
            <w:spacing w:line="360" w:lineRule="auto"/>
            <w:ind w:left="480"/>
            <w:rPr>
              <w:b/>
              <w:bCs/>
              <w:sz w:val="24"/>
              <w:szCs w:val="24"/>
            </w:rPr>
          </w:pPr>
          <w:hyperlink w:anchor="_Toc21501" w:history="1">
            <w:r w:rsidR="00E0685B">
              <w:rPr>
                <w:b/>
                <w:bCs/>
                <w:sz w:val="24"/>
                <w:szCs w:val="24"/>
              </w:rPr>
              <w:t>3.1 Official Language</w:t>
            </w:r>
            <w:r w:rsidR="00E0685B">
              <w:rPr>
                <w:b/>
                <w:bCs/>
                <w:sz w:val="24"/>
                <w:szCs w:val="24"/>
              </w:rPr>
              <w:tab/>
            </w:r>
            <w:r w:rsidR="00E0685B">
              <w:rPr>
                <w:b/>
                <w:bCs/>
                <w:sz w:val="24"/>
                <w:szCs w:val="24"/>
              </w:rPr>
              <w:fldChar w:fldCharType="begin"/>
            </w:r>
            <w:r w:rsidR="00E0685B">
              <w:rPr>
                <w:b/>
                <w:bCs/>
                <w:sz w:val="24"/>
                <w:szCs w:val="24"/>
              </w:rPr>
              <w:instrText xml:space="preserve"> PAGEREF _Toc21501 </w:instrText>
            </w:r>
            <w:r w:rsidR="00E0685B">
              <w:rPr>
                <w:b/>
                <w:bCs/>
                <w:sz w:val="24"/>
                <w:szCs w:val="24"/>
              </w:rPr>
              <w:fldChar w:fldCharType="separate"/>
            </w:r>
            <w:r w:rsidR="00E0685B">
              <w:rPr>
                <w:b/>
                <w:bCs/>
                <w:sz w:val="24"/>
                <w:szCs w:val="24"/>
              </w:rPr>
              <w:t>4</w:t>
            </w:r>
            <w:r w:rsidR="00E0685B">
              <w:rPr>
                <w:b/>
                <w:bCs/>
                <w:sz w:val="24"/>
                <w:szCs w:val="24"/>
              </w:rPr>
              <w:fldChar w:fldCharType="end"/>
            </w:r>
          </w:hyperlink>
        </w:p>
        <w:p w14:paraId="7C452541" w14:textId="77777777" w:rsidR="00BB03E0" w:rsidRDefault="00AA3EA3">
          <w:pPr>
            <w:pStyle w:val="WPSOffice2"/>
            <w:tabs>
              <w:tab w:val="right" w:leader="dot" w:pos="8306"/>
            </w:tabs>
            <w:spacing w:line="360" w:lineRule="auto"/>
            <w:ind w:left="480"/>
            <w:rPr>
              <w:b/>
              <w:bCs/>
              <w:sz w:val="24"/>
              <w:szCs w:val="24"/>
            </w:rPr>
          </w:pPr>
          <w:hyperlink w:anchor="_Toc26483" w:history="1">
            <w:r w:rsidR="00E0685B">
              <w:rPr>
                <w:b/>
                <w:bCs/>
                <w:sz w:val="24"/>
                <w:szCs w:val="24"/>
              </w:rPr>
              <w:t>3.2 Gift giving</w:t>
            </w:r>
            <w:r w:rsidR="00E0685B">
              <w:rPr>
                <w:b/>
                <w:bCs/>
                <w:sz w:val="24"/>
                <w:szCs w:val="24"/>
              </w:rPr>
              <w:tab/>
            </w:r>
            <w:r w:rsidR="00E0685B">
              <w:rPr>
                <w:b/>
                <w:bCs/>
                <w:sz w:val="24"/>
                <w:szCs w:val="24"/>
              </w:rPr>
              <w:fldChar w:fldCharType="begin"/>
            </w:r>
            <w:r w:rsidR="00E0685B">
              <w:rPr>
                <w:b/>
                <w:bCs/>
                <w:sz w:val="24"/>
                <w:szCs w:val="24"/>
              </w:rPr>
              <w:instrText xml:space="preserve"> PAGEREF _Toc26483 </w:instrText>
            </w:r>
            <w:r w:rsidR="00E0685B">
              <w:rPr>
                <w:b/>
                <w:bCs/>
                <w:sz w:val="24"/>
                <w:szCs w:val="24"/>
              </w:rPr>
              <w:fldChar w:fldCharType="separate"/>
            </w:r>
            <w:r w:rsidR="00E0685B">
              <w:rPr>
                <w:b/>
                <w:bCs/>
                <w:sz w:val="24"/>
                <w:szCs w:val="24"/>
              </w:rPr>
              <w:t>4</w:t>
            </w:r>
            <w:r w:rsidR="00E0685B">
              <w:rPr>
                <w:b/>
                <w:bCs/>
                <w:sz w:val="24"/>
                <w:szCs w:val="24"/>
              </w:rPr>
              <w:fldChar w:fldCharType="end"/>
            </w:r>
          </w:hyperlink>
        </w:p>
        <w:p w14:paraId="03B329A6" w14:textId="77777777" w:rsidR="00BB03E0" w:rsidRDefault="00AA3EA3">
          <w:pPr>
            <w:pStyle w:val="WPSOffice2"/>
            <w:tabs>
              <w:tab w:val="right" w:leader="dot" w:pos="8306"/>
            </w:tabs>
            <w:spacing w:line="360" w:lineRule="auto"/>
            <w:ind w:left="480"/>
            <w:rPr>
              <w:b/>
              <w:bCs/>
              <w:sz w:val="24"/>
              <w:szCs w:val="24"/>
            </w:rPr>
          </w:pPr>
          <w:hyperlink w:anchor="_Toc6079" w:history="1">
            <w:r w:rsidR="00E0685B">
              <w:rPr>
                <w:b/>
                <w:bCs/>
                <w:sz w:val="24"/>
                <w:szCs w:val="24"/>
              </w:rPr>
              <w:t>3.3 Stereotypes</w:t>
            </w:r>
            <w:r w:rsidR="00E0685B">
              <w:rPr>
                <w:b/>
                <w:bCs/>
                <w:sz w:val="24"/>
                <w:szCs w:val="24"/>
              </w:rPr>
              <w:tab/>
            </w:r>
            <w:r w:rsidR="00E0685B">
              <w:rPr>
                <w:b/>
                <w:bCs/>
                <w:sz w:val="24"/>
                <w:szCs w:val="24"/>
              </w:rPr>
              <w:fldChar w:fldCharType="begin"/>
            </w:r>
            <w:r w:rsidR="00E0685B">
              <w:rPr>
                <w:b/>
                <w:bCs/>
                <w:sz w:val="24"/>
                <w:szCs w:val="24"/>
              </w:rPr>
              <w:instrText xml:space="preserve"> PAGEREF _Toc6079 </w:instrText>
            </w:r>
            <w:r w:rsidR="00E0685B">
              <w:rPr>
                <w:b/>
                <w:bCs/>
                <w:sz w:val="24"/>
                <w:szCs w:val="24"/>
              </w:rPr>
              <w:fldChar w:fldCharType="separate"/>
            </w:r>
            <w:r w:rsidR="00E0685B">
              <w:rPr>
                <w:b/>
                <w:bCs/>
                <w:sz w:val="24"/>
                <w:szCs w:val="24"/>
              </w:rPr>
              <w:t>5</w:t>
            </w:r>
            <w:r w:rsidR="00E0685B">
              <w:rPr>
                <w:b/>
                <w:bCs/>
                <w:sz w:val="24"/>
                <w:szCs w:val="24"/>
              </w:rPr>
              <w:fldChar w:fldCharType="end"/>
            </w:r>
          </w:hyperlink>
        </w:p>
        <w:p w14:paraId="0B5182AD" w14:textId="77777777" w:rsidR="00BB03E0" w:rsidRDefault="00AA3EA3">
          <w:pPr>
            <w:pStyle w:val="WPSOffice2"/>
            <w:tabs>
              <w:tab w:val="right" w:leader="dot" w:pos="8306"/>
            </w:tabs>
            <w:spacing w:line="360" w:lineRule="auto"/>
            <w:ind w:left="480"/>
            <w:rPr>
              <w:b/>
              <w:bCs/>
              <w:sz w:val="24"/>
              <w:szCs w:val="24"/>
            </w:rPr>
          </w:pPr>
          <w:hyperlink w:anchor="_Toc3013" w:history="1">
            <w:r w:rsidR="00E0685B">
              <w:rPr>
                <w:b/>
                <w:bCs/>
                <w:sz w:val="24"/>
                <w:szCs w:val="24"/>
              </w:rPr>
              <w:t>3.4. Hofstede’s dimensions</w:t>
            </w:r>
            <w:r w:rsidR="00E0685B">
              <w:rPr>
                <w:b/>
                <w:bCs/>
                <w:sz w:val="24"/>
                <w:szCs w:val="24"/>
              </w:rPr>
              <w:tab/>
            </w:r>
            <w:r w:rsidR="00E0685B">
              <w:rPr>
                <w:b/>
                <w:bCs/>
                <w:sz w:val="24"/>
                <w:szCs w:val="24"/>
              </w:rPr>
              <w:fldChar w:fldCharType="begin"/>
            </w:r>
            <w:r w:rsidR="00E0685B">
              <w:rPr>
                <w:b/>
                <w:bCs/>
                <w:sz w:val="24"/>
                <w:szCs w:val="24"/>
              </w:rPr>
              <w:instrText xml:space="preserve"> PAGEREF _Toc3013 </w:instrText>
            </w:r>
            <w:r w:rsidR="00E0685B">
              <w:rPr>
                <w:b/>
                <w:bCs/>
                <w:sz w:val="24"/>
                <w:szCs w:val="24"/>
              </w:rPr>
              <w:fldChar w:fldCharType="separate"/>
            </w:r>
            <w:r w:rsidR="00E0685B">
              <w:rPr>
                <w:b/>
                <w:bCs/>
                <w:sz w:val="24"/>
                <w:szCs w:val="24"/>
              </w:rPr>
              <w:t>7</w:t>
            </w:r>
            <w:r w:rsidR="00E0685B">
              <w:rPr>
                <w:b/>
                <w:bCs/>
                <w:sz w:val="24"/>
                <w:szCs w:val="24"/>
              </w:rPr>
              <w:fldChar w:fldCharType="end"/>
            </w:r>
          </w:hyperlink>
        </w:p>
        <w:p w14:paraId="510ED142" w14:textId="77777777" w:rsidR="00BB03E0" w:rsidRDefault="00AA3EA3">
          <w:pPr>
            <w:pStyle w:val="WPSOffice1"/>
            <w:tabs>
              <w:tab w:val="right" w:leader="dot" w:pos="8306"/>
            </w:tabs>
            <w:spacing w:line="360" w:lineRule="auto"/>
            <w:rPr>
              <w:b/>
              <w:bCs/>
              <w:sz w:val="24"/>
              <w:szCs w:val="24"/>
            </w:rPr>
          </w:pPr>
          <w:hyperlink w:anchor="_Toc4644" w:history="1">
            <w:r w:rsidR="00E0685B">
              <w:rPr>
                <w:b/>
                <w:bCs/>
                <w:sz w:val="24"/>
                <w:szCs w:val="24"/>
              </w:rPr>
              <w:t>4.0 Conclusion</w:t>
            </w:r>
            <w:r w:rsidR="00E0685B">
              <w:rPr>
                <w:b/>
                <w:bCs/>
                <w:sz w:val="24"/>
                <w:szCs w:val="24"/>
              </w:rPr>
              <w:tab/>
            </w:r>
            <w:r w:rsidR="00E0685B">
              <w:rPr>
                <w:b/>
                <w:bCs/>
                <w:sz w:val="24"/>
                <w:szCs w:val="24"/>
              </w:rPr>
              <w:fldChar w:fldCharType="begin"/>
            </w:r>
            <w:r w:rsidR="00E0685B">
              <w:rPr>
                <w:b/>
                <w:bCs/>
                <w:sz w:val="24"/>
                <w:szCs w:val="24"/>
              </w:rPr>
              <w:instrText xml:space="preserve"> PAGEREF _Toc4644 </w:instrText>
            </w:r>
            <w:r w:rsidR="00E0685B">
              <w:rPr>
                <w:b/>
                <w:bCs/>
                <w:sz w:val="24"/>
                <w:szCs w:val="24"/>
              </w:rPr>
              <w:fldChar w:fldCharType="separate"/>
            </w:r>
            <w:r w:rsidR="00E0685B">
              <w:rPr>
                <w:b/>
                <w:bCs/>
                <w:sz w:val="24"/>
                <w:szCs w:val="24"/>
              </w:rPr>
              <w:t>10</w:t>
            </w:r>
            <w:r w:rsidR="00E0685B">
              <w:rPr>
                <w:b/>
                <w:bCs/>
                <w:sz w:val="24"/>
                <w:szCs w:val="24"/>
              </w:rPr>
              <w:fldChar w:fldCharType="end"/>
            </w:r>
          </w:hyperlink>
        </w:p>
        <w:p w14:paraId="407EA379" w14:textId="77777777" w:rsidR="00BB03E0" w:rsidRDefault="00AA3EA3">
          <w:pPr>
            <w:pStyle w:val="WPSOffice1"/>
            <w:tabs>
              <w:tab w:val="right" w:leader="dot" w:pos="8306"/>
            </w:tabs>
            <w:spacing w:line="360" w:lineRule="auto"/>
            <w:rPr>
              <w:b/>
              <w:bCs/>
              <w:sz w:val="24"/>
              <w:szCs w:val="24"/>
            </w:rPr>
          </w:pPr>
          <w:hyperlink w:anchor="_Toc17446" w:history="1">
            <w:r w:rsidR="00E0685B">
              <w:rPr>
                <w:b/>
                <w:bCs/>
                <w:sz w:val="24"/>
                <w:szCs w:val="24"/>
              </w:rPr>
              <w:t>5.0 Bibliography</w:t>
            </w:r>
            <w:r w:rsidR="00E0685B">
              <w:rPr>
                <w:b/>
                <w:bCs/>
                <w:sz w:val="24"/>
                <w:szCs w:val="24"/>
              </w:rPr>
              <w:tab/>
            </w:r>
            <w:r w:rsidR="00E0685B">
              <w:rPr>
                <w:b/>
                <w:bCs/>
                <w:sz w:val="24"/>
                <w:szCs w:val="24"/>
              </w:rPr>
              <w:fldChar w:fldCharType="begin"/>
            </w:r>
            <w:r w:rsidR="00E0685B">
              <w:rPr>
                <w:b/>
                <w:bCs/>
                <w:sz w:val="24"/>
                <w:szCs w:val="24"/>
              </w:rPr>
              <w:instrText xml:space="preserve"> PAGEREF _Toc17446 </w:instrText>
            </w:r>
            <w:r w:rsidR="00E0685B">
              <w:rPr>
                <w:b/>
                <w:bCs/>
                <w:sz w:val="24"/>
                <w:szCs w:val="24"/>
              </w:rPr>
              <w:fldChar w:fldCharType="separate"/>
            </w:r>
            <w:r w:rsidR="00E0685B">
              <w:rPr>
                <w:b/>
                <w:bCs/>
                <w:sz w:val="24"/>
                <w:szCs w:val="24"/>
              </w:rPr>
              <w:t>12</w:t>
            </w:r>
            <w:r w:rsidR="00E0685B">
              <w:rPr>
                <w:b/>
                <w:bCs/>
                <w:sz w:val="24"/>
                <w:szCs w:val="24"/>
              </w:rPr>
              <w:fldChar w:fldCharType="end"/>
            </w:r>
          </w:hyperlink>
        </w:p>
        <w:p w14:paraId="55523245" w14:textId="77777777" w:rsidR="00BB03E0" w:rsidRDefault="00E0685B">
          <w:r>
            <w:rPr>
              <w:rFonts w:ascii="Times New Roman" w:hAnsi="Times New Roman" w:cs="Times New Roman"/>
              <w:b/>
              <w:bCs/>
            </w:rPr>
            <w:fldChar w:fldCharType="end"/>
          </w:r>
        </w:p>
      </w:sdtContent>
    </w:sdt>
    <w:p w14:paraId="4D5F6EB0" w14:textId="77777777" w:rsidR="00BB03E0" w:rsidRDefault="00E0685B">
      <w:pPr>
        <w:tabs>
          <w:tab w:val="left" w:pos="1105"/>
        </w:tabs>
        <w:jc w:val="left"/>
      </w:pPr>
      <w:r>
        <w:rPr>
          <w:rFonts w:hint="eastAsia"/>
        </w:rPr>
        <w:tab/>
      </w:r>
    </w:p>
    <w:p w14:paraId="612625CF" w14:textId="77777777" w:rsidR="00BB03E0" w:rsidRDefault="00BB03E0">
      <w:pPr>
        <w:rPr>
          <w:rFonts w:eastAsia="宋体"/>
        </w:rPr>
        <w:sectPr w:rsidR="00BB03E0">
          <w:headerReference w:type="default" r:id="rId12"/>
          <w:pgSz w:w="11906" w:h="16838"/>
          <w:pgMar w:top="1440" w:right="1800" w:bottom="1440" w:left="1800" w:header="851" w:footer="992" w:gutter="0"/>
          <w:cols w:space="425"/>
          <w:docGrid w:type="lines" w:linePitch="312"/>
        </w:sectPr>
      </w:pPr>
    </w:p>
    <w:p w14:paraId="0F85682B" w14:textId="77777777" w:rsidR="00BB03E0" w:rsidRDefault="00E0685B">
      <w:pPr>
        <w:rPr>
          <w:rFonts w:eastAsia="宋体"/>
        </w:rPr>
      </w:pPr>
      <w:bookmarkStart w:id="4" w:name="_Toc22947"/>
      <w:bookmarkStart w:id="5" w:name="_Toc17370"/>
      <w:bookmarkStart w:id="6" w:name="_Toc10460"/>
      <w:bookmarkStart w:id="7" w:name="_Toc18158"/>
      <w:r>
        <w:rPr>
          <w:rStyle w:val="10"/>
          <w:rFonts w:hint="eastAsia"/>
        </w:rPr>
        <w:lastRenderedPageBreak/>
        <w:t xml:space="preserve">2.0 Introduction </w:t>
      </w:r>
      <w:bookmarkEnd w:id="4"/>
      <w:bookmarkEnd w:id="5"/>
      <w:bookmarkEnd w:id="6"/>
      <w:bookmarkEnd w:id="7"/>
      <w:r>
        <w:rPr>
          <w:rFonts w:eastAsia="宋体" w:hint="eastAsia"/>
        </w:rPr>
        <w:t xml:space="preserve">  </w:t>
      </w:r>
    </w:p>
    <w:p w14:paraId="0BF9F7AA" w14:textId="77777777" w:rsidR="00BB03E0" w:rsidRDefault="00BB03E0">
      <w:pPr>
        <w:rPr>
          <w:rFonts w:eastAsia="宋体"/>
        </w:rPr>
      </w:pPr>
    </w:p>
    <w:p w14:paraId="0F9EF786" w14:textId="77777777" w:rsidR="00BB03E0" w:rsidRDefault="00E0685B">
      <w:pPr>
        <w:rPr>
          <w:rFonts w:eastAsia="宋体"/>
        </w:rPr>
      </w:pPr>
      <w:r>
        <w:rPr>
          <w:rFonts w:eastAsia="宋体" w:hint="eastAsia"/>
        </w:rPr>
        <w:t xml:space="preserve">The Norway is called officially the Kingdom of Norway which </w:t>
      </w:r>
      <w:proofErr w:type="gramStart"/>
      <w:r>
        <w:rPr>
          <w:rFonts w:eastAsia="宋体" w:hint="eastAsia"/>
        </w:rPr>
        <w:t>is located in</w:t>
      </w:r>
      <w:proofErr w:type="gramEnd"/>
      <w:r>
        <w:rPr>
          <w:rFonts w:eastAsia="宋体" w:hint="eastAsia"/>
        </w:rPr>
        <w:t xml:space="preserve"> the Northwestern European. Norway is a Nordic country which </w:t>
      </w:r>
      <w:r>
        <w:t xml:space="preserve">total area of 385,207 square </w:t>
      </w:r>
      <w:proofErr w:type="spellStart"/>
      <w:r>
        <w:t>kilometres</w:t>
      </w:r>
      <w:proofErr w:type="spellEnd"/>
      <w:r>
        <w:t xml:space="preserve"> and </w:t>
      </w:r>
      <w:r>
        <w:rPr>
          <w:rFonts w:hint="eastAsia"/>
        </w:rPr>
        <w:t>their</w:t>
      </w:r>
      <w:r>
        <w:t xml:space="preserve"> population </w:t>
      </w:r>
      <w:r>
        <w:rPr>
          <w:rFonts w:hint="eastAsia"/>
        </w:rPr>
        <w:t>may be about 3.21 million (</w:t>
      </w:r>
      <w:proofErr w:type="spellStart"/>
      <w:r>
        <w:rPr>
          <w:rFonts w:hint="eastAsia"/>
        </w:rPr>
        <w:t>Kartverket</w:t>
      </w:r>
      <w:proofErr w:type="spellEnd"/>
      <w:r>
        <w:rPr>
          <w:rFonts w:hint="eastAsia"/>
        </w:rPr>
        <w:t xml:space="preserve"> Group, 2018). As for the economy of Norway, the GDP (Gross Domestic Products) per capita of Norway could be ranked the second in European and Sixth in </w:t>
      </w:r>
      <w:proofErr w:type="spellStart"/>
      <w:r>
        <w:rPr>
          <w:rFonts w:hint="eastAsia"/>
        </w:rPr>
        <w:t>then</w:t>
      </w:r>
      <w:proofErr w:type="spellEnd"/>
      <w:r>
        <w:rPr>
          <w:rFonts w:hint="eastAsia"/>
        </w:rPr>
        <w:t xml:space="preserve"> world. The Monetary value of Norway </w:t>
      </w:r>
      <w:r w:rsidR="00804485">
        <w:t>is</w:t>
      </w:r>
      <w:r>
        <w:rPr>
          <w:rFonts w:hint="eastAsia"/>
        </w:rPr>
        <w:t xml:space="preserve"> the </w:t>
      </w:r>
      <w:proofErr w:type="spellStart"/>
      <w:r>
        <w:rPr>
          <w:rFonts w:hint="eastAsia"/>
        </w:rPr>
        <w:t>the</w:t>
      </w:r>
      <w:proofErr w:type="spellEnd"/>
      <w:r>
        <w:rPr>
          <w:rFonts w:hint="eastAsia"/>
        </w:rPr>
        <w:t xml:space="preserve"> second valuable in the world (</w:t>
      </w:r>
      <w:proofErr w:type="spellStart"/>
      <w:r>
        <w:t>Baltais</w:t>
      </w:r>
      <w:proofErr w:type="spellEnd"/>
      <w:r w:rsidR="00804485">
        <w:rPr>
          <w:rFonts w:hint="eastAsia"/>
        </w:rPr>
        <w:t>, 2010). Besides, A</w:t>
      </w:r>
      <w:r>
        <w:rPr>
          <w:rFonts w:hint="eastAsia"/>
        </w:rPr>
        <w:t xml:space="preserve">s the </w:t>
      </w:r>
      <w:proofErr w:type="spellStart"/>
      <w:r>
        <w:rPr>
          <w:rFonts w:hint="eastAsia"/>
        </w:rPr>
        <w:t>the</w:t>
      </w:r>
      <w:proofErr w:type="spellEnd"/>
      <w:r>
        <w:rPr>
          <w:rFonts w:hint="eastAsia"/>
        </w:rPr>
        <w:t xml:space="preserve"> largest commodity in Norway, the oil industry would create more than 20% of GDP and 50% of exporter for Norway and Norway</w:t>
      </w:r>
      <w:r>
        <w:t>’</w:t>
      </w:r>
      <w:r>
        <w:rPr>
          <w:rFonts w:hint="eastAsia"/>
        </w:rPr>
        <w:t xml:space="preserve"> oil exporter could be ranked to Fifth and gas exporter could be ranked to Third in the Work (</w:t>
      </w:r>
      <w:proofErr w:type="spellStart"/>
      <w:r>
        <w:rPr>
          <w:rFonts w:hint="eastAsia"/>
        </w:rPr>
        <w:t>Statistisk</w:t>
      </w:r>
      <w:proofErr w:type="spellEnd"/>
      <w:r>
        <w:rPr>
          <w:rFonts w:hint="eastAsia"/>
        </w:rPr>
        <w:t xml:space="preserve"> </w:t>
      </w:r>
      <w:proofErr w:type="spellStart"/>
      <w:r>
        <w:rPr>
          <w:rFonts w:hint="eastAsia"/>
        </w:rPr>
        <w:t>Sentralbyra</w:t>
      </w:r>
      <w:proofErr w:type="spellEnd"/>
      <w:r>
        <w:rPr>
          <w:rFonts w:hint="eastAsia"/>
        </w:rPr>
        <w:t xml:space="preserve"> Group, 2019).</w:t>
      </w:r>
    </w:p>
    <w:p w14:paraId="608A7D16" w14:textId="77777777" w:rsidR="00BB03E0" w:rsidRDefault="00BB03E0"/>
    <w:p w14:paraId="3BED91AE" w14:textId="77777777" w:rsidR="00BB03E0" w:rsidRDefault="00E0685B">
      <w:r>
        <w:rPr>
          <w:rFonts w:hint="eastAsia"/>
        </w:rPr>
        <w:t xml:space="preserve">There is a non-profit organization </w:t>
      </w:r>
      <w:r>
        <w:t xml:space="preserve">which is </w:t>
      </w:r>
      <w:hyperlink r:id="rId13" w:history="1">
        <w:r>
          <w:t>Norwegian-British Chamber of Commerce</w:t>
        </w:r>
      </w:hyperlink>
      <w:r>
        <w:t xml:space="preserve"> (NBCC) </w:t>
      </w:r>
      <w:r>
        <w:rPr>
          <w:rFonts w:hint="eastAsia"/>
        </w:rPr>
        <w:t>was found in London in 1906 and this organization would tend to establish a community of Business which can could help to improve the trade between British and Norway and it have includes more than 100 companies in the two countries(</w:t>
      </w:r>
      <w:hyperlink r:id="rId14" w:history="1">
        <w:r>
          <w:t xml:space="preserve">Bilaterial chambers </w:t>
        </w:r>
        <w:r>
          <w:rPr>
            <w:rFonts w:hint="eastAsia"/>
          </w:rPr>
          <w:t>a</w:t>
        </w:r>
        <w:r>
          <w:t>nd trade offices</w:t>
        </w:r>
      </w:hyperlink>
      <w:r>
        <w:rPr>
          <w:rFonts w:hint="eastAsia"/>
        </w:rPr>
        <w:t xml:space="preserve">, 2019) . </w:t>
      </w:r>
    </w:p>
    <w:p w14:paraId="23FA8E23" w14:textId="77777777" w:rsidR="00BB03E0" w:rsidRDefault="00BB03E0"/>
    <w:p w14:paraId="5E2BAAF5" w14:textId="77777777" w:rsidR="00BB03E0" w:rsidRDefault="00E0685B">
      <w:pPr>
        <w:sectPr w:rsidR="00BB03E0">
          <w:headerReference w:type="default" r:id="rId15"/>
          <w:pgSz w:w="11906" w:h="16838"/>
          <w:pgMar w:top="1440" w:right="1800" w:bottom="1440" w:left="1800" w:header="851" w:footer="992" w:gutter="0"/>
          <w:cols w:space="425"/>
          <w:docGrid w:type="lines" w:linePitch="312"/>
        </w:sectPr>
      </w:pPr>
      <w:r>
        <w:rPr>
          <w:rFonts w:hint="eastAsia"/>
        </w:rPr>
        <w:t>Therefore, because the higher GDP per capita and enough</w:t>
      </w:r>
      <w:r>
        <w:t xml:space="preserve"> resources oil and gas in Norway</w:t>
      </w:r>
      <w:r>
        <w:rPr>
          <w:rFonts w:hint="eastAsia"/>
        </w:rPr>
        <w:t>.</w:t>
      </w:r>
      <w:r>
        <w:t xml:space="preserve"> The NBCC would really </w:t>
      </w:r>
      <w:proofErr w:type="spellStart"/>
      <w:r>
        <w:t>taken</w:t>
      </w:r>
      <w:proofErr w:type="spellEnd"/>
      <w:r>
        <w:t xml:space="preserve"> </w:t>
      </w:r>
      <w:proofErr w:type="spellStart"/>
      <w:proofErr w:type="gramStart"/>
      <w:r>
        <w:t>a</w:t>
      </w:r>
      <w:proofErr w:type="spellEnd"/>
      <w:proofErr w:type="gramEnd"/>
      <w:r>
        <w:t xml:space="preserve"> amount of benefit for no matter the Norwegian business, but also UK business. However, when UK business would set up the community of business with Norway, it would be face some challenges and would touch the sensitives of Norway. So, the aim of this report would predicate these issues and use </w:t>
      </w:r>
      <w:r>
        <w:rPr>
          <w:rFonts w:eastAsia="宋体" w:hint="eastAsia"/>
        </w:rPr>
        <w:t xml:space="preserve">stereotypes of Norway, Official Language </w:t>
      </w:r>
      <w:r>
        <w:rPr>
          <w:rFonts w:eastAsia="宋体"/>
        </w:rPr>
        <w:t xml:space="preserve">and gift giving </w:t>
      </w:r>
      <w:r>
        <w:rPr>
          <w:rFonts w:eastAsia="宋体" w:hint="eastAsia"/>
        </w:rPr>
        <w:t xml:space="preserve">of Norway and </w:t>
      </w:r>
      <w:proofErr w:type="spellStart"/>
      <w:r>
        <w:rPr>
          <w:rFonts w:eastAsia="宋体" w:hint="eastAsia"/>
        </w:rPr>
        <w:t>Hofstedes</w:t>
      </w:r>
      <w:proofErr w:type="spellEnd"/>
      <w:r>
        <w:rPr>
          <w:rFonts w:eastAsia="宋体" w:hint="eastAsia"/>
        </w:rPr>
        <w:t xml:space="preserve"> dimensions theory related to Norway</w:t>
      </w:r>
      <w:r>
        <w:rPr>
          <w:rFonts w:eastAsia="宋体"/>
        </w:rPr>
        <w:t xml:space="preserve"> to</w:t>
      </w:r>
      <w:r>
        <w:t xml:space="preserve"> analysis them so that UK business could get some available advisement to establish a better relationship with Norwegian business.</w:t>
      </w:r>
    </w:p>
    <w:p w14:paraId="4C4A5577" w14:textId="77777777" w:rsidR="00BB03E0" w:rsidRDefault="00BB03E0"/>
    <w:p w14:paraId="5ABD959D" w14:textId="77777777" w:rsidR="00BB03E0" w:rsidRDefault="00E0685B">
      <w:bookmarkStart w:id="8" w:name="_Toc1467"/>
      <w:bookmarkStart w:id="9" w:name="_Toc22499"/>
      <w:bookmarkStart w:id="10" w:name="_Toc20175"/>
      <w:bookmarkStart w:id="11" w:name="_Toc31613"/>
      <w:r>
        <w:rPr>
          <w:rStyle w:val="10"/>
        </w:rPr>
        <w:t xml:space="preserve">3.0 </w:t>
      </w:r>
      <w:bookmarkEnd w:id="8"/>
      <w:bookmarkEnd w:id="9"/>
      <w:r>
        <w:rPr>
          <w:rStyle w:val="10"/>
        </w:rPr>
        <w:t>Main Funding</w:t>
      </w:r>
      <w:bookmarkEnd w:id="10"/>
      <w:bookmarkEnd w:id="11"/>
      <w:r>
        <w:t xml:space="preserve"> </w:t>
      </w:r>
    </w:p>
    <w:p w14:paraId="36218AA4" w14:textId="77777777" w:rsidR="00BB03E0" w:rsidRDefault="00BB03E0"/>
    <w:p w14:paraId="3FD090EB" w14:textId="4AEA6C36" w:rsidR="00BB03E0" w:rsidRDefault="00E0685B">
      <w:pPr>
        <w:pStyle w:val="2"/>
      </w:pPr>
      <w:bookmarkStart w:id="12" w:name="_Toc24466"/>
      <w:bookmarkStart w:id="13" w:name="_Toc21501"/>
      <w:bookmarkStart w:id="14" w:name="_Toc19280"/>
      <w:r>
        <w:t>3.1</w:t>
      </w:r>
      <w:r>
        <w:rPr>
          <w:rFonts w:hint="eastAsia"/>
        </w:rPr>
        <w:t xml:space="preserve"> </w:t>
      </w:r>
      <w:r>
        <w:t>Language</w:t>
      </w:r>
      <w:bookmarkEnd w:id="12"/>
      <w:bookmarkEnd w:id="13"/>
      <w:bookmarkEnd w:id="14"/>
    </w:p>
    <w:p w14:paraId="3F544AF5" w14:textId="77777777" w:rsidR="00BB03E0" w:rsidRDefault="00E0685B">
      <w:pPr>
        <w:rPr>
          <w:color w:val="0000FF"/>
        </w:rPr>
      </w:pPr>
      <w:r>
        <w:rPr>
          <w:color w:val="0000FF"/>
        </w:rPr>
        <w:t xml:space="preserve"> </w:t>
      </w:r>
    </w:p>
    <w:p w14:paraId="60D59A58" w14:textId="77777777" w:rsidR="00927FC9" w:rsidRDefault="00E0685B">
      <w:pPr>
        <w:rPr>
          <w:rFonts w:cs="Arial" w:hint="eastAsia"/>
        </w:rPr>
      </w:pPr>
      <w:r>
        <w:rPr>
          <w:rFonts w:cs="Arial"/>
        </w:rPr>
        <w:t xml:space="preserve">As the official language of Norway, Norwegian </w:t>
      </w:r>
      <w:r w:rsidR="00804485">
        <w:rPr>
          <w:rFonts w:cs="Arial"/>
        </w:rPr>
        <w:t>is</w:t>
      </w:r>
      <w:r>
        <w:rPr>
          <w:rFonts w:cs="Arial"/>
        </w:rPr>
        <w:t xml:space="preserve"> spoken by 95% of total population in Norway (</w:t>
      </w:r>
      <w:r>
        <w:t>Gyri, 2012</w:t>
      </w:r>
      <w:r>
        <w:rPr>
          <w:rFonts w:cs="Arial"/>
        </w:rPr>
        <w:t>). Besides, Norwegian is a kind of </w:t>
      </w:r>
      <w:hyperlink r:id="rId16" w:tooltip="North Germanic languages" w:history="1">
        <w:r>
          <w:rPr>
            <w:rStyle w:val="a7"/>
            <w:rFonts w:eastAsia="sans-serif" w:cs="Arial"/>
            <w:color w:val="auto"/>
            <w:szCs w:val="16"/>
            <w:u w:val="none"/>
            <w:shd w:val="clear" w:color="auto" w:fill="FFFFFF"/>
          </w:rPr>
          <w:t>North Germanic</w:t>
        </w:r>
      </w:hyperlink>
      <w:r>
        <w:rPr>
          <w:rFonts w:cs="Arial"/>
        </w:rPr>
        <w:t> </w:t>
      </w:r>
      <w:hyperlink r:id="rId17" w:tooltip="Language" w:history="1">
        <w:r>
          <w:rPr>
            <w:rStyle w:val="a7"/>
            <w:rFonts w:eastAsia="sans-serif" w:cs="Arial"/>
            <w:color w:val="auto"/>
            <w:szCs w:val="16"/>
            <w:u w:val="none"/>
            <w:shd w:val="clear" w:color="auto" w:fill="FFFFFF"/>
          </w:rPr>
          <w:t>language</w:t>
        </w:r>
      </w:hyperlink>
      <w:r>
        <w:rPr>
          <w:rFonts w:cs="Arial"/>
        </w:rPr>
        <w:t xml:space="preserve">, is original from </w:t>
      </w:r>
      <w:r>
        <w:rPr>
          <w:rFonts w:ascii="sans-serif" w:eastAsia="sans-serif" w:hAnsi="sans-serif" w:cs="sans-serif"/>
          <w:color w:val="222222"/>
          <w:sz w:val="16"/>
          <w:szCs w:val="16"/>
          <w:shd w:val="clear" w:color="auto" w:fill="FFFFFF"/>
        </w:rPr>
        <w:t> </w:t>
      </w:r>
      <w:hyperlink r:id="rId18" w:tooltip="Proto-Indo-European language" w:history="1">
        <w:r>
          <w:t>Proto-Indo-European language</w:t>
        </w:r>
      </w:hyperlink>
      <w:r>
        <w:t xml:space="preserve"> which also become</w:t>
      </w:r>
      <w:r>
        <w:rPr>
          <w:rFonts w:cs="Arial"/>
        </w:rPr>
        <w:t xml:space="preserve"> Dutch and German, so Norwegian, Dutch and German (</w:t>
      </w:r>
      <w:proofErr w:type="spellStart"/>
      <w:r>
        <w:rPr>
          <w:rFonts w:cs="Arial"/>
        </w:rPr>
        <w:t>Faarlund</w:t>
      </w:r>
      <w:proofErr w:type="spellEnd"/>
      <w:r>
        <w:rPr>
          <w:rFonts w:cs="Arial"/>
        </w:rPr>
        <w:t xml:space="preserve"> and Haugen, 2011). Although the alphabet of Norwegian includes 29 </w:t>
      </w:r>
      <w:proofErr w:type="gramStart"/>
      <w:r>
        <w:rPr>
          <w:rFonts w:cs="Arial"/>
        </w:rPr>
        <w:t>letters  in</w:t>
      </w:r>
      <w:proofErr w:type="gramEnd"/>
      <w:r>
        <w:rPr>
          <w:rFonts w:cs="Arial"/>
        </w:rPr>
        <w:t xml:space="preserve"> the number and close to the alphabet of English besides to the last three letters, from these letter</w:t>
      </w:r>
      <w:r>
        <w:rPr>
          <w:rFonts w:cs="Arial" w:hint="eastAsia"/>
        </w:rPr>
        <w:t>s</w:t>
      </w:r>
      <w:r>
        <w:rPr>
          <w:rFonts w:cs="Arial"/>
        </w:rPr>
        <w:t xml:space="preserve"> from A to Z, the Norwegian still have a lot of different with English. For example, the Norwegian say “Yes” would be “Ja” and the “No” </w:t>
      </w:r>
      <w:proofErr w:type="gramStart"/>
      <w:r>
        <w:rPr>
          <w:rFonts w:cs="Arial"/>
        </w:rPr>
        <w:t>in  English</w:t>
      </w:r>
      <w:proofErr w:type="gramEnd"/>
      <w:r>
        <w:rPr>
          <w:rFonts w:cs="Arial"/>
        </w:rPr>
        <w:t xml:space="preserve"> is “</w:t>
      </w:r>
      <w:proofErr w:type="spellStart"/>
      <w:r>
        <w:rPr>
          <w:rFonts w:cs="Arial"/>
        </w:rPr>
        <w:t>Nei</w:t>
      </w:r>
      <w:proofErr w:type="spellEnd"/>
      <w:r>
        <w:rPr>
          <w:rFonts w:cs="Arial"/>
        </w:rPr>
        <w:t>” in Norwegian which may different a lot</w:t>
      </w:r>
      <w:r>
        <w:rPr>
          <w:rFonts w:cs="Arial" w:hint="eastAsia"/>
        </w:rPr>
        <w:t>.</w:t>
      </w:r>
      <w:r>
        <w:rPr>
          <w:rFonts w:cs="Arial"/>
        </w:rPr>
        <w:t xml:space="preserve"> Definitely, </w:t>
      </w:r>
    </w:p>
    <w:p w14:paraId="1FCC6CB3" w14:textId="7D8F1847" w:rsidR="00BB03E0" w:rsidRDefault="00E0685B">
      <w:pPr>
        <w:rPr>
          <w:rFonts w:cs="Arial"/>
        </w:rPr>
      </w:pPr>
      <w:r>
        <w:rPr>
          <w:rFonts w:cs="Arial"/>
        </w:rPr>
        <w:t xml:space="preserve">Language may be a kind of “bridge” which connect different countries, so Norwegian would be the “bridge” between the UK business and Norwegian business. Therefore, if UK business would get more trade with Norwegian business, they may need master the Norwegian language. However, the Norwegian is very different with English, could be considered a kind of challenge for UK business because British could study and mater the Norwegian </w:t>
      </w:r>
      <w:proofErr w:type="spellStart"/>
      <w:r>
        <w:rPr>
          <w:rFonts w:cs="Arial" w:hint="eastAsia"/>
        </w:rPr>
        <w:t xml:space="preserve">very </w:t>
      </w:r>
      <w:r>
        <w:rPr>
          <w:rFonts w:cs="Arial"/>
        </w:rPr>
        <w:t>difficulty</w:t>
      </w:r>
      <w:proofErr w:type="spellEnd"/>
      <w:r>
        <w:rPr>
          <w:rFonts w:cs="Arial"/>
        </w:rPr>
        <w:t xml:space="preserve">. </w:t>
      </w:r>
    </w:p>
    <w:p w14:paraId="0072E4C0" w14:textId="77777777" w:rsidR="00BB03E0" w:rsidRDefault="00BB03E0">
      <w:pPr>
        <w:rPr>
          <w:rFonts w:cs="Arial"/>
        </w:rPr>
      </w:pPr>
    </w:p>
    <w:p w14:paraId="52BE456F" w14:textId="77777777" w:rsidR="00BB03E0" w:rsidRDefault="00E0685B">
      <w:pPr>
        <w:pStyle w:val="2"/>
      </w:pPr>
      <w:bookmarkStart w:id="15" w:name="_Toc26483"/>
      <w:bookmarkStart w:id="16" w:name="_Toc7509"/>
      <w:bookmarkStart w:id="17" w:name="_Toc12712"/>
      <w:r>
        <w:t>3.2 Gift giving</w:t>
      </w:r>
      <w:bookmarkEnd w:id="15"/>
      <w:bookmarkEnd w:id="16"/>
      <w:bookmarkEnd w:id="17"/>
    </w:p>
    <w:p w14:paraId="687A8931" w14:textId="77777777" w:rsidR="00BB03E0" w:rsidRDefault="00BB03E0"/>
    <w:p w14:paraId="3FEE0840" w14:textId="77777777" w:rsidR="00BB03E0" w:rsidRDefault="00E0685B">
      <w:r>
        <w:t xml:space="preserve">When come UK companies negotiate with Norwegian companies, </w:t>
      </w:r>
      <w:proofErr w:type="spellStart"/>
      <w:proofErr w:type="gramStart"/>
      <w:r>
        <w:t>a</w:t>
      </w:r>
      <w:proofErr w:type="spellEnd"/>
      <w:proofErr w:type="gramEnd"/>
      <w:r>
        <w:t xml:space="preserve"> excellent and appropriate gift would help them to make a successfully communication and meeting, but a wrong gift also would cause directly the relationship </w:t>
      </w:r>
      <w:r>
        <w:lastRenderedPageBreak/>
        <w:t xml:space="preserve">between the two companies break down. Therefore, these UK companies may need to know the gift giving of Norway, if they would like to </w:t>
      </w:r>
      <w:proofErr w:type="spellStart"/>
      <w:r>
        <w:t>built</w:t>
      </w:r>
      <w:proofErr w:type="spellEnd"/>
      <w:r>
        <w:t xml:space="preserve"> a better relationship with these Norwegian companies. </w:t>
      </w:r>
    </w:p>
    <w:p w14:paraId="29BF44DC" w14:textId="77777777" w:rsidR="00BB03E0" w:rsidRDefault="00BB03E0"/>
    <w:p w14:paraId="29C17BF2" w14:textId="77777777" w:rsidR="00BB03E0" w:rsidRDefault="00E0685B">
      <w:r>
        <w:t xml:space="preserve">Although Norway may have not complex culture of gift giving, these UK companies still may need to know how to send </w:t>
      </w:r>
      <w:proofErr w:type="spellStart"/>
      <w:proofErr w:type="gramStart"/>
      <w:r>
        <w:t>a</w:t>
      </w:r>
      <w:proofErr w:type="spellEnd"/>
      <w:proofErr w:type="gramEnd"/>
      <w:r>
        <w:t xml:space="preserve"> excellent gifts and avoid </w:t>
      </w:r>
      <w:proofErr w:type="spellStart"/>
      <w:r>
        <w:t>a</w:t>
      </w:r>
      <w:proofErr w:type="spellEnd"/>
      <w:r>
        <w:t xml:space="preserve"> inappropriate gift. Evidently, as same as most of countries, some flower like lilies and wreath would be something used in funeral (Murray, 1995), Norwegian company may be unpleasant even though be extreme angry, when they would receive some gifts of lilies or wreaths, </w:t>
      </w:r>
      <w:r>
        <w:rPr>
          <w:rFonts w:hint="eastAsia"/>
        </w:rPr>
        <w:t xml:space="preserve">it </w:t>
      </w:r>
      <w:r>
        <w:t xml:space="preserve">may make directly a fail communication and negotiate. Therefore, some UK companies may need absolutely avoid to make lilies and wreaths as gifts and most of Norwegian would like receive the gift of the wine like and Whiskey and Vodka packed a high-quality and beauty paper </w:t>
      </w:r>
      <w:r>
        <w:rPr>
          <w:rFonts w:hint="eastAsia"/>
        </w:rPr>
        <w:t>which could be sought to the Norwegian business by UK business</w:t>
      </w:r>
      <w:r>
        <w:t>.</w:t>
      </w:r>
    </w:p>
    <w:p w14:paraId="7EBCCC73" w14:textId="77777777" w:rsidR="00BB03E0" w:rsidRDefault="00BB03E0"/>
    <w:p w14:paraId="2BFC5A4E" w14:textId="77777777" w:rsidR="00BB03E0" w:rsidRDefault="00E0685B">
      <w:pPr>
        <w:pStyle w:val="2"/>
      </w:pPr>
      <w:bookmarkStart w:id="18" w:name="_Toc17673"/>
      <w:bookmarkStart w:id="19" w:name="_Toc23367"/>
      <w:bookmarkStart w:id="20" w:name="_Toc6079"/>
      <w:r>
        <w:t>3.3 Stereotypes</w:t>
      </w:r>
      <w:bookmarkEnd w:id="18"/>
      <w:bookmarkEnd w:id="19"/>
      <w:bookmarkEnd w:id="20"/>
    </w:p>
    <w:p w14:paraId="0B212600" w14:textId="77777777" w:rsidR="00BB03E0" w:rsidRDefault="00BB03E0"/>
    <w:p w14:paraId="11BB824E" w14:textId="77777777" w:rsidR="00BB03E0" w:rsidRDefault="00E0685B">
      <w:r>
        <w:t xml:space="preserve">As the Cardwell stated that Stereotype may be defined a kind of public fixed belief for some certain group of people. At the same time these beliefs may contain that the personality, preference and ability (Cardwell, 1996). At the same time, as the Henri suggested that the stereotypes could help the member to understand some differentiate in this group or out of group (Henri, 1981). </w:t>
      </w:r>
      <w:proofErr w:type="gramStart"/>
      <w:r>
        <w:t>Definitely, when</w:t>
      </w:r>
      <w:proofErr w:type="gramEnd"/>
      <w:r>
        <w:t xml:space="preserve"> UK business set up partnership with Norwegian business, it may happen </w:t>
      </w:r>
      <w:r>
        <w:rPr>
          <w:rFonts w:hint="eastAsia"/>
        </w:rPr>
        <w:t>some</w:t>
      </w:r>
      <w:r>
        <w:t xml:space="preserve"> conflict</w:t>
      </w:r>
      <w:r>
        <w:rPr>
          <w:rFonts w:hint="eastAsia"/>
        </w:rPr>
        <w:t>s</w:t>
      </w:r>
      <w:r>
        <w:t xml:space="preserve"> due to these differentiate. Therefore,</w:t>
      </w:r>
      <w:r>
        <w:rPr>
          <w:rFonts w:hint="eastAsia"/>
        </w:rPr>
        <w:t xml:space="preserve"> if</w:t>
      </w:r>
      <w:r>
        <w:t xml:space="preserve"> UK business</w:t>
      </w:r>
      <w:r>
        <w:rPr>
          <w:rFonts w:hint="eastAsia"/>
        </w:rPr>
        <w:t xml:space="preserve"> could</w:t>
      </w:r>
      <w:r>
        <w:t xml:space="preserve"> know the stereotypes in advance, it may help them to understand some behavior or performance of Norwegian which may </w:t>
      </w:r>
      <w:proofErr w:type="gramStart"/>
      <w:r>
        <w:t>be considered to be</w:t>
      </w:r>
      <w:proofErr w:type="gramEnd"/>
      <w:r>
        <w:t xml:space="preserve"> unreasonable by British</w:t>
      </w:r>
      <w:r>
        <w:rPr>
          <w:rFonts w:hint="eastAsia"/>
        </w:rPr>
        <w:t xml:space="preserve"> and built a positive relationship in </w:t>
      </w:r>
      <w:r>
        <w:rPr>
          <w:rFonts w:hint="eastAsia"/>
        </w:rPr>
        <w:lastRenderedPageBreak/>
        <w:t>this communication</w:t>
      </w:r>
      <w:r>
        <w:t xml:space="preserve">. </w:t>
      </w:r>
    </w:p>
    <w:p w14:paraId="61829591" w14:textId="77777777" w:rsidR="00BB03E0" w:rsidRDefault="00BB03E0"/>
    <w:p w14:paraId="69B0D475" w14:textId="77777777" w:rsidR="00BB03E0" w:rsidRDefault="00E0685B">
      <w:r>
        <w:t xml:space="preserve">As the </w:t>
      </w:r>
      <w:proofErr w:type="spellStart"/>
      <w:r>
        <w:t>the</w:t>
      </w:r>
      <w:proofErr w:type="spellEnd"/>
      <w:r>
        <w:t xml:space="preserve"> personality, Norwegian may be risky people because they allow some polar bear to walk on some roads </w:t>
      </w:r>
      <w:r>
        <w:rPr>
          <w:rFonts w:hint="eastAsia"/>
        </w:rPr>
        <w:t>and use the skate to go to work or study. A</w:t>
      </w:r>
      <w:r>
        <w:t>lthough Britain also like some sport like sport, they may still hard to understand some risky action with Norwegian</w:t>
      </w:r>
      <w:r>
        <w:rPr>
          <w:rFonts w:hint="eastAsia"/>
        </w:rPr>
        <w:t xml:space="preserve"> and most of them like some humor things</w:t>
      </w:r>
      <w:r>
        <w:t>,</w:t>
      </w:r>
      <w:r>
        <w:rPr>
          <w:rFonts w:hint="eastAsia"/>
        </w:rPr>
        <w:t xml:space="preserve"> but the Norwegian may be clam people who may be hard to understand some funny things</w:t>
      </w:r>
      <w:r>
        <w:t xml:space="preserve"> so when UK business have communication with Norwegian business, they should understand their risky activities even though try to attend them in order to get better positive partnership</w:t>
      </w:r>
      <w:r>
        <w:rPr>
          <w:rFonts w:hint="eastAsia"/>
        </w:rPr>
        <w:t xml:space="preserve"> and Norwegian should also understand the personality of humor in Britain</w:t>
      </w:r>
      <w:r>
        <w:t xml:space="preserve">. </w:t>
      </w:r>
    </w:p>
    <w:p w14:paraId="3FD38537" w14:textId="77777777" w:rsidR="00BB03E0" w:rsidRDefault="00BB03E0"/>
    <w:p w14:paraId="30AA5A5C" w14:textId="77777777" w:rsidR="00BB03E0" w:rsidRDefault="00E0685B">
      <w:r>
        <w:t>Besides, although the modern expression of the Norwegian culture may be based on the Jante Law which refer to the emphasizes humility, equality, respect, simplicity, wealth is not flaunted</w:t>
      </w:r>
      <w:r>
        <w:rPr>
          <w:rFonts w:hint="eastAsia"/>
        </w:rPr>
        <w:t xml:space="preserve"> and </w:t>
      </w:r>
      <w:r>
        <w:t xml:space="preserve">people don't criticize others </w:t>
      </w:r>
      <w:r>
        <w:rPr>
          <w:rFonts w:hint="eastAsia"/>
        </w:rPr>
        <w:t>so that</w:t>
      </w:r>
      <w:r>
        <w:t xml:space="preserve"> Norwegian may be peaceful and kind because they not only could have enough money and resource, they still have a long history of Vikings  (</w:t>
      </w:r>
      <w:proofErr w:type="spellStart"/>
      <w:r>
        <w:t>Steffensen</w:t>
      </w:r>
      <w:proofErr w:type="spellEnd"/>
      <w:r>
        <w:t>, 2017) so that some of Norwegian may scant of knowledge and think themselves to be a</w:t>
      </w:r>
      <w:r>
        <w:rPr>
          <w:rFonts w:hint="eastAsia"/>
        </w:rPr>
        <w:t xml:space="preserve"> simple</w:t>
      </w:r>
      <w:r>
        <w:t xml:space="preserve"> farmer and fisher (</w:t>
      </w:r>
      <w:proofErr w:type="spellStart"/>
      <w:r>
        <w:t>Mapes</w:t>
      </w:r>
      <w:proofErr w:type="spellEnd"/>
      <w:r>
        <w:t>, 2019). However, UK culture refer to the predominantly Christian </w:t>
      </w:r>
      <w:hyperlink r:id="rId19" w:tooltip="Religion in the United Kingdom" w:history="1">
        <w:r>
          <w:t>religious life</w:t>
        </w:r>
      </w:hyperlink>
      <w:r>
        <w:t xml:space="preserve"> which mean to be crazy about the knowledge and literature (Little, 2018) which may have a lot different with the culture of Norwegian. Therefore, UK business should respect this kind of culture of Vikings in Norway and Norwegian should also respect the kind of culture of Christian, when they </w:t>
      </w:r>
      <w:r>
        <w:rPr>
          <w:rFonts w:hint="eastAsia"/>
        </w:rPr>
        <w:t xml:space="preserve">want to </w:t>
      </w:r>
      <w:r>
        <w:t xml:space="preserve">have a communication.  </w:t>
      </w:r>
    </w:p>
    <w:p w14:paraId="12594AED" w14:textId="77777777" w:rsidR="00BB03E0" w:rsidRDefault="00BB03E0"/>
    <w:p w14:paraId="069C0EDD" w14:textId="77777777" w:rsidR="00BB03E0" w:rsidRDefault="00E0685B">
      <w:r>
        <w:t xml:space="preserve">As for the preference, the Norwegian like the seafood in the bread with the cheese and folk music or dance and Norwegian could have </w:t>
      </w:r>
      <w:proofErr w:type="spellStart"/>
      <w:proofErr w:type="gramStart"/>
      <w:r>
        <w:t>a</w:t>
      </w:r>
      <w:proofErr w:type="spellEnd"/>
      <w:proofErr w:type="gramEnd"/>
      <w:r>
        <w:t xml:space="preserve"> amount of resource of oil, most of Norwegian may be Nouveau-Riche, cause Norwegian may have a happiness life and they may be crazy about the nature. In the UK, the most favorite food could be the chip and fish and music could be the rock </w:t>
      </w:r>
      <w:r>
        <w:lastRenderedPageBreak/>
        <w:t xml:space="preserve">music which are different with </w:t>
      </w:r>
      <w:r>
        <w:rPr>
          <w:rFonts w:hint="eastAsia"/>
        </w:rPr>
        <w:t>some</w:t>
      </w:r>
      <w:r>
        <w:t xml:space="preserve"> preference</w:t>
      </w:r>
      <w:r>
        <w:rPr>
          <w:rFonts w:hint="eastAsia"/>
        </w:rPr>
        <w:t>s</w:t>
      </w:r>
      <w:r>
        <w:t xml:space="preserve"> with Norwegian. Meanwhile, although some of Britain may like the nature, they still cannot crazy about that like the Norwegian because they may have </w:t>
      </w:r>
      <w:r>
        <w:rPr>
          <w:rFonts w:hint="eastAsia"/>
        </w:rPr>
        <w:t>to a little busy on their work</w:t>
      </w:r>
      <w:r>
        <w:t xml:space="preserve">. Therefore, UK business and Norwegian should understand </w:t>
      </w:r>
      <w:r>
        <w:rPr>
          <w:rFonts w:hint="eastAsia"/>
        </w:rPr>
        <w:t>some</w:t>
      </w:r>
      <w:r>
        <w:t xml:space="preserve"> preference</w:t>
      </w:r>
      <w:r>
        <w:rPr>
          <w:rFonts w:hint="eastAsia"/>
        </w:rPr>
        <w:t>s</w:t>
      </w:r>
      <w:r>
        <w:t xml:space="preserve"> each other when they want to establish a good relationship.</w:t>
      </w:r>
    </w:p>
    <w:p w14:paraId="2BF2E092" w14:textId="77777777" w:rsidR="00BB03E0" w:rsidRDefault="00BB03E0"/>
    <w:p w14:paraId="1F9E01EE" w14:textId="77777777" w:rsidR="00BB03E0" w:rsidRDefault="00E0685B">
      <w:r>
        <w:t xml:space="preserve">In the business, Norwegian business focus on the equity which mean the power would be distribute to staffs </w:t>
      </w:r>
      <w:r>
        <w:rPr>
          <w:rFonts w:hint="eastAsia"/>
        </w:rPr>
        <w:t>and</w:t>
      </w:r>
      <w:r>
        <w:t xml:space="preserve"> different job </w:t>
      </w:r>
      <w:r>
        <w:rPr>
          <w:rFonts w:hint="eastAsia"/>
        </w:rPr>
        <w:t>or</w:t>
      </w:r>
      <w:r>
        <w:t xml:space="preserve"> gender would be respect fairly and Norwegian companies have a large advantage in oil and gas product so that they also have enough fund to trade and most of Norwegian companies could use import of oil and gas to come into the international market like UK (</w:t>
      </w:r>
      <w:proofErr w:type="spellStart"/>
      <w:r>
        <w:t>Hendel</w:t>
      </w:r>
      <w:proofErr w:type="spellEnd"/>
      <w:r>
        <w:t xml:space="preserve">, 2019). British business would focus on the wealth and time, they </w:t>
      </w:r>
      <w:r>
        <w:rPr>
          <w:rFonts w:hint="eastAsia"/>
        </w:rPr>
        <w:t>would like to</w:t>
      </w:r>
      <w:r>
        <w:t xml:space="preserve"> use all of resources whatever time or labor to make more profit and they have a largest merit of bank and financ</w:t>
      </w:r>
      <w:r>
        <w:rPr>
          <w:rFonts w:hint="eastAsia"/>
        </w:rPr>
        <w:t>e</w:t>
      </w:r>
      <w:r>
        <w:t xml:space="preserve"> so that UK business may often use the investment and service to come the international </w:t>
      </w:r>
      <w:r>
        <w:rPr>
          <w:rFonts w:hint="eastAsia"/>
        </w:rPr>
        <w:t xml:space="preserve">market </w:t>
      </w:r>
      <w:r>
        <w:t>(</w:t>
      </w:r>
      <w:hyperlink r:id="rId20" w:tooltip="Posts by velocityglobal" w:history="1">
        <w:r>
          <w:t>velocityglobal</w:t>
        </w:r>
      </w:hyperlink>
      <w:r>
        <w:t xml:space="preserve">, 2017). Therefore, UK business should focus on the equality and Norwegian should also focus on the profit, when they have a partnership, besides, UK business also can help Norwegian business to invest by using the fund of Norwegian and Norwegian business can also support some oil and gas in the lower price </w:t>
      </w:r>
      <w:proofErr w:type="gramStart"/>
      <w:r>
        <w:t>in order to</w:t>
      </w:r>
      <w:proofErr w:type="gramEnd"/>
      <w:r>
        <w:t xml:space="preserve"> keep th</w:t>
      </w:r>
      <w:r>
        <w:rPr>
          <w:rFonts w:hint="eastAsia"/>
        </w:rPr>
        <w:t>eir</w:t>
      </w:r>
      <w:r>
        <w:t xml:space="preserve"> relationship</w:t>
      </w:r>
      <w:r>
        <w:rPr>
          <w:rFonts w:hint="eastAsia"/>
        </w:rPr>
        <w:t>s</w:t>
      </w:r>
      <w:r>
        <w:t>.</w:t>
      </w:r>
    </w:p>
    <w:p w14:paraId="0BBCC67B" w14:textId="77777777" w:rsidR="00BB03E0" w:rsidRDefault="00BB03E0"/>
    <w:p w14:paraId="641706F1" w14:textId="77777777" w:rsidR="00BB03E0" w:rsidRDefault="00E0685B">
      <w:pPr>
        <w:pStyle w:val="2"/>
      </w:pPr>
      <w:bookmarkStart w:id="21" w:name="_Toc19623"/>
      <w:bookmarkStart w:id="22" w:name="_Toc672"/>
      <w:bookmarkStart w:id="23" w:name="_Toc3013"/>
      <w:r>
        <w:t>3.4. Hofstede’s dimensions</w:t>
      </w:r>
      <w:bookmarkEnd w:id="21"/>
      <w:bookmarkEnd w:id="22"/>
      <w:bookmarkEnd w:id="23"/>
    </w:p>
    <w:p w14:paraId="62723679" w14:textId="77777777" w:rsidR="00BB03E0" w:rsidRDefault="00BB03E0"/>
    <w:p w14:paraId="52A0A183" w14:textId="77777777" w:rsidR="00BB03E0" w:rsidRDefault="00E0685B">
      <w:r>
        <w:t>Hofstede's cultural dimensions theory could be defined to a kind of structure to make a cross-cultural communication (</w:t>
      </w:r>
      <w:proofErr w:type="spellStart"/>
      <w:r>
        <w:t>Blrssing</w:t>
      </w:r>
      <w:proofErr w:type="spellEnd"/>
      <w:r>
        <w:t xml:space="preserve"> and Lawrence, 2014). As similar and the function of stereotype, the Hofstede’s dimension theory could also help business to know some differentiates. At the same time, </w:t>
      </w:r>
      <w:proofErr w:type="spellStart"/>
      <w:r>
        <w:t>Hofestdede’s</w:t>
      </w:r>
      <w:proofErr w:type="spellEnd"/>
      <w:r>
        <w:t xml:space="preserve"> dimension could also reduce some barriers of communication </w:t>
      </w:r>
      <w:r>
        <w:lastRenderedPageBreak/>
        <w:t>caused the differential culture</w:t>
      </w:r>
      <w:r>
        <w:rPr>
          <w:rFonts w:hint="eastAsia"/>
        </w:rPr>
        <w:t xml:space="preserve"> (</w:t>
      </w:r>
      <w:r>
        <w:t>Hofstede,</w:t>
      </w:r>
      <w:r>
        <w:rPr>
          <w:rFonts w:hint="eastAsia"/>
        </w:rPr>
        <w:t xml:space="preserve"> </w:t>
      </w:r>
      <w:r>
        <w:t xml:space="preserve">2006). Therefore, UK business should also know </w:t>
      </w:r>
      <w:proofErr w:type="gramStart"/>
      <w:r>
        <w:t>these differential culture</w:t>
      </w:r>
      <w:proofErr w:type="gramEnd"/>
      <w:r>
        <w:t xml:space="preserve"> by this theory, if they would reduce some difficulties of communication with Norwegian business and build a relationship with them.  </w:t>
      </w:r>
    </w:p>
    <w:p w14:paraId="77610B75" w14:textId="77777777" w:rsidR="00BB03E0" w:rsidRDefault="00BB03E0"/>
    <w:p w14:paraId="610184C8" w14:textId="5791C259" w:rsidR="00BB03E0" w:rsidRDefault="00E0685B">
      <w:r>
        <w:t xml:space="preserve">The firstly thing is the power distance index which may be level of the distribution equally of power in </w:t>
      </w:r>
      <w:proofErr w:type="gramStart"/>
      <w:r>
        <w:t>a countries</w:t>
      </w:r>
      <w:proofErr w:type="gramEnd"/>
      <w:r>
        <w:t xml:space="preserve"> and it may be impossible to equally distribute to every person </w:t>
      </w:r>
      <w:r>
        <w:rPr>
          <w:rFonts w:hint="eastAsia"/>
        </w:rPr>
        <w:t xml:space="preserve">or </w:t>
      </w:r>
      <w:r>
        <w:t xml:space="preserve">show a gap of the power between different parties (Hofstede, 2001). As the Hofstede insight shows that Norway and British have same distribution of equally of power and only a little of power could be owned by leaders and managers, and leaders </w:t>
      </w:r>
      <w:r w:rsidR="00927FC9">
        <w:t xml:space="preserve">would like to guide their </w:t>
      </w:r>
      <w:r w:rsidR="00927FC9">
        <w:rPr>
          <w:rFonts w:hint="eastAsia"/>
        </w:rPr>
        <w:t>employees</w:t>
      </w:r>
      <w:r w:rsidR="00927FC9">
        <w:t xml:space="preserve"> and help </w:t>
      </w:r>
      <w:r w:rsidR="00927FC9">
        <w:rPr>
          <w:rFonts w:hint="eastAsia"/>
        </w:rPr>
        <w:t>employees</w:t>
      </w:r>
      <w:bookmarkStart w:id="24" w:name="_GoBack"/>
      <w:bookmarkEnd w:id="24"/>
      <w:r>
        <w:t xml:space="preserve"> to make decisions (Hofstede insight, 2019). Therefore, it could support a convenience of business communication and cooperation between some companies of the two countries.  </w:t>
      </w:r>
    </w:p>
    <w:p w14:paraId="124FE179" w14:textId="77777777" w:rsidR="00BB03E0" w:rsidRDefault="00BB03E0"/>
    <w:p w14:paraId="1D899941" w14:textId="77777777" w:rsidR="00BB03E0" w:rsidRDefault="00E0685B">
      <w:r>
        <w:t xml:space="preserve">Secondly, Hofstede also would use Individualism vs. collectivism to recognize whether these people of a country would like to study, work, or do any activities in a big group or just alone and with their family (Hofstede, 2010). As the Hofstede insight display that most of Norwegian may be less individualism than UK.  </w:t>
      </w:r>
    </w:p>
    <w:p w14:paraId="42C9123A" w14:textId="77777777" w:rsidR="00BB03E0" w:rsidRDefault="00BB03E0"/>
    <w:p w14:paraId="36CD1D14" w14:textId="77777777" w:rsidR="00BB03E0" w:rsidRDefault="00E0685B">
      <w:r>
        <w:t xml:space="preserve">Then, Hofstede may use Uncertainty avoidance to recognize the level of tolerance and mood of these people in a country for some uncommon and unknown condition (Hofstede, Hofstede and </w:t>
      </w:r>
      <w:proofErr w:type="spellStart"/>
      <w:r>
        <w:t>Minkov</w:t>
      </w:r>
      <w:proofErr w:type="spellEnd"/>
      <w:r>
        <w:t>,</w:t>
      </w:r>
      <w:r>
        <w:rPr>
          <w:b/>
          <w:bCs/>
        </w:rPr>
        <w:t xml:space="preserve"> </w:t>
      </w:r>
      <w:r>
        <w:t xml:space="preserve">2010). Evidently, Hofstede insight may indicate that UK residents could have ability to face more uncommon and difficulties than Norwegian (Hofstede insight, 2019). Therefore, when UK business have business communication with Norwegian business, they should assign some common and </w:t>
      </w:r>
      <w:proofErr w:type="gramStart"/>
      <w:r>
        <w:t>a little uncommon and unknown things</w:t>
      </w:r>
      <w:proofErr w:type="gramEnd"/>
      <w:r>
        <w:t xml:space="preserve"> to their Norwegian partner.    </w:t>
      </w:r>
    </w:p>
    <w:p w14:paraId="75E15238" w14:textId="77777777" w:rsidR="00BB03E0" w:rsidRDefault="00BB03E0"/>
    <w:p w14:paraId="601C12E5" w14:textId="77777777" w:rsidR="00BB03E0" w:rsidRDefault="00E0685B">
      <w:pPr>
        <w:widowControl/>
        <w:jc w:val="left"/>
      </w:pPr>
      <w:r>
        <w:lastRenderedPageBreak/>
        <w:t xml:space="preserve">Hofstede’ theory may include a kind of way of </w:t>
      </w:r>
      <w:hyperlink r:id="rId21" w:tooltip="Masculinity" w:history="1">
        <w:r>
          <w:t>Masculinity</w:t>
        </w:r>
      </w:hyperlink>
      <w:r>
        <w:t> vs. </w:t>
      </w:r>
      <w:hyperlink r:id="rId22" w:tooltip="Femininity" w:history="1">
        <w:r>
          <w:t>femininity</w:t>
        </w:r>
      </w:hyperlink>
      <w:r>
        <w:t xml:space="preserve"> </w:t>
      </w:r>
      <w:r>
        <w:rPr>
          <w:rFonts w:hint="eastAsia"/>
        </w:rPr>
        <w:t>which could</w:t>
      </w:r>
      <w:r>
        <w:t xml:space="preserve"> recognize the differentiate of rights and opportunities of genders in work and family</w:t>
      </w:r>
      <w:r>
        <w:rPr>
          <w:rFonts w:hint="eastAsia"/>
        </w:rPr>
        <w:t xml:space="preserve"> and it also may inflect some level of sympathy and human being in this country</w:t>
      </w:r>
      <w:r>
        <w:t xml:space="preserve"> (Hofstede and</w:t>
      </w:r>
      <w:r>
        <w:rPr>
          <w:rStyle w:val="10"/>
        </w:rPr>
        <w:t xml:space="preserve"> </w:t>
      </w:r>
      <w:r>
        <w:t xml:space="preserve">Bond, 1998). </w:t>
      </w:r>
      <w:proofErr w:type="gramStart"/>
      <w:r>
        <w:t>Definitely, Hofstede</w:t>
      </w:r>
      <w:proofErr w:type="gramEnd"/>
      <w:r>
        <w:t xml:space="preserve"> insight stated</w:t>
      </w:r>
      <w:r>
        <w:rPr>
          <w:rFonts w:hint="eastAsia"/>
        </w:rPr>
        <w:t xml:space="preserve"> that the Norway is belong to the</w:t>
      </w:r>
      <w:r>
        <w:t> Feminine society and Britain may be a Masculine society (Hofstede insight, 2019)</w:t>
      </w:r>
      <w:r>
        <w:rPr>
          <w:rFonts w:hint="eastAsia"/>
        </w:rPr>
        <w:t xml:space="preserve">. </w:t>
      </w:r>
      <w:proofErr w:type="gramStart"/>
      <w:r>
        <w:rPr>
          <w:rFonts w:hint="eastAsia"/>
        </w:rPr>
        <w:t>So</w:t>
      </w:r>
      <w:proofErr w:type="gramEnd"/>
      <w:r>
        <w:rPr>
          <w:rFonts w:hint="eastAsia"/>
        </w:rPr>
        <w:t xml:space="preserve"> the female and male could be treated fairly and they would like same rights and same opportunity to live and work</w:t>
      </w:r>
      <w:r>
        <w:t xml:space="preserve"> in Norway where may be more </w:t>
      </w:r>
      <w:r>
        <w:rPr>
          <w:rFonts w:hint="eastAsia"/>
        </w:rPr>
        <w:t xml:space="preserve">fairly </w:t>
      </w:r>
      <w:r>
        <w:t xml:space="preserve">than that </w:t>
      </w:r>
      <w:r>
        <w:rPr>
          <w:rFonts w:hint="eastAsia"/>
        </w:rPr>
        <w:t>in</w:t>
      </w:r>
      <w:r>
        <w:t xml:space="preserve"> UK</w:t>
      </w:r>
      <w:r>
        <w:rPr>
          <w:rFonts w:hint="eastAsia"/>
        </w:rPr>
        <w:t xml:space="preserve">. </w:t>
      </w:r>
    </w:p>
    <w:p w14:paraId="300DD267" w14:textId="77777777" w:rsidR="00BB03E0" w:rsidRDefault="00BB03E0">
      <w:pPr>
        <w:widowControl/>
        <w:jc w:val="left"/>
      </w:pPr>
    </w:p>
    <w:p w14:paraId="1D4D92E3" w14:textId="77777777" w:rsidR="00BB03E0" w:rsidRDefault="00E0685B">
      <w:r>
        <w:t>Hofstede’ theory also cover Long-term orientation vs. short-term orientation which</w:t>
      </w:r>
      <w:r>
        <w:rPr>
          <w:rFonts w:hint="eastAsia"/>
        </w:rPr>
        <w:t xml:space="preserve"> refer to congestive of values for honor, tradition and </w:t>
      </w:r>
      <w:r>
        <w:t>circumstantial, pragmatic problem-</w:t>
      </w:r>
      <w:proofErr w:type="gramStart"/>
      <w:r>
        <w:t>solving</w:t>
      </w:r>
      <w:r>
        <w:rPr>
          <w:rFonts w:hint="eastAsia"/>
        </w:rPr>
        <w:t>(</w:t>
      </w:r>
      <w:proofErr w:type="gramEnd"/>
      <w:r>
        <w:t>Hofstede</w:t>
      </w:r>
      <w:r>
        <w:rPr>
          <w:rFonts w:hint="eastAsia"/>
        </w:rPr>
        <w:t xml:space="preserve"> and </w:t>
      </w:r>
      <w:r>
        <w:t>Hofstede</w:t>
      </w:r>
      <w:r>
        <w:rPr>
          <w:rFonts w:hint="eastAsia"/>
        </w:rPr>
        <w:t>, 2005). This could also show whether this country is developing or developed (</w:t>
      </w:r>
      <w:r>
        <w:t>Hofstede</w:t>
      </w:r>
      <w:r>
        <w:rPr>
          <w:rFonts w:hint="eastAsia"/>
        </w:rPr>
        <w:t xml:space="preserve"> and</w:t>
      </w:r>
      <w:r>
        <w:t xml:space="preserve"> McCrae,</w:t>
      </w:r>
      <w:r>
        <w:rPr>
          <w:rFonts w:hint="eastAsia"/>
        </w:rPr>
        <w:t xml:space="preserve"> </w:t>
      </w:r>
      <w:r>
        <w:t>2004</w:t>
      </w:r>
      <w:r>
        <w:rPr>
          <w:rFonts w:hint="eastAsia"/>
        </w:rPr>
        <w:t>). Norway</w:t>
      </w:r>
      <w:r>
        <w:t xml:space="preserve"> and UK</w:t>
      </w:r>
      <w:r>
        <w:rPr>
          <w:rFonts w:hint="eastAsia"/>
        </w:rPr>
        <w:t xml:space="preserve"> have Long-term orientation </w:t>
      </w:r>
      <w:r>
        <w:t>(Hofstede insight, 2019)</w:t>
      </w:r>
      <w:r>
        <w:rPr>
          <w:rFonts w:hint="eastAsia"/>
        </w:rPr>
        <w:t xml:space="preserve"> and they would tend to solve some difficulties by these past conditions and they could create</w:t>
      </w:r>
      <w:r>
        <w:t xml:space="preserve"> pragmatic approach</w:t>
      </w:r>
      <w:r>
        <w:rPr>
          <w:rFonts w:hint="eastAsia"/>
        </w:rPr>
        <w:t xml:space="preserve"> to achieve their aims. Norwegian may think that higher education could bring a better further development. </w:t>
      </w:r>
    </w:p>
    <w:p w14:paraId="4408BD4C" w14:textId="77777777" w:rsidR="00BB03E0" w:rsidRDefault="00BB03E0"/>
    <w:p w14:paraId="1E52D43E" w14:textId="77777777" w:rsidR="00BB03E0" w:rsidRDefault="00E0685B">
      <w:pPr>
        <w:sectPr w:rsidR="00BB03E0">
          <w:headerReference w:type="default" r:id="rId23"/>
          <w:pgSz w:w="11906" w:h="16838"/>
          <w:pgMar w:top="1440" w:right="1800" w:bottom="1440" w:left="1800" w:header="851" w:footer="992" w:gutter="0"/>
          <w:cols w:space="425"/>
          <w:docGrid w:type="lines" w:linePitch="312"/>
        </w:sectPr>
      </w:pPr>
      <w:r>
        <w:t>Finally, the Hofstede’s theory</w:t>
      </w:r>
      <w:r>
        <w:rPr>
          <w:rFonts w:hint="eastAsia"/>
        </w:rPr>
        <w:t xml:space="preserve"> </w:t>
      </w:r>
      <w:r>
        <w:t>use</w:t>
      </w:r>
      <w:r>
        <w:rPr>
          <w:rFonts w:hint="eastAsia"/>
        </w:rPr>
        <w:t xml:space="preserve"> </w:t>
      </w:r>
      <w:r>
        <w:t xml:space="preserve">Indulgence vs. Restraint to show </w:t>
      </w:r>
      <w:r>
        <w:rPr>
          <w:rFonts w:hint="eastAsia"/>
        </w:rPr>
        <w:t>the level of freedom of their residents in a country (</w:t>
      </w:r>
      <w:r>
        <w:t>Hofstede</w:t>
      </w:r>
      <w:r>
        <w:rPr>
          <w:rFonts w:hint="eastAsia"/>
        </w:rPr>
        <w:t xml:space="preserve">, 1991). Hofstede insight shows that </w:t>
      </w:r>
      <w:r>
        <w:t>UK citizens may more optimism than Norwegian citizens and UK citizens would like spend time in their spare time</w:t>
      </w:r>
      <w:r>
        <w:rPr>
          <w:rFonts w:hint="eastAsia"/>
        </w:rPr>
        <w:t xml:space="preserve">. </w:t>
      </w:r>
      <w:r>
        <w:t>However</w:t>
      </w:r>
      <w:r>
        <w:rPr>
          <w:rFonts w:hint="eastAsia"/>
        </w:rPr>
        <w:t>, the two countries may not have too much different in this part.</w:t>
      </w:r>
    </w:p>
    <w:p w14:paraId="6AA51AE0" w14:textId="77777777" w:rsidR="00BB03E0" w:rsidRDefault="00E0685B">
      <w:pPr>
        <w:pStyle w:val="1"/>
      </w:pPr>
      <w:bookmarkStart w:id="25" w:name="_Toc12645"/>
      <w:bookmarkStart w:id="26" w:name="_Toc1888"/>
      <w:bookmarkStart w:id="27" w:name="_Toc4644"/>
      <w:bookmarkStart w:id="28" w:name="_Toc5263"/>
      <w:r>
        <w:rPr>
          <w:rFonts w:hint="eastAsia"/>
        </w:rPr>
        <w:lastRenderedPageBreak/>
        <w:t>4.0 Conclusion</w:t>
      </w:r>
      <w:bookmarkEnd w:id="25"/>
      <w:bookmarkEnd w:id="26"/>
      <w:bookmarkEnd w:id="27"/>
      <w:bookmarkEnd w:id="28"/>
    </w:p>
    <w:p w14:paraId="5B04E0BC" w14:textId="77777777" w:rsidR="00BB03E0" w:rsidRDefault="00BB03E0"/>
    <w:p w14:paraId="652E7292" w14:textId="77777777" w:rsidR="00BB03E0" w:rsidRDefault="00E0685B">
      <w:r>
        <w:rPr>
          <w:rFonts w:hint="eastAsia"/>
        </w:rPr>
        <w:t xml:space="preserve">After evaluate and analysis some conditions of Norway and some differentiates between Norway and Britain, this report may summary this analysis and give some suggestions. </w:t>
      </w:r>
    </w:p>
    <w:p w14:paraId="41EE48EB" w14:textId="77777777" w:rsidR="00BB03E0" w:rsidRDefault="00BB03E0"/>
    <w:p w14:paraId="6D703F34" w14:textId="77777777" w:rsidR="00BB03E0" w:rsidRDefault="00E0685B">
      <w:proofErr w:type="gramStart"/>
      <w:r>
        <w:rPr>
          <w:rFonts w:hint="eastAsia"/>
        </w:rPr>
        <w:t>First of all</w:t>
      </w:r>
      <w:proofErr w:type="gramEnd"/>
      <w:r>
        <w:rPr>
          <w:rFonts w:hint="eastAsia"/>
        </w:rPr>
        <w:t>,</w:t>
      </w:r>
      <w:r>
        <w:t xml:space="preserve"> the distribution of the power </w:t>
      </w:r>
      <w:r>
        <w:rPr>
          <w:rFonts w:hint="eastAsia"/>
        </w:rPr>
        <w:t>in the two countries may be same s</w:t>
      </w:r>
      <w:r>
        <w:t>and both of them also may be belong to the long-term orientation</w:t>
      </w:r>
      <w:r>
        <w:rPr>
          <w:rFonts w:hint="eastAsia"/>
        </w:rPr>
        <w:t xml:space="preserve">. </w:t>
      </w:r>
      <w:proofErr w:type="gramStart"/>
      <w:r>
        <w:rPr>
          <w:rFonts w:hint="eastAsia"/>
        </w:rPr>
        <w:t>These similarity</w:t>
      </w:r>
      <w:proofErr w:type="gramEnd"/>
      <w:r>
        <w:rPr>
          <w:rFonts w:hint="eastAsia"/>
        </w:rPr>
        <w:t xml:space="preserve"> may help UK business to make a better relationship with Norwegian business. </w:t>
      </w:r>
    </w:p>
    <w:p w14:paraId="063593F2" w14:textId="77777777" w:rsidR="00BB03E0" w:rsidRDefault="00BB03E0"/>
    <w:p w14:paraId="50796DAD" w14:textId="77777777" w:rsidR="00BB03E0" w:rsidRDefault="00E0685B">
      <w:r>
        <w:rPr>
          <w:rFonts w:hint="eastAsia"/>
        </w:rPr>
        <w:t xml:space="preserve">However, </w:t>
      </w:r>
      <w:r>
        <w:t>there are also a lot of difference between Norwegian and UK. Firstly, English have a very different with Norwegian</w:t>
      </w:r>
      <w:r>
        <w:rPr>
          <w:rFonts w:hint="eastAsia"/>
        </w:rPr>
        <w:t xml:space="preserve"> in official language</w:t>
      </w:r>
      <w:r>
        <w:t xml:space="preserve">, so when these companies in the two countries have some communication, the language would be a barrier and they may have difficulty to study language each other, </w:t>
      </w:r>
      <w:r>
        <w:rPr>
          <w:rFonts w:hint="eastAsia"/>
        </w:rPr>
        <w:t xml:space="preserve">and most of UK companies still should mater the Norwegian language </w:t>
      </w:r>
      <w:r>
        <w:t>and Norwegian companies also need to master the English</w:t>
      </w:r>
      <w:r>
        <w:rPr>
          <w:rFonts w:hint="eastAsia"/>
        </w:rPr>
        <w:t xml:space="preserve"> very hard</w:t>
      </w:r>
      <w:r>
        <w:t xml:space="preserve"> </w:t>
      </w:r>
      <w:r>
        <w:rPr>
          <w:rFonts w:hint="eastAsia"/>
        </w:rPr>
        <w:t>before they would want to have communication with Norwegian companies.</w:t>
      </w:r>
    </w:p>
    <w:p w14:paraId="5D71599E" w14:textId="77777777" w:rsidR="00BB03E0" w:rsidRDefault="00BB03E0"/>
    <w:p w14:paraId="6087DF15" w14:textId="77777777" w:rsidR="00BB03E0" w:rsidRDefault="00E0685B">
      <w:r>
        <w:rPr>
          <w:rFonts w:hint="eastAsia"/>
        </w:rPr>
        <w:t xml:space="preserve">As the gifts, UK companies may better </w:t>
      </w:r>
      <w:proofErr w:type="gramStart"/>
      <w:r>
        <w:rPr>
          <w:rFonts w:hint="eastAsia"/>
        </w:rPr>
        <w:t>taken</w:t>
      </w:r>
      <w:proofErr w:type="gramEnd"/>
      <w:r>
        <w:rPr>
          <w:rFonts w:hint="eastAsia"/>
        </w:rPr>
        <w:t xml:space="preserve"> some small </w:t>
      </w:r>
      <w:r>
        <w:t>cognac or whiskey</w:t>
      </w:r>
      <w:r>
        <w:rPr>
          <w:rFonts w:hint="eastAsia"/>
        </w:rPr>
        <w:t xml:space="preserve"> as a gifts which could be wrapped in a high-quality paper with a beauty logo for Norwegian companies.</w:t>
      </w:r>
    </w:p>
    <w:p w14:paraId="57861CEB" w14:textId="77777777" w:rsidR="00BB03E0" w:rsidRDefault="00BB03E0"/>
    <w:p w14:paraId="4F10399D" w14:textId="77777777" w:rsidR="00BB03E0" w:rsidRDefault="00E0685B">
      <w:r>
        <w:rPr>
          <w:rFonts w:hint="eastAsia"/>
        </w:rPr>
        <w:t>In the stereotypes</w:t>
      </w:r>
      <w:r>
        <w:t xml:space="preserve">, UK have a lot of different with </w:t>
      </w:r>
      <w:proofErr w:type="spellStart"/>
      <w:r>
        <w:t>Noway</w:t>
      </w:r>
      <w:proofErr w:type="spellEnd"/>
      <w:r>
        <w:t xml:space="preserve"> in personality, culture and business and preference. Firstly, UK should understand the personality of risky in Norway and Norwegian also should understand the personality of humor in UK. Besides, although Norwegian would be concerned to the education, some of them still like the lifestyle of farm and fisher and scant of </w:t>
      </w:r>
      <w:r>
        <w:lastRenderedPageBreak/>
        <w:t>knowledge</w:t>
      </w:r>
      <w:r>
        <w:rPr>
          <w:rFonts w:hint="eastAsia"/>
        </w:rPr>
        <w:t xml:space="preserve"> in their culture, but </w:t>
      </w:r>
      <w:r>
        <w:t>UK resident may be very concerned to the knowledge and the Christian </w:t>
      </w:r>
      <w:hyperlink r:id="rId24" w:tooltip="Religion in the United Kingdom" w:history="1">
        <w:r>
          <w:t>religious life</w:t>
        </w:r>
      </w:hyperlink>
      <w:r>
        <w:rPr>
          <w:rFonts w:hint="eastAsia"/>
        </w:rPr>
        <w:t xml:space="preserve"> like some literature and knowledge in their culture</w:t>
      </w:r>
      <w:r>
        <w:t xml:space="preserve">. Therefore, they should overcome the different of culture to have a positive communication. In the preference, they have different preferences in food and music and nature, but they should try to know the preferences of their partners </w:t>
      </w:r>
      <w:proofErr w:type="gramStart"/>
      <w:r>
        <w:t>in order to</w:t>
      </w:r>
      <w:proofErr w:type="gramEnd"/>
      <w:r>
        <w:t xml:space="preserve"> keep their relationships.</w:t>
      </w:r>
    </w:p>
    <w:p w14:paraId="3C7F187F" w14:textId="77777777" w:rsidR="00BB03E0" w:rsidRDefault="00BB03E0"/>
    <w:p w14:paraId="72DB9F85" w14:textId="77777777" w:rsidR="00BB03E0" w:rsidRDefault="00E0685B">
      <w:r>
        <w:t>In the Hofstede’s dimension</w:t>
      </w:r>
      <w:r>
        <w:rPr>
          <w:rFonts w:hint="eastAsia"/>
        </w:rPr>
        <w:t xml:space="preserve">, UK business should </w:t>
      </w:r>
      <w:r>
        <w:t xml:space="preserve">treat fairly for different groups and genders because the Norwegian business are concerned about the equality. </w:t>
      </w:r>
      <w:r>
        <w:rPr>
          <w:rFonts w:hint="eastAsia"/>
        </w:rPr>
        <w:t xml:space="preserve">Besides, </w:t>
      </w:r>
      <w:r>
        <w:t xml:space="preserve">UK business also can try to have more teamwork </w:t>
      </w:r>
      <w:proofErr w:type="gramStart"/>
      <w:r>
        <w:t>in order to</w:t>
      </w:r>
      <w:proofErr w:type="gramEnd"/>
      <w:r>
        <w:t xml:space="preserve"> get a good touch with Norwegian business</w:t>
      </w:r>
      <w:r>
        <w:rPr>
          <w:rFonts w:hint="eastAsia"/>
        </w:rPr>
        <w:t xml:space="preserve"> because most of Norwegian like a teamwork than Britain</w:t>
      </w:r>
      <w:r>
        <w:t xml:space="preserve">. </w:t>
      </w:r>
    </w:p>
    <w:p w14:paraId="6E8393EB" w14:textId="77777777" w:rsidR="00BB03E0" w:rsidRDefault="00BB03E0"/>
    <w:p w14:paraId="48CEA012" w14:textId="77777777" w:rsidR="00BB03E0" w:rsidRDefault="00E0685B">
      <w:pPr>
        <w:sectPr w:rsidR="00BB03E0">
          <w:headerReference w:type="default" r:id="rId25"/>
          <w:pgSz w:w="11906" w:h="16838"/>
          <w:pgMar w:top="1440" w:right="1800" w:bottom="1440" w:left="1800" w:header="851" w:footer="992" w:gutter="0"/>
          <w:cols w:space="425"/>
          <w:docGrid w:type="lines" w:linePitch="312"/>
        </w:sectPr>
      </w:pPr>
      <w:r>
        <w:t>Finally, although there may some barriers to make some difficulties in the communication with these business in the two countries, there still may have a biggest merit of the communication between Norwegian business and UK business, because Norwegian have enough resources of oil and gas so that they have enough money</w:t>
      </w:r>
      <w:r>
        <w:rPr>
          <w:rFonts w:hint="eastAsia"/>
        </w:rPr>
        <w:t xml:space="preserve"> and</w:t>
      </w:r>
      <w:r>
        <w:t xml:space="preserve"> UK</w:t>
      </w:r>
      <w:r>
        <w:rPr>
          <w:rFonts w:hint="eastAsia"/>
        </w:rPr>
        <w:t xml:space="preserve"> is</w:t>
      </w:r>
      <w:r>
        <w:t xml:space="preserve"> a good provider of financial services. Therefore, UK business have use their professional knowledge to help Norwegian business by some investment and they also can get a lot of oil and gas to develop their industr</w:t>
      </w:r>
      <w:r>
        <w:rPr>
          <w:rFonts w:hint="eastAsia"/>
        </w:rPr>
        <w:t xml:space="preserve">ies like </w:t>
      </w:r>
      <w:r>
        <w:t>motor</w:t>
      </w:r>
      <w:r>
        <w:rPr>
          <w:rFonts w:hint="eastAsia"/>
        </w:rPr>
        <w:t xml:space="preserve"> manufacturer so that they could get a better relationship in their partnership and communication so that the two countries would get more benefit in the future.</w:t>
      </w:r>
    </w:p>
    <w:p w14:paraId="39DFBC90" w14:textId="77777777" w:rsidR="00BB03E0" w:rsidRDefault="00E0685B">
      <w:pPr>
        <w:pStyle w:val="1"/>
      </w:pPr>
      <w:bookmarkStart w:id="29" w:name="_Toc6114"/>
      <w:bookmarkStart w:id="30" w:name="_Toc21671"/>
      <w:bookmarkStart w:id="31" w:name="_Toc20113"/>
      <w:bookmarkStart w:id="32" w:name="_Toc17446"/>
      <w:r>
        <w:lastRenderedPageBreak/>
        <w:t>5</w:t>
      </w:r>
      <w:r>
        <w:rPr>
          <w:rFonts w:hint="eastAsia"/>
        </w:rPr>
        <w:t xml:space="preserve">.0 </w:t>
      </w:r>
      <w:bookmarkEnd w:id="29"/>
      <w:bookmarkEnd w:id="30"/>
      <w:r>
        <w:t>Bibliography</w:t>
      </w:r>
      <w:bookmarkEnd w:id="31"/>
      <w:bookmarkEnd w:id="32"/>
    </w:p>
    <w:p w14:paraId="5751BAFA" w14:textId="77777777" w:rsidR="00BB03E0" w:rsidRDefault="00BB03E0"/>
    <w:p w14:paraId="757EDA6A" w14:textId="77777777" w:rsidR="00BB03E0" w:rsidRDefault="00E0685B">
      <w:proofErr w:type="spellStart"/>
      <w:r>
        <w:t>Baltais</w:t>
      </w:r>
      <w:proofErr w:type="spellEnd"/>
      <w:r>
        <w:rPr>
          <w:rFonts w:hint="eastAsia"/>
        </w:rPr>
        <w:t xml:space="preserve">, S. (2010). </w:t>
      </w:r>
      <w:r>
        <w:t>“Environment and Economy: Can They Co-Exist in the “Smart State”?”</w:t>
      </w:r>
      <w:r>
        <w:rPr>
          <w:rFonts w:hint="eastAsia"/>
        </w:rPr>
        <w:t xml:space="preserve">. Issues. [online]Available at: </w:t>
      </w:r>
      <w:hyperlink r:id="rId26" w:history="1">
        <w:r>
          <w:rPr>
            <w:rStyle w:val="a7"/>
            <w:rFonts w:ascii="宋体" w:eastAsia="宋体" w:hAnsi="宋体" w:cs="宋体"/>
          </w:rPr>
          <w:t>http://www.issuesmagazine.com.au/article/issue-june-2010/environment-and-economy-can-they-co-exist-%E2%80%9Csmart-state%E2%80%9D.html</w:t>
        </w:r>
      </w:hyperlink>
      <w:r>
        <w:rPr>
          <w:rFonts w:hint="eastAsia"/>
        </w:rPr>
        <w:t>. (accessed on: 9th December 2019).</w:t>
      </w:r>
    </w:p>
    <w:p w14:paraId="1E8E0D4B" w14:textId="77777777" w:rsidR="00BB03E0" w:rsidRDefault="00BB03E0"/>
    <w:p w14:paraId="4AA0C898" w14:textId="77777777" w:rsidR="00BB03E0" w:rsidRDefault="00E0685B">
      <w:r>
        <w:t>Blessing, A and Lawrence, T (2014). “</w:t>
      </w:r>
      <w:hyperlink r:id="rId27" w:history="1">
        <w:r>
          <w:t>Effects of information capitalism and globalisation on teaching and learning</w:t>
        </w:r>
      </w:hyperlink>
      <w:r>
        <w:t>”. Pennsylvania: Information Science Reference. p. 6.</w:t>
      </w:r>
      <w:r>
        <w:rPr>
          <w:rStyle w:val="HTML"/>
          <w:rFonts w:ascii="sans-serif" w:eastAsia="sans-serif" w:hAnsi="sans-serif" w:cs="sans-serif"/>
          <w:i w:val="0"/>
          <w:color w:val="222222"/>
          <w:sz w:val="15"/>
          <w:szCs w:val="15"/>
        </w:rPr>
        <w:t> </w:t>
      </w:r>
    </w:p>
    <w:p w14:paraId="153C3A99" w14:textId="77777777" w:rsidR="00BB03E0" w:rsidRDefault="00BB03E0"/>
    <w:p w14:paraId="42A0CF15" w14:textId="77777777" w:rsidR="00BB03E0" w:rsidRDefault="00AA3EA3">
      <w:hyperlink r:id="rId28" w:history="1">
        <w:r w:rsidR="00E0685B">
          <w:t xml:space="preserve">Bilaterial chambers </w:t>
        </w:r>
        <w:r w:rsidR="00E0685B">
          <w:rPr>
            <w:rFonts w:hint="eastAsia"/>
          </w:rPr>
          <w:t>a</w:t>
        </w:r>
        <w:r w:rsidR="00E0685B">
          <w:t>nd trade offices</w:t>
        </w:r>
      </w:hyperlink>
      <w:r w:rsidR="00E0685B">
        <w:rPr>
          <w:rFonts w:hint="eastAsia"/>
        </w:rPr>
        <w:t xml:space="preserve">. (2019). </w:t>
      </w:r>
      <w:r w:rsidR="00E0685B">
        <w:t xml:space="preserve">“Oslo </w:t>
      </w:r>
      <w:proofErr w:type="spellStart"/>
      <w:r w:rsidR="00E0685B">
        <w:t>Handelskammer</w:t>
      </w:r>
      <w:proofErr w:type="spellEnd"/>
      <w:r w:rsidR="00E0685B">
        <w:t>"</w:t>
      </w:r>
      <w:r w:rsidR="00E0685B">
        <w:rPr>
          <w:rFonts w:hint="eastAsia"/>
        </w:rPr>
        <w:t xml:space="preserve">. </w:t>
      </w:r>
      <w:r w:rsidR="00E0685B">
        <w:t>O</w:t>
      </w:r>
      <w:r w:rsidR="00E0685B">
        <w:rPr>
          <w:rFonts w:hint="eastAsia"/>
        </w:rPr>
        <w:t xml:space="preserve">SLO CHAMBER COMMERCE. [online]Available at: </w:t>
      </w:r>
      <w:hyperlink r:id="rId29" w:history="1">
        <w:r w:rsidR="00E0685B">
          <w:rPr>
            <w:rStyle w:val="a7"/>
            <w:rFonts w:ascii="宋体" w:eastAsia="宋体" w:hAnsi="宋体" w:cs="宋体"/>
          </w:rPr>
          <w:t>https://www.chamber.no/</w:t>
        </w:r>
      </w:hyperlink>
      <w:r w:rsidR="00E0685B">
        <w:rPr>
          <w:rFonts w:hint="eastAsia"/>
        </w:rPr>
        <w:t>. (accessed on: 9th December 2019).</w:t>
      </w:r>
    </w:p>
    <w:p w14:paraId="2E3527C1" w14:textId="77777777" w:rsidR="00BB03E0" w:rsidRDefault="00BB03E0"/>
    <w:p w14:paraId="4842E9C2" w14:textId="77777777" w:rsidR="00BB03E0" w:rsidRDefault="00E0685B">
      <w:r>
        <w:t>Cardwell, M. (1996). Dictionary of Psychology. Chicago IL: Fitzroy Dearborn.</w:t>
      </w:r>
    </w:p>
    <w:p w14:paraId="4A0E9EBA" w14:textId="77777777" w:rsidR="00BB03E0" w:rsidRDefault="00BB03E0"/>
    <w:p w14:paraId="2DEC2AF3" w14:textId="77777777" w:rsidR="00BB03E0" w:rsidRDefault="00E0685B">
      <w:proofErr w:type="spellStart"/>
      <w:r>
        <w:t>Faarlund</w:t>
      </w:r>
      <w:proofErr w:type="spellEnd"/>
      <w:r>
        <w:t xml:space="preserve">, J, T and Haugen, E. (2011). “Scandinavian languages”. ENCYCLOPAEDIA BRITANNICA. </w:t>
      </w:r>
      <w:r>
        <w:rPr>
          <w:rFonts w:hint="eastAsia"/>
        </w:rPr>
        <w:t xml:space="preserve">[online]Available at: </w:t>
      </w:r>
      <w:hyperlink r:id="rId30" w:history="1">
        <w:r>
          <w:rPr>
            <w:rStyle w:val="a7"/>
            <w:rFonts w:ascii="宋体" w:eastAsia="宋体" w:hAnsi="宋体" w:cs="宋体"/>
          </w:rPr>
          <w:t>https://www.britannica.com/topic/Scandinavian-languages</w:t>
        </w:r>
      </w:hyperlink>
      <w:r>
        <w:rPr>
          <w:rFonts w:hint="eastAsia"/>
        </w:rPr>
        <w:t>. (accessed on: 9th December 2019).</w:t>
      </w:r>
    </w:p>
    <w:p w14:paraId="58387CE6" w14:textId="77777777" w:rsidR="00BB03E0" w:rsidRDefault="00BB03E0"/>
    <w:p w14:paraId="0A1C6E7B" w14:textId="77777777" w:rsidR="00BB03E0" w:rsidRDefault="00E0685B">
      <w:r>
        <w:t xml:space="preserve">Gyri, S. (2012). The Norwegian Language in the Digital Age. p.45. Springer Berlin Heidelberg. </w:t>
      </w:r>
    </w:p>
    <w:p w14:paraId="7FC71FE0" w14:textId="77777777" w:rsidR="00BB03E0" w:rsidRDefault="00BB03E0"/>
    <w:p w14:paraId="151EC140" w14:textId="77777777" w:rsidR="00BB03E0" w:rsidRDefault="00E0685B">
      <w:proofErr w:type="spellStart"/>
      <w:r>
        <w:t>Hendel</w:t>
      </w:r>
      <w:proofErr w:type="spellEnd"/>
      <w:r>
        <w:t xml:space="preserve">, L, C. (2018). “Doing Business in Norway”. Norway in the Unite State. </w:t>
      </w:r>
      <w:r>
        <w:rPr>
          <w:rFonts w:hint="eastAsia"/>
        </w:rPr>
        <w:t xml:space="preserve">[online]Available at: </w:t>
      </w:r>
      <w:hyperlink r:id="rId31" w:history="1">
        <w:r>
          <w:rPr>
            <w:rStyle w:val="a7"/>
            <w:rFonts w:ascii="宋体" w:eastAsia="宋体" w:hAnsi="宋体" w:cs="宋体"/>
          </w:rPr>
          <w:t>https://www.norway.no/en/usa/services-info/business/</w:t>
        </w:r>
      </w:hyperlink>
      <w:r>
        <w:rPr>
          <w:rFonts w:hint="eastAsia"/>
        </w:rPr>
        <w:t>. (accessed on: 9th December 2019).</w:t>
      </w:r>
    </w:p>
    <w:p w14:paraId="57E864E1" w14:textId="77777777" w:rsidR="00BB03E0" w:rsidRDefault="00BB03E0"/>
    <w:p w14:paraId="0972E129" w14:textId="77777777" w:rsidR="00BB03E0" w:rsidRDefault="00E0685B">
      <w:pPr>
        <w:rPr>
          <w:rFonts w:cs="Arial"/>
        </w:rPr>
      </w:pPr>
      <w:r>
        <w:rPr>
          <w:rFonts w:cs="Arial"/>
        </w:rPr>
        <w:t xml:space="preserve">Henri, T (1981). "Social stereotypes and social groups". In Turner, John C.; Giles, Howard (eds.). Intergroup </w:t>
      </w:r>
      <w:proofErr w:type="spellStart"/>
      <w:r>
        <w:rPr>
          <w:rFonts w:cs="Arial"/>
        </w:rPr>
        <w:t>behaviour</w:t>
      </w:r>
      <w:proofErr w:type="spellEnd"/>
      <w:r>
        <w:rPr>
          <w:rFonts w:cs="Arial"/>
        </w:rPr>
        <w:t>. pp. 144–167.  </w:t>
      </w:r>
      <w:hyperlink r:id="rId32" w:tooltip="Wiley-Blackwell" w:history="1">
        <w:r>
          <w:rPr>
            <w:rStyle w:val="a7"/>
            <w:rFonts w:eastAsia="sans-serif" w:cs="Arial"/>
            <w:color w:val="auto"/>
            <w:szCs w:val="15"/>
            <w:u w:val="none"/>
          </w:rPr>
          <w:t>Blackwell</w:t>
        </w:r>
      </w:hyperlink>
      <w:r>
        <w:rPr>
          <w:rFonts w:cs="Arial"/>
        </w:rPr>
        <w:t>.</w:t>
      </w:r>
    </w:p>
    <w:p w14:paraId="17349812" w14:textId="77777777" w:rsidR="00BB03E0" w:rsidRDefault="00BB03E0"/>
    <w:p w14:paraId="57BAAA87" w14:textId="77777777" w:rsidR="00BB03E0" w:rsidRDefault="00E0685B">
      <w:r>
        <w:t xml:space="preserve">Hofstede, G. (1991). Cultures and Organizations: Software of the Mind. McGraw-Hill. </w:t>
      </w:r>
    </w:p>
    <w:p w14:paraId="2F2CDB87" w14:textId="77777777" w:rsidR="00BB03E0" w:rsidRDefault="00BB03E0"/>
    <w:p w14:paraId="66EEA5C1" w14:textId="77777777" w:rsidR="00BB03E0" w:rsidRDefault="00E0685B">
      <w:r>
        <w:t xml:space="preserve">Hofstede, G. (2001). Culture's Consequences: Comparing Values, Behaviors, Institutions and Organizations across Nations. Sage. </w:t>
      </w:r>
    </w:p>
    <w:p w14:paraId="6C59C38A" w14:textId="77777777" w:rsidR="00BB03E0" w:rsidRDefault="00BB03E0"/>
    <w:p w14:paraId="4AAF6A96" w14:textId="77777777" w:rsidR="00BB03E0" w:rsidRDefault="00E0685B">
      <w:r>
        <w:t>Hofstede, G. (2006). “What did GLOBE really measure? Researchers’ minds versus respondents’ minds”. Journal of International Business Studies, 37</w:t>
      </w:r>
      <w:r>
        <w:rPr>
          <w:rFonts w:hint="eastAsia"/>
          <w:vertAlign w:val="superscript"/>
        </w:rPr>
        <w:t>(1)</w:t>
      </w:r>
      <w:r>
        <w:rPr>
          <w:rFonts w:hint="eastAsia"/>
        </w:rPr>
        <w:t>.</w:t>
      </w:r>
      <w:r>
        <w:t xml:space="preserve"> </w:t>
      </w:r>
      <w:r>
        <w:rPr>
          <w:rFonts w:hint="eastAsia"/>
        </w:rPr>
        <w:t>pp.</w:t>
      </w:r>
      <w:r>
        <w:t xml:space="preserve">882-96. </w:t>
      </w:r>
    </w:p>
    <w:p w14:paraId="4698D43C" w14:textId="77777777" w:rsidR="00BB03E0" w:rsidRDefault="00BB03E0"/>
    <w:p w14:paraId="7012D02B" w14:textId="77777777" w:rsidR="00BB03E0" w:rsidRDefault="00E0685B">
      <w:r>
        <w:t>Hofstede, G. (2010). “The GLOBE debate: Back to relevance”. Journal of International Business Studies. 41</w:t>
      </w:r>
      <w:r>
        <w:rPr>
          <w:vertAlign w:val="superscript"/>
        </w:rPr>
        <w:t>(1)</w:t>
      </w:r>
      <w:r>
        <w:t xml:space="preserve">. pp.1339-1346. </w:t>
      </w:r>
    </w:p>
    <w:p w14:paraId="1CC901AD" w14:textId="77777777" w:rsidR="00BB03E0" w:rsidRDefault="00BB03E0"/>
    <w:p w14:paraId="66520DA8" w14:textId="77777777" w:rsidR="00BB03E0" w:rsidRDefault="00E0685B">
      <w:r>
        <w:t>Hofstede, G and Bond, M. H. (1988). “The Confucius connection: from cultural roots to economic growth”. Organizational Dynamics, 16</w:t>
      </w:r>
      <w:r>
        <w:rPr>
          <w:vertAlign w:val="superscript"/>
        </w:rPr>
        <w:t>(1)</w:t>
      </w:r>
      <w:r>
        <w:t xml:space="preserve">, pp.4-21. </w:t>
      </w:r>
    </w:p>
    <w:p w14:paraId="74E2CEA1" w14:textId="77777777" w:rsidR="00BB03E0" w:rsidRDefault="00BB03E0"/>
    <w:p w14:paraId="3C1DE635" w14:textId="77777777" w:rsidR="00BB03E0" w:rsidRDefault="00E0685B">
      <w:r>
        <w:t xml:space="preserve">Hofstede, G. </w:t>
      </w:r>
      <w:r>
        <w:rPr>
          <w:rFonts w:hint="eastAsia"/>
        </w:rPr>
        <w:t>and</w:t>
      </w:r>
      <w:r>
        <w:t xml:space="preserve"> Hofstede, G. J. (2005). Cultures and Organizations: Software of the Mind (Rev. 2 </w:t>
      </w:r>
      <w:proofErr w:type="spellStart"/>
      <w:r>
        <w:t>nd</w:t>
      </w:r>
      <w:proofErr w:type="spellEnd"/>
      <w:r>
        <w:t xml:space="preserve"> ed.). McGraw-Hill. </w:t>
      </w:r>
    </w:p>
    <w:p w14:paraId="6215527F" w14:textId="77777777" w:rsidR="00BB03E0" w:rsidRDefault="00BB03E0"/>
    <w:p w14:paraId="670ACAC5" w14:textId="77777777" w:rsidR="00BB03E0" w:rsidRDefault="00E0685B">
      <w:r>
        <w:t xml:space="preserve">Hofstede, G, Hofstede, G. J. and </w:t>
      </w:r>
      <w:proofErr w:type="spellStart"/>
      <w:r>
        <w:t>Minkov</w:t>
      </w:r>
      <w:proofErr w:type="spellEnd"/>
      <w:r>
        <w:t xml:space="preserve">, M. (2010). Cultures and Organizations: Software of the Mind (Rev. 3 </w:t>
      </w:r>
      <w:proofErr w:type="spellStart"/>
      <w:r>
        <w:t>rd</w:t>
      </w:r>
      <w:proofErr w:type="spellEnd"/>
      <w:r>
        <w:t xml:space="preserve"> ed.). McGraw-Hill. </w:t>
      </w:r>
    </w:p>
    <w:p w14:paraId="2411D257" w14:textId="77777777" w:rsidR="00BB03E0" w:rsidRDefault="00BB03E0"/>
    <w:p w14:paraId="5ABF2739" w14:textId="77777777" w:rsidR="00BB03E0" w:rsidRDefault="00E0685B">
      <w:r>
        <w:t xml:space="preserve">Hofstede, G. </w:t>
      </w:r>
      <w:r>
        <w:rPr>
          <w:rFonts w:hint="eastAsia"/>
        </w:rPr>
        <w:t>and</w:t>
      </w:r>
      <w:r>
        <w:t xml:space="preserve"> McCrae, R. R. (2004). “Culture and personality revisited: Linking traits and dimensions of culture”. Cross-Cultural Research</w:t>
      </w:r>
      <w:r>
        <w:rPr>
          <w:rFonts w:hint="eastAsia"/>
        </w:rPr>
        <w:t>.</w:t>
      </w:r>
      <w:r>
        <w:t xml:space="preserve"> 38</w:t>
      </w:r>
      <w:r>
        <w:rPr>
          <w:rFonts w:hint="eastAsia"/>
          <w:vertAlign w:val="superscript"/>
        </w:rPr>
        <w:t>(1)</w:t>
      </w:r>
      <w:r>
        <w:rPr>
          <w:rFonts w:hint="eastAsia"/>
        </w:rPr>
        <w:t xml:space="preserve">. </w:t>
      </w:r>
      <w:r>
        <w:rPr>
          <w:rFonts w:hint="eastAsia"/>
        </w:rPr>
        <w:lastRenderedPageBreak/>
        <w:t>pp.</w:t>
      </w:r>
      <w:r>
        <w:t xml:space="preserve">52-88. </w:t>
      </w:r>
    </w:p>
    <w:p w14:paraId="7250AAD1" w14:textId="77777777" w:rsidR="00BB03E0" w:rsidRDefault="00BB03E0"/>
    <w:p w14:paraId="1BB61076" w14:textId="77777777" w:rsidR="00BB03E0" w:rsidRDefault="00E0685B">
      <w:r>
        <w:t xml:space="preserve">Hofstede insight. (2019). “WHAT ABOUT NORWAY?”. Hofstede insight. </w:t>
      </w:r>
      <w:r>
        <w:rPr>
          <w:rFonts w:hint="eastAsia"/>
        </w:rPr>
        <w:t xml:space="preserve">[online]Available at: </w:t>
      </w:r>
      <w:hyperlink r:id="rId33" w:history="1">
        <w:r>
          <w:rPr>
            <w:rStyle w:val="a7"/>
            <w:rFonts w:ascii="宋体" w:eastAsia="宋体" w:hAnsi="宋体" w:cs="宋体"/>
          </w:rPr>
          <w:t>https://www.hofstede-insights.com/country/norway/</w:t>
        </w:r>
      </w:hyperlink>
      <w:r>
        <w:rPr>
          <w:rFonts w:hint="eastAsia"/>
        </w:rPr>
        <w:t xml:space="preserve">. (accessed on: </w:t>
      </w:r>
      <w:r>
        <w:t>10</w:t>
      </w:r>
      <w:r>
        <w:rPr>
          <w:rFonts w:hint="eastAsia"/>
        </w:rPr>
        <w:t>th December 2019).</w:t>
      </w:r>
    </w:p>
    <w:p w14:paraId="32A22E26" w14:textId="77777777" w:rsidR="00BB03E0" w:rsidRDefault="00BB03E0"/>
    <w:p w14:paraId="12D132E3" w14:textId="77777777" w:rsidR="00BB03E0" w:rsidRDefault="00E0685B">
      <w:proofErr w:type="spellStart"/>
      <w:r>
        <w:rPr>
          <w:rFonts w:hint="eastAsia"/>
        </w:rPr>
        <w:t>Kartverket</w:t>
      </w:r>
      <w:proofErr w:type="spellEnd"/>
      <w:r>
        <w:rPr>
          <w:rFonts w:hint="eastAsia"/>
        </w:rPr>
        <w:t xml:space="preserve"> Group. (2018). </w:t>
      </w:r>
      <w:r>
        <w:t>“</w:t>
      </w:r>
      <w:proofErr w:type="spellStart"/>
      <w:r>
        <w:t>Arealstatistikk</w:t>
      </w:r>
      <w:proofErr w:type="spellEnd"/>
      <w:r>
        <w:t xml:space="preserve"> for </w:t>
      </w:r>
      <w:proofErr w:type="spellStart"/>
      <w:r>
        <w:t>Norg</w:t>
      </w:r>
      <w:proofErr w:type="spellEnd"/>
      <w:r>
        <w:t>”</w:t>
      </w:r>
      <w:r>
        <w:rPr>
          <w:rFonts w:hint="eastAsia"/>
        </w:rPr>
        <w:t xml:space="preserve">. </w:t>
      </w:r>
      <w:proofErr w:type="spellStart"/>
      <w:r>
        <w:rPr>
          <w:rFonts w:hint="eastAsia"/>
        </w:rPr>
        <w:t>Kartverket</w:t>
      </w:r>
      <w:proofErr w:type="spellEnd"/>
      <w:r>
        <w:rPr>
          <w:rFonts w:hint="eastAsia"/>
        </w:rPr>
        <w:t xml:space="preserve">. [online]Available at: </w:t>
      </w:r>
      <w:hyperlink r:id="rId34" w:history="1">
        <w:r>
          <w:rPr>
            <w:rStyle w:val="a7"/>
            <w:rFonts w:ascii="宋体" w:eastAsia="宋体" w:hAnsi="宋体" w:cs="宋体"/>
          </w:rPr>
          <w:t>https://www.kartverket.no/Kunnskap/Fakta-om-Norge/Arealstatistikk/Arealstatistikk-Norge/</w:t>
        </w:r>
      </w:hyperlink>
      <w:r>
        <w:rPr>
          <w:rFonts w:hint="eastAsia"/>
        </w:rPr>
        <w:t>. (accessed on: 9th December 2019).</w:t>
      </w:r>
    </w:p>
    <w:p w14:paraId="7E99E216" w14:textId="77777777" w:rsidR="00BB03E0" w:rsidRDefault="00BB03E0"/>
    <w:p w14:paraId="70836BF6" w14:textId="77777777" w:rsidR="00BB03E0" w:rsidRDefault="00E0685B">
      <w:pPr>
        <w:rPr>
          <w:rFonts w:cs="Arial"/>
        </w:rPr>
      </w:pPr>
      <w:r>
        <w:rPr>
          <w:rFonts w:cs="Arial"/>
        </w:rPr>
        <w:t>Little, A. (2018). </w:t>
      </w:r>
      <w:hyperlink r:id="rId35" w:history="1">
        <w:r>
          <w:rPr>
            <w:rStyle w:val="a7"/>
            <w:rFonts w:eastAsia="sans-serif" w:cs="Arial"/>
            <w:color w:val="auto"/>
            <w:u w:val="none"/>
          </w:rPr>
          <w:t>"Scotland and Britain 'cannot be mistaken for each other'"</w:t>
        </w:r>
      </w:hyperlink>
      <w:r>
        <w:rPr>
          <w:rFonts w:cs="Arial"/>
        </w:rPr>
        <w:t>. BBC News. The British Library</w:t>
      </w:r>
    </w:p>
    <w:p w14:paraId="7CD1B3E0" w14:textId="77777777" w:rsidR="00BB03E0" w:rsidRDefault="00BB03E0"/>
    <w:p w14:paraId="13EE8DCA" w14:textId="77777777" w:rsidR="00BB03E0" w:rsidRDefault="00E0685B">
      <w:proofErr w:type="spellStart"/>
      <w:r>
        <w:t>Mapes</w:t>
      </w:r>
      <w:proofErr w:type="spellEnd"/>
      <w:r>
        <w:t>, T. (2019)</w:t>
      </w:r>
      <w:r>
        <w:rPr>
          <w:rFonts w:hint="eastAsia"/>
        </w:rPr>
        <w:t xml:space="preserve">. </w:t>
      </w:r>
      <w:r>
        <w:t xml:space="preserve">“Norway's Rich Culture and Traditions”. </w:t>
      </w:r>
      <w:proofErr w:type="spellStart"/>
      <w:r>
        <w:t>Tripsavvy</w:t>
      </w:r>
      <w:proofErr w:type="spellEnd"/>
      <w:r>
        <w:t xml:space="preserve">. </w:t>
      </w:r>
      <w:r>
        <w:rPr>
          <w:rFonts w:hint="eastAsia"/>
        </w:rPr>
        <w:t xml:space="preserve">[online]Available at: </w:t>
      </w:r>
      <w:hyperlink r:id="rId36" w:history="1">
        <w:r>
          <w:rPr>
            <w:rStyle w:val="a7"/>
            <w:rFonts w:ascii="宋体" w:eastAsia="宋体" w:hAnsi="宋体" w:cs="宋体"/>
          </w:rPr>
          <w:t>https://www.tripsavvy.com/culture-of-norway-illustrated-1626653</w:t>
        </w:r>
      </w:hyperlink>
      <w:r>
        <w:rPr>
          <w:rFonts w:hint="eastAsia"/>
        </w:rPr>
        <w:t>. (accessed on: 9th December 2019).</w:t>
      </w:r>
    </w:p>
    <w:p w14:paraId="41C24A23" w14:textId="77777777" w:rsidR="00BB03E0" w:rsidRDefault="00BB03E0"/>
    <w:p w14:paraId="55A2ECB1" w14:textId="77777777" w:rsidR="00BB03E0" w:rsidRDefault="00E0685B">
      <w:r>
        <w:t xml:space="preserve">Murray, M. (1995). “Europe: A Fearless Guide to International Communication and Behavior”. Put Your Best Foot </w:t>
      </w:r>
      <w:proofErr w:type="spellStart"/>
      <w:r>
        <w:t>Foward</w:t>
      </w:r>
      <w:proofErr w:type="spellEnd"/>
      <w:r>
        <w:t>. 1</w:t>
      </w:r>
      <w:r>
        <w:rPr>
          <w:vertAlign w:val="superscript"/>
        </w:rPr>
        <w:t>(1)</w:t>
      </w:r>
      <w:r>
        <w:t>. p.1.</w:t>
      </w:r>
    </w:p>
    <w:p w14:paraId="665F232E" w14:textId="77777777" w:rsidR="00BB03E0" w:rsidRDefault="00BB03E0">
      <w:pPr>
        <w:tabs>
          <w:tab w:val="left" w:pos="631"/>
        </w:tabs>
      </w:pPr>
    </w:p>
    <w:p w14:paraId="6AD59697" w14:textId="77777777" w:rsidR="00BB03E0" w:rsidRDefault="00E0685B">
      <w:proofErr w:type="spellStart"/>
      <w:r>
        <w:t>Pekka</w:t>
      </w:r>
      <w:proofErr w:type="spellEnd"/>
      <w:r>
        <w:t>, S. (1990). “The Sámi Language: Past and Present. Arctic Languages: An”. The United Nations Educational, Scientific and Cultural Organization (UNESCO). Paris.</w:t>
      </w:r>
    </w:p>
    <w:p w14:paraId="1EFF1ADD" w14:textId="77777777" w:rsidR="00BB03E0" w:rsidRDefault="00BB03E0"/>
    <w:p w14:paraId="3BB65B70" w14:textId="77777777" w:rsidR="00BB03E0" w:rsidRDefault="00E0685B">
      <w:proofErr w:type="spellStart"/>
      <w:r>
        <w:rPr>
          <w:rFonts w:hint="eastAsia"/>
        </w:rPr>
        <w:t>Statistisk</w:t>
      </w:r>
      <w:proofErr w:type="spellEnd"/>
      <w:r>
        <w:rPr>
          <w:rFonts w:hint="eastAsia"/>
        </w:rPr>
        <w:t xml:space="preserve"> </w:t>
      </w:r>
      <w:proofErr w:type="spellStart"/>
      <w:r>
        <w:rPr>
          <w:rFonts w:hint="eastAsia"/>
        </w:rPr>
        <w:t>Sentralbyra</w:t>
      </w:r>
      <w:proofErr w:type="spellEnd"/>
      <w:r>
        <w:rPr>
          <w:rFonts w:hint="eastAsia"/>
        </w:rPr>
        <w:t xml:space="preserve"> Group. (2019). </w:t>
      </w:r>
      <w:r>
        <w:t>“This is Norway 2019”</w:t>
      </w:r>
      <w:r>
        <w:rPr>
          <w:rFonts w:hint="eastAsia"/>
        </w:rPr>
        <w:t xml:space="preserve">. </w:t>
      </w:r>
      <w:proofErr w:type="spellStart"/>
      <w:r>
        <w:rPr>
          <w:rFonts w:hint="eastAsia"/>
        </w:rPr>
        <w:t>Statistisk</w:t>
      </w:r>
      <w:proofErr w:type="spellEnd"/>
      <w:r>
        <w:rPr>
          <w:rFonts w:hint="eastAsia"/>
        </w:rPr>
        <w:t xml:space="preserve"> </w:t>
      </w:r>
      <w:proofErr w:type="spellStart"/>
      <w:r>
        <w:rPr>
          <w:rFonts w:hint="eastAsia"/>
        </w:rPr>
        <w:t>Sentralbyra</w:t>
      </w:r>
      <w:proofErr w:type="spellEnd"/>
      <w:r>
        <w:rPr>
          <w:rFonts w:hint="eastAsia"/>
        </w:rPr>
        <w:t xml:space="preserve">. PDF [online]Available at: </w:t>
      </w:r>
      <w:hyperlink r:id="rId37" w:history="1">
        <w:r>
          <w:rPr>
            <w:rStyle w:val="a7"/>
            <w:rFonts w:ascii="宋体" w:eastAsia="宋体" w:hAnsi="宋体" w:cs="宋体"/>
          </w:rPr>
          <w:t>https://www.ssb.no/en/befolkning/artikler-og-publikasjoner/_attachmen</w:t>
        </w:r>
        <w:r>
          <w:rPr>
            <w:rStyle w:val="a7"/>
            <w:rFonts w:ascii="宋体" w:eastAsia="宋体" w:hAnsi="宋体" w:cs="宋体"/>
          </w:rPr>
          <w:lastRenderedPageBreak/>
          <w:t>t/400328?_ts=16dbaa09488</w:t>
        </w:r>
      </w:hyperlink>
      <w:r>
        <w:rPr>
          <w:rFonts w:hint="eastAsia"/>
        </w:rPr>
        <w:t>. (accessed on: 9th December 2019).</w:t>
      </w:r>
    </w:p>
    <w:p w14:paraId="5DDEB8A5" w14:textId="77777777" w:rsidR="00BB03E0" w:rsidRDefault="00BB03E0"/>
    <w:p w14:paraId="445E6D6E" w14:textId="77777777" w:rsidR="00BB03E0" w:rsidRDefault="00E0685B">
      <w:proofErr w:type="spellStart"/>
      <w:r>
        <w:t>Steffensen</w:t>
      </w:r>
      <w:proofErr w:type="spellEnd"/>
      <w:r>
        <w:t xml:space="preserve">, L, O. (2017). “10 Stereotypes Every Norwegian Hates”. Culture Trip. </w:t>
      </w:r>
      <w:r>
        <w:rPr>
          <w:rFonts w:hint="eastAsia"/>
        </w:rPr>
        <w:t xml:space="preserve">[online]Available at: </w:t>
      </w:r>
      <w:hyperlink r:id="rId38" w:history="1">
        <w:r>
          <w:rPr>
            <w:rStyle w:val="a7"/>
            <w:rFonts w:ascii="宋体" w:eastAsia="宋体" w:hAnsi="宋体" w:cs="宋体"/>
          </w:rPr>
          <w:t>https://theculturetrip.com/europe/norway/articles/10-stereotypes-every-norwegian-hates/</w:t>
        </w:r>
      </w:hyperlink>
      <w:r>
        <w:rPr>
          <w:rFonts w:hint="eastAsia"/>
        </w:rPr>
        <w:t>. (accessed on: 9th December 2019).</w:t>
      </w:r>
    </w:p>
    <w:p w14:paraId="7598E67B" w14:textId="77777777" w:rsidR="00BB03E0" w:rsidRDefault="00BB03E0"/>
    <w:p w14:paraId="05CEEE81" w14:textId="77777777" w:rsidR="00BB03E0" w:rsidRDefault="00AA3EA3">
      <w:pPr>
        <w:rPr>
          <w:rFonts w:ascii="Times New Roman" w:hAnsi="Times New Roman" w:cs="Times New Roman"/>
        </w:rPr>
      </w:pPr>
      <w:hyperlink r:id="rId39" w:tooltip="Posts by velocityglobal" w:history="1">
        <w:r w:rsidR="00E0685B">
          <w:rPr>
            <w:rStyle w:val="a7"/>
            <w:rFonts w:ascii="Times New Roman" w:eastAsia="Open Sans" w:hAnsi="Times New Roman" w:cs="Times New Roman"/>
            <w:color w:val="auto"/>
            <w:spacing w:val="-2"/>
            <w:szCs w:val="16"/>
            <w:u w:val="none"/>
            <w:shd w:val="clear" w:color="auto" w:fill="FFFFFF"/>
          </w:rPr>
          <w:t>velocityglobal</w:t>
        </w:r>
      </w:hyperlink>
      <w:r w:rsidR="00E0685B">
        <w:rPr>
          <w:rFonts w:ascii="Times New Roman" w:hAnsi="Times New Roman" w:cs="Times New Roman"/>
        </w:rPr>
        <w:t>. (2017). “Top 6 Benefits of Doing Business in the United Kingdom</w:t>
      </w:r>
    </w:p>
    <w:p w14:paraId="6EA07B0A" w14:textId="77777777" w:rsidR="00BB03E0" w:rsidRDefault="00E0685B">
      <w:r>
        <w:rPr>
          <w:rFonts w:ascii="Times New Roman" w:hAnsi="Times New Roman" w:cs="Times New Roman"/>
        </w:rPr>
        <w:t xml:space="preserve">”. </w:t>
      </w:r>
      <w:hyperlink r:id="rId40" w:tooltip="Posts by velocityglobal" w:history="1">
        <w:r>
          <w:rPr>
            <w:rStyle w:val="a7"/>
            <w:rFonts w:ascii="Times New Roman" w:eastAsia="Open Sans" w:hAnsi="Times New Roman" w:cs="Times New Roman"/>
            <w:color w:val="auto"/>
            <w:spacing w:val="-2"/>
            <w:szCs w:val="16"/>
            <w:u w:val="none"/>
            <w:shd w:val="clear" w:color="auto" w:fill="FFFFFF"/>
          </w:rPr>
          <w:t>velocityglobal</w:t>
        </w:r>
      </w:hyperlink>
      <w:r>
        <w:rPr>
          <w:rFonts w:ascii="Times New Roman" w:hAnsi="Times New Roman" w:cs="Times New Roman"/>
        </w:rPr>
        <w:t xml:space="preserve">. [online]Available at: </w:t>
      </w:r>
      <w:hyperlink r:id="rId41" w:history="1">
        <w:r>
          <w:rPr>
            <w:rStyle w:val="a7"/>
            <w:rFonts w:ascii="Times New Roman" w:eastAsia="宋体" w:hAnsi="Times New Roman" w:cs="Times New Roman"/>
            <w:color w:val="auto"/>
          </w:rPr>
          <w:t>https://velocityglobal.com/blog/top-6-benefits-business-united-kingdom/</w:t>
        </w:r>
      </w:hyperlink>
      <w:r>
        <w:rPr>
          <w:rFonts w:ascii="Times New Roman" w:hAnsi="Times New Roman" w:cs="Times New Roman"/>
        </w:rPr>
        <w:t xml:space="preserve"> (accessed on: 9th December 2019.</w:t>
      </w:r>
    </w:p>
    <w:sectPr w:rsidR="00BB03E0">
      <w:headerReference w:type="default" r:id="rId42"/>
      <w:footerReference w:type="default" r:id="rId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9103C2" w14:textId="77777777" w:rsidR="00AA3EA3" w:rsidRDefault="00AA3EA3">
      <w:pPr>
        <w:spacing w:line="240" w:lineRule="auto"/>
      </w:pPr>
      <w:r>
        <w:separator/>
      </w:r>
    </w:p>
  </w:endnote>
  <w:endnote w:type="continuationSeparator" w:id="0">
    <w:p w14:paraId="2E5C75DB" w14:textId="77777777" w:rsidR="00AA3EA3" w:rsidRDefault="00AA3E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charset w:val="86"/>
    <w:family w:val="auto"/>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sans-serif">
    <w:altName w:val="Segoe Print"/>
    <w:charset w:val="00"/>
    <w:family w:val="auto"/>
    <w:pitch w:val="default"/>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D2D00" w14:textId="77777777" w:rsidR="00BB03E0" w:rsidRDefault="00E0685B">
    <w:pPr>
      <w:pStyle w:val="a3"/>
      <w:tabs>
        <w:tab w:val="clear" w:pos="4153"/>
      </w:tabs>
      <w:jc w:val="center"/>
    </w:pPr>
    <w:r>
      <w:rPr>
        <w:noProof/>
      </w:rPr>
      <mc:AlternateContent>
        <mc:Choice Requires="wps">
          <w:drawing>
            <wp:anchor distT="0" distB="0" distL="114300" distR="114300" simplePos="0" relativeHeight="251659264" behindDoc="0" locked="0" layoutInCell="1" allowOverlap="1" wp14:anchorId="62C172FB" wp14:editId="3264EDD6">
              <wp:simplePos x="0" y="0"/>
              <wp:positionH relativeFrom="margin">
                <wp:align>center</wp:align>
              </wp:positionH>
              <wp:positionV relativeFrom="paragraph">
                <wp:posOffset>0</wp:posOffset>
              </wp:positionV>
              <wp:extent cx="70485" cy="2032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70485"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63608F" w14:textId="77777777" w:rsidR="00BB03E0" w:rsidRDefault="00E0685B">
                          <w:pPr>
                            <w:pStyle w:val="a3"/>
                          </w:pPr>
                          <w:r>
                            <w:fldChar w:fldCharType="begin"/>
                          </w:r>
                          <w:r>
                            <w:instrText xml:space="preserve"> PAGE  \* MERGEFORMAT </w:instrText>
                          </w:r>
                          <w:r>
                            <w:fldChar w:fldCharType="separate"/>
                          </w:r>
                          <w:r w:rsidR="007937C1">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4"/>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9C6D0" w14:textId="77777777" w:rsidR="00BB03E0" w:rsidRDefault="00E0685B">
    <w:pPr>
      <w:pStyle w:val="a3"/>
      <w:tabs>
        <w:tab w:val="clear" w:pos="8306"/>
      </w:tabs>
      <w:jc w:val="both"/>
    </w:pPr>
    <w:r>
      <w:rPr>
        <w:noProof/>
      </w:rPr>
      <mc:AlternateContent>
        <mc:Choice Requires="wps">
          <w:drawing>
            <wp:anchor distT="0" distB="0" distL="114300" distR="114300" simplePos="0" relativeHeight="251658240" behindDoc="0" locked="0" layoutInCell="1" allowOverlap="1" wp14:anchorId="6504FEBC" wp14:editId="0BAD63E4">
              <wp:simplePos x="0" y="0"/>
              <wp:positionH relativeFrom="margin">
                <wp:align>center</wp:align>
              </wp:positionH>
              <wp:positionV relativeFrom="paragraph">
                <wp:posOffset>0</wp:posOffset>
              </wp:positionV>
              <wp:extent cx="125095" cy="2032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25095"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22DEB2" w14:textId="77777777" w:rsidR="00BB03E0" w:rsidRDefault="00E0685B">
                          <w:pPr>
                            <w:pStyle w:val="a3"/>
                          </w:pPr>
                          <w:r>
                            <w:rPr>
                              <w:rFonts w:hint="eastAsia"/>
                            </w:rPr>
                            <w:fldChar w:fldCharType="begin"/>
                          </w:r>
                          <w:r>
                            <w:rPr>
                              <w:rFonts w:hint="eastAsia"/>
                            </w:rPr>
                            <w:instrText xml:space="preserve"> PAGE  \* MERGEFORMAT </w:instrText>
                          </w:r>
                          <w:r>
                            <w:rPr>
                              <w:rFonts w:hint="eastAsia"/>
                            </w:rPr>
                            <w:fldChar w:fldCharType="separate"/>
                          </w:r>
                          <w:r w:rsidR="00E70645">
                            <w:rPr>
                              <w:noProof/>
                            </w:rPr>
                            <w:t>11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04FEBC" id="_x0000_t202" coordsize="21600,21600" o:spt="202" path="m0,0l0,21600,21600,21600,21600,0xe">
              <v:stroke joinstyle="miter"/>
              <v:path gradientshapeok="t" o:connecttype="rect"/>
            </v:shapetype>
            <v:shape id="文本框 1" o:spid="_x0000_s1027" type="#_x0000_t202" style="position:absolute;left:0;text-align:left;margin-left:0;margin-top:0;width:5.55pt;height:16pt;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" filled="f" stroked="f" strokeweight=".5pt">
              <v:textbox style="mso-fit-shape-to-text:t" inset="0,0,0,0">
                <w:txbxContent>
                  <w:p w14:paraId="3A22DEB2" w14:textId="77777777" w:rsidR="00BB03E0" w:rsidRDefault="00E0685B">
                    <w:pPr>
                      <w:pStyle w:val="a3"/>
                    </w:pPr>
                    <w:r>
                      <w:rPr>
                        <w:rFonts w:hint="eastAsia"/>
                      </w:rPr>
                      <w:fldChar w:fldCharType="begin"/>
                    </w:r>
                    <w:r>
                      <w:rPr>
                        <w:rFonts w:hint="eastAsia"/>
                      </w:rPr>
                      <w:instrText xml:space="preserve"> PAGE  \* MERGEFORMAT </w:instrText>
                    </w:r>
                    <w:r>
                      <w:rPr>
                        <w:rFonts w:hint="eastAsia"/>
                      </w:rPr>
                      <w:fldChar w:fldCharType="separate"/>
                    </w:r>
                    <w:r w:rsidR="007A313E">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7BA2B" w14:textId="77777777" w:rsidR="00BB03E0" w:rsidRDefault="00E0685B">
    <w:pPr>
      <w:pStyle w:val="a3"/>
      <w:tabs>
        <w:tab w:val="clear" w:pos="8306"/>
      </w:tabs>
      <w:jc w:val="both"/>
    </w:pPr>
    <w:r>
      <w:rPr>
        <w:noProof/>
      </w:rPr>
      <mc:AlternateContent>
        <mc:Choice Requires="wps">
          <w:drawing>
            <wp:anchor distT="0" distB="0" distL="114300" distR="114300" simplePos="0" relativeHeight="251660288" behindDoc="0" locked="0" layoutInCell="1" allowOverlap="1" wp14:anchorId="15DDE365" wp14:editId="7C694AB1">
              <wp:simplePos x="0" y="0"/>
              <wp:positionH relativeFrom="margin">
                <wp:align>center</wp:align>
              </wp:positionH>
              <wp:positionV relativeFrom="paragraph">
                <wp:posOffset>0</wp:posOffset>
              </wp:positionV>
              <wp:extent cx="133985" cy="2032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24F3DD" w14:textId="77777777" w:rsidR="00BB03E0" w:rsidRDefault="00E0685B">
                          <w:pPr>
                            <w:pStyle w:val="a3"/>
                          </w:pPr>
                          <w:r>
                            <w:fldChar w:fldCharType="begin"/>
                          </w:r>
                          <w:r>
                            <w:instrText xml:space="preserve"> PAGE  \* MERGEFORMAT </w:instrText>
                          </w:r>
                          <w:r>
                            <w:fldChar w:fldCharType="separate"/>
                          </w:r>
                          <w:r w:rsidR="00E70645">
                            <w:rPr>
                              <w:noProof/>
                            </w:rP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4"/>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12</w:t>
                    </w:r>
                    <w:r>
                      <w:rPr>
                        <w:lang w:val="en-US"/>
                      </w:rPr>
                      <w:fldChar w:fldCharType="end"/>
                    </w:r>
                  </w:p>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4A36FC" w14:textId="77777777" w:rsidR="00AA3EA3" w:rsidRDefault="00AA3EA3">
      <w:pPr>
        <w:spacing w:line="240" w:lineRule="auto"/>
      </w:pPr>
      <w:r>
        <w:separator/>
      </w:r>
    </w:p>
  </w:footnote>
  <w:footnote w:type="continuationSeparator" w:id="0">
    <w:p w14:paraId="54CA3AD9" w14:textId="77777777" w:rsidR="00AA3EA3" w:rsidRDefault="00AA3EA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411DA" w14:textId="77777777" w:rsidR="00BB03E0" w:rsidRDefault="00BB03E0">
    <w:pPr>
      <w:pStyle w:val="a4"/>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1780F" w14:textId="77777777" w:rsidR="00BB03E0" w:rsidRDefault="00E0685B">
    <w:pPr>
      <w:pStyle w:val="a4"/>
      <w:jc w:val="center"/>
    </w:pPr>
    <w:r>
      <w:t>Summary</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63535" w14:textId="77777777" w:rsidR="00BB03E0" w:rsidRDefault="00E0685B">
    <w:pPr>
      <w:pStyle w:val="a4"/>
      <w:jc w:val="center"/>
    </w:pPr>
    <w:r>
      <w:t>Contents</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13237" w14:textId="77777777" w:rsidR="00BB03E0" w:rsidRDefault="00E0685B">
    <w:pPr>
      <w:pStyle w:val="a4"/>
      <w:jc w:val="center"/>
    </w:pPr>
    <w:r>
      <w:rPr>
        <w:rFonts w:hint="eastAsia"/>
      </w:rPr>
      <w:t>Introduction</w: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2D771" w14:textId="77777777" w:rsidR="00BB03E0" w:rsidRDefault="00E0685B">
    <w:pPr>
      <w:pStyle w:val="a4"/>
      <w:jc w:val="center"/>
    </w:pPr>
    <w:r>
      <w:rPr>
        <w:rFonts w:hint="eastAsia"/>
      </w:rPr>
      <w:t>Evaluation and Analysis</w:t>
    </w: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62D08" w14:textId="77777777" w:rsidR="00BB03E0" w:rsidRDefault="00E0685B">
    <w:pPr>
      <w:pStyle w:val="a4"/>
      <w:jc w:val="center"/>
    </w:pPr>
    <w:r>
      <w:rPr>
        <w:rFonts w:hint="eastAsia"/>
      </w:rPr>
      <w:t>Conclusion</w:t>
    </w: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A7945" w14:textId="77777777" w:rsidR="00BB03E0" w:rsidRDefault="00E0685B">
    <w:pPr>
      <w:pStyle w:val="a4"/>
      <w:jc w:val="center"/>
    </w:pPr>
    <w:r>
      <w:t>Bibliography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B13442"/>
    <w:rsid w:val="001962BB"/>
    <w:rsid w:val="00310F01"/>
    <w:rsid w:val="003F644E"/>
    <w:rsid w:val="007937C1"/>
    <w:rsid w:val="007A313E"/>
    <w:rsid w:val="00804485"/>
    <w:rsid w:val="00927FC9"/>
    <w:rsid w:val="00AA3EA3"/>
    <w:rsid w:val="00BB03E0"/>
    <w:rsid w:val="00E0685B"/>
    <w:rsid w:val="00E70645"/>
    <w:rsid w:val="0712124A"/>
    <w:rsid w:val="0FCA1B41"/>
    <w:rsid w:val="106547EC"/>
    <w:rsid w:val="14CA0EB3"/>
    <w:rsid w:val="16734467"/>
    <w:rsid w:val="22BC137C"/>
    <w:rsid w:val="24113BCF"/>
    <w:rsid w:val="31114DD1"/>
    <w:rsid w:val="3A172634"/>
    <w:rsid w:val="3BD73054"/>
    <w:rsid w:val="3D1563F8"/>
    <w:rsid w:val="40943CC4"/>
    <w:rsid w:val="41007BF4"/>
    <w:rsid w:val="4192207F"/>
    <w:rsid w:val="4D737530"/>
    <w:rsid w:val="4DB13442"/>
    <w:rsid w:val="537F2632"/>
    <w:rsid w:val="539100EC"/>
    <w:rsid w:val="53EB3158"/>
    <w:rsid w:val="57BC4BF0"/>
    <w:rsid w:val="5F0D793A"/>
    <w:rsid w:val="621C1183"/>
    <w:rsid w:val="630804D4"/>
    <w:rsid w:val="67B33C14"/>
    <w:rsid w:val="6C5C1958"/>
    <w:rsid w:val="6E1D22E5"/>
    <w:rsid w:val="7EAC6FE0"/>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6A8DE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2">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Cite"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spacing w:line="360" w:lineRule="auto"/>
      <w:jc w:val="both"/>
    </w:pPr>
    <w:rPr>
      <w:rFonts w:ascii="Arial" w:eastAsiaTheme="minorEastAsia" w:hAnsi="Arial" w:cstheme="minorBidi"/>
      <w:kern w:val="2"/>
      <w:sz w:val="24"/>
      <w:szCs w:val="24"/>
    </w:rPr>
  </w:style>
  <w:style w:type="paragraph" w:styleId="1">
    <w:name w:val="heading 1"/>
    <w:basedOn w:val="a"/>
    <w:next w:val="a"/>
    <w:link w:val="10"/>
    <w:qFormat/>
    <w:pPr>
      <w:keepNext/>
      <w:keepLines/>
      <w:spacing w:before="340" w:after="330"/>
      <w:outlineLvl w:val="0"/>
    </w:pPr>
    <w:rPr>
      <w:b/>
      <w:kern w:val="44"/>
    </w:rPr>
  </w:style>
  <w:style w:type="paragraph" w:styleId="2">
    <w:name w:val="heading 2"/>
    <w:basedOn w:val="a"/>
    <w:next w:val="a"/>
    <w:link w:val="20"/>
    <w:unhideWhenUsed/>
    <w:qFormat/>
    <w:pPr>
      <w:keepNext/>
      <w:keepLines/>
      <w:spacing w:before="260" w:after="260"/>
      <w:outlineLvl w:val="1"/>
    </w:pPr>
    <w:rPr>
      <w:rFonts w:eastAsia="黑体"/>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character" w:styleId="a5">
    <w:name w:val="Strong"/>
    <w:basedOn w:val="a0"/>
    <w:qFormat/>
    <w:rPr>
      <w:b/>
    </w:rPr>
  </w:style>
  <w:style w:type="character" w:styleId="a6">
    <w:name w:val="Emphasis"/>
    <w:basedOn w:val="a0"/>
    <w:qFormat/>
    <w:rPr>
      <w:i/>
    </w:rPr>
  </w:style>
  <w:style w:type="character" w:styleId="a7">
    <w:name w:val="Hyperlink"/>
    <w:basedOn w:val="a0"/>
    <w:qFormat/>
    <w:rPr>
      <w:color w:val="0000FF"/>
      <w:u w:val="single"/>
    </w:rPr>
  </w:style>
  <w:style w:type="character" w:styleId="HTML">
    <w:name w:val="HTML Cite"/>
    <w:basedOn w:val="a0"/>
    <w:qFormat/>
    <w:rPr>
      <w:i/>
    </w:rPr>
  </w:style>
  <w:style w:type="character" w:customStyle="1" w:styleId="20">
    <w:name w:val="标题 2字符"/>
    <w:link w:val="2"/>
    <w:qFormat/>
    <w:rPr>
      <w:rFonts w:ascii="Arial" w:eastAsia="黑体" w:hAnsi="Arial"/>
      <w:b/>
      <w:sz w:val="24"/>
    </w:rPr>
  </w:style>
  <w:style w:type="character" w:customStyle="1" w:styleId="10">
    <w:name w:val="标题 1字符"/>
    <w:link w:val="1"/>
    <w:qFormat/>
    <w:rPr>
      <w:rFonts w:ascii="Arial" w:eastAsiaTheme="minorEastAsia" w:hAnsi="Arial"/>
      <w:b/>
      <w:kern w:val="44"/>
      <w:sz w:val="24"/>
    </w:rPr>
  </w:style>
  <w:style w:type="paragraph" w:customStyle="1" w:styleId="WPSOffice1">
    <w:name w:val="WPSOffice手动目录 1"/>
    <w:qFormat/>
  </w:style>
  <w:style w:type="paragraph" w:customStyle="1" w:styleId="WPSOffice2">
    <w:name w:val="WPSOffice手动目录 2"/>
    <w:qFormat/>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velocityglobal.com/blog/author/velocityglobal/" TargetMode="External"/><Relationship Id="rId21" Type="http://schemas.openxmlformats.org/officeDocument/2006/relationships/hyperlink" Target="https://en.wikipedia.org/wiki/Masculinity" TargetMode="External"/><Relationship Id="rId22" Type="http://schemas.openxmlformats.org/officeDocument/2006/relationships/hyperlink" Target="https://en.wikipedia.org/wiki/Femininity" TargetMode="External"/><Relationship Id="rId23" Type="http://schemas.openxmlformats.org/officeDocument/2006/relationships/header" Target="header5.xml"/><Relationship Id="rId24" Type="http://schemas.openxmlformats.org/officeDocument/2006/relationships/hyperlink" Target="https://en.wikipedia.org/wiki/Religion_in_the_United_Kingdom" TargetMode="External"/><Relationship Id="rId25" Type="http://schemas.openxmlformats.org/officeDocument/2006/relationships/header" Target="header6.xml"/><Relationship Id="rId26" Type="http://schemas.openxmlformats.org/officeDocument/2006/relationships/hyperlink" Target="http://www.issuesmagazine.com.au/article/issue-june-2010/environment-and-economy-can-they-co-exist-%E2%80%9Csmart-state%E2%80%9D.html" TargetMode="External"/><Relationship Id="rId27" Type="http://schemas.openxmlformats.org/officeDocument/2006/relationships/hyperlink" Target="https://books.google.com/books?id=ap5_BAAAQBAJ&amp;pg=PA6" TargetMode="External"/><Relationship Id="rId28" Type="http://schemas.openxmlformats.org/officeDocument/2006/relationships/hyperlink" Target="http://www.chamber.no/en/links/bilaterial_chambers_and_trade_offices/" TargetMode="External"/><Relationship Id="rId29" Type="http://schemas.openxmlformats.org/officeDocument/2006/relationships/hyperlink" Target="https://www.chamber.no/"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britannica.com/topic/Scandinavian-languages" TargetMode="External"/><Relationship Id="rId31" Type="http://schemas.openxmlformats.org/officeDocument/2006/relationships/hyperlink" Target="https://www.norway.no/en/usa/services-info/business/" TargetMode="External"/><Relationship Id="rId32" Type="http://schemas.openxmlformats.org/officeDocument/2006/relationships/hyperlink" Target="https://en.wikipedia.org/wiki/Wiley-Blackwell" TargetMode="External"/><Relationship Id="rId9" Type="http://schemas.openxmlformats.org/officeDocument/2006/relationships/footer" Target="footer1.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33" Type="http://schemas.openxmlformats.org/officeDocument/2006/relationships/hyperlink" Target="https://www.hofstede-insights.com/country/norway/" TargetMode="External"/><Relationship Id="rId34" Type="http://schemas.openxmlformats.org/officeDocument/2006/relationships/hyperlink" Target="https://www.kartverket.no/Kunnskap/Fakta-om-Norge/Arealstatistikk/Arealstatistikk-Norge/" TargetMode="External"/><Relationship Id="rId35" Type="http://schemas.openxmlformats.org/officeDocument/2006/relationships/hyperlink" Target="https://www.bbc.co.uk/news/uk-scotland-44361867" TargetMode="External"/><Relationship Id="rId36" Type="http://schemas.openxmlformats.org/officeDocument/2006/relationships/hyperlink" Target="https://www.tripsavvy.com/culture-of-norway-illustrated-1626653" TargetMode="Externa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hyperlink" Target="http://www.nbccuk.com/" TargetMode="External"/><Relationship Id="rId14" Type="http://schemas.openxmlformats.org/officeDocument/2006/relationships/hyperlink" Target="http://www.chamber.no/en/links/bilaterial_chambers_and_trade_offices/" TargetMode="External"/><Relationship Id="rId15" Type="http://schemas.openxmlformats.org/officeDocument/2006/relationships/header" Target="header4.xml"/><Relationship Id="rId16" Type="http://schemas.openxmlformats.org/officeDocument/2006/relationships/hyperlink" Target="https://en.wikipedia.org/wiki/North_Germanic_languages" TargetMode="External"/><Relationship Id="rId17" Type="http://schemas.openxmlformats.org/officeDocument/2006/relationships/hyperlink" Target="https://en.wikipedia.org/wiki/Language" TargetMode="External"/><Relationship Id="rId18" Type="http://schemas.openxmlformats.org/officeDocument/2006/relationships/hyperlink" Target="https://en.wikipedia.org/wiki/Proto-Indo-European_language" TargetMode="External"/><Relationship Id="rId19" Type="http://schemas.openxmlformats.org/officeDocument/2006/relationships/hyperlink" Target="https://en.wikipedia.org/wiki/Religion_in_the_United_Kingdom" TargetMode="External"/><Relationship Id="rId37" Type="http://schemas.openxmlformats.org/officeDocument/2006/relationships/hyperlink" Target="https://www.ssb.no/en/befolkning/artikler-og-publikasjoner/_attachment/400328?_ts=16dbaa09488" TargetMode="External"/><Relationship Id="rId38" Type="http://schemas.openxmlformats.org/officeDocument/2006/relationships/hyperlink" Target="https://theculturetrip.com/europe/norway/articles/10-stereotypes-every-norwegian-hates/" TargetMode="External"/><Relationship Id="rId39" Type="http://schemas.openxmlformats.org/officeDocument/2006/relationships/hyperlink" Target="https://velocityglobal.com/blog/author/velocityglobal/" TargetMode="External"/><Relationship Id="rId40" Type="http://schemas.openxmlformats.org/officeDocument/2006/relationships/hyperlink" Target="https://velocityglobal.com/blog/author/velocityglobal/" TargetMode="External"/><Relationship Id="rId41" Type="http://schemas.openxmlformats.org/officeDocument/2006/relationships/hyperlink" Target="https://velocityglobal.com/blog/top-6-benefits-business-united-kingdom/" TargetMode="External"/><Relationship Id="rId42" Type="http://schemas.openxmlformats.org/officeDocument/2006/relationships/header" Target="header7.xml"/><Relationship Id="rId43" Type="http://schemas.openxmlformats.org/officeDocument/2006/relationships/footer" Target="footer3.xm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16</Pages>
  <Words>3461</Words>
  <Characters>19729</Characters>
  <Application>Microsoft Macintosh Word</Application>
  <DocSecurity>0</DocSecurity>
  <Lines>164</Lines>
  <Paragraphs>46</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23144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Doctor</dc:creator>
  <cp:lastModifiedBy>Microsoft Office 用户</cp:lastModifiedBy>
  <cp:revision>3</cp:revision>
  <dcterms:created xsi:type="dcterms:W3CDTF">2019-12-09T12:02:00Z</dcterms:created>
  <dcterms:modified xsi:type="dcterms:W3CDTF">2020-01-17T18:57:00Z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