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5B5A7" w14:textId="31B221DC" w:rsidR="002B5B13" w:rsidRPr="00665692" w:rsidRDefault="00F874C8">
      <w:pPr>
        <w:rPr>
          <w:b/>
          <w:bCs/>
          <w:sz w:val="32"/>
          <w:szCs w:val="32"/>
          <w:u w:val="single"/>
        </w:rPr>
      </w:pPr>
      <w:r w:rsidRPr="00665692">
        <w:rPr>
          <w:b/>
          <w:bCs/>
          <w:sz w:val="32"/>
          <w:szCs w:val="32"/>
          <w:u w:val="single"/>
        </w:rPr>
        <w:t>On The Job Submission</w:t>
      </w:r>
    </w:p>
    <w:p w14:paraId="473F4DE2" w14:textId="6191DAA1" w:rsidR="00F874C8" w:rsidRDefault="00F874C8">
      <w:r>
        <w:t>1.</w:t>
      </w:r>
    </w:p>
    <w:p w14:paraId="073C5D9E" w14:textId="5DB164EB" w:rsidR="00F874C8" w:rsidRDefault="00F874C8">
      <w:r>
        <w:t>Evaluate Knowledge</w:t>
      </w:r>
    </w:p>
    <w:p w14:paraId="79796BE0" w14:textId="1B6F877C" w:rsidR="00665692" w:rsidRDefault="00665692">
      <w:r>
        <w:t xml:space="preserve">When discussing knowledge and skills regarding change, referencing the profession map, it is clear to see I have experience withing implementing and actioning a change within a corporate </w:t>
      </w:r>
      <w:r w:rsidR="000C3BDE">
        <w:t>organisation,</w:t>
      </w:r>
      <w:r>
        <w:t xml:space="preserve"> but the development need lies within creating a case for change.  The largest change experienced is a restructure of the management team in January 2020.  The restructure was created and rolled out, which meant that the board and shareholders had approved this</w:t>
      </w:r>
      <w:r w:rsidR="0056534D">
        <w:t xml:space="preserve"> prior to the announcement to store and people managers. Information was </w:t>
      </w:r>
      <w:r w:rsidR="000C3BDE">
        <w:t>cascaded</w:t>
      </w:r>
      <w:r w:rsidR="0056534D">
        <w:t xml:space="preserve"> for myself and the store </w:t>
      </w:r>
      <w:r w:rsidR="000C3BDE">
        <w:t>manager</w:t>
      </w:r>
      <w:r w:rsidR="0056534D">
        <w:t xml:space="preserve"> as we were not affected, so although I </w:t>
      </w:r>
      <w:r w:rsidR="000C3BDE">
        <w:t>did</w:t>
      </w:r>
      <w:r w:rsidR="0056534D">
        <w:t xml:space="preserve"> not forward and create a business case for </w:t>
      </w:r>
      <w:r w:rsidR="000C3BDE">
        <w:t>change,</w:t>
      </w:r>
      <w:r w:rsidR="0056534D">
        <w:t xml:space="preserve"> I had complete </w:t>
      </w:r>
      <w:r w:rsidR="000C3BDE">
        <w:t>involvement</w:t>
      </w:r>
      <w:r w:rsidR="0056534D">
        <w:t xml:space="preserve"> of all the aspects of the profession map after the proposal stage. </w:t>
      </w:r>
    </w:p>
    <w:p w14:paraId="1D8FDF79" w14:textId="1B689B7A" w:rsidR="0056534D" w:rsidRDefault="0056534D">
      <w:r>
        <w:t xml:space="preserve">Upon hearing of the restructure change within the management team, I knew I needed to ensure that complete organisation was key to delver to timescale.  This change was a top-down, directive approach happening through the whole organisation.  The need for change was to </w:t>
      </w:r>
      <w:r w:rsidR="000C3BDE">
        <w:t>align</w:t>
      </w:r>
      <w:r>
        <w:t xml:space="preserve"> all the team to the same level.  This was good news for the successful candidates a </w:t>
      </w:r>
      <w:proofErr w:type="spellStart"/>
      <w:r>
        <w:t>a</w:t>
      </w:r>
      <w:proofErr w:type="spellEnd"/>
      <w:r>
        <w:t xml:space="preserve"> salary compensation increase, however I was very aware there would be unsuccessful </w:t>
      </w:r>
      <w:r w:rsidR="000C3BDE">
        <w:t>candidates</w:t>
      </w:r>
      <w:r>
        <w:t xml:space="preserve"> for management positions due to the scaling down of the management team.  Fully aware that emotions would </w:t>
      </w:r>
      <w:r w:rsidR="000C3BDE">
        <w:t>run</w:t>
      </w:r>
      <w:r>
        <w:t xml:space="preserve"> </w:t>
      </w:r>
      <w:r w:rsidR="000C3BDE">
        <w:t>high</w:t>
      </w:r>
      <w:r>
        <w:t xml:space="preserve"> and ensure that myself and the store manager were </w:t>
      </w:r>
      <w:r w:rsidR="000C3BDE">
        <w:t>prepared</w:t>
      </w:r>
      <w:r>
        <w:t xml:space="preserve"> fir at eventualities such as people </w:t>
      </w:r>
      <w:r w:rsidR="000C3BDE">
        <w:t>walking</w:t>
      </w:r>
      <w:r>
        <w:t xml:space="preserve"> out, sickness within </w:t>
      </w:r>
      <w:r w:rsidR="000C3BDE">
        <w:t>consultation</w:t>
      </w:r>
      <w:r>
        <w:t xml:space="preserve"> period, high emotions, and anger.  </w:t>
      </w:r>
    </w:p>
    <w:p w14:paraId="7FC2D039" w14:textId="37470C60" w:rsidR="0056534D" w:rsidRDefault="0056534D">
      <w:r>
        <w:t xml:space="preserve">When an embargoed </w:t>
      </w:r>
      <w:r w:rsidR="000C3BDE">
        <w:t>structure</w:t>
      </w:r>
      <w:r>
        <w:t xml:space="preserve"> change is delivered to a management team at the same time, the level of tense emotions </w:t>
      </w:r>
      <w:r w:rsidR="000C3BDE">
        <w:t>is</w:t>
      </w:r>
      <w:r>
        <w:t xml:space="preserve"> incredibly high.  Remaining calm and following a brief is </w:t>
      </w:r>
      <w:r w:rsidR="000C3BDE">
        <w:t>imperative</w:t>
      </w:r>
      <w:r>
        <w:t xml:space="preserve">, it is vital that any manager that wants to ask questions is aware they can do this in their </w:t>
      </w:r>
      <w:r w:rsidR="000C3BDE">
        <w:t>one-to-one</w:t>
      </w:r>
      <w:r>
        <w:t xml:space="preserve"> consultation meeting.  </w:t>
      </w:r>
    </w:p>
    <w:p w14:paraId="3663FEAC" w14:textId="4B4670EC" w:rsidR="0056534D" w:rsidRDefault="0056534D">
      <w:r>
        <w:t xml:space="preserve">Time must be given to </w:t>
      </w:r>
      <w:r w:rsidR="000C3BDE">
        <w:t>individuals</w:t>
      </w:r>
      <w:r>
        <w:t xml:space="preserve"> that need </w:t>
      </w:r>
      <w:r w:rsidR="000C3BDE">
        <w:t>it;</w:t>
      </w:r>
      <w:r>
        <w:t xml:space="preserve"> some will want more time than others.  The emotional cycle of change and </w:t>
      </w:r>
      <w:r w:rsidR="000C3BDE">
        <w:t>Maurer’s</w:t>
      </w:r>
      <w:r>
        <w:t xml:space="preserve"> 3 level of resistance to change are definitely models that reflect ‘real </w:t>
      </w:r>
      <w:r w:rsidR="000C3BDE">
        <w:t>life ‘activity</w:t>
      </w:r>
      <w:r>
        <w:t xml:space="preserve">. There is much negativity at the start with lack of confidence in the change but as the process continues with individual consultation </w:t>
      </w:r>
      <w:r w:rsidR="000C3BDE">
        <w:t>meetings, managers start to trust your judgement when you can speak more freely and explain in more detail, tailoring the way in which you speak to different people for levels of understanding.  From a people perspective, looking after and recognising different individuals’ reactions remains important as well as adhering to timescales.</w:t>
      </w:r>
    </w:p>
    <w:p w14:paraId="6187267E" w14:textId="261ACE58" w:rsidR="000C3BDE" w:rsidRDefault="000C3BDE">
      <w:r>
        <w:t xml:space="preserve">Check lists for every step of the way will aid timeframes to be adhered to.  Planning is imperative as well as keeping the sense of urgency to complete. </w:t>
      </w:r>
    </w:p>
    <w:p w14:paraId="2C09CAC4" w14:textId="6866F030" w:rsidR="000C3BDE" w:rsidRDefault="000C3BDE">
      <w:r>
        <w:t>The 2020 restructure consisted of and interview and written work regarding Morrisons Ways of Working, these were both scored.  As there were different elements to consider within the restructure, managers were very fearful of losing their jobs and the unknown.  There was complex planning to ensure each element was conducted to timescale for each manager.</w:t>
      </w:r>
    </w:p>
    <w:p w14:paraId="6BAC8E4F" w14:textId="186188EC" w:rsidR="000C3BDE" w:rsidRDefault="000C3BDE">
      <w:r>
        <w:t xml:space="preserve">The Pandemic affecting the whole of the UK hit within the restructure process.  The business took the decision to delay the restructure.  Although this was the correct decision to make for the business, it prolonged uncertainty for affected individual with more pressure and heightened emotions and created extra workload of consultation meetings.  </w:t>
      </w:r>
      <w:r w:rsidR="006D14BA">
        <w:t xml:space="preserve">I was aware of balancing my own </w:t>
      </w:r>
      <w:r w:rsidR="006D14BA">
        <w:lastRenderedPageBreak/>
        <w:t xml:space="preserve">emotions and ensured that I also took time to utilise one-to-one meetings with my fellow People Managers and Line Manager. </w:t>
      </w:r>
    </w:p>
    <w:p w14:paraId="70CE8C77" w14:textId="563C20E2" w:rsidR="006D14BA" w:rsidRDefault="006D14BA">
      <w:r>
        <w:t xml:space="preserve">Listening to feedback and knowing the ‘feel’ of the team, balancing colleagues, customers, and management team was vital, not losing sight of the end goal.  Reorganising dates ensuring timescales were adhered to.  Morale kept high by effective communication.  The use of social media enabled the business to capture a large audience as well as daily email communication. </w:t>
      </w:r>
    </w:p>
    <w:p w14:paraId="68665171" w14:textId="234A9CAB" w:rsidR="006D14BA" w:rsidRDefault="006D14BA">
      <w:r>
        <w:t>Both the store manager and I were available for any ad</w:t>
      </w:r>
      <w:r w:rsidR="005143EA">
        <w:t xml:space="preserve"> </w:t>
      </w:r>
      <w:r>
        <w:t>hoc one-to-ones needed by the management team, this two-way communication boosted morale and kept</w:t>
      </w:r>
      <w:r w:rsidR="005143EA">
        <w:t xml:space="preserve"> up</w:t>
      </w:r>
      <w:r>
        <w:t xml:space="preserve"> spirits.</w:t>
      </w:r>
    </w:p>
    <w:p w14:paraId="0C810889" w14:textId="1D99912F" w:rsidR="006D14BA" w:rsidRDefault="006D14BA">
      <w:r>
        <w:t>Regular communication with leaders of the business were held, which kept everyone informed.</w:t>
      </w:r>
    </w:p>
    <w:p w14:paraId="27637033" w14:textId="00691FAC" w:rsidR="006D14BA" w:rsidRDefault="006D14BA">
      <w:r>
        <w:t xml:space="preserve">At the end of the process, all managers were successfully slotted into new posts.  Any unsuccessful managers left the business or stepped into new colleague roles. </w:t>
      </w:r>
    </w:p>
    <w:p w14:paraId="5BF0AAE7" w14:textId="4261E48A" w:rsidR="005143EA" w:rsidRDefault="005143EA">
      <w:r>
        <w:t xml:space="preserve">It is difficult to calculate the cost to the business with the pandemic ongoing.  Time will level up where the business will regain profits as consumer habits of spending have changed dramatically. </w:t>
      </w:r>
    </w:p>
    <w:p w14:paraId="40896809" w14:textId="5ACBF4DD" w:rsidR="005143EA" w:rsidRDefault="005143EA">
      <w:r>
        <w:t xml:space="preserve">In summary, implementing a restructure needs planning and understanding of emotions.  Also recognising your own emotions, balancing yourself and the team. Dethatching your emotions and personal feelings.  Remaining calm and informed with clear communication tailored and flexed for individual needs.  Continuous listening and two-way communication will ensure a smooth transaction. </w:t>
      </w:r>
    </w:p>
    <w:p w14:paraId="3E8DB6FA" w14:textId="77777777" w:rsidR="00665692" w:rsidRDefault="00665692"/>
    <w:p w14:paraId="446B0565" w14:textId="58BADD6A" w:rsidR="00F874C8" w:rsidRDefault="00F874C8"/>
    <w:p w14:paraId="13CD10AA" w14:textId="3D05057A" w:rsidR="00F874C8" w:rsidRDefault="00F874C8"/>
    <w:p w14:paraId="04AFEA3F" w14:textId="6BBA2CF4" w:rsidR="00F874C8" w:rsidRDefault="00F874C8"/>
    <w:p w14:paraId="605B8413" w14:textId="31E6BB6C" w:rsidR="00F874C8" w:rsidRDefault="00F874C8"/>
    <w:p w14:paraId="7BB0F4FF" w14:textId="4EB3E7E0" w:rsidR="00F874C8" w:rsidRDefault="00F874C8"/>
    <w:p w14:paraId="66D36559" w14:textId="3448E1DA" w:rsidR="00F874C8" w:rsidRDefault="00F874C8"/>
    <w:p w14:paraId="6B0D348C" w14:textId="74A5BC38" w:rsidR="00665692" w:rsidRDefault="00665692"/>
    <w:p w14:paraId="153296C6" w14:textId="50CEE918" w:rsidR="00665692" w:rsidRDefault="00665692"/>
    <w:p w14:paraId="2CD11C48" w14:textId="6D36B279" w:rsidR="00665692" w:rsidRDefault="00665692"/>
    <w:p w14:paraId="6669AE43" w14:textId="7F4F262A" w:rsidR="00665692" w:rsidRDefault="00665692"/>
    <w:p w14:paraId="1A7813B1" w14:textId="0B983FA7" w:rsidR="00665692" w:rsidRDefault="00665692"/>
    <w:p w14:paraId="6ACE8EAE" w14:textId="11449F14" w:rsidR="00665692" w:rsidRDefault="00665692"/>
    <w:p w14:paraId="10976B1B" w14:textId="1BF49E10" w:rsidR="00665692" w:rsidRDefault="00665692"/>
    <w:p w14:paraId="12608895" w14:textId="1C647B85" w:rsidR="00665692" w:rsidRDefault="00665692"/>
    <w:p w14:paraId="063C6F1B" w14:textId="5D7DA184" w:rsidR="00665692" w:rsidRDefault="00665692"/>
    <w:p w14:paraId="37AA3FFC" w14:textId="77777777" w:rsidR="005143EA" w:rsidRDefault="005143EA"/>
    <w:p w14:paraId="635ABDE6" w14:textId="6A412E15" w:rsidR="00F874C8" w:rsidRDefault="00F874C8">
      <w:r>
        <w:lastRenderedPageBreak/>
        <w:t>2</w:t>
      </w:r>
      <w:r w:rsidR="00665692">
        <w:t>.</w:t>
      </w:r>
    </w:p>
    <w:p w14:paraId="1B95BD28" w14:textId="7EC7835E" w:rsidR="00F874C8" w:rsidRDefault="00F874C8">
      <w:r>
        <w:t>SWOT</w:t>
      </w:r>
    </w:p>
    <w:tbl>
      <w:tblPr>
        <w:tblStyle w:val="TableGrid"/>
        <w:tblW w:w="9326" w:type="dxa"/>
        <w:tblLook w:val="04A0" w:firstRow="1" w:lastRow="0" w:firstColumn="1" w:lastColumn="0" w:noHBand="0" w:noVBand="1"/>
      </w:tblPr>
      <w:tblGrid>
        <w:gridCol w:w="4663"/>
        <w:gridCol w:w="4663"/>
      </w:tblGrid>
      <w:tr w:rsidR="00087EC9" w14:paraId="5D2D7B1F" w14:textId="77777777" w:rsidTr="00665692">
        <w:trPr>
          <w:trHeight w:val="3884"/>
        </w:trPr>
        <w:tc>
          <w:tcPr>
            <w:tcW w:w="4663" w:type="dxa"/>
            <w:shd w:val="clear" w:color="auto" w:fill="F2F2F2" w:themeFill="background1" w:themeFillShade="F2"/>
          </w:tcPr>
          <w:p w14:paraId="42B65945" w14:textId="77777777" w:rsidR="00087EC9" w:rsidRPr="008F5563" w:rsidRDefault="00087EC9" w:rsidP="00087EC9">
            <w:pPr>
              <w:jc w:val="center"/>
              <w:rPr>
                <w:b/>
                <w:bCs/>
                <w:u w:val="single"/>
              </w:rPr>
            </w:pPr>
            <w:r w:rsidRPr="008F5563">
              <w:rPr>
                <w:b/>
                <w:bCs/>
                <w:u w:val="single"/>
              </w:rPr>
              <w:t>STRENGTHS</w:t>
            </w:r>
          </w:p>
          <w:p w14:paraId="2FDEE626" w14:textId="77777777" w:rsidR="00087EC9" w:rsidRDefault="00087EC9" w:rsidP="00087EC9"/>
          <w:p w14:paraId="7D6A849E" w14:textId="77777777" w:rsidR="00916734" w:rsidRDefault="00A05946" w:rsidP="00087EC9">
            <w:r>
              <w:t>Well integrated supply chain</w:t>
            </w:r>
          </w:p>
          <w:p w14:paraId="2168992D" w14:textId="77777777" w:rsidR="00A05946" w:rsidRDefault="00A05946" w:rsidP="00087EC9">
            <w:r>
              <w:t>Skilled workers</w:t>
            </w:r>
          </w:p>
          <w:p w14:paraId="1C27BA22" w14:textId="77777777" w:rsidR="00A05946" w:rsidRDefault="00A05946" w:rsidP="00087EC9">
            <w:r>
              <w:t>Own manufacturers</w:t>
            </w:r>
          </w:p>
          <w:p w14:paraId="2EB6F388" w14:textId="77777777" w:rsidR="00A05946" w:rsidRDefault="00A05946" w:rsidP="00087EC9">
            <w:r>
              <w:t>Open food counters</w:t>
            </w:r>
          </w:p>
          <w:p w14:paraId="1F2D99C9" w14:textId="77777777" w:rsidR="00A05946" w:rsidRDefault="00A05946" w:rsidP="00087EC9">
            <w:r>
              <w:t>Sale of Morrisons for 7 billion to CD&amp;R</w:t>
            </w:r>
          </w:p>
          <w:p w14:paraId="179D81C7" w14:textId="1A04D8B6" w:rsidR="00A05946" w:rsidRDefault="00A05946" w:rsidP="00087EC9">
            <w:r>
              <w:t>Pension remains</w:t>
            </w:r>
          </w:p>
        </w:tc>
        <w:tc>
          <w:tcPr>
            <w:tcW w:w="4663" w:type="dxa"/>
          </w:tcPr>
          <w:p w14:paraId="6EF05C28" w14:textId="77777777" w:rsidR="00087EC9" w:rsidRPr="008F5563" w:rsidRDefault="00916734" w:rsidP="00916734">
            <w:pPr>
              <w:jc w:val="center"/>
              <w:rPr>
                <w:b/>
                <w:bCs/>
                <w:u w:val="single"/>
              </w:rPr>
            </w:pPr>
            <w:r w:rsidRPr="008F5563">
              <w:rPr>
                <w:b/>
                <w:bCs/>
                <w:u w:val="single"/>
              </w:rPr>
              <w:t>WEAKNESSES</w:t>
            </w:r>
          </w:p>
          <w:p w14:paraId="126014D3" w14:textId="77777777" w:rsidR="00916734" w:rsidRDefault="00916734" w:rsidP="00916734"/>
          <w:p w14:paraId="0FEFE677" w14:textId="77777777" w:rsidR="00A05946" w:rsidRDefault="00A05946" w:rsidP="00916734">
            <w:r>
              <w:t>Online presence</w:t>
            </w:r>
          </w:p>
          <w:p w14:paraId="5B8CA027" w14:textId="77777777" w:rsidR="00A05946" w:rsidRDefault="00A05946" w:rsidP="00916734">
            <w:r>
              <w:t>Limited UK presence</w:t>
            </w:r>
          </w:p>
          <w:p w14:paraId="647300D9" w14:textId="117A7B71" w:rsidR="00A05946" w:rsidRDefault="00A05946" w:rsidP="00916734">
            <w:r>
              <w:t>Loyalty programme digitalisation</w:t>
            </w:r>
          </w:p>
          <w:p w14:paraId="00AE7C0A" w14:textId="77777777" w:rsidR="00A05946" w:rsidRDefault="00A05946" w:rsidP="00916734">
            <w:r>
              <w:t>One sole owner, no private stakeholders</w:t>
            </w:r>
          </w:p>
          <w:p w14:paraId="52D2CB7B" w14:textId="77777777" w:rsidR="00A05946" w:rsidRDefault="00A05946" w:rsidP="00916734">
            <w:r>
              <w:t>Worker conditions may deteriorate</w:t>
            </w:r>
          </w:p>
          <w:p w14:paraId="10886F96" w14:textId="647641C9" w:rsidR="00A05946" w:rsidRDefault="00A05946" w:rsidP="00916734">
            <w:r>
              <w:t>May sell property holdings</w:t>
            </w:r>
          </w:p>
        </w:tc>
      </w:tr>
      <w:tr w:rsidR="00087EC9" w14:paraId="1FFA10A1" w14:textId="77777777" w:rsidTr="00665692">
        <w:trPr>
          <w:trHeight w:val="3884"/>
        </w:trPr>
        <w:tc>
          <w:tcPr>
            <w:tcW w:w="4663" w:type="dxa"/>
          </w:tcPr>
          <w:p w14:paraId="74A6E8A1" w14:textId="77777777" w:rsidR="00087EC9" w:rsidRPr="008F5563" w:rsidRDefault="00916734" w:rsidP="00916734">
            <w:pPr>
              <w:jc w:val="center"/>
              <w:rPr>
                <w:b/>
                <w:bCs/>
                <w:u w:val="single"/>
              </w:rPr>
            </w:pPr>
            <w:r w:rsidRPr="008F5563">
              <w:rPr>
                <w:b/>
                <w:bCs/>
                <w:u w:val="single"/>
              </w:rPr>
              <w:t>OPPORTUNITIES</w:t>
            </w:r>
          </w:p>
          <w:p w14:paraId="63C933D6" w14:textId="77777777" w:rsidR="00916734" w:rsidRPr="008F5563" w:rsidRDefault="00916734" w:rsidP="00916734">
            <w:pPr>
              <w:jc w:val="center"/>
              <w:rPr>
                <w:b/>
                <w:bCs/>
              </w:rPr>
            </w:pPr>
          </w:p>
          <w:p w14:paraId="3F33E7BD" w14:textId="77777777" w:rsidR="00916734" w:rsidRDefault="00A05946" w:rsidP="00916734">
            <w:r>
              <w:t>Expand online network</w:t>
            </w:r>
          </w:p>
          <w:p w14:paraId="062664EF" w14:textId="77777777" w:rsidR="00A05946" w:rsidRDefault="00A05946" w:rsidP="00916734">
            <w:r>
              <w:t>Driver Recruitment</w:t>
            </w:r>
          </w:p>
          <w:p w14:paraId="47365299" w14:textId="77777777" w:rsidR="00A05946" w:rsidRDefault="00A05946" w:rsidP="00916734">
            <w:r>
              <w:t>Expand within the UK</w:t>
            </w:r>
          </w:p>
          <w:p w14:paraId="0EDCE379" w14:textId="77777777" w:rsidR="00A05946" w:rsidRDefault="00A05946" w:rsidP="00916734">
            <w:r>
              <w:t>Convenience stores</w:t>
            </w:r>
          </w:p>
          <w:p w14:paraId="6847A36E" w14:textId="77777777" w:rsidR="00A05946" w:rsidRDefault="00A05946" w:rsidP="00916734">
            <w:r>
              <w:t>Non-food presence</w:t>
            </w:r>
          </w:p>
          <w:p w14:paraId="382FD868" w14:textId="77777777" w:rsidR="00A05946" w:rsidRDefault="00A05946" w:rsidP="00916734">
            <w:r>
              <w:t>Expand Amazon partnership</w:t>
            </w:r>
          </w:p>
          <w:p w14:paraId="3768C14B" w14:textId="77777777" w:rsidR="00A05946" w:rsidRDefault="00A05946" w:rsidP="00916734">
            <w:r>
              <w:t>New investment</w:t>
            </w:r>
          </w:p>
          <w:p w14:paraId="3745147F" w14:textId="77777777" w:rsidR="00A05946" w:rsidRDefault="00A05946" w:rsidP="00916734">
            <w:r>
              <w:t>New CEO</w:t>
            </w:r>
          </w:p>
          <w:p w14:paraId="6246B59B" w14:textId="77777777" w:rsidR="00A05946" w:rsidRDefault="00A05946" w:rsidP="00916734">
            <w:r>
              <w:t>Supplier portfolio</w:t>
            </w:r>
          </w:p>
          <w:p w14:paraId="34D945DB" w14:textId="574E980B" w:rsidR="00A05946" w:rsidRDefault="00A05946" w:rsidP="00916734">
            <w:r>
              <w:t>Property portfolio</w:t>
            </w:r>
          </w:p>
        </w:tc>
        <w:tc>
          <w:tcPr>
            <w:tcW w:w="4663" w:type="dxa"/>
            <w:shd w:val="clear" w:color="auto" w:fill="F2F2F2" w:themeFill="background1" w:themeFillShade="F2"/>
          </w:tcPr>
          <w:p w14:paraId="16CE261B" w14:textId="77777777" w:rsidR="00087EC9" w:rsidRPr="008F5563" w:rsidRDefault="00916734" w:rsidP="00916734">
            <w:pPr>
              <w:jc w:val="center"/>
              <w:rPr>
                <w:b/>
                <w:bCs/>
                <w:u w:val="single"/>
              </w:rPr>
            </w:pPr>
            <w:r w:rsidRPr="008F5563">
              <w:rPr>
                <w:b/>
                <w:bCs/>
                <w:u w:val="single"/>
              </w:rPr>
              <w:t>THREAT</w:t>
            </w:r>
          </w:p>
          <w:p w14:paraId="600C5FB7" w14:textId="77777777" w:rsidR="00916734" w:rsidRDefault="00916734" w:rsidP="00916734">
            <w:pPr>
              <w:jc w:val="center"/>
            </w:pPr>
          </w:p>
          <w:p w14:paraId="7654DD3E" w14:textId="77777777" w:rsidR="00916734" w:rsidRDefault="00A05946" w:rsidP="00916734">
            <w:r>
              <w:t>Tesco, Asda, Sainsbury</w:t>
            </w:r>
          </w:p>
          <w:p w14:paraId="32C2792C" w14:textId="77777777" w:rsidR="00A05946" w:rsidRDefault="00A05946" w:rsidP="00916734">
            <w:r>
              <w:t>Lack of Drivers, UK shortage</w:t>
            </w:r>
          </w:p>
          <w:p w14:paraId="5F54F221" w14:textId="004A2D99" w:rsidR="00A05946" w:rsidRDefault="00A05946" w:rsidP="00916734">
            <w:r>
              <w:t>Digitalisation lagging behind competitors</w:t>
            </w:r>
          </w:p>
          <w:p w14:paraId="088D85F3" w14:textId="77777777" w:rsidR="00A05946" w:rsidRDefault="00A05946" w:rsidP="00916734">
            <w:r>
              <w:t>Covid profits and loss</w:t>
            </w:r>
          </w:p>
          <w:p w14:paraId="382B29FC" w14:textId="77777777" w:rsidR="00A05946" w:rsidRDefault="00A05946" w:rsidP="00916734">
            <w:r>
              <w:t>Stock exchange removal</w:t>
            </w:r>
          </w:p>
          <w:p w14:paraId="47A7E64D" w14:textId="77777777" w:rsidR="00A05946" w:rsidRDefault="00A05946" w:rsidP="00916734">
            <w:r>
              <w:t>No vote of shareholders</w:t>
            </w:r>
          </w:p>
          <w:p w14:paraId="572F45C6" w14:textId="77777777" w:rsidR="00A05946" w:rsidRDefault="00A05946" w:rsidP="00916734">
            <w:r>
              <w:t>Owned by an American company</w:t>
            </w:r>
          </w:p>
          <w:p w14:paraId="3D389B8E" w14:textId="77777777" w:rsidR="00A05946" w:rsidRDefault="00A05946" w:rsidP="00916734">
            <w:r>
              <w:t>Sale of freehold estates</w:t>
            </w:r>
          </w:p>
          <w:p w14:paraId="0E59A420" w14:textId="58FC1AA4" w:rsidR="00A05946" w:rsidRDefault="00A05946" w:rsidP="00916734">
            <w:r>
              <w:t>Restructure</w:t>
            </w:r>
          </w:p>
        </w:tc>
      </w:tr>
    </w:tbl>
    <w:p w14:paraId="52F230E3" w14:textId="77777777" w:rsidR="00A05946" w:rsidRDefault="00A05946"/>
    <w:p w14:paraId="4BD2337F" w14:textId="304A569F" w:rsidR="00F874C8" w:rsidRDefault="00F874C8">
      <w:r>
        <w:t>SWOT Implications</w:t>
      </w:r>
    </w:p>
    <w:p w14:paraId="2EE9E9A7" w14:textId="5449301C" w:rsidR="00A05946" w:rsidRDefault="00A05946">
      <w:r>
        <w:t>There are many questions from colleagues regarding the takeover of Morrisons by CD</w:t>
      </w:r>
      <w:r w:rsidR="00775A9F">
        <w:t xml:space="preserve">&amp;R.  The leaders of the business state that there will be no change and that they are simply owners, however, doubt that CD&amp;R will be silent owners is likely.  </w:t>
      </w:r>
    </w:p>
    <w:p w14:paraId="794352E1" w14:textId="4C4AF396" w:rsidR="00775A9F" w:rsidRDefault="00775A9F">
      <w:r>
        <w:t>From a HR perspective, there</w:t>
      </w:r>
      <w:r w:rsidR="008F5563">
        <w:t xml:space="preserve"> are</w:t>
      </w:r>
      <w:r>
        <w:t xml:space="preserve"> implications that may need input.  </w:t>
      </w:r>
      <w:r w:rsidR="003A1CDB">
        <w:t xml:space="preserve">The corporate culture may change.  Will it be a top-down or participation led business? Will it be a more sales or innovative culture.  The organisational structure may change in time with benefits, compensation, contracts, and HR policies and practices changing. </w:t>
      </w:r>
    </w:p>
    <w:p w14:paraId="41B2207F" w14:textId="1AF48273" w:rsidR="003A1CDB" w:rsidRDefault="003A1CDB">
      <w:r>
        <w:t>Retention of colleagues is key and giving them clear communication and direction will aid this.  Addressing colleagues concerns and informing them continuously or reassuring them depending on whether there will be changes, addressing any concerns.</w:t>
      </w:r>
    </w:p>
    <w:p w14:paraId="313D3611" w14:textId="4298BCA6" w:rsidR="003A1CDB" w:rsidRDefault="003A1CDB">
      <w:r>
        <w:t xml:space="preserve">When two companies come together </w:t>
      </w:r>
      <w:r w:rsidR="008F5563">
        <w:t xml:space="preserve">colleagues </w:t>
      </w:r>
      <w:r>
        <w:t xml:space="preserve">may need </w:t>
      </w:r>
      <w:r w:rsidR="008F5563">
        <w:t xml:space="preserve">further </w:t>
      </w:r>
      <w:r>
        <w:t xml:space="preserve">training.  Managing </w:t>
      </w:r>
      <w:r w:rsidR="008F5563">
        <w:t>styles may</w:t>
      </w:r>
      <w:r>
        <w:t xml:space="preserve"> differ</w:t>
      </w:r>
      <w:r w:rsidR="008F5563">
        <w:t xml:space="preserve"> which can affect the morale.  Motivation can be low with lack of trust in the uncertainty of it all.  </w:t>
      </w:r>
    </w:p>
    <w:p w14:paraId="7889FB47" w14:textId="24890B9A" w:rsidR="008F5563" w:rsidRDefault="008F5563">
      <w:r>
        <w:lastRenderedPageBreak/>
        <w:t xml:space="preserve">As a People Partner, I am the link between the colleagues and leaders, listening and feeding back what and how colleagues say and feel. Maintaining stability for the colleagues is my priority, this in turn, ensures stability for the consumer. </w:t>
      </w:r>
    </w:p>
    <w:p w14:paraId="637FC9B8" w14:textId="577F113C" w:rsidR="00665692" w:rsidRDefault="00665692"/>
    <w:p w14:paraId="40C50E01" w14:textId="62B702B8" w:rsidR="00665692" w:rsidRDefault="00665692"/>
    <w:p w14:paraId="21F03C30" w14:textId="1841D422" w:rsidR="00665692" w:rsidRDefault="00665692"/>
    <w:p w14:paraId="3073D5E6" w14:textId="66E19F36" w:rsidR="00665692" w:rsidRDefault="00665692"/>
    <w:p w14:paraId="78A5BF78" w14:textId="09AF4B2B" w:rsidR="00665692" w:rsidRDefault="00665692"/>
    <w:p w14:paraId="24E36BBE" w14:textId="43A91790" w:rsidR="00665692" w:rsidRDefault="00665692"/>
    <w:p w14:paraId="48F9CA5A" w14:textId="31D4ACC6" w:rsidR="00665692" w:rsidRDefault="00665692"/>
    <w:p w14:paraId="46F4E5BF" w14:textId="3C1EA49B" w:rsidR="00665692" w:rsidRDefault="00665692"/>
    <w:p w14:paraId="7E9DAE70" w14:textId="023A009E" w:rsidR="00665692" w:rsidRDefault="00665692"/>
    <w:p w14:paraId="06365FAE" w14:textId="6F01451E" w:rsidR="00665692" w:rsidRDefault="00665692"/>
    <w:p w14:paraId="1EC5757F" w14:textId="1839392B" w:rsidR="00665692" w:rsidRDefault="00665692"/>
    <w:p w14:paraId="6652EAA7" w14:textId="1601062D" w:rsidR="00665692" w:rsidRDefault="00665692"/>
    <w:p w14:paraId="4056A957" w14:textId="57AB42E6" w:rsidR="00665692" w:rsidRDefault="00665692"/>
    <w:p w14:paraId="603258A8" w14:textId="067FFC7A" w:rsidR="00665692" w:rsidRDefault="00665692"/>
    <w:p w14:paraId="770586D2" w14:textId="2A121077" w:rsidR="00665692" w:rsidRDefault="00665692"/>
    <w:p w14:paraId="120E678C" w14:textId="4DA70FD2" w:rsidR="00665692" w:rsidRDefault="00665692"/>
    <w:p w14:paraId="1D16BA57" w14:textId="0BF76749" w:rsidR="00665692" w:rsidRDefault="00665692"/>
    <w:p w14:paraId="2D422088" w14:textId="5CE6C00B" w:rsidR="00665692" w:rsidRDefault="00665692"/>
    <w:p w14:paraId="1B626082" w14:textId="281D0E08" w:rsidR="00665692" w:rsidRDefault="00665692"/>
    <w:p w14:paraId="7DB00239" w14:textId="6452432F" w:rsidR="00665692" w:rsidRDefault="00665692"/>
    <w:p w14:paraId="42E8534A" w14:textId="65D02954" w:rsidR="00665692" w:rsidRDefault="00665692"/>
    <w:p w14:paraId="7DCE677C" w14:textId="7264F66E" w:rsidR="00665692" w:rsidRDefault="00665692"/>
    <w:p w14:paraId="264ED9DE" w14:textId="3A08CF86" w:rsidR="00665692" w:rsidRDefault="00665692"/>
    <w:p w14:paraId="7F0E1228" w14:textId="59DB7780" w:rsidR="00665692" w:rsidRDefault="00665692"/>
    <w:p w14:paraId="538443CA" w14:textId="14297181" w:rsidR="00665692" w:rsidRDefault="00665692"/>
    <w:p w14:paraId="14F42288" w14:textId="74DD6583" w:rsidR="00665692" w:rsidRDefault="00665692"/>
    <w:p w14:paraId="6C8C55F0" w14:textId="5EC9C20F" w:rsidR="00665692" w:rsidRDefault="00665692"/>
    <w:p w14:paraId="7D26AC9C" w14:textId="4FB8E3D8" w:rsidR="00665692" w:rsidRDefault="00665692"/>
    <w:p w14:paraId="10B1AED7" w14:textId="77777777" w:rsidR="00665692" w:rsidRDefault="00665692"/>
    <w:p w14:paraId="474ADAB9" w14:textId="73F04479" w:rsidR="00F874C8" w:rsidRDefault="00F874C8">
      <w:r>
        <w:lastRenderedPageBreak/>
        <w:t>3.</w:t>
      </w:r>
    </w:p>
    <w:p w14:paraId="618BDD5F" w14:textId="7D06900D" w:rsidR="000D78D3" w:rsidRPr="000D78D3" w:rsidRDefault="00F874C8" w:rsidP="000D78D3">
      <w:r>
        <w:t>Stakeholder Map</w:t>
      </w:r>
    </w:p>
    <w:p w14:paraId="4DB8620C" w14:textId="77777777" w:rsidR="000D78D3" w:rsidRPr="004E1BC8" w:rsidRDefault="000D78D3" w:rsidP="000D78D3">
      <w:pPr>
        <w:pStyle w:val="Heading3"/>
        <w:rPr>
          <w:rFonts w:ascii="Calibri Light" w:hAnsi="Calibri Light" w:cs="Calibri Light"/>
        </w:rPr>
      </w:pPr>
      <w:r w:rsidRPr="004E1BC8">
        <w:rPr>
          <w:rFonts w:ascii="Calibri Light" w:hAnsi="Calibri Light" w:cs="Calibri Light"/>
        </w:rPr>
        <w:t>Stakeholder Influence/Interest Matrix</w:t>
      </w:r>
    </w:p>
    <w:p w14:paraId="35964CB6" w14:textId="77777777" w:rsidR="000D78D3" w:rsidRPr="004E1BC8" w:rsidRDefault="000D78D3" w:rsidP="000D78D3">
      <w:pPr>
        <w:rPr>
          <w:rFonts w:ascii="Calibri Light" w:hAnsi="Calibri Light" w:cs="Calibri Light"/>
        </w:rPr>
      </w:pPr>
      <w:r w:rsidRPr="004E1BC8">
        <w:rPr>
          <w:rFonts w:ascii="Calibri Light" w:hAnsi="Calibri Light" w:cs="Calibri Light"/>
        </w:rPr>
        <w:t>For each key stakeholder, characterize them using the following stakeholder influence grid.</w:t>
      </w:r>
    </w:p>
    <w:p w14:paraId="6209C09A" w14:textId="77777777" w:rsidR="000D78D3" w:rsidRPr="004E1BC8" w:rsidRDefault="000D78D3" w:rsidP="000D78D3">
      <w:pPr>
        <w:rPr>
          <w:rFonts w:ascii="Calibri Light" w:hAnsi="Calibri Light" w:cs="Calibri Light"/>
        </w:rPr>
      </w:pPr>
    </w:p>
    <w:tbl>
      <w:tblPr>
        <w:tblStyle w:val="TableGrid"/>
        <w:tblW w:w="0" w:type="auto"/>
        <w:tblInd w:w="360" w:type="dxa"/>
        <w:tblLook w:val="04A0" w:firstRow="1" w:lastRow="0" w:firstColumn="1" w:lastColumn="0" w:noHBand="0" w:noVBand="1"/>
      </w:tblPr>
      <w:tblGrid>
        <w:gridCol w:w="494"/>
        <w:gridCol w:w="992"/>
        <w:gridCol w:w="3584"/>
        <w:gridCol w:w="3591"/>
      </w:tblGrid>
      <w:tr w:rsidR="000D78D3" w:rsidRPr="004E1BC8" w14:paraId="44B11705" w14:textId="77777777" w:rsidTr="00D97E03">
        <w:trPr>
          <w:trHeight w:val="646"/>
        </w:trPr>
        <w:tc>
          <w:tcPr>
            <w:tcW w:w="495" w:type="dxa"/>
            <w:vMerge w:val="restart"/>
            <w:tcBorders>
              <w:top w:val="nil"/>
              <w:left w:val="nil"/>
              <w:bottom w:val="nil"/>
              <w:right w:val="nil"/>
            </w:tcBorders>
            <w:textDirection w:val="btLr"/>
          </w:tcPr>
          <w:p w14:paraId="2B2EAFA9" w14:textId="77777777" w:rsidR="000D78D3" w:rsidRPr="004E1BC8" w:rsidRDefault="000D78D3" w:rsidP="00D97E03">
            <w:pPr>
              <w:jc w:val="center"/>
              <w:rPr>
                <w:rFonts w:ascii="Calibri Light" w:hAnsi="Calibri Light" w:cs="Calibri Light"/>
                <w:b/>
                <w:sz w:val="21"/>
                <w:szCs w:val="21"/>
              </w:rPr>
            </w:pPr>
            <w:r w:rsidRPr="004E1BC8">
              <w:rPr>
                <w:rFonts w:ascii="Calibri Light" w:hAnsi="Calibri Light" w:cs="Calibri Light"/>
                <w:b/>
                <w:sz w:val="21"/>
                <w:szCs w:val="21"/>
              </w:rPr>
              <w:t>Influence</w:t>
            </w:r>
          </w:p>
        </w:tc>
        <w:tc>
          <w:tcPr>
            <w:tcW w:w="992" w:type="dxa"/>
            <w:tcBorders>
              <w:top w:val="nil"/>
              <w:left w:val="nil"/>
              <w:bottom w:val="nil"/>
              <w:right w:val="single" w:sz="4" w:space="0" w:color="auto"/>
            </w:tcBorders>
            <w:vAlign w:val="center"/>
          </w:tcPr>
          <w:p w14:paraId="3915A675" w14:textId="77777777" w:rsidR="000D78D3" w:rsidRPr="004E1BC8" w:rsidRDefault="000D78D3" w:rsidP="00D97E03">
            <w:pPr>
              <w:rPr>
                <w:rFonts w:ascii="Calibri Light" w:hAnsi="Calibri Light" w:cs="Calibri Light"/>
                <w:sz w:val="21"/>
                <w:szCs w:val="21"/>
              </w:rPr>
            </w:pPr>
            <w:r w:rsidRPr="004E1BC8">
              <w:rPr>
                <w:rFonts w:ascii="Calibri Light" w:hAnsi="Calibri Light" w:cs="Calibri Light"/>
                <w:sz w:val="21"/>
                <w:szCs w:val="21"/>
              </w:rPr>
              <w:t>High</w:t>
            </w:r>
          </w:p>
        </w:tc>
        <w:tc>
          <w:tcPr>
            <w:tcW w:w="3587" w:type="dxa"/>
            <w:tcBorders>
              <w:left w:val="single" w:sz="4" w:space="0" w:color="auto"/>
              <w:bottom w:val="single" w:sz="4" w:space="0" w:color="auto"/>
            </w:tcBorders>
            <w:vAlign w:val="center"/>
          </w:tcPr>
          <w:p w14:paraId="0E9FBBF6" w14:textId="77777777" w:rsidR="000D78D3" w:rsidRPr="004E1BC8" w:rsidRDefault="000D78D3" w:rsidP="00D97E03">
            <w:pPr>
              <w:jc w:val="center"/>
              <w:rPr>
                <w:rFonts w:ascii="Calibri Light" w:hAnsi="Calibri Light" w:cs="Calibri Light"/>
                <w:sz w:val="21"/>
                <w:szCs w:val="21"/>
              </w:rPr>
            </w:pPr>
            <w:r w:rsidRPr="004E1BC8">
              <w:rPr>
                <w:rFonts w:ascii="Calibri Light" w:hAnsi="Calibri Light" w:cs="Calibri Light"/>
                <w:sz w:val="21"/>
                <w:szCs w:val="21"/>
              </w:rPr>
              <w:t>Keep Satisfied</w:t>
            </w:r>
          </w:p>
        </w:tc>
        <w:tc>
          <w:tcPr>
            <w:tcW w:w="3594" w:type="dxa"/>
            <w:tcBorders>
              <w:bottom w:val="single" w:sz="4" w:space="0" w:color="auto"/>
            </w:tcBorders>
            <w:shd w:val="solid" w:color="D9D9D9" w:themeColor="background1" w:themeShade="D9" w:fill="auto"/>
            <w:vAlign w:val="center"/>
          </w:tcPr>
          <w:p w14:paraId="20FA7D99" w14:textId="77777777" w:rsidR="000D78D3" w:rsidRPr="004E1BC8" w:rsidRDefault="000D78D3" w:rsidP="00D97E03">
            <w:pPr>
              <w:jc w:val="center"/>
              <w:rPr>
                <w:rFonts w:ascii="Calibri Light" w:hAnsi="Calibri Light" w:cs="Calibri Light"/>
                <w:sz w:val="21"/>
                <w:szCs w:val="21"/>
              </w:rPr>
            </w:pPr>
            <w:r w:rsidRPr="004E1BC8">
              <w:rPr>
                <w:rFonts w:ascii="Calibri Light" w:hAnsi="Calibri Light" w:cs="Calibri Light"/>
                <w:sz w:val="21"/>
                <w:szCs w:val="21"/>
              </w:rPr>
              <w:t>Key Players</w:t>
            </w:r>
          </w:p>
        </w:tc>
      </w:tr>
      <w:tr w:rsidR="000D78D3" w:rsidRPr="004E1BC8" w14:paraId="0AF27FB6" w14:textId="77777777" w:rsidTr="00D97E03">
        <w:trPr>
          <w:trHeight w:val="681"/>
        </w:trPr>
        <w:tc>
          <w:tcPr>
            <w:tcW w:w="495" w:type="dxa"/>
            <w:vMerge/>
            <w:tcBorders>
              <w:top w:val="nil"/>
              <w:left w:val="nil"/>
              <w:bottom w:val="nil"/>
              <w:right w:val="nil"/>
            </w:tcBorders>
          </w:tcPr>
          <w:p w14:paraId="58CCFCBF" w14:textId="77777777" w:rsidR="000D78D3" w:rsidRPr="004E1BC8" w:rsidRDefault="000D78D3" w:rsidP="00D97E03">
            <w:pPr>
              <w:rPr>
                <w:rFonts w:ascii="Calibri Light" w:hAnsi="Calibri Light" w:cs="Calibri Light"/>
                <w:b/>
                <w:sz w:val="21"/>
                <w:szCs w:val="21"/>
              </w:rPr>
            </w:pPr>
          </w:p>
        </w:tc>
        <w:tc>
          <w:tcPr>
            <w:tcW w:w="992" w:type="dxa"/>
            <w:tcBorders>
              <w:top w:val="nil"/>
              <w:left w:val="nil"/>
              <w:bottom w:val="nil"/>
              <w:right w:val="single" w:sz="4" w:space="0" w:color="auto"/>
            </w:tcBorders>
            <w:vAlign w:val="center"/>
          </w:tcPr>
          <w:p w14:paraId="4B0914BC" w14:textId="77777777" w:rsidR="000D78D3" w:rsidRPr="004E1BC8" w:rsidRDefault="000D78D3" w:rsidP="00D97E03">
            <w:pPr>
              <w:rPr>
                <w:rFonts w:ascii="Calibri Light" w:hAnsi="Calibri Light" w:cs="Calibri Light"/>
                <w:sz w:val="21"/>
                <w:szCs w:val="21"/>
              </w:rPr>
            </w:pPr>
            <w:r w:rsidRPr="004E1BC8">
              <w:rPr>
                <w:rFonts w:ascii="Calibri Light" w:hAnsi="Calibri Light" w:cs="Calibri Light"/>
                <w:sz w:val="21"/>
                <w:szCs w:val="21"/>
              </w:rPr>
              <w:t>Low</w:t>
            </w:r>
          </w:p>
        </w:tc>
        <w:tc>
          <w:tcPr>
            <w:tcW w:w="3587" w:type="dxa"/>
            <w:tcBorders>
              <w:left w:val="single" w:sz="4" w:space="0" w:color="auto"/>
              <w:bottom w:val="single" w:sz="4" w:space="0" w:color="auto"/>
            </w:tcBorders>
            <w:shd w:val="solid" w:color="D9D9D9" w:themeColor="background1" w:themeShade="D9" w:fill="auto"/>
            <w:vAlign w:val="center"/>
          </w:tcPr>
          <w:p w14:paraId="366D58F9" w14:textId="77777777" w:rsidR="000D78D3" w:rsidRPr="004E1BC8" w:rsidRDefault="000D78D3" w:rsidP="00D97E03">
            <w:pPr>
              <w:jc w:val="center"/>
              <w:rPr>
                <w:rFonts w:ascii="Calibri Light" w:hAnsi="Calibri Light" w:cs="Calibri Light"/>
                <w:sz w:val="21"/>
                <w:szCs w:val="21"/>
              </w:rPr>
            </w:pPr>
            <w:r w:rsidRPr="004E1BC8">
              <w:rPr>
                <w:rFonts w:ascii="Calibri Light" w:hAnsi="Calibri Light" w:cs="Calibri Light"/>
                <w:sz w:val="21"/>
                <w:szCs w:val="21"/>
              </w:rPr>
              <w:t>Minimal Effort</w:t>
            </w:r>
          </w:p>
        </w:tc>
        <w:tc>
          <w:tcPr>
            <w:tcW w:w="3594" w:type="dxa"/>
            <w:tcBorders>
              <w:bottom w:val="single" w:sz="4" w:space="0" w:color="auto"/>
            </w:tcBorders>
            <w:vAlign w:val="center"/>
          </w:tcPr>
          <w:p w14:paraId="1BFB18C8" w14:textId="77777777" w:rsidR="000D78D3" w:rsidRPr="004E1BC8" w:rsidRDefault="000D78D3" w:rsidP="00D97E03">
            <w:pPr>
              <w:jc w:val="center"/>
              <w:rPr>
                <w:rFonts w:ascii="Calibri Light" w:hAnsi="Calibri Light" w:cs="Calibri Light"/>
                <w:sz w:val="21"/>
                <w:szCs w:val="21"/>
              </w:rPr>
            </w:pPr>
            <w:r w:rsidRPr="004E1BC8">
              <w:rPr>
                <w:rFonts w:ascii="Calibri Light" w:hAnsi="Calibri Light" w:cs="Calibri Light"/>
                <w:sz w:val="21"/>
                <w:szCs w:val="21"/>
              </w:rPr>
              <w:t>Keep Informed</w:t>
            </w:r>
          </w:p>
        </w:tc>
      </w:tr>
      <w:tr w:rsidR="000D78D3" w:rsidRPr="004E1BC8" w14:paraId="48DD0AE2" w14:textId="77777777" w:rsidTr="00D97E03">
        <w:trPr>
          <w:gridBefore w:val="2"/>
          <w:wBefore w:w="1487" w:type="dxa"/>
          <w:trHeight w:val="422"/>
        </w:trPr>
        <w:tc>
          <w:tcPr>
            <w:tcW w:w="3587" w:type="dxa"/>
            <w:tcBorders>
              <w:top w:val="nil"/>
              <w:left w:val="nil"/>
              <w:bottom w:val="nil"/>
              <w:right w:val="nil"/>
            </w:tcBorders>
            <w:vAlign w:val="center"/>
          </w:tcPr>
          <w:p w14:paraId="141A0E6F" w14:textId="77777777" w:rsidR="000D78D3" w:rsidRPr="004E1BC8" w:rsidRDefault="000D78D3" w:rsidP="00D97E03">
            <w:pPr>
              <w:jc w:val="center"/>
              <w:rPr>
                <w:rFonts w:ascii="Calibri Light" w:hAnsi="Calibri Light" w:cs="Calibri Light"/>
                <w:sz w:val="21"/>
                <w:szCs w:val="21"/>
              </w:rPr>
            </w:pPr>
            <w:r w:rsidRPr="004E1BC8">
              <w:rPr>
                <w:rFonts w:ascii="Calibri Light" w:hAnsi="Calibri Light" w:cs="Calibri Light"/>
                <w:sz w:val="21"/>
                <w:szCs w:val="21"/>
              </w:rPr>
              <w:t>Low</w:t>
            </w:r>
          </w:p>
        </w:tc>
        <w:tc>
          <w:tcPr>
            <w:tcW w:w="3594" w:type="dxa"/>
            <w:tcBorders>
              <w:top w:val="nil"/>
              <w:left w:val="nil"/>
              <w:bottom w:val="nil"/>
              <w:right w:val="nil"/>
            </w:tcBorders>
            <w:vAlign w:val="center"/>
          </w:tcPr>
          <w:p w14:paraId="46A87D55" w14:textId="77777777" w:rsidR="000D78D3" w:rsidRPr="004E1BC8" w:rsidRDefault="000D78D3" w:rsidP="00D97E03">
            <w:pPr>
              <w:jc w:val="center"/>
              <w:rPr>
                <w:rFonts w:ascii="Calibri Light" w:hAnsi="Calibri Light" w:cs="Calibri Light"/>
                <w:sz w:val="21"/>
                <w:szCs w:val="21"/>
              </w:rPr>
            </w:pPr>
            <w:r w:rsidRPr="004E1BC8">
              <w:rPr>
                <w:rFonts w:ascii="Calibri Light" w:hAnsi="Calibri Light" w:cs="Calibri Light"/>
                <w:sz w:val="21"/>
                <w:szCs w:val="21"/>
              </w:rPr>
              <w:t>High</w:t>
            </w:r>
          </w:p>
        </w:tc>
      </w:tr>
      <w:tr w:rsidR="000D78D3" w:rsidRPr="004E1BC8" w14:paraId="4567CE0D" w14:textId="77777777" w:rsidTr="00D97E03">
        <w:trPr>
          <w:gridBefore w:val="2"/>
          <w:wBefore w:w="1487" w:type="dxa"/>
          <w:trHeight w:val="360"/>
        </w:trPr>
        <w:tc>
          <w:tcPr>
            <w:tcW w:w="7181" w:type="dxa"/>
            <w:gridSpan w:val="2"/>
            <w:tcBorders>
              <w:top w:val="nil"/>
              <w:left w:val="nil"/>
              <w:bottom w:val="nil"/>
              <w:right w:val="nil"/>
            </w:tcBorders>
            <w:vAlign w:val="center"/>
          </w:tcPr>
          <w:p w14:paraId="62F7543F" w14:textId="77777777" w:rsidR="000D78D3" w:rsidRPr="004E1BC8" w:rsidRDefault="000D78D3" w:rsidP="00D97E03">
            <w:pPr>
              <w:jc w:val="center"/>
              <w:rPr>
                <w:rFonts w:ascii="Calibri Light" w:hAnsi="Calibri Light" w:cs="Calibri Light"/>
                <w:b/>
                <w:sz w:val="21"/>
                <w:szCs w:val="21"/>
              </w:rPr>
            </w:pPr>
            <w:r w:rsidRPr="004E1BC8">
              <w:rPr>
                <w:rFonts w:ascii="Calibri Light" w:hAnsi="Calibri Light" w:cs="Calibri Light"/>
                <w:b/>
                <w:sz w:val="21"/>
                <w:szCs w:val="21"/>
              </w:rPr>
              <w:t>Level of Interest</w:t>
            </w:r>
          </w:p>
        </w:tc>
      </w:tr>
    </w:tbl>
    <w:p w14:paraId="3A58A868" w14:textId="77777777" w:rsidR="000D78D3" w:rsidRPr="004E1BC8" w:rsidRDefault="000D78D3" w:rsidP="000D78D3">
      <w:pPr>
        <w:rPr>
          <w:rFonts w:ascii="Calibri Light" w:hAnsi="Calibri Light" w:cs="Calibri Light"/>
          <w:b/>
        </w:rPr>
      </w:pPr>
    </w:p>
    <w:p w14:paraId="764175E5" w14:textId="77777777" w:rsidR="000D78D3" w:rsidRPr="004E1BC8" w:rsidRDefault="000D78D3" w:rsidP="000D78D3">
      <w:pPr>
        <w:pStyle w:val="Heading3"/>
        <w:rPr>
          <w:rFonts w:ascii="Calibri Light" w:hAnsi="Calibri Light" w:cs="Calibri Light"/>
        </w:rPr>
      </w:pPr>
      <w:r w:rsidRPr="004E1BC8">
        <w:rPr>
          <w:rFonts w:ascii="Calibri Light" w:hAnsi="Calibri Light" w:cs="Calibri Light"/>
        </w:rPr>
        <w:t>Stakeholder Grouping</w:t>
      </w:r>
    </w:p>
    <w:p w14:paraId="4854C368" w14:textId="77777777" w:rsidR="000D78D3" w:rsidRPr="004E1BC8" w:rsidRDefault="000D78D3" w:rsidP="000D78D3">
      <w:pPr>
        <w:rPr>
          <w:rFonts w:ascii="Calibri Light" w:hAnsi="Calibri Light" w:cs="Calibri Light"/>
        </w:rPr>
      </w:pPr>
      <w:r w:rsidRPr="004E1BC8">
        <w:rPr>
          <w:rFonts w:ascii="Calibri Light" w:hAnsi="Calibri Light" w:cs="Calibri Light"/>
        </w:rPr>
        <w:t xml:space="preserve">Using the Stakeholder Influence/Interest Matrix, complete the table below. This will help determine stakeholder’s grouping for change communications. </w:t>
      </w:r>
    </w:p>
    <w:p w14:paraId="76D9584D" w14:textId="77777777" w:rsidR="000D78D3" w:rsidRPr="004E1BC8" w:rsidRDefault="000D78D3" w:rsidP="000D78D3">
      <w:pPr>
        <w:rPr>
          <w:rFonts w:ascii="Calibri Light" w:hAnsi="Calibri Light" w:cs="Calibri Light"/>
        </w:rPr>
      </w:pPr>
    </w:p>
    <w:tbl>
      <w:tblPr>
        <w:tblStyle w:val="TableGrid"/>
        <w:tblW w:w="0" w:type="auto"/>
        <w:tblLook w:val="04A0" w:firstRow="1" w:lastRow="0" w:firstColumn="1" w:lastColumn="0" w:noHBand="0" w:noVBand="1"/>
      </w:tblPr>
      <w:tblGrid>
        <w:gridCol w:w="2786"/>
        <w:gridCol w:w="1380"/>
        <w:gridCol w:w="1332"/>
        <w:gridCol w:w="3518"/>
      </w:tblGrid>
      <w:tr w:rsidR="000D78D3" w:rsidRPr="004E1BC8" w14:paraId="184F6888" w14:textId="77777777" w:rsidTr="00D97E03">
        <w:tc>
          <w:tcPr>
            <w:tcW w:w="2831"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0B1D74EB" w14:textId="77777777" w:rsidR="000D78D3" w:rsidRPr="004E1BC8" w:rsidRDefault="000D78D3" w:rsidP="00D97E03">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Stakeholder Name</w:t>
            </w:r>
          </w:p>
        </w:tc>
        <w:tc>
          <w:tcPr>
            <w:tcW w:w="1394"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041B0110" w14:textId="77777777" w:rsidR="000D78D3" w:rsidRPr="004E1BC8" w:rsidRDefault="000D78D3" w:rsidP="00D97E03">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Influence Level</w:t>
            </w:r>
          </w:p>
        </w:tc>
        <w:tc>
          <w:tcPr>
            <w:tcW w:w="1349"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1B04844D" w14:textId="77777777" w:rsidR="000D78D3" w:rsidRPr="004E1BC8" w:rsidRDefault="000D78D3" w:rsidP="00D97E03">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Level of Interest</w:t>
            </w:r>
          </w:p>
        </w:tc>
        <w:tc>
          <w:tcPr>
            <w:tcW w:w="3601" w:type="dxa"/>
            <w:tcBorders>
              <w:top w:val="single" w:sz="4" w:space="0" w:color="auto"/>
              <w:left w:val="single" w:sz="4" w:space="0" w:color="auto"/>
              <w:bottom w:val="single" w:sz="4" w:space="0" w:color="auto"/>
              <w:right w:val="single" w:sz="4" w:space="0" w:color="auto"/>
            </w:tcBorders>
            <w:shd w:val="pct20" w:color="auto" w:fill="005695"/>
            <w:vAlign w:val="center"/>
          </w:tcPr>
          <w:p w14:paraId="17544E60" w14:textId="77777777" w:rsidR="000D78D3" w:rsidRPr="004E1BC8" w:rsidRDefault="000D78D3" w:rsidP="00D97E03">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Stakeholder Grouping</w:t>
            </w:r>
          </w:p>
        </w:tc>
      </w:tr>
      <w:tr w:rsidR="000D78D3" w:rsidRPr="004E1BC8" w14:paraId="45420819" w14:textId="77777777" w:rsidTr="00D97E03">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3969F0F7"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 xml:space="preserve">Shareholders, investors, Financial Partners, </w:t>
            </w:r>
          </w:p>
        </w:tc>
        <w:tc>
          <w:tcPr>
            <w:tcW w:w="1394" w:type="dxa"/>
            <w:tcBorders>
              <w:top w:val="single" w:sz="4" w:space="0" w:color="auto"/>
              <w:left w:val="single" w:sz="4" w:space="0" w:color="auto"/>
              <w:bottom w:val="single" w:sz="4" w:space="0" w:color="auto"/>
              <w:right w:val="single" w:sz="4" w:space="0" w:color="auto"/>
            </w:tcBorders>
            <w:vAlign w:val="center"/>
          </w:tcPr>
          <w:p w14:paraId="304DF91E"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3A5AAF04"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43F9125B"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Key Players</w:t>
            </w:r>
          </w:p>
        </w:tc>
      </w:tr>
      <w:tr w:rsidR="000D78D3" w:rsidRPr="004E1BC8" w14:paraId="15456E84" w14:textId="77777777" w:rsidTr="00D97E03">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113D7529"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Employee, Staff representatives</w:t>
            </w:r>
          </w:p>
        </w:tc>
        <w:tc>
          <w:tcPr>
            <w:tcW w:w="1394" w:type="dxa"/>
            <w:tcBorders>
              <w:top w:val="single" w:sz="4" w:space="0" w:color="auto"/>
              <w:left w:val="single" w:sz="4" w:space="0" w:color="auto"/>
              <w:bottom w:val="single" w:sz="4" w:space="0" w:color="auto"/>
              <w:right w:val="single" w:sz="4" w:space="0" w:color="auto"/>
            </w:tcBorders>
            <w:vAlign w:val="center"/>
          </w:tcPr>
          <w:p w14:paraId="7DC463B5"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72321155"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05CFF061"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Keep informed</w:t>
            </w:r>
          </w:p>
        </w:tc>
      </w:tr>
      <w:tr w:rsidR="000D78D3" w:rsidRPr="004E1BC8" w14:paraId="2F704441" w14:textId="77777777" w:rsidTr="00D97E03">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23AD770D"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Suppliers, subcontractors</w:t>
            </w:r>
          </w:p>
        </w:tc>
        <w:tc>
          <w:tcPr>
            <w:tcW w:w="1394" w:type="dxa"/>
            <w:tcBorders>
              <w:top w:val="single" w:sz="4" w:space="0" w:color="auto"/>
              <w:left w:val="single" w:sz="4" w:space="0" w:color="auto"/>
              <w:bottom w:val="single" w:sz="4" w:space="0" w:color="auto"/>
              <w:right w:val="single" w:sz="4" w:space="0" w:color="auto"/>
            </w:tcBorders>
            <w:vAlign w:val="center"/>
          </w:tcPr>
          <w:p w14:paraId="50BCF0EF"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7B73D80A"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Low</w:t>
            </w:r>
          </w:p>
        </w:tc>
        <w:tc>
          <w:tcPr>
            <w:tcW w:w="3601" w:type="dxa"/>
            <w:tcBorders>
              <w:top w:val="single" w:sz="4" w:space="0" w:color="auto"/>
              <w:left w:val="single" w:sz="4" w:space="0" w:color="auto"/>
              <w:bottom w:val="single" w:sz="4" w:space="0" w:color="auto"/>
              <w:right w:val="single" w:sz="4" w:space="0" w:color="auto"/>
            </w:tcBorders>
            <w:vAlign w:val="center"/>
          </w:tcPr>
          <w:p w14:paraId="2633E1F5"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Keep satisfied</w:t>
            </w:r>
          </w:p>
        </w:tc>
      </w:tr>
      <w:tr w:rsidR="000D78D3" w:rsidRPr="004E1BC8" w14:paraId="50E66E19" w14:textId="77777777" w:rsidTr="00D97E03">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00F739B3"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Media</w:t>
            </w:r>
          </w:p>
        </w:tc>
        <w:tc>
          <w:tcPr>
            <w:tcW w:w="1394" w:type="dxa"/>
            <w:tcBorders>
              <w:top w:val="single" w:sz="4" w:space="0" w:color="auto"/>
              <w:left w:val="single" w:sz="4" w:space="0" w:color="auto"/>
              <w:bottom w:val="single" w:sz="4" w:space="0" w:color="auto"/>
              <w:right w:val="single" w:sz="4" w:space="0" w:color="auto"/>
            </w:tcBorders>
            <w:vAlign w:val="center"/>
          </w:tcPr>
          <w:p w14:paraId="276D3177"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230F66DE"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20EA2050"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Keep informed</w:t>
            </w:r>
          </w:p>
        </w:tc>
      </w:tr>
      <w:tr w:rsidR="000D78D3" w:rsidRPr="004E1BC8" w14:paraId="00C21F75" w14:textId="77777777" w:rsidTr="00D97E03">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331A8CC9"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Customers</w:t>
            </w:r>
          </w:p>
        </w:tc>
        <w:tc>
          <w:tcPr>
            <w:tcW w:w="1394" w:type="dxa"/>
            <w:tcBorders>
              <w:top w:val="single" w:sz="4" w:space="0" w:color="auto"/>
              <w:left w:val="single" w:sz="4" w:space="0" w:color="auto"/>
              <w:bottom w:val="single" w:sz="4" w:space="0" w:color="auto"/>
              <w:right w:val="single" w:sz="4" w:space="0" w:color="auto"/>
            </w:tcBorders>
            <w:vAlign w:val="center"/>
          </w:tcPr>
          <w:p w14:paraId="1C97D922"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0871A63A" w14:textId="70A4FC85" w:rsidR="000D78D3" w:rsidRPr="00680808" w:rsidRDefault="00680808" w:rsidP="00D97E03">
            <w:pPr>
              <w:rPr>
                <w:rFonts w:ascii="Calibri Light" w:hAnsi="Calibri Light" w:cs="Calibri Light"/>
                <w:b/>
                <w:bCs/>
                <w:sz w:val="21"/>
                <w:szCs w:val="21"/>
              </w:rPr>
            </w:pPr>
            <w:r>
              <w:rPr>
                <w:rFonts w:ascii="Calibri Light" w:hAnsi="Calibri Light" w:cs="Calibri Light"/>
                <w:b/>
                <w:bCs/>
                <w:sz w:val="21"/>
                <w:szCs w:val="21"/>
              </w:rPr>
              <w:t>Low</w:t>
            </w:r>
          </w:p>
        </w:tc>
        <w:tc>
          <w:tcPr>
            <w:tcW w:w="3601" w:type="dxa"/>
            <w:tcBorders>
              <w:top w:val="single" w:sz="4" w:space="0" w:color="auto"/>
              <w:left w:val="single" w:sz="4" w:space="0" w:color="auto"/>
              <w:bottom w:val="single" w:sz="4" w:space="0" w:color="auto"/>
              <w:right w:val="single" w:sz="4" w:space="0" w:color="auto"/>
            </w:tcBorders>
            <w:vAlign w:val="center"/>
          </w:tcPr>
          <w:p w14:paraId="0B02AD61"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Keep satisfied</w:t>
            </w:r>
          </w:p>
        </w:tc>
      </w:tr>
      <w:tr w:rsidR="000D78D3" w:rsidRPr="004E1BC8" w14:paraId="35865B6A" w14:textId="77777777" w:rsidTr="00D97E03">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323D8E57"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Competitors</w:t>
            </w:r>
          </w:p>
        </w:tc>
        <w:tc>
          <w:tcPr>
            <w:tcW w:w="1394" w:type="dxa"/>
            <w:tcBorders>
              <w:top w:val="single" w:sz="4" w:space="0" w:color="auto"/>
              <w:left w:val="single" w:sz="4" w:space="0" w:color="auto"/>
              <w:bottom w:val="single" w:sz="4" w:space="0" w:color="auto"/>
              <w:right w:val="single" w:sz="4" w:space="0" w:color="auto"/>
            </w:tcBorders>
            <w:vAlign w:val="center"/>
          </w:tcPr>
          <w:p w14:paraId="7E8A7A57"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2184660A"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6F4B4441" w14:textId="77777777" w:rsidR="000D78D3" w:rsidRPr="00680808" w:rsidRDefault="000D78D3" w:rsidP="00D97E03">
            <w:pPr>
              <w:rPr>
                <w:rFonts w:ascii="Calibri Light" w:hAnsi="Calibri Light" w:cs="Calibri Light"/>
                <w:b/>
                <w:bCs/>
                <w:sz w:val="21"/>
                <w:szCs w:val="21"/>
              </w:rPr>
            </w:pPr>
            <w:r w:rsidRPr="00680808">
              <w:rPr>
                <w:rFonts w:ascii="Calibri Light" w:hAnsi="Calibri Light" w:cs="Calibri Light"/>
                <w:b/>
                <w:bCs/>
                <w:sz w:val="21"/>
                <w:szCs w:val="21"/>
              </w:rPr>
              <w:t>Minimal Effort</w:t>
            </w:r>
          </w:p>
        </w:tc>
      </w:tr>
      <w:tr w:rsidR="000D78D3" w:rsidRPr="004E1BC8" w14:paraId="60937E3F" w14:textId="77777777" w:rsidTr="00D97E03">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7E6DB743" w14:textId="77777777" w:rsidR="000D78D3" w:rsidRPr="004E1BC8" w:rsidRDefault="000D78D3" w:rsidP="00D97E03">
            <w:pPr>
              <w:rPr>
                <w:rFonts w:ascii="Calibri Light" w:hAnsi="Calibri Light" w:cs="Calibri Light"/>
                <w:sz w:val="21"/>
                <w:szCs w:val="21"/>
              </w:rPr>
            </w:pPr>
          </w:p>
        </w:tc>
        <w:tc>
          <w:tcPr>
            <w:tcW w:w="1394" w:type="dxa"/>
            <w:tcBorders>
              <w:top w:val="single" w:sz="4" w:space="0" w:color="auto"/>
              <w:left w:val="single" w:sz="4" w:space="0" w:color="auto"/>
              <w:bottom w:val="single" w:sz="4" w:space="0" w:color="auto"/>
              <w:right w:val="single" w:sz="4" w:space="0" w:color="auto"/>
            </w:tcBorders>
            <w:vAlign w:val="center"/>
          </w:tcPr>
          <w:p w14:paraId="521C89AA" w14:textId="77777777" w:rsidR="000D78D3" w:rsidRPr="004E1BC8" w:rsidRDefault="000D78D3" w:rsidP="00D97E03">
            <w:pPr>
              <w:rPr>
                <w:rFonts w:ascii="Calibri Light" w:hAnsi="Calibri Light" w:cs="Calibri Light"/>
                <w:sz w:val="21"/>
                <w:szCs w:val="21"/>
              </w:rPr>
            </w:pPr>
          </w:p>
        </w:tc>
        <w:tc>
          <w:tcPr>
            <w:tcW w:w="1349" w:type="dxa"/>
            <w:tcBorders>
              <w:top w:val="single" w:sz="4" w:space="0" w:color="auto"/>
              <w:left w:val="single" w:sz="4" w:space="0" w:color="auto"/>
              <w:bottom w:val="single" w:sz="4" w:space="0" w:color="auto"/>
              <w:right w:val="single" w:sz="4" w:space="0" w:color="auto"/>
            </w:tcBorders>
            <w:vAlign w:val="center"/>
          </w:tcPr>
          <w:p w14:paraId="2BDA1035" w14:textId="77777777" w:rsidR="000D78D3" w:rsidRPr="004E1BC8" w:rsidRDefault="000D78D3" w:rsidP="00D97E03">
            <w:pPr>
              <w:rPr>
                <w:rFonts w:ascii="Calibri Light" w:hAnsi="Calibri Light" w:cs="Calibri Light"/>
                <w:sz w:val="21"/>
                <w:szCs w:val="21"/>
              </w:rPr>
            </w:pPr>
          </w:p>
        </w:tc>
        <w:tc>
          <w:tcPr>
            <w:tcW w:w="3601" w:type="dxa"/>
            <w:tcBorders>
              <w:top w:val="single" w:sz="4" w:space="0" w:color="auto"/>
              <w:left w:val="single" w:sz="4" w:space="0" w:color="auto"/>
              <w:bottom w:val="single" w:sz="4" w:space="0" w:color="auto"/>
              <w:right w:val="single" w:sz="4" w:space="0" w:color="auto"/>
            </w:tcBorders>
            <w:vAlign w:val="center"/>
          </w:tcPr>
          <w:p w14:paraId="67AC85BC" w14:textId="77777777" w:rsidR="000D78D3" w:rsidRPr="004E1BC8" w:rsidRDefault="000D78D3" w:rsidP="00D97E03">
            <w:pPr>
              <w:rPr>
                <w:rFonts w:ascii="Calibri Light" w:hAnsi="Calibri Light" w:cs="Calibri Light"/>
                <w:sz w:val="21"/>
                <w:szCs w:val="21"/>
              </w:rPr>
            </w:pPr>
          </w:p>
        </w:tc>
      </w:tr>
      <w:tr w:rsidR="000D78D3" w:rsidRPr="004E1BC8" w14:paraId="37158150" w14:textId="77777777" w:rsidTr="00D97E03">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155F27E2" w14:textId="77777777" w:rsidR="000D78D3" w:rsidRPr="004E1BC8" w:rsidRDefault="000D78D3" w:rsidP="00D97E03">
            <w:pPr>
              <w:rPr>
                <w:rFonts w:ascii="Calibri Light" w:hAnsi="Calibri Light" w:cs="Calibri Light"/>
                <w:sz w:val="21"/>
                <w:szCs w:val="21"/>
              </w:rPr>
            </w:pPr>
          </w:p>
        </w:tc>
        <w:tc>
          <w:tcPr>
            <w:tcW w:w="1394" w:type="dxa"/>
            <w:tcBorders>
              <w:top w:val="single" w:sz="4" w:space="0" w:color="auto"/>
              <w:left w:val="single" w:sz="4" w:space="0" w:color="auto"/>
              <w:bottom w:val="single" w:sz="4" w:space="0" w:color="auto"/>
              <w:right w:val="single" w:sz="4" w:space="0" w:color="auto"/>
            </w:tcBorders>
            <w:vAlign w:val="center"/>
          </w:tcPr>
          <w:p w14:paraId="7E89B947" w14:textId="77777777" w:rsidR="000D78D3" w:rsidRPr="004E1BC8" w:rsidRDefault="000D78D3" w:rsidP="00D97E03">
            <w:pPr>
              <w:rPr>
                <w:rFonts w:ascii="Calibri Light" w:hAnsi="Calibri Light" w:cs="Calibri Light"/>
                <w:sz w:val="21"/>
                <w:szCs w:val="21"/>
              </w:rPr>
            </w:pPr>
          </w:p>
        </w:tc>
        <w:tc>
          <w:tcPr>
            <w:tcW w:w="1349" w:type="dxa"/>
            <w:tcBorders>
              <w:top w:val="single" w:sz="4" w:space="0" w:color="auto"/>
              <w:left w:val="single" w:sz="4" w:space="0" w:color="auto"/>
              <w:bottom w:val="single" w:sz="4" w:space="0" w:color="auto"/>
              <w:right w:val="single" w:sz="4" w:space="0" w:color="auto"/>
            </w:tcBorders>
            <w:vAlign w:val="center"/>
          </w:tcPr>
          <w:p w14:paraId="0495D122" w14:textId="77777777" w:rsidR="000D78D3" w:rsidRPr="004E1BC8" w:rsidRDefault="000D78D3" w:rsidP="00D97E03">
            <w:pPr>
              <w:rPr>
                <w:rFonts w:ascii="Calibri Light" w:hAnsi="Calibri Light" w:cs="Calibri Light"/>
                <w:sz w:val="21"/>
                <w:szCs w:val="21"/>
              </w:rPr>
            </w:pPr>
          </w:p>
        </w:tc>
        <w:tc>
          <w:tcPr>
            <w:tcW w:w="3601" w:type="dxa"/>
            <w:tcBorders>
              <w:top w:val="single" w:sz="4" w:space="0" w:color="auto"/>
              <w:left w:val="single" w:sz="4" w:space="0" w:color="auto"/>
              <w:bottom w:val="single" w:sz="4" w:space="0" w:color="auto"/>
              <w:right w:val="single" w:sz="4" w:space="0" w:color="auto"/>
            </w:tcBorders>
            <w:vAlign w:val="center"/>
          </w:tcPr>
          <w:p w14:paraId="0284AE0B" w14:textId="77777777" w:rsidR="000D78D3" w:rsidRPr="004E1BC8" w:rsidRDefault="000D78D3" w:rsidP="00D97E03">
            <w:pPr>
              <w:rPr>
                <w:rFonts w:ascii="Calibri Light" w:hAnsi="Calibri Light" w:cs="Calibri Light"/>
                <w:sz w:val="21"/>
                <w:szCs w:val="21"/>
              </w:rPr>
            </w:pPr>
          </w:p>
        </w:tc>
      </w:tr>
    </w:tbl>
    <w:p w14:paraId="3AE44084" w14:textId="77777777" w:rsidR="000D78D3" w:rsidRDefault="000D78D3"/>
    <w:sectPr w:rsidR="000D78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oximaNovaCond-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B6F"/>
    <w:rsid w:val="00087EC9"/>
    <w:rsid w:val="000C3BDE"/>
    <w:rsid w:val="000D78D3"/>
    <w:rsid w:val="002B5B13"/>
    <w:rsid w:val="003A1CDB"/>
    <w:rsid w:val="005143EA"/>
    <w:rsid w:val="0056534D"/>
    <w:rsid w:val="005E4AB4"/>
    <w:rsid w:val="00665692"/>
    <w:rsid w:val="00680808"/>
    <w:rsid w:val="006D14BA"/>
    <w:rsid w:val="00775A9F"/>
    <w:rsid w:val="008F5563"/>
    <w:rsid w:val="00916734"/>
    <w:rsid w:val="00A05946"/>
    <w:rsid w:val="00A57B6F"/>
    <w:rsid w:val="00F87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54C7C"/>
  <w15:chartTrackingRefBased/>
  <w15:docId w15:val="{DFC11BF3-4EEC-4F46-9257-B1686C539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D78D3"/>
    <w:pPr>
      <w:autoSpaceDE w:val="0"/>
      <w:autoSpaceDN w:val="0"/>
      <w:adjustRightInd w:val="0"/>
      <w:spacing w:line="240" w:lineRule="auto"/>
      <w:outlineLvl w:val="1"/>
    </w:pPr>
    <w:rPr>
      <w:rFonts w:ascii="ProximaNovaCond-Regular" w:hAnsi="ProximaNovaCond-Regular" w:cs="ProximaNovaCond-Regular"/>
      <w:color w:val="005695"/>
      <w:sz w:val="54"/>
      <w:szCs w:val="54"/>
      <w:lang w:val="en-US"/>
    </w:rPr>
  </w:style>
  <w:style w:type="paragraph" w:styleId="Heading3">
    <w:name w:val="heading 3"/>
    <w:basedOn w:val="Normal"/>
    <w:next w:val="Normal"/>
    <w:link w:val="Heading3Char"/>
    <w:uiPriority w:val="9"/>
    <w:unhideWhenUsed/>
    <w:qFormat/>
    <w:rsid w:val="000D78D3"/>
    <w:pPr>
      <w:autoSpaceDE w:val="0"/>
      <w:autoSpaceDN w:val="0"/>
      <w:adjustRightInd w:val="0"/>
      <w:spacing w:after="120" w:line="240" w:lineRule="auto"/>
      <w:outlineLvl w:val="2"/>
    </w:pPr>
    <w:rPr>
      <w:rFonts w:ascii="ProximaNovaCond-Regular" w:hAnsi="ProximaNovaCond-Regular" w:cs="ProximaNovaCond-Regular"/>
      <w:color w:val="005695"/>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7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D78D3"/>
    <w:rPr>
      <w:rFonts w:ascii="ProximaNovaCond-Regular" w:hAnsi="ProximaNovaCond-Regular" w:cs="ProximaNovaCond-Regular"/>
      <w:color w:val="005695"/>
      <w:sz w:val="54"/>
      <w:szCs w:val="54"/>
      <w:lang w:val="en-US"/>
    </w:rPr>
  </w:style>
  <w:style w:type="character" w:customStyle="1" w:styleId="Heading3Char">
    <w:name w:val="Heading 3 Char"/>
    <w:basedOn w:val="DefaultParagraphFont"/>
    <w:link w:val="Heading3"/>
    <w:uiPriority w:val="9"/>
    <w:rsid w:val="000D78D3"/>
    <w:rPr>
      <w:rFonts w:ascii="ProximaNovaCond-Regular" w:hAnsi="ProximaNovaCond-Regular" w:cs="ProximaNovaCond-Regular"/>
      <w:color w:val="005695"/>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5</Pages>
  <Words>1172</Words>
  <Characters>6685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Marley Phillips</cp:lastModifiedBy>
  <cp:revision>5</cp:revision>
  <dcterms:created xsi:type="dcterms:W3CDTF">2021-10-17T17:01:00Z</dcterms:created>
  <dcterms:modified xsi:type="dcterms:W3CDTF">2021-10-18T18:25:00Z</dcterms:modified>
</cp:coreProperties>
</file>