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2BC276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32470">
              <w:rPr>
                <w:rFonts w:ascii="Times New Roman" w:hAnsi="Times New Roman" w:cs="Times New Roman"/>
                <w:b/>
                <w:color w:val="auto"/>
                <w:sz w:val="48"/>
              </w:rPr>
              <w:t>Millie Coldrick</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5BD0FF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32470">
              <w:rPr>
                <w:rFonts w:ascii="Times New Roman" w:hAnsi="Times New Roman" w:cs="Times New Roman"/>
                <w:b/>
                <w:color w:val="auto"/>
                <w:sz w:val="48"/>
              </w:rPr>
              <w:t xml:space="preserve"> m.coldrick@npt.gov.uk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7CF8974" w14:textId="77777777" w:rsidR="00432470"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3096E4AD" w:rsidR="00F927A1" w:rsidRPr="005D3F07" w:rsidRDefault="0043247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r w:rsidRPr="00432470">
              <w:rPr>
                <w:rFonts w:ascii="Times New Roman" w:hAnsi="Times New Roman" w:cs="Times New Roman"/>
                <w:b/>
                <w:color w:val="auto"/>
                <w:sz w:val="48"/>
              </w:rPr>
              <w:t>2420737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4619D572" w:rsidR="00D3203C" w:rsidRPr="005D7897" w:rsidRDefault="004E283D" w:rsidP="005D7897">
            <w:pPr>
              <w:spacing w:line="360" w:lineRule="auto"/>
              <w:jc w:val="both"/>
              <w:rPr>
                <w:color w:val="auto"/>
                <w:sz w:val="24"/>
                <w:szCs w:val="24"/>
              </w:rPr>
            </w:pPr>
            <w:r w:rsidRPr="005D7897">
              <w:rPr>
                <w:color w:val="auto"/>
                <w:sz w:val="24"/>
                <w:szCs w:val="24"/>
              </w:rPr>
              <w:t>It has been felt on discussions with my mentor throughout this journey of my consolidation program that the assessment I am going to discuss would be best suited to the context of this case study. This decision has not been made lightly and heavy considerations have been made towards the impact of writing this based of the impact this may have on the family in which I am going to discuss. Therefore, I feel it pertinent to discuss the importance of confidentiality throughout my writing and I will be referring to the children as Child 1 and Child 2; then referring to parents by Mother, father 1 and father 2. This is to ensure that whilst specific details of this case will be shared during my reflection of this assessment, it will not be recognisable to those who do not know the family or know the area in which I am currently working. This is to ensure both the parents and children are safeguarded. As Safeguarding plays a vital role in social work by protecting vulnerable children and adults from abuse, neglect, and harm, while promoting their health, well-being, and upholding their human rights (</w:t>
            </w:r>
            <w:proofErr w:type="spellStart"/>
            <w:r w:rsidRPr="005D7897">
              <w:rPr>
                <w:color w:val="auto"/>
                <w:sz w:val="24"/>
                <w:szCs w:val="24"/>
              </w:rPr>
              <w:t>Chinsell</w:t>
            </w:r>
            <w:proofErr w:type="spellEnd"/>
            <w:r w:rsidRPr="005D7897">
              <w:rPr>
                <w:color w:val="auto"/>
                <w:sz w:val="24"/>
                <w:szCs w:val="24"/>
              </w:rPr>
              <w:t xml:space="preserve"> and Kelly, 2019.)</w:t>
            </w:r>
          </w:p>
          <w:p w14:paraId="681E5B6A" w14:textId="0486ACB9" w:rsidR="004E283D" w:rsidRPr="005D7897" w:rsidRDefault="004E283D" w:rsidP="005D7897">
            <w:pPr>
              <w:spacing w:line="360" w:lineRule="auto"/>
              <w:jc w:val="both"/>
              <w:rPr>
                <w:color w:val="auto"/>
                <w:sz w:val="24"/>
                <w:szCs w:val="24"/>
              </w:rPr>
            </w:pPr>
          </w:p>
          <w:p w14:paraId="5F42D9E8" w14:textId="211200BC" w:rsidR="00983875" w:rsidRPr="005D7897" w:rsidRDefault="004E283D" w:rsidP="005D7897">
            <w:pPr>
              <w:spacing w:line="360" w:lineRule="auto"/>
              <w:jc w:val="both"/>
              <w:rPr>
                <w:color w:val="auto"/>
                <w:sz w:val="24"/>
                <w:szCs w:val="24"/>
                <w:shd w:val="clear" w:color="auto" w:fill="FFFFFF"/>
              </w:rPr>
            </w:pPr>
            <w:r w:rsidRPr="005D7897">
              <w:rPr>
                <w:color w:val="auto"/>
                <w:sz w:val="24"/>
                <w:szCs w:val="24"/>
              </w:rPr>
              <w:lastRenderedPageBreak/>
              <w:t xml:space="preserve">The team in which I am working within is an initial assessment and safeguarding team within a local authority in Wales. Its population is approximately </w:t>
            </w:r>
            <w:r w:rsidRPr="005D7897">
              <w:rPr>
                <w:color w:val="auto"/>
                <w:sz w:val="24"/>
                <w:szCs w:val="24"/>
                <w:shd w:val="clear" w:color="auto" w:fill="FFFFFF"/>
              </w:rPr>
              <w:t xml:space="preserve">143,000 people, as of 2024 (ONS.COM.) During my work within this team, crucial local </w:t>
            </w:r>
            <w:r w:rsidR="00983875" w:rsidRPr="005D7897">
              <w:rPr>
                <w:color w:val="auto"/>
                <w:sz w:val="24"/>
                <w:szCs w:val="24"/>
                <w:shd w:val="clear" w:color="auto" w:fill="FFFFFF"/>
              </w:rPr>
              <w:t xml:space="preserve">safeguarding </w:t>
            </w:r>
            <w:r w:rsidRPr="005D7897">
              <w:rPr>
                <w:color w:val="auto"/>
                <w:sz w:val="24"/>
                <w:szCs w:val="24"/>
                <w:shd w:val="clear" w:color="auto" w:fill="FFFFFF"/>
              </w:rPr>
              <w:t>legislation is the Social Services and Wellbeing (Wales) Act 2014</w:t>
            </w:r>
            <w:r w:rsidR="00983875" w:rsidRPr="005D7897">
              <w:rPr>
                <w:color w:val="auto"/>
                <w:sz w:val="24"/>
                <w:szCs w:val="24"/>
                <w:shd w:val="clear" w:color="auto" w:fill="FFFFFF"/>
              </w:rPr>
              <w:t xml:space="preserve"> (SSWA 2014)</w:t>
            </w:r>
            <w:r w:rsidRPr="005D7897">
              <w:rPr>
                <w:color w:val="auto"/>
                <w:sz w:val="24"/>
                <w:szCs w:val="24"/>
                <w:shd w:val="clear" w:color="auto" w:fill="FFFFFF"/>
              </w:rPr>
              <w:t xml:space="preserve">, </w:t>
            </w:r>
            <w:r w:rsidR="00983875" w:rsidRPr="005D7897">
              <w:rPr>
                <w:color w:val="auto"/>
                <w:sz w:val="24"/>
                <w:szCs w:val="24"/>
                <w:shd w:val="clear" w:color="auto" w:fill="FFFFFF"/>
              </w:rPr>
              <w:t xml:space="preserve">more specifically to safeguarding being part 7 of this act. Then based on this act we have the Wales Safeguarding Procedures 2008, these legislations and policies define the work that I will complete on a day to day basis. The key </w:t>
            </w:r>
            <w:r w:rsidR="00902FB8" w:rsidRPr="005D7897">
              <w:rPr>
                <w:color w:val="auto"/>
                <w:sz w:val="24"/>
                <w:szCs w:val="24"/>
                <w:shd w:val="clear" w:color="auto" w:fill="FFFFFF"/>
              </w:rPr>
              <w:t>principles</w:t>
            </w:r>
            <w:r w:rsidR="00983875" w:rsidRPr="005D7897">
              <w:rPr>
                <w:color w:val="auto"/>
                <w:sz w:val="24"/>
                <w:szCs w:val="24"/>
                <w:shd w:val="clear" w:color="auto" w:fill="FFFFFF"/>
              </w:rPr>
              <w:t xml:space="preserve"> of the Wales Safeguarding Procedures 2008 are </w:t>
            </w:r>
            <w:r w:rsidR="00983875" w:rsidRPr="005D7897">
              <w:rPr>
                <w:bCs/>
                <w:color w:val="auto"/>
                <w:sz w:val="24"/>
                <w:szCs w:val="24"/>
              </w:rPr>
              <w:t xml:space="preserve">Empowerment, Protection, Prevention, Proportionality, Partnerships, and Accountability. They provide the standards to guide child protection procedures for every local authority board.  </w:t>
            </w:r>
            <w:r w:rsidR="00983875" w:rsidRPr="005D7897">
              <w:rPr>
                <w:color w:val="auto"/>
                <w:sz w:val="24"/>
                <w:szCs w:val="24"/>
                <w:shd w:val="clear" w:color="auto" w:fill="FFFFFF"/>
              </w:rPr>
              <w:t xml:space="preserve"> They specifically pertain to the case study in which I am going to discuss today as I was conducting a Section 47 assessment, which conclusion decides whether a case should proceed to an Initial Child Protection Conference (ICPC) and ultimately decide whether a child’s name should be placed on the child protection register. This means that professionals must feel the child is at risk or currently experiencing significant harm or abuse for their name to be registered. </w:t>
            </w:r>
            <w:r w:rsidR="00821327" w:rsidRPr="005D7897">
              <w:rPr>
                <w:color w:val="auto"/>
                <w:sz w:val="24"/>
                <w:szCs w:val="24"/>
                <w:shd w:val="clear" w:color="auto" w:fill="FFFFFF"/>
              </w:rPr>
              <w:t xml:space="preserve">A section 47 assessment is based on the Children Act 1989, however this legislation has been updated and built upon as society has developed. Nevertheless, its main sections and procedures remain paramount throughout social work. To critically reflect on this case I will be using Bassot‘s (2013) Reflective Cycle. </w:t>
            </w:r>
            <w:r w:rsidR="00983875" w:rsidRPr="005D7897">
              <w:rPr>
                <w:color w:val="auto"/>
                <w:sz w:val="24"/>
                <w:szCs w:val="24"/>
                <w:shd w:val="clear" w:color="auto" w:fill="FFFFFF"/>
              </w:rPr>
              <w:t>This has 4 components; The experience, Reflection on action, Theory and Preparat</w:t>
            </w:r>
            <w:r w:rsidR="00902FB8" w:rsidRPr="005D7897">
              <w:rPr>
                <w:color w:val="auto"/>
                <w:sz w:val="24"/>
                <w:szCs w:val="24"/>
                <w:shd w:val="clear" w:color="auto" w:fill="FFFFFF"/>
              </w:rPr>
              <w:t>ion for the future. This case study will reflect the</w:t>
            </w:r>
            <w:r w:rsidR="00983875" w:rsidRPr="005D7897">
              <w:rPr>
                <w:color w:val="auto"/>
                <w:sz w:val="24"/>
                <w:szCs w:val="24"/>
                <w:shd w:val="clear" w:color="auto" w:fill="FFFFFF"/>
              </w:rPr>
              <w:t xml:space="preserve"> model </w:t>
            </w:r>
            <w:r w:rsidR="00902FB8" w:rsidRPr="005D7897">
              <w:rPr>
                <w:color w:val="auto"/>
                <w:sz w:val="24"/>
                <w:szCs w:val="24"/>
                <w:shd w:val="clear" w:color="auto" w:fill="FFFFFF"/>
              </w:rPr>
              <w:t xml:space="preserve">throughout. </w:t>
            </w:r>
          </w:p>
          <w:p w14:paraId="6B785E9E" w14:textId="77777777" w:rsidR="00983875" w:rsidRPr="005D7897" w:rsidRDefault="00983875" w:rsidP="005D7897">
            <w:pPr>
              <w:spacing w:line="360" w:lineRule="auto"/>
              <w:jc w:val="both"/>
              <w:rPr>
                <w:color w:val="auto"/>
                <w:sz w:val="24"/>
                <w:szCs w:val="24"/>
              </w:rPr>
            </w:pPr>
          </w:p>
          <w:p w14:paraId="12DC2F24" w14:textId="2BA9C9D8" w:rsidR="00D3203C" w:rsidRDefault="00983875" w:rsidP="005D7897">
            <w:pPr>
              <w:spacing w:line="360" w:lineRule="auto"/>
              <w:jc w:val="both"/>
              <w:rPr>
                <w:color w:val="auto"/>
                <w:sz w:val="24"/>
                <w:szCs w:val="24"/>
              </w:rPr>
            </w:pPr>
            <w:r w:rsidRPr="005D7897">
              <w:rPr>
                <w:color w:val="auto"/>
                <w:sz w:val="24"/>
                <w:szCs w:val="24"/>
              </w:rPr>
              <w:t xml:space="preserve">To provide context for this specific case study, </w:t>
            </w:r>
            <w:r w:rsidR="00821327" w:rsidRPr="005D7897">
              <w:rPr>
                <w:color w:val="auto"/>
                <w:sz w:val="24"/>
                <w:szCs w:val="24"/>
              </w:rPr>
              <w:t xml:space="preserve">I took over this specific case from another worker within our team, and therefore the decision to enter Section 47 proceedings was made before I started working with this family. The main concerns surround Mother who was heavily misusing alcohol whilst in the care of her two young children and there was a pattern of relationships where domestic violence was heavily featured. These were not only Romantic relationships but between Mother and her Step-Father also, who was not allowed contact with mother or the children due to his own alcohol use. Mother also suffered a significant mental health crisis in which she self-harmed in the presence of her young child. These concerns led my managers to decide to initiate section 47 procedures as to be in line with Part 7 of the Social Services and Wellbeing (Wales) Act. </w:t>
            </w:r>
            <w:r w:rsidRPr="005D7897">
              <w:rPr>
                <w:color w:val="auto"/>
                <w:sz w:val="24"/>
                <w:szCs w:val="24"/>
              </w:rPr>
              <w:t>Mother h</w:t>
            </w:r>
            <w:r w:rsidR="00902FB8" w:rsidRPr="005D7897">
              <w:rPr>
                <w:color w:val="auto"/>
                <w:sz w:val="24"/>
                <w:szCs w:val="24"/>
              </w:rPr>
              <w:t xml:space="preserve">ad 2 children, </w:t>
            </w:r>
            <w:r w:rsidR="00821327" w:rsidRPr="005D7897">
              <w:rPr>
                <w:color w:val="auto"/>
                <w:sz w:val="24"/>
                <w:szCs w:val="24"/>
              </w:rPr>
              <w:t xml:space="preserve">I was only assessing one </w:t>
            </w:r>
            <w:r w:rsidR="00821327" w:rsidRPr="005D7897">
              <w:rPr>
                <w:color w:val="auto"/>
                <w:sz w:val="24"/>
                <w:szCs w:val="24"/>
              </w:rPr>
              <w:lastRenderedPageBreak/>
              <w:t>of these children due to child 1’s father exercising his parental rights upon being made aware of the concerns that had been raised. He was told his parental rights</w:t>
            </w:r>
            <w:r w:rsidR="00D7390D" w:rsidRPr="005D7897">
              <w:rPr>
                <w:color w:val="auto"/>
                <w:sz w:val="24"/>
                <w:szCs w:val="24"/>
              </w:rPr>
              <w:t xml:space="preserve"> as part of the Wales Safeguarding P</w:t>
            </w:r>
            <w:r w:rsidR="00821327" w:rsidRPr="005D7897">
              <w:rPr>
                <w:color w:val="auto"/>
                <w:sz w:val="24"/>
                <w:szCs w:val="24"/>
              </w:rPr>
              <w:t xml:space="preserve">rocedures 2008 and </w:t>
            </w:r>
            <w:r w:rsidR="00D7390D" w:rsidRPr="005D7897">
              <w:rPr>
                <w:color w:val="auto"/>
                <w:sz w:val="24"/>
                <w:szCs w:val="24"/>
              </w:rPr>
              <w:t xml:space="preserve">has since kept child 1 in his care. Parents have a duty of care to their children and to promote the SSWA 2014 we wanted to ensure that the children remained with their family. </w:t>
            </w:r>
            <w:r w:rsidR="008E3E05">
              <w:rPr>
                <w:color w:val="auto"/>
                <w:sz w:val="24"/>
                <w:szCs w:val="24"/>
              </w:rPr>
              <w:t>I worked collaboratively with another social worker in regards to Child 1 in this family as we were instructed by the Courts to carry out an Section 37 assessment (SSWA</w:t>
            </w:r>
            <w:proofErr w:type="gramStart"/>
            <w:r w:rsidR="008E3E05">
              <w:rPr>
                <w:color w:val="auto"/>
                <w:sz w:val="24"/>
                <w:szCs w:val="24"/>
              </w:rPr>
              <w:t>,2104</w:t>
            </w:r>
            <w:proofErr w:type="gramEnd"/>
            <w:r w:rsidR="008E3E05">
              <w:rPr>
                <w:color w:val="auto"/>
                <w:sz w:val="24"/>
                <w:szCs w:val="24"/>
              </w:rPr>
              <w:t xml:space="preserve">) under private law. This was due to the Father of Child 1 stopping contact with Mother and made an application to Family Court for a Child Arrangements Order which is discussed in Section 8 of the Children Act 1989. To work collaboratively for this case also meant working alongside another social worker to ensure there was effective communication to support the Mother of both children. Furthermore ensuring that safety plans were consistent for both children. </w:t>
            </w:r>
          </w:p>
          <w:p w14:paraId="405E3184" w14:textId="24F90C35" w:rsidR="00D7390D" w:rsidRPr="005D7897" w:rsidRDefault="00D7390D" w:rsidP="005D7897">
            <w:pPr>
              <w:spacing w:line="360" w:lineRule="auto"/>
              <w:jc w:val="both"/>
              <w:rPr>
                <w:color w:val="auto"/>
                <w:sz w:val="24"/>
                <w:szCs w:val="24"/>
              </w:rPr>
            </w:pPr>
          </w:p>
          <w:p w14:paraId="18B6FC26" w14:textId="5BA12B58" w:rsidR="00D7390D" w:rsidRPr="005D7897" w:rsidRDefault="00D7390D" w:rsidP="005D7897">
            <w:pPr>
              <w:spacing w:line="360" w:lineRule="auto"/>
              <w:jc w:val="both"/>
              <w:rPr>
                <w:color w:val="auto"/>
                <w:sz w:val="24"/>
                <w:szCs w:val="24"/>
              </w:rPr>
            </w:pPr>
            <w:r w:rsidRPr="005D7897">
              <w:rPr>
                <w:color w:val="auto"/>
                <w:sz w:val="24"/>
                <w:szCs w:val="24"/>
              </w:rPr>
              <w:t xml:space="preserve">As a part of this assessment I conducted rigid safety planning with Mother and Maternal Grandmother (MGM), as it is known that safety planning with families is crucial within social work plans to ensure safety of both adults and children (Jenney, 2014) and that we are working from an outcomes focused approach to ensure that families feel they have voice and control in their own lives (SSWA, 2014.) I drew upon Bronfenbrenner’s Ecological Systems Theory (2000) within my safety plan, drawing upon family support of MGM as proposed by Mother. Systems theory explains that a child’s development is influenced by different layers of their environment. Therefore, drawing upon their microsystem, meaning their immediate surroundings to input a safety plan of MGM supervising all contact between Mother and the children, I would help to ensure the least amount of disruption to the family unit. </w:t>
            </w:r>
          </w:p>
          <w:p w14:paraId="5C222972" w14:textId="259CE14B" w:rsidR="00D3203C" w:rsidRPr="005D7897" w:rsidRDefault="00D3203C" w:rsidP="005D7897">
            <w:pPr>
              <w:spacing w:line="360" w:lineRule="auto"/>
              <w:jc w:val="both"/>
              <w:rPr>
                <w:i/>
                <w:color w:val="auto"/>
                <w:sz w:val="24"/>
                <w:szCs w:val="24"/>
              </w:rPr>
            </w:pPr>
          </w:p>
          <w:p w14:paraId="0E7BBCC9" w14:textId="17C44583" w:rsidR="00D3203C" w:rsidRPr="005D7897" w:rsidRDefault="00834FBC" w:rsidP="005D7897">
            <w:pPr>
              <w:spacing w:line="360" w:lineRule="auto"/>
              <w:jc w:val="both"/>
              <w:rPr>
                <w:color w:val="auto"/>
                <w:sz w:val="24"/>
                <w:szCs w:val="24"/>
              </w:rPr>
            </w:pPr>
            <w:r w:rsidRPr="005D7897">
              <w:rPr>
                <w:color w:val="auto"/>
                <w:sz w:val="24"/>
                <w:szCs w:val="24"/>
              </w:rPr>
              <w:t xml:space="preserve">The family in which I worked with were of Welsh nationality and had always lived within the same local authority. This was positive as all the family lived fairly close by to one another and therefore they were able to support each other emotionally. </w:t>
            </w:r>
            <w:r w:rsidR="00F35AB9" w:rsidRPr="005D7897">
              <w:rPr>
                <w:color w:val="auto"/>
                <w:sz w:val="24"/>
                <w:szCs w:val="24"/>
              </w:rPr>
              <w:t xml:space="preserve">It is known that the stereotypical view of a Welsh family is that they are close knit due to the rural nature of this local authority and they tend to stick together in times of stress. </w:t>
            </w:r>
            <w:r w:rsidRPr="005D7897">
              <w:rPr>
                <w:color w:val="auto"/>
                <w:sz w:val="24"/>
                <w:szCs w:val="24"/>
              </w:rPr>
              <w:t>However, whilst this family lived fairly close by, none of them drove a car and due to the more rural nature of Wales</w:t>
            </w:r>
            <w:r w:rsidR="00F35AB9" w:rsidRPr="005D7897">
              <w:rPr>
                <w:color w:val="auto"/>
                <w:sz w:val="24"/>
                <w:szCs w:val="24"/>
              </w:rPr>
              <w:t>’ landscape</w:t>
            </w:r>
            <w:r w:rsidRPr="005D7897">
              <w:rPr>
                <w:color w:val="auto"/>
                <w:sz w:val="24"/>
                <w:szCs w:val="24"/>
              </w:rPr>
              <w:t xml:space="preserve"> and more specifically this local authority this meant that there were very limited </w:t>
            </w:r>
            <w:r w:rsidRPr="005D7897">
              <w:rPr>
                <w:color w:val="auto"/>
                <w:sz w:val="24"/>
                <w:szCs w:val="24"/>
              </w:rPr>
              <w:lastRenderedPageBreak/>
              <w:t>public transport links which were often unreliable for the family. This created a number of problems during my work with the family, more specifically to attending contact with Child 1 and MGM being able to retur</w:t>
            </w:r>
            <w:r w:rsidR="00F35AB9" w:rsidRPr="005D7897">
              <w:rPr>
                <w:color w:val="auto"/>
                <w:sz w:val="24"/>
                <w:szCs w:val="24"/>
              </w:rPr>
              <w:t>n to her home, and therefore she was having to live within Mother’s home in order to comply with the safety plan. As well as this, the cost of taxi’s to attend appointments proved costly due to the lack of public transport links. Furthermore, Mother and MGM were not currently employed and relied on benefits. The deprivation of the local authority is that of 15% of its areas are among the most deprived 10% in Wales and poverty effects approximately</w:t>
            </w:r>
            <w:r w:rsidR="00B90AC2" w:rsidRPr="005D7897">
              <w:rPr>
                <w:color w:val="auto"/>
                <w:sz w:val="24"/>
                <w:szCs w:val="24"/>
              </w:rPr>
              <w:t xml:space="preserve"> 15% of the children (Office of National Statistics, 2021</w:t>
            </w:r>
            <w:r w:rsidR="00F35AB9" w:rsidRPr="005D7897">
              <w:rPr>
                <w:color w:val="auto"/>
                <w:sz w:val="24"/>
                <w:szCs w:val="24"/>
              </w:rPr>
              <w:t>.) This was the case for this family. As part of wales’ more than just words framework (</w:t>
            </w:r>
            <w:proofErr w:type="spellStart"/>
            <w:r w:rsidR="00F35AB9" w:rsidRPr="005D7897">
              <w:rPr>
                <w:color w:val="auto"/>
                <w:sz w:val="24"/>
                <w:szCs w:val="24"/>
              </w:rPr>
              <w:t>gov.wales</w:t>
            </w:r>
            <w:proofErr w:type="spellEnd"/>
            <w:r w:rsidR="00F35AB9" w:rsidRPr="005D7897">
              <w:rPr>
                <w:color w:val="auto"/>
                <w:sz w:val="24"/>
                <w:szCs w:val="24"/>
              </w:rPr>
              <w:t>, 2012), the Active offer of asking if they would like to speak and receive their assessment in the Welsh language was made. The family declined this offer as they do not speak or understand welsh. However the importance of not assuming the answer to this question means that people who would prefer to converse in Welsh get the opportunity to speak in the language in which they feel most comfortable (</w:t>
            </w:r>
            <w:proofErr w:type="spellStart"/>
            <w:r w:rsidR="00F35AB9" w:rsidRPr="005D7897">
              <w:rPr>
                <w:color w:val="auto"/>
                <w:sz w:val="24"/>
                <w:szCs w:val="24"/>
              </w:rPr>
              <w:t>Prys</w:t>
            </w:r>
            <w:proofErr w:type="spellEnd"/>
            <w:r w:rsidR="00F35AB9" w:rsidRPr="005D7897">
              <w:rPr>
                <w:color w:val="auto"/>
                <w:sz w:val="24"/>
                <w:szCs w:val="24"/>
              </w:rPr>
              <w:t xml:space="preserve"> and Matthews, 2023.) It is known that within this local authority </w:t>
            </w:r>
            <w:r w:rsidR="00B90AC2" w:rsidRPr="005D7897">
              <w:rPr>
                <w:color w:val="auto"/>
                <w:sz w:val="24"/>
                <w:szCs w:val="24"/>
              </w:rPr>
              <w:t>approximately</w:t>
            </w:r>
            <w:r w:rsidR="00F35AB9" w:rsidRPr="005D7897">
              <w:rPr>
                <w:color w:val="auto"/>
                <w:sz w:val="24"/>
                <w:szCs w:val="24"/>
              </w:rPr>
              <w:t xml:space="preserve"> </w:t>
            </w:r>
            <w:r w:rsidR="00B90AC2" w:rsidRPr="005D7897">
              <w:rPr>
                <w:color w:val="auto"/>
                <w:sz w:val="24"/>
                <w:szCs w:val="24"/>
              </w:rPr>
              <w:t>15.3% of the population do speak Welsh (Office of National Statistics, 2011.)</w:t>
            </w:r>
          </w:p>
          <w:p w14:paraId="5FAB6F6E" w14:textId="1A160E3F" w:rsidR="00B90AC2" w:rsidRPr="005D7897" w:rsidRDefault="00B90AC2" w:rsidP="005D7897">
            <w:pPr>
              <w:spacing w:line="360" w:lineRule="auto"/>
              <w:jc w:val="both"/>
              <w:rPr>
                <w:color w:val="auto"/>
                <w:sz w:val="24"/>
                <w:szCs w:val="24"/>
              </w:rPr>
            </w:pPr>
          </w:p>
          <w:p w14:paraId="2DFF1C71" w14:textId="77777777" w:rsidR="005D7897" w:rsidRDefault="004D4B59" w:rsidP="005D7897">
            <w:pPr>
              <w:spacing w:line="360" w:lineRule="auto"/>
              <w:jc w:val="both"/>
              <w:rPr>
                <w:color w:val="auto"/>
                <w:sz w:val="24"/>
                <w:szCs w:val="24"/>
              </w:rPr>
            </w:pPr>
            <w:r w:rsidRPr="005D7897">
              <w:rPr>
                <w:color w:val="auto"/>
                <w:sz w:val="24"/>
                <w:szCs w:val="24"/>
              </w:rPr>
              <w:t xml:space="preserve">Reflecting upon the section 47 procedure as a whole, with its impact on families and the stress and worry it may cause to them has been crucial to me whilst reflecting upon this case study. Whilst I recognise it is a crucial part of the safeguarding process to ensure that children that are at risk or currently experience significant harm are safeguarded (SSWA 2014), it calls into question the emotional impact this may have on the families involved with this. To discuss Article 8 of the Human Rights Act 1998, families have a right to a private family life and this would suggest that intervention of social services, even from a statutory perspective like section 47 procedures would seem to </w:t>
            </w:r>
            <w:r w:rsidR="00F956EF" w:rsidRPr="005D7897">
              <w:rPr>
                <w:color w:val="auto"/>
                <w:sz w:val="24"/>
                <w:szCs w:val="24"/>
              </w:rPr>
              <w:t xml:space="preserve">interrupt that basic human right. I understand that whilst that legislation is in place to protect children, it would look to cause significant disruption to </w:t>
            </w:r>
            <w:r w:rsidR="001D539C" w:rsidRPr="005D7897">
              <w:rPr>
                <w:color w:val="auto"/>
                <w:sz w:val="24"/>
                <w:szCs w:val="24"/>
              </w:rPr>
              <w:t>private</w:t>
            </w:r>
            <w:r w:rsidR="00F956EF" w:rsidRPr="005D7897">
              <w:rPr>
                <w:color w:val="auto"/>
                <w:sz w:val="24"/>
                <w:szCs w:val="24"/>
              </w:rPr>
              <w:t xml:space="preserve"> family life. More specifically in this case study where a safety plan was put in place where Mother could not have any unsupervised contact with her children and MGM had to be in place at all times. I know the disturbance this caused the family on a whole, as well as Mother and the children not being allowed contact with Maternal Step-Grandfather</w:t>
            </w:r>
            <w:r w:rsidRPr="005D7897">
              <w:rPr>
                <w:color w:val="auto"/>
                <w:sz w:val="24"/>
                <w:szCs w:val="24"/>
              </w:rPr>
              <w:t xml:space="preserve"> </w:t>
            </w:r>
            <w:r w:rsidR="00F956EF" w:rsidRPr="005D7897">
              <w:rPr>
                <w:color w:val="auto"/>
                <w:sz w:val="24"/>
                <w:szCs w:val="24"/>
              </w:rPr>
              <w:t xml:space="preserve">due to the </w:t>
            </w:r>
            <w:r w:rsidR="00F956EF" w:rsidRPr="005D7897">
              <w:rPr>
                <w:color w:val="auto"/>
                <w:sz w:val="24"/>
                <w:szCs w:val="24"/>
              </w:rPr>
              <w:lastRenderedPageBreak/>
              <w:t>serious concerns around his own presentation. This demonstrates the remarkable impact that social services intervention had on this family in the name of safeguarding the child.</w:t>
            </w:r>
          </w:p>
          <w:p w14:paraId="528393A3" w14:textId="77777777" w:rsidR="005D7897" w:rsidRDefault="005D7897" w:rsidP="005D7897">
            <w:pPr>
              <w:spacing w:line="360" w:lineRule="auto"/>
              <w:jc w:val="both"/>
              <w:rPr>
                <w:color w:val="auto"/>
                <w:sz w:val="24"/>
                <w:szCs w:val="24"/>
              </w:rPr>
            </w:pPr>
          </w:p>
          <w:p w14:paraId="5B2D3DF5" w14:textId="00771C4C" w:rsidR="004D4B59" w:rsidRPr="005D7897" w:rsidRDefault="00F956EF" w:rsidP="005D7897">
            <w:pPr>
              <w:spacing w:line="360" w:lineRule="auto"/>
              <w:jc w:val="both"/>
              <w:rPr>
                <w:color w:val="auto"/>
                <w:sz w:val="24"/>
                <w:szCs w:val="24"/>
              </w:rPr>
            </w:pPr>
            <w:r w:rsidRPr="005D7897">
              <w:rPr>
                <w:color w:val="auto"/>
                <w:sz w:val="24"/>
                <w:szCs w:val="24"/>
              </w:rPr>
              <w:t xml:space="preserve">To critically reflect on this to look specifically at more United Kingdom wide legislation like the Children and Families Act 2014 which is used in England, they promote similar ideas to the legislation used in Wales, whereby they promote the same principles of working collaboratively and promoting the voice of the child. Similarly in the Children and Young People (Scotland) Act 2014 this introduced new duties on authorities to promote a child’s rights right across their services. </w:t>
            </w:r>
            <w:r w:rsidR="001D539C" w:rsidRPr="005D7897">
              <w:rPr>
                <w:color w:val="auto"/>
                <w:sz w:val="24"/>
                <w:szCs w:val="24"/>
              </w:rPr>
              <w:t>It is known that throughout the United Kingdom the main aim of the development of new safeguarding legislation it is to protect children from harm and to ensure that the voice of the children themselves is heard throughout the entirety of assessments. As it can be seen in all three different legislations across the United Kingdom that taking a strength’s based approach is always paramount to social work. To make sure that the families feel empowered by working with services rather than the typical view of stigmatisation that they are failing (</w:t>
            </w:r>
            <w:proofErr w:type="spellStart"/>
            <w:r w:rsidR="001D539C" w:rsidRPr="005D7897">
              <w:rPr>
                <w:color w:val="auto"/>
                <w:sz w:val="24"/>
                <w:szCs w:val="24"/>
              </w:rPr>
              <w:t>Blom</w:t>
            </w:r>
            <w:proofErr w:type="spellEnd"/>
            <w:r w:rsidR="001D539C" w:rsidRPr="005D7897">
              <w:rPr>
                <w:color w:val="auto"/>
                <w:sz w:val="24"/>
                <w:szCs w:val="24"/>
              </w:rPr>
              <w:t xml:space="preserve"> et al, 2025.) </w:t>
            </w:r>
          </w:p>
          <w:p w14:paraId="05E0A1D4" w14:textId="77777777" w:rsidR="003531F7" w:rsidRPr="005D7897" w:rsidRDefault="003531F7" w:rsidP="005D7897">
            <w:pPr>
              <w:spacing w:line="360" w:lineRule="auto"/>
              <w:jc w:val="both"/>
              <w:rPr>
                <w:color w:val="auto"/>
                <w:sz w:val="24"/>
                <w:szCs w:val="24"/>
              </w:rPr>
            </w:pPr>
          </w:p>
          <w:p w14:paraId="356E33F6" w14:textId="6929E500" w:rsidR="001D539C" w:rsidRPr="005D7897" w:rsidRDefault="001D539C" w:rsidP="005D7897">
            <w:pPr>
              <w:spacing w:line="360" w:lineRule="auto"/>
              <w:jc w:val="both"/>
              <w:rPr>
                <w:color w:val="auto"/>
                <w:sz w:val="24"/>
                <w:szCs w:val="24"/>
                <w:shd w:val="clear" w:color="auto" w:fill="FFFFFF"/>
              </w:rPr>
            </w:pPr>
            <w:r w:rsidRPr="005D7897">
              <w:rPr>
                <w:color w:val="auto"/>
                <w:sz w:val="24"/>
                <w:szCs w:val="24"/>
              </w:rPr>
              <w:t>To look reflect upon this at a more worldwide view the United Nations Conventions on the Rights of the Child, places a legal duty on governments to safeguard children from harm, including abuse, neglect, and exploitation. This duty reinforces children's fundamental human rights to safety, dignity, and development. By embedding these protections into law and policy, governments help ensure that children grow up in environments that support their well-being and empower them to participate in society. The UNCRC has transformed how children are viewed, not just as dependents, but as individuals with rights that must be respected and upheld. In regards to this specific case and many others the decision to enter into Section 47 proceedings is not made lightly it is taken extremely seriously, to consider not only the concerns that are being raised but the direct impact it would have on the child and their family</w:t>
            </w:r>
            <w:r w:rsidR="003531F7" w:rsidRPr="005D7897">
              <w:rPr>
                <w:color w:val="auto"/>
                <w:sz w:val="24"/>
                <w:szCs w:val="24"/>
              </w:rPr>
              <w:t xml:space="preserve"> going forward in their life. Therefore whether looking at Wales, the United Kingdom or the World the main aim of local authorities is to safeguard children and to protect them from being at risk of or experiencing significant harm. </w:t>
            </w:r>
          </w:p>
          <w:p w14:paraId="55EE5EFE" w14:textId="639E42AB" w:rsidR="00B90AC2" w:rsidRPr="005D7897" w:rsidRDefault="00B90AC2" w:rsidP="005D7897">
            <w:pPr>
              <w:spacing w:line="360" w:lineRule="auto"/>
              <w:jc w:val="both"/>
              <w:rPr>
                <w:i/>
                <w:color w:val="auto"/>
                <w:sz w:val="24"/>
                <w:szCs w:val="24"/>
              </w:rPr>
            </w:pPr>
          </w:p>
          <w:p w14:paraId="49708126" w14:textId="78F7E54C" w:rsidR="002C35A6" w:rsidRPr="005D7897" w:rsidRDefault="00200903" w:rsidP="005D7897">
            <w:pPr>
              <w:spacing w:line="360" w:lineRule="auto"/>
              <w:jc w:val="both"/>
              <w:rPr>
                <w:color w:val="auto"/>
                <w:sz w:val="24"/>
                <w:szCs w:val="24"/>
              </w:rPr>
            </w:pPr>
            <w:r w:rsidRPr="005D7897">
              <w:rPr>
                <w:color w:val="auto"/>
                <w:sz w:val="24"/>
                <w:szCs w:val="24"/>
              </w:rPr>
              <w:lastRenderedPageBreak/>
              <w:t xml:space="preserve">To work collaboratively with this family I ensured that a strengths based approach was at the forefront of my mind throughout my involvement. Doing this from a safeguarding perspective is sometimes difficult as managing the concerns as well as trying to stay positive with the family can sometimes lead to miscommunications. On reflection I drew upon Zimmerman’s (2000) Empowerment Theory to support me in my reflections on the difficulties of this case. As </w:t>
            </w:r>
            <w:r w:rsidR="00081B19" w:rsidRPr="005D7897">
              <w:rPr>
                <w:color w:val="auto"/>
                <w:sz w:val="24"/>
                <w:szCs w:val="24"/>
              </w:rPr>
              <w:t>it is sometimes apparent with families whilst in section 47 proceedings it can sometimes feel that there is a lack of choice for families and the way things are completed is prescriptive (Cohen et al, 2016.) The way in which I managed this difficult task was ensuring that any decision that could be made in collaboration with the family, was done so. For example, the design of the families safety plan was made together to ensure that all parties involved were happy with how things would happen in contact and what they would like that to look like. Another example being making sure that during the ICPC that a strengths based approach was used by myself and I used language that reflected that. I ensured that whilst discussing concerns I would reflect on how Mother has worked with myself and other services, by making positive changes herself this allowed her to have more voice and control over what the child protection plan looked like for her child (SSWA, 2014.)  Furthermore, the use of empowerment and positive reinforcement in situations like an ICPC can promote more positive outcomes for families (</w:t>
            </w:r>
            <w:proofErr w:type="spellStart"/>
            <w:r w:rsidR="00081B19" w:rsidRPr="005D7897">
              <w:rPr>
                <w:color w:val="auto"/>
                <w:sz w:val="24"/>
                <w:szCs w:val="24"/>
              </w:rPr>
              <w:t>Gunaretnam</w:t>
            </w:r>
            <w:proofErr w:type="spellEnd"/>
            <w:r w:rsidR="00081B19" w:rsidRPr="005D7897">
              <w:rPr>
                <w:color w:val="auto"/>
                <w:sz w:val="24"/>
                <w:szCs w:val="24"/>
              </w:rPr>
              <w:t xml:space="preserve">, 2021.) This is reflected within safeguarding legislation and policy throughout Wales and the United Kingdom, whereby co-production is a main feature, ensuring that families personal outcomes are written in their words and that their voice is the one that is overarching in all decisions that are made. This can clearly be seen in both the SSWA 2014 and the Children and Families Act 2014. </w:t>
            </w:r>
          </w:p>
          <w:p w14:paraId="592494F6" w14:textId="6EB05269" w:rsidR="00487FB1" w:rsidRPr="005D7897" w:rsidRDefault="00487FB1" w:rsidP="005D7897">
            <w:pPr>
              <w:spacing w:line="360" w:lineRule="auto"/>
              <w:jc w:val="both"/>
              <w:rPr>
                <w:color w:val="auto"/>
                <w:sz w:val="24"/>
                <w:szCs w:val="24"/>
              </w:rPr>
            </w:pPr>
          </w:p>
          <w:p w14:paraId="1C02EC10" w14:textId="6520BBF4" w:rsidR="005D7897" w:rsidRPr="005D7897" w:rsidRDefault="005D7897" w:rsidP="005D7897">
            <w:pPr>
              <w:pStyle w:val="NormalWeb"/>
              <w:shd w:val="clear" w:color="auto" w:fill="FFFFFF"/>
              <w:spacing w:line="360" w:lineRule="auto"/>
              <w:jc w:val="both"/>
              <w:rPr>
                <w:rFonts w:ascii="Arial" w:hAnsi="Arial" w:cs="Arial"/>
              </w:rPr>
            </w:pPr>
            <w:r w:rsidRPr="005D7897">
              <w:rPr>
                <w:rFonts w:ascii="Arial" w:hAnsi="Arial" w:cs="Arial"/>
              </w:rPr>
              <w:t>To further reflect upon this case, I used my professional judgement to support taking the matter forward to an Initial Child Protection Conference (ICPC) following Section 47 enquiries. Although I was not involved in the original decision to begin those enquiries, I reviewed the information gathered and agreed that the threshold for significant harm had been met. My view was based on the evidence of ongoing risk and concerns about the child’s safety and wellbeing. The decision to progress to conference was in line with both the Children Act 1989 and the Social Services and Well-being (Wales) Act 2014, which set out the local authority’s duty to protect children and</w:t>
            </w:r>
            <w:r w:rsidR="00FA6895">
              <w:rPr>
                <w:rFonts w:ascii="Arial" w:hAnsi="Arial" w:cs="Arial"/>
              </w:rPr>
              <w:t xml:space="preserve"> promote their welfare. The Wales Safeguarding Procedures </w:t>
            </w:r>
            <w:r w:rsidR="00FA6895">
              <w:rPr>
                <w:rFonts w:ascii="Arial" w:hAnsi="Arial" w:cs="Arial"/>
              </w:rPr>
              <w:lastRenderedPageBreak/>
              <w:t>(2019</w:t>
            </w:r>
            <w:r w:rsidRPr="005D7897">
              <w:rPr>
                <w:rFonts w:ascii="Arial" w:hAnsi="Arial" w:cs="Arial"/>
              </w:rPr>
              <w:t>) guided my practice throughout this process, ensuring that my decisions were proportionate and that the child remained central to the assessment.</w:t>
            </w:r>
          </w:p>
          <w:p w14:paraId="3726F2A9" w14:textId="77777777" w:rsidR="005D7897" w:rsidRPr="005D7897" w:rsidRDefault="005D7897" w:rsidP="005D7897">
            <w:pPr>
              <w:pStyle w:val="NormalWeb"/>
              <w:shd w:val="clear" w:color="auto" w:fill="FFFFFF"/>
              <w:spacing w:line="360" w:lineRule="auto"/>
              <w:jc w:val="both"/>
              <w:rPr>
                <w:rFonts w:ascii="Arial" w:hAnsi="Arial" w:cs="Arial"/>
              </w:rPr>
            </w:pPr>
            <w:r w:rsidRPr="005D7897">
              <w:rPr>
                <w:rFonts w:ascii="Arial" w:hAnsi="Arial" w:cs="Arial"/>
              </w:rPr>
              <w:t>At the ICPC, the value of multi-agency working was very clear. Professionals from education, health and the police each contributed important information that helped to build a full picture of the family situation. The Social Services and Well-being (Wales) Act 2014 places strong emphasis on partnership and shared responsibility, and I saw this reflected in the way professionals worked together during the conference. I made sure that my contribution was analytical but balanced, focusing on the evidence of risk while recognising the family’s strengths. This approach reflects the National Occupational Standards for Social Workers in Wales, which promote critical thinking, effective communication and collaborative decision-making.</w:t>
            </w:r>
          </w:p>
          <w:p w14:paraId="6C3816DB" w14:textId="10652A5F" w:rsidR="005D7897" w:rsidRPr="005D7897" w:rsidRDefault="005D7897" w:rsidP="005D7897">
            <w:pPr>
              <w:pStyle w:val="NormalWeb"/>
              <w:shd w:val="clear" w:color="auto" w:fill="FFFFFF"/>
              <w:spacing w:line="360" w:lineRule="auto"/>
              <w:jc w:val="both"/>
              <w:rPr>
                <w:rFonts w:ascii="Arial" w:hAnsi="Arial" w:cs="Arial"/>
              </w:rPr>
            </w:pPr>
            <w:r w:rsidRPr="005D7897">
              <w:rPr>
                <w:rFonts w:ascii="Arial" w:hAnsi="Arial" w:cs="Arial"/>
              </w:rPr>
              <w:t>After discussion, the conference reached agreement that the child should be placed on the Child Protection Register due to ongoing concerns. I supported this outcome, as registration would provide a clear framework for continued multi-agency support and monitoring. In reflecting on this, I was mindful of Farr’s (2018) work on power dynamics in social work, recognising that the process can feel intimidating and disempowering for parents. I tried to explain decisions clearly and involve the mother in planning to reduce anxiety and build trust. My practice was underpinned by the Code of Professional Practice for Soci</w:t>
            </w:r>
            <w:r w:rsidR="000D5D0A">
              <w:rPr>
                <w:rFonts w:ascii="Arial" w:hAnsi="Arial" w:cs="Arial"/>
              </w:rPr>
              <w:t>al Care (Social Care Wales, 2020</w:t>
            </w:r>
            <w:r w:rsidRPr="005D7897">
              <w:rPr>
                <w:rFonts w:ascii="Arial" w:hAnsi="Arial" w:cs="Arial"/>
              </w:rPr>
              <w:t>), ensuring that my role remained respectful, ethical and child-focused. Overall, I believe my judgement to support registration was appropriate, proportionate and consistent with Welsh legislation, policy and professional values.</w:t>
            </w:r>
          </w:p>
          <w:p w14:paraId="7D566EE4" w14:textId="77777777" w:rsidR="008F1E6B" w:rsidRPr="005D7897" w:rsidRDefault="008F1E6B" w:rsidP="005D7897">
            <w:pPr>
              <w:spacing w:line="360" w:lineRule="auto"/>
              <w:jc w:val="both"/>
              <w:rPr>
                <w:color w:val="auto"/>
                <w:sz w:val="24"/>
                <w:szCs w:val="24"/>
              </w:rPr>
            </w:pPr>
          </w:p>
          <w:p w14:paraId="13EF8888" w14:textId="5CE9549C" w:rsidR="008F1E6B" w:rsidRPr="005D7897" w:rsidRDefault="008F1E6B" w:rsidP="005D7897">
            <w:pPr>
              <w:pStyle w:val="NormalWeb"/>
              <w:shd w:val="clear" w:color="auto" w:fill="FFFFFF"/>
              <w:spacing w:line="360" w:lineRule="auto"/>
              <w:jc w:val="both"/>
              <w:rPr>
                <w:rFonts w:ascii="Arial" w:hAnsi="Arial" w:cs="Arial"/>
              </w:rPr>
            </w:pPr>
            <w:r w:rsidRPr="005D7897">
              <w:rPr>
                <w:rFonts w:ascii="Arial" w:hAnsi="Arial" w:cs="Arial"/>
              </w:rPr>
              <w:t>On reflection in this case the difficulty was that the mother was untruthful about her alcohol use, giving different accounts to different professionals. When applying analysis to my assessment of her alcohol use it was difficult to safety plan surrounding this as Mother was not being truthful. Therefore I worried about the potential safeguarding implications this may have on the children. Applying </w:t>
            </w:r>
            <w:r w:rsidRPr="005D7897">
              <w:rPr>
                <w:rStyle w:val="Strong"/>
                <w:rFonts w:ascii="Arial" w:hAnsi="Arial" w:cs="Arial"/>
                <w:b w:val="0"/>
              </w:rPr>
              <w:t>Baldwin’s (2013) narrative theory</w:t>
            </w:r>
            <w:r w:rsidRPr="005D7897">
              <w:rPr>
                <w:rFonts w:ascii="Arial" w:hAnsi="Arial" w:cs="Arial"/>
              </w:rPr>
              <w:t xml:space="preserve"> helped me understand how people can use stories to make sense of their lives, even when those stories are not entirely true. It suggests that repeated narratives can become internalised, so the mother may now </w:t>
            </w:r>
            <w:r w:rsidRPr="005D7897">
              <w:rPr>
                <w:rFonts w:ascii="Arial" w:hAnsi="Arial" w:cs="Arial"/>
              </w:rPr>
              <w:lastRenderedPageBreak/>
              <w:t>believe the version of events she has told. This could happen because she felt fear or shame, or when being truthful carried the potential consequences that threaten Mother’s as a “good parent.” From a </w:t>
            </w:r>
            <w:r w:rsidRPr="005D7897">
              <w:rPr>
                <w:rStyle w:val="Strong"/>
                <w:rFonts w:ascii="Arial" w:hAnsi="Arial" w:cs="Arial"/>
                <w:b w:val="0"/>
              </w:rPr>
              <w:t xml:space="preserve">social exchange theory </w:t>
            </w:r>
            <w:r w:rsidRPr="005D7897">
              <w:rPr>
                <w:rFonts w:ascii="Arial" w:hAnsi="Arial" w:cs="Arial"/>
              </w:rPr>
              <w:t>perspective (</w:t>
            </w:r>
            <w:proofErr w:type="spellStart"/>
            <w:r w:rsidRPr="005D7897">
              <w:rPr>
                <w:rStyle w:val="Strong"/>
                <w:rFonts w:ascii="Arial" w:hAnsi="Arial" w:cs="Arial"/>
                <w:b w:val="0"/>
              </w:rPr>
              <w:t>Blau</w:t>
            </w:r>
            <w:proofErr w:type="spellEnd"/>
            <w:r w:rsidRPr="005D7897">
              <w:rPr>
                <w:rStyle w:val="Strong"/>
                <w:rFonts w:ascii="Arial" w:hAnsi="Arial" w:cs="Arial"/>
                <w:b w:val="0"/>
              </w:rPr>
              <w:t>, 1964</w:t>
            </w:r>
            <w:r w:rsidRPr="005D7897">
              <w:rPr>
                <w:rFonts w:ascii="Arial" w:hAnsi="Arial" w:cs="Arial"/>
              </w:rPr>
              <w:t xml:space="preserve">), her behaviour can also be understood as a kind of cost–benefit analysis. She may have weighed the potential risks of being open about her drinking, such as child protection concerns, judgement from professionals, or even losing her children against the perceived benefits of concealing the truth. In this context, withholding or altering information might have seemed like a rational way to protect herself and her family. It is understandable Mother’s worry to disclose information such as this and it is important to recognise that she has the right to choose what information that she shares with myself. </w:t>
            </w:r>
          </w:p>
          <w:p w14:paraId="67557D41" w14:textId="77777777" w:rsidR="008F1E6B" w:rsidRPr="005D7897" w:rsidRDefault="008F1E6B" w:rsidP="005D7897">
            <w:pPr>
              <w:pStyle w:val="NormalWeb"/>
              <w:shd w:val="clear" w:color="auto" w:fill="FFFFFF"/>
              <w:spacing w:line="360" w:lineRule="auto"/>
              <w:jc w:val="both"/>
              <w:rPr>
                <w:rFonts w:ascii="Arial" w:hAnsi="Arial" w:cs="Arial"/>
              </w:rPr>
            </w:pPr>
            <w:r w:rsidRPr="005D7897">
              <w:rPr>
                <w:rFonts w:ascii="Arial" w:hAnsi="Arial" w:cs="Arial"/>
              </w:rPr>
              <w:t>Studies such as those by </w:t>
            </w:r>
            <w:r w:rsidRPr="005D7897">
              <w:rPr>
                <w:rStyle w:val="Strong"/>
                <w:rFonts w:ascii="Arial" w:hAnsi="Arial" w:cs="Arial"/>
                <w:b w:val="0"/>
              </w:rPr>
              <w:t>Moss (2013)</w:t>
            </w:r>
            <w:r w:rsidRPr="005D7897">
              <w:rPr>
                <w:rFonts w:ascii="Arial" w:hAnsi="Arial" w:cs="Arial"/>
              </w:rPr>
              <w:t xml:space="preserve"> show that even lower-level or non-dependent drinking can affect parenting consistency, emotional availability, and the overall family environment. Children in households affected by alcohol misuse are more likely to experience neglect, emotional harm, and instability, which can have lasting effects on their wellbeing and development. Recognising this evidence reinforces the importance of an honest assessment of alcohol use to inform appropriate support and intervention. This would then go on to inform my safeguarding decision to proceed the case to an ICPC in order to ensure that I was able to work from a multi-agency perspective to assess if the child was at risk or experiencing significant harm (SSWA, 2014.) In this case as mentioned previously it was decided that the child was to be registered upon the Child Protection Register as to be in line with the Wales Safeguarding Procedures. </w:t>
            </w:r>
          </w:p>
          <w:p w14:paraId="55B31B20" w14:textId="1EBD487B" w:rsidR="008F1E6B" w:rsidRPr="005D7897" w:rsidRDefault="008F1E6B" w:rsidP="005D7897">
            <w:pPr>
              <w:pStyle w:val="NormalWeb"/>
              <w:shd w:val="clear" w:color="auto" w:fill="FFFFFF"/>
              <w:spacing w:line="360" w:lineRule="auto"/>
              <w:jc w:val="both"/>
              <w:rPr>
                <w:rFonts w:ascii="Arial" w:hAnsi="Arial" w:cs="Arial"/>
              </w:rPr>
            </w:pPr>
            <w:r w:rsidRPr="005D7897">
              <w:rPr>
                <w:rFonts w:ascii="Arial" w:hAnsi="Arial" w:cs="Arial"/>
              </w:rPr>
              <w:t>In practice, applying analysis to assessment in this case involved taking an </w:t>
            </w:r>
            <w:r w:rsidRPr="005D7897">
              <w:rPr>
                <w:rStyle w:val="Strong"/>
                <w:rFonts w:ascii="Arial" w:hAnsi="Arial" w:cs="Arial"/>
                <w:b w:val="0"/>
              </w:rPr>
              <w:t>outcomes-focused and strengths-based approach</w:t>
            </w:r>
            <w:r w:rsidRPr="005D7897">
              <w:rPr>
                <w:rFonts w:ascii="Arial" w:hAnsi="Arial" w:cs="Arial"/>
              </w:rPr>
              <w:t>. Thus recognising that Mother’s existing strengths like her continued care for her children and willingness to engage with professionals. By analysing the information that Mother chose to share and understanding her motivations in this way, the assessment could inform interventions that are both compassionate and effective, leading to better outcomes for the whole family.</w:t>
            </w:r>
          </w:p>
          <w:p w14:paraId="305173C2" w14:textId="77777777" w:rsidR="00487FB1" w:rsidRPr="005D7897" w:rsidRDefault="00487FB1" w:rsidP="005D7897">
            <w:pPr>
              <w:spacing w:line="360" w:lineRule="auto"/>
              <w:jc w:val="both"/>
              <w:rPr>
                <w:color w:val="auto"/>
                <w:sz w:val="24"/>
                <w:szCs w:val="24"/>
              </w:rPr>
            </w:pPr>
          </w:p>
          <w:p w14:paraId="5CA8154D" w14:textId="564A011E" w:rsidR="008D7059" w:rsidRPr="005D7897" w:rsidRDefault="008D7059" w:rsidP="005D7897">
            <w:pPr>
              <w:spacing w:line="360" w:lineRule="auto"/>
              <w:jc w:val="both"/>
              <w:rPr>
                <w:color w:val="auto"/>
                <w:sz w:val="24"/>
                <w:szCs w:val="24"/>
              </w:rPr>
            </w:pPr>
          </w:p>
          <w:p w14:paraId="7019B98F" w14:textId="3882884F" w:rsidR="008D7059" w:rsidRPr="005D7897" w:rsidRDefault="008D7059" w:rsidP="005D7897">
            <w:pPr>
              <w:spacing w:line="360" w:lineRule="auto"/>
              <w:jc w:val="both"/>
              <w:rPr>
                <w:color w:val="auto"/>
                <w:sz w:val="24"/>
                <w:szCs w:val="24"/>
              </w:rPr>
            </w:pPr>
            <w:r w:rsidRPr="005D7897">
              <w:rPr>
                <w:color w:val="auto"/>
                <w:sz w:val="24"/>
                <w:szCs w:val="24"/>
              </w:rPr>
              <w:lastRenderedPageBreak/>
              <w:t>As I work in the initial assessment team, I do not work with families’ long term. Therefore upon the registration of the child on the Child Protection register the case is then held by a social worker from a community team. During the time of working with the family I was able to ensure that I had worked collaboratively, using my professional judgement to make sure the analysis of my assessment informed interventions for the family. This was through the writing of the child’s initial child protection plan, whereby I made recommendations such as support surrounding Mother’s understanding of domestic violence, its impact on children and the signs in rela</w:t>
            </w:r>
            <w:r w:rsidR="00DC36B5" w:rsidRPr="005D7897">
              <w:rPr>
                <w:color w:val="auto"/>
                <w:sz w:val="24"/>
                <w:szCs w:val="24"/>
              </w:rPr>
              <w:t>tion</w:t>
            </w:r>
            <w:r w:rsidRPr="005D7897">
              <w:rPr>
                <w:color w:val="auto"/>
                <w:sz w:val="24"/>
                <w:szCs w:val="24"/>
              </w:rPr>
              <w:t>ships to look out for</w:t>
            </w:r>
            <w:r w:rsidR="00DC36B5" w:rsidRPr="005D7897">
              <w:rPr>
                <w:color w:val="auto"/>
                <w:sz w:val="24"/>
                <w:szCs w:val="24"/>
              </w:rPr>
              <w:t>, a referral to out hidden harm service to address Mother’s use of alcohol and coordination with workers from the perinatal mental health team to ensure that mother’s mental health was addressed going forward. All of these recommendations were written in Mother’s wording of what she wanted to happen or what she wanted to change and then explained further within the child protection plan. Mother then reviewed this plan and agreed for me to present it during the ICPC. I ensure</w:t>
            </w:r>
            <w:r w:rsidR="008F1E6B" w:rsidRPr="005D7897">
              <w:rPr>
                <w:color w:val="auto"/>
                <w:sz w:val="24"/>
                <w:szCs w:val="24"/>
              </w:rPr>
              <w:t>d</w:t>
            </w:r>
            <w:r w:rsidR="00DC36B5" w:rsidRPr="005D7897">
              <w:rPr>
                <w:color w:val="auto"/>
                <w:sz w:val="24"/>
                <w:szCs w:val="24"/>
              </w:rPr>
              <w:t xml:space="preserve"> that this plan was co-produced, that Mother’s voice was heard throughout and thus, promoting a positive mental wellbeing (SSWA, 2014.)</w:t>
            </w:r>
          </w:p>
          <w:p w14:paraId="6708BA2A" w14:textId="2CB98364" w:rsidR="00FF665D" w:rsidRPr="005D7897" w:rsidRDefault="00FF665D" w:rsidP="005D7897">
            <w:pPr>
              <w:spacing w:line="360" w:lineRule="auto"/>
              <w:jc w:val="both"/>
              <w:rPr>
                <w:color w:val="auto"/>
                <w:sz w:val="24"/>
                <w:szCs w:val="24"/>
              </w:rPr>
            </w:pPr>
          </w:p>
          <w:p w14:paraId="64CA4D73" w14:textId="067E367E" w:rsidR="00EA132B" w:rsidRPr="005D7897" w:rsidRDefault="00FF665D" w:rsidP="005D7897">
            <w:pPr>
              <w:spacing w:line="360" w:lineRule="auto"/>
              <w:jc w:val="both"/>
              <w:rPr>
                <w:color w:val="auto"/>
                <w:sz w:val="24"/>
                <w:szCs w:val="24"/>
              </w:rPr>
            </w:pPr>
            <w:r w:rsidRPr="005D7897">
              <w:rPr>
                <w:color w:val="auto"/>
                <w:sz w:val="24"/>
                <w:szCs w:val="24"/>
              </w:rPr>
              <w:t xml:space="preserve">To reflect on what I prepare for in my future work with families and young people, I believe it would have been preferable to work with a family from initial referral into the team in which I am working rather than picking up a case from another worker. This is both from a personal point of view as I am then able to avoid any miscommunication between myself and the family as I know what has already been assessed and I am able to form my own professional judgement upon the case. As well as this, from the perspective of families, </w:t>
            </w:r>
            <w:r w:rsidR="0098440E" w:rsidRPr="005D7897">
              <w:rPr>
                <w:color w:val="auto"/>
                <w:sz w:val="24"/>
                <w:szCs w:val="24"/>
              </w:rPr>
              <w:t xml:space="preserve">it is suggested that having one social worker being continuously involved with the family has shown to have better outcomes and builds a better rapport (Winter et al, 2017.) Whilst on reflection I understand that this is not always the case and it is based upon the demands of the service, it would suggest a better work flow with the family and ensure that there is trust and rapport built to have difficult conversations needed due to being in section 47 proceedings. As well as this I would like to reflect on patterns of learned behaviour within Mother’s life, she had seen her own mother enter into relationships where domestic violence had been a factor and therefore this would understandably have an impact on her own view of romantic relationships. As it is suggested by </w:t>
            </w:r>
            <w:proofErr w:type="spellStart"/>
            <w:r w:rsidR="0098440E" w:rsidRPr="005D7897">
              <w:rPr>
                <w:color w:val="auto"/>
                <w:sz w:val="24"/>
                <w:szCs w:val="24"/>
              </w:rPr>
              <w:t>Dodaj</w:t>
            </w:r>
            <w:proofErr w:type="spellEnd"/>
            <w:r w:rsidR="0098440E" w:rsidRPr="005D7897">
              <w:rPr>
                <w:color w:val="auto"/>
                <w:sz w:val="24"/>
                <w:szCs w:val="24"/>
              </w:rPr>
              <w:t xml:space="preserve"> (2020) that children who have been witness to domestic violence can </w:t>
            </w:r>
            <w:r w:rsidR="0098440E" w:rsidRPr="005D7897">
              <w:rPr>
                <w:color w:val="auto"/>
                <w:sz w:val="24"/>
                <w:szCs w:val="24"/>
              </w:rPr>
              <w:lastRenderedPageBreak/>
              <w:t xml:space="preserve">have altered love maps, which effects their attachment style in adulthood. This could have been considered within my assessment for the child and a referral for Mother to have focused support around this could have been beneficial. </w:t>
            </w:r>
          </w:p>
          <w:p w14:paraId="5E9FD26E" w14:textId="51AB1B6E" w:rsidR="005D7897" w:rsidRPr="005D7897" w:rsidRDefault="005D7897" w:rsidP="005D7897">
            <w:pPr>
              <w:spacing w:line="360" w:lineRule="auto"/>
              <w:jc w:val="both"/>
              <w:rPr>
                <w:color w:val="auto"/>
                <w:sz w:val="24"/>
                <w:szCs w:val="24"/>
              </w:rPr>
            </w:pPr>
          </w:p>
          <w:p w14:paraId="3505890C" w14:textId="3C1E4E95" w:rsidR="0098440E" w:rsidRPr="005D7897" w:rsidRDefault="0098440E" w:rsidP="005D7897">
            <w:pPr>
              <w:spacing w:line="360" w:lineRule="auto"/>
              <w:jc w:val="both"/>
              <w:rPr>
                <w:color w:val="auto"/>
                <w:sz w:val="24"/>
                <w:szCs w:val="24"/>
              </w:rPr>
            </w:pPr>
            <w:r w:rsidRPr="005D7897">
              <w:rPr>
                <w:color w:val="auto"/>
                <w:sz w:val="24"/>
                <w:szCs w:val="24"/>
              </w:rPr>
              <w:t>To critically reflect on the assessment I undertook for this family, when considering safeguarding it has highlighted for me just how important this is in my work. When considering all the policy and procedure that I have discussed within this case study, not only Welsh legislation and procedure but United Kingdom and worldwide there is one overarching theme and that is how important having specific policies in place is to social work. As without this</w:t>
            </w:r>
            <w:r w:rsidR="00306B4D" w:rsidRPr="005D7897">
              <w:rPr>
                <w:color w:val="auto"/>
                <w:sz w:val="24"/>
                <w:szCs w:val="24"/>
              </w:rPr>
              <w:t xml:space="preserve">, all professionals </w:t>
            </w:r>
            <w:r w:rsidRPr="005D7897">
              <w:rPr>
                <w:color w:val="auto"/>
                <w:sz w:val="24"/>
                <w:szCs w:val="24"/>
              </w:rPr>
              <w:t xml:space="preserve">would be working in different ways and families in different areas of the world could possibly be treated differently or have different outcomes depending on where they lived. </w:t>
            </w:r>
            <w:r w:rsidR="00306B4D" w:rsidRPr="005D7897">
              <w:rPr>
                <w:color w:val="auto"/>
                <w:sz w:val="24"/>
                <w:szCs w:val="24"/>
              </w:rPr>
              <w:t>To consider the National Occupational Standards that are held specifically in Wales to reflect on my own experiences, it holds social workers to a specific standard, and that is to ensure that every family has the right to have their voice heard and professionals have an outcomes focused approach to working with families (SSWA, 2014.)</w:t>
            </w:r>
          </w:p>
          <w:p w14:paraId="1C9D3305" w14:textId="77777777" w:rsidR="007A628F" w:rsidRDefault="007A628F" w:rsidP="00FF7EBB">
            <w:pPr>
              <w:jc w:val="both"/>
              <w:rPr>
                <w:sz w:val="24"/>
                <w:szCs w:val="24"/>
              </w:rPr>
            </w:pPr>
          </w:p>
          <w:p w14:paraId="47F21B6A" w14:textId="03409A76" w:rsidR="00154A6B" w:rsidRPr="008B28E7" w:rsidRDefault="00725014" w:rsidP="00FF7EBB">
            <w:pPr>
              <w:jc w:val="both"/>
              <w:rPr>
                <w:sz w:val="24"/>
                <w:szCs w:val="24"/>
              </w:rPr>
            </w:pPr>
            <w:r>
              <w:rPr>
                <w:sz w:val="24"/>
                <w:szCs w:val="24"/>
              </w:rPr>
              <w:t>Word Count – 3709</w:t>
            </w:r>
            <w:bookmarkStart w:id="0" w:name="_GoBack"/>
            <w:bookmarkEnd w:id="0"/>
            <w:r w:rsidR="00154A6B">
              <w:rPr>
                <w:sz w:val="24"/>
                <w:szCs w:val="24"/>
              </w:rPr>
              <w:t>.</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487FB1" w:rsidRDefault="00487FB1">
      <w:r>
        <w:separator/>
      </w:r>
    </w:p>
  </w:endnote>
  <w:endnote w:type="continuationSeparator" w:id="0">
    <w:p w14:paraId="66F4E6C3" w14:textId="77777777" w:rsidR="00487FB1" w:rsidRDefault="00487F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68AECEB" w:rsidR="00487FB1" w:rsidRDefault="00487FB1">
    <w:pPr>
      <w:pStyle w:val="Footer"/>
      <w:jc w:val="right"/>
    </w:pPr>
    <w:r>
      <w:fldChar w:fldCharType="begin"/>
    </w:r>
    <w:r>
      <w:instrText xml:space="preserve"> PAGE   \* MERGEFORMAT </w:instrText>
    </w:r>
    <w:r>
      <w:fldChar w:fldCharType="separate"/>
    </w:r>
    <w:r w:rsidR="00725014">
      <w:rPr>
        <w:noProof/>
      </w:rPr>
      <w:t>10</w:t>
    </w:r>
    <w:r>
      <w:rPr>
        <w:noProof/>
      </w:rPr>
      <w:fldChar w:fldCharType="end"/>
    </w:r>
  </w:p>
  <w:p w14:paraId="5CA2AEEC" w14:textId="77777777" w:rsidR="00487FB1" w:rsidRPr="00E60F42" w:rsidRDefault="00487FB1"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487FB1" w:rsidRDefault="00487FB1">
      <w:r>
        <w:separator/>
      </w:r>
    </w:p>
  </w:footnote>
  <w:footnote w:type="continuationSeparator" w:id="0">
    <w:p w14:paraId="62146FDA" w14:textId="77777777" w:rsidR="00487FB1" w:rsidRDefault="00487F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487FB1" w:rsidRDefault="00487FB1">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5158BB"/>
    <w:multiLevelType w:val="multilevel"/>
    <w:tmpl w:val="1E54E874"/>
    <w:lvl w:ilvl="0">
      <w:start w:val="1"/>
      <w:numFmt w:val="bullet"/>
      <w:lvlText w:val=""/>
      <w:lvlJc w:val="left"/>
      <w:pPr>
        <w:tabs>
          <w:tab w:val="num" w:pos="720"/>
        </w:tabs>
        <w:ind w:left="720" w:hanging="360"/>
      </w:pPr>
      <w:rPr>
        <w:rFonts w:ascii="Symbol" w:hAnsi="Symbol" w:hint="default"/>
        <w:sz w:val="20"/>
      </w:rPr>
    </w:lvl>
    <w:lvl w:ilvl="1">
      <w:start w:val="4000"/>
      <w:numFmt w:val="bullet"/>
      <w:lvlText w:val="-"/>
      <w:lvlJc w:val="left"/>
      <w:pPr>
        <w:ind w:left="1440" w:hanging="36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1"/>
  </w:num>
  <w:num w:numId="10">
    <w:abstractNumId w:val="34"/>
  </w:num>
  <w:num w:numId="11">
    <w:abstractNumId w:val="18"/>
  </w:num>
  <w:num w:numId="12">
    <w:abstractNumId w:val="17"/>
  </w:num>
  <w:num w:numId="13">
    <w:abstractNumId w:val="28"/>
  </w:num>
  <w:num w:numId="14">
    <w:abstractNumId w:val="9"/>
  </w:num>
  <w:num w:numId="15">
    <w:abstractNumId w:val="27"/>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6"/>
  </w:num>
  <w:num w:numId="35">
    <w:abstractNumId w:val="47"/>
  </w:num>
  <w:num w:numId="36">
    <w:abstractNumId w:val="43"/>
  </w:num>
  <w:num w:numId="37">
    <w:abstractNumId w:val="37"/>
  </w:num>
  <w:num w:numId="38">
    <w:abstractNumId w:val="38"/>
  </w:num>
  <w:num w:numId="39">
    <w:abstractNumId w:val="4"/>
  </w:num>
  <w:num w:numId="40">
    <w:abstractNumId w:val="7"/>
  </w:num>
  <w:num w:numId="41">
    <w:abstractNumId w:val="26"/>
  </w:num>
  <w:num w:numId="42">
    <w:abstractNumId w:val="8"/>
  </w:num>
  <w:num w:numId="43">
    <w:abstractNumId w:val="3"/>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1B19"/>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5D0A"/>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4A6B"/>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D539C"/>
    <w:rsid w:val="001E2EB6"/>
    <w:rsid w:val="001F4552"/>
    <w:rsid w:val="00200903"/>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5A6"/>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6B4D"/>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31F7"/>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6A4C"/>
    <w:rsid w:val="00411EF7"/>
    <w:rsid w:val="00412677"/>
    <w:rsid w:val="00425160"/>
    <w:rsid w:val="00430DE3"/>
    <w:rsid w:val="00432470"/>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7FB1"/>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4B59"/>
    <w:rsid w:val="004E087B"/>
    <w:rsid w:val="004E283D"/>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7897"/>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5014"/>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1327"/>
    <w:rsid w:val="00822B44"/>
    <w:rsid w:val="00824E67"/>
    <w:rsid w:val="00825A64"/>
    <w:rsid w:val="00826F48"/>
    <w:rsid w:val="008308AE"/>
    <w:rsid w:val="00830DD1"/>
    <w:rsid w:val="0083166E"/>
    <w:rsid w:val="00831DC3"/>
    <w:rsid w:val="008322C7"/>
    <w:rsid w:val="008340BA"/>
    <w:rsid w:val="00834F1D"/>
    <w:rsid w:val="00834FBC"/>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059"/>
    <w:rsid w:val="008D778A"/>
    <w:rsid w:val="008D78C9"/>
    <w:rsid w:val="008E3195"/>
    <w:rsid w:val="008E3E05"/>
    <w:rsid w:val="008E5A35"/>
    <w:rsid w:val="008F127E"/>
    <w:rsid w:val="008F1E6B"/>
    <w:rsid w:val="008F32D9"/>
    <w:rsid w:val="00902A65"/>
    <w:rsid w:val="00902FB8"/>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3875"/>
    <w:rsid w:val="0098427C"/>
    <w:rsid w:val="0098440E"/>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0AC2"/>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2D8"/>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390D"/>
    <w:rsid w:val="00D84841"/>
    <w:rsid w:val="00D876E6"/>
    <w:rsid w:val="00D90958"/>
    <w:rsid w:val="00DA1025"/>
    <w:rsid w:val="00DA22EC"/>
    <w:rsid w:val="00DA5682"/>
    <w:rsid w:val="00DA5860"/>
    <w:rsid w:val="00DA5C0C"/>
    <w:rsid w:val="00DB2767"/>
    <w:rsid w:val="00DC1B10"/>
    <w:rsid w:val="00DC2924"/>
    <w:rsid w:val="00DC36B5"/>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754C"/>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132B"/>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456A"/>
    <w:rsid w:val="00F254D1"/>
    <w:rsid w:val="00F32B82"/>
    <w:rsid w:val="00F34C86"/>
    <w:rsid w:val="00F35AB9"/>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6EF"/>
    <w:rsid w:val="00F95D08"/>
    <w:rsid w:val="00FA23BD"/>
    <w:rsid w:val="00FA3764"/>
    <w:rsid w:val="00FA41C7"/>
    <w:rsid w:val="00FA4A79"/>
    <w:rsid w:val="00FA56ED"/>
    <w:rsid w:val="00FA6895"/>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665D"/>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basedOn w:val="DefaultParagraphFont"/>
    <w:uiPriority w:val="22"/>
    <w:qFormat/>
    <w:rsid w:val="00C522D8"/>
    <w:rPr>
      <w:b/>
      <w:bCs/>
    </w:rPr>
  </w:style>
  <w:style w:type="paragraph" w:styleId="ListParagraph">
    <w:name w:val="List Paragraph"/>
    <w:basedOn w:val="Normal"/>
    <w:uiPriority w:val="34"/>
    <w:qFormat/>
    <w:rsid w:val="00C522D8"/>
    <w:pPr>
      <w:ind w:left="720"/>
      <w:contextualSpacing/>
    </w:pPr>
  </w:style>
  <w:style w:type="character" w:customStyle="1" w:styleId="m5tqyf">
    <w:name w:val="m5tqyf"/>
    <w:basedOn w:val="DefaultParagraphFont"/>
    <w:rsid w:val="00C522D8"/>
  </w:style>
  <w:style w:type="character" w:customStyle="1" w:styleId="uv3um">
    <w:name w:val="uv3um"/>
    <w:basedOn w:val="DefaultParagraphFont"/>
    <w:rsid w:val="00C522D8"/>
  </w:style>
  <w:style w:type="paragraph" w:customStyle="1" w:styleId="Default">
    <w:name w:val="Default"/>
    <w:rsid w:val="00F2456A"/>
    <w:pPr>
      <w:autoSpaceDE w:val="0"/>
      <w:autoSpaceDN w:val="0"/>
      <w:adjustRightInd w:val="0"/>
    </w:pPr>
    <w:rPr>
      <w:rFonts w:ascii="Verdana" w:eastAsia="Calibri" w:hAnsi="Verdana" w:cs="Verdana"/>
      <w:color w:val="000000"/>
      <w:sz w:val="24"/>
      <w:szCs w:val="24"/>
      <w:lang w:eastAsia="en-US"/>
    </w:rPr>
  </w:style>
  <w:style w:type="paragraph" w:styleId="NormalWeb">
    <w:name w:val="Normal (Web)"/>
    <w:basedOn w:val="Normal"/>
    <w:uiPriority w:val="99"/>
    <w:semiHidden/>
    <w:unhideWhenUsed/>
    <w:rsid w:val="008F1E6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95359867">
      <w:bodyDiv w:val="1"/>
      <w:marLeft w:val="0"/>
      <w:marRight w:val="0"/>
      <w:marTop w:val="0"/>
      <w:marBottom w:val="0"/>
      <w:divBdr>
        <w:top w:val="none" w:sz="0" w:space="0" w:color="auto"/>
        <w:left w:val="none" w:sz="0" w:space="0" w:color="auto"/>
        <w:bottom w:val="none" w:sz="0" w:space="0" w:color="auto"/>
        <w:right w:val="none" w:sz="0" w:space="0" w:color="auto"/>
      </w:divBdr>
      <w:divsChild>
        <w:div w:id="12651731">
          <w:marLeft w:val="0"/>
          <w:marRight w:val="0"/>
          <w:marTop w:val="0"/>
          <w:marBottom w:val="0"/>
          <w:divBdr>
            <w:top w:val="none" w:sz="0" w:space="0" w:color="auto"/>
            <w:left w:val="none" w:sz="0" w:space="0" w:color="auto"/>
            <w:bottom w:val="none" w:sz="0" w:space="0" w:color="auto"/>
            <w:right w:val="none" w:sz="0" w:space="0" w:color="auto"/>
          </w:divBdr>
          <w:divsChild>
            <w:div w:id="17432719">
              <w:marLeft w:val="0"/>
              <w:marRight w:val="0"/>
              <w:marTop w:val="0"/>
              <w:marBottom w:val="0"/>
              <w:divBdr>
                <w:top w:val="none" w:sz="0" w:space="0" w:color="auto"/>
                <w:left w:val="none" w:sz="0" w:space="0" w:color="auto"/>
                <w:bottom w:val="none" w:sz="0" w:space="0" w:color="auto"/>
                <w:right w:val="none" w:sz="0" w:space="0" w:color="auto"/>
              </w:divBdr>
              <w:divsChild>
                <w:div w:id="2137673844">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824270515">
          <w:marLeft w:val="0"/>
          <w:marRight w:val="0"/>
          <w:marTop w:val="0"/>
          <w:marBottom w:val="0"/>
          <w:divBdr>
            <w:top w:val="none" w:sz="0" w:space="0" w:color="auto"/>
            <w:left w:val="none" w:sz="0" w:space="0" w:color="auto"/>
            <w:bottom w:val="none" w:sz="0" w:space="0" w:color="auto"/>
            <w:right w:val="none" w:sz="0" w:space="0" w:color="auto"/>
          </w:divBdr>
          <w:divsChild>
            <w:div w:id="188417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0D2C62-BC5C-47DF-946F-FFA3AAC69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11</Pages>
  <Words>3917</Words>
  <Characters>20229</Characters>
  <Application>Microsoft Office Word</Application>
  <DocSecurity>0</DocSecurity>
  <Lines>326</Lines>
  <Paragraphs>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Millie Coldrick</cp:lastModifiedBy>
  <cp:revision>17</cp:revision>
  <cp:lastPrinted>2020-02-11T19:20:00Z</cp:lastPrinted>
  <dcterms:created xsi:type="dcterms:W3CDTF">2025-10-05T12:13:00Z</dcterms:created>
  <dcterms:modified xsi:type="dcterms:W3CDTF">2025-10-07T19:35:00Z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55a9e7cd-9fe8-4fa5-8533-ffd8c3840526</vt:lpwstr>
  </property>
</Properties>
</file>