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671E2D" w14:textId="77777777" w:rsidR="00191268" w:rsidRDefault="00191268" w:rsidP="007D5B45">
      <w:pPr>
        <w:pStyle w:val="Heading1"/>
        <w:jc w:val="center"/>
      </w:pPr>
    </w:p>
    <w:p w14:paraId="7F710B7D" w14:textId="77777777" w:rsidR="00191268" w:rsidRDefault="00191268" w:rsidP="007D5B45">
      <w:pPr>
        <w:pStyle w:val="Heading1"/>
        <w:jc w:val="center"/>
      </w:pPr>
    </w:p>
    <w:p w14:paraId="6789F11E" w14:textId="77777777" w:rsidR="00191268" w:rsidRDefault="00191268" w:rsidP="007D5B45">
      <w:pPr>
        <w:pStyle w:val="Heading1"/>
        <w:jc w:val="center"/>
      </w:pPr>
    </w:p>
    <w:p w14:paraId="7A5BB4CC" w14:textId="77777777" w:rsidR="00191268" w:rsidRDefault="00191268" w:rsidP="007D5B45">
      <w:pPr>
        <w:pStyle w:val="Heading1"/>
        <w:jc w:val="center"/>
      </w:pPr>
    </w:p>
    <w:p w14:paraId="1C9C8BF2" w14:textId="700E134B" w:rsidR="007D5B45" w:rsidRPr="00D10B93" w:rsidRDefault="007D5B45" w:rsidP="007D5B45">
      <w:pPr>
        <w:pStyle w:val="Heading1"/>
        <w:jc w:val="center"/>
        <w:rPr>
          <w:sz w:val="40"/>
          <w:szCs w:val="40"/>
        </w:rPr>
      </w:pPr>
      <w:bookmarkStart w:id="0" w:name="_Toc165596316"/>
      <w:r w:rsidRPr="00D10B93">
        <w:rPr>
          <w:sz w:val="40"/>
          <w:szCs w:val="40"/>
        </w:rPr>
        <w:t>How Criminal Justice Responded to Children Knife Crime in the United</w:t>
      </w:r>
      <w:r w:rsidR="00583746" w:rsidRPr="00D10B93">
        <w:rPr>
          <w:sz w:val="40"/>
          <w:szCs w:val="40"/>
        </w:rPr>
        <w:t xml:space="preserve"> Kingdom.</w:t>
      </w:r>
      <w:bookmarkEnd w:id="0"/>
      <w:r w:rsidR="00583746" w:rsidRPr="00D10B93">
        <w:rPr>
          <w:sz w:val="40"/>
          <w:szCs w:val="40"/>
        </w:rPr>
        <w:t xml:space="preserve"> </w:t>
      </w:r>
    </w:p>
    <w:p w14:paraId="124A2676" w14:textId="77777777" w:rsidR="00CC456B" w:rsidRPr="00D10B93" w:rsidRDefault="00CC456B" w:rsidP="00CC456B"/>
    <w:p w14:paraId="6D06855A" w14:textId="01DB787F" w:rsidR="00CC456B" w:rsidRPr="00D10B93" w:rsidRDefault="00CC456B" w:rsidP="00CC456B">
      <w:pPr>
        <w:jc w:val="center"/>
        <w:rPr>
          <w:sz w:val="32"/>
          <w:szCs w:val="32"/>
        </w:rPr>
      </w:pPr>
      <w:r w:rsidRPr="00D10B93">
        <w:rPr>
          <w:sz w:val="32"/>
          <w:szCs w:val="32"/>
        </w:rPr>
        <w:t xml:space="preserve">By </w:t>
      </w:r>
    </w:p>
    <w:p w14:paraId="2E345848" w14:textId="65CDFA6B" w:rsidR="00CC456B" w:rsidRPr="00D10B93" w:rsidRDefault="00CC456B" w:rsidP="00CC456B">
      <w:pPr>
        <w:jc w:val="center"/>
        <w:rPr>
          <w:sz w:val="32"/>
          <w:szCs w:val="32"/>
        </w:rPr>
      </w:pPr>
      <w:r w:rsidRPr="00D10B93">
        <w:rPr>
          <w:sz w:val="32"/>
          <w:szCs w:val="32"/>
        </w:rPr>
        <w:t xml:space="preserve">Mukta Khan </w:t>
      </w:r>
    </w:p>
    <w:p w14:paraId="740C202C" w14:textId="1BD620CF" w:rsidR="0056448B" w:rsidRPr="00D10B93" w:rsidRDefault="0056448B" w:rsidP="00CC456B">
      <w:pPr>
        <w:jc w:val="center"/>
        <w:rPr>
          <w:sz w:val="32"/>
          <w:szCs w:val="32"/>
        </w:rPr>
      </w:pPr>
      <w:r w:rsidRPr="00D10B93">
        <w:rPr>
          <w:sz w:val="32"/>
          <w:szCs w:val="32"/>
        </w:rPr>
        <w:t>Student number: 2029151</w:t>
      </w:r>
    </w:p>
    <w:p w14:paraId="47D05582" w14:textId="77777777" w:rsidR="00CC456B" w:rsidRPr="00D10B93" w:rsidRDefault="00CC456B" w:rsidP="00CC456B">
      <w:pPr>
        <w:jc w:val="center"/>
        <w:rPr>
          <w:sz w:val="32"/>
          <w:szCs w:val="32"/>
        </w:rPr>
      </w:pPr>
    </w:p>
    <w:p w14:paraId="5FD9AF2C" w14:textId="50798B06" w:rsidR="00CC456B" w:rsidRPr="00D10B93" w:rsidRDefault="000450E4" w:rsidP="00CC456B">
      <w:pPr>
        <w:jc w:val="center"/>
        <w:rPr>
          <w:sz w:val="32"/>
          <w:szCs w:val="32"/>
        </w:rPr>
      </w:pPr>
      <w:r w:rsidRPr="00D10B93">
        <w:rPr>
          <w:sz w:val="32"/>
          <w:szCs w:val="32"/>
        </w:rPr>
        <w:t xml:space="preserve">Research Project (Dissertation) </w:t>
      </w:r>
    </w:p>
    <w:p w14:paraId="57FE3DD1" w14:textId="77777777" w:rsidR="000450E4" w:rsidRPr="00D10B93" w:rsidRDefault="000450E4" w:rsidP="00CC456B">
      <w:pPr>
        <w:jc w:val="center"/>
        <w:rPr>
          <w:sz w:val="32"/>
          <w:szCs w:val="32"/>
        </w:rPr>
      </w:pPr>
    </w:p>
    <w:p w14:paraId="580794CD" w14:textId="5EF791E5" w:rsidR="000450E4" w:rsidRPr="00D10B93" w:rsidRDefault="000450E4" w:rsidP="00CC456B">
      <w:pPr>
        <w:jc w:val="center"/>
        <w:rPr>
          <w:sz w:val="32"/>
          <w:szCs w:val="32"/>
        </w:rPr>
      </w:pPr>
      <w:r w:rsidRPr="00D10B93">
        <w:rPr>
          <w:sz w:val="32"/>
          <w:szCs w:val="32"/>
        </w:rPr>
        <w:t xml:space="preserve">Submitted to the department of </w:t>
      </w:r>
      <w:r w:rsidR="003D06D2" w:rsidRPr="00D10B93">
        <w:rPr>
          <w:sz w:val="32"/>
          <w:szCs w:val="32"/>
        </w:rPr>
        <w:t xml:space="preserve">Law and Legal Practice </w:t>
      </w:r>
    </w:p>
    <w:p w14:paraId="04DD5018" w14:textId="79A42147" w:rsidR="003D06D2" w:rsidRPr="00D10B93" w:rsidRDefault="003D06D2" w:rsidP="00CC456B">
      <w:pPr>
        <w:jc w:val="center"/>
        <w:rPr>
          <w:sz w:val="32"/>
          <w:szCs w:val="32"/>
        </w:rPr>
      </w:pPr>
      <w:r w:rsidRPr="00D10B93">
        <w:rPr>
          <w:sz w:val="32"/>
          <w:szCs w:val="32"/>
        </w:rPr>
        <w:t>University of Wales Trinity St David</w:t>
      </w:r>
    </w:p>
    <w:p w14:paraId="17773F52" w14:textId="77777777" w:rsidR="00AE7951" w:rsidRPr="00D10B93" w:rsidRDefault="00AE7951" w:rsidP="00CC456B">
      <w:pPr>
        <w:jc w:val="center"/>
        <w:rPr>
          <w:sz w:val="32"/>
          <w:szCs w:val="32"/>
        </w:rPr>
      </w:pPr>
    </w:p>
    <w:p w14:paraId="2365D9A4" w14:textId="0C236642" w:rsidR="00AE7951" w:rsidRPr="00D10B93" w:rsidRDefault="00AE7951" w:rsidP="00CC456B">
      <w:pPr>
        <w:jc w:val="center"/>
        <w:rPr>
          <w:sz w:val="32"/>
          <w:szCs w:val="32"/>
        </w:rPr>
      </w:pPr>
      <w:r w:rsidRPr="00D10B93">
        <w:rPr>
          <w:sz w:val="32"/>
          <w:szCs w:val="32"/>
        </w:rPr>
        <w:t xml:space="preserve">Submitted in support of Undergraduate Degree </w:t>
      </w:r>
      <w:r w:rsidR="000B09C7" w:rsidRPr="00D10B93">
        <w:rPr>
          <w:sz w:val="32"/>
          <w:szCs w:val="32"/>
        </w:rPr>
        <w:t>(LLB in Law and Legal Practice</w:t>
      </w:r>
      <w:r w:rsidRPr="00D10B93">
        <w:rPr>
          <w:sz w:val="32"/>
          <w:szCs w:val="32"/>
        </w:rPr>
        <w:t xml:space="preserve">)  </w:t>
      </w:r>
    </w:p>
    <w:p w14:paraId="1AA41B5B" w14:textId="77777777" w:rsidR="007D5B45" w:rsidRPr="00D10B93" w:rsidRDefault="007D5B45">
      <w:r w:rsidRPr="00D10B93">
        <w:br w:type="page"/>
      </w:r>
    </w:p>
    <w:p w14:paraId="3C46FF39" w14:textId="77777777" w:rsidR="007D5B45" w:rsidRPr="00D10B93" w:rsidRDefault="007D5B45" w:rsidP="007D5B45"/>
    <w:p w14:paraId="3CB1970F" w14:textId="77777777" w:rsidR="007D5B45" w:rsidRPr="00D10B93" w:rsidRDefault="007D5B45" w:rsidP="007D5B45"/>
    <w:sdt>
      <w:sdtPr>
        <w:rPr>
          <w:rFonts w:ascii="Times New Roman" w:eastAsiaTheme="minorHAnsi" w:hAnsi="Times New Roman" w:cstheme="minorBidi"/>
          <w:color w:val="auto"/>
          <w:sz w:val="24"/>
          <w:szCs w:val="30"/>
        </w:rPr>
        <w:id w:val="-378626735"/>
        <w:docPartObj>
          <w:docPartGallery w:val="Table of Contents"/>
          <w:docPartUnique/>
        </w:docPartObj>
      </w:sdtPr>
      <w:sdtEndPr>
        <w:rPr>
          <w:b/>
          <w:bCs/>
        </w:rPr>
      </w:sdtEndPr>
      <w:sdtContent>
        <w:p w14:paraId="29D0B200" w14:textId="581BB508" w:rsidR="007D5B45" w:rsidRPr="00D10B93" w:rsidRDefault="007D5B45">
          <w:pPr>
            <w:pStyle w:val="TOCHeading"/>
          </w:pPr>
          <w:r w:rsidRPr="00D10B93">
            <w:t>Contents</w:t>
          </w:r>
        </w:p>
        <w:p w14:paraId="26FD18A6" w14:textId="77777777" w:rsidR="00505F58" w:rsidRPr="00D10B93" w:rsidRDefault="00505F58" w:rsidP="00505F58"/>
        <w:p w14:paraId="02C95446" w14:textId="25AD6965" w:rsidR="00E81FDA" w:rsidRPr="00D10B93" w:rsidRDefault="007D5B45">
          <w:pPr>
            <w:pStyle w:val="TOC1"/>
            <w:tabs>
              <w:tab w:val="right" w:leader="dot" w:pos="9350"/>
            </w:tabs>
            <w:rPr>
              <w:rFonts w:asciiTheme="minorHAnsi" w:eastAsiaTheme="minorEastAsia" w:hAnsiTheme="minorHAnsi"/>
              <w:noProof/>
              <w:kern w:val="2"/>
              <w:szCs w:val="24"/>
              <w:lang w:eastAsia="en-GB"/>
              <w14:ligatures w14:val="standardContextual"/>
            </w:rPr>
          </w:pPr>
          <w:r w:rsidRPr="00D10B93">
            <w:fldChar w:fldCharType="begin"/>
          </w:r>
          <w:r w:rsidRPr="00D10B93">
            <w:instrText xml:space="preserve"> TOC \o "1-3" \h \z \u </w:instrText>
          </w:r>
          <w:r w:rsidRPr="00D10B93">
            <w:fldChar w:fldCharType="separate"/>
          </w:r>
          <w:hyperlink w:anchor="_Toc165596316" w:history="1">
            <w:r w:rsidR="00E81FDA" w:rsidRPr="00D10B93">
              <w:rPr>
                <w:rStyle w:val="Hyperlink"/>
                <w:noProof/>
                <w:u w:val="none"/>
              </w:rPr>
              <w:t>How Criminal Justice Responded to Children Knife Crime in the United Kingdom.</w:t>
            </w:r>
            <w:r w:rsidR="00E81FDA" w:rsidRPr="00D10B93">
              <w:rPr>
                <w:noProof/>
                <w:webHidden/>
              </w:rPr>
              <w:tab/>
            </w:r>
            <w:r w:rsidR="00E81FDA" w:rsidRPr="00D10B93">
              <w:rPr>
                <w:noProof/>
                <w:webHidden/>
              </w:rPr>
              <w:fldChar w:fldCharType="begin"/>
            </w:r>
            <w:r w:rsidR="00E81FDA" w:rsidRPr="00D10B93">
              <w:rPr>
                <w:noProof/>
                <w:webHidden/>
              </w:rPr>
              <w:instrText xml:space="preserve"> PAGEREF _Toc165596316 \h </w:instrText>
            </w:r>
            <w:r w:rsidR="00E81FDA" w:rsidRPr="00D10B93">
              <w:rPr>
                <w:noProof/>
                <w:webHidden/>
              </w:rPr>
            </w:r>
            <w:r w:rsidR="00E81FDA" w:rsidRPr="00D10B93">
              <w:rPr>
                <w:noProof/>
                <w:webHidden/>
              </w:rPr>
              <w:fldChar w:fldCharType="separate"/>
            </w:r>
            <w:r w:rsidR="00AA0818" w:rsidRPr="00D10B93">
              <w:rPr>
                <w:noProof/>
                <w:webHidden/>
              </w:rPr>
              <w:t>1</w:t>
            </w:r>
            <w:r w:rsidR="00E81FDA" w:rsidRPr="00D10B93">
              <w:rPr>
                <w:noProof/>
                <w:webHidden/>
              </w:rPr>
              <w:fldChar w:fldCharType="end"/>
            </w:r>
          </w:hyperlink>
        </w:p>
        <w:p w14:paraId="00B2BA87" w14:textId="0E23D2CC" w:rsidR="00E81FDA" w:rsidRPr="00D10B93" w:rsidRDefault="00E81FDA">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65596317" w:history="1">
            <w:r w:rsidRPr="00D10B93">
              <w:rPr>
                <w:rStyle w:val="Hyperlink"/>
                <w:noProof/>
                <w:u w:val="none"/>
              </w:rPr>
              <w:t>Introduction</w:t>
            </w:r>
            <w:r w:rsidRPr="00D10B93">
              <w:rPr>
                <w:noProof/>
                <w:webHidden/>
              </w:rPr>
              <w:tab/>
            </w:r>
            <w:r w:rsidRPr="00D10B93">
              <w:rPr>
                <w:noProof/>
                <w:webHidden/>
              </w:rPr>
              <w:fldChar w:fldCharType="begin"/>
            </w:r>
            <w:r w:rsidRPr="00D10B93">
              <w:rPr>
                <w:noProof/>
                <w:webHidden/>
              </w:rPr>
              <w:instrText xml:space="preserve"> PAGEREF _Toc165596317 \h </w:instrText>
            </w:r>
            <w:r w:rsidRPr="00D10B93">
              <w:rPr>
                <w:noProof/>
                <w:webHidden/>
              </w:rPr>
            </w:r>
            <w:r w:rsidRPr="00D10B93">
              <w:rPr>
                <w:noProof/>
                <w:webHidden/>
              </w:rPr>
              <w:fldChar w:fldCharType="separate"/>
            </w:r>
            <w:r w:rsidR="00AA0818" w:rsidRPr="00D10B93">
              <w:rPr>
                <w:noProof/>
                <w:webHidden/>
              </w:rPr>
              <w:t>3</w:t>
            </w:r>
            <w:r w:rsidRPr="00D10B93">
              <w:rPr>
                <w:noProof/>
                <w:webHidden/>
              </w:rPr>
              <w:fldChar w:fldCharType="end"/>
            </w:r>
          </w:hyperlink>
        </w:p>
        <w:p w14:paraId="63AA9041" w14:textId="21AA8F00" w:rsidR="00E81FDA" w:rsidRPr="00D10B93" w:rsidRDefault="00E81FDA">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65596318" w:history="1">
            <w:r w:rsidRPr="00D10B93">
              <w:rPr>
                <w:rStyle w:val="Hyperlink"/>
                <w:noProof/>
                <w:u w:val="none"/>
              </w:rPr>
              <w:t>Methodology</w:t>
            </w:r>
            <w:r w:rsidRPr="00D10B93">
              <w:rPr>
                <w:noProof/>
                <w:webHidden/>
              </w:rPr>
              <w:tab/>
            </w:r>
            <w:r w:rsidRPr="00D10B93">
              <w:rPr>
                <w:noProof/>
                <w:webHidden/>
              </w:rPr>
              <w:fldChar w:fldCharType="begin"/>
            </w:r>
            <w:r w:rsidRPr="00D10B93">
              <w:rPr>
                <w:noProof/>
                <w:webHidden/>
              </w:rPr>
              <w:instrText xml:space="preserve"> PAGEREF _Toc165596318 \h </w:instrText>
            </w:r>
            <w:r w:rsidRPr="00D10B93">
              <w:rPr>
                <w:noProof/>
                <w:webHidden/>
              </w:rPr>
            </w:r>
            <w:r w:rsidRPr="00D10B93">
              <w:rPr>
                <w:noProof/>
                <w:webHidden/>
              </w:rPr>
              <w:fldChar w:fldCharType="separate"/>
            </w:r>
            <w:r w:rsidR="00AA0818" w:rsidRPr="00D10B93">
              <w:rPr>
                <w:noProof/>
                <w:webHidden/>
              </w:rPr>
              <w:t>4</w:t>
            </w:r>
            <w:r w:rsidRPr="00D10B93">
              <w:rPr>
                <w:noProof/>
                <w:webHidden/>
              </w:rPr>
              <w:fldChar w:fldCharType="end"/>
            </w:r>
          </w:hyperlink>
        </w:p>
        <w:p w14:paraId="20B00B6E" w14:textId="7E6386AF" w:rsidR="00AA0818" w:rsidRPr="00D10B93" w:rsidRDefault="00E81FDA" w:rsidP="00AA0818">
          <w:pPr>
            <w:pStyle w:val="TOC1"/>
            <w:tabs>
              <w:tab w:val="right" w:leader="dot" w:pos="9350"/>
            </w:tabs>
            <w:rPr>
              <w:noProof/>
              <w:color w:val="0000FF" w:themeColor="hyperlink"/>
            </w:rPr>
          </w:pPr>
          <w:hyperlink w:anchor="_Toc165596319" w:history="1">
            <w:r w:rsidRPr="00D10B93">
              <w:rPr>
                <w:rStyle w:val="Hyperlink"/>
                <w:noProof/>
                <w:u w:val="none"/>
              </w:rPr>
              <w:t>The Extent and Causes of the Knife Crime in the United Kingdom: Prevention and Policy Imperatives</w:t>
            </w:r>
            <w:r w:rsidRPr="00D10B93">
              <w:rPr>
                <w:noProof/>
                <w:webHidden/>
              </w:rPr>
              <w:tab/>
            </w:r>
            <w:r w:rsidRPr="00D10B93">
              <w:rPr>
                <w:noProof/>
                <w:webHidden/>
              </w:rPr>
              <w:fldChar w:fldCharType="begin"/>
            </w:r>
            <w:r w:rsidRPr="00D10B93">
              <w:rPr>
                <w:noProof/>
                <w:webHidden/>
              </w:rPr>
              <w:instrText xml:space="preserve"> PAGEREF _Toc165596319 \h </w:instrText>
            </w:r>
            <w:r w:rsidRPr="00D10B93">
              <w:rPr>
                <w:noProof/>
                <w:webHidden/>
              </w:rPr>
            </w:r>
            <w:r w:rsidRPr="00D10B93">
              <w:rPr>
                <w:noProof/>
                <w:webHidden/>
              </w:rPr>
              <w:fldChar w:fldCharType="separate"/>
            </w:r>
            <w:r w:rsidR="00AA0818" w:rsidRPr="00D10B93">
              <w:rPr>
                <w:noProof/>
                <w:webHidden/>
              </w:rPr>
              <w:t>5</w:t>
            </w:r>
            <w:r w:rsidRPr="00D10B93">
              <w:rPr>
                <w:noProof/>
                <w:webHidden/>
              </w:rPr>
              <w:fldChar w:fldCharType="end"/>
            </w:r>
          </w:hyperlink>
        </w:p>
        <w:p w14:paraId="06CEB3A3" w14:textId="6F43B6FC" w:rsidR="00AA0818" w:rsidRPr="00D10B93" w:rsidRDefault="00AA0818" w:rsidP="00AA0818">
          <w:pPr>
            <w:rPr>
              <w:noProof/>
            </w:rPr>
          </w:pPr>
          <w:r w:rsidRPr="00D10B93">
            <w:rPr>
              <w:noProof/>
            </w:rPr>
            <w:t>The Effectiveness of the Response of the Criminal Justice System</w:t>
          </w:r>
          <w:r w:rsidRPr="00D10B93">
            <w:rPr>
              <w:noProof/>
            </w:rPr>
            <w:t>………………………………8</w:t>
          </w:r>
        </w:p>
        <w:p w14:paraId="6D05C22A" w14:textId="1D87B62E" w:rsidR="00E81FDA" w:rsidRPr="00D10B93" w:rsidRDefault="00E81FDA">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65596320" w:history="1">
            <w:r w:rsidRPr="00D10B93">
              <w:rPr>
                <w:rStyle w:val="Hyperlink"/>
                <w:noProof/>
                <w:u w:val="none"/>
              </w:rPr>
              <w:t>Conclusion</w:t>
            </w:r>
            <w:r w:rsidRPr="00D10B93">
              <w:rPr>
                <w:noProof/>
                <w:webHidden/>
              </w:rPr>
              <w:tab/>
            </w:r>
            <w:r w:rsidRPr="00D10B93">
              <w:rPr>
                <w:noProof/>
                <w:webHidden/>
              </w:rPr>
              <w:fldChar w:fldCharType="begin"/>
            </w:r>
            <w:r w:rsidRPr="00D10B93">
              <w:rPr>
                <w:noProof/>
                <w:webHidden/>
              </w:rPr>
              <w:instrText xml:space="preserve"> PAGEREF _Toc165596320 \h </w:instrText>
            </w:r>
            <w:r w:rsidRPr="00D10B93">
              <w:rPr>
                <w:noProof/>
                <w:webHidden/>
              </w:rPr>
            </w:r>
            <w:r w:rsidRPr="00D10B93">
              <w:rPr>
                <w:noProof/>
                <w:webHidden/>
              </w:rPr>
              <w:fldChar w:fldCharType="separate"/>
            </w:r>
            <w:r w:rsidR="00AA0818" w:rsidRPr="00D10B93">
              <w:rPr>
                <w:noProof/>
                <w:webHidden/>
              </w:rPr>
              <w:t>11</w:t>
            </w:r>
            <w:r w:rsidRPr="00D10B93">
              <w:rPr>
                <w:noProof/>
                <w:webHidden/>
              </w:rPr>
              <w:fldChar w:fldCharType="end"/>
            </w:r>
          </w:hyperlink>
        </w:p>
        <w:p w14:paraId="10F6B069" w14:textId="0654AE1A" w:rsidR="00E81FDA" w:rsidRPr="00D10B93" w:rsidRDefault="00E81FDA">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65596321" w:history="1">
            <w:r w:rsidRPr="00D10B93">
              <w:rPr>
                <w:rStyle w:val="Hyperlink"/>
                <w:noProof/>
              </w:rPr>
              <w:t>Reference List</w:t>
            </w:r>
            <w:r w:rsidRPr="00D10B93">
              <w:rPr>
                <w:noProof/>
                <w:webHidden/>
              </w:rPr>
              <w:tab/>
            </w:r>
            <w:r w:rsidRPr="00D10B93">
              <w:rPr>
                <w:noProof/>
                <w:webHidden/>
              </w:rPr>
              <w:fldChar w:fldCharType="begin"/>
            </w:r>
            <w:r w:rsidRPr="00D10B93">
              <w:rPr>
                <w:noProof/>
                <w:webHidden/>
              </w:rPr>
              <w:instrText xml:space="preserve"> PAGEREF _Toc165596321 \h </w:instrText>
            </w:r>
            <w:r w:rsidRPr="00D10B93">
              <w:rPr>
                <w:noProof/>
                <w:webHidden/>
              </w:rPr>
            </w:r>
            <w:r w:rsidRPr="00D10B93">
              <w:rPr>
                <w:noProof/>
                <w:webHidden/>
              </w:rPr>
              <w:fldChar w:fldCharType="separate"/>
            </w:r>
            <w:r w:rsidR="00AA0818" w:rsidRPr="00D10B93">
              <w:rPr>
                <w:noProof/>
                <w:webHidden/>
              </w:rPr>
              <w:t>15</w:t>
            </w:r>
            <w:r w:rsidRPr="00D10B93">
              <w:rPr>
                <w:noProof/>
                <w:webHidden/>
              </w:rPr>
              <w:fldChar w:fldCharType="end"/>
            </w:r>
          </w:hyperlink>
        </w:p>
        <w:p w14:paraId="4649771A" w14:textId="62DA5607" w:rsidR="007D5B45" w:rsidRPr="00D10B93" w:rsidRDefault="007D5B45">
          <w:r w:rsidRPr="00D10B93">
            <w:rPr>
              <w:b/>
              <w:bCs/>
            </w:rPr>
            <w:fldChar w:fldCharType="end"/>
          </w:r>
        </w:p>
      </w:sdtContent>
    </w:sdt>
    <w:p w14:paraId="439E7FFA" w14:textId="4E544A6D" w:rsidR="00997987" w:rsidRPr="00D10B93" w:rsidRDefault="00997987" w:rsidP="00997987">
      <w:pPr>
        <w:spacing w:line="360" w:lineRule="auto"/>
        <w:jc w:val="both"/>
        <w:rPr>
          <w:rFonts w:eastAsiaTheme="majorEastAsia" w:cstheme="majorBidi"/>
          <w:color w:val="000000" w:themeColor="text1"/>
          <w:sz w:val="32"/>
          <w:szCs w:val="32"/>
        </w:rPr>
      </w:pPr>
      <w:r w:rsidRPr="00D10B93">
        <w:br w:type="page"/>
      </w:r>
    </w:p>
    <w:p w14:paraId="718A657E" w14:textId="0CDE1C6C" w:rsidR="005C66F6" w:rsidRPr="00D10B93" w:rsidRDefault="00114CF0" w:rsidP="005C66F6">
      <w:pPr>
        <w:pStyle w:val="Heading1"/>
        <w:rPr>
          <w:b/>
          <w:bCs/>
        </w:rPr>
      </w:pPr>
      <w:bookmarkStart w:id="1" w:name="_Toc165596317"/>
      <w:r w:rsidRPr="00D10B93">
        <w:rPr>
          <w:b/>
          <w:bCs/>
        </w:rPr>
        <w:lastRenderedPageBreak/>
        <w:t>Introduction</w:t>
      </w:r>
      <w:bookmarkEnd w:id="1"/>
    </w:p>
    <w:p w14:paraId="3553C409" w14:textId="77777777" w:rsidR="005C66F6" w:rsidRPr="00D10B93" w:rsidRDefault="005C66F6" w:rsidP="005C66F6"/>
    <w:p w14:paraId="5F6EDAA8" w14:textId="2EBBB137" w:rsidR="002F11AB" w:rsidRPr="00D10B93" w:rsidRDefault="0065652F" w:rsidP="007D5B45">
      <w:pPr>
        <w:spacing w:line="360" w:lineRule="auto"/>
        <w:jc w:val="both"/>
        <w:rPr>
          <w:bCs/>
          <w:szCs w:val="24"/>
        </w:rPr>
      </w:pPr>
      <w:r w:rsidRPr="00D10B93">
        <w:rPr>
          <w:bCs/>
          <w:szCs w:val="24"/>
        </w:rPr>
        <w:t>In the United Kingdom</w:t>
      </w:r>
      <w:r w:rsidR="001074F1" w:rsidRPr="00D10B93">
        <w:rPr>
          <w:bCs/>
          <w:szCs w:val="24"/>
        </w:rPr>
        <w:t xml:space="preserve"> (UK)</w:t>
      </w:r>
      <w:r w:rsidRPr="00D10B93">
        <w:rPr>
          <w:bCs/>
          <w:szCs w:val="24"/>
        </w:rPr>
        <w:t xml:space="preserve">, knife crime has been a growing problem on the child demographic </w:t>
      </w:r>
      <w:r w:rsidR="00114CF0" w:rsidRPr="00D10B93">
        <w:rPr>
          <w:bCs/>
          <w:szCs w:val="24"/>
        </w:rPr>
        <w:t xml:space="preserve">and recently the extent of knife crime has </w:t>
      </w:r>
      <w:r w:rsidR="000C0645" w:rsidRPr="00D10B93">
        <w:rPr>
          <w:bCs/>
          <w:szCs w:val="24"/>
        </w:rPr>
        <w:t>increased</w:t>
      </w:r>
      <w:r w:rsidR="00114CF0" w:rsidRPr="00D10B93">
        <w:rPr>
          <w:bCs/>
          <w:szCs w:val="24"/>
        </w:rPr>
        <w:t xml:space="preserve"> which poses considerable challenges to criminal justice in countering the </w:t>
      </w:r>
      <w:r w:rsidR="00016B3E" w:rsidRPr="00D10B93">
        <w:rPr>
          <w:bCs/>
          <w:szCs w:val="24"/>
        </w:rPr>
        <w:t>adverse</w:t>
      </w:r>
      <w:r w:rsidR="00114CF0" w:rsidRPr="00D10B93">
        <w:rPr>
          <w:bCs/>
          <w:szCs w:val="24"/>
        </w:rPr>
        <w:t xml:space="preserve"> tendencies demonstrated among the children</w:t>
      </w:r>
      <w:r w:rsidR="00016B3E" w:rsidRPr="00D10B93">
        <w:rPr>
          <w:bCs/>
          <w:szCs w:val="24"/>
        </w:rPr>
        <w:t xml:space="preserve"> according to </w:t>
      </w:r>
      <w:r w:rsidR="00052463" w:rsidRPr="00D10B93">
        <w:rPr>
          <w:bCs/>
          <w:szCs w:val="24"/>
        </w:rPr>
        <w:t xml:space="preserve">the Research Briefing published by The House of Commons (2023).  </w:t>
      </w:r>
      <w:r w:rsidR="00114CF0" w:rsidRPr="00D10B93">
        <w:rPr>
          <w:bCs/>
          <w:szCs w:val="24"/>
        </w:rPr>
        <w:t xml:space="preserve">Knife crime is a disquieting trend that operates within a sociological </w:t>
      </w:r>
      <w:r w:rsidR="00CC724B" w:rsidRPr="00D10B93">
        <w:rPr>
          <w:bCs/>
          <w:szCs w:val="24"/>
        </w:rPr>
        <w:t>milieu and</w:t>
      </w:r>
      <w:r w:rsidR="00114CF0" w:rsidRPr="00D10B93">
        <w:rPr>
          <w:bCs/>
          <w:szCs w:val="24"/>
        </w:rPr>
        <w:t xml:space="preserve"> is intrinsically tied to the legal </w:t>
      </w:r>
      <w:r w:rsidR="0020345C" w:rsidRPr="00D10B93">
        <w:rPr>
          <w:bCs/>
          <w:szCs w:val="24"/>
        </w:rPr>
        <w:t>system</w:t>
      </w:r>
      <w:r w:rsidR="0020345C" w:rsidRPr="00D10B93">
        <w:t xml:space="preserve"> (Williams and Squires, 2021)</w:t>
      </w:r>
      <w:r w:rsidR="0020345C" w:rsidRPr="00D10B93">
        <w:rPr>
          <w:bCs/>
          <w:szCs w:val="24"/>
        </w:rPr>
        <w:t>, The</w:t>
      </w:r>
      <w:r w:rsidR="00280495" w:rsidRPr="00D10B93">
        <w:rPr>
          <w:bCs/>
          <w:szCs w:val="24"/>
        </w:rPr>
        <w:t xml:space="preserve"> phrase "child or children" in th</w:t>
      </w:r>
      <w:r w:rsidR="0000095B" w:rsidRPr="00D10B93">
        <w:rPr>
          <w:bCs/>
          <w:szCs w:val="24"/>
        </w:rPr>
        <w:t>is</w:t>
      </w:r>
      <w:r w:rsidR="00280495" w:rsidRPr="00D10B93">
        <w:rPr>
          <w:bCs/>
          <w:szCs w:val="24"/>
        </w:rPr>
        <w:t xml:space="preserve"> study refers to younger children who are between the ages of 12 and 18. </w:t>
      </w:r>
      <w:r w:rsidR="002F11AB" w:rsidRPr="00D10B93">
        <w:rPr>
          <w:bCs/>
          <w:szCs w:val="24"/>
        </w:rPr>
        <w:t xml:space="preserve">It had been indicated that knife crime is distinctively grievous amongst the children demographics and the age group is particularly prone to knife crime. </w:t>
      </w:r>
      <w:r w:rsidR="008754FE" w:rsidRPr="00D10B93">
        <w:rPr>
          <w:bCs/>
          <w:szCs w:val="24"/>
        </w:rPr>
        <w:t xml:space="preserve">According to data released by The Office for National Statistics (ONS) in June 2019, there was a 7% increase in crimes involving knives and sharp objects. This </w:t>
      </w:r>
      <w:r w:rsidR="008754FE" w:rsidRPr="00D10B93">
        <w:rPr>
          <w:bCs/>
          <w:szCs w:val="24"/>
        </w:rPr>
        <w:t>increased</w:t>
      </w:r>
      <w:r w:rsidR="008754FE" w:rsidRPr="00D10B93">
        <w:rPr>
          <w:bCs/>
          <w:szCs w:val="24"/>
        </w:rPr>
        <w:t xml:space="preserve"> sparked media concern and made knife crime a political issue.</w:t>
      </w:r>
      <w:r w:rsidR="008754FE" w:rsidRPr="00D10B93">
        <w:rPr>
          <w:bCs/>
          <w:szCs w:val="24"/>
        </w:rPr>
        <w:t xml:space="preserve"> </w:t>
      </w:r>
      <w:r w:rsidR="002F11AB" w:rsidRPr="00D10B93">
        <w:rPr>
          <w:bCs/>
          <w:szCs w:val="24"/>
        </w:rPr>
        <w:t>Knife crime is connected with the criminal justice system in two ways, firstly, the lenience of the criminal justice system augments the trends of knife crime, while the strict intervention mechanisms introduced by the criminal justice system can eradicate the issues relating to knife crime.</w:t>
      </w:r>
    </w:p>
    <w:p w14:paraId="71105D8C" w14:textId="3BADBFBD" w:rsidR="00114CF0" w:rsidRPr="00D10B93" w:rsidRDefault="00114CF0" w:rsidP="007D5B45">
      <w:pPr>
        <w:spacing w:line="360" w:lineRule="auto"/>
        <w:jc w:val="both"/>
        <w:rPr>
          <w:bCs/>
          <w:szCs w:val="24"/>
        </w:rPr>
      </w:pPr>
      <w:r w:rsidRPr="00D10B93">
        <w:rPr>
          <w:bCs/>
          <w:szCs w:val="24"/>
        </w:rPr>
        <w:t xml:space="preserve"> In this context, the criminal justice approach is predicated upon two pillars: preventive measures and interventions</w:t>
      </w:r>
      <w:r w:rsidR="007D5B45" w:rsidRPr="00D10B93">
        <w:rPr>
          <w:bCs/>
          <w:szCs w:val="24"/>
        </w:rPr>
        <w:t xml:space="preserve"> </w:t>
      </w:r>
      <w:r w:rsidR="007D5B45" w:rsidRPr="00D10B93">
        <w:t>(Squires, 2020</w:t>
      </w:r>
      <w:r w:rsidR="00381B28" w:rsidRPr="00D10B93">
        <w:t>a</w:t>
      </w:r>
      <w:r w:rsidR="003D4B00" w:rsidRPr="00D10B93">
        <w:t>, p. 361–384</w:t>
      </w:r>
      <w:r w:rsidR="007D5B45" w:rsidRPr="00D10B93">
        <w:t>)</w:t>
      </w:r>
      <w:r w:rsidRPr="00D10B93">
        <w:rPr>
          <w:bCs/>
          <w:szCs w:val="24"/>
        </w:rPr>
        <w:t>.  These insights can be gleaned from the literature on the role of the criminal justice system in other domains of social issues. However, there lack of scholarly studies that concern the intervention and response of the criminal justice system of the U</w:t>
      </w:r>
      <w:r w:rsidR="00437DAF" w:rsidRPr="00D10B93">
        <w:rPr>
          <w:bCs/>
          <w:szCs w:val="24"/>
        </w:rPr>
        <w:t>K</w:t>
      </w:r>
      <w:r w:rsidRPr="00D10B93">
        <w:rPr>
          <w:bCs/>
          <w:szCs w:val="24"/>
        </w:rPr>
        <w:t xml:space="preserve"> in addressing the </w:t>
      </w:r>
      <w:r w:rsidR="004348CB" w:rsidRPr="00D10B93">
        <w:rPr>
          <w:bCs/>
          <w:szCs w:val="24"/>
        </w:rPr>
        <w:t>rising</w:t>
      </w:r>
      <w:r w:rsidRPr="00D10B93">
        <w:rPr>
          <w:bCs/>
          <w:szCs w:val="24"/>
        </w:rPr>
        <w:t xml:space="preserve"> trends of Knife Crime. In this context, the present study fills the research vacuum and seeks to understand the response calibrated by the criminal justice in the U</w:t>
      </w:r>
      <w:r w:rsidR="00437DAF" w:rsidRPr="00D10B93">
        <w:rPr>
          <w:bCs/>
          <w:szCs w:val="24"/>
        </w:rPr>
        <w:t>K</w:t>
      </w:r>
      <w:r w:rsidRPr="00D10B93">
        <w:rPr>
          <w:bCs/>
          <w:szCs w:val="24"/>
        </w:rPr>
        <w:t xml:space="preserve"> in response to the spikes in children's knife crime in the U</w:t>
      </w:r>
      <w:r w:rsidR="0006365E" w:rsidRPr="00D10B93">
        <w:rPr>
          <w:bCs/>
          <w:szCs w:val="24"/>
        </w:rPr>
        <w:t>K</w:t>
      </w:r>
      <w:r w:rsidRPr="00D10B93">
        <w:rPr>
          <w:bCs/>
          <w:szCs w:val="24"/>
        </w:rPr>
        <w:t xml:space="preserve">. Broadly, the study seeks </w:t>
      </w:r>
      <w:r w:rsidR="00CF1410" w:rsidRPr="00D10B93">
        <w:rPr>
          <w:bCs/>
          <w:szCs w:val="24"/>
        </w:rPr>
        <w:t xml:space="preserve">to outline the extent of knife crime committed by children in the UK. </w:t>
      </w:r>
      <w:r w:rsidRPr="00D10B93">
        <w:rPr>
          <w:bCs/>
          <w:szCs w:val="24"/>
        </w:rPr>
        <w:t xml:space="preserve">Besides, the study aims to evaluate the effectiveness of the response mounted by the criminal justice system in the United Kingdom. </w:t>
      </w:r>
      <w:r w:rsidR="006C2CC5" w:rsidRPr="00D10B93">
        <w:rPr>
          <w:bCs/>
          <w:szCs w:val="24"/>
        </w:rPr>
        <w:t xml:space="preserve">In addition, </w:t>
      </w:r>
      <w:r w:rsidR="006C2CC5" w:rsidRPr="00D10B93">
        <w:t>the study seeks to understand the causes of the knife crime among children in the U</w:t>
      </w:r>
      <w:r w:rsidR="0006365E" w:rsidRPr="00D10B93">
        <w:t>K</w:t>
      </w:r>
      <w:r w:rsidR="006C2CC5" w:rsidRPr="00D10B93">
        <w:t>.</w:t>
      </w:r>
      <w:r w:rsidR="006C2CC5" w:rsidRPr="00D10B93">
        <w:rPr>
          <w:bCs/>
          <w:szCs w:val="24"/>
        </w:rPr>
        <w:t xml:space="preserve"> </w:t>
      </w:r>
      <w:r w:rsidRPr="00D10B93">
        <w:rPr>
          <w:bCs/>
          <w:szCs w:val="24"/>
        </w:rPr>
        <w:t>The overriding purpose of the present study concerns explicating the trends of knife crime in the U</w:t>
      </w:r>
      <w:r w:rsidR="0006365E" w:rsidRPr="00D10B93">
        <w:rPr>
          <w:bCs/>
          <w:szCs w:val="24"/>
        </w:rPr>
        <w:t>K</w:t>
      </w:r>
      <w:r w:rsidRPr="00D10B93">
        <w:rPr>
          <w:bCs/>
          <w:szCs w:val="24"/>
        </w:rPr>
        <w:t>, and the intervention measures adopted by the institutions in the U</w:t>
      </w:r>
      <w:r w:rsidR="00A87CFF" w:rsidRPr="00D10B93">
        <w:rPr>
          <w:bCs/>
          <w:szCs w:val="24"/>
        </w:rPr>
        <w:t>K</w:t>
      </w:r>
      <w:r w:rsidRPr="00D10B93">
        <w:rPr>
          <w:bCs/>
          <w:szCs w:val="24"/>
        </w:rPr>
        <w:t xml:space="preserve"> in curbing the tendencies. The study is guided by the question of the extent to which the response of the criminal justice system was effective in addressing the </w:t>
      </w:r>
      <w:r w:rsidR="00B957FE" w:rsidRPr="00D10B93">
        <w:rPr>
          <w:bCs/>
          <w:szCs w:val="24"/>
        </w:rPr>
        <w:t>negative</w:t>
      </w:r>
      <w:r w:rsidRPr="00D10B93">
        <w:rPr>
          <w:bCs/>
          <w:szCs w:val="24"/>
        </w:rPr>
        <w:t xml:space="preserve"> trends of child crime among children. </w:t>
      </w:r>
    </w:p>
    <w:p w14:paraId="6D2352ED" w14:textId="5737363E" w:rsidR="00114CF0" w:rsidRPr="00D10B93" w:rsidRDefault="00114CF0" w:rsidP="00997987">
      <w:pPr>
        <w:pStyle w:val="Heading1"/>
        <w:spacing w:line="360" w:lineRule="auto"/>
        <w:jc w:val="both"/>
        <w:rPr>
          <w:b/>
          <w:bCs/>
        </w:rPr>
      </w:pPr>
      <w:bookmarkStart w:id="2" w:name="_Toc165596318"/>
      <w:r w:rsidRPr="00D10B93">
        <w:rPr>
          <w:b/>
          <w:bCs/>
        </w:rPr>
        <w:lastRenderedPageBreak/>
        <w:t>Methodology</w:t>
      </w:r>
      <w:bookmarkEnd w:id="2"/>
      <w:r w:rsidRPr="00D10B93">
        <w:rPr>
          <w:b/>
          <w:bCs/>
        </w:rPr>
        <w:t xml:space="preserve"> </w:t>
      </w:r>
    </w:p>
    <w:p w14:paraId="284AE788" w14:textId="3EA52EA1" w:rsidR="00E50C79" w:rsidRPr="00D10B93" w:rsidRDefault="000C5E54" w:rsidP="00E50C79">
      <w:pPr>
        <w:spacing w:line="360" w:lineRule="auto"/>
        <w:jc w:val="both"/>
      </w:pPr>
      <w:r w:rsidRPr="00D10B93">
        <w:t>The present study examines the responses formulated by the criminal justice dispensation in the U</w:t>
      </w:r>
      <w:r w:rsidR="001F11F9" w:rsidRPr="00D10B93">
        <w:t>K</w:t>
      </w:r>
      <w:r w:rsidRPr="00D10B93">
        <w:t xml:space="preserve"> to contain the escalating knife crime amongst children in the U</w:t>
      </w:r>
      <w:r w:rsidR="001F11F9" w:rsidRPr="00D10B93">
        <w:t>K</w:t>
      </w:r>
      <w:r w:rsidRPr="00D10B93">
        <w:t>.</w:t>
      </w:r>
      <w:r w:rsidR="00D73B2C" w:rsidRPr="00D10B93">
        <w:t xml:space="preserve"> </w:t>
      </w:r>
      <w:r w:rsidR="00E50C79" w:rsidRPr="00D10B93">
        <w:t>According to</w:t>
      </w:r>
      <w:r w:rsidR="00D73B2C" w:rsidRPr="00D10B93">
        <w:t xml:space="preserve"> the data published in the Commons Library Briefing dated 13</w:t>
      </w:r>
      <w:r w:rsidR="00D73B2C" w:rsidRPr="00D10B93">
        <w:rPr>
          <w:vertAlign w:val="superscript"/>
        </w:rPr>
        <w:t>th</w:t>
      </w:r>
      <w:r w:rsidR="00D73B2C" w:rsidRPr="00D10B93">
        <w:t xml:space="preserve"> Oct 2023 by The Office for National Statistics (ONS)</w:t>
      </w:r>
      <w:r w:rsidR="00E50C79" w:rsidRPr="00D10B93">
        <w:rPr>
          <w:rStyle w:val="css-2yp7ui"/>
        </w:rPr>
        <w:t xml:space="preserve">, </w:t>
      </w:r>
      <w:r w:rsidR="00E50C79" w:rsidRPr="00D10B93">
        <w:rPr>
          <w:rStyle w:val="css-15iwe0d"/>
        </w:rPr>
        <w:t xml:space="preserve">knife crime has </w:t>
      </w:r>
      <w:r w:rsidR="00E50C79" w:rsidRPr="00D10B93">
        <w:rPr>
          <w:rStyle w:val="css-2yp7ui"/>
        </w:rPr>
        <w:t xml:space="preserve">increased </w:t>
      </w:r>
      <w:r w:rsidR="00E50C79" w:rsidRPr="00D10B93">
        <w:rPr>
          <w:rStyle w:val="css-15iwe0d"/>
        </w:rPr>
        <w:t xml:space="preserve">by 5% in </w:t>
      </w:r>
      <w:r w:rsidR="00E50C79" w:rsidRPr="00D10B93">
        <w:rPr>
          <w:rStyle w:val="css-0"/>
        </w:rPr>
        <w:t xml:space="preserve">the </w:t>
      </w:r>
      <w:r w:rsidR="00E50C79" w:rsidRPr="00D10B93">
        <w:rPr>
          <w:rStyle w:val="css-rh820s"/>
        </w:rPr>
        <w:t xml:space="preserve">last </w:t>
      </w:r>
      <w:r w:rsidR="00E50C79" w:rsidRPr="00D10B93">
        <w:rPr>
          <w:rStyle w:val="css-0"/>
        </w:rPr>
        <w:t xml:space="preserve">year, </w:t>
      </w:r>
      <w:r w:rsidR="00E50C79" w:rsidRPr="00D10B93">
        <w:rPr>
          <w:rStyle w:val="css-rh820s"/>
        </w:rPr>
        <w:t xml:space="preserve">indicating </w:t>
      </w:r>
      <w:r w:rsidR="00E50C79" w:rsidRPr="00D10B93">
        <w:rPr>
          <w:rStyle w:val="css-0"/>
        </w:rPr>
        <w:t xml:space="preserve">a </w:t>
      </w:r>
      <w:r w:rsidR="00E50C79" w:rsidRPr="00D10B93">
        <w:rPr>
          <w:rStyle w:val="css-rh820s"/>
        </w:rPr>
        <w:t xml:space="preserve">worrying increase </w:t>
      </w:r>
      <w:r w:rsidR="00E50C79" w:rsidRPr="00D10B93">
        <w:rPr>
          <w:rStyle w:val="css-0"/>
        </w:rPr>
        <w:t xml:space="preserve">in violence </w:t>
      </w:r>
      <w:r w:rsidR="00E50C79" w:rsidRPr="00D10B93">
        <w:rPr>
          <w:rStyle w:val="css-rh820s"/>
        </w:rPr>
        <w:t xml:space="preserve">throughout </w:t>
      </w:r>
      <w:r w:rsidR="00E50C79" w:rsidRPr="00D10B93">
        <w:rPr>
          <w:rStyle w:val="css-0"/>
        </w:rPr>
        <w:t>England and Wales.</w:t>
      </w:r>
      <w:r w:rsidR="00E50C79" w:rsidRPr="00D10B93">
        <w:rPr>
          <w:rStyle w:val="css-x5hiaf"/>
        </w:rPr>
        <w:t xml:space="preserve"> </w:t>
      </w:r>
      <w:r w:rsidR="00E50C79" w:rsidRPr="00D10B93">
        <w:rPr>
          <w:rStyle w:val="css-0"/>
        </w:rPr>
        <w:t xml:space="preserve">Police </w:t>
      </w:r>
      <w:r w:rsidR="00E50C79" w:rsidRPr="00D10B93">
        <w:rPr>
          <w:rStyle w:val="css-rh820s"/>
        </w:rPr>
        <w:t xml:space="preserve">data show that </w:t>
      </w:r>
      <w:r w:rsidR="00E50C79" w:rsidRPr="00D10B93">
        <w:rPr>
          <w:rStyle w:val="css-0"/>
        </w:rPr>
        <w:t xml:space="preserve">there were 48,716 </w:t>
      </w:r>
      <w:r w:rsidR="00E50C79" w:rsidRPr="00D10B93">
        <w:rPr>
          <w:rStyle w:val="css-1eh0vfs"/>
        </w:rPr>
        <w:t xml:space="preserve">knife or sharp instrument </w:t>
      </w:r>
      <w:r w:rsidR="00E50C79" w:rsidRPr="00D10B93">
        <w:rPr>
          <w:rStyle w:val="css-rh820s"/>
        </w:rPr>
        <w:t xml:space="preserve">occurrences </w:t>
      </w:r>
      <w:r w:rsidR="00E50C79" w:rsidRPr="00D10B93">
        <w:rPr>
          <w:rStyle w:val="css-0"/>
        </w:rPr>
        <w:t xml:space="preserve">in </w:t>
      </w:r>
      <w:r w:rsidR="00E50C79" w:rsidRPr="00D10B93">
        <w:rPr>
          <w:rStyle w:val="css-rh820s"/>
        </w:rPr>
        <w:t xml:space="preserve">comparison </w:t>
      </w:r>
      <w:r w:rsidR="00E50C79" w:rsidRPr="00D10B93">
        <w:rPr>
          <w:rStyle w:val="css-0"/>
        </w:rPr>
        <w:t xml:space="preserve">to 46,367 the year </w:t>
      </w:r>
      <w:r w:rsidR="00E50C79" w:rsidRPr="00D10B93">
        <w:rPr>
          <w:rStyle w:val="css-rh820s"/>
        </w:rPr>
        <w:t xml:space="preserve">before, </w:t>
      </w:r>
      <w:r w:rsidR="00E50C79" w:rsidRPr="00D10B93">
        <w:t xml:space="preserve">and as such the effectiveness of the responses crafted by the criminal justice system needs to be </w:t>
      </w:r>
      <w:r w:rsidR="00FD270F" w:rsidRPr="00D10B93">
        <w:t>examined</w:t>
      </w:r>
      <w:r w:rsidR="000C036E" w:rsidRPr="00D10B93">
        <w:t xml:space="preserve"> </w:t>
      </w:r>
      <w:r w:rsidR="00503A10" w:rsidRPr="00D10B93">
        <w:t>(</w:t>
      </w:r>
      <w:r w:rsidR="009E5C8C" w:rsidRPr="00D10B93">
        <w:t>House of Commons, 2023</w:t>
      </w:r>
      <w:r w:rsidR="00E40E5E" w:rsidRPr="00D10B93">
        <w:t>).</w:t>
      </w:r>
      <w:r w:rsidR="00E50C79" w:rsidRPr="00D10B93">
        <w:t xml:space="preserve"> </w:t>
      </w:r>
      <w:r w:rsidR="00245886" w:rsidRPr="00D10B93">
        <w:t>Furthermore, the number of "possession of article with a blade or point" offences increased by 4% in September 2023, accounting for 27,846 cases.</w:t>
      </w:r>
    </w:p>
    <w:p w14:paraId="0A4E8517" w14:textId="184B561B" w:rsidR="000C5E54" w:rsidRPr="00D10B93" w:rsidRDefault="000C5E54" w:rsidP="000C5E54">
      <w:pPr>
        <w:spacing w:line="360" w:lineRule="auto"/>
        <w:jc w:val="both"/>
      </w:pPr>
      <w:r w:rsidRPr="00D10B93">
        <w:t xml:space="preserve">The present study follows interpretative research philosophy as the study seeks to understand the </w:t>
      </w:r>
      <w:r w:rsidR="006C2CC5" w:rsidRPr="00D10B93">
        <w:t>causes</w:t>
      </w:r>
      <w:r w:rsidRPr="00D10B93">
        <w:t xml:space="preserve"> of the knife crime among children in the U</w:t>
      </w:r>
      <w:r w:rsidR="00645230" w:rsidRPr="00D10B93">
        <w:t>K</w:t>
      </w:r>
      <w:r w:rsidR="007615B3" w:rsidRPr="00D10B93">
        <w:t xml:space="preserve"> (Guest</w:t>
      </w:r>
      <w:r w:rsidR="00DC6D88" w:rsidRPr="00D10B93">
        <w:t xml:space="preserve"> et al, </w:t>
      </w:r>
      <w:r w:rsidR="007615B3" w:rsidRPr="00D10B93">
        <w:t>2023)</w:t>
      </w:r>
      <w:r w:rsidRPr="00D10B93">
        <w:t xml:space="preserve">. The research philosophy of interpretivism aligns with the essence and goals of the present study since the present study aims to unravel the </w:t>
      </w:r>
      <w:r w:rsidR="007D41C4" w:rsidRPr="00D10B93">
        <w:t>causes</w:t>
      </w:r>
      <w:r w:rsidRPr="00D10B93">
        <w:t xml:space="preserve">, stressors, scope and the gaps in terms of interventions and responses to curb knife crimes in the </w:t>
      </w:r>
      <w:r w:rsidR="007D41C4" w:rsidRPr="00D10B93">
        <w:t>UK</w:t>
      </w:r>
      <w:r w:rsidR="007615B3" w:rsidRPr="00D10B93">
        <w:t xml:space="preserve"> (Hammersley, 2017)</w:t>
      </w:r>
      <w:r w:rsidRPr="00D10B93">
        <w:t xml:space="preserve">. Also, as the study seeks to interrogate the responses formulated by the criminal justice system, it </w:t>
      </w:r>
      <w:r w:rsidR="00191268" w:rsidRPr="00D10B93">
        <w:t>necessitates</w:t>
      </w:r>
      <w:r w:rsidRPr="00D10B93">
        <w:t xml:space="preserve"> examination of the prevailing criminal justice framework, and as such interpretative research philosophy is pertinent for the present study.</w:t>
      </w:r>
      <w:r w:rsidR="00F83400" w:rsidRPr="00D10B93">
        <w:t xml:space="preserve"> </w:t>
      </w:r>
    </w:p>
    <w:p w14:paraId="275CEB50" w14:textId="1195162B" w:rsidR="000C5E54" w:rsidRPr="00D10B93" w:rsidRDefault="000C5E54" w:rsidP="000C5E54">
      <w:pPr>
        <w:spacing w:line="360" w:lineRule="auto"/>
        <w:jc w:val="both"/>
      </w:pPr>
      <w:r w:rsidRPr="00D10B93">
        <w:t>The present study employs a qualitative research method as it facilitates and streamlines interpretation and collection of the textual data</w:t>
      </w:r>
      <w:r w:rsidR="007615B3" w:rsidRPr="00D10B93">
        <w:t>.</w:t>
      </w:r>
      <w:r w:rsidR="00041E70" w:rsidRPr="00D10B93">
        <w:t xml:space="preserve"> </w:t>
      </w:r>
      <w:r w:rsidR="00A90B0B" w:rsidRPr="00D10B93">
        <w:t xml:space="preserve">Besides, </w:t>
      </w:r>
      <w:r w:rsidR="009E230A" w:rsidRPr="00D10B93">
        <w:t>this method</w:t>
      </w:r>
      <w:r w:rsidR="00041E70" w:rsidRPr="00D10B93">
        <w:t xml:space="preserve"> can enable the researcher to understand the risks, </w:t>
      </w:r>
      <w:r w:rsidR="00A90B0B" w:rsidRPr="00D10B93">
        <w:t>causes</w:t>
      </w:r>
      <w:r w:rsidR="00041E70" w:rsidRPr="00D10B93">
        <w:t xml:space="preserve"> and the judicial responses prompted by the knife crime issue in the U</w:t>
      </w:r>
      <w:r w:rsidR="00A90B0B" w:rsidRPr="00D10B93">
        <w:t>K</w:t>
      </w:r>
      <w:r w:rsidR="009E230A" w:rsidRPr="00D10B93">
        <w:t xml:space="preserve">. </w:t>
      </w:r>
      <w:r w:rsidRPr="00D10B93">
        <w:t xml:space="preserve">Moreover, the present study collects data from a wide array of secondary sources such as newspaper articles, books, legal </w:t>
      </w:r>
      <w:r w:rsidR="00813E4A" w:rsidRPr="00D10B93">
        <w:t>documents,</w:t>
      </w:r>
      <w:r w:rsidRPr="00D10B93">
        <w:t xml:space="preserve"> </w:t>
      </w:r>
      <w:r w:rsidR="00803132" w:rsidRPr="00D10B93">
        <w:t xml:space="preserve">briefing, </w:t>
      </w:r>
      <w:r w:rsidRPr="00D10B93">
        <w:t xml:space="preserve">and research articles. </w:t>
      </w:r>
    </w:p>
    <w:p w14:paraId="08936C65" w14:textId="7C9B4B14" w:rsidR="000C5E54" w:rsidRPr="00D10B93" w:rsidRDefault="00E50BC0" w:rsidP="000C5E54">
      <w:pPr>
        <w:spacing w:line="360" w:lineRule="auto"/>
        <w:jc w:val="both"/>
      </w:pPr>
      <w:r w:rsidRPr="00D10B93">
        <w:t xml:space="preserve">The information provided by the secondary sources for this study will be subjected to a thematic evaluation using the methodology described </w:t>
      </w:r>
      <w:r w:rsidR="00CE4CD7" w:rsidRPr="00D10B93">
        <w:t xml:space="preserve">in </w:t>
      </w:r>
      <w:r w:rsidR="000C5E54" w:rsidRPr="00D10B93">
        <w:t>Braune and Clarke</w:t>
      </w:r>
      <w:r w:rsidRPr="00D10B93">
        <w:t xml:space="preserve"> </w:t>
      </w:r>
      <w:r w:rsidR="00CE4CD7" w:rsidRPr="00D10B93">
        <w:t>(</w:t>
      </w:r>
      <w:r w:rsidR="000C5E54" w:rsidRPr="00D10B93">
        <w:t>20</w:t>
      </w:r>
      <w:r w:rsidR="00F56DDB" w:rsidRPr="00D10B93">
        <w:t>23</w:t>
      </w:r>
      <w:r w:rsidR="000C5E54" w:rsidRPr="00D10B93">
        <w:t>)</w:t>
      </w:r>
      <w:r w:rsidR="006A6FCC" w:rsidRPr="00D10B93">
        <w:t xml:space="preserve">. The thematic analysis is fitting for the present study as it enables the researcher to </w:t>
      </w:r>
      <w:r w:rsidR="0008589C" w:rsidRPr="00D10B93">
        <w:t>recogni</w:t>
      </w:r>
      <w:r w:rsidR="00414D34" w:rsidRPr="00D10B93">
        <w:t>s</w:t>
      </w:r>
      <w:r w:rsidR="0008589C" w:rsidRPr="00D10B93">
        <w:t>e</w:t>
      </w:r>
      <w:r w:rsidR="006A6FCC" w:rsidRPr="00D10B93">
        <w:t xml:space="preserve"> the </w:t>
      </w:r>
      <w:r w:rsidR="00DF156F" w:rsidRPr="00D10B93">
        <w:t>causes</w:t>
      </w:r>
      <w:r w:rsidR="006A6FCC" w:rsidRPr="00D10B93">
        <w:t xml:space="preserve"> of the persistence of the knife crime in the U</w:t>
      </w:r>
      <w:r w:rsidR="00081AE3" w:rsidRPr="00D10B93">
        <w:t>K</w:t>
      </w:r>
      <w:r w:rsidR="006A6FCC" w:rsidRPr="00D10B93">
        <w:t xml:space="preserve">, and also can evaluate the responses formulated by the criminal judicial system. </w:t>
      </w:r>
    </w:p>
    <w:p w14:paraId="2C7F2E70" w14:textId="652208EA" w:rsidR="0049412E" w:rsidRPr="00D10B93" w:rsidRDefault="00931F1F" w:rsidP="0049412E">
      <w:pPr>
        <w:pStyle w:val="Heading1"/>
        <w:spacing w:before="0" w:line="240" w:lineRule="auto"/>
        <w:jc w:val="both"/>
        <w:rPr>
          <w:b/>
          <w:bCs/>
        </w:rPr>
      </w:pPr>
      <w:bookmarkStart w:id="3" w:name="_Toc165596319"/>
      <w:r w:rsidRPr="00D10B93">
        <w:rPr>
          <w:b/>
          <w:bCs/>
        </w:rPr>
        <w:lastRenderedPageBreak/>
        <w:t xml:space="preserve">The Extent and </w:t>
      </w:r>
      <w:r w:rsidR="006120DD" w:rsidRPr="00D10B93">
        <w:rPr>
          <w:b/>
          <w:bCs/>
        </w:rPr>
        <w:t>Causes</w:t>
      </w:r>
      <w:r w:rsidRPr="00D10B93">
        <w:rPr>
          <w:b/>
          <w:bCs/>
        </w:rPr>
        <w:t xml:space="preserve"> of the Knife Crime in the United Kingdom</w:t>
      </w:r>
      <w:r w:rsidR="00602E91" w:rsidRPr="00D10B93">
        <w:rPr>
          <w:b/>
          <w:bCs/>
        </w:rPr>
        <w:t>: Prevention and Policy Imperatives</w:t>
      </w:r>
      <w:bookmarkEnd w:id="3"/>
    </w:p>
    <w:p w14:paraId="6E1240FB" w14:textId="77777777" w:rsidR="005F67B8" w:rsidRPr="00D10B93" w:rsidRDefault="005F67B8" w:rsidP="005F67B8"/>
    <w:p w14:paraId="42AEAF5C" w14:textId="2DA188C7" w:rsidR="00931F1F" w:rsidRPr="00D10B93" w:rsidRDefault="005F67B8" w:rsidP="00571982">
      <w:pPr>
        <w:spacing w:line="360" w:lineRule="auto"/>
        <w:jc w:val="both"/>
      </w:pPr>
      <w:r w:rsidRPr="00D10B93">
        <w:t>At the beginning of 200</w:t>
      </w:r>
      <w:r w:rsidR="002B4830" w:rsidRPr="00D10B93">
        <w:t>8</w:t>
      </w:r>
      <w:r w:rsidRPr="00D10B93">
        <w:t>, British politics was concerned on the dilemmas of children violence, and knife crime was featured as one of the pressing predicaments that plagued children demographics in the United Kingdom. To the extent that knife crime had gained pernicious proportions, the extensive prevalence of knife crime was likened to an epidemic in the United Kingdom</w:t>
      </w:r>
      <w:r w:rsidR="002B4830" w:rsidRPr="00D10B93">
        <w:t xml:space="preserve">. </w:t>
      </w:r>
      <w:r w:rsidR="002B4830" w:rsidRPr="00D10B93">
        <w:t>According to the Youth Justice Board's 2008 MORI Youth Survey, 31% of 11–16-year-olds enrolled in mainstream schools said they had carried a weapon at some point in the previous year. The two most frequently reported weapons were a penknife (17%) and a knife (17%).</w:t>
      </w:r>
      <w:r w:rsidR="00931F1F" w:rsidRPr="00D10B93">
        <w:t xml:space="preserve"> The conservative opposition had railed against the degeneration of the society and pointed towards escalating </w:t>
      </w:r>
      <w:r w:rsidR="00BA3A91" w:rsidRPr="00D10B93">
        <w:t>children</w:t>
      </w:r>
      <w:r w:rsidR="00931F1F" w:rsidRPr="00D10B93">
        <w:t xml:space="preserve"> violence as a telltale sign of a “broken society”. The plethora of challenges that faced the Labor government in terms of </w:t>
      </w:r>
      <w:r w:rsidR="00BA3A91" w:rsidRPr="00D10B93">
        <w:t>children</w:t>
      </w:r>
      <w:r w:rsidR="00931F1F" w:rsidRPr="00D10B93">
        <w:t xml:space="preserve"> crime and deviance had fostered the formulation of policies and legal actions to mitigate the law-and-order crisis amongst the </w:t>
      </w:r>
      <w:r w:rsidR="00BA3A91" w:rsidRPr="00D10B93">
        <w:t>children</w:t>
      </w:r>
      <w:r w:rsidR="00931F1F" w:rsidRPr="00D10B93">
        <w:t xml:space="preserve"> population. This had occasioned a momentous shift in the policymaking under the helm of the </w:t>
      </w:r>
      <w:r w:rsidR="00F46695" w:rsidRPr="00D10B93">
        <w:t>labour</w:t>
      </w:r>
      <w:r w:rsidR="00931F1F" w:rsidRPr="00D10B93">
        <w:t xml:space="preserve"> government and had given an impetus to the Labour’s </w:t>
      </w:r>
      <w:r w:rsidR="00BA3A91" w:rsidRPr="00D10B93">
        <w:t>children</w:t>
      </w:r>
      <w:r w:rsidR="00931F1F" w:rsidRPr="00D10B93">
        <w:t xml:space="preserve"> justice policymaking</w:t>
      </w:r>
      <w:r w:rsidR="00DD180D" w:rsidRPr="00D10B93">
        <w:t xml:space="preserve"> (</w:t>
      </w:r>
      <w:proofErr w:type="spellStart"/>
      <w:r w:rsidR="00DD180D" w:rsidRPr="00D10B93">
        <w:t>Skarlatidou</w:t>
      </w:r>
      <w:proofErr w:type="spellEnd"/>
      <w:r w:rsidR="00DD180D" w:rsidRPr="00D10B93">
        <w:t> </w:t>
      </w:r>
      <w:r w:rsidR="00DD180D" w:rsidRPr="00D10B93">
        <w:rPr>
          <w:i/>
          <w:iCs/>
        </w:rPr>
        <w:t>et al.</w:t>
      </w:r>
      <w:r w:rsidR="00DD180D" w:rsidRPr="00D10B93">
        <w:t>, 202</w:t>
      </w:r>
      <w:r w:rsidR="00BD2F6D" w:rsidRPr="00D10B93">
        <w:t>3</w:t>
      </w:r>
      <w:r w:rsidR="00DD180D" w:rsidRPr="00D10B93">
        <w:t>; Smart-Akande </w:t>
      </w:r>
      <w:r w:rsidR="00DD180D" w:rsidRPr="00D10B93">
        <w:rPr>
          <w:i/>
          <w:iCs/>
        </w:rPr>
        <w:t>et al.</w:t>
      </w:r>
      <w:r w:rsidR="00DD180D" w:rsidRPr="00D10B93">
        <w:t xml:space="preserve">, 2022). </w:t>
      </w:r>
      <w:r w:rsidR="00931F1F" w:rsidRPr="00D10B93">
        <w:t xml:space="preserve">This prompted the publication of the </w:t>
      </w:r>
      <w:r w:rsidR="003C4584" w:rsidRPr="00D10B93">
        <w:t>Youth</w:t>
      </w:r>
      <w:r w:rsidR="00931F1F" w:rsidRPr="00D10B93">
        <w:t xml:space="preserve"> Crime Action Plan </w:t>
      </w:r>
      <w:r w:rsidR="003C4584" w:rsidRPr="00D10B93">
        <w:t xml:space="preserve">in 2008 </w:t>
      </w:r>
      <w:r w:rsidR="00931F1F" w:rsidRPr="00D10B93">
        <w:t xml:space="preserve">by the government, which sought to </w:t>
      </w:r>
      <w:r w:rsidR="00CC0B4E" w:rsidRPr="00D10B93">
        <w:t>significantly</w:t>
      </w:r>
      <w:r w:rsidR="00931F1F" w:rsidRPr="00D10B93">
        <w:t xml:space="preserve"> transform the </w:t>
      </w:r>
      <w:r w:rsidR="00BA3A91" w:rsidRPr="00D10B93">
        <w:t>children</w:t>
      </w:r>
      <w:r w:rsidR="00931F1F" w:rsidRPr="00D10B93">
        <w:t xml:space="preserve"> justice system. </w:t>
      </w:r>
      <w:r w:rsidR="003C4584" w:rsidRPr="00D10B93">
        <w:t>The Youth Crime Action Plan outlines a comprehensive strategy across various government departments to address youth crime. It emphasises a three-pronged approach involving enforcement and punishment for unacceptable behaviour, necessary support, and challenge where needed, and improved prevention measures. The plan emphasi</w:t>
      </w:r>
      <w:r w:rsidR="00DF4F56" w:rsidRPr="00D10B93">
        <w:t>s</w:t>
      </w:r>
      <w:r w:rsidR="003C4584" w:rsidRPr="00D10B93">
        <w:t>es zero tolerance for the actions of a minority that bring harm and suffering to others</w:t>
      </w:r>
      <w:r w:rsidR="008D5940" w:rsidRPr="00D10B93">
        <w:t xml:space="preserve"> (</w:t>
      </w:r>
      <w:r w:rsidR="00E162FB" w:rsidRPr="00D10B93">
        <w:t>HM Government, 2008</w:t>
      </w:r>
      <w:r w:rsidR="00A933F7" w:rsidRPr="00D10B93">
        <w:t>).</w:t>
      </w:r>
      <w:r w:rsidR="00814A08" w:rsidRPr="00D10B93">
        <w:t xml:space="preserve"> </w:t>
      </w:r>
      <w:r w:rsidR="00931F1F" w:rsidRPr="00D10B93">
        <w:t xml:space="preserve">The reform of the </w:t>
      </w:r>
      <w:r w:rsidR="00BA3A91" w:rsidRPr="00D10B93">
        <w:t>children</w:t>
      </w:r>
      <w:r w:rsidR="00931F1F" w:rsidRPr="00D10B93">
        <w:t xml:space="preserve"> justice system had been proposed through empirical ground realities of the ten years and the loopholes of the policymaking in the ten years had allowed the government to formulate policy that addresses the existing drawbacks in the </w:t>
      </w:r>
      <w:r w:rsidR="00BA3A91" w:rsidRPr="00D10B93">
        <w:t>children</w:t>
      </w:r>
      <w:r w:rsidR="00931F1F" w:rsidRPr="00D10B93">
        <w:t xml:space="preserve"> justice dispensation. Besides, the publication of the document was expedited to counteract the escalating gang culture and the instrumental nature of the </w:t>
      </w:r>
      <w:r w:rsidR="00BA3A91" w:rsidRPr="00D10B93">
        <w:t>children</w:t>
      </w:r>
      <w:r w:rsidR="00931F1F" w:rsidRPr="00D10B93">
        <w:t xml:space="preserve"> violence prevalent in British politics</w:t>
      </w:r>
      <w:r w:rsidR="00D14E70" w:rsidRPr="00D10B93">
        <w:t xml:space="preserve">. </w:t>
      </w:r>
    </w:p>
    <w:p w14:paraId="1DA23041" w14:textId="33C16EE8" w:rsidR="00ED2C69" w:rsidRPr="00D10B93" w:rsidRDefault="00931F1F" w:rsidP="00997987">
      <w:pPr>
        <w:spacing w:line="360" w:lineRule="auto"/>
        <w:jc w:val="both"/>
      </w:pPr>
      <w:r w:rsidRPr="00D10B93">
        <w:t>The issue of knife crime has driven considerable actions by law enforcement and law formulation authorities</w:t>
      </w:r>
      <w:r w:rsidR="00DF4F56" w:rsidRPr="00D10B93">
        <w:t xml:space="preserve">. </w:t>
      </w:r>
      <w:r w:rsidR="001A4C66" w:rsidRPr="00D10B93">
        <w:t>In 2019 the</w:t>
      </w:r>
      <w:r w:rsidR="00A0421B" w:rsidRPr="00D10B93">
        <w:t xml:space="preserve"> British Youth Council</w:t>
      </w:r>
      <w:r w:rsidR="001A4C66" w:rsidRPr="00D10B93">
        <w:t xml:space="preserve"> was tasked with addressing the problem of knife crime after 1.1 million young individuals across the UK voted for it as their top concern. The </w:t>
      </w:r>
      <w:r w:rsidR="00A0421B" w:rsidRPr="00D10B93">
        <w:lastRenderedPageBreak/>
        <w:t>Youth Select Committee was</w:t>
      </w:r>
      <w:r w:rsidR="001A4C66" w:rsidRPr="00D10B93">
        <w:t xml:space="preserve"> made up of eleven members aged between 15 and 19</w:t>
      </w:r>
      <w:r w:rsidR="00A0421B" w:rsidRPr="00D10B93">
        <w:t xml:space="preserve">. </w:t>
      </w:r>
      <w:r w:rsidRPr="00D10B93">
        <w:t>The progress of the government in tackling knife crime and other violent criminal activities was featured in the Public Account Committee examinations.  Besides,</w:t>
      </w:r>
      <w:r w:rsidR="00ED2C69" w:rsidRPr="00D10B93">
        <w:t xml:space="preserve"> a</w:t>
      </w:r>
      <w:r w:rsidR="00ED2C69" w:rsidRPr="00D10B93">
        <w:t>n inquiry committee of home affairs was formed at the beginning of 2007 (Serious Violence Crime Inquiry Committee), and a second inquiry committee formation (Serious Violence Crime Inquiry Committee-II) followed in November 2008.</w:t>
      </w:r>
      <w:r w:rsidR="00ED2C69" w:rsidRPr="00D10B93">
        <w:t xml:space="preserve"> Furthermore, </w:t>
      </w:r>
      <w:r w:rsidRPr="00D10B93">
        <w:t>the Home Affairs Select Committee commissioned a report focusing on the Young Black People and Criminal Justice System, a document instrumental in steering policymaking to ensure neutrality and equality of the policymaking processes</w:t>
      </w:r>
      <w:r w:rsidR="00602E91" w:rsidRPr="00D10B93">
        <w:t xml:space="preserve"> (Haylock </w:t>
      </w:r>
      <w:r w:rsidR="00602E91" w:rsidRPr="00D10B93">
        <w:rPr>
          <w:i/>
          <w:iCs/>
        </w:rPr>
        <w:t>et al.</w:t>
      </w:r>
      <w:r w:rsidR="00602E91" w:rsidRPr="00D10B93">
        <w:t>, 2020</w:t>
      </w:r>
      <w:r w:rsidR="00A35532" w:rsidRPr="00D10B93">
        <w:t>a</w:t>
      </w:r>
      <w:r w:rsidR="00602E91" w:rsidRPr="00D10B93">
        <w:t>; Gwata </w:t>
      </w:r>
      <w:r w:rsidR="00602E91" w:rsidRPr="00D10B93">
        <w:rPr>
          <w:i/>
          <w:iCs/>
        </w:rPr>
        <w:t>et al.</w:t>
      </w:r>
      <w:r w:rsidR="00602E91" w:rsidRPr="00D10B93">
        <w:t>, 2024)</w:t>
      </w:r>
      <w:r w:rsidRPr="00D10B93">
        <w:t xml:space="preserve">. </w:t>
      </w:r>
    </w:p>
    <w:p w14:paraId="7B3C7EF8" w14:textId="13942D95" w:rsidR="00200218" w:rsidRPr="00D10B93" w:rsidRDefault="00200218" w:rsidP="00244DA2">
      <w:pPr>
        <w:spacing w:line="360" w:lineRule="auto"/>
        <w:jc w:val="both"/>
      </w:pPr>
      <w:r w:rsidRPr="00D10B93">
        <w:t>Knife crime offenses in England and Wales have reached a peak that has not been documented since 1946, experiencing a substantial surge of 80% over the past five years. London accounts for approximately one-third of the total recorded offenses nationwide, and within the capital, two-thirds of these incidents involve individuals aged between 10 and 25 years old (Bentham, 2019). In 2018, the Ministry of Justice recorded a total of 21,484 offenses involving knives and offensive weapons, marking the highest number of cases dealt with since 2009</w:t>
      </w:r>
      <w:r w:rsidR="00531896" w:rsidRPr="00D10B93">
        <w:t xml:space="preserve"> </w:t>
      </w:r>
      <w:r w:rsidRPr="00D10B93">
        <w:t>(</w:t>
      </w:r>
      <w:r w:rsidR="00531896" w:rsidRPr="00D10B93">
        <w:t xml:space="preserve">The </w:t>
      </w:r>
      <w:r w:rsidRPr="00D10B93">
        <w:t xml:space="preserve">Guardian, 2024). </w:t>
      </w:r>
    </w:p>
    <w:p w14:paraId="69659E7A" w14:textId="25E3DC2F" w:rsidR="00931F1F" w:rsidRPr="00D10B93" w:rsidRDefault="00931F1F" w:rsidP="00997987">
      <w:pPr>
        <w:spacing w:line="360" w:lineRule="auto"/>
        <w:jc w:val="both"/>
      </w:pPr>
      <w:r w:rsidRPr="00D10B93">
        <w:t xml:space="preserve">However, the diverse array of crimes that </w:t>
      </w:r>
      <w:r w:rsidR="00602E91" w:rsidRPr="00D10B93">
        <w:t>the knife can commit</w:t>
      </w:r>
      <w:r w:rsidRPr="00D10B93">
        <w:t xml:space="preserve"> cannot be uniformly </w:t>
      </w:r>
      <w:r w:rsidR="0018073E" w:rsidRPr="00D10B93">
        <w:t>labelled</w:t>
      </w:r>
      <w:r w:rsidRPr="00D10B93">
        <w:t xml:space="preserve"> as knife crime. For example, a plethora of ‘knife-enabled’ crimes can be conducted, and it is convenient to label the crime based on the gravity of the offense and injury rather than solely identifying a crime based on the weapon deployed in conducting the criminal activity. </w:t>
      </w:r>
      <w:r w:rsidR="00F8618B" w:rsidRPr="00D10B93">
        <w:t>According to the House of Commons Library, knife crime refers to criminal activities that involve the use of a bladed or sharp object. The briefing paper thoroughly examines and evaluates the statistical data pertaining to knife crime in England and Wales</w:t>
      </w:r>
      <w:r w:rsidR="002B2BC1" w:rsidRPr="00D10B93">
        <w:t xml:space="preserve"> </w:t>
      </w:r>
      <w:r w:rsidR="00602E91" w:rsidRPr="00D10B93">
        <w:t xml:space="preserve">(Densley, Deuchar and Harding, 2020; </w:t>
      </w:r>
      <w:proofErr w:type="spellStart"/>
      <w:r w:rsidR="00602E91" w:rsidRPr="00D10B93">
        <w:t>Gamman</w:t>
      </w:r>
      <w:proofErr w:type="spellEnd"/>
      <w:r w:rsidR="00602E91" w:rsidRPr="00D10B93">
        <w:t xml:space="preserve"> and Frater, 2020)</w:t>
      </w:r>
      <w:r w:rsidRPr="00D10B93">
        <w:t xml:space="preserve">. The offences wielding sharp objects and knives has peaked in the British society and had skyrocketed in the 2018 registering the highest attacks in 2018. Hence, the official statistics evinces increasing prevalence of the knife crimes. </w:t>
      </w:r>
      <w:r w:rsidR="00160C19" w:rsidRPr="00D10B93">
        <w:t>Knife</w:t>
      </w:r>
      <w:r w:rsidRPr="00D10B93">
        <w:t xml:space="preserve"> crimes is also associated with a higher degree of harm, as the knife crimes poses grave threats to the victims. Besides, the </w:t>
      </w:r>
      <w:r w:rsidR="00D970CC" w:rsidRPr="00D10B93">
        <w:t>carriers</w:t>
      </w:r>
      <w:r w:rsidRPr="00D10B93">
        <w:t xml:space="preserve"> of the knives also remain vulnerable to heightened risk of injury. This induces a cycle of violence whereby the victims become more prone in carrying weapon and committing attacks, which also raises the risk of victimi</w:t>
      </w:r>
      <w:r w:rsidR="006115E0" w:rsidRPr="00D10B93">
        <w:t>s</w:t>
      </w:r>
      <w:r w:rsidRPr="00D10B93">
        <w:t>ation</w:t>
      </w:r>
      <w:r w:rsidR="00602E91" w:rsidRPr="00D10B93">
        <w:t xml:space="preserve"> (Cook and </w:t>
      </w:r>
      <w:proofErr w:type="spellStart"/>
      <w:r w:rsidR="00602E91" w:rsidRPr="00D10B93">
        <w:t>Walklate</w:t>
      </w:r>
      <w:proofErr w:type="spellEnd"/>
      <w:r w:rsidR="00602E91" w:rsidRPr="00D10B93">
        <w:t>, 202</w:t>
      </w:r>
      <w:r w:rsidR="00B7230C" w:rsidRPr="00D10B93">
        <w:t>0a</w:t>
      </w:r>
      <w:r w:rsidR="00602E91" w:rsidRPr="00D10B93">
        <w:t>)</w:t>
      </w:r>
      <w:r w:rsidRPr="00D10B93">
        <w:t xml:space="preserve">. </w:t>
      </w:r>
    </w:p>
    <w:p w14:paraId="40DF9066" w14:textId="31E02BB4" w:rsidR="00931F1F" w:rsidRPr="00D10B93" w:rsidRDefault="00931F1F" w:rsidP="00997987">
      <w:pPr>
        <w:spacing w:line="360" w:lineRule="auto"/>
        <w:jc w:val="both"/>
      </w:pPr>
      <w:r w:rsidRPr="00D10B93">
        <w:lastRenderedPageBreak/>
        <w:t xml:space="preserve">The prevailing strategies places emphasis on the young people as the vulnerable population to whom the interventions need to be directed, as the evidence reveals that the </w:t>
      </w:r>
      <w:r w:rsidR="00BA3A91" w:rsidRPr="00D10B93">
        <w:t>children</w:t>
      </w:r>
      <w:r w:rsidRPr="00D10B93">
        <w:t xml:space="preserve"> remain exposed to the knife crime both on the roles of perpetrators and victims. However, as a demographic group, the juveniles feature moderately among the offenders in the U</w:t>
      </w:r>
      <w:r w:rsidR="008E207E" w:rsidRPr="00D10B93">
        <w:t>K</w:t>
      </w:r>
      <w:r w:rsidRPr="00D10B93">
        <w:t>, as the demographic group account for 21% of the offenders possessing weapon</w:t>
      </w:r>
      <w:r w:rsidR="00602E91" w:rsidRPr="00D10B93">
        <w:t xml:space="preserve"> (Hendry, 2022; Hitchcock, 2010)</w:t>
      </w:r>
      <w:r w:rsidRPr="00D10B93">
        <w:t xml:space="preserve">. </w:t>
      </w:r>
      <w:r w:rsidR="001C5F1B" w:rsidRPr="00D10B93">
        <w:t>Moreover, a</w:t>
      </w:r>
      <w:r w:rsidR="00EB2AD6" w:rsidRPr="00D10B93">
        <w:t>ccording to the</w:t>
      </w:r>
      <w:r w:rsidR="00EB2AD6" w:rsidRPr="00D10B93">
        <w:t xml:space="preserve"> Devastating After Effects anti-knife crime </w:t>
      </w:r>
      <w:r w:rsidR="00E3567E" w:rsidRPr="00D10B93">
        <w:t>(2019</w:t>
      </w:r>
      <w:r w:rsidR="00EB2AD6" w:rsidRPr="00D10B93">
        <w:t xml:space="preserve">) report by The </w:t>
      </w:r>
      <w:proofErr w:type="spellStart"/>
      <w:r w:rsidR="00EB2AD6" w:rsidRPr="00D10B93">
        <w:t>Flavasum</w:t>
      </w:r>
      <w:proofErr w:type="spellEnd"/>
      <w:r w:rsidR="00EB2AD6" w:rsidRPr="00D10B93">
        <w:t xml:space="preserve"> Trust indicated </w:t>
      </w:r>
      <w:r w:rsidR="00A522EE" w:rsidRPr="00D10B93">
        <w:t>that knives are commonly used by a broad range of violent youth who are inclined towards criminal activities.</w:t>
      </w:r>
      <w:r w:rsidR="00E3567E" w:rsidRPr="00D10B93">
        <w:t xml:space="preserve"> </w:t>
      </w:r>
      <w:r w:rsidRPr="00D10B93">
        <w:t xml:space="preserve">The distinctive exposure of the knife crime amongst the </w:t>
      </w:r>
      <w:r w:rsidR="00BA3A91" w:rsidRPr="00D10B93">
        <w:t>children</w:t>
      </w:r>
      <w:r w:rsidRPr="00D10B93">
        <w:t xml:space="preserve"> can be vindicated through analysis underpinned by life course theory, that indicates that a few knife carriers sustain their violent association with the weapon till adulthood</w:t>
      </w:r>
      <w:r w:rsidR="00602E91" w:rsidRPr="00D10B93">
        <w:t xml:space="preserve"> </w:t>
      </w:r>
      <w:r w:rsidR="00DE0F7C" w:rsidRPr="00D10B93">
        <w:t>(</w:t>
      </w:r>
      <w:r w:rsidR="00DE0F7C" w:rsidRPr="00D10B93">
        <w:t xml:space="preserve">The </w:t>
      </w:r>
      <w:proofErr w:type="spellStart"/>
      <w:r w:rsidR="00DE0F7C" w:rsidRPr="00D10B93">
        <w:t>Flavasum</w:t>
      </w:r>
      <w:proofErr w:type="spellEnd"/>
      <w:r w:rsidR="00DE0F7C" w:rsidRPr="00D10B93">
        <w:t xml:space="preserve"> Trust</w:t>
      </w:r>
      <w:r w:rsidR="00DE0F7C" w:rsidRPr="00D10B93">
        <w:t xml:space="preserve">, </w:t>
      </w:r>
      <w:r w:rsidR="00DE0F7C" w:rsidRPr="00D10B93">
        <w:t>2019)</w:t>
      </w:r>
      <w:r w:rsidR="00DE0F7C" w:rsidRPr="00D10B93">
        <w:t xml:space="preserve">. </w:t>
      </w:r>
    </w:p>
    <w:p w14:paraId="6D287D0C" w14:textId="1D8790F0" w:rsidR="00804F87" w:rsidRPr="00D10B93" w:rsidRDefault="00804F87" w:rsidP="00997987">
      <w:pPr>
        <w:spacing w:line="360" w:lineRule="auto"/>
        <w:jc w:val="both"/>
      </w:pPr>
      <w:r w:rsidRPr="00D10B93">
        <w:t>A series of studies</w:t>
      </w:r>
      <w:r w:rsidR="008234E5" w:rsidRPr="00D10B93">
        <w:t xml:space="preserve"> by HM Government</w:t>
      </w:r>
      <w:r w:rsidRPr="00D10B93">
        <w:t xml:space="preserve"> </w:t>
      </w:r>
      <w:r w:rsidR="008234E5" w:rsidRPr="00D10B93">
        <w:t xml:space="preserve">(2018) </w:t>
      </w:r>
      <w:r w:rsidRPr="00D10B93">
        <w:t>have highlighted the factors that make children prone to knife crimes. The</w:t>
      </w:r>
      <w:r w:rsidR="00B95DF0" w:rsidRPr="00D10B93">
        <w:t xml:space="preserve">se </w:t>
      </w:r>
      <w:r w:rsidRPr="00D10B93">
        <w:t xml:space="preserve">studies had indicated the motivational </w:t>
      </w:r>
      <w:r w:rsidRPr="00D10B93">
        <w:t xml:space="preserve">causes </w:t>
      </w:r>
      <w:r w:rsidRPr="00D10B93">
        <w:t>that prompt the knife-carrying behaviour and tendencies towards knife carrying is driven by ingrained fear, risks of victimi</w:t>
      </w:r>
      <w:r w:rsidRPr="00D10B93">
        <w:t>s</w:t>
      </w:r>
      <w:r w:rsidRPr="00D10B93">
        <w:t>ation, pressure exerted by peer group and as a fashion statement</w:t>
      </w:r>
      <w:r w:rsidR="00B95DF0" w:rsidRPr="00D10B93">
        <w:t xml:space="preserve">. </w:t>
      </w:r>
      <w:r w:rsidRPr="00D10B93">
        <w:t>Also, persistent perception of insecurity and the absence of trust reposed on police often lead the victims to resort towards knife carrying. The systematic research in the field had indicate the risk factors correlated with knife crime and that extensively predicted the vulnerability to knife crimes e.g. age gender</w:t>
      </w:r>
      <w:r w:rsidR="008234E5" w:rsidRPr="00D10B93">
        <w:t xml:space="preserve">, </w:t>
      </w:r>
      <w:r w:rsidRPr="00D10B93">
        <w:t>financial deprivation, ethnicity, socioeconomic backgrounds</w:t>
      </w:r>
      <w:r w:rsidR="008234E5" w:rsidRPr="00D10B93">
        <w:t xml:space="preserve">, </w:t>
      </w:r>
      <w:r w:rsidRPr="00D10B93">
        <w:t>prior victimi</w:t>
      </w:r>
      <w:r w:rsidR="008234E5" w:rsidRPr="00D10B93">
        <w:t>s</w:t>
      </w:r>
      <w:r w:rsidRPr="00D10B93">
        <w:t xml:space="preserve">ation, low educational </w:t>
      </w:r>
      <w:r w:rsidRPr="00D10B93">
        <w:t>attainment,</w:t>
      </w:r>
      <w:r w:rsidRPr="00D10B93">
        <w:t xml:space="preserve"> and the lack of integration into mainstream education. Besides, research also identified that a host of other risk factors render the young people vulnerable to Knife crimes, such as the lack of alternative stimulating activities, territoriality and geographic influence and engagement with gangs</w:t>
      </w:r>
      <w:r w:rsidR="008234E5" w:rsidRPr="00D10B93">
        <w:t xml:space="preserve">. </w:t>
      </w:r>
      <w:r w:rsidRPr="00D10B93">
        <w:t>The risk factors varied markedly across myriad contexts, and in this context, uniform</w:t>
      </w:r>
      <w:r w:rsidRPr="00D10B93">
        <w:t xml:space="preserve">. Furthermore, </w:t>
      </w:r>
      <w:r w:rsidRPr="00D10B93">
        <w:t>The prominent intervention designed to curb the knife crimes is encapsulated in the notable programme of “No Knives and Better Lives” (Shortly referred as NKBL), which had been initiated by Violence Reduction Unit (VRU) coordinated by Scottish government</w:t>
      </w:r>
      <w:r w:rsidR="003B7B34" w:rsidRPr="00D10B93">
        <w:t xml:space="preserve">. </w:t>
      </w:r>
    </w:p>
    <w:p w14:paraId="3CAE69E4" w14:textId="77777777" w:rsidR="005E72F6" w:rsidRPr="00D10B93" w:rsidRDefault="005E72F6" w:rsidP="00997987">
      <w:pPr>
        <w:spacing w:line="360" w:lineRule="auto"/>
        <w:jc w:val="both"/>
      </w:pPr>
      <w:bookmarkStart w:id="4" w:name="_Hlk164270453"/>
    </w:p>
    <w:p w14:paraId="6A444CEC" w14:textId="77777777" w:rsidR="00931913" w:rsidRPr="00D10B93" w:rsidRDefault="00931913" w:rsidP="00997987">
      <w:pPr>
        <w:spacing w:line="360" w:lineRule="auto"/>
        <w:jc w:val="both"/>
      </w:pPr>
    </w:p>
    <w:p w14:paraId="59E398B2" w14:textId="77777777" w:rsidR="00B95DF0" w:rsidRPr="00D10B93" w:rsidRDefault="00B95DF0" w:rsidP="00997987">
      <w:pPr>
        <w:spacing w:line="360" w:lineRule="auto"/>
        <w:jc w:val="both"/>
      </w:pPr>
    </w:p>
    <w:p w14:paraId="167D1A07" w14:textId="069C7E85" w:rsidR="00931F1F" w:rsidRPr="00D10B93" w:rsidRDefault="00931F1F" w:rsidP="00997987">
      <w:pPr>
        <w:spacing w:line="360" w:lineRule="auto"/>
        <w:jc w:val="both"/>
        <w:rPr>
          <w:b/>
          <w:bCs/>
          <w:sz w:val="32"/>
          <w:szCs w:val="32"/>
        </w:rPr>
      </w:pPr>
      <w:bookmarkStart w:id="5" w:name="_Hlk165598211"/>
      <w:r w:rsidRPr="00D10B93">
        <w:rPr>
          <w:b/>
          <w:bCs/>
          <w:sz w:val="32"/>
          <w:szCs w:val="32"/>
        </w:rPr>
        <w:lastRenderedPageBreak/>
        <w:t>The Effectiveness of the Response of the Criminal Justice System</w:t>
      </w:r>
    </w:p>
    <w:bookmarkEnd w:id="4"/>
    <w:bookmarkEnd w:id="5"/>
    <w:p w14:paraId="572320AF" w14:textId="0E596985" w:rsidR="00496249" w:rsidRPr="00D10B93" w:rsidRDefault="00DC470A" w:rsidP="00041588">
      <w:pPr>
        <w:spacing w:line="360" w:lineRule="auto"/>
        <w:jc w:val="both"/>
        <w:rPr>
          <w:rFonts w:eastAsia="Times New Roman" w:cs="Times New Roman"/>
          <w:szCs w:val="24"/>
          <w:lang w:eastAsia="en-GB"/>
        </w:rPr>
      </w:pPr>
      <w:r w:rsidRPr="00D10B93">
        <w:t xml:space="preserve">In the United Kingdom it is an offence under Section 1 of the Prevention of Crime Act 1953 for a person to have “with him in a public place any offensive weapon without lawful authority or reasonable excuse”. Moreover, it is illegal, according to Section 139 of the Criminal Justice Act 1988, for someone to carry "with him in a public place... any article which has a blade or is sharply pointed," with the exception of a folding pocketknife with a cutting edge of no more than three inches, unless they have a valid reason or legal approval. In addition, possession of an offensive weapon or any object with a blade or point on school property without a valid reason or legal authority is prohibited by Section 139A of the Criminal Justice Act 1988. Furthermore, </w:t>
      </w:r>
      <w:r w:rsidRPr="00D10B93">
        <w:rPr>
          <w:rFonts w:eastAsia="Times New Roman" w:cs="Times New Roman"/>
          <w:szCs w:val="24"/>
          <w:lang w:eastAsia="en-GB"/>
        </w:rPr>
        <w:t>f</w:t>
      </w:r>
      <w:r w:rsidRPr="00496249">
        <w:rPr>
          <w:rFonts w:eastAsia="Times New Roman" w:cs="Times New Roman"/>
          <w:szCs w:val="24"/>
          <w:lang w:eastAsia="en-GB"/>
        </w:rPr>
        <w:t>lick knives and gravity knives are prohibited by the Restriction of Offensive Weapons Act of 1959, section 1(1A)</w:t>
      </w:r>
      <w:r w:rsidR="00895568" w:rsidRPr="00D10B93">
        <w:rPr>
          <w:rFonts w:eastAsia="Times New Roman" w:cs="Times New Roman"/>
          <w:szCs w:val="24"/>
          <w:lang w:eastAsia="en-GB"/>
        </w:rPr>
        <w:t xml:space="preserve">. </w:t>
      </w:r>
    </w:p>
    <w:p w14:paraId="476E393F" w14:textId="3F526D47" w:rsidR="00E752BC" w:rsidRPr="00D10B93" w:rsidRDefault="00F51924" w:rsidP="00895568">
      <w:pPr>
        <w:spacing w:line="360" w:lineRule="auto"/>
        <w:jc w:val="both"/>
        <w:rPr>
          <w:rFonts w:eastAsia="Times New Roman" w:cs="Times New Roman"/>
          <w:szCs w:val="24"/>
          <w:lang w:eastAsia="en-GB"/>
        </w:rPr>
      </w:pPr>
      <w:r w:rsidRPr="00D10B93">
        <w:rPr>
          <w:rFonts w:eastAsia="Times New Roman" w:cs="Times New Roman"/>
          <w:szCs w:val="24"/>
          <w:lang w:eastAsia="en-GB"/>
        </w:rPr>
        <w:t>Moreover</w:t>
      </w:r>
      <w:r w:rsidR="00895568" w:rsidRPr="00D10B93">
        <w:rPr>
          <w:rFonts w:eastAsia="Times New Roman" w:cs="Times New Roman"/>
          <w:szCs w:val="24"/>
          <w:lang w:eastAsia="en-GB"/>
        </w:rPr>
        <w:t>, i</w:t>
      </w:r>
      <w:r w:rsidR="00895568" w:rsidRPr="00D10B93">
        <w:rPr>
          <w:rFonts w:eastAsia="Times New Roman" w:cs="Times New Roman"/>
          <w:szCs w:val="24"/>
          <w:lang w:eastAsia="en-GB"/>
        </w:rPr>
        <w:t>n case of a repeat offense of possessing a knife or offensive weapon, 16 and 17-year-olds will now be subject to a minimum four-month Detention and Training Order</w:t>
      </w:r>
      <w:r w:rsidR="00895568" w:rsidRPr="00D10B93">
        <w:rPr>
          <w:rFonts w:eastAsia="Times New Roman" w:cs="Times New Roman"/>
          <w:szCs w:val="24"/>
          <w:lang w:eastAsia="en-GB"/>
        </w:rPr>
        <w:t xml:space="preserve">. </w:t>
      </w:r>
      <w:r w:rsidR="00895568" w:rsidRPr="00D10B93">
        <w:rPr>
          <w:rFonts w:eastAsia="Times New Roman" w:cs="Times New Roman"/>
          <w:szCs w:val="24"/>
          <w:lang w:eastAsia="en-GB"/>
        </w:rPr>
        <w:t>The authority to waive the required sentences will remain with the courts. 16 and 17-year-olds will typically still be given non-custodial sentences.</w:t>
      </w:r>
      <w:r w:rsidR="00895568" w:rsidRPr="00D10B93">
        <w:rPr>
          <w:rFonts w:eastAsia="Times New Roman" w:cs="Times New Roman"/>
          <w:szCs w:val="24"/>
          <w:lang w:eastAsia="en-GB"/>
        </w:rPr>
        <w:t xml:space="preserve"> Also, c</w:t>
      </w:r>
      <w:r w:rsidR="00895568" w:rsidRPr="00D10B93">
        <w:rPr>
          <w:rFonts w:eastAsia="Times New Roman" w:cs="Times New Roman"/>
          <w:szCs w:val="24"/>
          <w:lang w:eastAsia="en-GB"/>
        </w:rPr>
        <w:t>onviction for a second (or subsequent) offense committed after July 17, 2015, carries a required minimum prison term.</w:t>
      </w:r>
      <w:r w:rsidRPr="00D10B93">
        <w:rPr>
          <w:rFonts w:eastAsia="Times New Roman" w:cs="Times New Roman"/>
          <w:szCs w:val="24"/>
          <w:lang w:eastAsia="en-GB"/>
        </w:rPr>
        <w:t xml:space="preserve"> </w:t>
      </w:r>
      <w:r w:rsidRPr="00D10B93">
        <w:rPr>
          <w:rFonts w:eastAsia="Times New Roman" w:cs="Times New Roman"/>
          <w:szCs w:val="24"/>
          <w:lang w:eastAsia="en-GB"/>
        </w:rPr>
        <w:t>Nonetheless, in reality, courts have the authority to sentence 16 and 17-year-olds to non-custodial (community) sentences if they enter guilty pleas as soon as possible or if the court has information about their individual circumstances or the specifics of the offenses that warrant a sentence reduction.</w:t>
      </w:r>
      <w:r w:rsidR="00983DBE" w:rsidRPr="00D10B93">
        <w:rPr>
          <w:rFonts w:eastAsia="Times New Roman" w:cs="Times New Roman"/>
          <w:szCs w:val="24"/>
          <w:lang w:eastAsia="en-GB"/>
        </w:rPr>
        <w:t xml:space="preserve"> </w:t>
      </w:r>
      <w:r w:rsidR="00E752BC" w:rsidRPr="00D10B93">
        <w:rPr>
          <w:rFonts w:eastAsia="Times New Roman" w:cs="Times New Roman"/>
          <w:szCs w:val="24"/>
          <w:lang w:eastAsia="en-GB"/>
        </w:rPr>
        <w:t>Furthermore, t</w:t>
      </w:r>
      <w:r w:rsidR="00E752BC" w:rsidRPr="00D10B93">
        <w:rPr>
          <w:rFonts w:eastAsia="Times New Roman" w:cs="Times New Roman"/>
          <w:szCs w:val="24"/>
          <w:lang w:eastAsia="en-GB"/>
        </w:rPr>
        <w:t>he Sentencing Council</w:t>
      </w:r>
      <w:r w:rsidR="00E752BC" w:rsidRPr="00D10B93">
        <w:rPr>
          <w:rFonts w:eastAsia="Times New Roman" w:cs="Times New Roman"/>
          <w:szCs w:val="24"/>
          <w:lang w:eastAsia="en-GB"/>
        </w:rPr>
        <w:t xml:space="preserve"> </w:t>
      </w:r>
      <w:r w:rsidR="00E752BC" w:rsidRPr="00D10B93">
        <w:rPr>
          <w:rFonts w:eastAsia="Times New Roman" w:cs="Times New Roman"/>
          <w:szCs w:val="24"/>
          <w:lang w:eastAsia="en-GB"/>
        </w:rPr>
        <w:t>released a comprehensive guideline on Bladed Articles and Offensive Weapons, which will take effect on 1st June 2018. This guideline encompasses a distinct set of instructions for sentencing children and young individuals, ensuring a fair and appropriate approach to their cases</w:t>
      </w:r>
      <w:r w:rsidR="008C0734" w:rsidRPr="00D10B93">
        <w:t xml:space="preserve"> (</w:t>
      </w:r>
      <w:r w:rsidR="008C0734" w:rsidRPr="00D10B93">
        <w:t>Youth Justice Legal Centre</w:t>
      </w:r>
      <w:r w:rsidR="008C0734" w:rsidRPr="00D10B93">
        <w:t xml:space="preserve">, </w:t>
      </w:r>
      <w:r w:rsidR="008C0734" w:rsidRPr="00D10B93">
        <w:t>2021b)</w:t>
      </w:r>
      <w:r w:rsidR="00E752BC" w:rsidRPr="00D10B93">
        <w:rPr>
          <w:rFonts w:eastAsia="Times New Roman" w:cs="Times New Roman"/>
          <w:szCs w:val="24"/>
          <w:lang w:eastAsia="en-GB"/>
        </w:rPr>
        <w:t>.</w:t>
      </w:r>
    </w:p>
    <w:p w14:paraId="2434C723" w14:textId="1431A387" w:rsidR="005C3BE4" w:rsidRPr="00D10B93" w:rsidRDefault="00205806" w:rsidP="005C3BE4">
      <w:pPr>
        <w:spacing w:line="360" w:lineRule="auto"/>
        <w:jc w:val="both"/>
        <w:rPr>
          <w:color w:val="000000" w:themeColor="text1"/>
        </w:rPr>
      </w:pPr>
      <w:r w:rsidRPr="00D10B93">
        <w:rPr>
          <w:color w:val="000000" w:themeColor="text1"/>
        </w:rPr>
        <w:t>The criminal justice dispensation sets out the penalties for the individuals that are convicted in the knife crimes and an array of penal measures are recommended e.g. fines, imprisonment, and probation.</w:t>
      </w:r>
      <w:r w:rsidRPr="00D10B93">
        <w:t xml:space="preserve"> </w:t>
      </w:r>
      <w:r w:rsidR="00112C6A" w:rsidRPr="00D10B93">
        <w:t>According to the CPS guidelines i</w:t>
      </w:r>
      <w:r w:rsidR="004D081A" w:rsidRPr="00D10B93">
        <w:t>f someone is found carrying an illegal knife, regardless of whether they have ever been caught before, they can face charges if they are over the age of 10.</w:t>
      </w:r>
      <w:r w:rsidR="004D081A" w:rsidRPr="00D10B93">
        <w:t xml:space="preserve"> </w:t>
      </w:r>
      <w:r w:rsidR="005C3BE4" w:rsidRPr="00D10B93">
        <w:t xml:space="preserve">The legal process for juvenile offenders generally follows similar principles as adult cases, including the gathering of evidence, hearings, and trials. However, the proceedings are </w:t>
      </w:r>
      <w:r w:rsidR="005C3BE4" w:rsidRPr="00D10B93">
        <w:lastRenderedPageBreak/>
        <w:t xml:space="preserve">adapted to be more suitable for children, with measures in place to ensure their understanding and participation. Furthermore, tracking re-offending rates among juvenile offenders is an essential aspect of evaluating the effectiveness of the juvenile justice system. Authorities may collect data on re-offending rates to assess the impact of interventions and identify areas for improvement in the system. Overall, the focus of the criminal justice system regarding juvenile offenders is often on rehabilitation and reintegration into society, recognising that children may be more responsive to interventions aimed at addressing underlying issues such as family problems, substance abuse, or educational needs </w:t>
      </w:r>
      <w:r w:rsidR="00C77D08" w:rsidRPr="00D10B93">
        <w:t>(C</w:t>
      </w:r>
      <w:r w:rsidR="005C3BE4" w:rsidRPr="00D10B93">
        <w:t>ase and Hampson, 2019).</w:t>
      </w:r>
    </w:p>
    <w:p w14:paraId="7F5B0E1E" w14:textId="6F9875F2" w:rsidR="00931F1F" w:rsidRPr="00D10B93" w:rsidRDefault="00EA16DE" w:rsidP="00997987">
      <w:pPr>
        <w:spacing w:line="360" w:lineRule="auto"/>
        <w:jc w:val="both"/>
      </w:pPr>
      <w:r w:rsidRPr="00D10B93">
        <w:rPr>
          <w:color w:val="000000" w:themeColor="text1"/>
        </w:rPr>
        <w:t xml:space="preserve">Furthermore, </w:t>
      </w:r>
      <w:r w:rsidR="00931F1F" w:rsidRPr="00D10B93">
        <w:rPr>
          <w:color w:val="000000" w:themeColor="text1"/>
        </w:rPr>
        <w:t xml:space="preserve">the criminal justice dispensation also provides for prison and probation services that are tasked with the management and monitoring of the custodial procedures and promoting rehabilitation for the offenders. The services were geared towards prevention of the criminal </w:t>
      </w:r>
      <w:r w:rsidR="00AC057D" w:rsidRPr="00D10B93">
        <w:rPr>
          <w:color w:val="000000" w:themeColor="text1"/>
        </w:rPr>
        <w:t>behaviour</w:t>
      </w:r>
      <w:r w:rsidR="00931F1F" w:rsidRPr="00D10B93">
        <w:rPr>
          <w:color w:val="000000" w:themeColor="text1"/>
        </w:rPr>
        <w:t xml:space="preserve"> and recidivism. Furthermore, the criminal justice system in the United Kingdom ensured the security and the wellbeing of the young people that are under convictions and serving prison terms</w:t>
      </w:r>
      <w:r w:rsidR="00602E91" w:rsidRPr="00D10B93">
        <w:rPr>
          <w:color w:val="000000" w:themeColor="text1"/>
        </w:rPr>
        <w:t xml:space="preserve"> </w:t>
      </w:r>
      <w:r w:rsidR="002D7F09" w:rsidRPr="00D10B93">
        <w:rPr>
          <w:color w:val="000000" w:themeColor="text1"/>
        </w:rPr>
        <w:t>(</w:t>
      </w:r>
      <w:r w:rsidR="002D7F09" w:rsidRPr="00D10B93">
        <w:t>Youth Justice Legal Centre</w:t>
      </w:r>
      <w:r w:rsidR="002D7F09" w:rsidRPr="00D10B93">
        <w:t xml:space="preserve">, </w:t>
      </w:r>
      <w:r w:rsidR="002D7F09" w:rsidRPr="00D10B93">
        <w:t>2021)</w:t>
      </w:r>
      <w:r w:rsidR="002D7F09" w:rsidRPr="00D10B93">
        <w:t>.</w:t>
      </w:r>
    </w:p>
    <w:p w14:paraId="6339928D" w14:textId="05F833AF" w:rsidR="00931F1F" w:rsidRPr="00D10B93" w:rsidRDefault="00931F1F" w:rsidP="00997987">
      <w:pPr>
        <w:spacing w:line="360" w:lineRule="auto"/>
        <w:jc w:val="both"/>
      </w:pPr>
      <w:r w:rsidRPr="00D10B93">
        <w:rPr>
          <w:color w:val="000000" w:themeColor="text1"/>
        </w:rPr>
        <w:t>Furthermore, the criminal records bureau in the United Kingdom had maintained extensive database and records of the knife crimes</w:t>
      </w:r>
      <w:r w:rsidR="00695F57" w:rsidRPr="00D10B93">
        <w:rPr>
          <w:color w:val="000000" w:themeColor="text1"/>
        </w:rPr>
        <w:t xml:space="preserve"> for both children and adults</w:t>
      </w:r>
      <w:r w:rsidRPr="00D10B93">
        <w:rPr>
          <w:color w:val="000000" w:themeColor="text1"/>
        </w:rPr>
        <w:t xml:space="preserve">. The information </w:t>
      </w:r>
      <w:r w:rsidR="00711669" w:rsidRPr="00D10B93">
        <w:rPr>
          <w:color w:val="000000" w:themeColor="text1"/>
        </w:rPr>
        <w:t>was</w:t>
      </w:r>
      <w:r w:rsidRPr="00D10B93">
        <w:rPr>
          <w:color w:val="000000" w:themeColor="text1"/>
        </w:rPr>
        <w:t xml:space="preserve"> collected and compiled on the decisions on volunteer work, employment and other positions relating to trust. Besides, the criminal justice system had initiated a set of proactive measures to eliminate the socioeconomic stressors that perpetuated the tendencies of the criminals in engaging in the knife crimes</w:t>
      </w:r>
      <w:r w:rsidR="00CA1078" w:rsidRPr="00D10B93">
        <w:rPr>
          <w:color w:val="000000" w:themeColor="text1"/>
        </w:rPr>
        <w:t xml:space="preserve">. </w:t>
      </w:r>
      <w:r w:rsidRPr="00D10B93">
        <w:rPr>
          <w:color w:val="000000" w:themeColor="text1"/>
        </w:rPr>
        <w:t>This entailed formulation of the intervention procedures and countering the underlying causes for curtailing the prevalence of criminal activities. Moreover, the criminal justice dispensation in the United Kingdom had framed a substantive and holistic approach that espoused nimble persecution and prosecution of knife crimes. Besides, there had been determined efforts aimed at rehabilitation, provision of public safety, and ensuring societal wellbeing</w:t>
      </w:r>
      <w:r w:rsidR="00602E91" w:rsidRPr="00D10B93">
        <w:rPr>
          <w:color w:val="000000" w:themeColor="text1"/>
        </w:rPr>
        <w:t xml:space="preserve"> </w:t>
      </w:r>
      <w:r w:rsidR="00602E91" w:rsidRPr="00D10B93">
        <w:t>(</w:t>
      </w:r>
      <w:r w:rsidR="000E63A2" w:rsidRPr="00D10B93">
        <w:t>The Police Foundation</w:t>
      </w:r>
      <w:r w:rsidR="000E63A2" w:rsidRPr="00D10B93">
        <w:t>, 2</w:t>
      </w:r>
      <w:r w:rsidR="000E63A2" w:rsidRPr="00D10B93">
        <w:t>021</w:t>
      </w:r>
      <w:r w:rsidR="00602E91" w:rsidRPr="00D10B93">
        <w:t>)</w:t>
      </w:r>
      <w:r w:rsidRPr="00D10B93">
        <w:rPr>
          <w:color w:val="000000" w:themeColor="text1"/>
        </w:rPr>
        <w:t xml:space="preserve">. </w:t>
      </w:r>
    </w:p>
    <w:p w14:paraId="32B81C97" w14:textId="6B233B1B" w:rsidR="00931F1F" w:rsidRPr="00D10B93" w:rsidRDefault="00662437" w:rsidP="0030228E">
      <w:pPr>
        <w:spacing w:before="240" w:line="360" w:lineRule="auto"/>
        <w:jc w:val="both"/>
      </w:pPr>
      <w:r w:rsidRPr="00D10B93">
        <w:rPr>
          <w:color w:val="000000" w:themeColor="text1"/>
        </w:rPr>
        <w:t>Furthermore</w:t>
      </w:r>
      <w:r w:rsidR="00295B21" w:rsidRPr="00D10B93">
        <w:rPr>
          <w:color w:val="000000" w:themeColor="text1"/>
        </w:rPr>
        <w:t>,</w:t>
      </w:r>
      <w:r w:rsidRPr="00D10B93">
        <w:rPr>
          <w:color w:val="000000" w:themeColor="text1"/>
        </w:rPr>
        <w:t xml:space="preserve"> according </w:t>
      </w:r>
      <w:r w:rsidR="001D45C0" w:rsidRPr="00D10B93">
        <w:rPr>
          <w:color w:val="000000" w:themeColor="text1"/>
        </w:rPr>
        <w:t xml:space="preserve">to </w:t>
      </w:r>
      <w:r w:rsidR="008030F0" w:rsidRPr="00D10B93">
        <w:rPr>
          <w:color w:val="000000" w:themeColor="text1"/>
        </w:rPr>
        <w:t>the report ‘</w:t>
      </w:r>
      <w:r w:rsidR="008030F0" w:rsidRPr="00D10B93">
        <w:rPr>
          <w:color w:val="000000" w:themeColor="text1"/>
        </w:rPr>
        <w:t>An inspection of how well the police tackle serious youth violence</w:t>
      </w:r>
      <w:r w:rsidR="008030F0" w:rsidRPr="00D10B93">
        <w:rPr>
          <w:color w:val="000000" w:themeColor="text1"/>
        </w:rPr>
        <w:t xml:space="preserve">’ 2023 published by </w:t>
      </w:r>
      <w:r w:rsidRPr="00D10B93">
        <w:t>His Majesty’s Inspectorate of Constabulary and Fire &amp; Rescue Services</w:t>
      </w:r>
      <w:r w:rsidR="0030228E" w:rsidRPr="00D10B93">
        <w:t xml:space="preserve"> (</w:t>
      </w:r>
      <w:r w:rsidR="0030228E" w:rsidRPr="00D10B93">
        <w:rPr>
          <w:rStyle w:val="fn"/>
        </w:rPr>
        <w:t>HMICFRS</w:t>
      </w:r>
      <w:r w:rsidR="0030228E" w:rsidRPr="00D10B93">
        <w:rPr>
          <w:rStyle w:val="fn"/>
        </w:rPr>
        <w:t xml:space="preserve">) </w:t>
      </w:r>
      <w:r w:rsidR="00931F1F" w:rsidRPr="00D10B93">
        <w:rPr>
          <w:color w:val="000000" w:themeColor="text1"/>
        </w:rPr>
        <w:t xml:space="preserve">police had been deployed in the hotspot zones and intelligence are gathered and disseminated. Besides, a dedicated force for curbing </w:t>
      </w:r>
      <w:r w:rsidR="00BA3A91" w:rsidRPr="00D10B93">
        <w:rPr>
          <w:color w:val="000000" w:themeColor="text1"/>
        </w:rPr>
        <w:t>children</w:t>
      </w:r>
      <w:r w:rsidR="00931F1F" w:rsidRPr="00D10B93">
        <w:rPr>
          <w:color w:val="000000" w:themeColor="text1"/>
        </w:rPr>
        <w:t xml:space="preserve"> violence had been constructed. Besides, the suppression tactics deployed by the police entailed more proactive approaches aimed </w:t>
      </w:r>
      <w:r w:rsidR="00931F1F" w:rsidRPr="00D10B93">
        <w:rPr>
          <w:color w:val="000000" w:themeColor="text1"/>
        </w:rPr>
        <w:lastRenderedPageBreak/>
        <w:t>at problem-solving and given an impetus to intelligence gathering and analysis</w:t>
      </w:r>
      <w:r w:rsidRPr="00D10B93">
        <w:rPr>
          <w:color w:val="000000" w:themeColor="text1"/>
        </w:rPr>
        <w:t xml:space="preserve">. </w:t>
      </w:r>
      <w:r w:rsidR="00931F1F" w:rsidRPr="00D10B93">
        <w:rPr>
          <w:color w:val="000000" w:themeColor="text1"/>
        </w:rPr>
        <w:t xml:space="preserve">Besides, police were concentrated on the </w:t>
      </w:r>
      <w:r w:rsidR="00B302D7" w:rsidRPr="00D10B93">
        <w:rPr>
          <w:color w:val="000000" w:themeColor="text1"/>
        </w:rPr>
        <w:t>hot spots</w:t>
      </w:r>
      <w:r w:rsidR="00931F1F" w:rsidRPr="00D10B93">
        <w:rPr>
          <w:color w:val="000000" w:themeColor="text1"/>
        </w:rPr>
        <w:t xml:space="preserve"> that are more prone to knife attacks and the capacity of the police intelligence had been heavily fortified. Moreover, a long-term suppression strategy to be deployed by the police had been envisaged by the London Metropolitan police, and this constitutes the cornerstone of the criminal justice system response to the </w:t>
      </w:r>
      <w:r w:rsidR="00FD4322" w:rsidRPr="00D10B93">
        <w:rPr>
          <w:color w:val="000000" w:themeColor="text1"/>
        </w:rPr>
        <w:t xml:space="preserve">rising of </w:t>
      </w:r>
      <w:r w:rsidR="00931F1F" w:rsidRPr="00D10B93">
        <w:rPr>
          <w:color w:val="000000" w:themeColor="text1"/>
        </w:rPr>
        <w:t>knife crimes in the U</w:t>
      </w:r>
      <w:r w:rsidR="009D5DCF" w:rsidRPr="00D10B93">
        <w:rPr>
          <w:color w:val="000000" w:themeColor="text1"/>
        </w:rPr>
        <w:t>K</w:t>
      </w:r>
      <w:r w:rsidR="00602E91" w:rsidRPr="00D10B93">
        <w:rPr>
          <w:color w:val="000000" w:themeColor="text1"/>
        </w:rPr>
        <w:t xml:space="preserve"> </w:t>
      </w:r>
      <w:r w:rsidRPr="00D10B93">
        <w:rPr>
          <w:color w:val="000000" w:themeColor="text1"/>
        </w:rPr>
        <w:t>(</w:t>
      </w:r>
      <w:r w:rsidRPr="00D10B93">
        <w:rPr>
          <w:rStyle w:val="fn"/>
        </w:rPr>
        <w:t>HMICFRS</w:t>
      </w:r>
      <w:r w:rsidRPr="00D10B93">
        <w:rPr>
          <w:rStyle w:val="fn"/>
        </w:rPr>
        <w:t>, 2023</w:t>
      </w:r>
      <w:r w:rsidR="00894BCA" w:rsidRPr="00D10B93">
        <w:rPr>
          <w:rStyle w:val="fn"/>
        </w:rPr>
        <w:t>a</w:t>
      </w:r>
      <w:r w:rsidRPr="00D10B93">
        <w:rPr>
          <w:rStyle w:val="fn"/>
        </w:rPr>
        <w:t>)</w:t>
      </w:r>
      <w:r w:rsidR="00894BCA" w:rsidRPr="00D10B93">
        <w:rPr>
          <w:rStyle w:val="fn"/>
        </w:rPr>
        <w:t xml:space="preserve">. </w:t>
      </w:r>
    </w:p>
    <w:p w14:paraId="5C2D9FE0" w14:textId="1905C812" w:rsidR="00931F1F" w:rsidRPr="00D10B93" w:rsidRDefault="00931F1F" w:rsidP="00997987">
      <w:pPr>
        <w:spacing w:line="360" w:lineRule="auto"/>
        <w:jc w:val="both"/>
      </w:pPr>
      <w:r w:rsidRPr="00D10B93">
        <w:rPr>
          <w:color w:val="000000" w:themeColor="text1"/>
        </w:rPr>
        <w:t>Furthermore, efforts had been also concentrated on designing responses through coordination of the multiplicity of the agencies. It is predicated on the belief that violence pervades the society and entails a community problem and the police as a sole authority cannot intervene effectively to curb the knives violence trends in the U</w:t>
      </w:r>
      <w:r w:rsidR="00403745" w:rsidRPr="00D10B93">
        <w:rPr>
          <w:color w:val="000000" w:themeColor="text1"/>
        </w:rPr>
        <w:t>K</w:t>
      </w:r>
      <w:r w:rsidR="00894BCA" w:rsidRPr="00D10B93">
        <w:rPr>
          <w:color w:val="000000" w:themeColor="text1"/>
        </w:rPr>
        <w:t>. Moreover</w:t>
      </w:r>
      <w:r w:rsidRPr="00D10B93">
        <w:rPr>
          <w:color w:val="000000" w:themeColor="text1"/>
        </w:rPr>
        <w:t xml:space="preserve">, partnership and outreach efforts to bolster the community effort against the knife attacks can be deemed as </w:t>
      </w:r>
      <w:r w:rsidR="0066478D" w:rsidRPr="00D10B93">
        <w:rPr>
          <w:color w:val="000000" w:themeColor="text1"/>
        </w:rPr>
        <w:t>an</w:t>
      </w:r>
      <w:r w:rsidRPr="00D10B93">
        <w:rPr>
          <w:color w:val="000000" w:themeColor="text1"/>
        </w:rPr>
        <w:t xml:space="preserve"> effective mechanism to promote effective community mobili</w:t>
      </w:r>
      <w:r w:rsidR="0066478D" w:rsidRPr="00D10B93">
        <w:rPr>
          <w:color w:val="000000" w:themeColor="text1"/>
        </w:rPr>
        <w:t>s</w:t>
      </w:r>
      <w:r w:rsidRPr="00D10B93">
        <w:rPr>
          <w:color w:val="000000" w:themeColor="text1"/>
        </w:rPr>
        <w:t xml:space="preserve">ation and for fostering cooperation across multiple agencies. In fact, in coordinating the cooperation across diverse array of the agencies, the ethnic diversity prevailing among the communities need to be taken into account. Besides, the sensitivity across linguistic and cultural lines </w:t>
      </w:r>
      <w:r w:rsidR="00711669" w:rsidRPr="00D10B93">
        <w:rPr>
          <w:color w:val="000000" w:themeColor="text1"/>
        </w:rPr>
        <w:t>needs</w:t>
      </w:r>
      <w:r w:rsidRPr="00D10B93">
        <w:rPr>
          <w:color w:val="000000" w:themeColor="text1"/>
        </w:rPr>
        <w:t xml:space="preserve"> to be promoted through intensive training and imbuing the values to the officers deployed within a particular force mechanism directed towards addressing surging knife crimes</w:t>
      </w:r>
      <w:r w:rsidR="0066478D" w:rsidRPr="00D10B93">
        <w:rPr>
          <w:color w:val="000000" w:themeColor="text1"/>
        </w:rPr>
        <w:t xml:space="preserve"> </w:t>
      </w:r>
      <w:r w:rsidR="00894BCA" w:rsidRPr="00D10B93">
        <w:rPr>
          <w:color w:val="000000" w:themeColor="text1"/>
        </w:rPr>
        <w:t>(</w:t>
      </w:r>
      <w:r w:rsidR="00894BCA" w:rsidRPr="00D10B93">
        <w:rPr>
          <w:rStyle w:val="fn"/>
        </w:rPr>
        <w:t>HMICFRS, 2023</w:t>
      </w:r>
      <w:r w:rsidR="00894BCA" w:rsidRPr="00D10B93">
        <w:rPr>
          <w:rStyle w:val="fn"/>
        </w:rPr>
        <w:t>b</w:t>
      </w:r>
      <w:r w:rsidR="00894BCA" w:rsidRPr="00D10B93">
        <w:rPr>
          <w:rStyle w:val="fn"/>
        </w:rPr>
        <w:t>).</w:t>
      </w:r>
    </w:p>
    <w:p w14:paraId="5D5B381A" w14:textId="79C9BBAB" w:rsidR="00931F1F" w:rsidRPr="00D10B93" w:rsidRDefault="00430075" w:rsidP="00997987">
      <w:pPr>
        <w:spacing w:line="360" w:lineRule="auto"/>
        <w:jc w:val="both"/>
      </w:pPr>
      <w:r w:rsidRPr="00D10B93">
        <w:rPr>
          <w:color w:val="000000" w:themeColor="text1"/>
        </w:rPr>
        <w:t>The UK's criminal justice authorities had dispatched speciali</w:t>
      </w:r>
      <w:r w:rsidR="0036159E" w:rsidRPr="00D10B93">
        <w:rPr>
          <w:color w:val="000000" w:themeColor="text1"/>
        </w:rPr>
        <w:t>s</w:t>
      </w:r>
      <w:r w:rsidRPr="00D10B93">
        <w:rPr>
          <w:color w:val="000000" w:themeColor="text1"/>
        </w:rPr>
        <w:t>ed police teams to oversee the schools. Furthermore, because school-age children make up the majority of those who commit knife crimes, it has been praised that using a focused plan to alter the attitudes of these students can effectively promote successful intervention tactics</w:t>
      </w:r>
      <w:r w:rsidR="00187530" w:rsidRPr="00D10B93">
        <w:rPr>
          <w:color w:val="000000" w:themeColor="text1"/>
        </w:rPr>
        <w:t xml:space="preserve">. </w:t>
      </w:r>
      <w:r w:rsidRPr="00D10B93">
        <w:rPr>
          <w:color w:val="000000" w:themeColor="text1"/>
        </w:rPr>
        <w:t xml:space="preserve">In actuality, positions as police liaison officers are allocated to schools in high-violence neighbourhoods. Additionally, in order to discourage the use of knives and other serious crimes, police officers frequently collaborate with schools to promote anti-violence education programs. Additionally, police created and implemented curricula that promoted anti-violence ideals and ethos in order to foster a spirit and values that discourage pupils from using knives </w:t>
      </w:r>
      <w:r w:rsidR="00602E91" w:rsidRPr="00D10B93">
        <w:t xml:space="preserve">(Cook and </w:t>
      </w:r>
      <w:proofErr w:type="spellStart"/>
      <w:r w:rsidR="00602E91" w:rsidRPr="00D10B93">
        <w:t>Walklate</w:t>
      </w:r>
      <w:proofErr w:type="spellEnd"/>
      <w:r w:rsidR="00602E91" w:rsidRPr="00D10B93">
        <w:t>, 202</w:t>
      </w:r>
      <w:r w:rsidR="00187530" w:rsidRPr="00D10B93">
        <w:t>0b</w:t>
      </w:r>
      <w:r w:rsidR="00602E91" w:rsidRPr="00D10B93">
        <w:t>)</w:t>
      </w:r>
      <w:r w:rsidR="00931F1F" w:rsidRPr="00D10B93">
        <w:rPr>
          <w:color w:val="000000" w:themeColor="text1"/>
        </w:rPr>
        <w:t xml:space="preserve">. </w:t>
      </w:r>
    </w:p>
    <w:p w14:paraId="0255BECC" w14:textId="285695AA" w:rsidR="006E1903" w:rsidRPr="00D10B93" w:rsidRDefault="00BF0BA5" w:rsidP="00997987">
      <w:pPr>
        <w:spacing w:line="360" w:lineRule="auto"/>
        <w:jc w:val="both"/>
      </w:pPr>
      <w:r w:rsidRPr="00D10B93">
        <w:rPr>
          <w:color w:val="000000" w:themeColor="text1"/>
        </w:rPr>
        <w:t>Furthermore, the</w:t>
      </w:r>
      <w:r w:rsidR="00931F1F" w:rsidRPr="00D10B93">
        <w:rPr>
          <w:color w:val="000000" w:themeColor="text1"/>
        </w:rPr>
        <w:t xml:space="preserve"> justice system prodded the social workers to engage in the prevention procedures to support prevention of the knives crimes. The social intervention </w:t>
      </w:r>
      <w:r w:rsidR="00AC057D" w:rsidRPr="00D10B93">
        <w:rPr>
          <w:color w:val="000000" w:themeColor="text1"/>
        </w:rPr>
        <w:t>needs</w:t>
      </w:r>
      <w:r w:rsidR="00931F1F" w:rsidRPr="00D10B93">
        <w:rPr>
          <w:color w:val="000000" w:themeColor="text1"/>
        </w:rPr>
        <w:t xml:space="preserve"> to efficaciously </w:t>
      </w:r>
      <w:r w:rsidR="00B302D7" w:rsidRPr="00D10B93">
        <w:rPr>
          <w:color w:val="000000" w:themeColor="text1"/>
        </w:rPr>
        <w:t>deploy</w:t>
      </w:r>
      <w:r w:rsidR="00931F1F" w:rsidRPr="00D10B93">
        <w:rPr>
          <w:color w:val="000000" w:themeColor="text1"/>
        </w:rPr>
        <w:t xml:space="preserve"> the street outreach workers and the outreach activities need to be focused in areas where there is pressing need for </w:t>
      </w:r>
      <w:r w:rsidR="00711669" w:rsidRPr="00D10B93">
        <w:rPr>
          <w:color w:val="000000" w:themeColor="text1"/>
        </w:rPr>
        <w:t>outreach</w:t>
      </w:r>
      <w:r w:rsidR="00931F1F" w:rsidRPr="00D10B93">
        <w:rPr>
          <w:color w:val="000000" w:themeColor="text1"/>
        </w:rPr>
        <w:t xml:space="preserve"> </w:t>
      </w:r>
      <w:r w:rsidR="00711669" w:rsidRPr="00D10B93">
        <w:rPr>
          <w:color w:val="000000" w:themeColor="text1"/>
        </w:rPr>
        <w:t>activities. These</w:t>
      </w:r>
      <w:r w:rsidR="00931F1F" w:rsidRPr="00D10B93">
        <w:rPr>
          <w:color w:val="000000" w:themeColor="text1"/>
        </w:rPr>
        <w:t xml:space="preserve"> was manifest as the government of the U</w:t>
      </w:r>
      <w:r w:rsidR="008D5B05" w:rsidRPr="00D10B93">
        <w:rPr>
          <w:color w:val="000000" w:themeColor="text1"/>
        </w:rPr>
        <w:t>K</w:t>
      </w:r>
      <w:r w:rsidR="00931F1F" w:rsidRPr="00D10B93">
        <w:rPr>
          <w:color w:val="000000" w:themeColor="text1"/>
        </w:rPr>
        <w:t xml:space="preserve"> had </w:t>
      </w:r>
      <w:r w:rsidR="00931F1F" w:rsidRPr="00D10B93">
        <w:rPr>
          <w:color w:val="000000" w:themeColor="text1"/>
        </w:rPr>
        <w:lastRenderedPageBreak/>
        <w:t>fervently drove the outreach activities</w:t>
      </w:r>
      <w:r w:rsidR="005B0B15" w:rsidRPr="00D10B93">
        <w:rPr>
          <w:color w:val="000000" w:themeColor="text1"/>
        </w:rPr>
        <w:t xml:space="preserve">. </w:t>
      </w:r>
      <w:r w:rsidR="00931F1F" w:rsidRPr="00D10B93">
        <w:rPr>
          <w:color w:val="000000" w:themeColor="text1"/>
        </w:rPr>
        <w:t>Moreover, the authorities in the U</w:t>
      </w:r>
      <w:r w:rsidR="006A5B20" w:rsidRPr="00D10B93">
        <w:rPr>
          <w:color w:val="000000" w:themeColor="text1"/>
        </w:rPr>
        <w:t>K</w:t>
      </w:r>
      <w:r w:rsidR="00931F1F" w:rsidRPr="00D10B93">
        <w:rPr>
          <w:color w:val="000000" w:themeColor="text1"/>
        </w:rPr>
        <w:t xml:space="preserve"> particularly </w:t>
      </w:r>
      <w:r w:rsidR="00711669" w:rsidRPr="00D10B93">
        <w:rPr>
          <w:color w:val="000000" w:themeColor="text1"/>
        </w:rPr>
        <w:t>centred</w:t>
      </w:r>
      <w:r w:rsidR="00931F1F" w:rsidRPr="00D10B93">
        <w:rPr>
          <w:color w:val="000000" w:themeColor="text1"/>
        </w:rPr>
        <w:t xml:space="preserve"> the intervention mechanisms on the children that are most exposed to the risks of knife crimes. Furthermore, there were considerable efforts adopted for management and effective monitoring of the offenders</w:t>
      </w:r>
      <w:r w:rsidR="005B0B15" w:rsidRPr="00D10B93">
        <w:t xml:space="preserve"> (Hendry,</w:t>
      </w:r>
      <w:r w:rsidR="00080587" w:rsidRPr="00D10B93">
        <w:t xml:space="preserve"> </w:t>
      </w:r>
      <w:r w:rsidR="005B0B15" w:rsidRPr="00D10B93">
        <w:t>2022)</w:t>
      </w:r>
      <w:r w:rsidR="00080587" w:rsidRPr="00D10B93">
        <w:t>.</w:t>
      </w:r>
    </w:p>
    <w:p w14:paraId="695C56DC" w14:textId="059BC306" w:rsidR="00931F1F" w:rsidRPr="00D10B93" w:rsidRDefault="00A13BD1" w:rsidP="007D5B45">
      <w:pPr>
        <w:pStyle w:val="Heading1"/>
        <w:rPr>
          <w:b/>
          <w:bCs/>
        </w:rPr>
      </w:pPr>
      <w:bookmarkStart w:id="6" w:name="_Toc165596320"/>
      <w:r w:rsidRPr="00D10B93">
        <w:rPr>
          <w:b/>
          <w:bCs/>
        </w:rPr>
        <w:t>Conclusion</w:t>
      </w:r>
      <w:bookmarkEnd w:id="6"/>
      <w:r w:rsidRPr="00D10B93">
        <w:rPr>
          <w:b/>
          <w:bCs/>
        </w:rPr>
        <w:t xml:space="preserve"> </w:t>
      </w:r>
      <w:r w:rsidR="00931F1F" w:rsidRPr="00D10B93">
        <w:rPr>
          <w:b/>
          <w:bCs/>
        </w:rPr>
        <w:t xml:space="preserve"> </w:t>
      </w:r>
    </w:p>
    <w:p w14:paraId="0EAB4336" w14:textId="256F2096" w:rsidR="008A7425" w:rsidRPr="00D10B93" w:rsidRDefault="008A7425" w:rsidP="008A7425"/>
    <w:p w14:paraId="4D0ADCA7" w14:textId="46EE0582" w:rsidR="001F4217" w:rsidRPr="00D10B93" w:rsidRDefault="001F4217" w:rsidP="001F4217">
      <w:pPr>
        <w:spacing w:line="360" w:lineRule="auto"/>
        <w:jc w:val="both"/>
      </w:pPr>
      <w:r w:rsidRPr="00D10B93">
        <w:t>T</w:t>
      </w:r>
      <w:r w:rsidRPr="00D10B93">
        <w:t xml:space="preserve">he criminal justice system in the United Kingdom considered countering violence as a public health duty, and the strategy had stressed on accountability of the stakeholders from myriad sectors e.g. health, education, social </w:t>
      </w:r>
      <w:r w:rsidRPr="00D10B93">
        <w:t>services,</w:t>
      </w:r>
      <w:r w:rsidRPr="00D10B93">
        <w:t xml:space="preserve"> and police. The violent crime strategy had been formulated, and the strategy devoted 100 million for “Serious Violence Fund” for bolstering operational units of the police—and this had been further supplemented by instituting Violence Reduction Units (VRU) to locate risks, identify protective </w:t>
      </w:r>
      <w:r w:rsidRPr="00D10B93">
        <w:t>factors,</w:t>
      </w:r>
      <w:r w:rsidRPr="00D10B93">
        <w:t xml:space="preserve"> and supervises change.</w:t>
      </w:r>
    </w:p>
    <w:p w14:paraId="1139D34B" w14:textId="0294ADA3" w:rsidR="008A7425" w:rsidRPr="00D10B93" w:rsidRDefault="001F4217" w:rsidP="00DF2CCA">
      <w:pPr>
        <w:spacing w:line="360" w:lineRule="auto"/>
        <w:jc w:val="both"/>
      </w:pPr>
      <w:r w:rsidRPr="00D10B93">
        <w:t>Besides, the government had framed a series of initiatives for countering the menace of knife crime. In April 2019, Theresa May had proposed a ministerial taskforce for coordination of the government efforts and to streamline the operations across multiple departments. Besides, Theresa May indicated the intention to institute serious violence team amalgamating representatives across the government. Theresa May envisaged a coordinated and joined-up approach for supporting local areas to set up operational equivalents of violence reduction units in local areas. Besides, the agency underscored on crafting a multi-agency plan for tackling violent crime.  Besides, a fund comprising 200 million was devoted to the young people to curb the risks of violence and crime. This emphasizes a public health approach in mitigating serious violence. The government formulated Serious Violence Strategy that set out mechanisms for tackling knife crime issue.</w:t>
      </w:r>
    </w:p>
    <w:p w14:paraId="05F0CB4D" w14:textId="5BB2781C" w:rsidR="00602E91" w:rsidRPr="00D10B93" w:rsidRDefault="00931F1F" w:rsidP="00997987">
      <w:pPr>
        <w:spacing w:line="360" w:lineRule="auto"/>
        <w:jc w:val="both"/>
      </w:pPr>
      <w:r w:rsidRPr="00D10B93">
        <w:t>The study had indicated that</w:t>
      </w:r>
      <w:r w:rsidR="00F51A3E" w:rsidRPr="00D10B93">
        <w:t xml:space="preserve"> t</w:t>
      </w:r>
      <w:r w:rsidRPr="00D10B93">
        <w:t>he U</w:t>
      </w:r>
      <w:r w:rsidR="00273E55" w:rsidRPr="00D10B93">
        <w:t>K</w:t>
      </w:r>
      <w:r w:rsidRPr="00D10B93">
        <w:t xml:space="preserve"> government had crafted mandatory sentence terms for holding the </w:t>
      </w:r>
      <w:r w:rsidR="00CC20FA" w:rsidRPr="00D10B93">
        <w:t>individual’s</w:t>
      </w:r>
      <w:r w:rsidRPr="00D10B93">
        <w:t xml:space="preserve"> handling knives into account, especially mandatory sentence guidelines had been charted focusing on the </w:t>
      </w:r>
      <w:r w:rsidR="00AC057D" w:rsidRPr="00D10B93">
        <w:t>children’s</w:t>
      </w:r>
      <w:r w:rsidRPr="00D10B93">
        <w:t xml:space="preserve"> offenders. The guidelines entailed minimum sentences that judges are obligated to impose on the individual associated with a knife crime</w:t>
      </w:r>
      <w:r w:rsidR="007D5B45" w:rsidRPr="00D10B93">
        <w:t xml:space="preserve"> (Wilkinson, Chopra and Badger, 2024)</w:t>
      </w:r>
      <w:r w:rsidRPr="00D10B93">
        <w:t xml:space="preserve">. </w:t>
      </w:r>
      <w:r w:rsidR="00DC3425" w:rsidRPr="00D10B93">
        <w:t>On the other hand</w:t>
      </w:r>
      <w:r w:rsidRPr="00D10B93">
        <w:t xml:space="preserve">, legal proceedings </w:t>
      </w:r>
      <w:r w:rsidR="00CC20FA" w:rsidRPr="00D10B93">
        <w:t>were</w:t>
      </w:r>
      <w:r w:rsidRPr="00D10B93">
        <w:t xml:space="preserve"> further given impetus as harsher and stringent legal actions were mandated to contain knife-related criminal activities. This involved long-term prison sentences and </w:t>
      </w:r>
      <w:r w:rsidR="00CC20FA" w:rsidRPr="00D10B93">
        <w:t>signalling</w:t>
      </w:r>
      <w:r w:rsidRPr="00D10B93">
        <w:t xml:space="preserve"> strict consequences for the individuals guilty </w:t>
      </w:r>
      <w:r w:rsidRPr="00D10B93">
        <w:lastRenderedPageBreak/>
        <w:t xml:space="preserve">of the illegal handling of the laws. This ramp up the deterrence efforts undertaken by the police and other agencies and the threats of force as indicated by the police become credible. However, the effectiveness of the harsher penalties had not much bearing upon the </w:t>
      </w:r>
      <w:r w:rsidR="00CC20FA" w:rsidRPr="00D10B93">
        <w:t>children’s</w:t>
      </w:r>
      <w:r w:rsidRPr="00D10B93">
        <w:t xml:space="preserve"> perpetrators that are often propelled by monetary rage and irrational motives. Also, oftentimes the courts substantially dampen the legal actions directed towards children. Thus, the robust legal measures formulated and implemented for prevention of the knife crimes are often futile and fails to produce desired results</w:t>
      </w:r>
      <w:r w:rsidR="007D5B45" w:rsidRPr="00D10B93">
        <w:t xml:space="preserve"> (Williams </w:t>
      </w:r>
      <w:r w:rsidR="000054D9" w:rsidRPr="00D10B93">
        <w:t>2023</w:t>
      </w:r>
      <w:r w:rsidR="000A4FE4" w:rsidRPr="00D10B93">
        <w:t>)</w:t>
      </w:r>
      <w:r w:rsidR="000054D9" w:rsidRPr="00D10B93">
        <w:t>.</w:t>
      </w:r>
    </w:p>
    <w:p w14:paraId="784E3863" w14:textId="52FF1B4A" w:rsidR="00931F1F" w:rsidRPr="00D10B93" w:rsidRDefault="00931F1F" w:rsidP="00997987">
      <w:pPr>
        <w:spacing w:line="360" w:lineRule="auto"/>
        <w:jc w:val="both"/>
      </w:pPr>
      <w:r w:rsidRPr="00D10B93">
        <w:t xml:space="preserve">The significance of designing multi-pronged approach is further urgent as the involvement of the </w:t>
      </w:r>
      <w:r w:rsidR="00BA3A91" w:rsidRPr="00D10B93">
        <w:t>children</w:t>
      </w:r>
      <w:r w:rsidRPr="00D10B93">
        <w:t xml:space="preserve"> demographics in the knife crime is driven by a mosaic of factors cross-cutting the cultural, social and environmental factors. These factors are tied in intricate processes and have bearing upon the </w:t>
      </w:r>
      <w:r w:rsidR="00CC20FA" w:rsidRPr="00D10B93">
        <w:t>behaviours</w:t>
      </w:r>
      <w:r w:rsidRPr="00D10B93">
        <w:t xml:space="preserve"> and the choices of the individual. </w:t>
      </w:r>
      <w:r w:rsidR="00D408A3" w:rsidRPr="00D10B93">
        <w:t>Therefore</w:t>
      </w:r>
      <w:r w:rsidRPr="00D10B93">
        <w:t>, disruption of the cycle of the knife crimes requires designing proactive policy responses aimed at robustly addressing the drivers and risks that lurks and exacerbates the knife crime</w:t>
      </w:r>
      <w:r w:rsidR="007D5B45" w:rsidRPr="00D10B93">
        <w:t xml:space="preserve"> (Vinnakota </w:t>
      </w:r>
      <w:r w:rsidR="007D5B45" w:rsidRPr="00D10B93">
        <w:rPr>
          <w:i/>
          <w:iCs/>
        </w:rPr>
        <w:t>et al.</w:t>
      </w:r>
      <w:r w:rsidR="007D5B45" w:rsidRPr="00D10B93">
        <w:t>, 2022)</w:t>
      </w:r>
      <w:r w:rsidRPr="00D10B93">
        <w:t>. Thus, emphasi</w:t>
      </w:r>
      <w:r w:rsidR="00A75DCE" w:rsidRPr="00D10B93">
        <w:t>s</w:t>
      </w:r>
      <w:r w:rsidRPr="00D10B93">
        <w:t>ing solely on the domain of the criminal judicial system and underscoring the legislative measures in an effort to extirpate the criminal activities will not suffice, rather, government need to demonstrate determination in crafting holistic efforts to contain and curb the scourge of the knife crimes that plagues the U</w:t>
      </w:r>
      <w:r w:rsidR="0009094A" w:rsidRPr="00D10B93">
        <w:t>K</w:t>
      </w:r>
      <w:r w:rsidRPr="00D10B93">
        <w:t>. Besides, what might consider as knife crimes might in turn indicate a diverse range of threats encompassing poverty, inadequate housing, pervasive unemployment and limited opportunities and educational access. Thus, without effectively addressing the underlying socioeconomic issues, the scourge of the knife crimes cannot be uprooted</w:t>
      </w:r>
      <w:r w:rsidR="007D5B45" w:rsidRPr="00D10B93">
        <w:t xml:space="preserve"> (Tribe</w:t>
      </w:r>
      <w:r w:rsidR="00193229" w:rsidRPr="00D10B93">
        <w:t xml:space="preserve"> and</w:t>
      </w:r>
      <w:r w:rsidR="007D5B45" w:rsidRPr="00D10B93">
        <w:t xml:space="preserve"> Harris and Kneebone, 2018)</w:t>
      </w:r>
      <w:r w:rsidRPr="00D10B93">
        <w:t xml:space="preserve">. </w:t>
      </w:r>
    </w:p>
    <w:p w14:paraId="0B7230DF" w14:textId="795C9F00" w:rsidR="00DF2CCA" w:rsidRPr="00D10B93" w:rsidRDefault="00DF2CCA" w:rsidP="00DF2CCA">
      <w:pPr>
        <w:spacing w:line="360" w:lineRule="auto"/>
        <w:jc w:val="both"/>
      </w:pPr>
      <w:r w:rsidRPr="00D10B93">
        <w:t xml:space="preserve">A set of interventions are deployed for mitigating knife crimes in the United Kingdom. The diversionary activities entail engaging children in constructive and positive activities that instil positivity among children and elicit feel-good sentiments among children. The diversionary approaches divert the children from negative and harmful behaviour and encourage children towards positive behavioural patterns. The strength-based approaches involve engagement in activities with purpose, and the mentors often employ tailored activities based on the interests and strengths of the children. Besides, a spectrum of other interventions </w:t>
      </w:r>
      <w:r w:rsidRPr="00D10B93">
        <w:t>is</w:t>
      </w:r>
      <w:r w:rsidRPr="00D10B93">
        <w:t xml:space="preserve"> often preferred e.g. health awareness interventions, fostering community involvement, supporting community </w:t>
      </w:r>
      <w:r w:rsidR="00360E01" w:rsidRPr="00D10B93">
        <w:t>interventions,</w:t>
      </w:r>
      <w:r w:rsidRPr="00D10B93">
        <w:t xml:space="preserve"> and designing aftermath interventions </w:t>
      </w:r>
      <w:r w:rsidR="008A1C55" w:rsidRPr="00D10B93">
        <w:t>(</w:t>
      </w:r>
      <w:r w:rsidR="008A1C55" w:rsidRPr="00D10B93">
        <w:t>McNulty</w:t>
      </w:r>
      <w:r w:rsidR="008A1C55" w:rsidRPr="00D10B93">
        <w:t xml:space="preserve"> </w:t>
      </w:r>
      <w:r w:rsidR="008A1C55" w:rsidRPr="00D10B93">
        <w:t>and Hendry</w:t>
      </w:r>
      <w:r w:rsidR="008A1C55" w:rsidRPr="00D10B93">
        <w:t xml:space="preserve">, </w:t>
      </w:r>
      <w:r w:rsidR="008A1C55" w:rsidRPr="00D10B93">
        <w:t>2023)</w:t>
      </w:r>
      <w:r w:rsidR="008A1C55" w:rsidRPr="00D10B93">
        <w:t>.</w:t>
      </w:r>
    </w:p>
    <w:p w14:paraId="10085FFA" w14:textId="47064C36" w:rsidR="00DF2CCA" w:rsidRPr="00D10B93" w:rsidRDefault="00DF2CCA" w:rsidP="00DF2CCA">
      <w:pPr>
        <w:spacing w:line="360" w:lineRule="auto"/>
        <w:jc w:val="both"/>
      </w:pPr>
      <w:r w:rsidRPr="00D10B93">
        <w:lastRenderedPageBreak/>
        <w:t xml:space="preserve">Although the harsh and stricter legislative measures had led to drastic diminution of the knife crime rates in the United Kingdom, however the diminishing crime incidence rate cannot be correlated to the drastic legislative measures.  Moreover, the legislative procedures were paired with the educational programs in communities and schools that had imbued value-system that had changed the tendencies amongst the children’s that were hitherto susceptible to the committing knife crimes </w:t>
      </w:r>
      <w:r w:rsidR="007546F3" w:rsidRPr="00D10B93">
        <w:t>(</w:t>
      </w:r>
      <w:r w:rsidR="007546F3" w:rsidRPr="00D10B93">
        <w:t>Thornton, 2019)</w:t>
      </w:r>
      <w:r w:rsidR="007546F3" w:rsidRPr="00D10B93">
        <w:t xml:space="preserve">. </w:t>
      </w:r>
      <w:r w:rsidRPr="00D10B93">
        <w:t xml:space="preserve">Hence, the continuous intensification of the social outreach and the positive messaging had facilitated positive trends that had substantially trend of the children’s offenders in the United Kingdom. Besides, it was particularly evident in the United Kingdom that, the trust placed on the law enforcement agencies and the safety provision by the agencies had engendered a sense of security that had bolstered community engagement and perception in the United Kingdom. Thus, the engagement of the community had been ramped up in countering knife crime issues </w:t>
      </w:r>
      <w:r w:rsidR="00FB5BA7" w:rsidRPr="00D10B93">
        <w:t>(</w:t>
      </w:r>
      <w:r w:rsidR="00FB5BA7" w:rsidRPr="00D10B93">
        <w:t>Squires, 2009b)</w:t>
      </w:r>
      <w:r w:rsidR="00FB5BA7" w:rsidRPr="00D10B93">
        <w:t xml:space="preserve">. </w:t>
      </w:r>
      <w:r w:rsidRPr="00D10B93">
        <w:t xml:space="preserve">Besides, notable improvements in the quantitative data on crime rates and the diminishing tendency of recidivism underscores the improvement induced by the criminal justice system’s push towards curtailing knife crimes. Moreover, the study underscores that the standalone approach of the criminal justice dispensation cannot generate decisive changes, rather, a broad array of the changes needs to be affected in the economic, environmental, and social domain for prevention of the knife crimes through credible threats of the punitive measures. </w:t>
      </w:r>
    </w:p>
    <w:p w14:paraId="2C56B9BC" w14:textId="597D856A" w:rsidR="00DF2CCA" w:rsidRPr="00D10B93" w:rsidRDefault="00DF2CCA" w:rsidP="00DF2CCA">
      <w:pPr>
        <w:spacing w:line="360" w:lineRule="auto"/>
        <w:jc w:val="both"/>
      </w:pPr>
      <w:r w:rsidRPr="00D10B93">
        <w:t xml:space="preserve">The significance of designing multi-pronged approach is further urgent as the involvement of the children demographics in the knife crime is driven by a mosaic of factors cross-cutting the cultural, social and environmental factors. These factors are tied in intricate processes and have bearing upon the behaviours and the choices of the individual. Hence, disruption of the cycle of the knife crimes requires designing proactive policy responses aimed at robustly addressing the drivers and risks that lurks and exacerbates the knife crime </w:t>
      </w:r>
      <w:r w:rsidR="003712E3" w:rsidRPr="00D10B93">
        <w:t>(</w:t>
      </w:r>
      <w:r w:rsidR="003712E3" w:rsidRPr="00D10B93">
        <w:t>Henshaw, 2019)</w:t>
      </w:r>
      <w:r w:rsidR="003712E3" w:rsidRPr="00D10B93">
        <w:t>.</w:t>
      </w:r>
      <w:r w:rsidRPr="00D10B93">
        <w:t xml:space="preserve"> Thus, emphasi</w:t>
      </w:r>
      <w:r w:rsidR="00CF5D22" w:rsidRPr="00D10B93">
        <w:t>s</w:t>
      </w:r>
      <w:r w:rsidRPr="00D10B93">
        <w:t xml:space="preserve">ing solely on the domain of the criminal judicial system and underscoring the legislative measures in an effort to extirpate the criminal activities will not suffice, rather, government need to demonstrate determination in crafting holistic efforts to contain and curb the scourge of the knife crimes that plagues the United Kingdom. Besides, what might consider as knife crimes might in turn indicate a diverse range of threats encompassing poverty, inadequate housing, pervasive unemployment and limited opportunities and educational access. Thus, without effectively addressing the underlying socioeconomic issues, the scourge of the knife crimes cannot be uprooted </w:t>
      </w:r>
      <w:r w:rsidR="00AE662E" w:rsidRPr="00D10B93">
        <w:t>(</w:t>
      </w:r>
      <w:r w:rsidR="00AE662E" w:rsidRPr="00D10B93">
        <w:t>Safer Society</w:t>
      </w:r>
      <w:r w:rsidR="00AE662E" w:rsidRPr="00D10B93">
        <w:t xml:space="preserve">, </w:t>
      </w:r>
      <w:r w:rsidR="00AE662E" w:rsidRPr="00D10B93">
        <w:t>2008</w:t>
      </w:r>
      <w:r w:rsidR="00AE662E" w:rsidRPr="00D10B93">
        <w:t>).</w:t>
      </w:r>
    </w:p>
    <w:p w14:paraId="6BD62147" w14:textId="30D39FA2" w:rsidR="00931F1F" w:rsidRPr="00D10B93" w:rsidRDefault="00931F1F" w:rsidP="00997987">
      <w:pPr>
        <w:spacing w:line="360" w:lineRule="auto"/>
        <w:jc w:val="both"/>
      </w:pPr>
      <w:r w:rsidRPr="00D10B93">
        <w:lastRenderedPageBreak/>
        <w:t xml:space="preserve">Furthermore, knife crimes </w:t>
      </w:r>
      <w:r w:rsidR="00191268" w:rsidRPr="00D10B93">
        <w:t>don’t</w:t>
      </w:r>
      <w:r w:rsidRPr="00D10B93">
        <w:t xml:space="preserve"> transpire in a vacuum, rather </w:t>
      </w:r>
      <w:r w:rsidR="00191268" w:rsidRPr="00D10B93">
        <w:t>moulded</w:t>
      </w:r>
      <w:r w:rsidRPr="00D10B93">
        <w:t xml:space="preserve"> and strained by peer pressure, burdens of social norms and the negative gang influences. Thus, the effectiveness of the interventions will necessitate ensuring involvement of the broader societal forces and actors to contain the persistence of the knife crimes</w:t>
      </w:r>
      <w:r w:rsidR="000D36C2" w:rsidRPr="00D10B93">
        <w:t xml:space="preserve">. </w:t>
      </w:r>
      <w:r w:rsidRPr="00D10B93">
        <w:t>The communities need to be empowered, and the trust need to be restored and the collaboration needs to be solidified for promotion of the positive social connections. Moreover, the criminal judicial system needs to foster robust community dynamics and social networks, while maintenance of the broad array of the interventionist measures. Thus, broadly, in order to eliminate the risks of the knife crimes and contain the bulge of the knife crimes, the community social networks need to be capitali</w:t>
      </w:r>
      <w:r w:rsidR="00222195" w:rsidRPr="00D10B93">
        <w:t>s</w:t>
      </w:r>
      <w:r w:rsidRPr="00D10B93">
        <w:t>ed and nurtured in an effort to bolster trust and endorse cooperative mechanisms</w:t>
      </w:r>
      <w:r w:rsidR="007D5B45" w:rsidRPr="00D10B93">
        <w:t xml:space="preserve"> </w:t>
      </w:r>
      <w:r w:rsidR="000D36C2" w:rsidRPr="00D10B93">
        <w:t>(</w:t>
      </w:r>
      <w:r w:rsidR="000D36C2" w:rsidRPr="00D10B93">
        <w:t>Parliament UK</w:t>
      </w:r>
      <w:r w:rsidR="000D36C2" w:rsidRPr="00D10B93">
        <w:t xml:space="preserve">, </w:t>
      </w:r>
      <w:r w:rsidR="000D36C2" w:rsidRPr="00D10B93">
        <w:t>2021)</w:t>
      </w:r>
      <w:r w:rsidR="000D36C2" w:rsidRPr="00D10B93">
        <w:t>.</w:t>
      </w:r>
    </w:p>
    <w:p w14:paraId="0C5ADF07" w14:textId="52DCBD96" w:rsidR="00997987" w:rsidRPr="00D10B93" w:rsidRDefault="00931F1F" w:rsidP="00DB24C2">
      <w:pPr>
        <w:spacing w:line="360" w:lineRule="auto"/>
        <w:jc w:val="both"/>
      </w:pPr>
      <w:r w:rsidRPr="00D10B93">
        <w:t xml:space="preserve">Furthermore, the effectiveness of the legislative and other intervention mechanisms </w:t>
      </w:r>
      <w:r w:rsidR="00B302D7" w:rsidRPr="00D10B93">
        <w:t>is</w:t>
      </w:r>
      <w:r w:rsidRPr="00D10B93">
        <w:t xml:space="preserve"> severely hampered as underlying trauma and adverse experiences that engenders violent </w:t>
      </w:r>
      <w:r w:rsidR="00191268" w:rsidRPr="00D10B93">
        <w:t>behavioural</w:t>
      </w:r>
      <w:r w:rsidRPr="00D10B93">
        <w:t xml:space="preserve"> patterns are not adequately addressed and resolved</w:t>
      </w:r>
      <w:r w:rsidR="00C20DE3" w:rsidRPr="00D10B93">
        <w:t xml:space="preserve">. </w:t>
      </w:r>
      <w:r w:rsidR="0036388D" w:rsidRPr="00D10B93">
        <w:t>In addition</w:t>
      </w:r>
      <w:r w:rsidRPr="00D10B93">
        <w:t xml:space="preserve">, the internal tensions among the perpetrators are not often countered, rather, standalone legislative measures are pushed, hence, the trauma and adverse experience needs to be dealt prior to designing other responses. This need to be expedited through promotion of the </w:t>
      </w:r>
      <w:r w:rsidR="00191268" w:rsidRPr="00D10B93">
        <w:t>counselling</w:t>
      </w:r>
      <w:r w:rsidRPr="00D10B93">
        <w:t>, trauma-informed care, provision of mental health support and fostering positive development</w:t>
      </w:r>
      <w:r w:rsidR="00C20DE3" w:rsidRPr="00D10B93">
        <w:t xml:space="preserve"> (</w:t>
      </w:r>
      <w:r w:rsidR="00C20DE3" w:rsidRPr="00D10B93">
        <w:t>Green</w:t>
      </w:r>
      <w:r w:rsidR="00C20DE3" w:rsidRPr="00D10B93">
        <w:t xml:space="preserve"> </w:t>
      </w:r>
      <w:r w:rsidR="00C20DE3" w:rsidRPr="00D10B93">
        <w:t>and Hendry, 2022)</w:t>
      </w:r>
      <w:r w:rsidRPr="00D10B93">
        <w:t xml:space="preserve">. </w:t>
      </w:r>
      <w:r w:rsidR="00C20DE3" w:rsidRPr="00D10B93">
        <w:t>Moreover</w:t>
      </w:r>
      <w:r w:rsidRPr="00D10B93">
        <w:t xml:space="preserve">, the prevention and intervention often </w:t>
      </w:r>
      <w:r w:rsidR="00191268" w:rsidRPr="00D10B93">
        <w:t>constitute</w:t>
      </w:r>
      <w:r w:rsidRPr="00D10B93">
        <w:t xml:space="preserve"> last-ditch effort deployed by the police and the regulatory authorities</w:t>
      </w:r>
      <w:r w:rsidR="00C20DE3" w:rsidRPr="00D10B93">
        <w:t xml:space="preserve">. </w:t>
      </w:r>
      <w:r w:rsidRPr="00D10B93">
        <w:t xml:space="preserve">However, the law enforcement agencies need to be prudent in proactive prevention and intervention of the </w:t>
      </w:r>
      <w:r w:rsidR="00BA3A91" w:rsidRPr="00D10B93">
        <w:t>children</w:t>
      </w:r>
      <w:r w:rsidRPr="00D10B93">
        <w:t xml:space="preserve"> criminals’ activities and actions. Besides, the intervention of the government will be efficacious if the long-term costs inflicted are considered, and accordingly measures are undertaken to address the societal costs</w:t>
      </w:r>
      <w:r w:rsidR="002455CE" w:rsidRPr="00D10B93">
        <w:t xml:space="preserve">. </w:t>
      </w:r>
    </w:p>
    <w:p w14:paraId="4020DCB7" w14:textId="77777777" w:rsidR="00AB47BA" w:rsidRPr="00D10B93" w:rsidRDefault="00AB47BA" w:rsidP="00DB24C2">
      <w:pPr>
        <w:spacing w:line="360" w:lineRule="auto"/>
        <w:jc w:val="both"/>
      </w:pPr>
    </w:p>
    <w:p w14:paraId="30C7E2F3" w14:textId="77777777" w:rsidR="00AB47BA" w:rsidRPr="00D10B93" w:rsidRDefault="00AB47BA" w:rsidP="00DB24C2">
      <w:pPr>
        <w:spacing w:line="360" w:lineRule="auto"/>
        <w:jc w:val="both"/>
      </w:pPr>
    </w:p>
    <w:p w14:paraId="34996F0A" w14:textId="77777777" w:rsidR="00AB47BA" w:rsidRPr="00D10B93" w:rsidRDefault="00AB47BA" w:rsidP="00DB24C2">
      <w:pPr>
        <w:spacing w:line="360" w:lineRule="auto"/>
        <w:jc w:val="both"/>
      </w:pPr>
    </w:p>
    <w:p w14:paraId="2B53B80B" w14:textId="77777777" w:rsidR="00AB47BA" w:rsidRPr="00D10B93" w:rsidRDefault="00AB47BA" w:rsidP="00DB24C2">
      <w:pPr>
        <w:spacing w:line="360" w:lineRule="auto"/>
        <w:jc w:val="both"/>
      </w:pPr>
    </w:p>
    <w:p w14:paraId="6616E009" w14:textId="77777777" w:rsidR="006E1903" w:rsidRPr="00D10B93" w:rsidRDefault="006E1903" w:rsidP="00DB24C2">
      <w:pPr>
        <w:spacing w:line="360" w:lineRule="auto"/>
        <w:jc w:val="both"/>
      </w:pPr>
    </w:p>
    <w:p w14:paraId="05831836" w14:textId="77777777" w:rsidR="00602E91" w:rsidRPr="00D10B93" w:rsidRDefault="00602E91" w:rsidP="007D5B45">
      <w:pPr>
        <w:pStyle w:val="Heading1"/>
      </w:pPr>
      <w:bookmarkStart w:id="7" w:name="_Toc165596321"/>
      <w:r w:rsidRPr="00D10B93">
        <w:lastRenderedPageBreak/>
        <w:t>Reference List</w:t>
      </w:r>
      <w:bookmarkEnd w:id="7"/>
    </w:p>
    <w:p w14:paraId="455568FD" w14:textId="77777777" w:rsidR="00EF5EE0" w:rsidRPr="00D10B93" w:rsidRDefault="00EF5EE0" w:rsidP="00EF5EE0"/>
    <w:p w14:paraId="7652DDB2" w14:textId="77777777" w:rsidR="003E0CF2" w:rsidRPr="00D10B93" w:rsidRDefault="003E0CF2" w:rsidP="003E0CF2">
      <w:pPr>
        <w:spacing w:after="0" w:line="360" w:lineRule="auto"/>
      </w:pPr>
      <w:r w:rsidRPr="00D10B93">
        <w:t>Braun, V. and Clarke, V. (2023) “Thematic analysis,” in </w:t>
      </w:r>
      <w:r w:rsidRPr="00D10B93">
        <w:rPr>
          <w:i/>
          <w:iCs/>
        </w:rPr>
        <w:t>APA handbook of research methods in psychology: Research designs: Quantitative, qualitative, neuropsychological, and biological (Vol. 2) (2nd ed.)</w:t>
      </w:r>
      <w:r w:rsidRPr="00D10B93">
        <w:t xml:space="preserve">. Washington: American Psychological Association, pp. 65–81. </w:t>
      </w:r>
    </w:p>
    <w:p w14:paraId="640FE6F4" w14:textId="77777777" w:rsidR="003E0CF2" w:rsidRPr="00D10B93" w:rsidRDefault="003E0CF2" w:rsidP="003E0CF2">
      <w:pPr>
        <w:spacing w:after="0" w:line="360" w:lineRule="auto"/>
      </w:pPr>
      <w:r w:rsidRPr="00D10B93">
        <w:t xml:space="preserve">Available: </w:t>
      </w:r>
      <w:hyperlink r:id="rId7" w:history="1">
        <w:r w:rsidRPr="00D10B93">
          <w:rPr>
            <w:rStyle w:val="Hyperlink"/>
          </w:rPr>
          <w:t>https://doi.org/10.1037/0000319-004</w:t>
        </w:r>
      </w:hyperlink>
    </w:p>
    <w:p w14:paraId="511C110E" w14:textId="77777777" w:rsidR="003E0CF2" w:rsidRPr="00D10B93" w:rsidRDefault="003E0CF2" w:rsidP="003E0CF2">
      <w:pPr>
        <w:spacing w:after="0" w:line="360" w:lineRule="auto"/>
        <w:jc w:val="both"/>
      </w:pPr>
      <w:r w:rsidRPr="00D10B93">
        <w:t>(Accessed date: 10</w:t>
      </w:r>
      <w:r w:rsidRPr="00D10B93">
        <w:rPr>
          <w:vertAlign w:val="superscript"/>
        </w:rPr>
        <w:t>th</w:t>
      </w:r>
      <w:r w:rsidRPr="00D10B93">
        <w:t xml:space="preserve"> March 2024)</w:t>
      </w:r>
    </w:p>
    <w:p w14:paraId="19F326FA" w14:textId="77777777" w:rsidR="00EF5EE0" w:rsidRPr="00D10B93" w:rsidRDefault="00EF5EE0" w:rsidP="00EF5EE0"/>
    <w:p w14:paraId="65A0133F" w14:textId="77777777" w:rsidR="003E0CF2" w:rsidRPr="00D10B93" w:rsidRDefault="003E0CF2" w:rsidP="003E0CF2">
      <w:pPr>
        <w:spacing w:after="0" w:line="360" w:lineRule="auto"/>
      </w:pPr>
      <w:r w:rsidRPr="00D10B93">
        <w:t xml:space="preserve">British Youth Council (2019) - Youth Select Committee – available at: </w:t>
      </w:r>
    </w:p>
    <w:p w14:paraId="490F4D13" w14:textId="77777777" w:rsidR="003E0CF2" w:rsidRPr="00D10B93" w:rsidRDefault="003E0CF2" w:rsidP="003E0CF2">
      <w:pPr>
        <w:spacing w:after="0" w:line="360" w:lineRule="auto"/>
      </w:pPr>
      <w:hyperlink r:id="rId8" w:history="1">
        <w:r w:rsidRPr="00D10B93">
          <w:rPr>
            <w:rStyle w:val="Hyperlink"/>
          </w:rPr>
          <w:t>https://www.byc.org.uk/wp-content/uploads/2020/02/Youth-Select-Committee-Our-Generations-Epedemic-Knife-Crime.pdf</w:t>
        </w:r>
      </w:hyperlink>
    </w:p>
    <w:p w14:paraId="6B0CAF09" w14:textId="77777777" w:rsidR="003E0CF2" w:rsidRPr="00D10B93" w:rsidRDefault="003E0CF2" w:rsidP="003E0CF2">
      <w:pPr>
        <w:pStyle w:val="c-bibliographic-informationcitation"/>
        <w:spacing w:before="0" w:beforeAutospacing="0" w:after="0" w:afterAutospacing="0" w:line="360" w:lineRule="auto"/>
      </w:pPr>
      <w:r w:rsidRPr="00D10B93">
        <w:t>(Accessed date: 1</w:t>
      </w:r>
      <w:r w:rsidRPr="00D10B93">
        <w:rPr>
          <w:vertAlign w:val="superscript"/>
        </w:rPr>
        <w:t>st</w:t>
      </w:r>
      <w:r w:rsidRPr="00D10B93">
        <w:t xml:space="preserve"> March 2024)</w:t>
      </w:r>
    </w:p>
    <w:p w14:paraId="3F84D304" w14:textId="77777777" w:rsidR="003E0CF2" w:rsidRPr="00D10B93" w:rsidRDefault="003E0CF2" w:rsidP="00EF5EE0"/>
    <w:p w14:paraId="4F78246C" w14:textId="77777777" w:rsidR="003E0CF2" w:rsidRPr="00D10B93" w:rsidRDefault="003E0CF2" w:rsidP="003E0CF2">
      <w:pPr>
        <w:spacing w:after="0" w:line="360" w:lineRule="auto"/>
      </w:pPr>
      <w:r w:rsidRPr="00D10B93">
        <w:t xml:space="preserve">Bentham M. (2019) - Children and teenagers behind half of London knife crime, police figures reveal - </w:t>
      </w:r>
      <w:r w:rsidRPr="00D10B93">
        <w:rPr>
          <w:rStyle w:val="Emphasis"/>
        </w:rPr>
        <w:t>Evening Standard</w:t>
      </w:r>
      <w:r w:rsidRPr="00D10B93">
        <w:t xml:space="preserve"> - available: </w:t>
      </w:r>
      <w:hyperlink r:id="rId9" w:history="1">
        <w:r w:rsidRPr="00D10B93">
          <w:rPr>
            <w:rStyle w:val="Hyperlink"/>
          </w:rPr>
          <w:t>https://www.standard.co.uk/news/crime/half-of-london-knife-crime-carried-out-by-teenagers-and-children-as-young-as-ten-police-figures-a4056596.html</w:t>
        </w:r>
      </w:hyperlink>
    </w:p>
    <w:p w14:paraId="4F1A1654" w14:textId="77777777" w:rsidR="003E0CF2" w:rsidRPr="00D10B93" w:rsidRDefault="003E0CF2" w:rsidP="003E0CF2">
      <w:pPr>
        <w:spacing w:after="0" w:line="360" w:lineRule="auto"/>
        <w:jc w:val="both"/>
      </w:pPr>
      <w:r w:rsidRPr="00D10B93">
        <w:t>(Accessed date: 10</w:t>
      </w:r>
      <w:r w:rsidRPr="00D10B93">
        <w:rPr>
          <w:vertAlign w:val="superscript"/>
        </w:rPr>
        <w:t>th</w:t>
      </w:r>
      <w:r w:rsidRPr="00D10B93">
        <w:t xml:space="preserve"> March 2024)</w:t>
      </w:r>
    </w:p>
    <w:p w14:paraId="4222E356" w14:textId="77777777" w:rsidR="003E0CF2" w:rsidRPr="00D10B93" w:rsidRDefault="003E0CF2" w:rsidP="00EF5EE0"/>
    <w:p w14:paraId="113D9BC6" w14:textId="77777777" w:rsidR="003E0CF2" w:rsidRPr="00D10B93" w:rsidRDefault="003E0CF2" w:rsidP="003E0CF2">
      <w:pPr>
        <w:spacing w:after="0" w:line="360" w:lineRule="auto"/>
      </w:pPr>
      <w:r w:rsidRPr="00D10B93">
        <w:t xml:space="preserve">Case, S. and Hampson, K. (2019) ‘Youth Justice Pathways to Change: Drivers, Challenges and Opportunities’ </w:t>
      </w:r>
      <w:r w:rsidRPr="00D10B93">
        <w:rPr>
          <w:i/>
          <w:iCs/>
        </w:rPr>
        <w:t>Youth Justice</w:t>
      </w:r>
      <w:r w:rsidRPr="00D10B93">
        <w:t xml:space="preserve">, 19(1), 25-41. </w:t>
      </w:r>
    </w:p>
    <w:p w14:paraId="038DC38A" w14:textId="77777777" w:rsidR="003E0CF2" w:rsidRPr="00D10B93" w:rsidRDefault="003E0CF2" w:rsidP="003E0CF2">
      <w:pPr>
        <w:spacing w:after="0" w:line="360" w:lineRule="auto"/>
      </w:pPr>
      <w:r w:rsidRPr="00D10B93">
        <w:t xml:space="preserve">Available: </w:t>
      </w:r>
      <w:hyperlink r:id="rId10" w:history="1">
        <w:r w:rsidRPr="00D10B93">
          <w:rPr>
            <w:rStyle w:val="Hyperlink"/>
          </w:rPr>
          <w:t>https://doi.org/10.1177/1473225418822166</w:t>
        </w:r>
      </w:hyperlink>
    </w:p>
    <w:p w14:paraId="709338FB" w14:textId="77777777" w:rsidR="003E0CF2" w:rsidRPr="00D10B93" w:rsidRDefault="003E0CF2" w:rsidP="003E0CF2">
      <w:pPr>
        <w:spacing w:after="0" w:line="360" w:lineRule="auto"/>
        <w:jc w:val="both"/>
      </w:pPr>
      <w:r w:rsidRPr="00D10B93">
        <w:t>(Accessed date: 21</w:t>
      </w:r>
      <w:r w:rsidRPr="00D10B93">
        <w:rPr>
          <w:vertAlign w:val="superscript"/>
        </w:rPr>
        <w:t>st</w:t>
      </w:r>
      <w:r w:rsidRPr="00D10B93">
        <w:t xml:space="preserve"> March 2024)</w:t>
      </w:r>
    </w:p>
    <w:p w14:paraId="05510BC8" w14:textId="77777777" w:rsidR="003E0CF2" w:rsidRPr="00D10B93" w:rsidRDefault="003E0CF2" w:rsidP="00EF5EE0"/>
    <w:p w14:paraId="2AE2C1B1" w14:textId="77777777" w:rsidR="003E0CF2" w:rsidRPr="00D10B93" w:rsidRDefault="003E0CF2" w:rsidP="003E0CF2">
      <w:pPr>
        <w:spacing w:after="0" w:line="360" w:lineRule="auto"/>
      </w:pPr>
      <w:r w:rsidRPr="00D10B93">
        <w:t xml:space="preserve">Cook, E. A. and </w:t>
      </w:r>
      <w:proofErr w:type="spellStart"/>
      <w:r w:rsidRPr="00D10B93">
        <w:t>Walklate</w:t>
      </w:r>
      <w:proofErr w:type="spellEnd"/>
      <w:r w:rsidRPr="00D10B93">
        <w:t>, S. (2020a) “Gendered objects and gendered spaces: The invisibilities of ‘</w:t>
      </w:r>
      <w:proofErr w:type="spellStart"/>
      <w:r w:rsidRPr="00D10B93">
        <w:t>knife’crime</w:t>
      </w:r>
      <w:proofErr w:type="spellEnd"/>
      <w:r w:rsidRPr="00D10B93">
        <w:t>,” </w:t>
      </w:r>
      <w:r w:rsidRPr="00D10B93">
        <w:rPr>
          <w:i/>
          <w:iCs/>
        </w:rPr>
        <w:t>Current Sociology</w:t>
      </w:r>
      <w:r w:rsidRPr="00D10B93">
        <w:t>, 70(1), pp. 61–76.</w:t>
      </w:r>
    </w:p>
    <w:p w14:paraId="582D77E5" w14:textId="77777777" w:rsidR="003E0CF2" w:rsidRPr="00D10B93" w:rsidRDefault="003E0CF2" w:rsidP="003E0CF2">
      <w:pPr>
        <w:spacing w:after="0" w:line="360" w:lineRule="auto"/>
      </w:pPr>
      <w:r w:rsidRPr="00D10B93">
        <w:t xml:space="preserve">Available at: </w:t>
      </w:r>
      <w:hyperlink r:id="rId11" w:history="1">
        <w:r w:rsidRPr="00D10B93">
          <w:rPr>
            <w:rStyle w:val="Hyperlink"/>
          </w:rPr>
          <w:t>https://journals.sagepub.com/doi/10.1177/0011392120932972</w:t>
        </w:r>
      </w:hyperlink>
    </w:p>
    <w:p w14:paraId="635D68CD" w14:textId="77777777" w:rsidR="003E0CF2" w:rsidRPr="00D10B93" w:rsidRDefault="003E0CF2" w:rsidP="003E0CF2">
      <w:pPr>
        <w:spacing w:after="0" w:line="360" w:lineRule="auto"/>
        <w:jc w:val="both"/>
      </w:pPr>
      <w:r w:rsidRPr="00D10B93">
        <w:t>(Accessed date: 25</w:t>
      </w:r>
      <w:r w:rsidRPr="00D10B93">
        <w:rPr>
          <w:vertAlign w:val="superscript"/>
        </w:rPr>
        <w:t>th</w:t>
      </w:r>
      <w:r w:rsidRPr="00D10B93">
        <w:t xml:space="preserve"> March 2024)</w:t>
      </w:r>
    </w:p>
    <w:p w14:paraId="118A6DCC" w14:textId="77777777" w:rsidR="003E0CF2" w:rsidRPr="00D10B93" w:rsidRDefault="003E0CF2" w:rsidP="003E0CF2">
      <w:pPr>
        <w:spacing w:after="0" w:line="360" w:lineRule="auto"/>
        <w:jc w:val="both"/>
      </w:pPr>
    </w:p>
    <w:p w14:paraId="06A2DF1D" w14:textId="77777777" w:rsidR="003E0CF2" w:rsidRPr="00D10B93" w:rsidRDefault="003E0CF2" w:rsidP="003E0CF2">
      <w:pPr>
        <w:spacing w:after="0" w:line="360" w:lineRule="auto"/>
      </w:pPr>
      <w:r w:rsidRPr="00D10B93">
        <w:lastRenderedPageBreak/>
        <w:t xml:space="preserve">Cook, E. A. and </w:t>
      </w:r>
      <w:proofErr w:type="spellStart"/>
      <w:r w:rsidRPr="00D10B93">
        <w:t>Walklate</w:t>
      </w:r>
      <w:proofErr w:type="spellEnd"/>
      <w:r w:rsidRPr="00D10B93">
        <w:t>, S. (2020b) “Gendered objects and gendered spaces: The invisibilities of ‘</w:t>
      </w:r>
      <w:proofErr w:type="spellStart"/>
      <w:r w:rsidRPr="00D10B93">
        <w:t>knife’crime</w:t>
      </w:r>
      <w:proofErr w:type="spellEnd"/>
      <w:r w:rsidRPr="00D10B93">
        <w:t>,” </w:t>
      </w:r>
      <w:r w:rsidRPr="00D10B93">
        <w:rPr>
          <w:i/>
          <w:iCs/>
        </w:rPr>
        <w:t>Current Sociology</w:t>
      </w:r>
      <w:r w:rsidRPr="00D10B93">
        <w:t>, 70(1), pp. 61–76.</w:t>
      </w:r>
    </w:p>
    <w:p w14:paraId="31561143" w14:textId="77777777" w:rsidR="003E0CF2" w:rsidRPr="00D10B93" w:rsidRDefault="003E0CF2" w:rsidP="003E0CF2">
      <w:pPr>
        <w:spacing w:after="0" w:line="360" w:lineRule="auto"/>
      </w:pPr>
      <w:r w:rsidRPr="00D10B93">
        <w:t xml:space="preserve">Available at: </w:t>
      </w:r>
      <w:hyperlink r:id="rId12" w:history="1">
        <w:r w:rsidRPr="00D10B93">
          <w:rPr>
            <w:rStyle w:val="Hyperlink"/>
          </w:rPr>
          <w:t>https://journals.sagepub.com/doi/10.1177/0011392120932972</w:t>
        </w:r>
      </w:hyperlink>
    </w:p>
    <w:p w14:paraId="4DE0F3E2" w14:textId="77777777" w:rsidR="003E0CF2" w:rsidRPr="00D10B93" w:rsidRDefault="003E0CF2" w:rsidP="003E0CF2">
      <w:pPr>
        <w:spacing w:after="0" w:line="360" w:lineRule="auto"/>
        <w:jc w:val="both"/>
      </w:pPr>
      <w:r w:rsidRPr="00D10B93">
        <w:t>(Accessed date: 25</w:t>
      </w:r>
      <w:r w:rsidRPr="00D10B93">
        <w:rPr>
          <w:vertAlign w:val="superscript"/>
        </w:rPr>
        <w:t>th</w:t>
      </w:r>
      <w:r w:rsidRPr="00D10B93">
        <w:t xml:space="preserve"> March 2024)</w:t>
      </w:r>
    </w:p>
    <w:p w14:paraId="2E1D8EFA" w14:textId="77777777" w:rsidR="003E0CF2" w:rsidRPr="00D10B93" w:rsidRDefault="003E0CF2" w:rsidP="003E0CF2">
      <w:pPr>
        <w:spacing w:after="0" w:line="360" w:lineRule="auto"/>
        <w:jc w:val="both"/>
      </w:pPr>
      <w:r w:rsidRPr="00D10B93">
        <w:br/>
        <w:t>Densley, J., Deuchar, R. and Harding, S. (2020) “An introduction to gangs and serious children violence in the United Kingdom,” </w:t>
      </w:r>
      <w:r w:rsidRPr="00D10B93">
        <w:rPr>
          <w:i/>
          <w:iCs/>
        </w:rPr>
        <w:t>Children justice</w:t>
      </w:r>
      <w:r w:rsidRPr="00D10B93">
        <w:t xml:space="preserve">, 20(1–2), pp. 3–10. </w:t>
      </w:r>
    </w:p>
    <w:p w14:paraId="3F02D4AD" w14:textId="77777777" w:rsidR="003E0CF2" w:rsidRPr="00D10B93" w:rsidRDefault="003E0CF2" w:rsidP="003E0CF2">
      <w:pPr>
        <w:spacing w:after="0" w:line="360" w:lineRule="auto"/>
        <w:jc w:val="both"/>
      </w:pPr>
      <w:r w:rsidRPr="00D10B93">
        <w:t>Available at: https://doi: 10.1177/1473225420902848</w:t>
      </w:r>
    </w:p>
    <w:p w14:paraId="6AA5D21A" w14:textId="77777777" w:rsidR="003E0CF2" w:rsidRPr="00D10B93" w:rsidRDefault="003E0CF2" w:rsidP="003E0CF2">
      <w:pPr>
        <w:spacing w:after="0" w:line="360" w:lineRule="auto"/>
        <w:jc w:val="both"/>
      </w:pPr>
      <w:r w:rsidRPr="00D10B93">
        <w:t>(Accessed date: 10</w:t>
      </w:r>
      <w:r w:rsidRPr="00D10B93">
        <w:rPr>
          <w:vertAlign w:val="superscript"/>
        </w:rPr>
        <w:t>th</w:t>
      </w:r>
      <w:r w:rsidRPr="00D10B93">
        <w:t xml:space="preserve"> March 2024)</w:t>
      </w:r>
    </w:p>
    <w:p w14:paraId="73556556" w14:textId="77777777" w:rsidR="003E0CF2" w:rsidRPr="00D10B93" w:rsidRDefault="003E0CF2" w:rsidP="00EF5EE0"/>
    <w:p w14:paraId="5225FD3B" w14:textId="77777777" w:rsidR="003E0CF2" w:rsidRPr="00D10B93" w:rsidRDefault="003E0CF2" w:rsidP="003E0CF2">
      <w:pPr>
        <w:spacing w:after="0" w:line="360" w:lineRule="auto"/>
      </w:pPr>
      <w:r w:rsidRPr="00D10B93">
        <w:t>Green, A. and Hendry, J. (2022) “Ad hominem criminalisation and the Rule of law: The egalitarian case against Knife Crime Prevention Orders,” </w:t>
      </w:r>
      <w:r w:rsidRPr="00D10B93">
        <w:rPr>
          <w:i/>
          <w:iCs/>
        </w:rPr>
        <w:t>Oxford journal of legal studies</w:t>
      </w:r>
      <w:r w:rsidRPr="00D10B93">
        <w:t xml:space="preserve">, 42(2), pp. 634–660. Available: </w:t>
      </w:r>
      <w:hyperlink r:id="rId13" w:history="1">
        <w:r w:rsidRPr="00D10B93">
          <w:rPr>
            <w:rStyle w:val="Hyperlink"/>
            <w:rFonts w:ascii="Source Sans Pro" w:hAnsi="Source Sans Pro"/>
            <w:color w:val="006FB7"/>
            <w:sz w:val="26"/>
            <w:szCs w:val="26"/>
            <w:bdr w:val="none" w:sz="0" w:space="0" w:color="auto" w:frame="1"/>
            <w:shd w:val="clear" w:color="auto" w:fill="FFFFFF"/>
          </w:rPr>
          <w:t>https://doi.org/10.1093/ojls/gqab041</w:t>
        </w:r>
      </w:hyperlink>
    </w:p>
    <w:p w14:paraId="16709B2D" w14:textId="77777777" w:rsidR="003E0CF2" w:rsidRPr="00D10B93" w:rsidRDefault="003E0CF2" w:rsidP="003E0CF2">
      <w:pPr>
        <w:spacing w:after="0" w:line="360" w:lineRule="auto"/>
      </w:pPr>
      <w:r w:rsidRPr="00D10B93">
        <w:t>(Accessed date: 18</w:t>
      </w:r>
      <w:r w:rsidRPr="00D10B93">
        <w:rPr>
          <w:vertAlign w:val="superscript"/>
        </w:rPr>
        <w:t>th</w:t>
      </w:r>
      <w:r w:rsidRPr="00D10B93">
        <w:t xml:space="preserve"> March 2024)</w:t>
      </w:r>
    </w:p>
    <w:p w14:paraId="13978EB8" w14:textId="77777777" w:rsidR="003E0CF2" w:rsidRPr="00D10B93" w:rsidRDefault="003E0CF2" w:rsidP="003E0CF2">
      <w:pPr>
        <w:spacing w:after="0" w:line="360" w:lineRule="auto"/>
        <w:jc w:val="both"/>
      </w:pPr>
    </w:p>
    <w:p w14:paraId="384ADC8C" w14:textId="77777777" w:rsidR="003E0CF2" w:rsidRPr="00D10B93" w:rsidRDefault="003E0CF2" w:rsidP="003E0CF2">
      <w:pPr>
        <w:spacing w:after="0" w:line="360" w:lineRule="auto"/>
        <w:jc w:val="both"/>
      </w:pPr>
      <w:proofErr w:type="spellStart"/>
      <w:r w:rsidRPr="00D10B93">
        <w:t>Gamman</w:t>
      </w:r>
      <w:proofErr w:type="spellEnd"/>
      <w:r w:rsidRPr="00D10B93">
        <w:t>, L. and Frater, A. (2020) </w:t>
      </w:r>
      <w:r w:rsidRPr="00D10B93">
        <w:rPr>
          <w:i/>
          <w:iCs/>
        </w:rPr>
        <w:t>Beyond Knife Crime: Towards a Design Led Approach to Reducing Children Violence</w:t>
      </w:r>
      <w:r w:rsidRPr="00D10B93">
        <w:t>.</w:t>
      </w:r>
    </w:p>
    <w:p w14:paraId="2AFBA713" w14:textId="77777777" w:rsidR="003E0CF2" w:rsidRPr="00D10B93" w:rsidRDefault="003E0CF2" w:rsidP="003E0CF2">
      <w:pPr>
        <w:spacing w:after="0" w:line="360" w:lineRule="auto"/>
        <w:jc w:val="both"/>
      </w:pPr>
      <w:r w:rsidRPr="00D10B93">
        <w:t xml:space="preserve">Available: </w:t>
      </w:r>
      <w:hyperlink r:id="rId14" w:history="1">
        <w:r w:rsidRPr="00D10B93">
          <w:rPr>
            <w:rStyle w:val="Hyperlink"/>
          </w:rPr>
          <w:t>https://www.scribd.com/document/540771532/Beyond-Knife-Crime-Report</w:t>
        </w:r>
      </w:hyperlink>
    </w:p>
    <w:p w14:paraId="0015FE25" w14:textId="31538CE9" w:rsidR="003E0CF2" w:rsidRPr="00D10B93" w:rsidRDefault="003E0CF2" w:rsidP="003E0CF2">
      <w:pPr>
        <w:pStyle w:val="c-bibliographic-informationcitation"/>
        <w:spacing w:before="0" w:beforeAutospacing="0" w:after="0" w:afterAutospacing="0" w:line="360" w:lineRule="auto"/>
      </w:pPr>
      <w:r w:rsidRPr="00D10B93">
        <w:t>(Accessed date: 1</w:t>
      </w:r>
      <w:r w:rsidRPr="00D10B93">
        <w:rPr>
          <w:vertAlign w:val="superscript"/>
        </w:rPr>
        <w:t>st</w:t>
      </w:r>
      <w:r w:rsidRPr="00D10B93">
        <w:t xml:space="preserve"> March 2024)</w:t>
      </w:r>
    </w:p>
    <w:p w14:paraId="6E7B32BE" w14:textId="77777777" w:rsidR="003E0CF2" w:rsidRPr="00D10B93" w:rsidRDefault="003E0CF2" w:rsidP="003E0CF2">
      <w:pPr>
        <w:pStyle w:val="c-bibliographic-informationcitation"/>
        <w:spacing w:before="0" w:beforeAutospacing="0" w:after="0" w:afterAutospacing="0" w:line="360" w:lineRule="auto"/>
      </w:pPr>
    </w:p>
    <w:p w14:paraId="6795B15A" w14:textId="77777777" w:rsidR="003E0CF2" w:rsidRPr="00D10B93" w:rsidRDefault="003E0CF2" w:rsidP="003E0CF2">
      <w:pPr>
        <w:spacing w:after="0" w:line="360" w:lineRule="auto"/>
        <w:jc w:val="both"/>
      </w:pPr>
      <w:r w:rsidRPr="00D10B93">
        <w:t>Gwata, D. </w:t>
      </w:r>
      <w:r w:rsidRPr="00D10B93">
        <w:rPr>
          <w:i/>
          <w:iCs/>
        </w:rPr>
        <w:t>et al.</w:t>
      </w:r>
      <w:r w:rsidRPr="00D10B93">
        <w:t> (2024) “Structural inequalities, knife crime: A qualitative study,” </w:t>
      </w:r>
      <w:r w:rsidRPr="00D10B93">
        <w:rPr>
          <w:i/>
          <w:iCs/>
        </w:rPr>
        <w:t>International Journal of Social Psychiatry</w:t>
      </w:r>
      <w:r w:rsidRPr="00D10B93">
        <w:t>.</w:t>
      </w:r>
    </w:p>
    <w:p w14:paraId="767E5527" w14:textId="77777777" w:rsidR="003E0CF2" w:rsidRPr="00D10B93" w:rsidRDefault="003E0CF2" w:rsidP="00EF5EE0"/>
    <w:p w14:paraId="387D0399" w14:textId="77777777" w:rsidR="003E0CF2" w:rsidRPr="00D10B93" w:rsidRDefault="003E0CF2" w:rsidP="003E0CF2">
      <w:pPr>
        <w:spacing w:after="0" w:line="360" w:lineRule="auto"/>
      </w:pPr>
      <w:r w:rsidRPr="00D10B93">
        <w:t>Guest, G et al. (2012) “Introduction to applied thematic analysis,” </w:t>
      </w:r>
      <w:r w:rsidRPr="00D10B93">
        <w:rPr>
          <w:i/>
          <w:iCs/>
        </w:rPr>
        <w:t>Applied thematic analysis</w:t>
      </w:r>
      <w:r w:rsidRPr="00D10B93">
        <w:t>, pp. 1–21.</w:t>
      </w:r>
    </w:p>
    <w:p w14:paraId="2EFFCD90" w14:textId="77777777" w:rsidR="003E0CF2" w:rsidRPr="00D10B93" w:rsidRDefault="003E0CF2" w:rsidP="003E0CF2">
      <w:pPr>
        <w:spacing w:after="0" w:line="360" w:lineRule="auto"/>
      </w:pPr>
      <w:r w:rsidRPr="00D10B93">
        <w:t xml:space="preserve">Available at: </w:t>
      </w:r>
      <w:hyperlink r:id="rId15" w:history="1">
        <w:r w:rsidRPr="00D10B93">
          <w:rPr>
            <w:rStyle w:val="Hyperlink"/>
          </w:rPr>
          <w:t>https://kmctlw.edu.np/wp-content/uploads/2020/09/Guest_2012_AppliedThematicAnlaysis_Ch1.pdf</w:t>
        </w:r>
      </w:hyperlink>
    </w:p>
    <w:p w14:paraId="267DE402" w14:textId="77777777" w:rsidR="003E0CF2" w:rsidRPr="00D10B93" w:rsidRDefault="003E0CF2" w:rsidP="003E0CF2">
      <w:pPr>
        <w:spacing w:after="0" w:line="360" w:lineRule="auto"/>
        <w:jc w:val="both"/>
      </w:pPr>
      <w:r w:rsidRPr="00D10B93">
        <w:t>(Accessed date: 15</w:t>
      </w:r>
      <w:r w:rsidRPr="00D10B93">
        <w:rPr>
          <w:vertAlign w:val="superscript"/>
        </w:rPr>
        <w:t>th</w:t>
      </w:r>
      <w:r w:rsidRPr="00D10B93">
        <w:t xml:space="preserve"> March 2024)</w:t>
      </w:r>
    </w:p>
    <w:p w14:paraId="6933EA6D" w14:textId="77777777" w:rsidR="00931F1F" w:rsidRPr="00D10B93" w:rsidRDefault="00931F1F" w:rsidP="00997987">
      <w:pPr>
        <w:spacing w:line="360" w:lineRule="auto"/>
        <w:jc w:val="both"/>
      </w:pPr>
    </w:p>
    <w:p w14:paraId="74935871" w14:textId="77777777" w:rsidR="003E0CF2" w:rsidRPr="00D10B93" w:rsidRDefault="003E0CF2" w:rsidP="003E0CF2">
      <w:pPr>
        <w:spacing w:after="0" w:line="360" w:lineRule="auto"/>
      </w:pPr>
      <w:r w:rsidRPr="00D10B93">
        <w:lastRenderedPageBreak/>
        <w:t>Hammersley, M. (2017) “Deconstructing the qualitative-quantitative divide 1,” in </w:t>
      </w:r>
      <w:r w:rsidRPr="00D10B93">
        <w:rPr>
          <w:i/>
          <w:iCs/>
        </w:rPr>
        <w:t>Mixing Methods: qualitative and quantitative research</w:t>
      </w:r>
      <w:r w:rsidRPr="00D10B93">
        <w:t>. Routledge, pp. 39–55.</w:t>
      </w:r>
    </w:p>
    <w:p w14:paraId="53B4CEC0" w14:textId="77777777" w:rsidR="003E0CF2" w:rsidRPr="00D10B93" w:rsidRDefault="003E0CF2" w:rsidP="003E0CF2">
      <w:pPr>
        <w:spacing w:after="0" w:line="360" w:lineRule="auto"/>
      </w:pPr>
      <w:r w:rsidRPr="00D10B93">
        <w:t xml:space="preserve">Available: </w:t>
      </w:r>
      <w:hyperlink r:id="rId16" w:history="1">
        <w:r w:rsidRPr="00D10B93">
          <w:rPr>
            <w:rStyle w:val="Hyperlink"/>
          </w:rPr>
          <w:t>https://www.taylorfrancis.com/chapters/edit/10.4324/9781315248813-2/deconstructing-qualitative-quantitative-divide-1-martyn-hammersley</w:t>
        </w:r>
      </w:hyperlink>
    </w:p>
    <w:p w14:paraId="5A6C8493" w14:textId="77777777" w:rsidR="003E0CF2" w:rsidRPr="00D10B93" w:rsidRDefault="003E0CF2" w:rsidP="003E0CF2">
      <w:pPr>
        <w:spacing w:after="0" w:line="360" w:lineRule="auto"/>
        <w:jc w:val="both"/>
      </w:pPr>
      <w:r w:rsidRPr="00D10B93">
        <w:t>(Accessed date: 10</w:t>
      </w:r>
      <w:r w:rsidRPr="00D10B93">
        <w:rPr>
          <w:vertAlign w:val="superscript"/>
        </w:rPr>
        <w:t>th</w:t>
      </w:r>
      <w:r w:rsidRPr="00D10B93">
        <w:t xml:space="preserve"> March 2024)</w:t>
      </w:r>
    </w:p>
    <w:p w14:paraId="5E86CDD5" w14:textId="77777777" w:rsidR="003E0CF2" w:rsidRPr="00D10B93" w:rsidRDefault="003E0CF2" w:rsidP="00997987">
      <w:pPr>
        <w:spacing w:line="360" w:lineRule="auto"/>
        <w:jc w:val="both"/>
      </w:pPr>
    </w:p>
    <w:p w14:paraId="1C5A267E" w14:textId="77777777" w:rsidR="003E0CF2" w:rsidRPr="00D10B93" w:rsidRDefault="003E0CF2" w:rsidP="003E0CF2">
      <w:pPr>
        <w:pStyle w:val="c-bibliographic-informationcitation"/>
        <w:spacing w:before="0" w:beforeAutospacing="0" w:after="0" w:afterAutospacing="0" w:line="360" w:lineRule="auto"/>
      </w:pPr>
      <w:r w:rsidRPr="00D10B93">
        <w:t>HM Government (2008) – Youth Crime Action Plan</w:t>
      </w:r>
    </w:p>
    <w:p w14:paraId="49836400" w14:textId="77777777" w:rsidR="003E0CF2" w:rsidRPr="00D10B93" w:rsidRDefault="003E0CF2" w:rsidP="003E0CF2">
      <w:pPr>
        <w:pStyle w:val="c-bibliographic-informationcitation"/>
        <w:spacing w:before="0" w:beforeAutospacing="0" w:after="0" w:afterAutospacing="0" w:line="360" w:lineRule="auto"/>
      </w:pPr>
      <w:r w:rsidRPr="00D10B93">
        <w:t xml:space="preserve">Available at: </w:t>
      </w:r>
    </w:p>
    <w:p w14:paraId="50A035A2" w14:textId="77777777" w:rsidR="003E0CF2" w:rsidRPr="00D10B93" w:rsidRDefault="003E0CF2" w:rsidP="003E0CF2">
      <w:pPr>
        <w:spacing w:after="0" w:line="360" w:lineRule="auto"/>
      </w:pPr>
      <w:hyperlink r:id="rId17" w:history="1">
        <w:r w:rsidRPr="00D10B93">
          <w:rPr>
            <w:rStyle w:val="Hyperlink"/>
          </w:rPr>
          <w:t>https://publications.parliament.uk/pa/cm200809/cmselect/cmhaff/112/11207.htm</w:t>
        </w:r>
      </w:hyperlink>
    </w:p>
    <w:p w14:paraId="2D365554" w14:textId="77777777" w:rsidR="003E0CF2" w:rsidRPr="00D10B93" w:rsidRDefault="003E0CF2" w:rsidP="003E0CF2">
      <w:pPr>
        <w:pStyle w:val="c-bibliographic-informationcitation"/>
        <w:spacing w:before="0" w:beforeAutospacing="0" w:after="0" w:afterAutospacing="0" w:line="360" w:lineRule="auto"/>
      </w:pPr>
      <w:r w:rsidRPr="00D10B93">
        <w:t>(Accessed date: 1</w:t>
      </w:r>
      <w:r w:rsidRPr="00D10B93">
        <w:rPr>
          <w:vertAlign w:val="superscript"/>
        </w:rPr>
        <w:t>st</w:t>
      </w:r>
      <w:r w:rsidRPr="00D10B93">
        <w:t xml:space="preserve"> March 2024)</w:t>
      </w:r>
    </w:p>
    <w:p w14:paraId="028AA7F5" w14:textId="77777777" w:rsidR="003E0CF2" w:rsidRPr="00D10B93" w:rsidRDefault="003E0CF2" w:rsidP="00997987">
      <w:pPr>
        <w:spacing w:line="360" w:lineRule="auto"/>
        <w:jc w:val="both"/>
      </w:pPr>
    </w:p>
    <w:p w14:paraId="2DF8C475" w14:textId="77777777" w:rsidR="003E0CF2" w:rsidRPr="00D10B93" w:rsidRDefault="003E0CF2" w:rsidP="003E0CF2">
      <w:pPr>
        <w:spacing w:after="0" w:line="360" w:lineRule="auto"/>
        <w:jc w:val="both"/>
      </w:pPr>
      <w:r w:rsidRPr="00D10B93">
        <w:t>Haylock, S. </w:t>
      </w:r>
      <w:r w:rsidRPr="00D10B93">
        <w:rPr>
          <w:i/>
          <w:iCs/>
        </w:rPr>
        <w:t>et al.</w:t>
      </w:r>
      <w:r w:rsidRPr="00D10B93">
        <w:t> (2020a) “Risk factors associated with knife-crime in United Kingdom among young people aged 10-24 years: A systematic review,” </w:t>
      </w:r>
      <w:r w:rsidRPr="00D10B93">
        <w:rPr>
          <w:i/>
          <w:iCs/>
        </w:rPr>
        <w:t>Research Square</w:t>
      </w:r>
      <w:r w:rsidRPr="00D10B93">
        <w:t xml:space="preserve">. </w:t>
      </w:r>
    </w:p>
    <w:p w14:paraId="3B9591D9" w14:textId="77777777" w:rsidR="003E0CF2" w:rsidRPr="00D10B93" w:rsidRDefault="003E0CF2" w:rsidP="003E0CF2">
      <w:pPr>
        <w:spacing w:after="0" w:line="360" w:lineRule="auto"/>
        <w:jc w:val="both"/>
      </w:pPr>
      <w:r w:rsidRPr="00D10B93">
        <w:t>Available at: https://doi: 10.21203/rs.3.rs-15648/v4</w:t>
      </w:r>
    </w:p>
    <w:p w14:paraId="74090766" w14:textId="77777777" w:rsidR="003E0CF2" w:rsidRPr="00D10B93" w:rsidRDefault="003E0CF2" w:rsidP="003E0CF2">
      <w:pPr>
        <w:spacing w:after="0" w:line="360" w:lineRule="auto"/>
        <w:jc w:val="both"/>
      </w:pPr>
      <w:r w:rsidRPr="00D10B93">
        <w:t>(Accessed date: 10</w:t>
      </w:r>
      <w:r w:rsidRPr="00D10B93">
        <w:rPr>
          <w:vertAlign w:val="superscript"/>
        </w:rPr>
        <w:t>th</w:t>
      </w:r>
      <w:r w:rsidRPr="00D10B93">
        <w:t xml:space="preserve"> March 2024)</w:t>
      </w:r>
    </w:p>
    <w:p w14:paraId="196DBE88" w14:textId="77777777" w:rsidR="003E0CF2" w:rsidRPr="00D10B93" w:rsidRDefault="003E0CF2" w:rsidP="003E0CF2">
      <w:pPr>
        <w:spacing w:after="0" w:line="360" w:lineRule="auto"/>
        <w:jc w:val="both"/>
      </w:pPr>
    </w:p>
    <w:p w14:paraId="22331F3B" w14:textId="77777777" w:rsidR="003E0CF2" w:rsidRPr="00D10B93" w:rsidRDefault="003E0CF2" w:rsidP="003E0CF2">
      <w:pPr>
        <w:spacing w:after="0" w:line="360" w:lineRule="auto"/>
        <w:jc w:val="both"/>
      </w:pPr>
      <w:r w:rsidRPr="00D10B93">
        <w:t>Haylock, S. </w:t>
      </w:r>
      <w:r w:rsidRPr="00D10B93">
        <w:rPr>
          <w:i/>
          <w:iCs/>
        </w:rPr>
        <w:t>et al.</w:t>
      </w:r>
      <w:r w:rsidRPr="00D10B93">
        <w:t> (2020b) “Risk factors associated with knife-crime in United Kingdom among young people aged 10-24 years: A systematic review,” </w:t>
      </w:r>
      <w:r w:rsidRPr="00D10B93">
        <w:rPr>
          <w:i/>
          <w:iCs/>
        </w:rPr>
        <w:t>Research Square</w:t>
      </w:r>
      <w:r w:rsidRPr="00D10B93">
        <w:t xml:space="preserve">. </w:t>
      </w:r>
    </w:p>
    <w:p w14:paraId="1E41DA46" w14:textId="77777777" w:rsidR="003E0CF2" w:rsidRPr="00D10B93" w:rsidRDefault="003E0CF2" w:rsidP="003E0CF2">
      <w:pPr>
        <w:spacing w:after="0" w:line="360" w:lineRule="auto"/>
        <w:jc w:val="both"/>
      </w:pPr>
      <w:r w:rsidRPr="00D10B93">
        <w:t>Available at: https://doi: 10.21203/rs.3.rs-15648/v4</w:t>
      </w:r>
    </w:p>
    <w:p w14:paraId="6F370CF3" w14:textId="275A3C60" w:rsidR="003E0CF2" w:rsidRPr="00D10B93" w:rsidRDefault="003E0CF2" w:rsidP="003E0CF2">
      <w:pPr>
        <w:spacing w:after="0" w:line="360" w:lineRule="auto"/>
        <w:jc w:val="both"/>
      </w:pPr>
      <w:r w:rsidRPr="00D10B93">
        <w:t>(Accessed date: 10</w:t>
      </w:r>
      <w:r w:rsidRPr="00D10B93">
        <w:rPr>
          <w:vertAlign w:val="superscript"/>
        </w:rPr>
        <w:t>th</w:t>
      </w:r>
      <w:r w:rsidRPr="00D10B93">
        <w:t xml:space="preserve"> March 2024)</w:t>
      </w:r>
    </w:p>
    <w:p w14:paraId="42181FD5" w14:textId="77777777" w:rsidR="003E0CF2" w:rsidRPr="00D10B93" w:rsidRDefault="003E0CF2" w:rsidP="003E0CF2">
      <w:pPr>
        <w:spacing w:after="0" w:line="360" w:lineRule="auto"/>
        <w:jc w:val="both"/>
      </w:pPr>
    </w:p>
    <w:p w14:paraId="6840BE4C" w14:textId="77777777" w:rsidR="003E0CF2" w:rsidRPr="00D10B93" w:rsidRDefault="003E0CF2" w:rsidP="003E0CF2">
      <w:pPr>
        <w:spacing w:after="0" w:line="360" w:lineRule="auto"/>
      </w:pPr>
      <w:r w:rsidRPr="00D10B93">
        <w:t>Hendry, J. (2022) “The usual suspects’: Knife crime prevention orders and the ‘difficult’ regulatory subject,” </w:t>
      </w:r>
      <w:r w:rsidRPr="00D10B93">
        <w:rPr>
          <w:i/>
          <w:iCs/>
        </w:rPr>
        <w:t>The British journal of criminology</w:t>
      </w:r>
      <w:r w:rsidRPr="00D10B93">
        <w:t>, 62(2), pp. 378–395.</w:t>
      </w:r>
    </w:p>
    <w:p w14:paraId="16D15F66" w14:textId="77777777" w:rsidR="003E0CF2" w:rsidRPr="00D10B93" w:rsidRDefault="003E0CF2" w:rsidP="003E0CF2">
      <w:pPr>
        <w:spacing w:after="0" w:line="360" w:lineRule="auto"/>
      </w:pPr>
      <w:r w:rsidRPr="00D10B93">
        <w:t xml:space="preserve">Available at: </w:t>
      </w:r>
      <w:hyperlink r:id="rId18" w:history="1">
        <w:r w:rsidRPr="00D10B93">
          <w:rPr>
            <w:rStyle w:val="Hyperlink"/>
          </w:rPr>
          <w:t>https://doi.org/10.1093/bjc/azab063</w:t>
        </w:r>
      </w:hyperlink>
    </w:p>
    <w:p w14:paraId="79459435" w14:textId="77777777" w:rsidR="003E0CF2" w:rsidRPr="00D10B93" w:rsidRDefault="003E0CF2" w:rsidP="003E0CF2">
      <w:pPr>
        <w:spacing w:after="0" w:line="360" w:lineRule="auto"/>
        <w:jc w:val="both"/>
      </w:pPr>
      <w:r w:rsidRPr="00D10B93">
        <w:t>(Accessed date: 25</w:t>
      </w:r>
      <w:r w:rsidRPr="00D10B93">
        <w:rPr>
          <w:vertAlign w:val="superscript"/>
        </w:rPr>
        <w:t>th</w:t>
      </w:r>
      <w:r w:rsidRPr="00D10B93">
        <w:t xml:space="preserve"> March 2024)</w:t>
      </w:r>
    </w:p>
    <w:p w14:paraId="0EEF40A2" w14:textId="77777777" w:rsidR="003E0CF2" w:rsidRPr="00D10B93" w:rsidRDefault="003E0CF2" w:rsidP="003E0CF2">
      <w:pPr>
        <w:spacing w:after="0" w:line="360" w:lineRule="auto"/>
      </w:pPr>
    </w:p>
    <w:p w14:paraId="0B8F310A" w14:textId="77777777" w:rsidR="003E0CF2" w:rsidRPr="00D10B93" w:rsidRDefault="003E0CF2" w:rsidP="003E0CF2">
      <w:pPr>
        <w:spacing w:after="0" w:line="360" w:lineRule="auto"/>
      </w:pPr>
      <w:r w:rsidRPr="00D10B93">
        <w:t>Hitchcock, A. (2010) “Tackling teenage knife crime,” </w:t>
      </w:r>
      <w:r w:rsidRPr="00D10B93">
        <w:rPr>
          <w:i/>
          <w:iCs/>
        </w:rPr>
        <w:t>Policing A Journal of Policy and Practice</w:t>
      </w:r>
      <w:r w:rsidRPr="00D10B93">
        <w:t xml:space="preserve">, 4(2), pp. 149–151. </w:t>
      </w:r>
    </w:p>
    <w:p w14:paraId="0F590A3A" w14:textId="77777777" w:rsidR="003E0CF2" w:rsidRPr="00D10B93" w:rsidRDefault="003E0CF2" w:rsidP="003E0CF2">
      <w:pPr>
        <w:spacing w:after="0" w:line="360" w:lineRule="auto"/>
      </w:pPr>
      <w:r w:rsidRPr="00D10B93">
        <w:t xml:space="preserve">Available at: </w:t>
      </w:r>
      <w:hyperlink r:id="rId19" w:history="1">
        <w:r w:rsidRPr="00D10B93">
          <w:rPr>
            <w:rStyle w:val="Hyperlink"/>
          </w:rPr>
          <w:t>https://doi.org/10.1093/police/pap049</w:t>
        </w:r>
      </w:hyperlink>
    </w:p>
    <w:p w14:paraId="65EA1262" w14:textId="77777777" w:rsidR="003E0CF2" w:rsidRPr="00D10B93" w:rsidRDefault="003E0CF2" w:rsidP="003E0CF2">
      <w:pPr>
        <w:spacing w:after="0" w:line="360" w:lineRule="auto"/>
        <w:jc w:val="both"/>
      </w:pPr>
      <w:r w:rsidRPr="00D10B93">
        <w:t>(Accessed date: 21</w:t>
      </w:r>
      <w:r w:rsidRPr="00D10B93">
        <w:rPr>
          <w:vertAlign w:val="superscript"/>
        </w:rPr>
        <w:t>st</w:t>
      </w:r>
      <w:r w:rsidRPr="00D10B93">
        <w:t xml:space="preserve"> March 2024)</w:t>
      </w:r>
    </w:p>
    <w:p w14:paraId="647EB98B" w14:textId="77777777" w:rsidR="003E0CF2" w:rsidRPr="00D10B93" w:rsidRDefault="003E0CF2" w:rsidP="003E0CF2">
      <w:pPr>
        <w:spacing w:after="0" w:line="360" w:lineRule="auto"/>
      </w:pPr>
      <w:r w:rsidRPr="00D10B93">
        <w:rPr>
          <w:rStyle w:val="fn"/>
        </w:rPr>
        <w:lastRenderedPageBreak/>
        <w:t xml:space="preserve">HMICFRS (2023a) - An inspection of how well the police tackle serious youth violence report – Available at: </w:t>
      </w:r>
      <w:hyperlink r:id="rId20" w:history="1">
        <w:r w:rsidRPr="00D10B93">
          <w:rPr>
            <w:rStyle w:val="Hyperlink"/>
          </w:rPr>
          <w:t>https://hmicfrs.justiceinspectorates.gov.uk/publication-html/inspection-of-how-well-the-police-tackle-serious-youth-violence/</w:t>
        </w:r>
      </w:hyperlink>
    </w:p>
    <w:p w14:paraId="6CA0EAFA" w14:textId="77777777" w:rsidR="003E0CF2" w:rsidRPr="00D10B93" w:rsidRDefault="003E0CF2" w:rsidP="003E0CF2">
      <w:pPr>
        <w:spacing w:after="0" w:line="360" w:lineRule="auto"/>
        <w:jc w:val="both"/>
      </w:pPr>
      <w:r w:rsidRPr="00D10B93">
        <w:t>(Accessed date: 1</w:t>
      </w:r>
      <w:r w:rsidRPr="00D10B93">
        <w:rPr>
          <w:vertAlign w:val="superscript"/>
        </w:rPr>
        <w:t>st</w:t>
      </w:r>
      <w:r w:rsidRPr="00D10B93">
        <w:t xml:space="preserve"> March 2024)</w:t>
      </w:r>
    </w:p>
    <w:p w14:paraId="2335BA3F" w14:textId="77777777" w:rsidR="003E0CF2" w:rsidRPr="00D10B93" w:rsidRDefault="003E0CF2" w:rsidP="003E0CF2">
      <w:pPr>
        <w:spacing w:after="0" w:line="360" w:lineRule="auto"/>
      </w:pPr>
    </w:p>
    <w:p w14:paraId="5F36D109" w14:textId="77777777" w:rsidR="003E0CF2" w:rsidRPr="00D10B93" w:rsidRDefault="003E0CF2" w:rsidP="003E0CF2">
      <w:pPr>
        <w:spacing w:after="0" w:line="360" w:lineRule="auto"/>
      </w:pPr>
      <w:r w:rsidRPr="00D10B93">
        <w:rPr>
          <w:rStyle w:val="fn"/>
        </w:rPr>
        <w:t xml:space="preserve">HMICFRS (2023b) - An inspection of how well the police tackle serious youth violence report – Available at: </w:t>
      </w:r>
      <w:hyperlink r:id="rId21" w:history="1">
        <w:r w:rsidRPr="00D10B93">
          <w:rPr>
            <w:rStyle w:val="Hyperlink"/>
          </w:rPr>
          <w:t>https://hmicfrs.justiceinspectorates.gov.uk/publication-html/inspection-of-how-well-the-police-tackle-serious-youth-violence/</w:t>
        </w:r>
      </w:hyperlink>
    </w:p>
    <w:p w14:paraId="54FE316B" w14:textId="77777777" w:rsidR="003E0CF2" w:rsidRPr="00D10B93" w:rsidRDefault="003E0CF2" w:rsidP="003E0CF2">
      <w:pPr>
        <w:spacing w:after="0" w:line="360" w:lineRule="auto"/>
        <w:jc w:val="both"/>
      </w:pPr>
      <w:r w:rsidRPr="00D10B93">
        <w:t>(Accessed date: 1</w:t>
      </w:r>
      <w:r w:rsidRPr="00D10B93">
        <w:rPr>
          <w:vertAlign w:val="superscript"/>
        </w:rPr>
        <w:t>st</w:t>
      </w:r>
      <w:r w:rsidRPr="00D10B93">
        <w:t xml:space="preserve"> March 2024)</w:t>
      </w:r>
    </w:p>
    <w:p w14:paraId="317DFB9A" w14:textId="77777777" w:rsidR="003E0CF2" w:rsidRPr="00D10B93" w:rsidRDefault="003E0CF2" w:rsidP="003E0CF2">
      <w:pPr>
        <w:spacing w:after="0" w:line="360" w:lineRule="auto"/>
      </w:pPr>
    </w:p>
    <w:p w14:paraId="492A1AFC" w14:textId="77777777" w:rsidR="003E0CF2" w:rsidRPr="00D10B93" w:rsidRDefault="003E0CF2" w:rsidP="003E0CF2">
      <w:pPr>
        <w:spacing w:after="0" w:line="360" w:lineRule="auto"/>
      </w:pPr>
      <w:r w:rsidRPr="00D10B93">
        <w:t xml:space="preserve">Hendry, J.  (2022) ‘The Usual Suspects’: Knife Crime Prevention Orders and the ‘Difficult’ Regulatory Subject, </w:t>
      </w:r>
      <w:r w:rsidRPr="00D10B93">
        <w:rPr>
          <w:rStyle w:val="Emphasis"/>
        </w:rPr>
        <w:t>The British Journal of Criminology</w:t>
      </w:r>
      <w:r w:rsidRPr="00D10B93">
        <w:t xml:space="preserve">, 62 ( 2) , p.378–395, </w:t>
      </w:r>
    </w:p>
    <w:p w14:paraId="6F5A1FCB" w14:textId="77777777" w:rsidR="003E0CF2" w:rsidRPr="00D10B93" w:rsidRDefault="003E0CF2" w:rsidP="003E0CF2">
      <w:pPr>
        <w:spacing w:after="0" w:line="360" w:lineRule="auto"/>
      </w:pPr>
      <w:r w:rsidRPr="00D10B93">
        <w:t xml:space="preserve">Available at: </w:t>
      </w:r>
      <w:hyperlink r:id="rId22" w:history="1">
        <w:r w:rsidRPr="00D10B93">
          <w:rPr>
            <w:rStyle w:val="Hyperlink"/>
          </w:rPr>
          <w:t>https://doi.org/10.1093/bjc/azab063</w:t>
        </w:r>
      </w:hyperlink>
    </w:p>
    <w:p w14:paraId="1DAF46ED" w14:textId="393FFD72" w:rsidR="003E0CF2" w:rsidRPr="00D10B93" w:rsidRDefault="003E0CF2" w:rsidP="000A1C16">
      <w:pPr>
        <w:spacing w:after="0" w:line="360" w:lineRule="auto"/>
        <w:jc w:val="both"/>
      </w:pPr>
      <w:r w:rsidRPr="00D10B93">
        <w:t>(Accessed date: 1</w:t>
      </w:r>
      <w:r w:rsidRPr="00D10B93">
        <w:rPr>
          <w:vertAlign w:val="superscript"/>
        </w:rPr>
        <w:t>st</w:t>
      </w:r>
      <w:r w:rsidRPr="00D10B93">
        <w:t xml:space="preserve"> March 2024)</w:t>
      </w:r>
    </w:p>
    <w:p w14:paraId="5BAA9972" w14:textId="77777777" w:rsidR="000A1C16" w:rsidRPr="00D10B93" w:rsidRDefault="000A1C16" w:rsidP="000A1C16">
      <w:pPr>
        <w:spacing w:after="0" w:line="360" w:lineRule="auto"/>
        <w:jc w:val="both"/>
      </w:pPr>
    </w:p>
    <w:p w14:paraId="4E769187" w14:textId="77777777" w:rsidR="003E0CF2" w:rsidRPr="00D10B93" w:rsidRDefault="003E0CF2" w:rsidP="003E0CF2">
      <w:pPr>
        <w:spacing w:after="0"/>
      </w:pPr>
      <w:bookmarkStart w:id="8" w:name="_Hlk165597179"/>
      <w:r w:rsidRPr="00D10B93">
        <w:t xml:space="preserve">Henshaw, C. (2019) </w:t>
      </w:r>
      <w:bookmarkEnd w:id="8"/>
      <w:r w:rsidRPr="00D10B93">
        <w:t xml:space="preserve">“How can schools tackle knife crime? Practical steps for schools to counter knife crime,” </w:t>
      </w:r>
      <w:r w:rsidRPr="00D10B93">
        <w:rPr>
          <w:i/>
          <w:iCs/>
        </w:rPr>
        <w:t>The Times Educational Supplement</w:t>
      </w:r>
      <w:r w:rsidRPr="00D10B93">
        <w:t xml:space="preserve"> [Preprint].</w:t>
      </w:r>
    </w:p>
    <w:p w14:paraId="09F9C7E7" w14:textId="6A211DE4" w:rsidR="003E0CF2" w:rsidRPr="00D10B93" w:rsidRDefault="003E0CF2" w:rsidP="000A1C16">
      <w:pPr>
        <w:spacing w:after="0" w:line="360" w:lineRule="auto"/>
      </w:pPr>
      <w:r w:rsidRPr="00D10B93">
        <w:t>(Accessed date: 18</w:t>
      </w:r>
      <w:r w:rsidRPr="00D10B93">
        <w:rPr>
          <w:vertAlign w:val="superscript"/>
        </w:rPr>
        <w:t>th</w:t>
      </w:r>
      <w:r w:rsidRPr="00D10B93">
        <w:t xml:space="preserve"> March 2024)</w:t>
      </w:r>
    </w:p>
    <w:p w14:paraId="6537C5DC" w14:textId="77777777" w:rsidR="000A1C16" w:rsidRPr="00D10B93" w:rsidRDefault="000A1C16" w:rsidP="000A1C16">
      <w:pPr>
        <w:spacing w:after="0" w:line="360" w:lineRule="auto"/>
      </w:pPr>
    </w:p>
    <w:p w14:paraId="3B4E7227" w14:textId="77777777" w:rsidR="00F54D34" w:rsidRPr="00D10B93" w:rsidRDefault="00F54D34" w:rsidP="00F54D34">
      <w:pPr>
        <w:spacing w:after="0"/>
      </w:pPr>
      <w:bookmarkStart w:id="9" w:name="_Hlk165596894"/>
      <w:r w:rsidRPr="00D10B93">
        <w:t xml:space="preserve">McNulty, M. and Hendry, S. (2023) </w:t>
      </w:r>
      <w:bookmarkEnd w:id="9"/>
      <w:r w:rsidRPr="00D10B93">
        <w:t xml:space="preserve">“Paediatric knife crime: beware sharp object,” </w:t>
      </w:r>
      <w:r w:rsidRPr="00D10B93">
        <w:rPr>
          <w:i/>
          <w:iCs/>
        </w:rPr>
        <w:t>Archives of disease in childhood</w:t>
      </w:r>
      <w:r w:rsidRPr="00D10B93">
        <w:t xml:space="preserve">, 108(5), pp. 414–414. </w:t>
      </w:r>
    </w:p>
    <w:p w14:paraId="4B7E1F4E" w14:textId="77777777" w:rsidR="00F54D34" w:rsidRPr="00D10B93" w:rsidRDefault="00F54D34" w:rsidP="00F54D34">
      <w:pPr>
        <w:spacing w:after="0"/>
      </w:pPr>
      <w:r w:rsidRPr="00D10B93">
        <w:t xml:space="preserve">Available at: </w:t>
      </w:r>
      <w:hyperlink r:id="rId23" w:history="1">
        <w:r w:rsidRPr="00D10B93">
          <w:rPr>
            <w:rStyle w:val="Hyperlink"/>
          </w:rPr>
          <w:t>https://doi.org/10.1136/archdischild-2022-324824</w:t>
        </w:r>
      </w:hyperlink>
    </w:p>
    <w:p w14:paraId="51A4D364" w14:textId="539DED6E" w:rsidR="00F54D34" w:rsidRPr="00D10B93" w:rsidRDefault="00F54D34" w:rsidP="000A1C16">
      <w:pPr>
        <w:spacing w:after="0" w:line="360" w:lineRule="auto"/>
      </w:pPr>
      <w:r w:rsidRPr="00D10B93">
        <w:t>(Accessed date: 18</w:t>
      </w:r>
      <w:r w:rsidRPr="00D10B93">
        <w:rPr>
          <w:vertAlign w:val="superscript"/>
        </w:rPr>
        <w:t>th</w:t>
      </w:r>
      <w:r w:rsidRPr="00D10B93">
        <w:t xml:space="preserve"> March 2024)</w:t>
      </w:r>
    </w:p>
    <w:p w14:paraId="62BF90C1" w14:textId="77777777" w:rsidR="000A1C16" w:rsidRPr="00D10B93" w:rsidRDefault="000A1C16" w:rsidP="000A1C16">
      <w:pPr>
        <w:spacing w:after="0" w:line="360" w:lineRule="auto"/>
      </w:pPr>
    </w:p>
    <w:p w14:paraId="3CB05692" w14:textId="77777777" w:rsidR="00F54D34" w:rsidRPr="00D10B93" w:rsidRDefault="00F54D34" w:rsidP="00F54D34">
      <w:pPr>
        <w:spacing w:after="0" w:line="360" w:lineRule="auto"/>
      </w:pPr>
      <w:r w:rsidRPr="00D10B93">
        <w:t xml:space="preserve">Parliament. House of Commons (2023) - </w:t>
      </w:r>
      <w:r w:rsidRPr="00D10B93">
        <w:rPr>
          <w:i/>
          <w:iCs/>
        </w:rPr>
        <w:t>Knife crime statistics: England and Wales</w:t>
      </w:r>
      <w:r w:rsidRPr="00D10B93">
        <w:t xml:space="preserve"> - (04304) – London: Commons Library Research Briefing</w:t>
      </w:r>
    </w:p>
    <w:p w14:paraId="53F5FA13" w14:textId="77777777" w:rsidR="00F54D34" w:rsidRPr="00D10B93" w:rsidRDefault="00F54D34" w:rsidP="00F54D34">
      <w:pPr>
        <w:spacing w:after="0" w:line="360" w:lineRule="auto"/>
      </w:pPr>
      <w:r w:rsidRPr="00D10B93">
        <w:t xml:space="preserve">Available at: </w:t>
      </w:r>
      <w:hyperlink r:id="rId24" w:history="1">
        <w:r w:rsidRPr="00D10B93">
          <w:rPr>
            <w:rStyle w:val="Hyperlink"/>
          </w:rPr>
          <w:t>https://researchbriefings.files.parliament.uk/documents/SN04304/SN04304.pdf</w:t>
        </w:r>
      </w:hyperlink>
    </w:p>
    <w:p w14:paraId="1E879F58" w14:textId="77777777" w:rsidR="00F54D34" w:rsidRPr="00D10B93" w:rsidRDefault="00F54D34" w:rsidP="00F54D34">
      <w:pPr>
        <w:spacing w:after="0" w:line="360" w:lineRule="auto"/>
        <w:jc w:val="both"/>
      </w:pPr>
      <w:r w:rsidRPr="00D10B93">
        <w:t>(Accessed date: 10</w:t>
      </w:r>
      <w:r w:rsidRPr="00D10B93">
        <w:rPr>
          <w:vertAlign w:val="superscript"/>
        </w:rPr>
        <w:t>th</w:t>
      </w:r>
      <w:r w:rsidRPr="00D10B93">
        <w:t xml:space="preserve"> March 2024)</w:t>
      </w:r>
    </w:p>
    <w:p w14:paraId="7AA590C9" w14:textId="77777777" w:rsidR="00F54D34" w:rsidRPr="00D10B93" w:rsidRDefault="00F54D34" w:rsidP="00997987">
      <w:pPr>
        <w:spacing w:line="360" w:lineRule="auto"/>
        <w:jc w:val="both"/>
      </w:pPr>
    </w:p>
    <w:p w14:paraId="10C17EB3" w14:textId="77777777" w:rsidR="00F54D34" w:rsidRPr="00D10B93" w:rsidRDefault="00F54D34" w:rsidP="00F54D34">
      <w:pPr>
        <w:spacing w:after="0" w:line="360" w:lineRule="auto"/>
      </w:pPr>
      <w:r w:rsidRPr="00D10B93">
        <w:t xml:space="preserve">Parliament UK ( 2021) - Tackling Knife Crime – Available at: </w:t>
      </w:r>
      <w:hyperlink r:id="rId25" w:history="1">
        <w:r w:rsidRPr="00D10B93">
          <w:rPr>
            <w:rStyle w:val="Hyperlink"/>
          </w:rPr>
          <w:t>CDP-2021-0129.pdf (parliament.uk)</w:t>
        </w:r>
      </w:hyperlink>
    </w:p>
    <w:p w14:paraId="6A505BF5" w14:textId="77777777" w:rsidR="005913B8" w:rsidRDefault="00F54D34" w:rsidP="005913B8">
      <w:pPr>
        <w:spacing w:after="0" w:line="360" w:lineRule="auto"/>
      </w:pPr>
      <w:r w:rsidRPr="00D10B93">
        <w:t>(Accessed date: 1</w:t>
      </w:r>
      <w:r w:rsidRPr="00D10B93">
        <w:rPr>
          <w:vertAlign w:val="superscript"/>
        </w:rPr>
        <w:t>st</w:t>
      </w:r>
      <w:r w:rsidRPr="00D10B93">
        <w:t xml:space="preserve"> March 2024)</w:t>
      </w:r>
    </w:p>
    <w:p w14:paraId="26EC8ED8" w14:textId="70FB0DE1" w:rsidR="003509F8" w:rsidRPr="00D10B93" w:rsidRDefault="003509F8" w:rsidP="005913B8">
      <w:pPr>
        <w:spacing w:after="0" w:line="360" w:lineRule="auto"/>
      </w:pPr>
      <w:r w:rsidRPr="00D10B93">
        <w:lastRenderedPageBreak/>
        <w:t xml:space="preserve">Safer Society (2008) </w:t>
      </w:r>
      <w:r w:rsidRPr="00D10B93">
        <w:rPr>
          <w:i/>
          <w:iCs/>
        </w:rPr>
        <w:t>Safer communities</w:t>
      </w:r>
      <w:r w:rsidRPr="00D10B93">
        <w:t xml:space="preserve">, 7(3), pp. 5–8. </w:t>
      </w:r>
    </w:p>
    <w:p w14:paraId="5C30C1E8" w14:textId="77777777" w:rsidR="003509F8" w:rsidRPr="00D10B93" w:rsidRDefault="003509F8" w:rsidP="003509F8">
      <w:pPr>
        <w:spacing w:after="0"/>
      </w:pPr>
      <w:r w:rsidRPr="00D10B93">
        <w:t xml:space="preserve">Available at: </w:t>
      </w:r>
      <w:hyperlink r:id="rId26" w:history="1">
        <w:r w:rsidRPr="00D10B93">
          <w:rPr>
            <w:rStyle w:val="Hyperlink"/>
          </w:rPr>
          <w:t>https://doi.org/10.1108/17578043200800022</w:t>
        </w:r>
      </w:hyperlink>
    </w:p>
    <w:p w14:paraId="22796A37" w14:textId="27E4C383" w:rsidR="003509F8" w:rsidRDefault="003509F8" w:rsidP="005913B8">
      <w:pPr>
        <w:spacing w:after="0" w:line="360" w:lineRule="auto"/>
      </w:pPr>
      <w:r w:rsidRPr="00D10B93">
        <w:t>(Accessed date: 18</w:t>
      </w:r>
      <w:r w:rsidRPr="00D10B93">
        <w:rPr>
          <w:vertAlign w:val="superscript"/>
        </w:rPr>
        <w:t>th</w:t>
      </w:r>
      <w:r w:rsidRPr="00D10B93">
        <w:t xml:space="preserve"> March 2024)</w:t>
      </w:r>
    </w:p>
    <w:p w14:paraId="776D696C" w14:textId="77777777" w:rsidR="005913B8" w:rsidRPr="00D10B93" w:rsidRDefault="005913B8" w:rsidP="005913B8">
      <w:pPr>
        <w:spacing w:after="0" w:line="360" w:lineRule="auto"/>
      </w:pPr>
    </w:p>
    <w:p w14:paraId="5DB11BC3" w14:textId="77777777" w:rsidR="003509F8" w:rsidRPr="00D10B93" w:rsidRDefault="003509F8" w:rsidP="003509F8">
      <w:pPr>
        <w:spacing w:after="0" w:line="360" w:lineRule="auto"/>
      </w:pPr>
      <w:r w:rsidRPr="00D10B93">
        <w:t>Squires, P. (2009a) “The knife crime ‘epidemic’ and British politics,” </w:t>
      </w:r>
      <w:r w:rsidRPr="00D10B93">
        <w:rPr>
          <w:i/>
          <w:iCs/>
        </w:rPr>
        <w:t>British Politics</w:t>
      </w:r>
      <w:r w:rsidRPr="00D10B93">
        <w:t>, 4, pp. 127–157.</w:t>
      </w:r>
    </w:p>
    <w:p w14:paraId="6E82FD1A" w14:textId="77777777" w:rsidR="003509F8" w:rsidRPr="00D10B93" w:rsidRDefault="003509F8" w:rsidP="003509F8">
      <w:pPr>
        <w:spacing w:after="0" w:line="360" w:lineRule="auto"/>
      </w:pPr>
      <w:r w:rsidRPr="00D10B93">
        <w:t>Available at: DOI:</w:t>
      </w:r>
      <w:hyperlink r:id="rId27" w:tgtFrame="_blank" w:history="1">
        <w:r w:rsidRPr="00D10B93">
          <w:rPr>
            <w:rStyle w:val="Hyperlink"/>
          </w:rPr>
          <w:t>10.1057/bp.2008.40</w:t>
        </w:r>
      </w:hyperlink>
    </w:p>
    <w:p w14:paraId="3234B28D" w14:textId="77777777" w:rsidR="003509F8" w:rsidRPr="00D10B93" w:rsidRDefault="003509F8" w:rsidP="003509F8">
      <w:pPr>
        <w:spacing w:after="0" w:line="360" w:lineRule="auto"/>
        <w:jc w:val="both"/>
      </w:pPr>
      <w:r w:rsidRPr="00D10B93">
        <w:t>(Accessed date: 21</w:t>
      </w:r>
      <w:r w:rsidRPr="00D10B93">
        <w:rPr>
          <w:vertAlign w:val="superscript"/>
        </w:rPr>
        <w:t>st</w:t>
      </w:r>
      <w:r w:rsidRPr="00D10B93">
        <w:t xml:space="preserve"> March 2024)</w:t>
      </w:r>
    </w:p>
    <w:p w14:paraId="2AB2987A" w14:textId="77777777" w:rsidR="003509F8" w:rsidRPr="00D10B93" w:rsidRDefault="003509F8" w:rsidP="003509F8">
      <w:pPr>
        <w:spacing w:after="0" w:line="360" w:lineRule="auto"/>
        <w:jc w:val="both"/>
      </w:pPr>
    </w:p>
    <w:p w14:paraId="20903E37" w14:textId="77777777" w:rsidR="003509F8" w:rsidRPr="00D10B93" w:rsidRDefault="003509F8" w:rsidP="003509F8">
      <w:pPr>
        <w:spacing w:after="0" w:line="360" w:lineRule="auto"/>
      </w:pPr>
      <w:bookmarkStart w:id="10" w:name="_Hlk165597072"/>
      <w:r w:rsidRPr="00D10B93">
        <w:t xml:space="preserve">Squires, P. (2009b) </w:t>
      </w:r>
      <w:bookmarkEnd w:id="10"/>
      <w:r w:rsidRPr="00D10B93">
        <w:t>“The knife crime ‘epidemic’ and British politics,” </w:t>
      </w:r>
      <w:r w:rsidRPr="00D10B93">
        <w:rPr>
          <w:i/>
          <w:iCs/>
        </w:rPr>
        <w:t>British Politics</w:t>
      </w:r>
      <w:r w:rsidRPr="00D10B93">
        <w:t>, 4, pp. 127–157.</w:t>
      </w:r>
    </w:p>
    <w:p w14:paraId="58AF78CE" w14:textId="77777777" w:rsidR="003509F8" w:rsidRPr="00D10B93" w:rsidRDefault="003509F8" w:rsidP="003509F8">
      <w:pPr>
        <w:spacing w:after="0" w:line="360" w:lineRule="auto"/>
      </w:pPr>
      <w:r w:rsidRPr="00D10B93">
        <w:t>Available at: DOI:</w:t>
      </w:r>
      <w:hyperlink r:id="rId28" w:tgtFrame="_blank" w:history="1">
        <w:r w:rsidRPr="00D10B93">
          <w:rPr>
            <w:rStyle w:val="Hyperlink"/>
          </w:rPr>
          <w:t>10.1057/bp.2008.40</w:t>
        </w:r>
      </w:hyperlink>
    </w:p>
    <w:p w14:paraId="4759DE47" w14:textId="3B723B56" w:rsidR="003509F8" w:rsidRDefault="003509F8" w:rsidP="005913B8">
      <w:pPr>
        <w:spacing w:after="0" w:line="360" w:lineRule="auto"/>
        <w:jc w:val="both"/>
      </w:pPr>
      <w:r w:rsidRPr="00D10B93">
        <w:t>(Accessed date: 21</w:t>
      </w:r>
      <w:r w:rsidRPr="00D10B93">
        <w:rPr>
          <w:vertAlign w:val="superscript"/>
        </w:rPr>
        <w:t>st</w:t>
      </w:r>
      <w:r w:rsidRPr="00D10B93">
        <w:t xml:space="preserve"> March 2024)</w:t>
      </w:r>
    </w:p>
    <w:p w14:paraId="4C5AF770" w14:textId="77777777" w:rsidR="005913B8" w:rsidRPr="00D10B93" w:rsidRDefault="005913B8" w:rsidP="005913B8">
      <w:pPr>
        <w:spacing w:after="0" w:line="360" w:lineRule="auto"/>
        <w:jc w:val="both"/>
      </w:pPr>
    </w:p>
    <w:p w14:paraId="03831683" w14:textId="77777777" w:rsidR="003509F8" w:rsidRPr="00D10B93" w:rsidRDefault="003509F8" w:rsidP="003509F8">
      <w:pPr>
        <w:spacing w:after="0" w:line="360" w:lineRule="auto"/>
        <w:jc w:val="both"/>
      </w:pPr>
      <w:r w:rsidRPr="00D10B93">
        <w:t>Squires, P. (2020a) “Children justice: Changing institutions, changing contexts,” in </w:t>
      </w:r>
      <w:r w:rsidRPr="00D10B93">
        <w:rPr>
          <w:i/>
          <w:iCs/>
        </w:rPr>
        <w:t>Social Policy</w:t>
      </w:r>
      <w:r w:rsidRPr="00D10B93">
        <w:t>, pp. 361–384.</w:t>
      </w:r>
    </w:p>
    <w:p w14:paraId="57034DBF" w14:textId="77777777" w:rsidR="003509F8" w:rsidRPr="00D10B93" w:rsidRDefault="003509F8" w:rsidP="003509F8">
      <w:pPr>
        <w:spacing w:after="0" w:line="360" w:lineRule="auto"/>
        <w:jc w:val="both"/>
      </w:pPr>
      <w:r w:rsidRPr="00D10B93">
        <w:t xml:space="preserve">Available at: </w:t>
      </w:r>
      <w:hyperlink r:id="rId29" w:history="1">
        <w:r w:rsidRPr="00D10B93">
          <w:rPr>
            <w:rStyle w:val="Hyperlink"/>
          </w:rPr>
          <w:t>https://www.taylorfrancis.com/chapters/edit/10.4324/9780429244681-19/youth-justice-peter-squires</w:t>
        </w:r>
      </w:hyperlink>
    </w:p>
    <w:p w14:paraId="34CA6E08" w14:textId="77777777" w:rsidR="003509F8" w:rsidRPr="00D10B93" w:rsidRDefault="003509F8" w:rsidP="003509F8">
      <w:pPr>
        <w:spacing w:after="0" w:line="360" w:lineRule="auto"/>
        <w:jc w:val="both"/>
      </w:pPr>
      <w:r w:rsidRPr="00D10B93">
        <w:t>(Accessed date: 15</w:t>
      </w:r>
      <w:r w:rsidRPr="00D10B93">
        <w:rPr>
          <w:vertAlign w:val="superscript"/>
        </w:rPr>
        <w:t>th</w:t>
      </w:r>
      <w:r w:rsidRPr="00D10B93">
        <w:t xml:space="preserve"> March 2024)</w:t>
      </w:r>
    </w:p>
    <w:p w14:paraId="54EBF3FC" w14:textId="77777777" w:rsidR="003509F8" w:rsidRPr="00D10B93" w:rsidRDefault="003509F8" w:rsidP="003509F8">
      <w:pPr>
        <w:spacing w:after="0" w:line="360" w:lineRule="auto"/>
        <w:jc w:val="both"/>
      </w:pPr>
    </w:p>
    <w:p w14:paraId="7AFBE488" w14:textId="77777777" w:rsidR="003509F8" w:rsidRPr="00D10B93" w:rsidRDefault="003509F8" w:rsidP="003509F8">
      <w:pPr>
        <w:spacing w:after="0" w:line="360" w:lineRule="auto"/>
        <w:jc w:val="both"/>
      </w:pPr>
      <w:r w:rsidRPr="00D10B93">
        <w:t>Squires, P. (2020b) “Children justice: Changing institutions, changing contexts,” in </w:t>
      </w:r>
      <w:r w:rsidRPr="00D10B93">
        <w:rPr>
          <w:i/>
          <w:iCs/>
        </w:rPr>
        <w:t>Social Policy</w:t>
      </w:r>
      <w:r w:rsidRPr="00D10B93">
        <w:t>, pp. 361–384.</w:t>
      </w:r>
    </w:p>
    <w:p w14:paraId="2C7B3B61" w14:textId="77777777" w:rsidR="003509F8" w:rsidRPr="00D10B93" w:rsidRDefault="003509F8" w:rsidP="003509F8">
      <w:pPr>
        <w:spacing w:after="0" w:line="360" w:lineRule="auto"/>
        <w:jc w:val="both"/>
      </w:pPr>
      <w:r w:rsidRPr="00D10B93">
        <w:t xml:space="preserve">Available at: </w:t>
      </w:r>
      <w:hyperlink r:id="rId30" w:history="1">
        <w:r w:rsidRPr="00D10B93">
          <w:rPr>
            <w:rStyle w:val="Hyperlink"/>
          </w:rPr>
          <w:t>https://www.taylorfrancis.com/chapters/edit/10.4324/9780429244681-19/youth-justice-peter-squires</w:t>
        </w:r>
      </w:hyperlink>
    </w:p>
    <w:p w14:paraId="0EA1C964" w14:textId="77777777" w:rsidR="003509F8" w:rsidRPr="00D10B93" w:rsidRDefault="003509F8" w:rsidP="003509F8">
      <w:pPr>
        <w:spacing w:after="0" w:line="360" w:lineRule="auto"/>
        <w:jc w:val="both"/>
      </w:pPr>
      <w:r w:rsidRPr="00D10B93">
        <w:t>(Accessed date: 15</w:t>
      </w:r>
      <w:r w:rsidRPr="00D10B93">
        <w:rPr>
          <w:vertAlign w:val="superscript"/>
        </w:rPr>
        <w:t>th</w:t>
      </w:r>
      <w:r w:rsidRPr="00D10B93">
        <w:t xml:space="preserve"> March 2024)</w:t>
      </w:r>
    </w:p>
    <w:p w14:paraId="6FB7A9F0" w14:textId="77777777" w:rsidR="003509F8" w:rsidRPr="00D10B93" w:rsidRDefault="003509F8" w:rsidP="003509F8">
      <w:pPr>
        <w:spacing w:after="0" w:line="360" w:lineRule="auto"/>
      </w:pPr>
    </w:p>
    <w:p w14:paraId="73FF4742" w14:textId="77777777" w:rsidR="003509F8" w:rsidRPr="00D10B93" w:rsidRDefault="003509F8" w:rsidP="003509F8">
      <w:pPr>
        <w:spacing w:after="0" w:line="360" w:lineRule="auto"/>
        <w:jc w:val="both"/>
      </w:pPr>
      <w:proofErr w:type="spellStart"/>
      <w:r w:rsidRPr="00D10B93">
        <w:t>Skarlatidou</w:t>
      </w:r>
      <w:proofErr w:type="spellEnd"/>
      <w:r w:rsidRPr="00D10B93">
        <w:t xml:space="preserve">, A., Ludwig, L., Solymosi, R. and Bradford, B., 2023. Understanding knife crime and trust in police with young people in East London. </w:t>
      </w:r>
      <w:r w:rsidRPr="00D10B93">
        <w:rPr>
          <w:i/>
          <w:iCs/>
        </w:rPr>
        <w:t>Crime &amp; Delinquency</w:t>
      </w:r>
      <w:r w:rsidRPr="00D10B93">
        <w:t xml:space="preserve">, </w:t>
      </w:r>
      <w:r w:rsidRPr="00D10B93">
        <w:rPr>
          <w:i/>
          <w:iCs/>
        </w:rPr>
        <w:t>69</w:t>
      </w:r>
      <w:r w:rsidRPr="00D10B93">
        <w:t>(5), pp.943-970</w:t>
      </w:r>
    </w:p>
    <w:p w14:paraId="235D9E8C" w14:textId="77777777" w:rsidR="003509F8" w:rsidRPr="00D10B93" w:rsidRDefault="003509F8" w:rsidP="003509F8">
      <w:pPr>
        <w:spacing w:after="0" w:line="360" w:lineRule="auto"/>
        <w:jc w:val="both"/>
      </w:pPr>
      <w:r w:rsidRPr="00D10B93">
        <w:t>Available: https://doi: 10.1177/00111287211029873</w:t>
      </w:r>
    </w:p>
    <w:p w14:paraId="5998262B" w14:textId="77777777" w:rsidR="003509F8" w:rsidRPr="00D10B93" w:rsidRDefault="003509F8" w:rsidP="003509F8">
      <w:pPr>
        <w:spacing w:after="0" w:line="360" w:lineRule="auto"/>
        <w:jc w:val="both"/>
      </w:pPr>
      <w:r w:rsidRPr="00D10B93">
        <w:t>(Accessed date: 10</w:t>
      </w:r>
      <w:r w:rsidRPr="00D10B93">
        <w:rPr>
          <w:vertAlign w:val="superscript"/>
        </w:rPr>
        <w:t>th</w:t>
      </w:r>
      <w:r w:rsidRPr="00D10B93">
        <w:t xml:space="preserve"> March 2024)</w:t>
      </w:r>
    </w:p>
    <w:p w14:paraId="3CFD1A23" w14:textId="77777777" w:rsidR="003509F8" w:rsidRPr="00D10B93" w:rsidRDefault="003509F8" w:rsidP="003509F8">
      <w:pPr>
        <w:spacing w:after="0" w:line="360" w:lineRule="auto"/>
        <w:jc w:val="both"/>
      </w:pPr>
    </w:p>
    <w:p w14:paraId="54E07460" w14:textId="77777777" w:rsidR="003509F8" w:rsidRPr="00D10B93" w:rsidRDefault="003509F8" w:rsidP="003509F8">
      <w:pPr>
        <w:spacing w:after="0" w:line="360" w:lineRule="auto"/>
        <w:jc w:val="both"/>
      </w:pPr>
      <w:r w:rsidRPr="00D10B93">
        <w:rPr>
          <w:lang w:val="da-DK"/>
        </w:rPr>
        <w:lastRenderedPageBreak/>
        <w:t>Smart-Akande, S. </w:t>
      </w:r>
      <w:r w:rsidRPr="00D10B93">
        <w:rPr>
          <w:i/>
          <w:iCs/>
          <w:lang w:val="da-DK"/>
        </w:rPr>
        <w:t>et al.</w:t>
      </w:r>
      <w:r w:rsidRPr="00D10B93">
        <w:rPr>
          <w:lang w:val="da-DK"/>
        </w:rPr>
        <w:t> </w:t>
      </w:r>
      <w:r w:rsidRPr="00D10B93">
        <w:t>(2022) “Pre-emptive Policing: Can Technology be the Answer to Solving London’s Knife Crime Epidemic?” in </w:t>
      </w:r>
      <w:r w:rsidRPr="00D10B93">
        <w:rPr>
          <w:i/>
          <w:iCs/>
        </w:rPr>
        <w:t>Artificial Intelligence and National Security</w:t>
      </w:r>
      <w:r w:rsidRPr="00D10B93">
        <w:t>, pp. 205–230.</w:t>
      </w:r>
    </w:p>
    <w:p w14:paraId="41DD618A" w14:textId="77777777" w:rsidR="003509F8" w:rsidRPr="00D10B93" w:rsidRDefault="003509F8" w:rsidP="003509F8">
      <w:pPr>
        <w:pStyle w:val="c-bibliographic-informationcitation"/>
        <w:spacing w:before="0" w:beforeAutospacing="0" w:after="0" w:afterAutospacing="0" w:line="360" w:lineRule="auto"/>
      </w:pPr>
      <w:r w:rsidRPr="00D10B93">
        <w:t xml:space="preserve">Available: </w:t>
      </w:r>
      <w:hyperlink r:id="rId31" w:history="1">
        <w:r w:rsidRPr="00D10B93">
          <w:rPr>
            <w:rStyle w:val="Hyperlink"/>
          </w:rPr>
          <w:t>https://doi.org/10.1007/978-3-031-06709-9_11</w:t>
        </w:r>
      </w:hyperlink>
    </w:p>
    <w:p w14:paraId="070C7221" w14:textId="16CA2645" w:rsidR="003509F8" w:rsidRPr="00D10B93" w:rsidRDefault="003509F8" w:rsidP="000A1C16">
      <w:pPr>
        <w:spacing w:after="0" w:line="360" w:lineRule="auto"/>
        <w:jc w:val="both"/>
      </w:pPr>
      <w:r w:rsidRPr="00D10B93">
        <w:t>(Accessed date: 10</w:t>
      </w:r>
      <w:r w:rsidRPr="00D10B93">
        <w:rPr>
          <w:vertAlign w:val="superscript"/>
        </w:rPr>
        <w:t>th</w:t>
      </w:r>
      <w:r w:rsidRPr="00D10B93">
        <w:t xml:space="preserve"> March 2024)</w:t>
      </w:r>
    </w:p>
    <w:p w14:paraId="5ED2AF5A" w14:textId="77777777" w:rsidR="000A1C16" w:rsidRPr="00D10B93" w:rsidRDefault="000A1C16" w:rsidP="000A1C16">
      <w:pPr>
        <w:spacing w:after="0" w:line="360" w:lineRule="auto"/>
        <w:jc w:val="both"/>
      </w:pPr>
    </w:p>
    <w:p w14:paraId="2D549C35" w14:textId="77777777" w:rsidR="00A964A3" w:rsidRPr="00D10B93" w:rsidRDefault="00A964A3" w:rsidP="00A964A3">
      <w:pPr>
        <w:spacing w:after="0" w:line="360" w:lineRule="auto"/>
      </w:pPr>
      <w:r w:rsidRPr="00D10B93">
        <w:t xml:space="preserve">The Guardian (2024) - Available at: </w:t>
      </w:r>
    </w:p>
    <w:p w14:paraId="21F9602B" w14:textId="77777777" w:rsidR="00A964A3" w:rsidRPr="00D10B93" w:rsidRDefault="00A964A3" w:rsidP="00A964A3">
      <w:pPr>
        <w:spacing w:after="0" w:line="360" w:lineRule="auto"/>
      </w:pPr>
      <w:hyperlink r:id="rId32" w:history="1">
        <w:r w:rsidRPr="00D10B93">
          <w:rPr>
            <w:rStyle w:val="Hyperlink"/>
          </w:rPr>
          <w:t>https://www.theguardian.com/uk-news/2019/mar/14/knife-and-weapon-offences-reach-highest-level-since-2009</w:t>
        </w:r>
      </w:hyperlink>
    </w:p>
    <w:p w14:paraId="76EB0CF6" w14:textId="77777777" w:rsidR="00A964A3" w:rsidRPr="00D10B93" w:rsidRDefault="00A964A3" w:rsidP="00A964A3">
      <w:pPr>
        <w:spacing w:after="0" w:line="360" w:lineRule="auto"/>
        <w:jc w:val="both"/>
      </w:pPr>
      <w:r w:rsidRPr="00D10B93">
        <w:t>(Accessed date: 10</w:t>
      </w:r>
      <w:r w:rsidRPr="00D10B93">
        <w:rPr>
          <w:vertAlign w:val="superscript"/>
        </w:rPr>
        <w:t>th</w:t>
      </w:r>
      <w:r w:rsidRPr="00D10B93">
        <w:t xml:space="preserve"> March 2024)</w:t>
      </w:r>
    </w:p>
    <w:p w14:paraId="3CA77119" w14:textId="77777777" w:rsidR="00A964A3" w:rsidRPr="00D10B93" w:rsidRDefault="00A964A3" w:rsidP="00A964A3">
      <w:pPr>
        <w:spacing w:after="0" w:line="360" w:lineRule="auto"/>
      </w:pPr>
    </w:p>
    <w:p w14:paraId="7EAAA23F" w14:textId="77777777" w:rsidR="00A964A3" w:rsidRPr="00D10B93" w:rsidRDefault="00A964A3" w:rsidP="00A964A3">
      <w:pPr>
        <w:spacing w:after="0" w:line="360" w:lineRule="auto"/>
        <w:rPr>
          <w:i/>
          <w:iCs/>
        </w:rPr>
      </w:pPr>
      <w:bookmarkStart w:id="11" w:name="_Hlk165579841"/>
      <w:r w:rsidRPr="00D10B93">
        <w:t xml:space="preserve">The </w:t>
      </w:r>
      <w:proofErr w:type="spellStart"/>
      <w:r w:rsidRPr="00D10B93">
        <w:t>Flavasum</w:t>
      </w:r>
      <w:proofErr w:type="spellEnd"/>
      <w:r w:rsidRPr="00D10B93">
        <w:t xml:space="preserve"> Trust (2019) </w:t>
      </w:r>
      <w:bookmarkEnd w:id="11"/>
      <w:r w:rsidRPr="00D10B93">
        <w:t xml:space="preserve">- </w:t>
      </w:r>
      <w:r w:rsidRPr="00D10B93">
        <w:rPr>
          <w:i/>
          <w:iCs/>
        </w:rPr>
        <w:t>The Devastating After Effects anti-knife crime report –</w:t>
      </w:r>
    </w:p>
    <w:p w14:paraId="731F46BE" w14:textId="77777777" w:rsidR="00A964A3" w:rsidRPr="00D10B93" w:rsidRDefault="00A964A3" w:rsidP="00A964A3">
      <w:pPr>
        <w:spacing w:after="0" w:line="360" w:lineRule="auto"/>
      </w:pPr>
      <w:r w:rsidRPr="00D10B93">
        <w:rPr>
          <w:i/>
          <w:iCs/>
        </w:rPr>
        <w:t xml:space="preserve">Available </w:t>
      </w:r>
      <w:r w:rsidRPr="00D10B93">
        <w:t xml:space="preserve">at: </w:t>
      </w:r>
    </w:p>
    <w:p w14:paraId="11E9CA9B" w14:textId="77777777" w:rsidR="00A964A3" w:rsidRPr="00D10B93" w:rsidRDefault="00A964A3" w:rsidP="00A964A3">
      <w:pPr>
        <w:spacing w:after="0" w:line="360" w:lineRule="auto"/>
      </w:pPr>
      <w:hyperlink r:id="rId33" w:history="1">
        <w:r w:rsidRPr="00D10B93">
          <w:rPr>
            <w:rStyle w:val="Hyperlink"/>
          </w:rPr>
          <w:t>https://theflavasumtrust.org/wp-content/uploads/2019/10/Devastating-After-Effects-impact-evaluation-2019.pdf</w:t>
        </w:r>
      </w:hyperlink>
    </w:p>
    <w:p w14:paraId="30CFC210" w14:textId="7284D308" w:rsidR="00A964A3" w:rsidRDefault="00A964A3" w:rsidP="005913B8">
      <w:pPr>
        <w:spacing w:after="0" w:line="360" w:lineRule="auto"/>
        <w:jc w:val="both"/>
      </w:pPr>
      <w:r w:rsidRPr="00D10B93">
        <w:t>(Accessed date: 21</w:t>
      </w:r>
      <w:r w:rsidRPr="00D10B93">
        <w:rPr>
          <w:vertAlign w:val="superscript"/>
        </w:rPr>
        <w:t>st</w:t>
      </w:r>
      <w:r w:rsidRPr="00D10B93">
        <w:t xml:space="preserve"> March 2024)</w:t>
      </w:r>
    </w:p>
    <w:p w14:paraId="70DC6180" w14:textId="77777777" w:rsidR="005913B8" w:rsidRPr="00D10B93" w:rsidRDefault="005913B8" w:rsidP="005913B8">
      <w:pPr>
        <w:spacing w:after="0" w:line="360" w:lineRule="auto"/>
        <w:jc w:val="both"/>
      </w:pPr>
    </w:p>
    <w:p w14:paraId="1D5D7610" w14:textId="77777777" w:rsidR="00EA4CE3" w:rsidRPr="00D10B93" w:rsidRDefault="00EA4CE3" w:rsidP="00EA4CE3">
      <w:pPr>
        <w:spacing w:after="0" w:line="360" w:lineRule="auto"/>
        <w:jc w:val="both"/>
      </w:pPr>
      <w:r w:rsidRPr="00D10B93">
        <w:t xml:space="preserve">The Police Foundation (2021) - </w:t>
      </w:r>
      <w:r w:rsidRPr="00D10B93">
        <w:rPr>
          <w:i/>
          <w:iCs/>
        </w:rPr>
        <w:t xml:space="preserve">Taking prevention seriously: the case for a crime and harm prevention system </w:t>
      </w:r>
      <w:r w:rsidRPr="00D10B93">
        <w:t>– Insight paper 3</w:t>
      </w:r>
    </w:p>
    <w:p w14:paraId="25870B72" w14:textId="77777777" w:rsidR="00EA4CE3" w:rsidRPr="00D10B93" w:rsidRDefault="00EA4CE3" w:rsidP="00EA4CE3">
      <w:pPr>
        <w:spacing w:after="0" w:line="360" w:lineRule="auto"/>
        <w:jc w:val="both"/>
      </w:pPr>
      <w:r w:rsidRPr="00D10B93">
        <w:t xml:space="preserve">Available at: </w:t>
      </w:r>
      <w:hyperlink r:id="rId34" w:history="1">
        <w:r w:rsidRPr="00D10B93">
          <w:rPr>
            <w:rStyle w:val="Hyperlink"/>
          </w:rPr>
          <w:t>https://www.cgi.com/sites/default/files/2021-05/the-police-foundation-taking-prevention-seriously-may-21.pdf</w:t>
        </w:r>
      </w:hyperlink>
    </w:p>
    <w:p w14:paraId="2A127B95" w14:textId="51956868" w:rsidR="00EA4CE3" w:rsidRDefault="00EA4CE3" w:rsidP="005913B8">
      <w:pPr>
        <w:spacing w:after="0" w:line="360" w:lineRule="auto"/>
        <w:jc w:val="both"/>
      </w:pPr>
      <w:r w:rsidRPr="00D10B93">
        <w:t>(Accessed date: 19</w:t>
      </w:r>
      <w:r w:rsidRPr="00D10B93">
        <w:rPr>
          <w:vertAlign w:val="superscript"/>
        </w:rPr>
        <w:t>th</w:t>
      </w:r>
      <w:r w:rsidRPr="00D10B93">
        <w:t xml:space="preserve"> March 2024)</w:t>
      </w:r>
    </w:p>
    <w:p w14:paraId="1FDEADE3" w14:textId="77777777" w:rsidR="005913B8" w:rsidRPr="00D10B93" w:rsidRDefault="005913B8" w:rsidP="005913B8">
      <w:pPr>
        <w:spacing w:after="0" w:line="360" w:lineRule="auto"/>
        <w:jc w:val="both"/>
      </w:pPr>
    </w:p>
    <w:p w14:paraId="3C208D72" w14:textId="77777777" w:rsidR="00EA4CE3" w:rsidRPr="00D10B93" w:rsidRDefault="00EA4CE3" w:rsidP="00EA4CE3">
      <w:pPr>
        <w:spacing w:after="0" w:line="360" w:lineRule="auto"/>
      </w:pPr>
      <w:r w:rsidRPr="00D10B93">
        <w:t>Tribe, H. C., Harris, A. and Kneebone, R. (2018) “Life on a knife edge: using simulation to engage young people in issues surrounding knife crime,” </w:t>
      </w:r>
      <w:r w:rsidRPr="00D10B93">
        <w:rPr>
          <w:i/>
          <w:iCs/>
        </w:rPr>
        <w:t>Advances in simulation</w:t>
      </w:r>
      <w:r w:rsidRPr="00D10B93">
        <w:t>, 3(1), p. 20.</w:t>
      </w:r>
    </w:p>
    <w:p w14:paraId="47DF2854" w14:textId="77777777" w:rsidR="00EA4CE3" w:rsidRPr="00D10B93" w:rsidRDefault="00EA4CE3" w:rsidP="00EA4CE3">
      <w:pPr>
        <w:spacing w:after="0" w:line="360" w:lineRule="auto"/>
      </w:pPr>
      <w:r w:rsidRPr="00D10B93">
        <w:t xml:space="preserve">Available at:  </w:t>
      </w:r>
      <w:proofErr w:type="spellStart"/>
      <w:r w:rsidRPr="00D10B93">
        <w:t>doi</w:t>
      </w:r>
      <w:proofErr w:type="spellEnd"/>
      <w:r w:rsidRPr="00D10B93">
        <w:t xml:space="preserve">: </w:t>
      </w:r>
      <w:hyperlink r:id="rId35" w:tgtFrame="_blank" w:history="1">
        <w:r w:rsidRPr="00D10B93">
          <w:rPr>
            <w:rStyle w:val="Hyperlink"/>
            <w:rFonts w:ascii="Segoe UI" w:hAnsi="Segoe UI" w:cs="Segoe UI"/>
            <w:color w:val="0071BC"/>
          </w:rPr>
          <w:t>10.1186/s41077-018-0079-0</w:t>
        </w:r>
      </w:hyperlink>
      <w:r w:rsidRPr="00D10B93">
        <w:t xml:space="preserve"> </w:t>
      </w:r>
    </w:p>
    <w:p w14:paraId="571AF728" w14:textId="77777777" w:rsidR="00EA4CE3" w:rsidRPr="00D10B93" w:rsidRDefault="00EA4CE3" w:rsidP="00EA4CE3">
      <w:pPr>
        <w:spacing w:after="0" w:line="360" w:lineRule="auto"/>
      </w:pPr>
      <w:r w:rsidRPr="00D10B93">
        <w:t>(Accessed date: 1</w:t>
      </w:r>
      <w:r w:rsidRPr="00D10B93">
        <w:rPr>
          <w:vertAlign w:val="superscript"/>
        </w:rPr>
        <w:t>st</w:t>
      </w:r>
      <w:r w:rsidRPr="00D10B93">
        <w:t xml:space="preserve"> March 2024)</w:t>
      </w:r>
    </w:p>
    <w:p w14:paraId="5DF72A22" w14:textId="77777777" w:rsidR="00EA4CE3" w:rsidRPr="00D10B93" w:rsidRDefault="00EA4CE3" w:rsidP="00EA4CE3">
      <w:pPr>
        <w:spacing w:after="0"/>
      </w:pPr>
    </w:p>
    <w:p w14:paraId="6E183816" w14:textId="77777777" w:rsidR="00EA4CE3" w:rsidRPr="00D10B93" w:rsidRDefault="00EA4CE3" w:rsidP="00EA4CE3">
      <w:pPr>
        <w:spacing w:after="0" w:line="360" w:lineRule="auto"/>
      </w:pPr>
      <w:bookmarkStart w:id="12" w:name="_Hlk165596986"/>
      <w:r w:rsidRPr="00D10B93">
        <w:t xml:space="preserve">Thornton, J. (2019) </w:t>
      </w:r>
      <w:bookmarkEnd w:id="12"/>
      <w:r w:rsidRPr="00D10B93">
        <w:t xml:space="preserve">“Doctors could be obliged to report youths at risk of knife crime, says home secretary,” </w:t>
      </w:r>
      <w:r w:rsidRPr="00D10B93">
        <w:rPr>
          <w:i/>
          <w:iCs/>
        </w:rPr>
        <w:t>BMJ (Online)</w:t>
      </w:r>
      <w:r w:rsidRPr="00D10B93">
        <w:t xml:space="preserve">, 365, pp. l1520–l1520. </w:t>
      </w:r>
    </w:p>
    <w:p w14:paraId="322C86C0" w14:textId="77777777" w:rsidR="00EA4CE3" w:rsidRPr="00D10B93" w:rsidRDefault="00EA4CE3" w:rsidP="00EA4CE3">
      <w:pPr>
        <w:spacing w:after="0" w:line="360" w:lineRule="auto"/>
      </w:pPr>
      <w:r w:rsidRPr="00D10B93">
        <w:t xml:space="preserve">Available at: </w:t>
      </w:r>
      <w:hyperlink r:id="rId36" w:history="1">
        <w:r w:rsidRPr="00D10B93">
          <w:rPr>
            <w:rStyle w:val="Hyperlink"/>
          </w:rPr>
          <w:t>https://doi.org/10.1136/bmj.l1520</w:t>
        </w:r>
      </w:hyperlink>
    </w:p>
    <w:p w14:paraId="62283906" w14:textId="08D1CA67" w:rsidR="00EA4CE3" w:rsidRPr="00D10B93" w:rsidRDefault="00EA4CE3" w:rsidP="00FE30C7">
      <w:pPr>
        <w:spacing w:after="0" w:line="360" w:lineRule="auto"/>
      </w:pPr>
      <w:r w:rsidRPr="00D10B93">
        <w:t>(Accessed date: 18</w:t>
      </w:r>
      <w:r w:rsidRPr="00D10B93">
        <w:rPr>
          <w:vertAlign w:val="superscript"/>
        </w:rPr>
        <w:t>th</w:t>
      </w:r>
      <w:r w:rsidRPr="00D10B93">
        <w:t xml:space="preserve"> March 2024)</w:t>
      </w:r>
    </w:p>
    <w:p w14:paraId="286C5E6C" w14:textId="77777777" w:rsidR="00FE30C7" w:rsidRPr="00D10B93" w:rsidRDefault="00FE30C7" w:rsidP="00FE30C7">
      <w:pPr>
        <w:spacing w:after="0" w:line="360" w:lineRule="auto"/>
      </w:pPr>
    </w:p>
    <w:p w14:paraId="6FA11EFE" w14:textId="77777777" w:rsidR="00FE30C7" w:rsidRPr="00D10B93" w:rsidRDefault="00FE30C7" w:rsidP="00FE30C7">
      <w:pPr>
        <w:spacing w:after="0" w:line="360" w:lineRule="auto"/>
      </w:pPr>
      <w:r w:rsidRPr="00D10B93">
        <w:t>Vinnakota, D. </w:t>
      </w:r>
      <w:r w:rsidRPr="00D10B93">
        <w:rPr>
          <w:i/>
          <w:iCs/>
        </w:rPr>
        <w:t>et al.</w:t>
      </w:r>
      <w:r w:rsidRPr="00D10B93">
        <w:t> (2022) “Exploring UK Knife crime and its associated factors: A content analysis of online newspapers,” </w:t>
      </w:r>
      <w:r w:rsidRPr="00D10B93">
        <w:rPr>
          <w:i/>
          <w:iCs/>
        </w:rPr>
        <w:t>Nepal journal of epidemiology</w:t>
      </w:r>
      <w:r w:rsidRPr="00D10B93">
        <w:t xml:space="preserve">, 12(4), pp. 1242–1247. </w:t>
      </w:r>
    </w:p>
    <w:p w14:paraId="132EE88B" w14:textId="77777777" w:rsidR="00FE30C7" w:rsidRPr="00D10B93" w:rsidRDefault="00FE30C7" w:rsidP="00FE30C7">
      <w:pPr>
        <w:spacing w:after="0" w:line="360" w:lineRule="auto"/>
      </w:pPr>
      <w:r w:rsidRPr="00D10B93">
        <w:t xml:space="preserve">Available at: </w:t>
      </w:r>
      <w:proofErr w:type="spellStart"/>
      <w:r w:rsidRPr="00D10B93">
        <w:t>doi</w:t>
      </w:r>
      <w:proofErr w:type="spellEnd"/>
      <w:r w:rsidRPr="00D10B93">
        <w:t>: 10.3126/nje.v12i4.49994</w:t>
      </w:r>
    </w:p>
    <w:p w14:paraId="1E243F67" w14:textId="1094F6C6" w:rsidR="00FE30C7" w:rsidRPr="00D10B93" w:rsidRDefault="00FE30C7" w:rsidP="00FE30C7">
      <w:pPr>
        <w:spacing w:after="0" w:line="360" w:lineRule="auto"/>
        <w:jc w:val="both"/>
      </w:pPr>
      <w:r w:rsidRPr="00D10B93">
        <w:t>(Accessed date: 10</w:t>
      </w:r>
      <w:r w:rsidRPr="00D10B93">
        <w:rPr>
          <w:vertAlign w:val="superscript"/>
        </w:rPr>
        <w:t>th</w:t>
      </w:r>
      <w:r w:rsidRPr="00D10B93">
        <w:t xml:space="preserve"> April 2024)</w:t>
      </w:r>
    </w:p>
    <w:p w14:paraId="4AA7220B" w14:textId="77777777" w:rsidR="00FE30C7" w:rsidRPr="00D10B93" w:rsidRDefault="00FE30C7" w:rsidP="00FE30C7">
      <w:pPr>
        <w:spacing w:after="0" w:line="360" w:lineRule="auto"/>
        <w:jc w:val="both"/>
      </w:pPr>
    </w:p>
    <w:p w14:paraId="3F9F05B0" w14:textId="77777777" w:rsidR="00FE30C7" w:rsidRPr="00D10B93" w:rsidRDefault="00FE30C7" w:rsidP="00FE30C7">
      <w:pPr>
        <w:spacing w:after="0" w:line="360" w:lineRule="auto"/>
      </w:pPr>
      <w:r w:rsidRPr="00D10B93">
        <w:t>Wilkinson, D., Chopra, I. and Badger, S. (2024) “A systematic review of evidence capturing efficacy of community and school-based approaches to knife crime intervention and prevention programs,” </w:t>
      </w:r>
      <w:r w:rsidRPr="00D10B93">
        <w:rPr>
          <w:i/>
          <w:iCs/>
        </w:rPr>
        <w:t>Journal of Criminal Psychology</w:t>
      </w:r>
      <w:r w:rsidRPr="00D10B93">
        <w:t>.</w:t>
      </w:r>
    </w:p>
    <w:p w14:paraId="52AA0FCC" w14:textId="77777777" w:rsidR="00FE30C7" w:rsidRPr="00D10B93" w:rsidRDefault="00FE30C7" w:rsidP="00FE30C7">
      <w:pPr>
        <w:spacing w:after="0" w:line="360" w:lineRule="auto"/>
      </w:pPr>
      <w:r w:rsidRPr="00D10B93">
        <w:t xml:space="preserve">Available at: </w:t>
      </w:r>
      <w:hyperlink r:id="rId37" w:history="1">
        <w:r w:rsidRPr="00D10B93">
          <w:rPr>
            <w:rStyle w:val="Hyperlink"/>
          </w:rPr>
          <w:t>https://doi.org/10.1108/JCP-09-2023-0054</w:t>
        </w:r>
      </w:hyperlink>
    </w:p>
    <w:p w14:paraId="612CDD4C" w14:textId="77777777" w:rsidR="00FE30C7" w:rsidRPr="00D10B93" w:rsidRDefault="00FE30C7" w:rsidP="00FE30C7">
      <w:pPr>
        <w:spacing w:after="0" w:line="360" w:lineRule="auto"/>
        <w:jc w:val="both"/>
      </w:pPr>
      <w:r w:rsidRPr="00D10B93">
        <w:t>(Accessed date: 3</w:t>
      </w:r>
      <w:r w:rsidRPr="00D10B93">
        <w:rPr>
          <w:vertAlign w:val="superscript"/>
        </w:rPr>
        <w:t>rd</w:t>
      </w:r>
      <w:r w:rsidRPr="00D10B93">
        <w:t xml:space="preserve"> April 2024)</w:t>
      </w:r>
    </w:p>
    <w:p w14:paraId="1132A4CC" w14:textId="77777777" w:rsidR="00FE30C7" w:rsidRPr="00D10B93" w:rsidRDefault="00FE30C7" w:rsidP="00FE30C7">
      <w:pPr>
        <w:spacing w:after="0" w:line="360" w:lineRule="auto"/>
      </w:pPr>
    </w:p>
    <w:p w14:paraId="5EE8E712" w14:textId="77777777" w:rsidR="00FE30C7" w:rsidRPr="00D10B93" w:rsidRDefault="00FE30C7" w:rsidP="00FE30C7">
      <w:pPr>
        <w:spacing w:after="0" w:line="360" w:lineRule="auto"/>
      </w:pPr>
      <w:r w:rsidRPr="00D10B93">
        <w:t xml:space="preserve">Williams, E (2023) “Policing the Crisis in the 21st Century; the making of “knife crime youths” in Britain” </w:t>
      </w:r>
      <w:r w:rsidRPr="00D10B93">
        <w:rPr>
          <w:i/>
          <w:iCs/>
        </w:rPr>
        <w:t>Crime Law Soc Change</w:t>
      </w:r>
      <w:r w:rsidRPr="00D10B93">
        <w:t>, pp. 1–22.</w:t>
      </w:r>
    </w:p>
    <w:p w14:paraId="27F589E3" w14:textId="77777777" w:rsidR="00FE30C7" w:rsidRPr="00D10B93" w:rsidRDefault="00FE30C7" w:rsidP="00FE30C7">
      <w:pPr>
        <w:spacing w:after="0" w:line="360" w:lineRule="auto"/>
      </w:pPr>
      <w:r w:rsidRPr="00D10B93">
        <w:t xml:space="preserve">Available at: </w:t>
      </w:r>
      <w:hyperlink r:id="rId38" w:history="1">
        <w:r w:rsidRPr="00D10B93">
          <w:rPr>
            <w:rStyle w:val="Hyperlink"/>
          </w:rPr>
          <w:t>https://doi.org/10.1007/s10611-023-10089-8</w:t>
        </w:r>
      </w:hyperlink>
    </w:p>
    <w:p w14:paraId="414CEFF9" w14:textId="3EA77B6C" w:rsidR="00FE30C7" w:rsidRPr="00D10B93" w:rsidRDefault="00FE30C7" w:rsidP="00FE30C7">
      <w:pPr>
        <w:spacing w:after="0" w:line="360" w:lineRule="auto"/>
        <w:jc w:val="both"/>
      </w:pPr>
      <w:r w:rsidRPr="00D10B93">
        <w:t>(Accessed date: 3</w:t>
      </w:r>
      <w:r w:rsidRPr="00D10B93">
        <w:rPr>
          <w:vertAlign w:val="superscript"/>
        </w:rPr>
        <w:t>rd</w:t>
      </w:r>
      <w:r w:rsidRPr="00D10B93">
        <w:t xml:space="preserve"> April 2024)</w:t>
      </w:r>
    </w:p>
    <w:p w14:paraId="5DFEBC91" w14:textId="77777777" w:rsidR="00FE30C7" w:rsidRPr="00D10B93" w:rsidRDefault="00FE30C7" w:rsidP="00FE30C7">
      <w:pPr>
        <w:spacing w:after="0" w:line="360" w:lineRule="auto"/>
        <w:jc w:val="both"/>
      </w:pPr>
    </w:p>
    <w:p w14:paraId="09FC37AC" w14:textId="77777777" w:rsidR="00FE30C7" w:rsidRPr="00D10B93" w:rsidRDefault="00FE30C7" w:rsidP="00FE30C7">
      <w:pPr>
        <w:spacing w:after="0" w:line="360" w:lineRule="auto"/>
        <w:jc w:val="both"/>
      </w:pPr>
      <w:r w:rsidRPr="00D10B93">
        <w:t xml:space="preserve">Williams, E.  and Squires P. (2021) - </w:t>
      </w:r>
      <w:r w:rsidRPr="00D10B93">
        <w:rPr>
          <w:i/>
          <w:iCs/>
        </w:rPr>
        <w:t xml:space="preserve">Rethinking Knife Crime: Policing, Violence and Moral Panic? - </w:t>
      </w:r>
      <w:r w:rsidRPr="00D10B93">
        <w:t>1</w:t>
      </w:r>
      <w:r w:rsidRPr="00D10B93">
        <w:rPr>
          <w:vertAlign w:val="superscript"/>
        </w:rPr>
        <w:t>st</w:t>
      </w:r>
      <w:r w:rsidRPr="00D10B93">
        <w:t xml:space="preserve"> Ed – Switzerland: Palgrave Macmillan</w:t>
      </w:r>
    </w:p>
    <w:p w14:paraId="1ECE2B5D" w14:textId="77777777" w:rsidR="00377366" w:rsidRPr="00D10B93" w:rsidRDefault="00377366" w:rsidP="00FE30C7">
      <w:pPr>
        <w:spacing w:after="0" w:line="360" w:lineRule="auto"/>
        <w:jc w:val="both"/>
      </w:pPr>
    </w:p>
    <w:p w14:paraId="5B7024AE" w14:textId="77777777" w:rsidR="00377366" w:rsidRPr="00D10B93" w:rsidRDefault="00377366" w:rsidP="00377366">
      <w:pPr>
        <w:spacing w:after="0" w:line="360" w:lineRule="auto"/>
      </w:pPr>
      <w:r w:rsidRPr="00D10B93">
        <w:t xml:space="preserve">Youth Justice Legal Centre (2021a) – </w:t>
      </w:r>
      <w:r w:rsidRPr="00D10B93">
        <w:rPr>
          <w:i/>
          <w:iCs/>
        </w:rPr>
        <w:t>Kinfe crime – new minimum custodial sentences for children aged 16 and 17.</w:t>
      </w:r>
    </w:p>
    <w:p w14:paraId="783C1A13" w14:textId="77777777" w:rsidR="00377366" w:rsidRPr="00D10B93" w:rsidRDefault="00377366" w:rsidP="00377366">
      <w:pPr>
        <w:spacing w:after="0" w:line="360" w:lineRule="auto"/>
      </w:pPr>
      <w:r w:rsidRPr="00D10B93">
        <w:t xml:space="preserve">Available at: </w:t>
      </w:r>
      <w:hyperlink r:id="rId39" w:history="1">
        <w:r w:rsidRPr="00D10B93">
          <w:rPr>
            <w:rStyle w:val="Hyperlink"/>
          </w:rPr>
          <w:t>https://yjlc.uk/resources/legal-updates/knife-crime-new-minimum-custodial-sentences-children-aged-16-and-17</w:t>
        </w:r>
      </w:hyperlink>
    </w:p>
    <w:p w14:paraId="34C13633" w14:textId="77777777" w:rsidR="00377366" w:rsidRPr="00D10B93" w:rsidRDefault="00377366" w:rsidP="00377366">
      <w:pPr>
        <w:spacing w:after="0" w:line="360" w:lineRule="auto"/>
        <w:jc w:val="both"/>
      </w:pPr>
      <w:r w:rsidRPr="00D10B93">
        <w:t>(Accessed date: 21</w:t>
      </w:r>
      <w:r w:rsidRPr="00D10B93">
        <w:rPr>
          <w:vertAlign w:val="superscript"/>
        </w:rPr>
        <w:t>st</w:t>
      </w:r>
      <w:r w:rsidRPr="00D10B93">
        <w:t xml:space="preserve"> March 2024)</w:t>
      </w:r>
    </w:p>
    <w:p w14:paraId="7349208F" w14:textId="77777777" w:rsidR="00377366" w:rsidRPr="00D10B93" w:rsidRDefault="00377366" w:rsidP="00377366">
      <w:pPr>
        <w:spacing w:after="0" w:line="360" w:lineRule="auto"/>
      </w:pPr>
    </w:p>
    <w:p w14:paraId="57730C94" w14:textId="77777777" w:rsidR="00377366" w:rsidRPr="00D10B93" w:rsidRDefault="00377366" w:rsidP="00377366">
      <w:pPr>
        <w:spacing w:after="0" w:line="360" w:lineRule="auto"/>
      </w:pPr>
      <w:bookmarkStart w:id="13" w:name="_Hlk165598092"/>
      <w:r w:rsidRPr="00D10B93">
        <w:t xml:space="preserve">Youth Justice Legal Centre (2021b) </w:t>
      </w:r>
      <w:bookmarkEnd w:id="13"/>
      <w:r w:rsidRPr="00D10B93">
        <w:t xml:space="preserve">– </w:t>
      </w:r>
      <w:r w:rsidRPr="00D10B93">
        <w:rPr>
          <w:i/>
          <w:iCs/>
        </w:rPr>
        <w:t>Kinfe crime – new minimum custodial sentences for children aged 16 and 17.</w:t>
      </w:r>
    </w:p>
    <w:p w14:paraId="73B662B4" w14:textId="77777777" w:rsidR="00377366" w:rsidRPr="00D10B93" w:rsidRDefault="00377366" w:rsidP="00377366">
      <w:pPr>
        <w:spacing w:after="0" w:line="360" w:lineRule="auto"/>
      </w:pPr>
      <w:r w:rsidRPr="00D10B93">
        <w:t xml:space="preserve">Available at: </w:t>
      </w:r>
      <w:hyperlink r:id="rId40" w:history="1">
        <w:r w:rsidRPr="00D10B93">
          <w:rPr>
            <w:rStyle w:val="Hyperlink"/>
          </w:rPr>
          <w:t>https://yjlc.uk/resources/legal-updates/knife-crime-new-minimum-custodial-sentences-children-aged-16-and-17</w:t>
        </w:r>
      </w:hyperlink>
    </w:p>
    <w:p w14:paraId="36F58489" w14:textId="77777777" w:rsidR="00377366" w:rsidRPr="00D10B93" w:rsidRDefault="00377366" w:rsidP="00377366">
      <w:pPr>
        <w:spacing w:after="0" w:line="360" w:lineRule="auto"/>
        <w:jc w:val="both"/>
      </w:pPr>
      <w:r w:rsidRPr="00D10B93">
        <w:t>(Accessed date: 21</w:t>
      </w:r>
      <w:r w:rsidRPr="00D10B93">
        <w:rPr>
          <w:vertAlign w:val="superscript"/>
        </w:rPr>
        <w:t>st</w:t>
      </w:r>
      <w:r w:rsidRPr="00D10B93">
        <w:t xml:space="preserve"> March 2024)</w:t>
      </w:r>
    </w:p>
    <w:p w14:paraId="03EA3A0A" w14:textId="77777777" w:rsidR="00377366" w:rsidRPr="00D10B93" w:rsidRDefault="00377366" w:rsidP="00377366">
      <w:pPr>
        <w:spacing w:after="0" w:line="360" w:lineRule="auto"/>
      </w:pPr>
    </w:p>
    <w:p w14:paraId="4BC142EF" w14:textId="77777777" w:rsidR="00377366" w:rsidRPr="00D10B93" w:rsidRDefault="00377366" w:rsidP="00377366">
      <w:pPr>
        <w:spacing w:after="0" w:line="360" w:lineRule="auto"/>
      </w:pPr>
      <w:r w:rsidRPr="00D10B93">
        <w:t xml:space="preserve">Youth Justice Legal Centre (2023) – New Ministry of Justice Report on Knife Crime and Offensive Weapon Sentencing Statistics – </w:t>
      </w:r>
    </w:p>
    <w:p w14:paraId="5031B898" w14:textId="77777777" w:rsidR="00377366" w:rsidRPr="00D10B93" w:rsidRDefault="00377366" w:rsidP="00377366">
      <w:pPr>
        <w:spacing w:after="0" w:line="360" w:lineRule="auto"/>
      </w:pPr>
      <w:r w:rsidRPr="00D10B93">
        <w:t xml:space="preserve">Available at: </w:t>
      </w:r>
      <w:hyperlink r:id="rId41" w:history="1">
        <w:r w:rsidRPr="00D10B93">
          <w:rPr>
            <w:rStyle w:val="Hyperlink"/>
          </w:rPr>
          <w:t>https://yjlc.uk/resources/legal-updates/new-ministry-justice-report-knife-crime-and-offensive-weapon-sentencing</w:t>
        </w:r>
      </w:hyperlink>
    </w:p>
    <w:p w14:paraId="1E837D08" w14:textId="77777777" w:rsidR="00377366" w:rsidRPr="00D10B93" w:rsidRDefault="00377366" w:rsidP="00377366">
      <w:pPr>
        <w:spacing w:after="0" w:line="360" w:lineRule="auto"/>
        <w:jc w:val="both"/>
      </w:pPr>
      <w:r w:rsidRPr="00D10B93">
        <w:t>(Accessed date: 19</w:t>
      </w:r>
      <w:r w:rsidRPr="00D10B93">
        <w:rPr>
          <w:vertAlign w:val="superscript"/>
        </w:rPr>
        <w:t>th</w:t>
      </w:r>
      <w:r w:rsidRPr="00D10B93">
        <w:t xml:space="preserve"> March 2024)</w:t>
      </w:r>
    </w:p>
    <w:p w14:paraId="4A4D7806" w14:textId="77777777" w:rsidR="00D31CA0" w:rsidRPr="00D10B93" w:rsidRDefault="00D31CA0" w:rsidP="00377366">
      <w:pPr>
        <w:spacing w:after="0" w:line="360" w:lineRule="auto"/>
      </w:pPr>
    </w:p>
    <w:p w14:paraId="4D3398DB" w14:textId="77777777" w:rsidR="00377366" w:rsidRPr="00D10B93" w:rsidRDefault="00377366" w:rsidP="00377366">
      <w:pPr>
        <w:spacing w:after="0" w:line="360" w:lineRule="auto"/>
        <w:jc w:val="both"/>
      </w:pPr>
    </w:p>
    <w:p w14:paraId="5C7784E4" w14:textId="77777777" w:rsidR="00D31CA0" w:rsidRPr="00D10B93" w:rsidRDefault="00D31CA0" w:rsidP="00D31CA0">
      <w:pPr>
        <w:spacing w:after="0"/>
      </w:pPr>
      <w:r w:rsidRPr="00D10B93">
        <w:t xml:space="preserve">Section 1 Prevention of Crime Act 1953 – Available at: </w:t>
      </w:r>
      <w:hyperlink r:id="rId42" w:history="1">
        <w:r w:rsidRPr="00D10B93">
          <w:rPr>
            <w:rStyle w:val="Hyperlink"/>
          </w:rPr>
          <w:t>https://www.legislation.gov.uk/ukpga/Eliz2/1-2/14/section/1</w:t>
        </w:r>
      </w:hyperlink>
    </w:p>
    <w:p w14:paraId="4A37119C" w14:textId="77777777" w:rsidR="00D31CA0" w:rsidRPr="00D10B93" w:rsidRDefault="00D31CA0" w:rsidP="00D31CA0">
      <w:pPr>
        <w:spacing w:after="0"/>
      </w:pPr>
    </w:p>
    <w:p w14:paraId="3DAB63C4" w14:textId="77777777" w:rsidR="00D31CA0" w:rsidRPr="00D10B93" w:rsidRDefault="00D31CA0" w:rsidP="00D31CA0">
      <w:pPr>
        <w:spacing w:after="0"/>
      </w:pPr>
      <w:r w:rsidRPr="00D10B93">
        <w:t xml:space="preserve">Section 139 of the Criminal Justice Act 1988 – available at: </w:t>
      </w:r>
      <w:hyperlink r:id="rId43" w:history="1">
        <w:r w:rsidRPr="00D10B93">
          <w:rPr>
            <w:rStyle w:val="Hyperlink"/>
          </w:rPr>
          <w:t>https://www.legislation.gov.uk/ukpga/1988/33/section/139</w:t>
        </w:r>
      </w:hyperlink>
    </w:p>
    <w:p w14:paraId="4375EF18" w14:textId="77777777" w:rsidR="00D31CA0" w:rsidRPr="00D10B93" w:rsidRDefault="00D31CA0" w:rsidP="00D31CA0">
      <w:pPr>
        <w:spacing w:after="0"/>
      </w:pPr>
    </w:p>
    <w:p w14:paraId="1E625512" w14:textId="77777777" w:rsidR="00D31CA0" w:rsidRDefault="00D31CA0" w:rsidP="00D31CA0">
      <w:pPr>
        <w:spacing w:after="0"/>
      </w:pPr>
      <w:r w:rsidRPr="00D10B93">
        <w:t xml:space="preserve">Restriction of Offensive Weapons Act 1959 – available at: </w:t>
      </w:r>
      <w:hyperlink r:id="rId44" w:history="1">
        <w:r w:rsidRPr="00D10B93">
          <w:rPr>
            <w:rStyle w:val="Hyperlink"/>
          </w:rPr>
          <w:t>https://www.legislation.gov.uk/ukpga/Eliz2/7-8/37</w:t>
        </w:r>
      </w:hyperlink>
    </w:p>
    <w:p w14:paraId="3D6655DA" w14:textId="77777777" w:rsidR="00D31CA0" w:rsidRDefault="00D31CA0" w:rsidP="00D31CA0">
      <w:pPr>
        <w:spacing w:after="0"/>
      </w:pPr>
    </w:p>
    <w:p w14:paraId="65D3898F" w14:textId="77777777" w:rsidR="00377366" w:rsidRDefault="00377366" w:rsidP="00377366">
      <w:pPr>
        <w:spacing w:after="0"/>
      </w:pPr>
    </w:p>
    <w:p w14:paraId="7F512224" w14:textId="77777777" w:rsidR="00377366" w:rsidRDefault="00377366" w:rsidP="00377366">
      <w:pPr>
        <w:spacing w:after="0"/>
      </w:pPr>
    </w:p>
    <w:p w14:paraId="6697AE32" w14:textId="77777777" w:rsidR="00377366" w:rsidRDefault="00377366" w:rsidP="00377366">
      <w:pPr>
        <w:spacing w:after="0"/>
      </w:pPr>
    </w:p>
    <w:p w14:paraId="64029C63" w14:textId="77777777" w:rsidR="00377366" w:rsidRDefault="00377366" w:rsidP="00377366">
      <w:pPr>
        <w:spacing w:after="0" w:line="360" w:lineRule="auto"/>
      </w:pPr>
    </w:p>
    <w:p w14:paraId="2C2D284F" w14:textId="77777777" w:rsidR="00377366" w:rsidRDefault="00377366" w:rsidP="00FE30C7">
      <w:pPr>
        <w:spacing w:after="0" w:line="360" w:lineRule="auto"/>
        <w:jc w:val="both"/>
      </w:pPr>
    </w:p>
    <w:p w14:paraId="1634FDE0" w14:textId="77777777" w:rsidR="00FE30C7" w:rsidRPr="00931F1F" w:rsidRDefault="00FE30C7" w:rsidP="00997987">
      <w:pPr>
        <w:spacing w:line="360" w:lineRule="auto"/>
        <w:jc w:val="both"/>
      </w:pPr>
    </w:p>
    <w:sectPr w:rsidR="00FE30C7" w:rsidRPr="00931F1F">
      <w:footerReference w:type="default" r:id="rId4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76E179" w14:textId="77777777" w:rsidR="00CE6339" w:rsidRPr="00160C19" w:rsidRDefault="00CE6339" w:rsidP="00B0094E">
      <w:pPr>
        <w:spacing w:after="0" w:line="240" w:lineRule="auto"/>
      </w:pPr>
      <w:r w:rsidRPr="00160C19">
        <w:separator/>
      </w:r>
    </w:p>
  </w:endnote>
  <w:endnote w:type="continuationSeparator" w:id="0">
    <w:p w14:paraId="72824815" w14:textId="77777777" w:rsidR="00CE6339" w:rsidRPr="00160C19" w:rsidRDefault="00CE6339" w:rsidP="00B0094E">
      <w:pPr>
        <w:spacing w:after="0" w:line="240" w:lineRule="auto"/>
      </w:pPr>
      <w:r w:rsidRPr="00160C1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ource Sans Pro">
    <w:charset w:val="00"/>
    <w:family w:val="swiss"/>
    <w:pitch w:val="variable"/>
    <w:sig w:usb0="600002F7" w:usb1="02000001"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58557542"/>
      <w:docPartObj>
        <w:docPartGallery w:val="Page Numbers (Bottom of Page)"/>
        <w:docPartUnique/>
      </w:docPartObj>
    </w:sdtPr>
    <w:sdtEndPr>
      <w:rPr>
        <w:color w:val="7F7F7F" w:themeColor="background1" w:themeShade="7F"/>
        <w:spacing w:val="60"/>
      </w:rPr>
    </w:sdtEndPr>
    <w:sdtContent>
      <w:p w14:paraId="39CED7B5" w14:textId="6590819E" w:rsidR="00191268" w:rsidRDefault="0019126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C86095B" w14:textId="77777777" w:rsidR="00191268" w:rsidRDefault="001912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931C84" w14:textId="77777777" w:rsidR="00CE6339" w:rsidRPr="00160C19" w:rsidRDefault="00CE6339" w:rsidP="00B0094E">
      <w:pPr>
        <w:spacing w:after="0" w:line="240" w:lineRule="auto"/>
      </w:pPr>
      <w:r w:rsidRPr="00160C19">
        <w:separator/>
      </w:r>
    </w:p>
  </w:footnote>
  <w:footnote w:type="continuationSeparator" w:id="0">
    <w:p w14:paraId="13B41AF3" w14:textId="77777777" w:rsidR="00CE6339" w:rsidRPr="00160C19" w:rsidRDefault="00CE6339" w:rsidP="00B0094E">
      <w:pPr>
        <w:spacing w:after="0" w:line="240" w:lineRule="auto"/>
      </w:pPr>
      <w:r w:rsidRPr="00160C19">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1F1F"/>
    <w:rsid w:val="0000095B"/>
    <w:rsid w:val="000054D9"/>
    <w:rsid w:val="000075C8"/>
    <w:rsid w:val="00007FBA"/>
    <w:rsid w:val="00016B3E"/>
    <w:rsid w:val="000254D8"/>
    <w:rsid w:val="000371FC"/>
    <w:rsid w:val="00041588"/>
    <w:rsid w:val="00041E70"/>
    <w:rsid w:val="000450E4"/>
    <w:rsid w:val="00052463"/>
    <w:rsid w:val="0006365E"/>
    <w:rsid w:val="00065EFA"/>
    <w:rsid w:val="00080587"/>
    <w:rsid w:val="00081AE3"/>
    <w:rsid w:val="0008589C"/>
    <w:rsid w:val="0009094A"/>
    <w:rsid w:val="000A1C16"/>
    <w:rsid w:val="000A2798"/>
    <w:rsid w:val="000A4F68"/>
    <w:rsid w:val="000A4FE4"/>
    <w:rsid w:val="000B091D"/>
    <w:rsid w:val="000B09C7"/>
    <w:rsid w:val="000C036E"/>
    <w:rsid w:val="000C0645"/>
    <w:rsid w:val="000C48A3"/>
    <w:rsid w:val="000C5E54"/>
    <w:rsid w:val="000D36C2"/>
    <w:rsid w:val="000D52C2"/>
    <w:rsid w:val="000D5EAF"/>
    <w:rsid w:val="000D66C1"/>
    <w:rsid w:val="000E63A2"/>
    <w:rsid w:val="000F4EBC"/>
    <w:rsid w:val="000F7B37"/>
    <w:rsid w:val="001074F1"/>
    <w:rsid w:val="00112C6A"/>
    <w:rsid w:val="00114830"/>
    <w:rsid w:val="00114CF0"/>
    <w:rsid w:val="001251A3"/>
    <w:rsid w:val="001260D0"/>
    <w:rsid w:val="0014355C"/>
    <w:rsid w:val="00151079"/>
    <w:rsid w:val="00160C19"/>
    <w:rsid w:val="00177A5B"/>
    <w:rsid w:val="0018073E"/>
    <w:rsid w:val="00187530"/>
    <w:rsid w:val="00191268"/>
    <w:rsid w:val="00193229"/>
    <w:rsid w:val="001A4C66"/>
    <w:rsid w:val="001B3B08"/>
    <w:rsid w:val="001B5A9E"/>
    <w:rsid w:val="001B6C82"/>
    <w:rsid w:val="001C5AEF"/>
    <w:rsid w:val="001C5F1B"/>
    <w:rsid w:val="001D45C0"/>
    <w:rsid w:val="001F11F9"/>
    <w:rsid w:val="001F21B1"/>
    <w:rsid w:val="001F4217"/>
    <w:rsid w:val="001F6C0A"/>
    <w:rsid w:val="00200218"/>
    <w:rsid w:val="0020345C"/>
    <w:rsid w:val="00205806"/>
    <w:rsid w:val="00222195"/>
    <w:rsid w:val="00224131"/>
    <w:rsid w:val="00232EED"/>
    <w:rsid w:val="00244DA2"/>
    <w:rsid w:val="002455CE"/>
    <w:rsid w:val="00245886"/>
    <w:rsid w:val="00245AA5"/>
    <w:rsid w:val="00247A5D"/>
    <w:rsid w:val="00262F81"/>
    <w:rsid w:val="002635D4"/>
    <w:rsid w:val="0026398F"/>
    <w:rsid w:val="00267B39"/>
    <w:rsid w:val="00273E55"/>
    <w:rsid w:val="00274E17"/>
    <w:rsid w:val="00280495"/>
    <w:rsid w:val="00286016"/>
    <w:rsid w:val="00295B21"/>
    <w:rsid w:val="002B2BC1"/>
    <w:rsid w:val="002B4830"/>
    <w:rsid w:val="002B4D5F"/>
    <w:rsid w:val="002D31F4"/>
    <w:rsid w:val="002D732E"/>
    <w:rsid w:val="002D7F09"/>
    <w:rsid w:val="002E70CA"/>
    <w:rsid w:val="002F11AB"/>
    <w:rsid w:val="002F6B72"/>
    <w:rsid w:val="002F7BD7"/>
    <w:rsid w:val="0030228E"/>
    <w:rsid w:val="003153EE"/>
    <w:rsid w:val="00333DFB"/>
    <w:rsid w:val="0034263F"/>
    <w:rsid w:val="00343D37"/>
    <w:rsid w:val="003509F8"/>
    <w:rsid w:val="003573A5"/>
    <w:rsid w:val="00360E01"/>
    <w:rsid w:val="0036159E"/>
    <w:rsid w:val="0036388D"/>
    <w:rsid w:val="003712E3"/>
    <w:rsid w:val="00373D72"/>
    <w:rsid w:val="00377366"/>
    <w:rsid w:val="00381B28"/>
    <w:rsid w:val="003875E9"/>
    <w:rsid w:val="003A33C2"/>
    <w:rsid w:val="003A5FD7"/>
    <w:rsid w:val="003B5DD6"/>
    <w:rsid w:val="003B7B34"/>
    <w:rsid w:val="003C4584"/>
    <w:rsid w:val="003D06D2"/>
    <w:rsid w:val="003D4B00"/>
    <w:rsid w:val="003E0CF2"/>
    <w:rsid w:val="003F474B"/>
    <w:rsid w:val="00403745"/>
    <w:rsid w:val="00407608"/>
    <w:rsid w:val="00414D34"/>
    <w:rsid w:val="004272F5"/>
    <w:rsid w:val="00427F6E"/>
    <w:rsid w:val="00430075"/>
    <w:rsid w:val="004348CB"/>
    <w:rsid w:val="00437DAF"/>
    <w:rsid w:val="004435B4"/>
    <w:rsid w:val="00446968"/>
    <w:rsid w:val="00452F31"/>
    <w:rsid w:val="00456A09"/>
    <w:rsid w:val="00456E1B"/>
    <w:rsid w:val="00474D52"/>
    <w:rsid w:val="0049412E"/>
    <w:rsid w:val="00496249"/>
    <w:rsid w:val="004B31BD"/>
    <w:rsid w:val="004B3D7A"/>
    <w:rsid w:val="004B5623"/>
    <w:rsid w:val="004C04B4"/>
    <w:rsid w:val="004C696D"/>
    <w:rsid w:val="004D0555"/>
    <w:rsid w:val="004D081A"/>
    <w:rsid w:val="004D5627"/>
    <w:rsid w:val="004E67CF"/>
    <w:rsid w:val="004F6457"/>
    <w:rsid w:val="005021BB"/>
    <w:rsid w:val="00503A10"/>
    <w:rsid w:val="00505F58"/>
    <w:rsid w:val="005114F5"/>
    <w:rsid w:val="00521DBE"/>
    <w:rsid w:val="00531896"/>
    <w:rsid w:val="00553285"/>
    <w:rsid w:val="0056448B"/>
    <w:rsid w:val="00570915"/>
    <w:rsid w:val="00571982"/>
    <w:rsid w:val="005731B8"/>
    <w:rsid w:val="00583746"/>
    <w:rsid w:val="005913B8"/>
    <w:rsid w:val="005B0B15"/>
    <w:rsid w:val="005C3BE4"/>
    <w:rsid w:val="005C5439"/>
    <w:rsid w:val="005C66F6"/>
    <w:rsid w:val="005E72F6"/>
    <w:rsid w:val="005F67B8"/>
    <w:rsid w:val="00602E91"/>
    <w:rsid w:val="006115E0"/>
    <w:rsid w:val="006120DD"/>
    <w:rsid w:val="00615D13"/>
    <w:rsid w:val="00623230"/>
    <w:rsid w:val="00645230"/>
    <w:rsid w:val="006469E8"/>
    <w:rsid w:val="0065652F"/>
    <w:rsid w:val="00662437"/>
    <w:rsid w:val="006633D3"/>
    <w:rsid w:val="00663B99"/>
    <w:rsid w:val="0066461A"/>
    <w:rsid w:val="0066478D"/>
    <w:rsid w:val="00680626"/>
    <w:rsid w:val="0068218E"/>
    <w:rsid w:val="00695F57"/>
    <w:rsid w:val="006A0476"/>
    <w:rsid w:val="006A5B20"/>
    <w:rsid w:val="006A6FCC"/>
    <w:rsid w:val="006A79AB"/>
    <w:rsid w:val="006B7EC4"/>
    <w:rsid w:val="006C2CC5"/>
    <w:rsid w:val="006C38A7"/>
    <w:rsid w:val="006C6D19"/>
    <w:rsid w:val="006C6D21"/>
    <w:rsid w:val="006D046F"/>
    <w:rsid w:val="006D5836"/>
    <w:rsid w:val="006E1903"/>
    <w:rsid w:val="006F749B"/>
    <w:rsid w:val="00711669"/>
    <w:rsid w:val="00714539"/>
    <w:rsid w:val="00715608"/>
    <w:rsid w:val="007237F6"/>
    <w:rsid w:val="00725E43"/>
    <w:rsid w:val="007467F4"/>
    <w:rsid w:val="007546F3"/>
    <w:rsid w:val="00760E2A"/>
    <w:rsid w:val="007615B3"/>
    <w:rsid w:val="00764D35"/>
    <w:rsid w:val="00785B1D"/>
    <w:rsid w:val="007A24FE"/>
    <w:rsid w:val="007C7FDB"/>
    <w:rsid w:val="007D41C4"/>
    <w:rsid w:val="007D5B45"/>
    <w:rsid w:val="007E3BF6"/>
    <w:rsid w:val="007E522B"/>
    <w:rsid w:val="007F5E34"/>
    <w:rsid w:val="008030F0"/>
    <w:rsid w:val="00803132"/>
    <w:rsid w:val="00804F87"/>
    <w:rsid w:val="00812293"/>
    <w:rsid w:val="00813A83"/>
    <w:rsid w:val="00813E4A"/>
    <w:rsid w:val="00814A08"/>
    <w:rsid w:val="008234E5"/>
    <w:rsid w:val="00833504"/>
    <w:rsid w:val="008616A3"/>
    <w:rsid w:val="00866905"/>
    <w:rsid w:val="008727F2"/>
    <w:rsid w:val="008754FE"/>
    <w:rsid w:val="008903A9"/>
    <w:rsid w:val="00894BCA"/>
    <w:rsid w:val="00895568"/>
    <w:rsid w:val="00897310"/>
    <w:rsid w:val="008A1C55"/>
    <w:rsid w:val="008A7425"/>
    <w:rsid w:val="008C0734"/>
    <w:rsid w:val="008C2FF8"/>
    <w:rsid w:val="008C343C"/>
    <w:rsid w:val="008C7962"/>
    <w:rsid w:val="008D3F00"/>
    <w:rsid w:val="008D5940"/>
    <w:rsid w:val="008D5B05"/>
    <w:rsid w:val="008E207E"/>
    <w:rsid w:val="008F1496"/>
    <w:rsid w:val="008F3530"/>
    <w:rsid w:val="00902E6A"/>
    <w:rsid w:val="00911366"/>
    <w:rsid w:val="0091329A"/>
    <w:rsid w:val="00922FFB"/>
    <w:rsid w:val="00931913"/>
    <w:rsid w:val="00931F1F"/>
    <w:rsid w:val="00947319"/>
    <w:rsid w:val="00950E26"/>
    <w:rsid w:val="00966723"/>
    <w:rsid w:val="00982087"/>
    <w:rsid w:val="00983DBE"/>
    <w:rsid w:val="00985706"/>
    <w:rsid w:val="00985F47"/>
    <w:rsid w:val="009914F4"/>
    <w:rsid w:val="00997980"/>
    <w:rsid w:val="00997987"/>
    <w:rsid w:val="00997C00"/>
    <w:rsid w:val="009A4ACA"/>
    <w:rsid w:val="009A7A54"/>
    <w:rsid w:val="009B2CA6"/>
    <w:rsid w:val="009D5DCF"/>
    <w:rsid w:val="009D6558"/>
    <w:rsid w:val="009D74EF"/>
    <w:rsid w:val="009E230A"/>
    <w:rsid w:val="009E4632"/>
    <w:rsid w:val="009E58F5"/>
    <w:rsid w:val="009E5C8C"/>
    <w:rsid w:val="009F6869"/>
    <w:rsid w:val="00A009FB"/>
    <w:rsid w:val="00A03663"/>
    <w:rsid w:val="00A0421B"/>
    <w:rsid w:val="00A07001"/>
    <w:rsid w:val="00A13BD1"/>
    <w:rsid w:val="00A35532"/>
    <w:rsid w:val="00A522EE"/>
    <w:rsid w:val="00A53D86"/>
    <w:rsid w:val="00A553FF"/>
    <w:rsid w:val="00A75DCE"/>
    <w:rsid w:val="00A8370A"/>
    <w:rsid w:val="00A84618"/>
    <w:rsid w:val="00A87CFF"/>
    <w:rsid w:val="00A90B0B"/>
    <w:rsid w:val="00A933F7"/>
    <w:rsid w:val="00A95EAD"/>
    <w:rsid w:val="00A964A3"/>
    <w:rsid w:val="00AA019C"/>
    <w:rsid w:val="00AA0818"/>
    <w:rsid w:val="00AB47BA"/>
    <w:rsid w:val="00AC057D"/>
    <w:rsid w:val="00AC1AF1"/>
    <w:rsid w:val="00AD2EA0"/>
    <w:rsid w:val="00AD437F"/>
    <w:rsid w:val="00AD784B"/>
    <w:rsid w:val="00AE47A3"/>
    <w:rsid w:val="00AE4808"/>
    <w:rsid w:val="00AE662E"/>
    <w:rsid w:val="00AE7951"/>
    <w:rsid w:val="00AF27B0"/>
    <w:rsid w:val="00AF4BE8"/>
    <w:rsid w:val="00B0094E"/>
    <w:rsid w:val="00B0777B"/>
    <w:rsid w:val="00B17364"/>
    <w:rsid w:val="00B302D7"/>
    <w:rsid w:val="00B3113E"/>
    <w:rsid w:val="00B54DBC"/>
    <w:rsid w:val="00B556AC"/>
    <w:rsid w:val="00B55F7B"/>
    <w:rsid w:val="00B56F39"/>
    <w:rsid w:val="00B6258E"/>
    <w:rsid w:val="00B7230C"/>
    <w:rsid w:val="00B957FE"/>
    <w:rsid w:val="00B95DF0"/>
    <w:rsid w:val="00B9660E"/>
    <w:rsid w:val="00BA15CE"/>
    <w:rsid w:val="00BA3A91"/>
    <w:rsid w:val="00BA5129"/>
    <w:rsid w:val="00BD2F6D"/>
    <w:rsid w:val="00BF09F2"/>
    <w:rsid w:val="00BF0BA5"/>
    <w:rsid w:val="00C020F2"/>
    <w:rsid w:val="00C022EB"/>
    <w:rsid w:val="00C0643E"/>
    <w:rsid w:val="00C20DE3"/>
    <w:rsid w:val="00C305FC"/>
    <w:rsid w:val="00C34D27"/>
    <w:rsid w:val="00C40DF3"/>
    <w:rsid w:val="00C44E47"/>
    <w:rsid w:val="00C6562B"/>
    <w:rsid w:val="00C677B6"/>
    <w:rsid w:val="00C77D08"/>
    <w:rsid w:val="00C9542E"/>
    <w:rsid w:val="00C95F3F"/>
    <w:rsid w:val="00CA1078"/>
    <w:rsid w:val="00CA456A"/>
    <w:rsid w:val="00CC0B4E"/>
    <w:rsid w:val="00CC20FA"/>
    <w:rsid w:val="00CC325B"/>
    <w:rsid w:val="00CC456B"/>
    <w:rsid w:val="00CC6D10"/>
    <w:rsid w:val="00CC724B"/>
    <w:rsid w:val="00CD305E"/>
    <w:rsid w:val="00CD679A"/>
    <w:rsid w:val="00CE1EB5"/>
    <w:rsid w:val="00CE4CD7"/>
    <w:rsid w:val="00CE5CB1"/>
    <w:rsid w:val="00CE6339"/>
    <w:rsid w:val="00CF1410"/>
    <w:rsid w:val="00CF27CE"/>
    <w:rsid w:val="00CF5D22"/>
    <w:rsid w:val="00CF7981"/>
    <w:rsid w:val="00D0149B"/>
    <w:rsid w:val="00D03044"/>
    <w:rsid w:val="00D07976"/>
    <w:rsid w:val="00D10B93"/>
    <w:rsid w:val="00D1321A"/>
    <w:rsid w:val="00D14E70"/>
    <w:rsid w:val="00D31CA0"/>
    <w:rsid w:val="00D32E3E"/>
    <w:rsid w:val="00D408A3"/>
    <w:rsid w:val="00D4624D"/>
    <w:rsid w:val="00D50E61"/>
    <w:rsid w:val="00D538C3"/>
    <w:rsid w:val="00D53976"/>
    <w:rsid w:val="00D62E67"/>
    <w:rsid w:val="00D63224"/>
    <w:rsid w:val="00D70039"/>
    <w:rsid w:val="00D73B2C"/>
    <w:rsid w:val="00D759B0"/>
    <w:rsid w:val="00D775D4"/>
    <w:rsid w:val="00D94F66"/>
    <w:rsid w:val="00D970CC"/>
    <w:rsid w:val="00D97EF3"/>
    <w:rsid w:val="00DB1520"/>
    <w:rsid w:val="00DB1F0A"/>
    <w:rsid w:val="00DB2338"/>
    <w:rsid w:val="00DB24C2"/>
    <w:rsid w:val="00DC3425"/>
    <w:rsid w:val="00DC470A"/>
    <w:rsid w:val="00DC66DF"/>
    <w:rsid w:val="00DC6D88"/>
    <w:rsid w:val="00DD180D"/>
    <w:rsid w:val="00DD5548"/>
    <w:rsid w:val="00DE0F7C"/>
    <w:rsid w:val="00DF156F"/>
    <w:rsid w:val="00DF2CCA"/>
    <w:rsid w:val="00DF4D2C"/>
    <w:rsid w:val="00DF4F56"/>
    <w:rsid w:val="00E065D1"/>
    <w:rsid w:val="00E1617C"/>
    <w:rsid w:val="00E162FB"/>
    <w:rsid w:val="00E179D9"/>
    <w:rsid w:val="00E3567E"/>
    <w:rsid w:val="00E40E5E"/>
    <w:rsid w:val="00E50BC0"/>
    <w:rsid w:val="00E50C79"/>
    <w:rsid w:val="00E516ED"/>
    <w:rsid w:val="00E52053"/>
    <w:rsid w:val="00E72D3C"/>
    <w:rsid w:val="00E752BC"/>
    <w:rsid w:val="00E81FDA"/>
    <w:rsid w:val="00E84A30"/>
    <w:rsid w:val="00E90A74"/>
    <w:rsid w:val="00E964C5"/>
    <w:rsid w:val="00EA16DE"/>
    <w:rsid w:val="00EA279B"/>
    <w:rsid w:val="00EA3B25"/>
    <w:rsid w:val="00EA4CE3"/>
    <w:rsid w:val="00EB11B6"/>
    <w:rsid w:val="00EB2AD6"/>
    <w:rsid w:val="00EB5D54"/>
    <w:rsid w:val="00EC4F53"/>
    <w:rsid w:val="00ED2C69"/>
    <w:rsid w:val="00EF5EE0"/>
    <w:rsid w:val="00F12559"/>
    <w:rsid w:val="00F34116"/>
    <w:rsid w:val="00F35192"/>
    <w:rsid w:val="00F37496"/>
    <w:rsid w:val="00F404FF"/>
    <w:rsid w:val="00F46695"/>
    <w:rsid w:val="00F51924"/>
    <w:rsid w:val="00F51A3E"/>
    <w:rsid w:val="00F54D34"/>
    <w:rsid w:val="00F56DDB"/>
    <w:rsid w:val="00F632A3"/>
    <w:rsid w:val="00F64C18"/>
    <w:rsid w:val="00F671BB"/>
    <w:rsid w:val="00F81A93"/>
    <w:rsid w:val="00F83400"/>
    <w:rsid w:val="00F8618B"/>
    <w:rsid w:val="00FA2D49"/>
    <w:rsid w:val="00FB5BA7"/>
    <w:rsid w:val="00FC743D"/>
    <w:rsid w:val="00FD270F"/>
    <w:rsid w:val="00FD4322"/>
    <w:rsid w:val="00FE30C7"/>
    <w:rsid w:val="00FE5370"/>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3B659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sz w:val="24"/>
        <w:szCs w:val="30"/>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1F1F"/>
    <w:rPr>
      <w:lang w:val="en-GB"/>
    </w:rPr>
  </w:style>
  <w:style w:type="paragraph" w:styleId="Heading1">
    <w:name w:val="heading 1"/>
    <w:basedOn w:val="Normal"/>
    <w:next w:val="Normal"/>
    <w:link w:val="Heading1Char"/>
    <w:uiPriority w:val="9"/>
    <w:qFormat/>
    <w:rsid w:val="00114CF0"/>
    <w:pPr>
      <w:keepNext/>
      <w:keepLines/>
      <w:spacing w:before="240" w:after="0"/>
      <w:outlineLvl w:val="0"/>
    </w:pPr>
    <w:rPr>
      <w:rFonts w:eastAsiaTheme="majorEastAsia" w:cstheme="majorBidi"/>
      <w:color w:val="000000" w:themeColor="text1"/>
      <w:sz w:val="32"/>
      <w:szCs w:val="32"/>
    </w:rPr>
  </w:style>
  <w:style w:type="paragraph" w:styleId="Heading2">
    <w:name w:val="heading 2"/>
    <w:basedOn w:val="Normal"/>
    <w:next w:val="Normal"/>
    <w:link w:val="Heading2Char"/>
    <w:uiPriority w:val="9"/>
    <w:unhideWhenUsed/>
    <w:qFormat/>
    <w:rsid w:val="00114CF0"/>
    <w:pPr>
      <w:keepNext/>
      <w:keepLines/>
      <w:spacing w:before="40" w:after="0"/>
      <w:outlineLvl w:val="1"/>
    </w:pPr>
    <w:rPr>
      <w:rFonts w:eastAsiaTheme="majorEastAsia" w:cstheme="majorBidi"/>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CF0"/>
    <w:rPr>
      <w:rFonts w:eastAsiaTheme="majorEastAsia" w:cstheme="majorBidi"/>
      <w:color w:val="000000" w:themeColor="text1"/>
      <w:sz w:val="32"/>
      <w:szCs w:val="32"/>
    </w:rPr>
  </w:style>
  <w:style w:type="character" w:customStyle="1" w:styleId="Heading2Char">
    <w:name w:val="Heading 2 Char"/>
    <w:basedOn w:val="DefaultParagraphFont"/>
    <w:link w:val="Heading2"/>
    <w:uiPriority w:val="9"/>
    <w:rsid w:val="00114CF0"/>
    <w:rPr>
      <w:rFonts w:eastAsiaTheme="majorEastAsia" w:cstheme="majorBidi"/>
      <w:color w:val="000000" w:themeColor="text1"/>
      <w:sz w:val="28"/>
      <w:szCs w:val="26"/>
    </w:rPr>
  </w:style>
  <w:style w:type="paragraph" w:styleId="TOCHeading">
    <w:name w:val="TOC Heading"/>
    <w:basedOn w:val="Heading1"/>
    <w:next w:val="Normal"/>
    <w:uiPriority w:val="39"/>
    <w:unhideWhenUsed/>
    <w:qFormat/>
    <w:rsid w:val="007D5B45"/>
    <w:pPr>
      <w:spacing w:line="259" w:lineRule="auto"/>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7D5B45"/>
    <w:pPr>
      <w:spacing w:after="100"/>
    </w:pPr>
  </w:style>
  <w:style w:type="character" w:styleId="Hyperlink">
    <w:name w:val="Hyperlink"/>
    <w:basedOn w:val="DefaultParagraphFont"/>
    <w:uiPriority w:val="99"/>
    <w:unhideWhenUsed/>
    <w:rsid w:val="007D5B45"/>
    <w:rPr>
      <w:color w:val="0000FF" w:themeColor="hyperlink"/>
      <w:u w:val="single"/>
    </w:rPr>
  </w:style>
  <w:style w:type="paragraph" w:styleId="Header">
    <w:name w:val="header"/>
    <w:basedOn w:val="Normal"/>
    <w:link w:val="HeaderChar"/>
    <w:uiPriority w:val="99"/>
    <w:unhideWhenUsed/>
    <w:rsid w:val="00B0094E"/>
    <w:pPr>
      <w:tabs>
        <w:tab w:val="center" w:pos="4680"/>
        <w:tab w:val="right" w:pos="9360"/>
      </w:tabs>
      <w:spacing w:after="0" w:line="240" w:lineRule="auto"/>
    </w:pPr>
  </w:style>
  <w:style w:type="character" w:customStyle="1" w:styleId="HeaderChar">
    <w:name w:val="Header Char"/>
    <w:basedOn w:val="DefaultParagraphFont"/>
    <w:link w:val="Header"/>
    <w:uiPriority w:val="99"/>
    <w:rsid w:val="00B0094E"/>
  </w:style>
  <w:style w:type="paragraph" w:styleId="Footer">
    <w:name w:val="footer"/>
    <w:basedOn w:val="Normal"/>
    <w:link w:val="FooterChar"/>
    <w:uiPriority w:val="99"/>
    <w:unhideWhenUsed/>
    <w:rsid w:val="00B009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B0094E"/>
  </w:style>
  <w:style w:type="paragraph" w:styleId="BalloonText">
    <w:name w:val="Balloon Text"/>
    <w:basedOn w:val="Normal"/>
    <w:link w:val="BalloonTextChar"/>
    <w:uiPriority w:val="99"/>
    <w:semiHidden/>
    <w:unhideWhenUsed/>
    <w:rsid w:val="000C5E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5E54"/>
    <w:rPr>
      <w:rFonts w:ascii="Tahoma" w:hAnsi="Tahoma" w:cs="Tahoma"/>
      <w:sz w:val="16"/>
      <w:szCs w:val="16"/>
    </w:rPr>
  </w:style>
  <w:style w:type="character" w:styleId="CommentReference">
    <w:name w:val="annotation reference"/>
    <w:basedOn w:val="DefaultParagraphFont"/>
    <w:uiPriority w:val="99"/>
    <w:semiHidden/>
    <w:unhideWhenUsed/>
    <w:rsid w:val="00F34116"/>
    <w:rPr>
      <w:sz w:val="16"/>
      <w:szCs w:val="16"/>
    </w:rPr>
  </w:style>
  <w:style w:type="paragraph" w:styleId="CommentText">
    <w:name w:val="annotation text"/>
    <w:basedOn w:val="Normal"/>
    <w:link w:val="CommentTextChar"/>
    <w:uiPriority w:val="99"/>
    <w:unhideWhenUsed/>
    <w:rsid w:val="00F34116"/>
    <w:pPr>
      <w:spacing w:line="240" w:lineRule="auto"/>
    </w:pPr>
    <w:rPr>
      <w:sz w:val="20"/>
      <w:szCs w:val="20"/>
    </w:rPr>
  </w:style>
  <w:style w:type="character" w:customStyle="1" w:styleId="CommentTextChar">
    <w:name w:val="Comment Text Char"/>
    <w:basedOn w:val="DefaultParagraphFont"/>
    <w:link w:val="CommentText"/>
    <w:uiPriority w:val="99"/>
    <w:rsid w:val="00F34116"/>
    <w:rPr>
      <w:sz w:val="20"/>
      <w:szCs w:val="20"/>
      <w:lang w:val="en-GB"/>
    </w:rPr>
  </w:style>
  <w:style w:type="paragraph" w:styleId="CommentSubject">
    <w:name w:val="annotation subject"/>
    <w:basedOn w:val="CommentText"/>
    <w:next w:val="CommentText"/>
    <w:link w:val="CommentSubjectChar"/>
    <w:uiPriority w:val="99"/>
    <w:semiHidden/>
    <w:unhideWhenUsed/>
    <w:rsid w:val="00F34116"/>
    <w:rPr>
      <w:b/>
      <w:bCs/>
    </w:rPr>
  </w:style>
  <w:style w:type="character" w:customStyle="1" w:styleId="CommentSubjectChar">
    <w:name w:val="Comment Subject Char"/>
    <w:basedOn w:val="CommentTextChar"/>
    <w:link w:val="CommentSubject"/>
    <w:uiPriority w:val="99"/>
    <w:semiHidden/>
    <w:rsid w:val="00F34116"/>
    <w:rPr>
      <w:b/>
      <w:bCs/>
      <w:sz w:val="20"/>
      <w:szCs w:val="20"/>
      <w:lang w:val="en-GB"/>
    </w:rPr>
  </w:style>
  <w:style w:type="character" w:styleId="UnresolvedMention">
    <w:name w:val="Unresolved Mention"/>
    <w:basedOn w:val="DefaultParagraphFont"/>
    <w:uiPriority w:val="99"/>
    <w:semiHidden/>
    <w:unhideWhenUsed/>
    <w:rsid w:val="00AF4BE8"/>
    <w:rPr>
      <w:color w:val="605E5C"/>
      <w:shd w:val="clear" w:color="auto" w:fill="E1DFDD"/>
    </w:rPr>
  </w:style>
  <w:style w:type="character" w:customStyle="1" w:styleId="css-x5hiaf">
    <w:name w:val="css-x5hiaf"/>
    <w:basedOn w:val="DefaultParagraphFont"/>
    <w:rsid w:val="00E50C79"/>
  </w:style>
  <w:style w:type="character" w:customStyle="1" w:styleId="css-0">
    <w:name w:val="css-0"/>
    <w:basedOn w:val="DefaultParagraphFont"/>
    <w:rsid w:val="00E50C79"/>
  </w:style>
  <w:style w:type="character" w:customStyle="1" w:styleId="css-rh820s">
    <w:name w:val="css-rh820s"/>
    <w:basedOn w:val="DefaultParagraphFont"/>
    <w:rsid w:val="00E50C79"/>
  </w:style>
  <w:style w:type="character" w:customStyle="1" w:styleId="css-15iwe0d">
    <w:name w:val="css-15iwe0d"/>
    <w:basedOn w:val="DefaultParagraphFont"/>
    <w:rsid w:val="00E50C79"/>
  </w:style>
  <w:style w:type="character" w:customStyle="1" w:styleId="css-2yp7ui">
    <w:name w:val="css-2yp7ui"/>
    <w:basedOn w:val="DefaultParagraphFont"/>
    <w:rsid w:val="00E50C79"/>
  </w:style>
  <w:style w:type="character" w:customStyle="1" w:styleId="css-1eh0vfs">
    <w:name w:val="css-1eh0vfs"/>
    <w:basedOn w:val="DefaultParagraphFont"/>
    <w:rsid w:val="00E50C79"/>
  </w:style>
  <w:style w:type="character" w:customStyle="1" w:styleId="fn">
    <w:name w:val="fn"/>
    <w:basedOn w:val="DefaultParagraphFont"/>
    <w:rsid w:val="00662437"/>
  </w:style>
  <w:style w:type="paragraph" w:styleId="TOC2">
    <w:name w:val="toc 2"/>
    <w:basedOn w:val="Normal"/>
    <w:next w:val="Normal"/>
    <w:autoRedefine/>
    <w:uiPriority w:val="39"/>
    <w:unhideWhenUsed/>
    <w:rsid w:val="00AA0818"/>
    <w:pPr>
      <w:spacing w:after="100" w:line="259" w:lineRule="auto"/>
      <w:ind w:left="220"/>
    </w:pPr>
    <w:rPr>
      <w:rFonts w:asciiTheme="minorHAnsi" w:eastAsiaTheme="minorEastAsia" w:hAnsiTheme="minorHAnsi" w:cs="Times New Roman"/>
      <w:sz w:val="22"/>
      <w:szCs w:val="22"/>
      <w:lang w:val="en-US"/>
    </w:rPr>
  </w:style>
  <w:style w:type="paragraph" w:styleId="TOC3">
    <w:name w:val="toc 3"/>
    <w:basedOn w:val="Normal"/>
    <w:next w:val="Normal"/>
    <w:autoRedefine/>
    <w:uiPriority w:val="39"/>
    <w:unhideWhenUsed/>
    <w:rsid w:val="00AA0818"/>
    <w:pPr>
      <w:spacing w:after="100" w:line="259" w:lineRule="auto"/>
      <w:ind w:left="440"/>
    </w:pPr>
    <w:rPr>
      <w:rFonts w:asciiTheme="minorHAnsi" w:eastAsiaTheme="minorEastAsia" w:hAnsiTheme="minorHAnsi" w:cs="Times New Roman"/>
      <w:sz w:val="22"/>
      <w:szCs w:val="22"/>
      <w:lang w:val="en-US"/>
    </w:rPr>
  </w:style>
  <w:style w:type="paragraph" w:customStyle="1" w:styleId="c-bibliographic-informationcitation">
    <w:name w:val="c-bibliographic-information__citation"/>
    <w:basedOn w:val="Normal"/>
    <w:rsid w:val="003E0CF2"/>
    <w:pPr>
      <w:spacing w:before="100" w:beforeAutospacing="1" w:after="100" w:afterAutospacing="1" w:line="240" w:lineRule="auto"/>
    </w:pPr>
    <w:rPr>
      <w:rFonts w:eastAsia="Times New Roman" w:cs="Times New Roman"/>
      <w:szCs w:val="24"/>
      <w:lang w:eastAsia="en-GB"/>
    </w:rPr>
  </w:style>
  <w:style w:type="character" w:styleId="Emphasis">
    <w:name w:val="Emphasis"/>
    <w:basedOn w:val="DefaultParagraphFont"/>
    <w:uiPriority w:val="20"/>
    <w:qFormat/>
    <w:rsid w:val="003E0CF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44611">
      <w:bodyDiv w:val="1"/>
      <w:marLeft w:val="0"/>
      <w:marRight w:val="0"/>
      <w:marTop w:val="0"/>
      <w:marBottom w:val="0"/>
      <w:divBdr>
        <w:top w:val="none" w:sz="0" w:space="0" w:color="auto"/>
        <w:left w:val="none" w:sz="0" w:space="0" w:color="auto"/>
        <w:bottom w:val="none" w:sz="0" w:space="0" w:color="auto"/>
        <w:right w:val="none" w:sz="0" w:space="0" w:color="auto"/>
      </w:divBdr>
    </w:div>
    <w:div w:id="21712046">
      <w:bodyDiv w:val="1"/>
      <w:marLeft w:val="0"/>
      <w:marRight w:val="0"/>
      <w:marTop w:val="0"/>
      <w:marBottom w:val="0"/>
      <w:divBdr>
        <w:top w:val="none" w:sz="0" w:space="0" w:color="auto"/>
        <w:left w:val="none" w:sz="0" w:space="0" w:color="auto"/>
        <w:bottom w:val="none" w:sz="0" w:space="0" w:color="auto"/>
        <w:right w:val="none" w:sz="0" w:space="0" w:color="auto"/>
      </w:divBdr>
    </w:div>
    <w:div w:id="28381319">
      <w:bodyDiv w:val="1"/>
      <w:marLeft w:val="0"/>
      <w:marRight w:val="0"/>
      <w:marTop w:val="0"/>
      <w:marBottom w:val="0"/>
      <w:divBdr>
        <w:top w:val="none" w:sz="0" w:space="0" w:color="auto"/>
        <w:left w:val="none" w:sz="0" w:space="0" w:color="auto"/>
        <w:bottom w:val="none" w:sz="0" w:space="0" w:color="auto"/>
        <w:right w:val="none" w:sz="0" w:space="0" w:color="auto"/>
      </w:divBdr>
    </w:div>
    <w:div w:id="35392135">
      <w:bodyDiv w:val="1"/>
      <w:marLeft w:val="0"/>
      <w:marRight w:val="0"/>
      <w:marTop w:val="0"/>
      <w:marBottom w:val="0"/>
      <w:divBdr>
        <w:top w:val="none" w:sz="0" w:space="0" w:color="auto"/>
        <w:left w:val="none" w:sz="0" w:space="0" w:color="auto"/>
        <w:bottom w:val="none" w:sz="0" w:space="0" w:color="auto"/>
        <w:right w:val="none" w:sz="0" w:space="0" w:color="auto"/>
      </w:divBdr>
    </w:div>
    <w:div w:id="48382766">
      <w:bodyDiv w:val="1"/>
      <w:marLeft w:val="0"/>
      <w:marRight w:val="0"/>
      <w:marTop w:val="0"/>
      <w:marBottom w:val="0"/>
      <w:divBdr>
        <w:top w:val="none" w:sz="0" w:space="0" w:color="auto"/>
        <w:left w:val="none" w:sz="0" w:space="0" w:color="auto"/>
        <w:bottom w:val="none" w:sz="0" w:space="0" w:color="auto"/>
        <w:right w:val="none" w:sz="0" w:space="0" w:color="auto"/>
      </w:divBdr>
    </w:div>
    <w:div w:id="64379984">
      <w:bodyDiv w:val="1"/>
      <w:marLeft w:val="0"/>
      <w:marRight w:val="0"/>
      <w:marTop w:val="0"/>
      <w:marBottom w:val="0"/>
      <w:divBdr>
        <w:top w:val="none" w:sz="0" w:space="0" w:color="auto"/>
        <w:left w:val="none" w:sz="0" w:space="0" w:color="auto"/>
        <w:bottom w:val="none" w:sz="0" w:space="0" w:color="auto"/>
        <w:right w:val="none" w:sz="0" w:space="0" w:color="auto"/>
      </w:divBdr>
    </w:div>
    <w:div w:id="115177557">
      <w:bodyDiv w:val="1"/>
      <w:marLeft w:val="0"/>
      <w:marRight w:val="0"/>
      <w:marTop w:val="0"/>
      <w:marBottom w:val="0"/>
      <w:divBdr>
        <w:top w:val="none" w:sz="0" w:space="0" w:color="auto"/>
        <w:left w:val="none" w:sz="0" w:space="0" w:color="auto"/>
        <w:bottom w:val="none" w:sz="0" w:space="0" w:color="auto"/>
        <w:right w:val="none" w:sz="0" w:space="0" w:color="auto"/>
      </w:divBdr>
    </w:div>
    <w:div w:id="121658427">
      <w:bodyDiv w:val="1"/>
      <w:marLeft w:val="0"/>
      <w:marRight w:val="0"/>
      <w:marTop w:val="0"/>
      <w:marBottom w:val="0"/>
      <w:divBdr>
        <w:top w:val="none" w:sz="0" w:space="0" w:color="auto"/>
        <w:left w:val="none" w:sz="0" w:space="0" w:color="auto"/>
        <w:bottom w:val="none" w:sz="0" w:space="0" w:color="auto"/>
        <w:right w:val="none" w:sz="0" w:space="0" w:color="auto"/>
      </w:divBdr>
    </w:div>
    <w:div w:id="124003627">
      <w:bodyDiv w:val="1"/>
      <w:marLeft w:val="0"/>
      <w:marRight w:val="0"/>
      <w:marTop w:val="0"/>
      <w:marBottom w:val="0"/>
      <w:divBdr>
        <w:top w:val="none" w:sz="0" w:space="0" w:color="auto"/>
        <w:left w:val="none" w:sz="0" w:space="0" w:color="auto"/>
        <w:bottom w:val="none" w:sz="0" w:space="0" w:color="auto"/>
        <w:right w:val="none" w:sz="0" w:space="0" w:color="auto"/>
      </w:divBdr>
    </w:div>
    <w:div w:id="130447885">
      <w:bodyDiv w:val="1"/>
      <w:marLeft w:val="0"/>
      <w:marRight w:val="0"/>
      <w:marTop w:val="0"/>
      <w:marBottom w:val="0"/>
      <w:divBdr>
        <w:top w:val="none" w:sz="0" w:space="0" w:color="auto"/>
        <w:left w:val="none" w:sz="0" w:space="0" w:color="auto"/>
        <w:bottom w:val="none" w:sz="0" w:space="0" w:color="auto"/>
        <w:right w:val="none" w:sz="0" w:space="0" w:color="auto"/>
      </w:divBdr>
    </w:div>
    <w:div w:id="147870070">
      <w:bodyDiv w:val="1"/>
      <w:marLeft w:val="0"/>
      <w:marRight w:val="0"/>
      <w:marTop w:val="0"/>
      <w:marBottom w:val="0"/>
      <w:divBdr>
        <w:top w:val="none" w:sz="0" w:space="0" w:color="auto"/>
        <w:left w:val="none" w:sz="0" w:space="0" w:color="auto"/>
        <w:bottom w:val="none" w:sz="0" w:space="0" w:color="auto"/>
        <w:right w:val="none" w:sz="0" w:space="0" w:color="auto"/>
      </w:divBdr>
    </w:div>
    <w:div w:id="172308124">
      <w:bodyDiv w:val="1"/>
      <w:marLeft w:val="0"/>
      <w:marRight w:val="0"/>
      <w:marTop w:val="0"/>
      <w:marBottom w:val="0"/>
      <w:divBdr>
        <w:top w:val="none" w:sz="0" w:space="0" w:color="auto"/>
        <w:left w:val="none" w:sz="0" w:space="0" w:color="auto"/>
        <w:bottom w:val="none" w:sz="0" w:space="0" w:color="auto"/>
        <w:right w:val="none" w:sz="0" w:space="0" w:color="auto"/>
      </w:divBdr>
    </w:div>
    <w:div w:id="176238473">
      <w:bodyDiv w:val="1"/>
      <w:marLeft w:val="0"/>
      <w:marRight w:val="0"/>
      <w:marTop w:val="0"/>
      <w:marBottom w:val="0"/>
      <w:divBdr>
        <w:top w:val="none" w:sz="0" w:space="0" w:color="auto"/>
        <w:left w:val="none" w:sz="0" w:space="0" w:color="auto"/>
        <w:bottom w:val="none" w:sz="0" w:space="0" w:color="auto"/>
        <w:right w:val="none" w:sz="0" w:space="0" w:color="auto"/>
      </w:divBdr>
    </w:div>
    <w:div w:id="181559013">
      <w:bodyDiv w:val="1"/>
      <w:marLeft w:val="0"/>
      <w:marRight w:val="0"/>
      <w:marTop w:val="0"/>
      <w:marBottom w:val="0"/>
      <w:divBdr>
        <w:top w:val="none" w:sz="0" w:space="0" w:color="auto"/>
        <w:left w:val="none" w:sz="0" w:space="0" w:color="auto"/>
        <w:bottom w:val="none" w:sz="0" w:space="0" w:color="auto"/>
        <w:right w:val="none" w:sz="0" w:space="0" w:color="auto"/>
      </w:divBdr>
    </w:div>
    <w:div w:id="207034500">
      <w:bodyDiv w:val="1"/>
      <w:marLeft w:val="0"/>
      <w:marRight w:val="0"/>
      <w:marTop w:val="0"/>
      <w:marBottom w:val="0"/>
      <w:divBdr>
        <w:top w:val="none" w:sz="0" w:space="0" w:color="auto"/>
        <w:left w:val="none" w:sz="0" w:space="0" w:color="auto"/>
        <w:bottom w:val="none" w:sz="0" w:space="0" w:color="auto"/>
        <w:right w:val="none" w:sz="0" w:space="0" w:color="auto"/>
      </w:divBdr>
    </w:div>
    <w:div w:id="222061830">
      <w:bodyDiv w:val="1"/>
      <w:marLeft w:val="0"/>
      <w:marRight w:val="0"/>
      <w:marTop w:val="0"/>
      <w:marBottom w:val="0"/>
      <w:divBdr>
        <w:top w:val="none" w:sz="0" w:space="0" w:color="auto"/>
        <w:left w:val="none" w:sz="0" w:space="0" w:color="auto"/>
        <w:bottom w:val="none" w:sz="0" w:space="0" w:color="auto"/>
        <w:right w:val="none" w:sz="0" w:space="0" w:color="auto"/>
      </w:divBdr>
    </w:div>
    <w:div w:id="251623526">
      <w:bodyDiv w:val="1"/>
      <w:marLeft w:val="0"/>
      <w:marRight w:val="0"/>
      <w:marTop w:val="0"/>
      <w:marBottom w:val="0"/>
      <w:divBdr>
        <w:top w:val="none" w:sz="0" w:space="0" w:color="auto"/>
        <w:left w:val="none" w:sz="0" w:space="0" w:color="auto"/>
        <w:bottom w:val="none" w:sz="0" w:space="0" w:color="auto"/>
        <w:right w:val="none" w:sz="0" w:space="0" w:color="auto"/>
      </w:divBdr>
    </w:div>
    <w:div w:id="281040510">
      <w:bodyDiv w:val="1"/>
      <w:marLeft w:val="0"/>
      <w:marRight w:val="0"/>
      <w:marTop w:val="0"/>
      <w:marBottom w:val="0"/>
      <w:divBdr>
        <w:top w:val="none" w:sz="0" w:space="0" w:color="auto"/>
        <w:left w:val="none" w:sz="0" w:space="0" w:color="auto"/>
        <w:bottom w:val="none" w:sz="0" w:space="0" w:color="auto"/>
        <w:right w:val="none" w:sz="0" w:space="0" w:color="auto"/>
      </w:divBdr>
    </w:div>
    <w:div w:id="290064805">
      <w:bodyDiv w:val="1"/>
      <w:marLeft w:val="0"/>
      <w:marRight w:val="0"/>
      <w:marTop w:val="0"/>
      <w:marBottom w:val="0"/>
      <w:divBdr>
        <w:top w:val="none" w:sz="0" w:space="0" w:color="auto"/>
        <w:left w:val="none" w:sz="0" w:space="0" w:color="auto"/>
        <w:bottom w:val="none" w:sz="0" w:space="0" w:color="auto"/>
        <w:right w:val="none" w:sz="0" w:space="0" w:color="auto"/>
      </w:divBdr>
    </w:div>
    <w:div w:id="297417780">
      <w:bodyDiv w:val="1"/>
      <w:marLeft w:val="0"/>
      <w:marRight w:val="0"/>
      <w:marTop w:val="0"/>
      <w:marBottom w:val="0"/>
      <w:divBdr>
        <w:top w:val="none" w:sz="0" w:space="0" w:color="auto"/>
        <w:left w:val="none" w:sz="0" w:space="0" w:color="auto"/>
        <w:bottom w:val="none" w:sz="0" w:space="0" w:color="auto"/>
        <w:right w:val="none" w:sz="0" w:space="0" w:color="auto"/>
      </w:divBdr>
    </w:div>
    <w:div w:id="331178999">
      <w:bodyDiv w:val="1"/>
      <w:marLeft w:val="0"/>
      <w:marRight w:val="0"/>
      <w:marTop w:val="0"/>
      <w:marBottom w:val="0"/>
      <w:divBdr>
        <w:top w:val="none" w:sz="0" w:space="0" w:color="auto"/>
        <w:left w:val="none" w:sz="0" w:space="0" w:color="auto"/>
        <w:bottom w:val="none" w:sz="0" w:space="0" w:color="auto"/>
        <w:right w:val="none" w:sz="0" w:space="0" w:color="auto"/>
      </w:divBdr>
    </w:div>
    <w:div w:id="362825863">
      <w:bodyDiv w:val="1"/>
      <w:marLeft w:val="0"/>
      <w:marRight w:val="0"/>
      <w:marTop w:val="0"/>
      <w:marBottom w:val="0"/>
      <w:divBdr>
        <w:top w:val="none" w:sz="0" w:space="0" w:color="auto"/>
        <w:left w:val="none" w:sz="0" w:space="0" w:color="auto"/>
        <w:bottom w:val="none" w:sz="0" w:space="0" w:color="auto"/>
        <w:right w:val="none" w:sz="0" w:space="0" w:color="auto"/>
      </w:divBdr>
    </w:div>
    <w:div w:id="370034982">
      <w:bodyDiv w:val="1"/>
      <w:marLeft w:val="0"/>
      <w:marRight w:val="0"/>
      <w:marTop w:val="0"/>
      <w:marBottom w:val="0"/>
      <w:divBdr>
        <w:top w:val="none" w:sz="0" w:space="0" w:color="auto"/>
        <w:left w:val="none" w:sz="0" w:space="0" w:color="auto"/>
        <w:bottom w:val="none" w:sz="0" w:space="0" w:color="auto"/>
        <w:right w:val="none" w:sz="0" w:space="0" w:color="auto"/>
      </w:divBdr>
    </w:div>
    <w:div w:id="375855719">
      <w:bodyDiv w:val="1"/>
      <w:marLeft w:val="0"/>
      <w:marRight w:val="0"/>
      <w:marTop w:val="0"/>
      <w:marBottom w:val="0"/>
      <w:divBdr>
        <w:top w:val="none" w:sz="0" w:space="0" w:color="auto"/>
        <w:left w:val="none" w:sz="0" w:space="0" w:color="auto"/>
        <w:bottom w:val="none" w:sz="0" w:space="0" w:color="auto"/>
        <w:right w:val="none" w:sz="0" w:space="0" w:color="auto"/>
      </w:divBdr>
    </w:div>
    <w:div w:id="455368926">
      <w:bodyDiv w:val="1"/>
      <w:marLeft w:val="0"/>
      <w:marRight w:val="0"/>
      <w:marTop w:val="0"/>
      <w:marBottom w:val="0"/>
      <w:divBdr>
        <w:top w:val="none" w:sz="0" w:space="0" w:color="auto"/>
        <w:left w:val="none" w:sz="0" w:space="0" w:color="auto"/>
        <w:bottom w:val="none" w:sz="0" w:space="0" w:color="auto"/>
        <w:right w:val="none" w:sz="0" w:space="0" w:color="auto"/>
      </w:divBdr>
    </w:div>
    <w:div w:id="460421589">
      <w:bodyDiv w:val="1"/>
      <w:marLeft w:val="0"/>
      <w:marRight w:val="0"/>
      <w:marTop w:val="0"/>
      <w:marBottom w:val="0"/>
      <w:divBdr>
        <w:top w:val="none" w:sz="0" w:space="0" w:color="auto"/>
        <w:left w:val="none" w:sz="0" w:space="0" w:color="auto"/>
        <w:bottom w:val="none" w:sz="0" w:space="0" w:color="auto"/>
        <w:right w:val="none" w:sz="0" w:space="0" w:color="auto"/>
      </w:divBdr>
    </w:div>
    <w:div w:id="476532235">
      <w:bodyDiv w:val="1"/>
      <w:marLeft w:val="0"/>
      <w:marRight w:val="0"/>
      <w:marTop w:val="0"/>
      <w:marBottom w:val="0"/>
      <w:divBdr>
        <w:top w:val="none" w:sz="0" w:space="0" w:color="auto"/>
        <w:left w:val="none" w:sz="0" w:space="0" w:color="auto"/>
        <w:bottom w:val="none" w:sz="0" w:space="0" w:color="auto"/>
        <w:right w:val="none" w:sz="0" w:space="0" w:color="auto"/>
      </w:divBdr>
    </w:div>
    <w:div w:id="503205745">
      <w:bodyDiv w:val="1"/>
      <w:marLeft w:val="0"/>
      <w:marRight w:val="0"/>
      <w:marTop w:val="0"/>
      <w:marBottom w:val="0"/>
      <w:divBdr>
        <w:top w:val="none" w:sz="0" w:space="0" w:color="auto"/>
        <w:left w:val="none" w:sz="0" w:space="0" w:color="auto"/>
        <w:bottom w:val="none" w:sz="0" w:space="0" w:color="auto"/>
        <w:right w:val="none" w:sz="0" w:space="0" w:color="auto"/>
      </w:divBdr>
    </w:div>
    <w:div w:id="558783496">
      <w:bodyDiv w:val="1"/>
      <w:marLeft w:val="0"/>
      <w:marRight w:val="0"/>
      <w:marTop w:val="0"/>
      <w:marBottom w:val="0"/>
      <w:divBdr>
        <w:top w:val="none" w:sz="0" w:space="0" w:color="auto"/>
        <w:left w:val="none" w:sz="0" w:space="0" w:color="auto"/>
        <w:bottom w:val="none" w:sz="0" w:space="0" w:color="auto"/>
        <w:right w:val="none" w:sz="0" w:space="0" w:color="auto"/>
      </w:divBdr>
    </w:div>
    <w:div w:id="587153939">
      <w:bodyDiv w:val="1"/>
      <w:marLeft w:val="0"/>
      <w:marRight w:val="0"/>
      <w:marTop w:val="0"/>
      <w:marBottom w:val="0"/>
      <w:divBdr>
        <w:top w:val="none" w:sz="0" w:space="0" w:color="auto"/>
        <w:left w:val="none" w:sz="0" w:space="0" w:color="auto"/>
        <w:bottom w:val="none" w:sz="0" w:space="0" w:color="auto"/>
        <w:right w:val="none" w:sz="0" w:space="0" w:color="auto"/>
      </w:divBdr>
    </w:div>
    <w:div w:id="587692603">
      <w:bodyDiv w:val="1"/>
      <w:marLeft w:val="0"/>
      <w:marRight w:val="0"/>
      <w:marTop w:val="0"/>
      <w:marBottom w:val="0"/>
      <w:divBdr>
        <w:top w:val="none" w:sz="0" w:space="0" w:color="auto"/>
        <w:left w:val="none" w:sz="0" w:space="0" w:color="auto"/>
        <w:bottom w:val="none" w:sz="0" w:space="0" w:color="auto"/>
        <w:right w:val="none" w:sz="0" w:space="0" w:color="auto"/>
      </w:divBdr>
    </w:div>
    <w:div w:id="602034955">
      <w:bodyDiv w:val="1"/>
      <w:marLeft w:val="0"/>
      <w:marRight w:val="0"/>
      <w:marTop w:val="0"/>
      <w:marBottom w:val="0"/>
      <w:divBdr>
        <w:top w:val="none" w:sz="0" w:space="0" w:color="auto"/>
        <w:left w:val="none" w:sz="0" w:space="0" w:color="auto"/>
        <w:bottom w:val="none" w:sz="0" w:space="0" w:color="auto"/>
        <w:right w:val="none" w:sz="0" w:space="0" w:color="auto"/>
      </w:divBdr>
      <w:divsChild>
        <w:div w:id="1461454142">
          <w:marLeft w:val="0"/>
          <w:marRight w:val="0"/>
          <w:marTop w:val="0"/>
          <w:marBottom w:val="0"/>
          <w:divBdr>
            <w:top w:val="none" w:sz="0" w:space="0" w:color="auto"/>
            <w:left w:val="none" w:sz="0" w:space="0" w:color="auto"/>
            <w:bottom w:val="none" w:sz="0" w:space="0" w:color="auto"/>
            <w:right w:val="none" w:sz="0" w:space="0" w:color="auto"/>
          </w:divBdr>
          <w:divsChild>
            <w:div w:id="381490286">
              <w:marLeft w:val="0"/>
              <w:marRight w:val="0"/>
              <w:marTop w:val="0"/>
              <w:marBottom w:val="0"/>
              <w:divBdr>
                <w:top w:val="none" w:sz="0" w:space="0" w:color="auto"/>
                <w:left w:val="none" w:sz="0" w:space="0" w:color="auto"/>
                <w:bottom w:val="none" w:sz="0" w:space="0" w:color="auto"/>
                <w:right w:val="none" w:sz="0" w:space="0" w:color="auto"/>
              </w:divBdr>
            </w:div>
            <w:div w:id="1144615237">
              <w:marLeft w:val="0"/>
              <w:marRight w:val="0"/>
              <w:marTop w:val="0"/>
              <w:marBottom w:val="0"/>
              <w:divBdr>
                <w:top w:val="none" w:sz="0" w:space="0" w:color="auto"/>
                <w:left w:val="none" w:sz="0" w:space="0" w:color="auto"/>
                <w:bottom w:val="none" w:sz="0" w:space="0" w:color="auto"/>
                <w:right w:val="none" w:sz="0" w:space="0" w:color="auto"/>
              </w:divBdr>
            </w:div>
            <w:div w:id="234051687">
              <w:marLeft w:val="0"/>
              <w:marRight w:val="0"/>
              <w:marTop w:val="0"/>
              <w:marBottom w:val="0"/>
              <w:divBdr>
                <w:top w:val="none" w:sz="0" w:space="0" w:color="auto"/>
                <w:left w:val="none" w:sz="0" w:space="0" w:color="auto"/>
                <w:bottom w:val="none" w:sz="0" w:space="0" w:color="auto"/>
                <w:right w:val="none" w:sz="0" w:space="0" w:color="auto"/>
              </w:divBdr>
            </w:div>
            <w:div w:id="16395069">
              <w:marLeft w:val="0"/>
              <w:marRight w:val="0"/>
              <w:marTop w:val="0"/>
              <w:marBottom w:val="0"/>
              <w:divBdr>
                <w:top w:val="none" w:sz="0" w:space="0" w:color="auto"/>
                <w:left w:val="none" w:sz="0" w:space="0" w:color="auto"/>
                <w:bottom w:val="none" w:sz="0" w:space="0" w:color="auto"/>
                <w:right w:val="none" w:sz="0" w:space="0" w:color="auto"/>
              </w:divBdr>
            </w:div>
            <w:div w:id="1211722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3654675">
      <w:bodyDiv w:val="1"/>
      <w:marLeft w:val="0"/>
      <w:marRight w:val="0"/>
      <w:marTop w:val="0"/>
      <w:marBottom w:val="0"/>
      <w:divBdr>
        <w:top w:val="none" w:sz="0" w:space="0" w:color="auto"/>
        <w:left w:val="none" w:sz="0" w:space="0" w:color="auto"/>
        <w:bottom w:val="none" w:sz="0" w:space="0" w:color="auto"/>
        <w:right w:val="none" w:sz="0" w:space="0" w:color="auto"/>
      </w:divBdr>
    </w:div>
    <w:div w:id="638412796">
      <w:bodyDiv w:val="1"/>
      <w:marLeft w:val="0"/>
      <w:marRight w:val="0"/>
      <w:marTop w:val="0"/>
      <w:marBottom w:val="0"/>
      <w:divBdr>
        <w:top w:val="none" w:sz="0" w:space="0" w:color="auto"/>
        <w:left w:val="none" w:sz="0" w:space="0" w:color="auto"/>
        <w:bottom w:val="none" w:sz="0" w:space="0" w:color="auto"/>
        <w:right w:val="none" w:sz="0" w:space="0" w:color="auto"/>
      </w:divBdr>
    </w:div>
    <w:div w:id="689259355">
      <w:bodyDiv w:val="1"/>
      <w:marLeft w:val="0"/>
      <w:marRight w:val="0"/>
      <w:marTop w:val="0"/>
      <w:marBottom w:val="0"/>
      <w:divBdr>
        <w:top w:val="none" w:sz="0" w:space="0" w:color="auto"/>
        <w:left w:val="none" w:sz="0" w:space="0" w:color="auto"/>
        <w:bottom w:val="none" w:sz="0" w:space="0" w:color="auto"/>
        <w:right w:val="none" w:sz="0" w:space="0" w:color="auto"/>
      </w:divBdr>
    </w:div>
    <w:div w:id="712115414">
      <w:bodyDiv w:val="1"/>
      <w:marLeft w:val="0"/>
      <w:marRight w:val="0"/>
      <w:marTop w:val="0"/>
      <w:marBottom w:val="0"/>
      <w:divBdr>
        <w:top w:val="none" w:sz="0" w:space="0" w:color="auto"/>
        <w:left w:val="none" w:sz="0" w:space="0" w:color="auto"/>
        <w:bottom w:val="none" w:sz="0" w:space="0" w:color="auto"/>
        <w:right w:val="none" w:sz="0" w:space="0" w:color="auto"/>
      </w:divBdr>
      <w:divsChild>
        <w:div w:id="1500391591">
          <w:marLeft w:val="0"/>
          <w:marRight w:val="0"/>
          <w:marTop w:val="0"/>
          <w:marBottom w:val="0"/>
          <w:divBdr>
            <w:top w:val="none" w:sz="0" w:space="0" w:color="auto"/>
            <w:left w:val="none" w:sz="0" w:space="0" w:color="auto"/>
            <w:bottom w:val="none" w:sz="0" w:space="0" w:color="auto"/>
            <w:right w:val="none" w:sz="0" w:space="0" w:color="auto"/>
          </w:divBdr>
          <w:divsChild>
            <w:div w:id="1815369485">
              <w:marLeft w:val="0"/>
              <w:marRight w:val="0"/>
              <w:marTop w:val="0"/>
              <w:marBottom w:val="0"/>
              <w:divBdr>
                <w:top w:val="none" w:sz="0" w:space="0" w:color="auto"/>
                <w:left w:val="none" w:sz="0" w:space="0" w:color="auto"/>
                <w:bottom w:val="none" w:sz="0" w:space="0" w:color="auto"/>
                <w:right w:val="none" w:sz="0" w:space="0" w:color="auto"/>
              </w:divBdr>
            </w:div>
            <w:div w:id="883180883">
              <w:marLeft w:val="0"/>
              <w:marRight w:val="0"/>
              <w:marTop w:val="0"/>
              <w:marBottom w:val="0"/>
              <w:divBdr>
                <w:top w:val="none" w:sz="0" w:space="0" w:color="auto"/>
                <w:left w:val="none" w:sz="0" w:space="0" w:color="auto"/>
                <w:bottom w:val="none" w:sz="0" w:space="0" w:color="auto"/>
                <w:right w:val="none" w:sz="0" w:space="0" w:color="auto"/>
              </w:divBdr>
            </w:div>
            <w:div w:id="317614565">
              <w:marLeft w:val="0"/>
              <w:marRight w:val="0"/>
              <w:marTop w:val="0"/>
              <w:marBottom w:val="0"/>
              <w:divBdr>
                <w:top w:val="none" w:sz="0" w:space="0" w:color="auto"/>
                <w:left w:val="none" w:sz="0" w:space="0" w:color="auto"/>
                <w:bottom w:val="none" w:sz="0" w:space="0" w:color="auto"/>
                <w:right w:val="none" w:sz="0" w:space="0" w:color="auto"/>
              </w:divBdr>
            </w:div>
            <w:div w:id="732503507">
              <w:marLeft w:val="0"/>
              <w:marRight w:val="0"/>
              <w:marTop w:val="0"/>
              <w:marBottom w:val="0"/>
              <w:divBdr>
                <w:top w:val="none" w:sz="0" w:space="0" w:color="auto"/>
                <w:left w:val="none" w:sz="0" w:space="0" w:color="auto"/>
                <w:bottom w:val="none" w:sz="0" w:space="0" w:color="auto"/>
                <w:right w:val="none" w:sz="0" w:space="0" w:color="auto"/>
              </w:divBdr>
            </w:div>
            <w:div w:id="777793473">
              <w:marLeft w:val="0"/>
              <w:marRight w:val="0"/>
              <w:marTop w:val="0"/>
              <w:marBottom w:val="0"/>
              <w:divBdr>
                <w:top w:val="none" w:sz="0" w:space="0" w:color="auto"/>
                <w:left w:val="none" w:sz="0" w:space="0" w:color="auto"/>
                <w:bottom w:val="none" w:sz="0" w:space="0" w:color="auto"/>
                <w:right w:val="none" w:sz="0" w:space="0" w:color="auto"/>
              </w:divBdr>
            </w:div>
            <w:div w:id="367530461">
              <w:marLeft w:val="0"/>
              <w:marRight w:val="0"/>
              <w:marTop w:val="0"/>
              <w:marBottom w:val="0"/>
              <w:divBdr>
                <w:top w:val="none" w:sz="0" w:space="0" w:color="auto"/>
                <w:left w:val="none" w:sz="0" w:space="0" w:color="auto"/>
                <w:bottom w:val="none" w:sz="0" w:space="0" w:color="auto"/>
                <w:right w:val="none" w:sz="0" w:space="0" w:color="auto"/>
              </w:divBdr>
            </w:div>
            <w:div w:id="1175656579">
              <w:marLeft w:val="0"/>
              <w:marRight w:val="0"/>
              <w:marTop w:val="0"/>
              <w:marBottom w:val="0"/>
              <w:divBdr>
                <w:top w:val="none" w:sz="0" w:space="0" w:color="auto"/>
                <w:left w:val="none" w:sz="0" w:space="0" w:color="auto"/>
                <w:bottom w:val="none" w:sz="0" w:space="0" w:color="auto"/>
                <w:right w:val="none" w:sz="0" w:space="0" w:color="auto"/>
              </w:divBdr>
            </w:div>
            <w:div w:id="1894805355">
              <w:marLeft w:val="0"/>
              <w:marRight w:val="0"/>
              <w:marTop w:val="0"/>
              <w:marBottom w:val="0"/>
              <w:divBdr>
                <w:top w:val="none" w:sz="0" w:space="0" w:color="auto"/>
                <w:left w:val="none" w:sz="0" w:space="0" w:color="auto"/>
                <w:bottom w:val="none" w:sz="0" w:space="0" w:color="auto"/>
                <w:right w:val="none" w:sz="0" w:space="0" w:color="auto"/>
              </w:divBdr>
            </w:div>
            <w:div w:id="56051674">
              <w:marLeft w:val="0"/>
              <w:marRight w:val="0"/>
              <w:marTop w:val="0"/>
              <w:marBottom w:val="0"/>
              <w:divBdr>
                <w:top w:val="none" w:sz="0" w:space="0" w:color="auto"/>
                <w:left w:val="none" w:sz="0" w:space="0" w:color="auto"/>
                <w:bottom w:val="none" w:sz="0" w:space="0" w:color="auto"/>
                <w:right w:val="none" w:sz="0" w:space="0" w:color="auto"/>
              </w:divBdr>
            </w:div>
            <w:div w:id="370032421">
              <w:marLeft w:val="0"/>
              <w:marRight w:val="0"/>
              <w:marTop w:val="0"/>
              <w:marBottom w:val="0"/>
              <w:divBdr>
                <w:top w:val="none" w:sz="0" w:space="0" w:color="auto"/>
                <w:left w:val="none" w:sz="0" w:space="0" w:color="auto"/>
                <w:bottom w:val="none" w:sz="0" w:space="0" w:color="auto"/>
                <w:right w:val="none" w:sz="0" w:space="0" w:color="auto"/>
              </w:divBdr>
            </w:div>
            <w:div w:id="450396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4239509">
      <w:bodyDiv w:val="1"/>
      <w:marLeft w:val="0"/>
      <w:marRight w:val="0"/>
      <w:marTop w:val="0"/>
      <w:marBottom w:val="0"/>
      <w:divBdr>
        <w:top w:val="none" w:sz="0" w:space="0" w:color="auto"/>
        <w:left w:val="none" w:sz="0" w:space="0" w:color="auto"/>
        <w:bottom w:val="none" w:sz="0" w:space="0" w:color="auto"/>
        <w:right w:val="none" w:sz="0" w:space="0" w:color="auto"/>
      </w:divBdr>
    </w:div>
    <w:div w:id="717900059">
      <w:bodyDiv w:val="1"/>
      <w:marLeft w:val="0"/>
      <w:marRight w:val="0"/>
      <w:marTop w:val="0"/>
      <w:marBottom w:val="0"/>
      <w:divBdr>
        <w:top w:val="none" w:sz="0" w:space="0" w:color="auto"/>
        <w:left w:val="none" w:sz="0" w:space="0" w:color="auto"/>
        <w:bottom w:val="none" w:sz="0" w:space="0" w:color="auto"/>
        <w:right w:val="none" w:sz="0" w:space="0" w:color="auto"/>
      </w:divBdr>
    </w:div>
    <w:div w:id="726996144">
      <w:bodyDiv w:val="1"/>
      <w:marLeft w:val="0"/>
      <w:marRight w:val="0"/>
      <w:marTop w:val="0"/>
      <w:marBottom w:val="0"/>
      <w:divBdr>
        <w:top w:val="none" w:sz="0" w:space="0" w:color="auto"/>
        <w:left w:val="none" w:sz="0" w:space="0" w:color="auto"/>
        <w:bottom w:val="none" w:sz="0" w:space="0" w:color="auto"/>
        <w:right w:val="none" w:sz="0" w:space="0" w:color="auto"/>
      </w:divBdr>
    </w:div>
    <w:div w:id="730538575">
      <w:bodyDiv w:val="1"/>
      <w:marLeft w:val="0"/>
      <w:marRight w:val="0"/>
      <w:marTop w:val="0"/>
      <w:marBottom w:val="0"/>
      <w:divBdr>
        <w:top w:val="none" w:sz="0" w:space="0" w:color="auto"/>
        <w:left w:val="none" w:sz="0" w:space="0" w:color="auto"/>
        <w:bottom w:val="none" w:sz="0" w:space="0" w:color="auto"/>
        <w:right w:val="none" w:sz="0" w:space="0" w:color="auto"/>
      </w:divBdr>
    </w:div>
    <w:div w:id="753208355">
      <w:bodyDiv w:val="1"/>
      <w:marLeft w:val="0"/>
      <w:marRight w:val="0"/>
      <w:marTop w:val="0"/>
      <w:marBottom w:val="0"/>
      <w:divBdr>
        <w:top w:val="none" w:sz="0" w:space="0" w:color="auto"/>
        <w:left w:val="none" w:sz="0" w:space="0" w:color="auto"/>
        <w:bottom w:val="none" w:sz="0" w:space="0" w:color="auto"/>
        <w:right w:val="none" w:sz="0" w:space="0" w:color="auto"/>
      </w:divBdr>
    </w:div>
    <w:div w:id="755519928">
      <w:bodyDiv w:val="1"/>
      <w:marLeft w:val="0"/>
      <w:marRight w:val="0"/>
      <w:marTop w:val="0"/>
      <w:marBottom w:val="0"/>
      <w:divBdr>
        <w:top w:val="none" w:sz="0" w:space="0" w:color="auto"/>
        <w:left w:val="none" w:sz="0" w:space="0" w:color="auto"/>
        <w:bottom w:val="none" w:sz="0" w:space="0" w:color="auto"/>
        <w:right w:val="none" w:sz="0" w:space="0" w:color="auto"/>
      </w:divBdr>
    </w:div>
    <w:div w:id="776676827">
      <w:bodyDiv w:val="1"/>
      <w:marLeft w:val="0"/>
      <w:marRight w:val="0"/>
      <w:marTop w:val="0"/>
      <w:marBottom w:val="0"/>
      <w:divBdr>
        <w:top w:val="none" w:sz="0" w:space="0" w:color="auto"/>
        <w:left w:val="none" w:sz="0" w:space="0" w:color="auto"/>
        <w:bottom w:val="none" w:sz="0" w:space="0" w:color="auto"/>
        <w:right w:val="none" w:sz="0" w:space="0" w:color="auto"/>
      </w:divBdr>
    </w:div>
    <w:div w:id="803934054">
      <w:bodyDiv w:val="1"/>
      <w:marLeft w:val="0"/>
      <w:marRight w:val="0"/>
      <w:marTop w:val="0"/>
      <w:marBottom w:val="0"/>
      <w:divBdr>
        <w:top w:val="none" w:sz="0" w:space="0" w:color="auto"/>
        <w:left w:val="none" w:sz="0" w:space="0" w:color="auto"/>
        <w:bottom w:val="none" w:sz="0" w:space="0" w:color="auto"/>
        <w:right w:val="none" w:sz="0" w:space="0" w:color="auto"/>
      </w:divBdr>
    </w:div>
    <w:div w:id="858468135">
      <w:bodyDiv w:val="1"/>
      <w:marLeft w:val="0"/>
      <w:marRight w:val="0"/>
      <w:marTop w:val="0"/>
      <w:marBottom w:val="0"/>
      <w:divBdr>
        <w:top w:val="none" w:sz="0" w:space="0" w:color="auto"/>
        <w:left w:val="none" w:sz="0" w:space="0" w:color="auto"/>
        <w:bottom w:val="none" w:sz="0" w:space="0" w:color="auto"/>
        <w:right w:val="none" w:sz="0" w:space="0" w:color="auto"/>
      </w:divBdr>
    </w:div>
    <w:div w:id="872617468">
      <w:bodyDiv w:val="1"/>
      <w:marLeft w:val="0"/>
      <w:marRight w:val="0"/>
      <w:marTop w:val="0"/>
      <w:marBottom w:val="0"/>
      <w:divBdr>
        <w:top w:val="none" w:sz="0" w:space="0" w:color="auto"/>
        <w:left w:val="none" w:sz="0" w:space="0" w:color="auto"/>
        <w:bottom w:val="none" w:sz="0" w:space="0" w:color="auto"/>
        <w:right w:val="none" w:sz="0" w:space="0" w:color="auto"/>
      </w:divBdr>
    </w:div>
    <w:div w:id="899902787">
      <w:bodyDiv w:val="1"/>
      <w:marLeft w:val="0"/>
      <w:marRight w:val="0"/>
      <w:marTop w:val="0"/>
      <w:marBottom w:val="0"/>
      <w:divBdr>
        <w:top w:val="none" w:sz="0" w:space="0" w:color="auto"/>
        <w:left w:val="none" w:sz="0" w:space="0" w:color="auto"/>
        <w:bottom w:val="none" w:sz="0" w:space="0" w:color="auto"/>
        <w:right w:val="none" w:sz="0" w:space="0" w:color="auto"/>
      </w:divBdr>
    </w:div>
    <w:div w:id="909581696">
      <w:bodyDiv w:val="1"/>
      <w:marLeft w:val="0"/>
      <w:marRight w:val="0"/>
      <w:marTop w:val="0"/>
      <w:marBottom w:val="0"/>
      <w:divBdr>
        <w:top w:val="none" w:sz="0" w:space="0" w:color="auto"/>
        <w:left w:val="none" w:sz="0" w:space="0" w:color="auto"/>
        <w:bottom w:val="none" w:sz="0" w:space="0" w:color="auto"/>
        <w:right w:val="none" w:sz="0" w:space="0" w:color="auto"/>
      </w:divBdr>
    </w:div>
    <w:div w:id="924339022">
      <w:bodyDiv w:val="1"/>
      <w:marLeft w:val="0"/>
      <w:marRight w:val="0"/>
      <w:marTop w:val="0"/>
      <w:marBottom w:val="0"/>
      <w:divBdr>
        <w:top w:val="none" w:sz="0" w:space="0" w:color="auto"/>
        <w:left w:val="none" w:sz="0" w:space="0" w:color="auto"/>
        <w:bottom w:val="none" w:sz="0" w:space="0" w:color="auto"/>
        <w:right w:val="none" w:sz="0" w:space="0" w:color="auto"/>
      </w:divBdr>
    </w:div>
    <w:div w:id="926157746">
      <w:bodyDiv w:val="1"/>
      <w:marLeft w:val="0"/>
      <w:marRight w:val="0"/>
      <w:marTop w:val="0"/>
      <w:marBottom w:val="0"/>
      <w:divBdr>
        <w:top w:val="none" w:sz="0" w:space="0" w:color="auto"/>
        <w:left w:val="none" w:sz="0" w:space="0" w:color="auto"/>
        <w:bottom w:val="none" w:sz="0" w:space="0" w:color="auto"/>
        <w:right w:val="none" w:sz="0" w:space="0" w:color="auto"/>
      </w:divBdr>
    </w:div>
    <w:div w:id="958999002">
      <w:bodyDiv w:val="1"/>
      <w:marLeft w:val="0"/>
      <w:marRight w:val="0"/>
      <w:marTop w:val="0"/>
      <w:marBottom w:val="0"/>
      <w:divBdr>
        <w:top w:val="none" w:sz="0" w:space="0" w:color="auto"/>
        <w:left w:val="none" w:sz="0" w:space="0" w:color="auto"/>
        <w:bottom w:val="none" w:sz="0" w:space="0" w:color="auto"/>
        <w:right w:val="none" w:sz="0" w:space="0" w:color="auto"/>
      </w:divBdr>
    </w:div>
    <w:div w:id="973674863">
      <w:bodyDiv w:val="1"/>
      <w:marLeft w:val="0"/>
      <w:marRight w:val="0"/>
      <w:marTop w:val="0"/>
      <w:marBottom w:val="0"/>
      <w:divBdr>
        <w:top w:val="none" w:sz="0" w:space="0" w:color="auto"/>
        <w:left w:val="none" w:sz="0" w:space="0" w:color="auto"/>
        <w:bottom w:val="none" w:sz="0" w:space="0" w:color="auto"/>
        <w:right w:val="none" w:sz="0" w:space="0" w:color="auto"/>
      </w:divBdr>
    </w:div>
    <w:div w:id="1011226463">
      <w:bodyDiv w:val="1"/>
      <w:marLeft w:val="0"/>
      <w:marRight w:val="0"/>
      <w:marTop w:val="0"/>
      <w:marBottom w:val="0"/>
      <w:divBdr>
        <w:top w:val="none" w:sz="0" w:space="0" w:color="auto"/>
        <w:left w:val="none" w:sz="0" w:space="0" w:color="auto"/>
        <w:bottom w:val="none" w:sz="0" w:space="0" w:color="auto"/>
        <w:right w:val="none" w:sz="0" w:space="0" w:color="auto"/>
      </w:divBdr>
    </w:div>
    <w:div w:id="1033532999">
      <w:bodyDiv w:val="1"/>
      <w:marLeft w:val="0"/>
      <w:marRight w:val="0"/>
      <w:marTop w:val="0"/>
      <w:marBottom w:val="0"/>
      <w:divBdr>
        <w:top w:val="none" w:sz="0" w:space="0" w:color="auto"/>
        <w:left w:val="none" w:sz="0" w:space="0" w:color="auto"/>
        <w:bottom w:val="none" w:sz="0" w:space="0" w:color="auto"/>
        <w:right w:val="none" w:sz="0" w:space="0" w:color="auto"/>
      </w:divBdr>
    </w:div>
    <w:div w:id="1039864028">
      <w:bodyDiv w:val="1"/>
      <w:marLeft w:val="0"/>
      <w:marRight w:val="0"/>
      <w:marTop w:val="0"/>
      <w:marBottom w:val="0"/>
      <w:divBdr>
        <w:top w:val="none" w:sz="0" w:space="0" w:color="auto"/>
        <w:left w:val="none" w:sz="0" w:space="0" w:color="auto"/>
        <w:bottom w:val="none" w:sz="0" w:space="0" w:color="auto"/>
        <w:right w:val="none" w:sz="0" w:space="0" w:color="auto"/>
      </w:divBdr>
    </w:div>
    <w:div w:id="1043362560">
      <w:bodyDiv w:val="1"/>
      <w:marLeft w:val="0"/>
      <w:marRight w:val="0"/>
      <w:marTop w:val="0"/>
      <w:marBottom w:val="0"/>
      <w:divBdr>
        <w:top w:val="none" w:sz="0" w:space="0" w:color="auto"/>
        <w:left w:val="none" w:sz="0" w:space="0" w:color="auto"/>
        <w:bottom w:val="none" w:sz="0" w:space="0" w:color="auto"/>
        <w:right w:val="none" w:sz="0" w:space="0" w:color="auto"/>
      </w:divBdr>
    </w:div>
    <w:div w:id="1061441250">
      <w:bodyDiv w:val="1"/>
      <w:marLeft w:val="0"/>
      <w:marRight w:val="0"/>
      <w:marTop w:val="0"/>
      <w:marBottom w:val="0"/>
      <w:divBdr>
        <w:top w:val="none" w:sz="0" w:space="0" w:color="auto"/>
        <w:left w:val="none" w:sz="0" w:space="0" w:color="auto"/>
        <w:bottom w:val="none" w:sz="0" w:space="0" w:color="auto"/>
        <w:right w:val="none" w:sz="0" w:space="0" w:color="auto"/>
      </w:divBdr>
    </w:div>
    <w:div w:id="1079792725">
      <w:bodyDiv w:val="1"/>
      <w:marLeft w:val="0"/>
      <w:marRight w:val="0"/>
      <w:marTop w:val="0"/>
      <w:marBottom w:val="0"/>
      <w:divBdr>
        <w:top w:val="none" w:sz="0" w:space="0" w:color="auto"/>
        <w:left w:val="none" w:sz="0" w:space="0" w:color="auto"/>
        <w:bottom w:val="none" w:sz="0" w:space="0" w:color="auto"/>
        <w:right w:val="none" w:sz="0" w:space="0" w:color="auto"/>
      </w:divBdr>
    </w:div>
    <w:div w:id="1089499293">
      <w:bodyDiv w:val="1"/>
      <w:marLeft w:val="0"/>
      <w:marRight w:val="0"/>
      <w:marTop w:val="0"/>
      <w:marBottom w:val="0"/>
      <w:divBdr>
        <w:top w:val="none" w:sz="0" w:space="0" w:color="auto"/>
        <w:left w:val="none" w:sz="0" w:space="0" w:color="auto"/>
        <w:bottom w:val="none" w:sz="0" w:space="0" w:color="auto"/>
        <w:right w:val="none" w:sz="0" w:space="0" w:color="auto"/>
      </w:divBdr>
    </w:div>
    <w:div w:id="1094744249">
      <w:bodyDiv w:val="1"/>
      <w:marLeft w:val="0"/>
      <w:marRight w:val="0"/>
      <w:marTop w:val="0"/>
      <w:marBottom w:val="0"/>
      <w:divBdr>
        <w:top w:val="none" w:sz="0" w:space="0" w:color="auto"/>
        <w:left w:val="none" w:sz="0" w:space="0" w:color="auto"/>
        <w:bottom w:val="none" w:sz="0" w:space="0" w:color="auto"/>
        <w:right w:val="none" w:sz="0" w:space="0" w:color="auto"/>
      </w:divBdr>
    </w:div>
    <w:div w:id="1137915053">
      <w:bodyDiv w:val="1"/>
      <w:marLeft w:val="0"/>
      <w:marRight w:val="0"/>
      <w:marTop w:val="0"/>
      <w:marBottom w:val="0"/>
      <w:divBdr>
        <w:top w:val="none" w:sz="0" w:space="0" w:color="auto"/>
        <w:left w:val="none" w:sz="0" w:space="0" w:color="auto"/>
        <w:bottom w:val="none" w:sz="0" w:space="0" w:color="auto"/>
        <w:right w:val="none" w:sz="0" w:space="0" w:color="auto"/>
      </w:divBdr>
    </w:div>
    <w:div w:id="1140608575">
      <w:bodyDiv w:val="1"/>
      <w:marLeft w:val="0"/>
      <w:marRight w:val="0"/>
      <w:marTop w:val="0"/>
      <w:marBottom w:val="0"/>
      <w:divBdr>
        <w:top w:val="none" w:sz="0" w:space="0" w:color="auto"/>
        <w:left w:val="none" w:sz="0" w:space="0" w:color="auto"/>
        <w:bottom w:val="none" w:sz="0" w:space="0" w:color="auto"/>
        <w:right w:val="none" w:sz="0" w:space="0" w:color="auto"/>
      </w:divBdr>
    </w:div>
    <w:div w:id="1152020146">
      <w:bodyDiv w:val="1"/>
      <w:marLeft w:val="0"/>
      <w:marRight w:val="0"/>
      <w:marTop w:val="0"/>
      <w:marBottom w:val="0"/>
      <w:divBdr>
        <w:top w:val="none" w:sz="0" w:space="0" w:color="auto"/>
        <w:left w:val="none" w:sz="0" w:space="0" w:color="auto"/>
        <w:bottom w:val="none" w:sz="0" w:space="0" w:color="auto"/>
        <w:right w:val="none" w:sz="0" w:space="0" w:color="auto"/>
      </w:divBdr>
    </w:div>
    <w:div w:id="1161890808">
      <w:bodyDiv w:val="1"/>
      <w:marLeft w:val="0"/>
      <w:marRight w:val="0"/>
      <w:marTop w:val="0"/>
      <w:marBottom w:val="0"/>
      <w:divBdr>
        <w:top w:val="none" w:sz="0" w:space="0" w:color="auto"/>
        <w:left w:val="none" w:sz="0" w:space="0" w:color="auto"/>
        <w:bottom w:val="none" w:sz="0" w:space="0" w:color="auto"/>
        <w:right w:val="none" w:sz="0" w:space="0" w:color="auto"/>
      </w:divBdr>
    </w:div>
    <w:div w:id="1168716894">
      <w:bodyDiv w:val="1"/>
      <w:marLeft w:val="0"/>
      <w:marRight w:val="0"/>
      <w:marTop w:val="0"/>
      <w:marBottom w:val="0"/>
      <w:divBdr>
        <w:top w:val="none" w:sz="0" w:space="0" w:color="auto"/>
        <w:left w:val="none" w:sz="0" w:space="0" w:color="auto"/>
        <w:bottom w:val="none" w:sz="0" w:space="0" w:color="auto"/>
        <w:right w:val="none" w:sz="0" w:space="0" w:color="auto"/>
      </w:divBdr>
    </w:div>
    <w:div w:id="1179348211">
      <w:bodyDiv w:val="1"/>
      <w:marLeft w:val="0"/>
      <w:marRight w:val="0"/>
      <w:marTop w:val="0"/>
      <w:marBottom w:val="0"/>
      <w:divBdr>
        <w:top w:val="none" w:sz="0" w:space="0" w:color="auto"/>
        <w:left w:val="none" w:sz="0" w:space="0" w:color="auto"/>
        <w:bottom w:val="none" w:sz="0" w:space="0" w:color="auto"/>
        <w:right w:val="none" w:sz="0" w:space="0" w:color="auto"/>
      </w:divBdr>
    </w:div>
    <w:div w:id="1184781387">
      <w:bodyDiv w:val="1"/>
      <w:marLeft w:val="0"/>
      <w:marRight w:val="0"/>
      <w:marTop w:val="0"/>
      <w:marBottom w:val="0"/>
      <w:divBdr>
        <w:top w:val="none" w:sz="0" w:space="0" w:color="auto"/>
        <w:left w:val="none" w:sz="0" w:space="0" w:color="auto"/>
        <w:bottom w:val="none" w:sz="0" w:space="0" w:color="auto"/>
        <w:right w:val="none" w:sz="0" w:space="0" w:color="auto"/>
      </w:divBdr>
    </w:div>
    <w:div w:id="1205022983">
      <w:bodyDiv w:val="1"/>
      <w:marLeft w:val="0"/>
      <w:marRight w:val="0"/>
      <w:marTop w:val="0"/>
      <w:marBottom w:val="0"/>
      <w:divBdr>
        <w:top w:val="none" w:sz="0" w:space="0" w:color="auto"/>
        <w:left w:val="none" w:sz="0" w:space="0" w:color="auto"/>
        <w:bottom w:val="none" w:sz="0" w:space="0" w:color="auto"/>
        <w:right w:val="none" w:sz="0" w:space="0" w:color="auto"/>
      </w:divBdr>
      <w:divsChild>
        <w:div w:id="1557742312">
          <w:marLeft w:val="0"/>
          <w:marRight w:val="0"/>
          <w:marTop w:val="0"/>
          <w:marBottom w:val="0"/>
          <w:divBdr>
            <w:top w:val="none" w:sz="0" w:space="0" w:color="auto"/>
            <w:left w:val="none" w:sz="0" w:space="0" w:color="auto"/>
            <w:bottom w:val="none" w:sz="0" w:space="0" w:color="auto"/>
            <w:right w:val="none" w:sz="0" w:space="0" w:color="auto"/>
          </w:divBdr>
          <w:divsChild>
            <w:div w:id="1981299285">
              <w:marLeft w:val="0"/>
              <w:marRight w:val="0"/>
              <w:marTop w:val="0"/>
              <w:marBottom w:val="0"/>
              <w:divBdr>
                <w:top w:val="none" w:sz="0" w:space="0" w:color="auto"/>
                <w:left w:val="none" w:sz="0" w:space="0" w:color="auto"/>
                <w:bottom w:val="none" w:sz="0" w:space="0" w:color="auto"/>
                <w:right w:val="none" w:sz="0" w:space="0" w:color="auto"/>
              </w:divBdr>
            </w:div>
            <w:div w:id="2007631089">
              <w:marLeft w:val="0"/>
              <w:marRight w:val="0"/>
              <w:marTop w:val="0"/>
              <w:marBottom w:val="0"/>
              <w:divBdr>
                <w:top w:val="none" w:sz="0" w:space="0" w:color="auto"/>
                <w:left w:val="none" w:sz="0" w:space="0" w:color="auto"/>
                <w:bottom w:val="none" w:sz="0" w:space="0" w:color="auto"/>
                <w:right w:val="none" w:sz="0" w:space="0" w:color="auto"/>
              </w:divBdr>
            </w:div>
            <w:div w:id="505560056">
              <w:marLeft w:val="0"/>
              <w:marRight w:val="0"/>
              <w:marTop w:val="0"/>
              <w:marBottom w:val="0"/>
              <w:divBdr>
                <w:top w:val="none" w:sz="0" w:space="0" w:color="auto"/>
                <w:left w:val="none" w:sz="0" w:space="0" w:color="auto"/>
                <w:bottom w:val="none" w:sz="0" w:space="0" w:color="auto"/>
                <w:right w:val="none" w:sz="0" w:space="0" w:color="auto"/>
              </w:divBdr>
            </w:div>
            <w:div w:id="645938853">
              <w:marLeft w:val="0"/>
              <w:marRight w:val="0"/>
              <w:marTop w:val="0"/>
              <w:marBottom w:val="0"/>
              <w:divBdr>
                <w:top w:val="none" w:sz="0" w:space="0" w:color="auto"/>
                <w:left w:val="none" w:sz="0" w:space="0" w:color="auto"/>
                <w:bottom w:val="none" w:sz="0" w:space="0" w:color="auto"/>
                <w:right w:val="none" w:sz="0" w:space="0" w:color="auto"/>
              </w:divBdr>
            </w:div>
            <w:div w:id="1530214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9055715">
      <w:bodyDiv w:val="1"/>
      <w:marLeft w:val="0"/>
      <w:marRight w:val="0"/>
      <w:marTop w:val="0"/>
      <w:marBottom w:val="0"/>
      <w:divBdr>
        <w:top w:val="none" w:sz="0" w:space="0" w:color="auto"/>
        <w:left w:val="none" w:sz="0" w:space="0" w:color="auto"/>
        <w:bottom w:val="none" w:sz="0" w:space="0" w:color="auto"/>
        <w:right w:val="none" w:sz="0" w:space="0" w:color="auto"/>
      </w:divBdr>
    </w:div>
    <w:div w:id="1249803962">
      <w:bodyDiv w:val="1"/>
      <w:marLeft w:val="0"/>
      <w:marRight w:val="0"/>
      <w:marTop w:val="0"/>
      <w:marBottom w:val="0"/>
      <w:divBdr>
        <w:top w:val="none" w:sz="0" w:space="0" w:color="auto"/>
        <w:left w:val="none" w:sz="0" w:space="0" w:color="auto"/>
        <w:bottom w:val="none" w:sz="0" w:space="0" w:color="auto"/>
        <w:right w:val="none" w:sz="0" w:space="0" w:color="auto"/>
      </w:divBdr>
    </w:div>
    <w:div w:id="1285574360">
      <w:bodyDiv w:val="1"/>
      <w:marLeft w:val="0"/>
      <w:marRight w:val="0"/>
      <w:marTop w:val="0"/>
      <w:marBottom w:val="0"/>
      <w:divBdr>
        <w:top w:val="none" w:sz="0" w:space="0" w:color="auto"/>
        <w:left w:val="none" w:sz="0" w:space="0" w:color="auto"/>
        <w:bottom w:val="none" w:sz="0" w:space="0" w:color="auto"/>
        <w:right w:val="none" w:sz="0" w:space="0" w:color="auto"/>
      </w:divBdr>
    </w:div>
    <w:div w:id="1299262528">
      <w:bodyDiv w:val="1"/>
      <w:marLeft w:val="0"/>
      <w:marRight w:val="0"/>
      <w:marTop w:val="0"/>
      <w:marBottom w:val="0"/>
      <w:divBdr>
        <w:top w:val="none" w:sz="0" w:space="0" w:color="auto"/>
        <w:left w:val="none" w:sz="0" w:space="0" w:color="auto"/>
        <w:bottom w:val="none" w:sz="0" w:space="0" w:color="auto"/>
        <w:right w:val="none" w:sz="0" w:space="0" w:color="auto"/>
      </w:divBdr>
    </w:div>
    <w:div w:id="1348101353">
      <w:bodyDiv w:val="1"/>
      <w:marLeft w:val="0"/>
      <w:marRight w:val="0"/>
      <w:marTop w:val="0"/>
      <w:marBottom w:val="0"/>
      <w:divBdr>
        <w:top w:val="none" w:sz="0" w:space="0" w:color="auto"/>
        <w:left w:val="none" w:sz="0" w:space="0" w:color="auto"/>
        <w:bottom w:val="none" w:sz="0" w:space="0" w:color="auto"/>
        <w:right w:val="none" w:sz="0" w:space="0" w:color="auto"/>
      </w:divBdr>
    </w:div>
    <w:div w:id="1354304734">
      <w:bodyDiv w:val="1"/>
      <w:marLeft w:val="0"/>
      <w:marRight w:val="0"/>
      <w:marTop w:val="0"/>
      <w:marBottom w:val="0"/>
      <w:divBdr>
        <w:top w:val="none" w:sz="0" w:space="0" w:color="auto"/>
        <w:left w:val="none" w:sz="0" w:space="0" w:color="auto"/>
        <w:bottom w:val="none" w:sz="0" w:space="0" w:color="auto"/>
        <w:right w:val="none" w:sz="0" w:space="0" w:color="auto"/>
      </w:divBdr>
    </w:div>
    <w:div w:id="1403332373">
      <w:bodyDiv w:val="1"/>
      <w:marLeft w:val="0"/>
      <w:marRight w:val="0"/>
      <w:marTop w:val="0"/>
      <w:marBottom w:val="0"/>
      <w:divBdr>
        <w:top w:val="none" w:sz="0" w:space="0" w:color="auto"/>
        <w:left w:val="none" w:sz="0" w:space="0" w:color="auto"/>
        <w:bottom w:val="none" w:sz="0" w:space="0" w:color="auto"/>
        <w:right w:val="none" w:sz="0" w:space="0" w:color="auto"/>
      </w:divBdr>
    </w:div>
    <w:div w:id="1410614667">
      <w:bodyDiv w:val="1"/>
      <w:marLeft w:val="0"/>
      <w:marRight w:val="0"/>
      <w:marTop w:val="0"/>
      <w:marBottom w:val="0"/>
      <w:divBdr>
        <w:top w:val="none" w:sz="0" w:space="0" w:color="auto"/>
        <w:left w:val="none" w:sz="0" w:space="0" w:color="auto"/>
        <w:bottom w:val="none" w:sz="0" w:space="0" w:color="auto"/>
        <w:right w:val="none" w:sz="0" w:space="0" w:color="auto"/>
      </w:divBdr>
    </w:div>
    <w:div w:id="1411584919">
      <w:bodyDiv w:val="1"/>
      <w:marLeft w:val="0"/>
      <w:marRight w:val="0"/>
      <w:marTop w:val="0"/>
      <w:marBottom w:val="0"/>
      <w:divBdr>
        <w:top w:val="none" w:sz="0" w:space="0" w:color="auto"/>
        <w:left w:val="none" w:sz="0" w:space="0" w:color="auto"/>
        <w:bottom w:val="none" w:sz="0" w:space="0" w:color="auto"/>
        <w:right w:val="none" w:sz="0" w:space="0" w:color="auto"/>
      </w:divBdr>
    </w:div>
    <w:div w:id="1440219739">
      <w:bodyDiv w:val="1"/>
      <w:marLeft w:val="0"/>
      <w:marRight w:val="0"/>
      <w:marTop w:val="0"/>
      <w:marBottom w:val="0"/>
      <w:divBdr>
        <w:top w:val="none" w:sz="0" w:space="0" w:color="auto"/>
        <w:left w:val="none" w:sz="0" w:space="0" w:color="auto"/>
        <w:bottom w:val="none" w:sz="0" w:space="0" w:color="auto"/>
        <w:right w:val="none" w:sz="0" w:space="0" w:color="auto"/>
      </w:divBdr>
    </w:div>
    <w:div w:id="1477260726">
      <w:bodyDiv w:val="1"/>
      <w:marLeft w:val="0"/>
      <w:marRight w:val="0"/>
      <w:marTop w:val="0"/>
      <w:marBottom w:val="0"/>
      <w:divBdr>
        <w:top w:val="none" w:sz="0" w:space="0" w:color="auto"/>
        <w:left w:val="none" w:sz="0" w:space="0" w:color="auto"/>
        <w:bottom w:val="none" w:sz="0" w:space="0" w:color="auto"/>
        <w:right w:val="none" w:sz="0" w:space="0" w:color="auto"/>
      </w:divBdr>
    </w:div>
    <w:div w:id="1484932965">
      <w:bodyDiv w:val="1"/>
      <w:marLeft w:val="0"/>
      <w:marRight w:val="0"/>
      <w:marTop w:val="0"/>
      <w:marBottom w:val="0"/>
      <w:divBdr>
        <w:top w:val="none" w:sz="0" w:space="0" w:color="auto"/>
        <w:left w:val="none" w:sz="0" w:space="0" w:color="auto"/>
        <w:bottom w:val="none" w:sz="0" w:space="0" w:color="auto"/>
        <w:right w:val="none" w:sz="0" w:space="0" w:color="auto"/>
      </w:divBdr>
    </w:div>
    <w:div w:id="1503624022">
      <w:bodyDiv w:val="1"/>
      <w:marLeft w:val="0"/>
      <w:marRight w:val="0"/>
      <w:marTop w:val="0"/>
      <w:marBottom w:val="0"/>
      <w:divBdr>
        <w:top w:val="none" w:sz="0" w:space="0" w:color="auto"/>
        <w:left w:val="none" w:sz="0" w:space="0" w:color="auto"/>
        <w:bottom w:val="none" w:sz="0" w:space="0" w:color="auto"/>
        <w:right w:val="none" w:sz="0" w:space="0" w:color="auto"/>
      </w:divBdr>
    </w:div>
    <w:div w:id="1534537520">
      <w:bodyDiv w:val="1"/>
      <w:marLeft w:val="0"/>
      <w:marRight w:val="0"/>
      <w:marTop w:val="0"/>
      <w:marBottom w:val="0"/>
      <w:divBdr>
        <w:top w:val="none" w:sz="0" w:space="0" w:color="auto"/>
        <w:left w:val="none" w:sz="0" w:space="0" w:color="auto"/>
        <w:bottom w:val="none" w:sz="0" w:space="0" w:color="auto"/>
        <w:right w:val="none" w:sz="0" w:space="0" w:color="auto"/>
      </w:divBdr>
    </w:div>
    <w:div w:id="1558543767">
      <w:bodyDiv w:val="1"/>
      <w:marLeft w:val="0"/>
      <w:marRight w:val="0"/>
      <w:marTop w:val="0"/>
      <w:marBottom w:val="0"/>
      <w:divBdr>
        <w:top w:val="none" w:sz="0" w:space="0" w:color="auto"/>
        <w:left w:val="none" w:sz="0" w:space="0" w:color="auto"/>
        <w:bottom w:val="none" w:sz="0" w:space="0" w:color="auto"/>
        <w:right w:val="none" w:sz="0" w:space="0" w:color="auto"/>
      </w:divBdr>
    </w:div>
    <w:div w:id="1594243413">
      <w:bodyDiv w:val="1"/>
      <w:marLeft w:val="0"/>
      <w:marRight w:val="0"/>
      <w:marTop w:val="0"/>
      <w:marBottom w:val="0"/>
      <w:divBdr>
        <w:top w:val="none" w:sz="0" w:space="0" w:color="auto"/>
        <w:left w:val="none" w:sz="0" w:space="0" w:color="auto"/>
        <w:bottom w:val="none" w:sz="0" w:space="0" w:color="auto"/>
        <w:right w:val="none" w:sz="0" w:space="0" w:color="auto"/>
      </w:divBdr>
    </w:div>
    <w:div w:id="1600521906">
      <w:bodyDiv w:val="1"/>
      <w:marLeft w:val="0"/>
      <w:marRight w:val="0"/>
      <w:marTop w:val="0"/>
      <w:marBottom w:val="0"/>
      <w:divBdr>
        <w:top w:val="none" w:sz="0" w:space="0" w:color="auto"/>
        <w:left w:val="none" w:sz="0" w:space="0" w:color="auto"/>
        <w:bottom w:val="none" w:sz="0" w:space="0" w:color="auto"/>
        <w:right w:val="none" w:sz="0" w:space="0" w:color="auto"/>
      </w:divBdr>
    </w:div>
    <w:div w:id="1639650360">
      <w:bodyDiv w:val="1"/>
      <w:marLeft w:val="0"/>
      <w:marRight w:val="0"/>
      <w:marTop w:val="0"/>
      <w:marBottom w:val="0"/>
      <w:divBdr>
        <w:top w:val="none" w:sz="0" w:space="0" w:color="auto"/>
        <w:left w:val="none" w:sz="0" w:space="0" w:color="auto"/>
        <w:bottom w:val="none" w:sz="0" w:space="0" w:color="auto"/>
        <w:right w:val="none" w:sz="0" w:space="0" w:color="auto"/>
      </w:divBdr>
    </w:div>
    <w:div w:id="1654868407">
      <w:bodyDiv w:val="1"/>
      <w:marLeft w:val="0"/>
      <w:marRight w:val="0"/>
      <w:marTop w:val="0"/>
      <w:marBottom w:val="0"/>
      <w:divBdr>
        <w:top w:val="none" w:sz="0" w:space="0" w:color="auto"/>
        <w:left w:val="none" w:sz="0" w:space="0" w:color="auto"/>
        <w:bottom w:val="none" w:sz="0" w:space="0" w:color="auto"/>
        <w:right w:val="none" w:sz="0" w:space="0" w:color="auto"/>
      </w:divBdr>
    </w:div>
    <w:div w:id="1664696368">
      <w:bodyDiv w:val="1"/>
      <w:marLeft w:val="0"/>
      <w:marRight w:val="0"/>
      <w:marTop w:val="0"/>
      <w:marBottom w:val="0"/>
      <w:divBdr>
        <w:top w:val="none" w:sz="0" w:space="0" w:color="auto"/>
        <w:left w:val="none" w:sz="0" w:space="0" w:color="auto"/>
        <w:bottom w:val="none" w:sz="0" w:space="0" w:color="auto"/>
        <w:right w:val="none" w:sz="0" w:space="0" w:color="auto"/>
      </w:divBdr>
    </w:div>
    <w:div w:id="1670477490">
      <w:bodyDiv w:val="1"/>
      <w:marLeft w:val="0"/>
      <w:marRight w:val="0"/>
      <w:marTop w:val="0"/>
      <w:marBottom w:val="0"/>
      <w:divBdr>
        <w:top w:val="none" w:sz="0" w:space="0" w:color="auto"/>
        <w:left w:val="none" w:sz="0" w:space="0" w:color="auto"/>
        <w:bottom w:val="none" w:sz="0" w:space="0" w:color="auto"/>
        <w:right w:val="none" w:sz="0" w:space="0" w:color="auto"/>
      </w:divBdr>
    </w:div>
    <w:div w:id="1706103891">
      <w:bodyDiv w:val="1"/>
      <w:marLeft w:val="0"/>
      <w:marRight w:val="0"/>
      <w:marTop w:val="0"/>
      <w:marBottom w:val="0"/>
      <w:divBdr>
        <w:top w:val="none" w:sz="0" w:space="0" w:color="auto"/>
        <w:left w:val="none" w:sz="0" w:space="0" w:color="auto"/>
        <w:bottom w:val="none" w:sz="0" w:space="0" w:color="auto"/>
        <w:right w:val="none" w:sz="0" w:space="0" w:color="auto"/>
      </w:divBdr>
    </w:div>
    <w:div w:id="1733960947">
      <w:bodyDiv w:val="1"/>
      <w:marLeft w:val="0"/>
      <w:marRight w:val="0"/>
      <w:marTop w:val="0"/>
      <w:marBottom w:val="0"/>
      <w:divBdr>
        <w:top w:val="none" w:sz="0" w:space="0" w:color="auto"/>
        <w:left w:val="none" w:sz="0" w:space="0" w:color="auto"/>
        <w:bottom w:val="none" w:sz="0" w:space="0" w:color="auto"/>
        <w:right w:val="none" w:sz="0" w:space="0" w:color="auto"/>
      </w:divBdr>
    </w:div>
    <w:div w:id="1737050693">
      <w:bodyDiv w:val="1"/>
      <w:marLeft w:val="0"/>
      <w:marRight w:val="0"/>
      <w:marTop w:val="0"/>
      <w:marBottom w:val="0"/>
      <w:divBdr>
        <w:top w:val="none" w:sz="0" w:space="0" w:color="auto"/>
        <w:left w:val="none" w:sz="0" w:space="0" w:color="auto"/>
        <w:bottom w:val="none" w:sz="0" w:space="0" w:color="auto"/>
        <w:right w:val="none" w:sz="0" w:space="0" w:color="auto"/>
      </w:divBdr>
    </w:div>
    <w:div w:id="1746996889">
      <w:bodyDiv w:val="1"/>
      <w:marLeft w:val="0"/>
      <w:marRight w:val="0"/>
      <w:marTop w:val="0"/>
      <w:marBottom w:val="0"/>
      <w:divBdr>
        <w:top w:val="none" w:sz="0" w:space="0" w:color="auto"/>
        <w:left w:val="none" w:sz="0" w:space="0" w:color="auto"/>
        <w:bottom w:val="none" w:sz="0" w:space="0" w:color="auto"/>
        <w:right w:val="none" w:sz="0" w:space="0" w:color="auto"/>
      </w:divBdr>
    </w:div>
    <w:div w:id="1748991721">
      <w:bodyDiv w:val="1"/>
      <w:marLeft w:val="0"/>
      <w:marRight w:val="0"/>
      <w:marTop w:val="0"/>
      <w:marBottom w:val="0"/>
      <w:divBdr>
        <w:top w:val="none" w:sz="0" w:space="0" w:color="auto"/>
        <w:left w:val="none" w:sz="0" w:space="0" w:color="auto"/>
        <w:bottom w:val="none" w:sz="0" w:space="0" w:color="auto"/>
        <w:right w:val="none" w:sz="0" w:space="0" w:color="auto"/>
      </w:divBdr>
    </w:div>
    <w:div w:id="1760172937">
      <w:bodyDiv w:val="1"/>
      <w:marLeft w:val="0"/>
      <w:marRight w:val="0"/>
      <w:marTop w:val="0"/>
      <w:marBottom w:val="0"/>
      <w:divBdr>
        <w:top w:val="none" w:sz="0" w:space="0" w:color="auto"/>
        <w:left w:val="none" w:sz="0" w:space="0" w:color="auto"/>
        <w:bottom w:val="none" w:sz="0" w:space="0" w:color="auto"/>
        <w:right w:val="none" w:sz="0" w:space="0" w:color="auto"/>
      </w:divBdr>
    </w:div>
    <w:div w:id="1764303884">
      <w:bodyDiv w:val="1"/>
      <w:marLeft w:val="0"/>
      <w:marRight w:val="0"/>
      <w:marTop w:val="0"/>
      <w:marBottom w:val="0"/>
      <w:divBdr>
        <w:top w:val="none" w:sz="0" w:space="0" w:color="auto"/>
        <w:left w:val="none" w:sz="0" w:space="0" w:color="auto"/>
        <w:bottom w:val="none" w:sz="0" w:space="0" w:color="auto"/>
        <w:right w:val="none" w:sz="0" w:space="0" w:color="auto"/>
      </w:divBdr>
    </w:div>
    <w:div w:id="1769037614">
      <w:bodyDiv w:val="1"/>
      <w:marLeft w:val="0"/>
      <w:marRight w:val="0"/>
      <w:marTop w:val="0"/>
      <w:marBottom w:val="0"/>
      <w:divBdr>
        <w:top w:val="none" w:sz="0" w:space="0" w:color="auto"/>
        <w:left w:val="none" w:sz="0" w:space="0" w:color="auto"/>
        <w:bottom w:val="none" w:sz="0" w:space="0" w:color="auto"/>
        <w:right w:val="none" w:sz="0" w:space="0" w:color="auto"/>
      </w:divBdr>
    </w:div>
    <w:div w:id="1769082493">
      <w:bodyDiv w:val="1"/>
      <w:marLeft w:val="0"/>
      <w:marRight w:val="0"/>
      <w:marTop w:val="0"/>
      <w:marBottom w:val="0"/>
      <w:divBdr>
        <w:top w:val="none" w:sz="0" w:space="0" w:color="auto"/>
        <w:left w:val="none" w:sz="0" w:space="0" w:color="auto"/>
        <w:bottom w:val="none" w:sz="0" w:space="0" w:color="auto"/>
        <w:right w:val="none" w:sz="0" w:space="0" w:color="auto"/>
      </w:divBdr>
    </w:div>
    <w:div w:id="1776359704">
      <w:bodyDiv w:val="1"/>
      <w:marLeft w:val="0"/>
      <w:marRight w:val="0"/>
      <w:marTop w:val="0"/>
      <w:marBottom w:val="0"/>
      <w:divBdr>
        <w:top w:val="none" w:sz="0" w:space="0" w:color="auto"/>
        <w:left w:val="none" w:sz="0" w:space="0" w:color="auto"/>
        <w:bottom w:val="none" w:sz="0" w:space="0" w:color="auto"/>
        <w:right w:val="none" w:sz="0" w:space="0" w:color="auto"/>
      </w:divBdr>
    </w:div>
    <w:div w:id="1822966710">
      <w:bodyDiv w:val="1"/>
      <w:marLeft w:val="0"/>
      <w:marRight w:val="0"/>
      <w:marTop w:val="0"/>
      <w:marBottom w:val="0"/>
      <w:divBdr>
        <w:top w:val="none" w:sz="0" w:space="0" w:color="auto"/>
        <w:left w:val="none" w:sz="0" w:space="0" w:color="auto"/>
        <w:bottom w:val="none" w:sz="0" w:space="0" w:color="auto"/>
        <w:right w:val="none" w:sz="0" w:space="0" w:color="auto"/>
      </w:divBdr>
    </w:div>
    <w:div w:id="1829904632">
      <w:bodyDiv w:val="1"/>
      <w:marLeft w:val="0"/>
      <w:marRight w:val="0"/>
      <w:marTop w:val="0"/>
      <w:marBottom w:val="0"/>
      <w:divBdr>
        <w:top w:val="none" w:sz="0" w:space="0" w:color="auto"/>
        <w:left w:val="none" w:sz="0" w:space="0" w:color="auto"/>
        <w:bottom w:val="none" w:sz="0" w:space="0" w:color="auto"/>
        <w:right w:val="none" w:sz="0" w:space="0" w:color="auto"/>
      </w:divBdr>
    </w:div>
    <w:div w:id="1841190359">
      <w:bodyDiv w:val="1"/>
      <w:marLeft w:val="0"/>
      <w:marRight w:val="0"/>
      <w:marTop w:val="0"/>
      <w:marBottom w:val="0"/>
      <w:divBdr>
        <w:top w:val="none" w:sz="0" w:space="0" w:color="auto"/>
        <w:left w:val="none" w:sz="0" w:space="0" w:color="auto"/>
        <w:bottom w:val="none" w:sz="0" w:space="0" w:color="auto"/>
        <w:right w:val="none" w:sz="0" w:space="0" w:color="auto"/>
      </w:divBdr>
    </w:div>
    <w:div w:id="1846050537">
      <w:bodyDiv w:val="1"/>
      <w:marLeft w:val="0"/>
      <w:marRight w:val="0"/>
      <w:marTop w:val="0"/>
      <w:marBottom w:val="0"/>
      <w:divBdr>
        <w:top w:val="none" w:sz="0" w:space="0" w:color="auto"/>
        <w:left w:val="none" w:sz="0" w:space="0" w:color="auto"/>
        <w:bottom w:val="none" w:sz="0" w:space="0" w:color="auto"/>
        <w:right w:val="none" w:sz="0" w:space="0" w:color="auto"/>
      </w:divBdr>
    </w:div>
    <w:div w:id="1865164685">
      <w:bodyDiv w:val="1"/>
      <w:marLeft w:val="0"/>
      <w:marRight w:val="0"/>
      <w:marTop w:val="0"/>
      <w:marBottom w:val="0"/>
      <w:divBdr>
        <w:top w:val="none" w:sz="0" w:space="0" w:color="auto"/>
        <w:left w:val="none" w:sz="0" w:space="0" w:color="auto"/>
        <w:bottom w:val="none" w:sz="0" w:space="0" w:color="auto"/>
        <w:right w:val="none" w:sz="0" w:space="0" w:color="auto"/>
      </w:divBdr>
    </w:div>
    <w:div w:id="1893273404">
      <w:bodyDiv w:val="1"/>
      <w:marLeft w:val="0"/>
      <w:marRight w:val="0"/>
      <w:marTop w:val="0"/>
      <w:marBottom w:val="0"/>
      <w:divBdr>
        <w:top w:val="none" w:sz="0" w:space="0" w:color="auto"/>
        <w:left w:val="none" w:sz="0" w:space="0" w:color="auto"/>
        <w:bottom w:val="none" w:sz="0" w:space="0" w:color="auto"/>
        <w:right w:val="none" w:sz="0" w:space="0" w:color="auto"/>
      </w:divBdr>
    </w:div>
    <w:div w:id="1907304700">
      <w:bodyDiv w:val="1"/>
      <w:marLeft w:val="0"/>
      <w:marRight w:val="0"/>
      <w:marTop w:val="0"/>
      <w:marBottom w:val="0"/>
      <w:divBdr>
        <w:top w:val="none" w:sz="0" w:space="0" w:color="auto"/>
        <w:left w:val="none" w:sz="0" w:space="0" w:color="auto"/>
        <w:bottom w:val="none" w:sz="0" w:space="0" w:color="auto"/>
        <w:right w:val="none" w:sz="0" w:space="0" w:color="auto"/>
      </w:divBdr>
    </w:div>
    <w:div w:id="1909414939">
      <w:bodyDiv w:val="1"/>
      <w:marLeft w:val="0"/>
      <w:marRight w:val="0"/>
      <w:marTop w:val="0"/>
      <w:marBottom w:val="0"/>
      <w:divBdr>
        <w:top w:val="none" w:sz="0" w:space="0" w:color="auto"/>
        <w:left w:val="none" w:sz="0" w:space="0" w:color="auto"/>
        <w:bottom w:val="none" w:sz="0" w:space="0" w:color="auto"/>
        <w:right w:val="none" w:sz="0" w:space="0" w:color="auto"/>
      </w:divBdr>
    </w:div>
    <w:div w:id="1914195260">
      <w:bodyDiv w:val="1"/>
      <w:marLeft w:val="0"/>
      <w:marRight w:val="0"/>
      <w:marTop w:val="0"/>
      <w:marBottom w:val="0"/>
      <w:divBdr>
        <w:top w:val="none" w:sz="0" w:space="0" w:color="auto"/>
        <w:left w:val="none" w:sz="0" w:space="0" w:color="auto"/>
        <w:bottom w:val="none" w:sz="0" w:space="0" w:color="auto"/>
        <w:right w:val="none" w:sz="0" w:space="0" w:color="auto"/>
      </w:divBdr>
    </w:div>
    <w:div w:id="1923637887">
      <w:bodyDiv w:val="1"/>
      <w:marLeft w:val="0"/>
      <w:marRight w:val="0"/>
      <w:marTop w:val="0"/>
      <w:marBottom w:val="0"/>
      <w:divBdr>
        <w:top w:val="none" w:sz="0" w:space="0" w:color="auto"/>
        <w:left w:val="none" w:sz="0" w:space="0" w:color="auto"/>
        <w:bottom w:val="none" w:sz="0" w:space="0" w:color="auto"/>
        <w:right w:val="none" w:sz="0" w:space="0" w:color="auto"/>
      </w:divBdr>
    </w:div>
    <w:div w:id="1928034331">
      <w:bodyDiv w:val="1"/>
      <w:marLeft w:val="0"/>
      <w:marRight w:val="0"/>
      <w:marTop w:val="0"/>
      <w:marBottom w:val="0"/>
      <w:divBdr>
        <w:top w:val="none" w:sz="0" w:space="0" w:color="auto"/>
        <w:left w:val="none" w:sz="0" w:space="0" w:color="auto"/>
        <w:bottom w:val="none" w:sz="0" w:space="0" w:color="auto"/>
        <w:right w:val="none" w:sz="0" w:space="0" w:color="auto"/>
      </w:divBdr>
    </w:div>
    <w:div w:id="1930043673">
      <w:bodyDiv w:val="1"/>
      <w:marLeft w:val="0"/>
      <w:marRight w:val="0"/>
      <w:marTop w:val="0"/>
      <w:marBottom w:val="0"/>
      <w:divBdr>
        <w:top w:val="none" w:sz="0" w:space="0" w:color="auto"/>
        <w:left w:val="none" w:sz="0" w:space="0" w:color="auto"/>
        <w:bottom w:val="none" w:sz="0" w:space="0" w:color="auto"/>
        <w:right w:val="none" w:sz="0" w:space="0" w:color="auto"/>
      </w:divBdr>
    </w:div>
    <w:div w:id="1930313300">
      <w:bodyDiv w:val="1"/>
      <w:marLeft w:val="0"/>
      <w:marRight w:val="0"/>
      <w:marTop w:val="0"/>
      <w:marBottom w:val="0"/>
      <w:divBdr>
        <w:top w:val="none" w:sz="0" w:space="0" w:color="auto"/>
        <w:left w:val="none" w:sz="0" w:space="0" w:color="auto"/>
        <w:bottom w:val="none" w:sz="0" w:space="0" w:color="auto"/>
        <w:right w:val="none" w:sz="0" w:space="0" w:color="auto"/>
      </w:divBdr>
    </w:div>
    <w:div w:id="1979335689">
      <w:bodyDiv w:val="1"/>
      <w:marLeft w:val="0"/>
      <w:marRight w:val="0"/>
      <w:marTop w:val="0"/>
      <w:marBottom w:val="0"/>
      <w:divBdr>
        <w:top w:val="none" w:sz="0" w:space="0" w:color="auto"/>
        <w:left w:val="none" w:sz="0" w:space="0" w:color="auto"/>
        <w:bottom w:val="none" w:sz="0" w:space="0" w:color="auto"/>
        <w:right w:val="none" w:sz="0" w:space="0" w:color="auto"/>
      </w:divBdr>
    </w:div>
    <w:div w:id="1980766531">
      <w:bodyDiv w:val="1"/>
      <w:marLeft w:val="0"/>
      <w:marRight w:val="0"/>
      <w:marTop w:val="0"/>
      <w:marBottom w:val="0"/>
      <w:divBdr>
        <w:top w:val="none" w:sz="0" w:space="0" w:color="auto"/>
        <w:left w:val="none" w:sz="0" w:space="0" w:color="auto"/>
        <w:bottom w:val="none" w:sz="0" w:space="0" w:color="auto"/>
        <w:right w:val="none" w:sz="0" w:space="0" w:color="auto"/>
      </w:divBdr>
    </w:div>
    <w:div w:id="1990017456">
      <w:bodyDiv w:val="1"/>
      <w:marLeft w:val="0"/>
      <w:marRight w:val="0"/>
      <w:marTop w:val="0"/>
      <w:marBottom w:val="0"/>
      <w:divBdr>
        <w:top w:val="none" w:sz="0" w:space="0" w:color="auto"/>
        <w:left w:val="none" w:sz="0" w:space="0" w:color="auto"/>
        <w:bottom w:val="none" w:sz="0" w:space="0" w:color="auto"/>
        <w:right w:val="none" w:sz="0" w:space="0" w:color="auto"/>
      </w:divBdr>
    </w:div>
    <w:div w:id="1992522332">
      <w:bodyDiv w:val="1"/>
      <w:marLeft w:val="0"/>
      <w:marRight w:val="0"/>
      <w:marTop w:val="0"/>
      <w:marBottom w:val="0"/>
      <w:divBdr>
        <w:top w:val="none" w:sz="0" w:space="0" w:color="auto"/>
        <w:left w:val="none" w:sz="0" w:space="0" w:color="auto"/>
        <w:bottom w:val="none" w:sz="0" w:space="0" w:color="auto"/>
        <w:right w:val="none" w:sz="0" w:space="0" w:color="auto"/>
      </w:divBdr>
    </w:div>
    <w:div w:id="2001612764">
      <w:bodyDiv w:val="1"/>
      <w:marLeft w:val="0"/>
      <w:marRight w:val="0"/>
      <w:marTop w:val="0"/>
      <w:marBottom w:val="0"/>
      <w:divBdr>
        <w:top w:val="none" w:sz="0" w:space="0" w:color="auto"/>
        <w:left w:val="none" w:sz="0" w:space="0" w:color="auto"/>
        <w:bottom w:val="none" w:sz="0" w:space="0" w:color="auto"/>
        <w:right w:val="none" w:sz="0" w:space="0" w:color="auto"/>
      </w:divBdr>
    </w:div>
    <w:div w:id="2047362907">
      <w:bodyDiv w:val="1"/>
      <w:marLeft w:val="0"/>
      <w:marRight w:val="0"/>
      <w:marTop w:val="0"/>
      <w:marBottom w:val="0"/>
      <w:divBdr>
        <w:top w:val="none" w:sz="0" w:space="0" w:color="auto"/>
        <w:left w:val="none" w:sz="0" w:space="0" w:color="auto"/>
        <w:bottom w:val="none" w:sz="0" w:space="0" w:color="auto"/>
        <w:right w:val="none" w:sz="0" w:space="0" w:color="auto"/>
      </w:divBdr>
      <w:divsChild>
        <w:div w:id="825583893">
          <w:marLeft w:val="0"/>
          <w:marRight w:val="0"/>
          <w:marTop w:val="0"/>
          <w:marBottom w:val="0"/>
          <w:divBdr>
            <w:top w:val="none" w:sz="0" w:space="0" w:color="auto"/>
            <w:left w:val="none" w:sz="0" w:space="0" w:color="auto"/>
            <w:bottom w:val="none" w:sz="0" w:space="0" w:color="auto"/>
            <w:right w:val="none" w:sz="0" w:space="0" w:color="auto"/>
          </w:divBdr>
          <w:divsChild>
            <w:div w:id="1179154859">
              <w:marLeft w:val="0"/>
              <w:marRight w:val="0"/>
              <w:marTop w:val="0"/>
              <w:marBottom w:val="0"/>
              <w:divBdr>
                <w:top w:val="none" w:sz="0" w:space="0" w:color="auto"/>
                <w:left w:val="none" w:sz="0" w:space="0" w:color="auto"/>
                <w:bottom w:val="none" w:sz="0" w:space="0" w:color="auto"/>
                <w:right w:val="none" w:sz="0" w:space="0" w:color="auto"/>
              </w:divBdr>
            </w:div>
            <w:div w:id="1332684617">
              <w:marLeft w:val="0"/>
              <w:marRight w:val="0"/>
              <w:marTop w:val="0"/>
              <w:marBottom w:val="0"/>
              <w:divBdr>
                <w:top w:val="none" w:sz="0" w:space="0" w:color="auto"/>
                <w:left w:val="none" w:sz="0" w:space="0" w:color="auto"/>
                <w:bottom w:val="none" w:sz="0" w:space="0" w:color="auto"/>
                <w:right w:val="none" w:sz="0" w:space="0" w:color="auto"/>
              </w:divBdr>
            </w:div>
            <w:div w:id="595140697">
              <w:marLeft w:val="0"/>
              <w:marRight w:val="0"/>
              <w:marTop w:val="0"/>
              <w:marBottom w:val="0"/>
              <w:divBdr>
                <w:top w:val="none" w:sz="0" w:space="0" w:color="auto"/>
                <w:left w:val="none" w:sz="0" w:space="0" w:color="auto"/>
                <w:bottom w:val="none" w:sz="0" w:space="0" w:color="auto"/>
                <w:right w:val="none" w:sz="0" w:space="0" w:color="auto"/>
              </w:divBdr>
            </w:div>
            <w:div w:id="56168673">
              <w:marLeft w:val="0"/>
              <w:marRight w:val="0"/>
              <w:marTop w:val="0"/>
              <w:marBottom w:val="0"/>
              <w:divBdr>
                <w:top w:val="none" w:sz="0" w:space="0" w:color="auto"/>
                <w:left w:val="none" w:sz="0" w:space="0" w:color="auto"/>
                <w:bottom w:val="none" w:sz="0" w:space="0" w:color="auto"/>
                <w:right w:val="none" w:sz="0" w:space="0" w:color="auto"/>
              </w:divBdr>
            </w:div>
            <w:div w:id="652372287">
              <w:marLeft w:val="0"/>
              <w:marRight w:val="0"/>
              <w:marTop w:val="0"/>
              <w:marBottom w:val="0"/>
              <w:divBdr>
                <w:top w:val="none" w:sz="0" w:space="0" w:color="auto"/>
                <w:left w:val="none" w:sz="0" w:space="0" w:color="auto"/>
                <w:bottom w:val="none" w:sz="0" w:space="0" w:color="auto"/>
                <w:right w:val="none" w:sz="0" w:space="0" w:color="auto"/>
              </w:divBdr>
            </w:div>
            <w:div w:id="1053233211">
              <w:marLeft w:val="0"/>
              <w:marRight w:val="0"/>
              <w:marTop w:val="0"/>
              <w:marBottom w:val="0"/>
              <w:divBdr>
                <w:top w:val="none" w:sz="0" w:space="0" w:color="auto"/>
                <w:left w:val="none" w:sz="0" w:space="0" w:color="auto"/>
                <w:bottom w:val="none" w:sz="0" w:space="0" w:color="auto"/>
                <w:right w:val="none" w:sz="0" w:space="0" w:color="auto"/>
              </w:divBdr>
            </w:div>
            <w:div w:id="1106923880">
              <w:marLeft w:val="0"/>
              <w:marRight w:val="0"/>
              <w:marTop w:val="0"/>
              <w:marBottom w:val="0"/>
              <w:divBdr>
                <w:top w:val="none" w:sz="0" w:space="0" w:color="auto"/>
                <w:left w:val="none" w:sz="0" w:space="0" w:color="auto"/>
                <w:bottom w:val="none" w:sz="0" w:space="0" w:color="auto"/>
                <w:right w:val="none" w:sz="0" w:space="0" w:color="auto"/>
              </w:divBdr>
            </w:div>
            <w:div w:id="541329334">
              <w:marLeft w:val="0"/>
              <w:marRight w:val="0"/>
              <w:marTop w:val="0"/>
              <w:marBottom w:val="0"/>
              <w:divBdr>
                <w:top w:val="none" w:sz="0" w:space="0" w:color="auto"/>
                <w:left w:val="none" w:sz="0" w:space="0" w:color="auto"/>
                <w:bottom w:val="none" w:sz="0" w:space="0" w:color="auto"/>
                <w:right w:val="none" w:sz="0" w:space="0" w:color="auto"/>
              </w:divBdr>
            </w:div>
            <w:div w:id="1451124361">
              <w:marLeft w:val="0"/>
              <w:marRight w:val="0"/>
              <w:marTop w:val="0"/>
              <w:marBottom w:val="0"/>
              <w:divBdr>
                <w:top w:val="none" w:sz="0" w:space="0" w:color="auto"/>
                <w:left w:val="none" w:sz="0" w:space="0" w:color="auto"/>
                <w:bottom w:val="none" w:sz="0" w:space="0" w:color="auto"/>
                <w:right w:val="none" w:sz="0" w:space="0" w:color="auto"/>
              </w:divBdr>
            </w:div>
            <w:div w:id="1024483457">
              <w:marLeft w:val="0"/>
              <w:marRight w:val="0"/>
              <w:marTop w:val="0"/>
              <w:marBottom w:val="0"/>
              <w:divBdr>
                <w:top w:val="none" w:sz="0" w:space="0" w:color="auto"/>
                <w:left w:val="none" w:sz="0" w:space="0" w:color="auto"/>
                <w:bottom w:val="none" w:sz="0" w:space="0" w:color="auto"/>
                <w:right w:val="none" w:sz="0" w:space="0" w:color="auto"/>
              </w:divBdr>
            </w:div>
            <w:div w:id="1186403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8158901">
      <w:bodyDiv w:val="1"/>
      <w:marLeft w:val="0"/>
      <w:marRight w:val="0"/>
      <w:marTop w:val="0"/>
      <w:marBottom w:val="0"/>
      <w:divBdr>
        <w:top w:val="none" w:sz="0" w:space="0" w:color="auto"/>
        <w:left w:val="none" w:sz="0" w:space="0" w:color="auto"/>
        <w:bottom w:val="none" w:sz="0" w:space="0" w:color="auto"/>
        <w:right w:val="none" w:sz="0" w:space="0" w:color="auto"/>
      </w:divBdr>
    </w:div>
    <w:div w:id="2061899359">
      <w:bodyDiv w:val="1"/>
      <w:marLeft w:val="0"/>
      <w:marRight w:val="0"/>
      <w:marTop w:val="0"/>
      <w:marBottom w:val="0"/>
      <w:divBdr>
        <w:top w:val="none" w:sz="0" w:space="0" w:color="auto"/>
        <w:left w:val="none" w:sz="0" w:space="0" w:color="auto"/>
        <w:bottom w:val="none" w:sz="0" w:space="0" w:color="auto"/>
        <w:right w:val="none" w:sz="0" w:space="0" w:color="auto"/>
      </w:divBdr>
    </w:div>
    <w:div w:id="2062436069">
      <w:bodyDiv w:val="1"/>
      <w:marLeft w:val="0"/>
      <w:marRight w:val="0"/>
      <w:marTop w:val="0"/>
      <w:marBottom w:val="0"/>
      <w:divBdr>
        <w:top w:val="none" w:sz="0" w:space="0" w:color="auto"/>
        <w:left w:val="none" w:sz="0" w:space="0" w:color="auto"/>
        <w:bottom w:val="none" w:sz="0" w:space="0" w:color="auto"/>
        <w:right w:val="none" w:sz="0" w:space="0" w:color="auto"/>
      </w:divBdr>
    </w:div>
    <w:div w:id="2070834824">
      <w:bodyDiv w:val="1"/>
      <w:marLeft w:val="0"/>
      <w:marRight w:val="0"/>
      <w:marTop w:val="0"/>
      <w:marBottom w:val="0"/>
      <w:divBdr>
        <w:top w:val="none" w:sz="0" w:space="0" w:color="auto"/>
        <w:left w:val="none" w:sz="0" w:space="0" w:color="auto"/>
        <w:bottom w:val="none" w:sz="0" w:space="0" w:color="auto"/>
        <w:right w:val="none" w:sz="0" w:space="0" w:color="auto"/>
      </w:divBdr>
    </w:div>
    <w:div w:id="2093157843">
      <w:bodyDiv w:val="1"/>
      <w:marLeft w:val="0"/>
      <w:marRight w:val="0"/>
      <w:marTop w:val="0"/>
      <w:marBottom w:val="0"/>
      <w:divBdr>
        <w:top w:val="none" w:sz="0" w:space="0" w:color="auto"/>
        <w:left w:val="none" w:sz="0" w:space="0" w:color="auto"/>
        <w:bottom w:val="none" w:sz="0" w:space="0" w:color="auto"/>
        <w:right w:val="none" w:sz="0" w:space="0" w:color="auto"/>
      </w:divBdr>
    </w:div>
    <w:div w:id="2100060278">
      <w:bodyDiv w:val="1"/>
      <w:marLeft w:val="0"/>
      <w:marRight w:val="0"/>
      <w:marTop w:val="0"/>
      <w:marBottom w:val="0"/>
      <w:divBdr>
        <w:top w:val="none" w:sz="0" w:space="0" w:color="auto"/>
        <w:left w:val="none" w:sz="0" w:space="0" w:color="auto"/>
        <w:bottom w:val="none" w:sz="0" w:space="0" w:color="auto"/>
        <w:right w:val="none" w:sz="0" w:space="0" w:color="auto"/>
      </w:divBdr>
      <w:divsChild>
        <w:div w:id="1325862045">
          <w:marLeft w:val="0"/>
          <w:marRight w:val="0"/>
          <w:marTop w:val="0"/>
          <w:marBottom w:val="0"/>
          <w:divBdr>
            <w:top w:val="none" w:sz="0" w:space="0" w:color="auto"/>
            <w:left w:val="none" w:sz="0" w:space="0" w:color="auto"/>
            <w:bottom w:val="none" w:sz="0" w:space="0" w:color="auto"/>
            <w:right w:val="none" w:sz="0" w:space="0" w:color="auto"/>
          </w:divBdr>
          <w:divsChild>
            <w:div w:id="246768692">
              <w:marLeft w:val="0"/>
              <w:marRight w:val="0"/>
              <w:marTop w:val="0"/>
              <w:marBottom w:val="0"/>
              <w:divBdr>
                <w:top w:val="none" w:sz="0" w:space="0" w:color="auto"/>
                <w:left w:val="none" w:sz="0" w:space="0" w:color="auto"/>
                <w:bottom w:val="none" w:sz="0" w:space="0" w:color="auto"/>
                <w:right w:val="none" w:sz="0" w:space="0" w:color="auto"/>
              </w:divBdr>
            </w:div>
            <w:div w:id="955717613">
              <w:marLeft w:val="0"/>
              <w:marRight w:val="0"/>
              <w:marTop w:val="0"/>
              <w:marBottom w:val="0"/>
              <w:divBdr>
                <w:top w:val="none" w:sz="0" w:space="0" w:color="auto"/>
                <w:left w:val="none" w:sz="0" w:space="0" w:color="auto"/>
                <w:bottom w:val="none" w:sz="0" w:space="0" w:color="auto"/>
                <w:right w:val="none" w:sz="0" w:space="0" w:color="auto"/>
              </w:divBdr>
            </w:div>
            <w:div w:id="1885481449">
              <w:marLeft w:val="0"/>
              <w:marRight w:val="0"/>
              <w:marTop w:val="0"/>
              <w:marBottom w:val="0"/>
              <w:divBdr>
                <w:top w:val="none" w:sz="0" w:space="0" w:color="auto"/>
                <w:left w:val="none" w:sz="0" w:space="0" w:color="auto"/>
                <w:bottom w:val="none" w:sz="0" w:space="0" w:color="auto"/>
                <w:right w:val="none" w:sz="0" w:space="0" w:color="auto"/>
              </w:divBdr>
            </w:div>
            <w:div w:id="1371756948">
              <w:marLeft w:val="0"/>
              <w:marRight w:val="0"/>
              <w:marTop w:val="0"/>
              <w:marBottom w:val="0"/>
              <w:divBdr>
                <w:top w:val="none" w:sz="0" w:space="0" w:color="auto"/>
                <w:left w:val="none" w:sz="0" w:space="0" w:color="auto"/>
                <w:bottom w:val="none" w:sz="0" w:space="0" w:color="auto"/>
                <w:right w:val="none" w:sz="0" w:space="0" w:color="auto"/>
              </w:divBdr>
            </w:div>
            <w:div w:id="519702281">
              <w:marLeft w:val="0"/>
              <w:marRight w:val="0"/>
              <w:marTop w:val="0"/>
              <w:marBottom w:val="0"/>
              <w:divBdr>
                <w:top w:val="none" w:sz="0" w:space="0" w:color="auto"/>
                <w:left w:val="none" w:sz="0" w:space="0" w:color="auto"/>
                <w:bottom w:val="none" w:sz="0" w:space="0" w:color="auto"/>
                <w:right w:val="none" w:sz="0" w:space="0" w:color="auto"/>
              </w:divBdr>
            </w:div>
            <w:div w:id="1852908520">
              <w:marLeft w:val="0"/>
              <w:marRight w:val="0"/>
              <w:marTop w:val="0"/>
              <w:marBottom w:val="0"/>
              <w:divBdr>
                <w:top w:val="none" w:sz="0" w:space="0" w:color="auto"/>
                <w:left w:val="none" w:sz="0" w:space="0" w:color="auto"/>
                <w:bottom w:val="none" w:sz="0" w:space="0" w:color="auto"/>
                <w:right w:val="none" w:sz="0" w:space="0" w:color="auto"/>
              </w:divBdr>
            </w:div>
            <w:div w:id="392508484">
              <w:marLeft w:val="0"/>
              <w:marRight w:val="0"/>
              <w:marTop w:val="0"/>
              <w:marBottom w:val="0"/>
              <w:divBdr>
                <w:top w:val="none" w:sz="0" w:space="0" w:color="auto"/>
                <w:left w:val="none" w:sz="0" w:space="0" w:color="auto"/>
                <w:bottom w:val="none" w:sz="0" w:space="0" w:color="auto"/>
                <w:right w:val="none" w:sz="0" w:space="0" w:color="auto"/>
              </w:divBdr>
            </w:div>
            <w:div w:id="1061053077">
              <w:marLeft w:val="0"/>
              <w:marRight w:val="0"/>
              <w:marTop w:val="0"/>
              <w:marBottom w:val="0"/>
              <w:divBdr>
                <w:top w:val="none" w:sz="0" w:space="0" w:color="auto"/>
                <w:left w:val="none" w:sz="0" w:space="0" w:color="auto"/>
                <w:bottom w:val="none" w:sz="0" w:space="0" w:color="auto"/>
                <w:right w:val="none" w:sz="0" w:space="0" w:color="auto"/>
              </w:divBdr>
            </w:div>
            <w:div w:id="232085123">
              <w:marLeft w:val="0"/>
              <w:marRight w:val="0"/>
              <w:marTop w:val="0"/>
              <w:marBottom w:val="0"/>
              <w:divBdr>
                <w:top w:val="none" w:sz="0" w:space="0" w:color="auto"/>
                <w:left w:val="none" w:sz="0" w:space="0" w:color="auto"/>
                <w:bottom w:val="none" w:sz="0" w:space="0" w:color="auto"/>
                <w:right w:val="none" w:sz="0" w:space="0" w:color="auto"/>
              </w:divBdr>
            </w:div>
            <w:div w:id="2002154002">
              <w:marLeft w:val="0"/>
              <w:marRight w:val="0"/>
              <w:marTop w:val="0"/>
              <w:marBottom w:val="0"/>
              <w:divBdr>
                <w:top w:val="none" w:sz="0" w:space="0" w:color="auto"/>
                <w:left w:val="none" w:sz="0" w:space="0" w:color="auto"/>
                <w:bottom w:val="none" w:sz="0" w:space="0" w:color="auto"/>
                <w:right w:val="none" w:sz="0" w:space="0" w:color="auto"/>
              </w:divBdr>
            </w:div>
            <w:div w:id="932931868">
              <w:marLeft w:val="0"/>
              <w:marRight w:val="0"/>
              <w:marTop w:val="0"/>
              <w:marBottom w:val="0"/>
              <w:divBdr>
                <w:top w:val="none" w:sz="0" w:space="0" w:color="auto"/>
                <w:left w:val="none" w:sz="0" w:space="0" w:color="auto"/>
                <w:bottom w:val="none" w:sz="0" w:space="0" w:color="auto"/>
                <w:right w:val="none" w:sz="0" w:space="0" w:color="auto"/>
              </w:divBdr>
            </w:div>
            <w:div w:id="1977834406">
              <w:marLeft w:val="0"/>
              <w:marRight w:val="0"/>
              <w:marTop w:val="0"/>
              <w:marBottom w:val="0"/>
              <w:divBdr>
                <w:top w:val="none" w:sz="0" w:space="0" w:color="auto"/>
                <w:left w:val="none" w:sz="0" w:space="0" w:color="auto"/>
                <w:bottom w:val="none" w:sz="0" w:space="0" w:color="auto"/>
                <w:right w:val="none" w:sz="0" w:space="0" w:color="auto"/>
              </w:divBdr>
            </w:div>
            <w:div w:id="555825380">
              <w:marLeft w:val="0"/>
              <w:marRight w:val="0"/>
              <w:marTop w:val="0"/>
              <w:marBottom w:val="0"/>
              <w:divBdr>
                <w:top w:val="none" w:sz="0" w:space="0" w:color="auto"/>
                <w:left w:val="none" w:sz="0" w:space="0" w:color="auto"/>
                <w:bottom w:val="none" w:sz="0" w:space="0" w:color="auto"/>
                <w:right w:val="none" w:sz="0" w:space="0" w:color="auto"/>
              </w:divBdr>
            </w:div>
            <w:div w:id="631443047">
              <w:marLeft w:val="0"/>
              <w:marRight w:val="0"/>
              <w:marTop w:val="0"/>
              <w:marBottom w:val="0"/>
              <w:divBdr>
                <w:top w:val="none" w:sz="0" w:space="0" w:color="auto"/>
                <w:left w:val="none" w:sz="0" w:space="0" w:color="auto"/>
                <w:bottom w:val="none" w:sz="0" w:space="0" w:color="auto"/>
                <w:right w:val="none" w:sz="0" w:space="0" w:color="auto"/>
              </w:divBdr>
            </w:div>
            <w:div w:id="438650126">
              <w:marLeft w:val="0"/>
              <w:marRight w:val="0"/>
              <w:marTop w:val="0"/>
              <w:marBottom w:val="0"/>
              <w:divBdr>
                <w:top w:val="none" w:sz="0" w:space="0" w:color="auto"/>
                <w:left w:val="none" w:sz="0" w:space="0" w:color="auto"/>
                <w:bottom w:val="none" w:sz="0" w:space="0" w:color="auto"/>
                <w:right w:val="none" w:sz="0" w:space="0" w:color="auto"/>
              </w:divBdr>
            </w:div>
            <w:div w:id="995381621">
              <w:marLeft w:val="0"/>
              <w:marRight w:val="0"/>
              <w:marTop w:val="0"/>
              <w:marBottom w:val="0"/>
              <w:divBdr>
                <w:top w:val="none" w:sz="0" w:space="0" w:color="auto"/>
                <w:left w:val="none" w:sz="0" w:space="0" w:color="auto"/>
                <w:bottom w:val="none" w:sz="0" w:space="0" w:color="auto"/>
                <w:right w:val="none" w:sz="0" w:space="0" w:color="auto"/>
              </w:divBdr>
            </w:div>
            <w:div w:id="205334934">
              <w:marLeft w:val="0"/>
              <w:marRight w:val="0"/>
              <w:marTop w:val="0"/>
              <w:marBottom w:val="0"/>
              <w:divBdr>
                <w:top w:val="none" w:sz="0" w:space="0" w:color="auto"/>
                <w:left w:val="none" w:sz="0" w:space="0" w:color="auto"/>
                <w:bottom w:val="none" w:sz="0" w:space="0" w:color="auto"/>
                <w:right w:val="none" w:sz="0" w:space="0" w:color="auto"/>
              </w:divBdr>
            </w:div>
            <w:div w:id="1696147823">
              <w:marLeft w:val="0"/>
              <w:marRight w:val="0"/>
              <w:marTop w:val="0"/>
              <w:marBottom w:val="0"/>
              <w:divBdr>
                <w:top w:val="none" w:sz="0" w:space="0" w:color="auto"/>
                <w:left w:val="none" w:sz="0" w:space="0" w:color="auto"/>
                <w:bottom w:val="none" w:sz="0" w:space="0" w:color="auto"/>
                <w:right w:val="none" w:sz="0" w:space="0" w:color="auto"/>
              </w:divBdr>
            </w:div>
            <w:div w:id="553468392">
              <w:marLeft w:val="0"/>
              <w:marRight w:val="0"/>
              <w:marTop w:val="0"/>
              <w:marBottom w:val="0"/>
              <w:divBdr>
                <w:top w:val="none" w:sz="0" w:space="0" w:color="auto"/>
                <w:left w:val="none" w:sz="0" w:space="0" w:color="auto"/>
                <w:bottom w:val="none" w:sz="0" w:space="0" w:color="auto"/>
                <w:right w:val="none" w:sz="0" w:space="0" w:color="auto"/>
              </w:divBdr>
            </w:div>
            <w:div w:id="1950046395">
              <w:marLeft w:val="0"/>
              <w:marRight w:val="0"/>
              <w:marTop w:val="0"/>
              <w:marBottom w:val="0"/>
              <w:divBdr>
                <w:top w:val="none" w:sz="0" w:space="0" w:color="auto"/>
                <w:left w:val="none" w:sz="0" w:space="0" w:color="auto"/>
                <w:bottom w:val="none" w:sz="0" w:space="0" w:color="auto"/>
                <w:right w:val="none" w:sz="0" w:space="0" w:color="auto"/>
              </w:divBdr>
            </w:div>
            <w:div w:id="320473100">
              <w:marLeft w:val="0"/>
              <w:marRight w:val="0"/>
              <w:marTop w:val="0"/>
              <w:marBottom w:val="0"/>
              <w:divBdr>
                <w:top w:val="none" w:sz="0" w:space="0" w:color="auto"/>
                <w:left w:val="none" w:sz="0" w:space="0" w:color="auto"/>
                <w:bottom w:val="none" w:sz="0" w:space="0" w:color="auto"/>
                <w:right w:val="none" w:sz="0" w:space="0" w:color="auto"/>
              </w:divBdr>
            </w:div>
            <w:div w:id="1008756700">
              <w:marLeft w:val="0"/>
              <w:marRight w:val="0"/>
              <w:marTop w:val="0"/>
              <w:marBottom w:val="0"/>
              <w:divBdr>
                <w:top w:val="none" w:sz="0" w:space="0" w:color="auto"/>
                <w:left w:val="none" w:sz="0" w:space="0" w:color="auto"/>
                <w:bottom w:val="none" w:sz="0" w:space="0" w:color="auto"/>
                <w:right w:val="none" w:sz="0" w:space="0" w:color="auto"/>
              </w:divBdr>
            </w:div>
            <w:div w:id="100490668">
              <w:marLeft w:val="0"/>
              <w:marRight w:val="0"/>
              <w:marTop w:val="0"/>
              <w:marBottom w:val="0"/>
              <w:divBdr>
                <w:top w:val="none" w:sz="0" w:space="0" w:color="auto"/>
                <w:left w:val="none" w:sz="0" w:space="0" w:color="auto"/>
                <w:bottom w:val="none" w:sz="0" w:space="0" w:color="auto"/>
                <w:right w:val="none" w:sz="0" w:space="0" w:color="auto"/>
              </w:divBdr>
            </w:div>
            <w:div w:id="728766741">
              <w:marLeft w:val="0"/>
              <w:marRight w:val="0"/>
              <w:marTop w:val="0"/>
              <w:marBottom w:val="0"/>
              <w:divBdr>
                <w:top w:val="none" w:sz="0" w:space="0" w:color="auto"/>
                <w:left w:val="none" w:sz="0" w:space="0" w:color="auto"/>
                <w:bottom w:val="none" w:sz="0" w:space="0" w:color="auto"/>
                <w:right w:val="none" w:sz="0" w:space="0" w:color="auto"/>
              </w:divBdr>
            </w:div>
            <w:div w:id="1535657522">
              <w:marLeft w:val="0"/>
              <w:marRight w:val="0"/>
              <w:marTop w:val="0"/>
              <w:marBottom w:val="0"/>
              <w:divBdr>
                <w:top w:val="none" w:sz="0" w:space="0" w:color="auto"/>
                <w:left w:val="none" w:sz="0" w:space="0" w:color="auto"/>
                <w:bottom w:val="none" w:sz="0" w:space="0" w:color="auto"/>
                <w:right w:val="none" w:sz="0" w:space="0" w:color="auto"/>
              </w:divBdr>
            </w:div>
            <w:div w:id="397245943">
              <w:marLeft w:val="0"/>
              <w:marRight w:val="0"/>
              <w:marTop w:val="0"/>
              <w:marBottom w:val="0"/>
              <w:divBdr>
                <w:top w:val="none" w:sz="0" w:space="0" w:color="auto"/>
                <w:left w:val="none" w:sz="0" w:space="0" w:color="auto"/>
                <w:bottom w:val="none" w:sz="0" w:space="0" w:color="auto"/>
                <w:right w:val="none" w:sz="0" w:space="0" w:color="auto"/>
              </w:divBdr>
            </w:div>
            <w:div w:id="645865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2626709">
      <w:bodyDiv w:val="1"/>
      <w:marLeft w:val="0"/>
      <w:marRight w:val="0"/>
      <w:marTop w:val="0"/>
      <w:marBottom w:val="0"/>
      <w:divBdr>
        <w:top w:val="none" w:sz="0" w:space="0" w:color="auto"/>
        <w:left w:val="none" w:sz="0" w:space="0" w:color="auto"/>
        <w:bottom w:val="none" w:sz="0" w:space="0" w:color="auto"/>
        <w:right w:val="none" w:sz="0" w:space="0" w:color="auto"/>
      </w:divBdr>
    </w:div>
    <w:div w:id="2132478806">
      <w:bodyDiv w:val="1"/>
      <w:marLeft w:val="0"/>
      <w:marRight w:val="0"/>
      <w:marTop w:val="0"/>
      <w:marBottom w:val="0"/>
      <w:divBdr>
        <w:top w:val="none" w:sz="0" w:space="0" w:color="auto"/>
        <w:left w:val="none" w:sz="0" w:space="0" w:color="auto"/>
        <w:bottom w:val="none" w:sz="0" w:space="0" w:color="auto"/>
        <w:right w:val="none" w:sz="0" w:space="0" w:color="auto"/>
      </w:divBdr>
    </w:div>
    <w:div w:id="2135172014">
      <w:bodyDiv w:val="1"/>
      <w:marLeft w:val="0"/>
      <w:marRight w:val="0"/>
      <w:marTop w:val="0"/>
      <w:marBottom w:val="0"/>
      <w:divBdr>
        <w:top w:val="none" w:sz="0" w:space="0" w:color="auto"/>
        <w:left w:val="none" w:sz="0" w:space="0" w:color="auto"/>
        <w:bottom w:val="none" w:sz="0" w:space="0" w:color="auto"/>
        <w:right w:val="none" w:sz="0" w:space="0" w:color="auto"/>
      </w:divBdr>
    </w:div>
    <w:div w:id="2143377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93/ojls/gqab041" TargetMode="External"/><Relationship Id="rId18" Type="http://schemas.openxmlformats.org/officeDocument/2006/relationships/hyperlink" Target="https://doi.org/10.1093/bjc/azab063" TargetMode="External"/><Relationship Id="rId26" Type="http://schemas.openxmlformats.org/officeDocument/2006/relationships/hyperlink" Target="https://doi.org/10.1108/17578043200800022" TargetMode="External"/><Relationship Id="rId39" Type="http://schemas.openxmlformats.org/officeDocument/2006/relationships/hyperlink" Target="https://yjlc.uk/resources/legal-updates/knife-crime-new-minimum-custodial-sentences-children-aged-16-and-17" TargetMode="External"/><Relationship Id="rId21" Type="http://schemas.openxmlformats.org/officeDocument/2006/relationships/hyperlink" Target="https://hmicfrs.justiceinspectorates.gov.uk/publication-html/inspection-of-how-well-the-police-tackle-serious-youth-violence/" TargetMode="External"/><Relationship Id="rId34" Type="http://schemas.openxmlformats.org/officeDocument/2006/relationships/hyperlink" Target="https://www.cgi.com/sites/default/files/2021-05/the-police-foundation-taking-prevention-seriously-may-21.pdf" TargetMode="External"/><Relationship Id="rId42" Type="http://schemas.openxmlformats.org/officeDocument/2006/relationships/hyperlink" Target="https://www.legislation.gov.uk/ukpga/Eliz2/1-2/14/section/1" TargetMode="External"/><Relationship Id="rId47" Type="http://schemas.openxmlformats.org/officeDocument/2006/relationships/theme" Target="theme/theme1.xml"/><Relationship Id="rId7" Type="http://schemas.openxmlformats.org/officeDocument/2006/relationships/hyperlink" Target="https://doi.org/10.1037/0000319-004" TargetMode="External"/><Relationship Id="rId2" Type="http://schemas.openxmlformats.org/officeDocument/2006/relationships/styles" Target="styles.xml"/><Relationship Id="rId16" Type="http://schemas.openxmlformats.org/officeDocument/2006/relationships/hyperlink" Target="https://www.taylorfrancis.com/chapters/edit/10.4324/9781315248813-2/deconstructing-qualitative-quantitative-divide-1-martyn-hammersley" TargetMode="External"/><Relationship Id="rId29" Type="http://schemas.openxmlformats.org/officeDocument/2006/relationships/hyperlink" Target="https://www.taylorfrancis.com/chapters/edit/10.4324/9780429244681-19/youth-justice-peter-squire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journals.sagepub.com/doi/10.1177/0011392120932972" TargetMode="External"/><Relationship Id="rId24" Type="http://schemas.openxmlformats.org/officeDocument/2006/relationships/hyperlink" Target="https://researchbriefings.files.parliament.uk/documents/SN04304/SN04304.pdf" TargetMode="External"/><Relationship Id="rId32" Type="http://schemas.openxmlformats.org/officeDocument/2006/relationships/hyperlink" Target="https://www.theguardian.com/uk-news/2019/mar/14/knife-and-weapon-offences-reach-highest-level-since-2009" TargetMode="External"/><Relationship Id="rId37" Type="http://schemas.openxmlformats.org/officeDocument/2006/relationships/hyperlink" Target="https://doi.org/10.1108/JCP-09-2023-0054" TargetMode="External"/><Relationship Id="rId40" Type="http://schemas.openxmlformats.org/officeDocument/2006/relationships/hyperlink" Target="https://yjlc.uk/resources/legal-updates/knife-crime-new-minimum-custodial-sentences-children-aged-16-and-17" TargetMode="External"/><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kmctlw.edu.np/wp-content/uploads/2020/09/Guest_2012_AppliedThematicAnlaysis_Ch1.pdf" TargetMode="External"/><Relationship Id="rId23" Type="http://schemas.openxmlformats.org/officeDocument/2006/relationships/hyperlink" Target="https://doi.org/10.1136/archdischild-2022-324824" TargetMode="External"/><Relationship Id="rId28" Type="http://schemas.openxmlformats.org/officeDocument/2006/relationships/hyperlink" Target="http://dx.doi.org/10.1057/bp.2008.40" TargetMode="External"/><Relationship Id="rId36" Type="http://schemas.openxmlformats.org/officeDocument/2006/relationships/hyperlink" Target="https://doi.org/10.1136/bmj.l1520" TargetMode="External"/><Relationship Id="rId10" Type="http://schemas.openxmlformats.org/officeDocument/2006/relationships/hyperlink" Target="https://doi.org/10.1177/1473225418822166" TargetMode="External"/><Relationship Id="rId19" Type="http://schemas.openxmlformats.org/officeDocument/2006/relationships/hyperlink" Target="https://doi.org/10.1093/police/pap049" TargetMode="External"/><Relationship Id="rId31" Type="http://schemas.openxmlformats.org/officeDocument/2006/relationships/hyperlink" Target="https://doi.org/10.1007/978-3-031-06709-9_11" TargetMode="External"/><Relationship Id="rId44" Type="http://schemas.openxmlformats.org/officeDocument/2006/relationships/hyperlink" Target="https://www.legislation.gov.uk/ukpga/Eliz2/7-8/37" TargetMode="External"/><Relationship Id="rId4" Type="http://schemas.openxmlformats.org/officeDocument/2006/relationships/webSettings" Target="webSettings.xml"/><Relationship Id="rId9" Type="http://schemas.openxmlformats.org/officeDocument/2006/relationships/hyperlink" Target="https://www.standard.co.uk/news/crime/half-of-london-knife-crime-carried-out-by-teenagers-and-children-as-young-as-ten-police-figures-a4056596.html" TargetMode="External"/><Relationship Id="rId14" Type="http://schemas.openxmlformats.org/officeDocument/2006/relationships/hyperlink" Target="https://www.scribd.com/document/540771532/Beyond-Knife-Crime-Report" TargetMode="External"/><Relationship Id="rId22" Type="http://schemas.openxmlformats.org/officeDocument/2006/relationships/hyperlink" Target="https://doi.org/10.1093/bjc/azab063" TargetMode="External"/><Relationship Id="rId27" Type="http://schemas.openxmlformats.org/officeDocument/2006/relationships/hyperlink" Target="http://dx.doi.org/10.1057/bp.2008.40" TargetMode="External"/><Relationship Id="rId30" Type="http://schemas.openxmlformats.org/officeDocument/2006/relationships/hyperlink" Target="https://www.taylorfrancis.com/chapters/edit/10.4324/9780429244681-19/youth-justice-peter-squires" TargetMode="External"/><Relationship Id="rId35" Type="http://schemas.openxmlformats.org/officeDocument/2006/relationships/hyperlink" Target="https://doi.org/10.1186/s41077-018-0079-0" TargetMode="External"/><Relationship Id="rId43" Type="http://schemas.openxmlformats.org/officeDocument/2006/relationships/hyperlink" Target="https://www.legislation.gov.uk/ukpga/1988/33/section/139" TargetMode="External"/><Relationship Id="rId8" Type="http://schemas.openxmlformats.org/officeDocument/2006/relationships/hyperlink" Target="https://www.byc.org.uk/wp-content/uploads/2020/02/Youth-Select-Committee-Our-Generations-Epedemic-Knife-Crime.pdf" TargetMode="External"/><Relationship Id="rId3" Type="http://schemas.openxmlformats.org/officeDocument/2006/relationships/settings" Target="settings.xml"/><Relationship Id="rId12" Type="http://schemas.openxmlformats.org/officeDocument/2006/relationships/hyperlink" Target="https://journals.sagepub.com/doi/10.1177/0011392120932972" TargetMode="External"/><Relationship Id="rId17" Type="http://schemas.openxmlformats.org/officeDocument/2006/relationships/hyperlink" Target="https://publications.parliament.uk/pa/cm200809/cmselect/cmhaff/112/11207.htm" TargetMode="External"/><Relationship Id="rId25" Type="http://schemas.openxmlformats.org/officeDocument/2006/relationships/hyperlink" Target="https://researchbriefings.files.parliament.uk/documents/CDP-2021-0129/CDP-2021-0129.pdf" TargetMode="External"/><Relationship Id="rId33" Type="http://schemas.openxmlformats.org/officeDocument/2006/relationships/hyperlink" Target="https://theflavasumtrust.org/wp-content/uploads/2019/10/Devastating-After-Effects-impact-evaluation-2019.pdf" TargetMode="External"/><Relationship Id="rId38" Type="http://schemas.openxmlformats.org/officeDocument/2006/relationships/hyperlink" Target="https://doi.org/10.1007/s10611-023-10089-8" TargetMode="External"/><Relationship Id="rId46" Type="http://schemas.openxmlformats.org/officeDocument/2006/relationships/fontTable" Target="fontTable.xml"/><Relationship Id="rId20" Type="http://schemas.openxmlformats.org/officeDocument/2006/relationships/hyperlink" Target="https://hmicfrs.justiceinspectorates.gov.uk/publication-html/inspection-of-how-well-the-police-tackle-serious-youth-violence/" TargetMode="External"/><Relationship Id="rId41" Type="http://schemas.openxmlformats.org/officeDocument/2006/relationships/hyperlink" Target="https://yjlc.uk/resources/legal-updates/new-ministry-justice-report-knife-crime-and-offensive-weapon-sentenc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7A2EBF2-9B9F-46C8-A136-964245F28110}">
  <we:reference id="wa200005502" version="1.0.0.11" store="en-US" storeType="OMEX"/>
  <we:alternateReferences>
    <we:reference id="WA200005502" version="1.0.0.11"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02D37F-74F5-4406-853E-B5ED1D315D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6898</Words>
  <Characters>39322</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2024-04-27T20:01:00Z</dcterms:created>
  <dcterms:modified xsi:type="dcterms:W3CDTF">2024-05-03T02:36:00Z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5646aa1b6111c9a9be1922dc2cce66456fabf1939794a477ab030192971f9f87</vt:lpwstr>
  </property>
</Properties>
</file>