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59D378FF" w:rsidR="007E4409" w:rsidRDefault="00F643BE">
      <w:r>
        <w:t xml:space="preserve">NAME: </w:t>
      </w:r>
      <w:r w:rsidR="007F7674">
        <w:t>Leah Jones</w:t>
      </w:r>
    </w:p>
    <w:p w14:paraId="69E3E8A1" w14:textId="5D1C9B55" w:rsidR="007E4409" w:rsidRDefault="007F7674">
      <w:r>
        <w:t>PC 6993</w:t>
      </w:r>
      <w:r w:rsidR="00E41B08">
        <w:t xml:space="preserve"> - </w:t>
      </w:r>
      <w:r w:rsidR="007E4409">
        <w:t>South Wales Police</w:t>
      </w:r>
    </w:p>
    <w:p w14:paraId="67606072" w14:textId="2BE80B3C" w:rsidR="000D126B" w:rsidRDefault="007E4409">
      <w:r>
        <w:t xml:space="preserve">Student Number: </w:t>
      </w:r>
      <w:r w:rsidR="007F7674" w:rsidRPr="007F7674">
        <w:rPr>
          <w:rFonts w:ascii="Tahoma" w:eastAsia="Times New Roman" w:hAnsi="Tahoma" w:cs="Tahoma"/>
          <w:bCs/>
          <w:sz w:val="21"/>
          <w:szCs w:val="21"/>
        </w:rPr>
        <w:t>2031287</w:t>
      </w:r>
      <w:bookmarkStart w:id="0" w:name="_GoBack"/>
      <w:bookmarkEnd w:id="0"/>
    </w:p>
    <w:p w14:paraId="7760EE32" w14:textId="1378DB65" w:rsidR="007E4409" w:rsidRDefault="000D126B">
      <w:r>
        <w:t>Exam 2</w:t>
      </w:r>
      <w:r w:rsidR="00544969">
        <w:t xml:space="preserve"> – </w:t>
      </w:r>
      <w:r w:rsidR="007F7674">
        <w:t>29</w:t>
      </w:r>
      <w:r w:rsidR="009B6853">
        <w:t>/</w:t>
      </w:r>
      <w:r w:rsidR="007F7674">
        <w:t>11</w:t>
      </w:r>
      <w:r w:rsidR="009B6853">
        <w:t>/202</w:t>
      </w:r>
      <w:r w:rsidR="00A607F6">
        <w:t>1</w:t>
      </w:r>
    </w:p>
    <w:p w14:paraId="5C9EECDF" w14:textId="77777777" w:rsidR="00682F3B" w:rsidRDefault="00682F3B"/>
    <w:p w14:paraId="57F218D4" w14:textId="77777777" w:rsidR="00682F3B" w:rsidRPr="00C512B2" w:rsidRDefault="00682F3B">
      <w:pPr>
        <w:rPr>
          <w:u w:val="single"/>
        </w:rPr>
      </w:pPr>
      <w:r w:rsidRPr="00C512B2">
        <w:rPr>
          <w:u w:val="single"/>
        </w:rPr>
        <w:t>Question 1</w:t>
      </w:r>
    </w:p>
    <w:p w14:paraId="7DAF537B" w14:textId="33A99101" w:rsidR="00682F3B" w:rsidRDefault="007C4B6D">
      <w:r>
        <w:t>A person driving a mechanically propelled vehicle on a road or other public place must stop on being so required by a constable in uniform or traffic officer.</w:t>
      </w:r>
    </w:p>
    <w:p w14:paraId="4A22870D" w14:textId="77777777" w:rsidR="00682F3B" w:rsidRDefault="00682F3B"/>
    <w:p w14:paraId="29A3D0D2" w14:textId="77777777" w:rsidR="00682F3B" w:rsidRPr="00D87E50" w:rsidRDefault="00682F3B">
      <w:pPr>
        <w:rPr>
          <w:u w:val="single"/>
        </w:rPr>
      </w:pPr>
      <w:r w:rsidRPr="00D87E50">
        <w:rPr>
          <w:u w:val="single"/>
        </w:rPr>
        <w:t>Question 2</w:t>
      </w:r>
    </w:p>
    <w:p w14:paraId="0C8ECCA1" w14:textId="1780F76E" w:rsidR="00682F3B" w:rsidRPr="0010320F" w:rsidRDefault="00173C00">
      <w:r w:rsidRPr="0010320F">
        <w:t xml:space="preserve">If a constable has reasonable grounds to suspect that that a person is, or has been driving, attempting to drive or in charge of </w:t>
      </w:r>
      <w:r w:rsidR="0010320F">
        <w:t>a motor vehicle on a road and a motor</w:t>
      </w:r>
      <w:r w:rsidRPr="0010320F">
        <w:t xml:space="preserve"> offence has been committed in relation to that vehicle being in motion, they may require the dr</w:t>
      </w:r>
      <w:r w:rsidR="0010320F">
        <w:t>iver to take a preliminary test under section 6 of the Road Traffic Act (1988).</w:t>
      </w:r>
    </w:p>
    <w:p w14:paraId="5D4CE2C6" w14:textId="0BA0B75D" w:rsidR="00682F3B" w:rsidRDefault="00682F3B"/>
    <w:p w14:paraId="69A4BF29" w14:textId="77777777" w:rsidR="00682F3B" w:rsidRPr="00173C00" w:rsidRDefault="00682F3B" w:rsidP="00682F3B">
      <w:pPr>
        <w:rPr>
          <w:u w:val="single"/>
        </w:rPr>
      </w:pPr>
      <w:r w:rsidRPr="00173C00">
        <w:rPr>
          <w:u w:val="single"/>
        </w:rPr>
        <w:t>Question 3</w:t>
      </w:r>
    </w:p>
    <w:p w14:paraId="7046840C" w14:textId="7547F15A" w:rsidR="00682F3B" w:rsidRDefault="00173C00">
      <w:r>
        <w:t xml:space="preserve">Section 3 RTA (1988): </w:t>
      </w:r>
      <w:r w:rsidR="00D87E50">
        <w:t>A person drives a mechanically propelled vehicle on a road or other public place without due care and attention or reasonable consideration is guilty of an offence</w:t>
      </w:r>
    </w:p>
    <w:p w14:paraId="5C44BFBC" w14:textId="77777777" w:rsidR="00682F3B" w:rsidRDefault="00682F3B"/>
    <w:p w14:paraId="547C8768" w14:textId="77777777" w:rsidR="00682F3B" w:rsidRPr="00C512B2" w:rsidRDefault="00682F3B" w:rsidP="00682F3B">
      <w:pPr>
        <w:rPr>
          <w:u w:val="single"/>
        </w:rPr>
      </w:pPr>
      <w:r w:rsidRPr="00C512B2">
        <w:rPr>
          <w:u w:val="single"/>
        </w:rPr>
        <w:t>Question 4</w:t>
      </w:r>
    </w:p>
    <w:p w14:paraId="48638124" w14:textId="7A2F6081" w:rsidR="00682F3B" w:rsidRDefault="006F5D6F">
      <w:r>
        <w:t>The effective use of roads policing can help in reducing unlawful activity in numerous ways. Firstly, the use of ANPR (Automatic number plate recognition) cameras allow vehicles concerned in criminal activity to be marked on a database and flagged up when passing an ANPR camera, allowing the roads police to stop and search the vehicle/persons inside if necessary. Moreover, road</w:t>
      </w:r>
      <w:r w:rsidR="00267B3E">
        <w:t>s</w:t>
      </w:r>
      <w:r>
        <w:t xml:space="preserve"> policing powers allow the police to stop cars under section 163 which can </w:t>
      </w:r>
      <w:r w:rsidR="00267B3E">
        <w:t>disrupt</w:t>
      </w:r>
      <w:r>
        <w:t xml:space="preserve"> criminal activity.</w:t>
      </w:r>
      <w:r w:rsidR="00267B3E">
        <w:t xml:space="preserve"> Furthermore, roads policing have the power to seize vehicles under section 165A which can act as a deterrent for those conducting criminal activity. The roads policing also have power to require preliminary tests from those suspected of drink/drug driving which firstly removes those testing positive from the streets, potentially preventing accidents and results of charges such as disqualifications can ask as a deterrent for future criminal activity. Moreover, powers such as entering a premises following an accident which has caused an injury gives the police the power to enter a premises </w:t>
      </w:r>
      <w:r w:rsidR="003A6263">
        <w:t>to require a preliminary tests which could potentially result in a prosecution.</w:t>
      </w:r>
    </w:p>
    <w:p w14:paraId="2C5E0C2F" w14:textId="77777777" w:rsidR="00682F3B" w:rsidRDefault="00682F3B"/>
    <w:p w14:paraId="2F063334" w14:textId="77777777" w:rsidR="00682F3B" w:rsidRPr="00B15530" w:rsidRDefault="00682F3B" w:rsidP="00682F3B">
      <w:pPr>
        <w:rPr>
          <w:u w:val="single"/>
        </w:rPr>
      </w:pPr>
      <w:r w:rsidRPr="00B15530">
        <w:rPr>
          <w:u w:val="single"/>
        </w:rPr>
        <w:t>Question 5</w:t>
      </w:r>
    </w:p>
    <w:p w14:paraId="1BE71A59" w14:textId="3C511E13" w:rsidR="00682F3B" w:rsidRDefault="00B15530">
      <w:r>
        <w:t>A constable in uniform may seize a motor vehicle on a road or other public place if the following specified circumstances exist:</w:t>
      </w:r>
    </w:p>
    <w:p w14:paraId="049E42DF" w14:textId="59262924" w:rsidR="00B15530" w:rsidRDefault="00B15530" w:rsidP="00B15530">
      <w:pPr>
        <w:pStyle w:val="ListParagraph"/>
        <w:numPr>
          <w:ilvl w:val="0"/>
          <w:numId w:val="1"/>
        </w:numPr>
      </w:pPr>
      <w:r>
        <w:t>Driving without a licence, or driving otherwise in accordance with a licence</w:t>
      </w:r>
    </w:p>
    <w:p w14:paraId="28054077" w14:textId="7349501E" w:rsidR="00B15530" w:rsidRDefault="00B15530" w:rsidP="00B15530">
      <w:pPr>
        <w:pStyle w:val="ListParagraph"/>
        <w:numPr>
          <w:ilvl w:val="0"/>
          <w:numId w:val="1"/>
        </w:numPr>
      </w:pPr>
      <w:r>
        <w:lastRenderedPageBreak/>
        <w:t>Failing to provide insurance documents, or driving without insurance</w:t>
      </w:r>
    </w:p>
    <w:p w14:paraId="3166521D" w14:textId="082AD829" w:rsidR="005B3C07" w:rsidRDefault="008D3CEC" w:rsidP="008D3CEC">
      <w:pPr>
        <w:pStyle w:val="ListParagraph"/>
        <w:numPr>
          <w:ilvl w:val="0"/>
          <w:numId w:val="1"/>
        </w:numPr>
      </w:pPr>
      <w:r>
        <w:t>Failing to stop for a constable</w:t>
      </w:r>
    </w:p>
    <w:p w14:paraId="6EB3467A" w14:textId="77777777" w:rsidR="008D3CEC" w:rsidRDefault="008D3CEC" w:rsidP="008D3CEC">
      <w:pPr>
        <w:pStyle w:val="ListParagraph"/>
      </w:pPr>
    </w:p>
    <w:p w14:paraId="4153FB10" w14:textId="67AC8383" w:rsidR="00682F3B" w:rsidRPr="005B3C07" w:rsidRDefault="00682F3B" w:rsidP="00682F3B">
      <w:pPr>
        <w:rPr>
          <w:u w:val="single"/>
        </w:rPr>
      </w:pPr>
      <w:r w:rsidRPr="005B3C07">
        <w:rPr>
          <w:u w:val="single"/>
        </w:rPr>
        <w:t>Question 6</w:t>
      </w:r>
    </w:p>
    <w:p w14:paraId="603E393D" w14:textId="35A453F8" w:rsidR="00247885" w:rsidRDefault="00247885" w:rsidP="00682F3B">
      <w:r>
        <w:t>Owing to the presence of a mechanically propelled vehicle on a road or other public place, an accident occurs whereby:</w:t>
      </w:r>
    </w:p>
    <w:p w14:paraId="2337E462" w14:textId="7950BE12" w:rsidR="00247885" w:rsidRDefault="00247885" w:rsidP="00682F3B">
      <w:r>
        <w:t>Personal injury is caused to a person (other than a person in the vehicle)</w:t>
      </w:r>
      <w:r w:rsidR="008D3CEC">
        <w:t>, o</w:t>
      </w:r>
      <w:r>
        <w:t>r damage is caused to property (other than the vehicle) or damaged is caused to an animal (other than an animal in or on the vehicle) or to property constructed to, growing in, or other</w:t>
      </w:r>
      <w:r w:rsidR="005B3C07">
        <w:t>wise fixed to property which is next to the road or other public place the accident occurred or is adjacent to such land.</w:t>
      </w:r>
    </w:p>
    <w:p w14:paraId="45C411C2" w14:textId="6EA3AF41" w:rsidR="00682F3B" w:rsidRDefault="00682F3B"/>
    <w:p w14:paraId="0DEA22D6" w14:textId="77777777" w:rsidR="00682F3B" w:rsidRPr="008D3CEC" w:rsidRDefault="00682F3B" w:rsidP="00682F3B">
      <w:pPr>
        <w:rPr>
          <w:u w:val="single"/>
        </w:rPr>
      </w:pPr>
      <w:r w:rsidRPr="008D3CEC">
        <w:rPr>
          <w:u w:val="single"/>
        </w:rPr>
        <w:t>Question 7</w:t>
      </w:r>
    </w:p>
    <w:p w14:paraId="6A4719AC" w14:textId="5E587838" w:rsidR="00682F3B" w:rsidRDefault="008D3CEC">
      <w:r>
        <w:t>The Family Liaison officer (FLO) is one of the most important roles of an investigation. The FLO is the point of contact between the family of victims serious crimes, including fatalities on the road. The aim of the FLO is to gather evidence from the family, which would help the investigation. This is achieved by gaining the confidence of the family through a sensitive and compassionate approach. The FLO completes a lifestyle profile of the victim detailing what they did in their life which could assist the investigation. The FLO also ensures that the families rights are adhered to such as being updated of the investigation throughout. If necessary and appropriate, the FLO would also assist the scene with the victims’ families. The FLO also ensures that the family is aware of, and has access to any support necessary such as bereavement counselling.</w:t>
      </w:r>
    </w:p>
    <w:p w14:paraId="44B0C296" w14:textId="77777777" w:rsidR="00682F3B" w:rsidRDefault="00682F3B"/>
    <w:p w14:paraId="4C25CBEF" w14:textId="77777777" w:rsidR="00682F3B" w:rsidRPr="00C512B2" w:rsidRDefault="00682F3B" w:rsidP="00682F3B">
      <w:pPr>
        <w:rPr>
          <w:u w:val="single"/>
        </w:rPr>
      </w:pPr>
      <w:r w:rsidRPr="00C512B2">
        <w:rPr>
          <w:u w:val="single"/>
        </w:rPr>
        <w:t>Question 8</w:t>
      </w:r>
    </w:p>
    <w:p w14:paraId="610D68B0" w14:textId="29C29286" w:rsidR="00682F3B" w:rsidRDefault="00C512B2">
      <w:r>
        <w:t xml:space="preserve">Firstly, the driver must stop when being involved in a reportable road traffic collision (RTC). They must also remain at the scene for a reasonable amount of time for the other party who has reasonable grounds to obtain their details. </w:t>
      </w:r>
    </w:p>
    <w:p w14:paraId="1E8AB94A" w14:textId="64EA1A52" w:rsidR="00C512B2" w:rsidRDefault="00C512B2">
      <w:r>
        <w:t>Their details needed to be provided are; name and address, owners name and address, registration or ID number and insurance details (if an accident has occurred).</w:t>
      </w:r>
    </w:p>
    <w:p w14:paraId="040097BB" w14:textId="2F3DE5A8" w:rsidR="00C512B2" w:rsidRDefault="00C512B2">
      <w:r>
        <w:t xml:space="preserve">If they do not do this, they should approach a police station within 24 hours of the RTC. </w:t>
      </w:r>
    </w:p>
    <w:p w14:paraId="5A76121C" w14:textId="77777777" w:rsidR="00682F3B" w:rsidRDefault="00682F3B"/>
    <w:p w14:paraId="7EA1A4C5" w14:textId="77777777" w:rsidR="00682F3B" w:rsidRPr="00C512B2" w:rsidRDefault="00682F3B" w:rsidP="00682F3B">
      <w:pPr>
        <w:rPr>
          <w:u w:val="single"/>
        </w:rPr>
      </w:pPr>
      <w:r w:rsidRPr="00C512B2">
        <w:rPr>
          <w:u w:val="single"/>
        </w:rPr>
        <w:t>Question 9</w:t>
      </w:r>
    </w:p>
    <w:p w14:paraId="198162FA" w14:textId="03FBD1EA" w:rsidR="00311C34" w:rsidRDefault="00311C34">
      <w:r>
        <w:t>A police constable may enter any premises and use force is necessary to require a person which they have reasonable grounds to believe was driving, attempting to drive or in charge of a vehicle where an accident occurred owing to the presence of that vehicle on the road to provide a preliminary tests of breath, or to arrest a person who has provided a positive preliminary test for exceeding the prescribed limit of alcohol or drugs in their body. Or,</w:t>
      </w:r>
      <w:r w:rsidR="00A57156">
        <w:t xml:space="preserve"> to arrest a person who</w:t>
      </w:r>
      <w:r>
        <w:t xml:space="preserve"> within 18 hours of this time, they are required to provide a specimen of breath under section 6 of the Road Traffic Act (1988) and fail to do so, or they are required by a constable to provide a specimen of blood or urine to submit to a laboratory for testing and they fail to do so.</w:t>
      </w:r>
    </w:p>
    <w:p w14:paraId="65E008C3" w14:textId="77777777" w:rsidR="00682F3B" w:rsidRDefault="00682F3B"/>
    <w:p w14:paraId="5EBD1979" w14:textId="77777777" w:rsidR="00682F3B" w:rsidRPr="00DC17E8" w:rsidRDefault="00682F3B" w:rsidP="00682F3B">
      <w:pPr>
        <w:rPr>
          <w:u w:val="single"/>
        </w:rPr>
      </w:pPr>
      <w:r w:rsidRPr="00DC17E8">
        <w:rPr>
          <w:u w:val="single"/>
        </w:rPr>
        <w:t>Question 10</w:t>
      </w:r>
    </w:p>
    <w:p w14:paraId="178721BC" w14:textId="2D660C51" w:rsidR="00682F3B" w:rsidRDefault="00DC17E8">
      <w:r>
        <w:t>A person who causes the death of another by driving a mechanically propelled vehicle dangerously on a road or other public place is guilty of an offence.</w:t>
      </w:r>
    </w:p>
    <w:p w14:paraId="3625D68E" w14:textId="77777777" w:rsidR="00682F3B" w:rsidRDefault="00682F3B"/>
    <w:p w14:paraId="64A4D455" w14:textId="77777777" w:rsidR="00682F3B" w:rsidRPr="00DC17E8" w:rsidRDefault="00682F3B" w:rsidP="00682F3B">
      <w:pPr>
        <w:rPr>
          <w:u w:val="single"/>
        </w:rPr>
      </w:pPr>
      <w:r w:rsidRPr="00DC17E8">
        <w:rPr>
          <w:u w:val="single"/>
        </w:rPr>
        <w:t>Question 11</w:t>
      </w:r>
    </w:p>
    <w:p w14:paraId="71D6C859" w14:textId="41FC637D" w:rsidR="00DC17E8" w:rsidRDefault="00DC17E8">
      <w:r>
        <w:t xml:space="preserve">The prescribed limit for alcohol is 35 micrograms of alcohol per 100 micrograms of breath. Moreover, 80 milligrams of alcohol per 100 milligrams of blood and 107 milligrams of alcohol per 100 milligrams of urine. </w:t>
      </w:r>
    </w:p>
    <w:p w14:paraId="26D93AA4" w14:textId="63BCF57F" w:rsidR="00682F3B" w:rsidRDefault="00DC17E8">
      <w:r>
        <w:t>For drug related offences, the prescribed limit for cocaine is 10 milligrams per 100 milligrams of saliva and for cannabis; it is 2 milligrams per 100 milligrams of saliva.</w:t>
      </w:r>
    </w:p>
    <w:p w14:paraId="261A0CDE" w14:textId="77777777" w:rsidR="00DC17E8" w:rsidRDefault="00DC17E8"/>
    <w:p w14:paraId="76AB62B7" w14:textId="77777777" w:rsidR="00682F3B" w:rsidRPr="00DC17E8" w:rsidRDefault="00682F3B" w:rsidP="00682F3B">
      <w:pPr>
        <w:rPr>
          <w:u w:val="single"/>
        </w:rPr>
      </w:pPr>
      <w:r w:rsidRPr="00DC17E8">
        <w:rPr>
          <w:u w:val="single"/>
        </w:rPr>
        <w:t>Question 12</w:t>
      </w:r>
    </w:p>
    <w:p w14:paraId="27F70F14" w14:textId="140F27D8" w:rsidR="00682F3B" w:rsidRDefault="00C1205A">
      <w:r>
        <w:t>A relevant person who might be present during a suspect’s interview is a</w:t>
      </w:r>
      <w:r w:rsidR="005037D8">
        <w:t>n appropriate adult (AA). An AA should be over 18, be able to read and write, and not be linked to the case in any way. The AA’s role is to assist and facilitate the interviewee’s communication</w:t>
      </w:r>
      <w:r w:rsidR="00B618D5">
        <w:t xml:space="preserve"> with the police.</w:t>
      </w:r>
    </w:p>
    <w:p w14:paraId="309AE9DB" w14:textId="375AFAA4" w:rsidR="00E826EA" w:rsidRDefault="00B618D5" w:rsidP="00B618D5">
      <w:r>
        <w:t>Secondly, a s</w:t>
      </w:r>
      <w:r w:rsidR="00DC17E8">
        <w:t>olicitor</w:t>
      </w:r>
      <w:r>
        <w:t xml:space="preserve"> may be present as this is a right held by the interviewee to have legal advice free of charge. A solicitor role is to firstly ensure that their </w:t>
      </w:r>
      <w:r w:rsidR="00E826EA">
        <w:t xml:space="preserve">suspect is being treated fairly and this can be evidenced by receiving a copy of the detention log. The solicitors role is also to obtain as much information as possible during disclosure prior to interview.  A solicitors role is to advise client legally, however must not provide written answers for the suspect to quote. </w:t>
      </w:r>
    </w:p>
    <w:p w14:paraId="63FF0A40" w14:textId="3CC78228" w:rsidR="00DC17E8" w:rsidRDefault="00E826EA">
      <w:r>
        <w:t xml:space="preserve">The solicitor role will also </w:t>
      </w:r>
      <w:r w:rsidR="00B618D5">
        <w:t>c</w:t>
      </w:r>
      <w:r w:rsidR="00DC17E8">
        <w:t>hallenge the police on questions that are hypothetical, oppressive, irrelevant in an attempt to ensure their client is being treated respectfully and lawfully within PACE guidelines and to potentially derail the investigation.</w:t>
      </w:r>
      <w:r w:rsidR="00B618D5">
        <w:t xml:space="preserve"> </w:t>
      </w:r>
      <w:r>
        <w:t>Moreover, they will challenge the legal basis of the suspect’s arrest- the necessity of the arrest in an attempt to derail the investigation. The solicitor will also advise their client legally and d</w:t>
      </w:r>
      <w:r w:rsidR="00B618D5">
        <w:t>rive for the least restrictive form of disposal other than conviction and to convince the prosecution that their client is innocent.  Moreover, the solicitor can encourage their client not to assist with the prosecution’s</w:t>
      </w:r>
      <w:r>
        <w:t xml:space="preserve"> case.</w:t>
      </w:r>
    </w:p>
    <w:p w14:paraId="4C0A2AD6" w14:textId="6DBD7B23" w:rsidR="00682F3B" w:rsidRDefault="00E826EA">
      <w:r>
        <w:t>Another relevant person which might be part of an interview is an i</w:t>
      </w:r>
      <w:r w:rsidR="00C1205A">
        <w:t xml:space="preserve">nterpreter </w:t>
      </w:r>
      <w:r>
        <w:t xml:space="preserve">if the suspect’s spoken language is different from the interviewers. The interpreter is impartial and is hired from an external agency to ensure this is upheld. All interviewee’s have the right to be interviewed in their spoken language to be given a fair interview. </w:t>
      </w:r>
    </w:p>
    <w:p w14:paraId="5161BF5B" w14:textId="77777777" w:rsidR="00E826EA" w:rsidRDefault="00E826EA"/>
    <w:p w14:paraId="3D1A32E7" w14:textId="77777777" w:rsidR="00682F3B" w:rsidRPr="00DC17E8" w:rsidRDefault="00682F3B" w:rsidP="00682F3B">
      <w:pPr>
        <w:rPr>
          <w:u w:val="single"/>
        </w:rPr>
      </w:pPr>
      <w:r w:rsidRPr="00DC17E8">
        <w:rPr>
          <w:u w:val="single"/>
        </w:rPr>
        <w:t>Question 13</w:t>
      </w:r>
    </w:p>
    <w:p w14:paraId="311F959F" w14:textId="5E903F5E" w:rsidR="00682F3B" w:rsidRDefault="0043744B">
      <w:r>
        <w:t>The national police-interviewing model is PEACE. PEACE stands for planning and preparation, engage and explain, account, closure and evaluation.</w:t>
      </w:r>
    </w:p>
    <w:p w14:paraId="6D82E99F" w14:textId="492C1EE4" w:rsidR="00FF49E2" w:rsidRDefault="0043744B">
      <w:r>
        <w:t xml:space="preserve">During the planning and preparation phase, the interviewee is required to gather all the available evidence including witness/victim statements and devise an interview plan. The interview plan should focus on the key topics they would like to discuss within the time parameters of the offence- </w:t>
      </w:r>
      <w:r>
        <w:lastRenderedPageBreak/>
        <w:t xml:space="preserve">pre, during and post offence. The interviewer should also consider the characteristics of the interviewee including, age, any cultural beliefs, race, religion, any physical health or mental health needs in order to ensure that the </w:t>
      </w:r>
      <w:r w:rsidR="00FF49E2">
        <w:t>interview is conducted as fairly as possible. The interviewer should also be aware if any other relevant people are required such as an AA, or a solicitor in a suspects interview.</w:t>
      </w:r>
    </w:p>
    <w:p w14:paraId="017287F2" w14:textId="347BACA1" w:rsidR="00C16882" w:rsidRDefault="00FF49E2">
      <w:r>
        <w:t xml:space="preserve">During the engage and explain phase, the interviewer should aim to build a rapport through greeting the interviewee and actively listening throughout the interview. Secondly, the reasons and objectives of the interview should be explain and the routines of the interview. Moreover, a route map of how the interview will go should be explained. In a </w:t>
      </w:r>
      <w:r w:rsidR="00C16882">
        <w:t>suspect’s</w:t>
      </w:r>
      <w:r>
        <w:t xml:space="preserve"> interview, the aid memoire is read detailing the route map of the interview and all legal requirements. </w:t>
      </w:r>
    </w:p>
    <w:p w14:paraId="76959A46" w14:textId="5743536E" w:rsidR="00C16882" w:rsidRDefault="00C16882">
      <w:r>
        <w:t xml:space="preserve">Next, a detailed account should be gained for the interviewee utilising open questions. The account can be organised through topics of certain key points in the descriptions. These topics should be summarised and the interviewee asked to clarify </w:t>
      </w:r>
      <w:r w:rsidR="00AA7760">
        <w:t>if they are correct or if they have anything to add. The topics should then be revisited in fine detail to gain an accurate and comprehensive account. The questions should begin open ended, however probing questions such as who, what, when, why, where, how and closed questions can be asked if the interviewer needs more information on</w:t>
      </w:r>
      <w:r w:rsidR="00735225">
        <w:t xml:space="preserve"> </w:t>
      </w:r>
      <w:r w:rsidR="00AA7760">
        <w:t>a specific topic. However questions should aim to be as open as possible.</w:t>
      </w:r>
    </w:p>
    <w:p w14:paraId="28888164" w14:textId="2AAA83B5" w:rsidR="00AA7760" w:rsidRDefault="00C16882">
      <w:r>
        <w:t xml:space="preserve">If the interviewee answers no comment in a suspect interview, they should still be given time to answer and reminded of this. The interviewer should also continue to go through their interview plan questions around the topics of offence, location, movements, and anything </w:t>
      </w:r>
      <w:r w:rsidR="00AA7760">
        <w:t>relevant to the offence. Moreover during a suspects interview, the account should be challenged against any anomalies given in any previous accounts, witness or victims statements etc.</w:t>
      </w:r>
    </w:p>
    <w:p w14:paraId="5851986F" w14:textId="568F6C87" w:rsidR="00FD0B42" w:rsidRDefault="00FD0B42">
      <w:r>
        <w:t xml:space="preserve">Next, the interviewer should go through closure where the interviewee is asked if they would like to add anything or clarify anything from their account. They are also informed that the interview is going to end and the time and date is read out (including the air memoire if in a suspect </w:t>
      </w:r>
      <w:r w:rsidR="00735225">
        <w:t>interview</w:t>
      </w:r>
      <w:r>
        <w:t xml:space="preserve">). </w:t>
      </w:r>
    </w:p>
    <w:p w14:paraId="726E675D" w14:textId="77BC829E" w:rsidR="00FD0B42" w:rsidRDefault="00FD0B42">
      <w:r>
        <w:t>Lastly, the interview is evaluated to determine whether there are an</w:t>
      </w:r>
      <w:r w:rsidR="00735225">
        <w:t xml:space="preserve">y other lines of enquiry to </w:t>
      </w:r>
      <w:r w:rsidR="00737A57">
        <w:t>pursue</w:t>
      </w:r>
      <w:r>
        <w:t xml:space="preserve">, how the account fits in the rest of the investigation and reflect on the interviewers performance. </w:t>
      </w:r>
    </w:p>
    <w:p w14:paraId="7345C5E7" w14:textId="77777777" w:rsidR="00682F3B" w:rsidRPr="0043744B" w:rsidRDefault="00682F3B" w:rsidP="00682F3B">
      <w:pPr>
        <w:rPr>
          <w:u w:val="single"/>
        </w:rPr>
      </w:pPr>
      <w:r w:rsidRPr="0043744B">
        <w:rPr>
          <w:u w:val="single"/>
        </w:rPr>
        <w:t>Question 14</w:t>
      </w:r>
    </w:p>
    <w:p w14:paraId="56C6338A" w14:textId="49D62BBD" w:rsidR="00682F3B" w:rsidRDefault="00737A57">
      <w:r>
        <w:t xml:space="preserve">A person (A) commits an offence if they engage in behaviour towards another (B) which is controlling or coercive, the persons are personally connected, and the behaviour has a serious effect on (B) and (A) knows or ought to know that the behaviour will have a serious effect on (B). </w:t>
      </w:r>
    </w:p>
    <w:p w14:paraId="0CB42275" w14:textId="77777777" w:rsidR="00682F3B" w:rsidRDefault="00682F3B"/>
    <w:p w14:paraId="759A9680" w14:textId="77777777" w:rsidR="00682F3B" w:rsidRPr="00737A57" w:rsidRDefault="00682F3B" w:rsidP="00682F3B">
      <w:pPr>
        <w:rPr>
          <w:u w:val="single"/>
        </w:rPr>
      </w:pPr>
      <w:r w:rsidRPr="00737A57">
        <w:rPr>
          <w:u w:val="single"/>
        </w:rPr>
        <w:t>Question 15</w:t>
      </w:r>
    </w:p>
    <w:p w14:paraId="468CAEF3" w14:textId="381BAD92" w:rsidR="00682F3B" w:rsidRDefault="00F401CF">
      <w:r>
        <w:t>The offence of Coercive control is extremely important as it aims to capture all the other factors involved in an abusive relationship. Prior to this, the physical aspect of an abusive relationship is  more easily seen and prosecuted due to there being physical evidence of this, however behaviours involved in coercive control sometimes cannot be seen and is more difficult to evidenc</w:t>
      </w:r>
      <w:r w:rsidR="0076698B">
        <w:t>e. These behaviours included, but are not limited to, isolating the individual from family and friends, telling them they are worthless, tracking their movements, controlling their finances, etc. It incorporates the emotional, psychological and financial aspects of abuse and labels this.</w:t>
      </w:r>
    </w:p>
    <w:p w14:paraId="0B2CC600" w14:textId="4FB4B063" w:rsidR="00F401CF" w:rsidRDefault="00F401CF"/>
    <w:p w14:paraId="61DF9D41" w14:textId="547C8256" w:rsidR="00F401CF" w:rsidRDefault="00F401CF">
      <w:r>
        <w:lastRenderedPageBreak/>
        <w:t>Moreover, it is important as it provides a label for the behaviour which is extremely important in some cases as some victims might not be aware that they are victims of coercive control.</w:t>
      </w:r>
    </w:p>
    <w:p w14:paraId="1E208343" w14:textId="77777777" w:rsidR="00682F3B" w:rsidRDefault="00682F3B"/>
    <w:p w14:paraId="605852CA" w14:textId="77777777" w:rsidR="00682F3B" w:rsidRPr="00DC0ECD" w:rsidRDefault="00682F3B" w:rsidP="00682F3B">
      <w:pPr>
        <w:rPr>
          <w:u w:val="single"/>
        </w:rPr>
      </w:pPr>
      <w:r w:rsidRPr="00DC0ECD">
        <w:rPr>
          <w:u w:val="single"/>
        </w:rPr>
        <w:t>Question 16</w:t>
      </w:r>
    </w:p>
    <w:p w14:paraId="00EFBDCC" w14:textId="77777777" w:rsidR="00DC0ECD" w:rsidRDefault="00DC0ECD">
      <w:r>
        <w:t>Section 46 of the Children Act (1989) described a constable’s power in circumstances if they reasonably believe that a child is likely to suffer significant harm, they can remove a child to a place of safety and take reasonable steps to prevent a child from being removed from a hospital, or other place of safety.</w:t>
      </w:r>
    </w:p>
    <w:p w14:paraId="7BB7E74D" w14:textId="333E4278" w:rsidR="00DC0ECD" w:rsidRDefault="00DC0ECD">
      <w:r>
        <w:t>In any cases of uncertainty, a constable can ask for advice off their sergeant and liaise with social services.</w:t>
      </w:r>
    </w:p>
    <w:p w14:paraId="6D4F46EC" w14:textId="7688B6B4" w:rsidR="00682F3B" w:rsidRDefault="00682F3B"/>
    <w:p w14:paraId="1560B636" w14:textId="77777777" w:rsidR="00682F3B" w:rsidRPr="00DC0ECD" w:rsidRDefault="00682F3B" w:rsidP="00682F3B">
      <w:pPr>
        <w:rPr>
          <w:u w:val="single"/>
        </w:rPr>
      </w:pPr>
      <w:r w:rsidRPr="00DC0ECD">
        <w:rPr>
          <w:u w:val="single"/>
        </w:rPr>
        <w:t>Question 17</w:t>
      </w:r>
    </w:p>
    <w:p w14:paraId="3A3AED70" w14:textId="09E21653" w:rsidR="00682F3B" w:rsidRDefault="001A012D">
      <w:r>
        <w:t>If a person who being aged over 16, having responsibility for a child under 16 years of age wilfully assaults, ill-treats, neglects, abandons, or exposes a child in a manner that is likely to result in unnecessary suffering and injury to health commits an offence of child cruelty.</w:t>
      </w:r>
    </w:p>
    <w:p w14:paraId="31BD2440" w14:textId="08492078" w:rsidR="001A012D" w:rsidRDefault="001A012D" w:rsidP="001A012D">
      <w:r>
        <w:t>Moreover, a person who causes or procures a child under 16 years of age to be wilfully assaulted, ill treated, neglected, abandoned, or exposed in a manner that is likely to result in unnecessary suffering and injury to health commits an offence of child cruelty.</w:t>
      </w:r>
    </w:p>
    <w:p w14:paraId="786F40C1" w14:textId="77777777" w:rsidR="001A012D" w:rsidRDefault="001A012D" w:rsidP="001A012D"/>
    <w:p w14:paraId="223A602F" w14:textId="3D27783C" w:rsidR="001A012D" w:rsidRDefault="001A012D" w:rsidP="001A012D">
      <w:r>
        <w:t xml:space="preserve">The act must be wilful, and not reckless. </w:t>
      </w:r>
    </w:p>
    <w:p w14:paraId="01B3C7E5" w14:textId="2E3C7508" w:rsidR="00682F3B" w:rsidRDefault="00682F3B"/>
    <w:p w14:paraId="69084660" w14:textId="77777777" w:rsidR="00682F3B" w:rsidRPr="001A012D" w:rsidRDefault="00682F3B" w:rsidP="00682F3B">
      <w:pPr>
        <w:rPr>
          <w:u w:val="single"/>
        </w:rPr>
      </w:pPr>
      <w:r w:rsidRPr="001A012D">
        <w:rPr>
          <w:u w:val="single"/>
        </w:rPr>
        <w:t>Question 18</w:t>
      </w:r>
    </w:p>
    <w:p w14:paraId="7D80B4D4" w14:textId="4FCD7DAA" w:rsidR="00682F3B" w:rsidRDefault="008F0455">
      <w:pPr>
        <w:rPr>
          <w:color w:val="000000"/>
        </w:rPr>
      </w:pPr>
      <w:r>
        <w:rPr>
          <w:color w:val="000000"/>
        </w:rPr>
        <w:t>T</w:t>
      </w:r>
      <w:r w:rsidRPr="00D76D8B">
        <w:rPr>
          <w:color w:val="000000"/>
        </w:rPr>
        <w:t>he risk identification, assessment and management model that should be used when dealing</w:t>
      </w:r>
      <w:r>
        <w:rPr>
          <w:color w:val="000000"/>
        </w:rPr>
        <w:t xml:space="preserve"> with domestic abuse is DASH (Domestic abuse, stalking and harassment) model. The model should be completed in </w:t>
      </w:r>
      <w:r w:rsidR="00E83C5D">
        <w:rPr>
          <w:color w:val="000000"/>
        </w:rPr>
        <w:t>all instances of domestic abuse. It is completed by the attending officer and has 27 questions around the abuse. For instance, what the abuse involves, the severity of the abuse, frequency of the abuse and details of the perpetrator.</w:t>
      </w:r>
      <w:r w:rsidR="00722BA5">
        <w:rPr>
          <w:color w:val="000000"/>
        </w:rPr>
        <w:t xml:space="preserve"> The DASH is then scored by the completing officer based on their professional judgement of the risk of the victim.</w:t>
      </w:r>
    </w:p>
    <w:p w14:paraId="62FBD6F3" w14:textId="64394ADE" w:rsidR="00E83C5D" w:rsidRDefault="00E83C5D">
      <w:r>
        <w:rPr>
          <w:color w:val="000000"/>
        </w:rPr>
        <w:t xml:space="preserve">The DASH model is extremely important as it can be shared with agencies such as MARAC, a Multi-agency conference which aims to safeguard adults and children. The DASH allows partners to determine the level of severity of the abuse and come up with a safeguarding plan. This might involve making the home safer of liaising with women’s aid/Dyn line to determine whether the victim is an open case with them. </w:t>
      </w:r>
    </w:p>
    <w:p w14:paraId="4DA625B2" w14:textId="77777777" w:rsidR="00682F3B" w:rsidRDefault="00682F3B"/>
    <w:p w14:paraId="7A010117" w14:textId="77777777" w:rsidR="00682F3B" w:rsidRPr="00E83C5D" w:rsidRDefault="00682F3B" w:rsidP="00682F3B">
      <w:pPr>
        <w:rPr>
          <w:u w:val="single"/>
        </w:rPr>
      </w:pPr>
      <w:r w:rsidRPr="00E83C5D">
        <w:rPr>
          <w:u w:val="single"/>
        </w:rPr>
        <w:t>Question 19</w:t>
      </w:r>
    </w:p>
    <w:p w14:paraId="5D1EE71D" w14:textId="1C5D00F4" w:rsidR="00E83C5D" w:rsidRDefault="00E83C5D">
      <w:r w:rsidRPr="00E83C5D">
        <w:rPr>
          <w:iCs/>
        </w:rPr>
        <w:t>A Public Protection Notification</w:t>
      </w:r>
      <w:r w:rsidRPr="00E83C5D">
        <w:t xml:space="preserve"> (PPN)</w:t>
      </w:r>
      <w:r>
        <w:t xml:space="preserve"> should be conducted as all incidents involving domestic abuse, harassment, stalking, female genital mutilation, and honour based violence, or incidents where there is concern for a vulnerable child or adult at risk. </w:t>
      </w:r>
      <w:r w:rsidR="00000790">
        <w:t xml:space="preserve">If there is a secondary concern such as </w:t>
      </w:r>
      <w:r w:rsidR="00000790">
        <w:lastRenderedPageBreak/>
        <w:t xml:space="preserve">domestic abuse or stalking, this can be added to the PPN where risk assessment questions in relation to those risks are also asked. </w:t>
      </w:r>
      <w:r>
        <w:t>A PPN is then sent to the public protection unit who also risk assess the incident. They will then share the information with partner agencies which is key in ensuring the victim receives the appropriate support and if the person is an open case to other partners such as social services or health, that this information is also shared with them so all partners are updated.</w:t>
      </w:r>
    </w:p>
    <w:p w14:paraId="1393D0FC" w14:textId="51985C6F" w:rsidR="00682F3B" w:rsidRPr="00E83C5D" w:rsidRDefault="00E83C5D">
      <w:r>
        <w:t xml:space="preserve">Consent from the victim is not a necessity to submit a PPN. A PPN should be submitted prior to end of duty that day. </w:t>
      </w:r>
    </w:p>
    <w:p w14:paraId="28C51051" w14:textId="77777777" w:rsidR="00682F3B" w:rsidRDefault="00682F3B"/>
    <w:p w14:paraId="2B0FB2D1" w14:textId="77777777" w:rsidR="00682F3B" w:rsidRPr="00E83C5D" w:rsidRDefault="00682F3B" w:rsidP="00682F3B">
      <w:pPr>
        <w:rPr>
          <w:u w:val="single"/>
        </w:rPr>
      </w:pPr>
      <w:r w:rsidRPr="00E83C5D">
        <w:rPr>
          <w:u w:val="single"/>
        </w:rPr>
        <w:t>Question 20</w:t>
      </w:r>
    </w:p>
    <w:p w14:paraId="20E2E063" w14:textId="3C5D55D4" w:rsidR="00937C77" w:rsidRDefault="00E83C5D">
      <w:r>
        <w:t>A DVPN (Domestic violence protectio</w:t>
      </w:r>
      <w:r w:rsidR="007C4E70">
        <w:t>n notice) is a notice which places</w:t>
      </w:r>
      <w:r>
        <w:t xml:space="preserve"> </w:t>
      </w:r>
      <w:r w:rsidR="00937C77">
        <w:t xml:space="preserve">prohibitions on </w:t>
      </w:r>
      <w:r w:rsidR="007C4E70">
        <w:t xml:space="preserve">a person who has been violent or threatened </w:t>
      </w:r>
      <w:r w:rsidR="00937C77">
        <w:t xml:space="preserve"> violence</w:t>
      </w:r>
      <w:r w:rsidR="007C4E70">
        <w:t xml:space="preserve"> towards another</w:t>
      </w:r>
      <w:r w:rsidR="00937C77">
        <w:t xml:space="preserve"> for up to 48 hours to safeguard the victim. This is utilised in a case where there are no criminal proceedings t</w:t>
      </w:r>
      <w:r w:rsidR="009A042E">
        <w:t>aking place.</w:t>
      </w:r>
      <w:r w:rsidR="007C4E70">
        <w:t xml:space="preserve"> </w:t>
      </w:r>
    </w:p>
    <w:p w14:paraId="08DBF08B" w14:textId="63B27630" w:rsidR="009A042E" w:rsidRDefault="009A042E">
      <w:r>
        <w:t>In the case where both parties live together, the DVPN can require the perpetrator to leave the home, prohibit the perpetrator from entering the address, or coming within a specified distance of the address and victim and prohibits the perpetrator from evicting the victim from the home.</w:t>
      </w:r>
    </w:p>
    <w:p w14:paraId="506CF6EA" w14:textId="1948722A" w:rsidR="007C4E70" w:rsidRDefault="007C4E70">
      <w:r>
        <w:t xml:space="preserve">Applications for a DVPN must be completed as soon as possible as a suspect is unable to be kept in custody for the application to be </w:t>
      </w:r>
      <w:r w:rsidR="0010320F">
        <w:t>completed</w:t>
      </w:r>
      <w:r>
        <w:t>.</w:t>
      </w:r>
    </w:p>
    <w:p w14:paraId="4FF1D471" w14:textId="083C6EAC" w:rsidR="00937C77" w:rsidRDefault="00937C77">
      <w:r>
        <w:t xml:space="preserve">The officer in the case submits the DVPN and any other evidence </w:t>
      </w:r>
      <w:r w:rsidR="0010320F">
        <w:t xml:space="preserve">including the victims point of view </w:t>
      </w:r>
      <w:r>
        <w:t xml:space="preserve">to the authorising officer who will quality check it and </w:t>
      </w:r>
      <w:r w:rsidR="009A042E">
        <w:t>submit it to the court.</w:t>
      </w:r>
    </w:p>
    <w:p w14:paraId="7DC25107" w14:textId="0A4F0706" w:rsidR="00937C77" w:rsidRDefault="00937C77">
      <w:r>
        <w:t xml:space="preserve">The DVPN is followed by an application to be made for a Domestic Violence Protection Order (DVPO) which can allow the restrictions to be </w:t>
      </w:r>
      <w:r w:rsidR="009A042E">
        <w:t>continued for 14-28 days.</w:t>
      </w:r>
    </w:p>
    <w:p w14:paraId="244B21E5" w14:textId="77777777" w:rsidR="00E83C5D" w:rsidRDefault="00E83C5D"/>
    <w:p w14:paraId="58AAC65A" w14:textId="77777777" w:rsidR="00682F3B" w:rsidRPr="009A042E" w:rsidRDefault="00682F3B" w:rsidP="00682F3B">
      <w:pPr>
        <w:rPr>
          <w:u w:val="single"/>
        </w:rPr>
      </w:pPr>
      <w:r w:rsidRPr="009A042E">
        <w:rPr>
          <w:u w:val="single"/>
        </w:rPr>
        <w:t>Question 21</w:t>
      </w:r>
    </w:p>
    <w:p w14:paraId="2A8845F6" w14:textId="50807F65" w:rsidR="00682F3B" w:rsidRDefault="009A042E">
      <w:r>
        <w:t xml:space="preserve">Child sexual exploitation (CSE) is a form of child sexual abuse. It is where an individual or ground take advantage of an imbalance of power to coerce, manipulate and deceive a child into sexual activity in exchange for; something the child wants or requires or for the financial gain or increased status of the perpetrator or facilitator. </w:t>
      </w:r>
    </w:p>
    <w:p w14:paraId="00C44DE9" w14:textId="5EDE360C" w:rsidR="009A042E" w:rsidRDefault="009A042E">
      <w:r>
        <w:t>There are three types of relationships within CSE. Firstly, the ‘fake relationship model’ where a person grooms a child into a relationship</w:t>
      </w:r>
      <w:r w:rsidR="007C4E70">
        <w:t xml:space="preserve"> and exerts control of him/her. </w:t>
      </w:r>
      <w:r>
        <w:t>Secondly, where the child is required to participate in sexual activity with the perpetrators friends or associates and finally, human trafficking which involves the movement and transportation of children between cities/towns in order to exploit them into sexual activity with others.</w:t>
      </w:r>
    </w:p>
    <w:p w14:paraId="48F0AAFC" w14:textId="77777777" w:rsidR="00682F3B" w:rsidRDefault="00682F3B"/>
    <w:p w14:paraId="53DC5D5D" w14:textId="77777777" w:rsidR="00682F3B" w:rsidRPr="009A042E" w:rsidRDefault="00682F3B" w:rsidP="00682F3B">
      <w:pPr>
        <w:rPr>
          <w:u w:val="single"/>
        </w:rPr>
      </w:pPr>
      <w:r w:rsidRPr="009A042E">
        <w:rPr>
          <w:u w:val="single"/>
        </w:rPr>
        <w:t>Question 22</w:t>
      </w:r>
    </w:p>
    <w:p w14:paraId="47F68E21" w14:textId="42199378" w:rsidR="00682F3B" w:rsidRDefault="009A042E">
      <w:r>
        <w:t xml:space="preserve">Sarah’s Law, a sex offender disclosure scheme allows parents, guardians, carers or individuals who are close to a child and who are concerned about the risk of another who is also close to the child to request a sexual offender check to be completed on the person. If there is any history of sexual offending, the information will be disclosed by the police to the </w:t>
      </w:r>
      <w:r w:rsidR="00394CCB">
        <w:t>individual</w:t>
      </w:r>
      <w:r>
        <w:t xml:space="preserve"> who is in the best position to </w:t>
      </w:r>
      <w:r w:rsidR="00394CCB">
        <w:t xml:space="preserve">protect and safeguard the child. The police would also consider disclosing offences which are not </w:t>
      </w:r>
      <w:r w:rsidR="00394CCB">
        <w:lastRenderedPageBreak/>
        <w:t xml:space="preserve">related to sexual offending, however could increase the risk towards the child, for example a history of domestic violence, or other violence. </w:t>
      </w:r>
      <w:r w:rsidR="004D21C8">
        <w:t xml:space="preserve">If necessary, the police will liaise with partner agencies such as social services. </w:t>
      </w:r>
    </w:p>
    <w:p w14:paraId="0CCF1A29" w14:textId="77777777" w:rsidR="009B2D7D" w:rsidRDefault="009B2D7D" w:rsidP="00682F3B"/>
    <w:p w14:paraId="0D8CFB10" w14:textId="2A6F59A7" w:rsidR="00682F3B" w:rsidRPr="00394CCB" w:rsidRDefault="00682F3B" w:rsidP="00682F3B">
      <w:pPr>
        <w:rPr>
          <w:u w:val="single"/>
        </w:rPr>
      </w:pPr>
      <w:r w:rsidRPr="00394CCB">
        <w:rPr>
          <w:u w:val="single"/>
        </w:rPr>
        <w:t>Question 23</w:t>
      </w:r>
    </w:p>
    <w:p w14:paraId="74884C8E" w14:textId="5B0797F8" w:rsidR="00682F3B" w:rsidRDefault="00842FE3">
      <w:r>
        <w:t xml:space="preserve">If the relevant act contained use of violence, fear of violence, the complainant was asleep, unconscious of held against their will, the court should conclusively presume that no consent was given to the relevant act </w:t>
      </w:r>
      <w:r w:rsidR="00724400">
        <w:t xml:space="preserve">by the complainant </w:t>
      </w:r>
      <w:r>
        <w:t xml:space="preserve">and that </w:t>
      </w:r>
      <w:r w:rsidR="004F1E33">
        <w:t>the defendant should have reasonably believed to have known that the complainant did not consent to the relevant act.</w:t>
      </w:r>
    </w:p>
    <w:p w14:paraId="2BEDE92F" w14:textId="77777777" w:rsidR="00682F3B" w:rsidRDefault="00682F3B"/>
    <w:p w14:paraId="611784D1" w14:textId="77777777" w:rsidR="00682F3B" w:rsidRPr="004F1E33" w:rsidRDefault="00682F3B" w:rsidP="00682F3B">
      <w:pPr>
        <w:rPr>
          <w:u w:val="single"/>
        </w:rPr>
      </w:pPr>
      <w:r w:rsidRPr="004F1E33">
        <w:rPr>
          <w:u w:val="single"/>
        </w:rPr>
        <w:t>Question 24</w:t>
      </w:r>
    </w:p>
    <w:p w14:paraId="5E4F3079" w14:textId="3F860E58" w:rsidR="00682F3B" w:rsidRDefault="006D67F8">
      <w:r>
        <w:t xml:space="preserve">If it’s in the public interest </w:t>
      </w:r>
      <w:r w:rsidR="00E85A34">
        <w:t>not to follow the procedural code</w:t>
      </w:r>
      <w:r w:rsidR="000109DE">
        <w:t xml:space="preserve"> such as the severity of the crime</w:t>
      </w:r>
    </w:p>
    <w:p w14:paraId="1F03770A" w14:textId="14E119BE" w:rsidR="00682F3B" w:rsidRDefault="00682F3B"/>
    <w:p w14:paraId="62FA6F61" w14:textId="77777777" w:rsidR="00682F3B" w:rsidRPr="004F1E33" w:rsidRDefault="00682F3B" w:rsidP="00682F3B">
      <w:pPr>
        <w:rPr>
          <w:u w:val="single"/>
        </w:rPr>
      </w:pPr>
      <w:r w:rsidRPr="004F1E33">
        <w:rPr>
          <w:u w:val="single"/>
        </w:rPr>
        <w:t>Question 25</w:t>
      </w:r>
    </w:p>
    <w:p w14:paraId="3C8FD7A5" w14:textId="211905FB" w:rsidR="00682F3B" w:rsidRDefault="00B07888" w:rsidP="00682F3B">
      <w:r>
        <w:t xml:space="preserve">The full code test is needed each time a charging decision is made. The full code test involves two stages. Firstly, the evidential </w:t>
      </w:r>
      <w:r w:rsidR="00075150">
        <w:t xml:space="preserve">stage where the evidence obtained must have a realistic </w:t>
      </w:r>
      <w:r w:rsidR="005803A7">
        <w:t>prospect of achieving a conviction and being admissible in court</w:t>
      </w:r>
      <w:r w:rsidR="00075150">
        <w:t>.</w:t>
      </w:r>
      <w:r w:rsidR="005803A7">
        <w:t xml:space="preserve"> This is achieved by an objective assessment of the evidence gained.</w:t>
      </w:r>
      <w:r w:rsidR="00075150">
        <w:t xml:space="preserve"> Moreover, the charge should be in line with the public interest. Factors such as the severity of the offence and the culpability of the suspects is taken into account here to determine whether it is in the public interest to charge the suspect.  </w:t>
      </w:r>
    </w:p>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937C77" w:rsidRDefault="00937C77" w:rsidP="009B6853">
      <w:pPr>
        <w:spacing w:after="0" w:line="240" w:lineRule="auto"/>
      </w:pPr>
      <w:r>
        <w:separator/>
      </w:r>
    </w:p>
  </w:endnote>
  <w:endnote w:type="continuationSeparator" w:id="0">
    <w:p w14:paraId="69FF4F13" w14:textId="77777777" w:rsidR="00937C77" w:rsidRDefault="00937C77"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D3A3EF" w14:textId="3612D82E" w:rsidR="00937C77" w:rsidRDefault="009F7B8C" w:rsidP="009F7B8C">
    <w:pPr>
      <w:pStyle w:val="Footer"/>
      <w:rPr>
        <w:color w:val="000000"/>
        <w:sz w:val="17"/>
      </w:rPr>
    </w:pPr>
    <w:bookmarkStart w:id="3" w:name="TITUS1FooterEvenPages"/>
    <w:r>
      <w:rPr>
        <w:color w:val="000000"/>
        <w:sz w:val="17"/>
      </w:rPr>
      <w:t> </w:t>
    </w:r>
  </w:p>
  <w:bookmarkEnd w:id="3"/>
  <w:p w14:paraId="2FDD9132" w14:textId="77777777" w:rsidR="00937C77" w:rsidRDefault="00937C77" w:rsidP="007C4B6D">
    <w:pPr>
      <w:pStyle w:val="Footer"/>
    </w:pPr>
  </w:p>
  <w:p w14:paraId="511F1BE0" w14:textId="77777777" w:rsidR="00937C77" w:rsidRDefault="00937C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3F1CE52C" w:rsidR="00937C77" w:rsidRDefault="009F7B8C" w:rsidP="009F7B8C">
    <w:pPr>
      <w:pStyle w:val="Footer"/>
      <w:rPr>
        <w:color w:val="000000"/>
        <w:sz w:val="17"/>
      </w:rPr>
    </w:pPr>
    <w:bookmarkStart w:id="4" w:name="TITUS1FooterPrimary"/>
    <w:r>
      <w:rPr>
        <w:color w:val="000000"/>
        <w:sz w:val="17"/>
      </w:rPr>
      <w:t> </w:t>
    </w:r>
  </w:p>
  <w:bookmarkEnd w:id="4"/>
  <w:p w14:paraId="3848E1A2" w14:textId="77777777" w:rsidR="00937C77" w:rsidRDefault="00937C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778F4D4C" w:rsidR="00937C77" w:rsidRDefault="009F7B8C" w:rsidP="009F7B8C">
    <w:pPr>
      <w:pStyle w:val="Footer"/>
      <w:rPr>
        <w:color w:val="000000"/>
        <w:sz w:val="17"/>
      </w:rPr>
    </w:pPr>
    <w:bookmarkStart w:id="6" w:name="TITUS1FooterFirstPage"/>
    <w:r>
      <w:rPr>
        <w:color w:val="000000"/>
        <w:sz w:val="17"/>
      </w:rPr>
      <w:t> </w:t>
    </w:r>
  </w:p>
  <w:bookmarkEnd w:id="6"/>
  <w:p w14:paraId="729C9F82" w14:textId="77777777" w:rsidR="00937C77" w:rsidRDefault="00937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937C77" w:rsidRDefault="00937C77" w:rsidP="009B6853">
      <w:pPr>
        <w:spacing w:after="0" w:line="240" w:lineRule="auto"/>
      </w:pPr>
      <w:r>
        <w:separator/>
      </w:r>
    </w:p>
  </w:footnote>
  <w:footnote w:type="continuationSeparator" w:id="0">
    <w:p w14:paraId="29E5C635" w14:textId="77777777" w:rsidR="00937C77" w:rsidRDefault="00937C77"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30EAD7" w14:textId="412A42D8" w:rsidR="00937C77" w:rsidRDefault="009F7B8C" w:rsidP="009F7B8C">
    <w:pPr>
      <w:pStyle w:val="Header"/>
      <w:rPr>
        <w:color w:val="000000"/>
        <w:sz w:val="17"/>
      </w:rPr>
    </w:pPr>
    <w:bookmarkStart w:id="1" w:name="TITUS1HeaderEvenPages"/>
    <w:r>
      <w:rPr>
        <w:color w:val="000000"/>
        <w:sz w:val="17"/>
      </w:rPr>
      <w:t> </w:t>
    </w:r>
  </w:p>
  <w:bookmarkEnd w:id="1"/>
  <w:p w14:paraId="752FF5CE" w14:textId="77777777" w:rsidR="00937C77" w:rsidRDefault="00937C77" w:rsidP="007C4B6D">
    <w:pPr>
      <w:pStyle w:val="Header"/>
    </w:pPr>
  </w:p>
  <w:p w14:paraId="2AA742EB" w14:textId="77777777" w:rsidR="00937C77" w:rsidRDefault="00937C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7B1DE637" w:rsidR="00937C77" w:rsidRDefault="009F7B8C" w:rsidP="009F7B8C">
    <w:pPr>
      <w:pStyle w:val="Header"/>
      <w:rPr>
        <w:color w:val="000000"/>
        <w:sz w:val="17"/>
      </w:rPr>
    </w:pPr>
    <w:bookmarkStart w:id="2" w:name="TITUS1HeaderPrimary"/>
    <w:r>
      <w:rPr>
        <w:color w:val="000000"/>
        <w:sz w:val="17"/>
      </w:rPr>
      <w:t> </w:t>
    </w:r>
  </w:p>
  <w:bookmarkEnd w:id="2"/>
  <w:p w14:paraId="196DF4DB" w14:textId="77777777" w:rsidR="00937C77" w:rsidRDefault="00937C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2F86D84B" w:rsidR="00937C77" w:rsidRDefault="009F7B8C" w:rsidP="009F7B8C">
    <w:pPr>
      <w:pStyle w:val="Header"/>
      <w:rPr>
        <w:color w:val="000000"/>
        <w:sz w:val="17"/>
      </w:rPr>
    </w:pPr>
    <w:bookmarkStart w:id="5" w:name="TITUS1HeaderFirstPage"/>
    <w:r>
      <w:rPr>
        <w:color w:val="000000"/>
        <w:sz w:val="17"/>
      </w:rPr>
      <w:t> </w:t>
    </w:r>
  </w:p>
  <w:bookmarkEnd w:id="5"/>
  <w:p w14:paraId="4ED9EB9C" w14:textId="77777777" w:rsidR="00937C77" w:rsidRDefault="00937C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5361D6"/>
    <w:multiLevelType w:val="hybridMultilevel"/>
    <w:tmpl w:val="56964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0790"/>
    <w:rsid w:val="000109DE"/>
    <w:rsid w:val="00075150"/>
    <w:rsid w:val="000D126B"/>
    <w:rsid w:val="0010320F"/>
    <w:rsid w:val="00121DF7"/>
    <w:rsid w:val="00173C00"/>
    <w:rsid w:val="001A012D"/>
    <w:rsid w:val="00247885"/>
    <w:rsid w:val="00267B3E"/>
    <w:rsid w:val="002D36DE"/>
    <w:rsid w:val="00311C34"/>
    <w:rsid w:val="00382251"/>
    <w:rsid w:val="00394CCB"/>
    <w:rsid w:val="003A6263"/>
    <w:rsid w:val="0043744B"/>
    <w:rsid w:val="004900E4"/>
    <w:rsid w:val="004D21C8"/>
    <w:rsid w:val="004F1E33"/>
    <w:rsid w:val="005037D8"/>
    <w:rsid w:val="00544969"/>
    <w:rsid w:val="005803A7"/>
    <w:rsid w:val="005B3C07"/>
    <w:rsid w:val="00682F3B"/>
    <w:rsid w:val="006D67F8"/>
    <w:rsid w:val="006F5D6F"/>
    <w:rsid w:val="00722BA5"/>
    <w:rsid w:val="00724400"/>
    <w:rsid w:val="00735225"/>
    <w:rsid w:val="00737A57"/>
    <w:rsid w:val="0076698B"/>
    <w:rsid w:val="0079534C"/>
    <w:rsid w:val="007C4B6D"/>
    <w:rsid w:val="007C4E70"/>
    <w:rsid w:val="007E4409"/>
    <w:rsid w:val="007F7674"/>
    <w:rsid w:val="00842FE3"/>
    <w:rsid w:val="00877432"/>
    <w:rsid w:val="008D3CEC"/>
    <w:rsid w:val="008F0455"/>
    <w:rsid w:val="00937C77"/>
    <w:rsid w:val="009A042E"/>
    <w:rsid w:val="009B2D7D"/>
    <w:rsid w:val="009B6853"/>
    <w:rsid w:val="009F7B8C"/>
    <w:rsid w:val="00A57156"/>
    <w:rsid w:val="00A607F6"/>
    <w:rsid w:val="00AA7760"/>
    <w:rsid w:val="00B07888"/>
    <w:rsid w:val="00B15530"/>
    <w:rsid w:val="00B618D5"/>
    <w:rsid w:val="00C1205A"/>
    <w:rsid w:val="00C16882"/>
    <w:rsid w:val="00C512B2"/>
    <w:rsid w:val="00D87E50"/>
    <w:rsid w:val="00DC0ECD"/>
    <w:rsid w:val="00DC17E8"/>
    <w:rsid w:val="00E41B08"/>
    <w:rsid w:val="00E5102C"/>
    <w:rsid w:val="00E826EA"/>
    <w:rsid w:val="00E83C5D"/>
    <w:rsid w:val="00E85A34"/>
    <w:rsid w:val="00EB1A28"/>
    <w:rsid w:val="00F401CF"/>
    <w:rsid w:val="00F643BE"/>
    <w:rsid w:val="00FD0B42"/>
    <w:rsid w:val="00FF4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B155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2703</Words>
  <Characters>15408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Jones,Leah swp6993</cp:lastModifiedBy>
  <cp:revision>5</cp:revision>
  <dcterms:created xsi:type="dcterms:W3CDTF">2021-11-29T14:59:00Z</dcterms:created>
  <dcterms:modified xsi:type="dcterms:W3CDTF">2021-11-29T15:03:00Z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