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040A92" w14:textId="74F1C0D6" w:rsidR="00386297" w:rsidRDefault="00386297"/>
    <w:p w14:paraId="797FD397" w14:textId="0ED3A443" w:rsidR="00313994" w:rsidRDefault="00313994"/>
    <w:p w14:paraId="6851672B" w14:textId="0334DD88" w:rsidR="00313994" w:rsidRDefault="00313994"/>
    <w:p w14:paraId="1E23612E" w14:textId="4E53F316" w:rsidR="00B772E3" w:rsidRDefault="00B772E3"/>
    <w:p w14:paraId="05A16784" w14:textId="77777777" w:rsidR="00B772E3" w:rsidRDefault="00B772E3"/>
    <w:p w14:paraId="2B67F9D0" w14:textId="77777777" w:rsidR="00313994" w:rsidRDefault="00313994"/>
    <w:p w14:paraId="44B8A1EA" w14:textId="09FEC2F9" w:rsidR="00313994" w:rsidRDefault="00313994" w:rsidP="00B772E3">
      <w:pPr>
        <w:jc w:val="center"/>
        <w:rPr>
          <w:b/>
          <w:bCs/>
          <w:sz w:val="52"/>
          <w:szCs w:val="52"/>
          <w:u w:val="single"/>
        </w:rPr>
      </w:pPr>
      <w:r w:rsidRPr="00313994">
        <w:rPr>
          <w:b/>
          <w:bCs/>
          <w:sz w:val="52"/>
          <w:szCs w:val="52"/>
          <w:u w:val="single"/>
        </w:rPr>
        <w:t>Financial management-Ass</w:t>
      </w:r>
      <w:r w:rsidR="00B772E3">
        <w:rPr>
          <w:b/>
          <w:bCs/>
          <w:sz w:val="52"/>
          <w:szCs w:val="52"/>
          <w:u w:val="single"/>
        </w:rPr>
        <w:t xml:space="preserve">essment </w:t>
      </w:r>
    </w:p>
    <w:p w14:paraId="354FE2E0" w14:textId="77777777" w:rsidR="00B772E3" w:rsidRPr="00313994" w:rsidRDefault="00B772E3" w:rsidP="00313994">
      <w:pPr>
        <w:jc w:val="center"/>
        <w:rPr>
          <w:b/>
          <w:bCs/>
          <w:sz w:val="52"/>
          <w:szCs w:val="52"/>
          <w:u w:val="single"/>
        </w:rPr>
      </w:pPr>
    </w:p>
    <w:p w14:paraId="0A0628B6" w14:textId="753DD521" w:rsidR="00313994" w:rsidRDefault="00313994" w:rsidP="00313994">
      <w:pPr>
        <w:jc w:val="center"/>
        <w:rPr>
          <w:b/>
          <w:bCs/>
          <w:i/>
          <w:iCs/>
          <w:sz w:val="40"/>
          <w:szCs w:val="40"/>
        </w:rPr>
      </w:pPr>
      <w:r w:rsidRPr="00313994">
        <w:rPr>
          <w:b/>
          <w:bCs/>
          <w:i/>
          <w:iCs/>
          <w:sz w:val="40"/>
          <w:szCs w:val="40"/>
        </w:rPr>
        <w:t xml:space="preserve">Financial </w:t>
      </w:r>
      <w:r w:rsidRPr="00F91CCC">
        <w:rPr>
          <w:b/>
          <w:bCs/>
          <w:i/>
          <w:iCs/>
          <w:sz w:val="40"/>
          <w:szCs w:val="40"/>
        </w:rPr>
        <w:t xml:space="preserve">analysis </w:t>
      </w:r>
      <w:r w:rsidRPr="00F91CCC">
        <w:rPr>
          <w:rFonts w:cstheme="minorHAnsi"/>
          <w:b/>
          <w:bCs/>
          <w:i/>
          <w:iCs/>
          <w:sz w:val="40"/>
          <w:szCs w:val="40"/>
        </w:rPr>
        <w:t xml:space="preserve">of </w:t>
      </w:r>
      <w:r w:rsidR="00F91CCC" w:rsidRPr="00F91CCC">
        <w:rPr>
          <w:rFonts w:cstheme="minorHAnsi"/>
          <w:b/>
          <w:bCs/>
          <w:i/>
          <w:iCs/>
          <w:color w:val="000000"/>
          <w:sz w:val="40"/>
          <w:szCs w:val="40"/>
          <w:shd w:val="clear" w:color="auto" w:fill="FFFFFF"/>
        </w:rPr>
        <w:t>Frasers Group plc</w:t>
      </w:r>
      <w:r w:rsidR="00F91CCC">
        <w:rPr>
          <w:rFonts w:cstheme="minorHAnsi"/>
          <w:b/>
          <w:bCs/>
          <w:i/>
          <w:iCs/>
          <w:color w:val="000000"/>
          <w:sz w:val="40"/>
          <w:szCs w:val="40"/>
          <w:shd w:val="clear" w:color="auto" w:fill="FFFFFF"/>
        </w:rPr>
        <w:t xml:space="preserve">, formerly </w:t>
      </w:r>
      <w:r w:rsidR="00412534" w:rsidRPr="00F91CCC">
        <w:rPr>
          <w:rFonts w:cstheme="minorHAnsi"/>
          <w:b/>
          <w:bCs/>
          <w:i/>
          <w:iCs/>
          <w:sz w:val="40"/>
          <w:szCs w:val="40"/>
        </w:rPr>
        <w:t>Sports</w:t>
      </w:r>
      <w:r w:rsidR="00412534" w:rsidRPr="00F91CCC">
        <w:rPr>
          <w:b/>
          <w:bCs/>
          <w:i/>
          <w:iCs/>
          <w:sz w:val="40"/>
          <w:szCs w:val="40"/>
        </w:rPr>
        <w:t xml:space="preserve"> Direct</w:t>
      </w:r>
      <w:r w:rsidR="00412534">
        <w:rPr>
          <w:b/>
          <w:bCs/>
          <w:i/>
          <w:iCs/>
          <w:sz w:val="40"/>
          <w:szCs w:val="40"/>
        </w:rPr>
        <w:t xml:space="preserve"> International</w:t>
      </w:r>
      <w:r w:rsidRPr="00313994">
        <w:rPr>
          <w:b/>
          <w:bCs/>
          <w:i/>
          <w:iCs/>
          <w:sz w:val="40"/>
          <w:szCs w:val="40"/>
        </w:rPr>
        <w:t xml:space="preserve"> plc.</w:t>
      </w:r>
      <w:r w:rsidR="00B772E3">
        <w:rPr>
          <w:b/>
          <w:bCs/>
          <w:i/>
          <w:iCs/>
          <w:sz w:val="40"/>
          <w:szCs w:val="40"/>
        </w:rPr>
        <w:t xml:space="preserve"> </w:t>
      </w:r>
    </w:p>
    <w:p w14:paraId="3109C564" w14:textId="2AB5B8DF" w:rsidR="00B772E3" w:rsidRDefault="00B772E3" w:rsidP="00B772E3">
      <w:pPr>
        <w:jc w:val="center"/>
        <w:rPr>
          <w:b/>
          <w:bCs/>
          <w:i/>
          <w:iCs/>
          <w:sz w:val="40"/>
          <w:szCs w:val="40"/>
        </w:rPr>
      </w:pPr>
      <w:r>
        <w:rPr>
          <w:b/>
          <w:bCs/>
          <w:i/>
          <w:iCs/>
          <w:sz w:val="40"/>
          <w:szCs w:val="40"/>
        </w:rPr>
        <w:t>Evaluation of the generated information and</w:t>
      </w:r>
    </w:p>
    <w:p w14:paraId="18821C41" w14:textId="39E48E47" w:rsidR="00B772E3" w:rsidRDefault="00D03FC5" w:rsidP="00B772E3">
      <w:pPr>
        <w:jc w:val="center"/>
        <w:rPr>
          <w:b/>
          <w:bCs/>
          <w:i/>
          <w:iCs/>
          <w:sz w:val="40"/>
          <w:szCs w:val="40"/>
        </w:rPr>
      </w:pPr>
      <w:r>
        <w:rPr>
          <w:b/>
          <w:bCs/>
          <w:i/>
          <w:iCs/>
          <w:sz w:val="40"/>
          <w:szCs w:val="40"/>
        </w:rPr>
        <w:t>assessment</w:t>
      </w:r>
      <w:r w:rsidR="00B772E3">
        <w:rPr>
          <w:b/>
          <w:bCs/>
          <w:i/>
          <w:iCs/>
          <w:sz w:val="40"/>
          <w:szCs w:val="40"/>
        </w:rPr>
        <w:t xml:space="preserve"> of the results</w:t>
      </w:r>
    </w:p>
    <w:p w14:paraId="42BB68F1" w14:textId="77777777" w:rsidR="00B772E3" w:rsidRDefault="00B772E3" w:rsidP="00B772E3">
      <w:pPr>
        <w:jc w:val="center"/>
        <w:rPr>
          <w:b/>
          <w:bCs/>
          <w:i/>
          <w:iCs/>
          <w:sz w:val="40"/>
          <w:szCs w:val="40"/>
        </w:rPr>
      </w:pPr>
    </w:p>
    <w:p w14:paraId="0BA8C684" w14:textId="64D47FC1" w:rsidR="00313994" w:rsidRDefault="00313994" w:rsidP="00313994">
      <w:pPr>
        <w:jc w:val="center"/>
        <w:rPr>
          <w:b/>
          <w:bCs/>
          <w:i/>
          <w:iCs/>
          <w:sz w:val="40"/>
          <w:szCs w:val="40"/>
        </w:rPr>
      </w:pPr>
    </w:p>
    <w:p w14:paraId="69D32C39" w14:textId="65548316" w:rsidR="00B772E3" w:rsidRDefault="00B772E3" w:rsidP="00290B2F">
      <w:pPr>
        <w:rPr>
          <w:b/>
          <w:bCs/>
          <w:i/>
          <w:iCs/>
          <w:sz w:val="40"/>
          <w:szCs w:val="40"/>
        </w:rPr>
      </w:pPr>
    </w:p>
    <w:p w14:paraId="7635D0E9" w14:textId="099C6665" w:rsidR="00B772E3" w:rsidRDefault="00B772E3" w:rsidP="00313994">
      <w:pPr>
        <w:jc w:val="center"/>
        <w:rPr>
          <w:b/>
          <w:bCs/>
          <w:i/>
          <w:iCs/>
          <w:sz w:val="40"/>
          <w:szCs w:val="40"/>
        </w:rPr>
      </w:pPr>
    </w:p>
    <w:p w14:paraId="0B3B7645" w14:textId="77777777" w:rsidR="00B772E3" w:rsidRDefault="00B772E3" w:rsidP="00313994">
      <w:pPr>
        <w:jc w:val="center"/>
        <w:rPr>
          <w:b/>
          <w:bCs/>
          <w:i/>
          <w:iCs/>
          <w:sz w:val="40"/>
          <w:szCs w:val="40"/>
        </w:rPr>
      </w:pPr>
    </w:p>
    <w:p w14:paraId="2B150F3F" w14:textId="5FBF4E7A" w:rsidR="00313994" w:rsidRPr="005924CD" w:rsidRDefault="00313994" w:rsidP="00313994">
      <w:pPr>
        <w:rPr>
          <w:b/>
          <w:iCs/>
          <w:sz w:val="34"/>
          <w:szCs w:val="34"/>
        </w:rPr>
      </w:pPr>
      <w:r w:rsidRPr="005924CD">
        <w:rPr>
          <w:iCs/>
          <w:sz w:val="34"/>
          <w:szCs w:val="34"/>
        </w:rPr>
        <w:t xml:space="preserve">Module Lecturer: </w:t>
      </w:r>
      <w:r w:rsidR="00645F2D">
        <w:rPr>
          <w:iCs/>
          <w:sz w:val="34"/>
          <w:szCs w:val="34"/>
        </w:rPr>
        <w:t>Jia Miao</w:t>
      </w:r>
    </w:p>
    <w:p w14:paraId="61F69C75" w14:textId="77777777" w:rsidR="00313994" w:rsidRPr="005924CD" w:rsidRDefault="00313994" w:rsidP="00313994">
      <w:pPr>
        <w:tabs>
          <w:tab w:val="left" w:pos="288"/>
          <w:tab w:val="right" w:pos="9084"/>
        </w:tabs>
        <w:rPr>
          <w:iCs/>
          <w:sz w:val="34"/>
          <w:szCs w:val="34"/>
        </w:rPr>
      </w:pPr>
      <w:r>
        <w:rPr>
          <w:i/>
          <w:sz w:val="36"/>
          <w:szCs w:val="36"/>
        </w:rPr>
        <w:tab/>
      </w:r>
      <w:r>
        <w:rPr>
          <w:i/>
          <w:sz w:val="36"/>
          <w:szCs w:val="36"/>
        </w:rPr>
        <w:tab/>
      </w:r>
      <w:r w:rsidRPr="005924CD">
        <w:rPr>
          <w:iCs/>
          <w:sz w:val="34"/>
          <w:szCs w:val="34"/>
        </w:rPr>
        <w:t>Author: Dilyana Dimova</w:t>
      </w:r>
    </w:p>
    <w:p w14:paraId="4CDD13AA" w14:textId="77777777" w:rsidR="00313994" w:rsidRPr="00BE3969" w:rsidRDefault="00313994" w:rsidP="00313994">
      <w:pPr>
        <w:jc w:val="right"/>
        <w:rPr>
          <w:i/>
          <w:sz w:val="34"/>
          <w:szCs w:val="34"/>
        </w:rPr>
      </w:pPr>
      <w:r w:rsidRPr="005924CD">
        <w:rPr>
          <w:iCs/>
          <w:sz w:val="34"/>
          <w:szCs w:val="34"/>
        </w:rPr>
        <w:t xml:space="preserve">          Student Number: 1908491</w:t>
      </w:r>
    </w:p>
    <w:p w14:paraId="6F51AADF" w14:textId="4DA4553B" w:rsidR="00313994" w:rsidRDefault="00313994" w:rsidP="00313994">
      <w:pPr>
        <w:jc w:val="center"/>
        <w:rPr>
          <w:b/>
          <w:bCs/>
          <w:i/>
          <w:iCs/>
          <w:sz w:val="40"/>
          <w:szCs w:val="40"/>
        </w:rPr>
      </w:pPr>
    </w:p>
    <w:p w14:paraId="34668CA7" w14:textId="5D2EC2CD" w:rsidR="0072295F" w:rsidRDefault="0072295F" w:rsidP="00313994">
      <w:pPr>
        <w:jc w:val="center"/>
        <w:rPr>
          <w:b/>
          <w:bCs/>
          <w:i/>
          <w:iCs/>
          <w:sz w:val="40"/>
          <w:szCs w:val="40"/>
        </w:rPr>
      </w:pPr>
    </w:p>
    <w:p w14:paraId="65F40E08" w14:textId="3A927E5C" w:rsidR="0072295F" w:rsidRDefault="0072295F" w:rsidP="0072295F">
      <w:pPr>
        <w:tabs>
          <w:tab w:val="left" w:pos="1000"/>
        </w:tabs>
        <w:rPr>
          <w:b/>
          <w:bCs/>
          <w:i/>
          <w:iCs/>
          <w:sz w:val="40"/>
          <w:szCs w:val="40"/>
        </w:rPr>
      </w:pPr>
      <w:r>
        <w:rPr>
          <w:b/>
          <w:bCs/>
          <w:i/>
          <w:iCs/>
          <w:sz w:val="40"/>
          <w:szCs w:val="40"/>
        </w:rPr>
        <w:t xml:space="preserve">Content: </w:t>
      </w:r>
    </w:p>
    <w:p w14:paraId="378CCB2C" w14:textId="29555634" w:rsidR="0072295F" w:rsidRDefault="003C184D" w:rsidP="003C184D">
      <w:pPr>
        <w:pStyle w:val="ListParagraph"/>
        <w:numPr>
          <w:ilvl w:val="0"/>
          <w:numId w:val="3"/>
        </w:numPr>
        <w:rPr>
          <w:sz w:val="40"/>
          <w:szCs w:val="40"/>
        </w:rPr>
      </w:pPr>
      <w:r w:rsidRPr="003C184D">
        <w:rPr>
          <w:sz w:val="40"/>
          <w:szCs w:val="40"/>
        </w:rPr>
        <w:t xml:space="preserve">Introduction </w:t>
      </w:r>
      <w:r w:rsidR="00ED7E4A">
        <w:rPr>
          <w:sz w:val="40"/>
          <w:szCs w:val="40"/>
        </w:rPr>
        <w:t>………………………………………………………3</w:t>
      </w:r>
    </w:p>
    <w:p w14:paraId="34485F16" w14:textId="71D4964F" w:rsidR="003C184D" w:rsidRDefault="003C184D" w:rsidP="003C184D">
      <w:pPr>
        <w:pStyle w:val="ListParagraph"/>
        <w:numPr>
          <w:ilvl w:val="0"/>
          <w:numId w:val="3"/>
        </w:numPr>
        <w:rPr>
          <w:sz w:val="40"/>
          <w:szCs w:val="40"/>
        </w:rPr>
      </w:pPr>
      <w:r>
        <w:rPr>
          <w:sz w:val="40"/>
          <w:szCs w:val="40"/>
        </w:rPr>
        <w:t>Company’s Information</w:t>
      </w:r>
      <w:r w:rsidR="00ED7E4A">
        <w:rPr>
          <w:sz w:val="40"/>
          <w:szCs w:val="40"/>
        </w:rPr>
        <w:t>………………………………………3</w:t>
      </w:r>
    </w:p>
    <w:p w14:paraId="3073CB5C" w14:textId="10E1F9C6" w:rsidR="003C184D" w:rsidRDefault="003C184D" w:rsidP="003C184D">
      <w:pPr>
        <w:pStyle w:val="ListParagraph"/>
        <w:numPr>
          <w:ilvl w:val="0"/>
          <w:numId w:val="3"/>
        </w:numPr>
        <w:rPr>
          <w:sz w:val="40"/>
          <w:szCs w:val="40"/>
        </w:rPr>
      </w:pPr>
      <w:r>
        <w:rPr>
          <w:sz w:val="40"/>
          <w:szCs w:val="40"/>
        </w:rPr>
        <w:t>Financial analysis of Frasers Group</w:t>
      </w:r>
      <w:r w:rsidR="00ED7E4A">
        <w:rPr>
          <w:sz w:val="40"/>
          <w:szCs w:val="40"/>
        </w:rPr>
        <w:t>…………………</w:t>
      </w:r>
      <w:proofErr w:type="gramStart"/>
      <w:r w:rsidR="00ED7E4A">
        <w:rPr>
          <w:sz w:val="40"/>
          <w:szCs w:val="40"/>
        </w:rPr>
        <w:t>…..</w:t>
      </w:r>
      <w:proofErr w:type="gramEnd"/>
      <w:r w:rsidR="00ED7E4A">
        <w:rPr>
          <w:sz w:val="40"/>
          <w:szCs w:val="40"/>
        </w:rPr>
        <w:t>4</w:t>
      </w:r>
    </w:p>
    <w:p w14:paraId="733AD9FA" w14:textId="079602CE" w:rsidR="003C184D" w:rsidRDefault="003C184D" w:rsidP="003C184D">
      <w:pPr>
        <w:pStyle w:val="ListParagraph"/>
        <w:numPr>
          <w:ilvl w:val="1"/>
          <w:numId w:val="3"/>
        </w:numPr>
        <w:rPr>
          <w:sz w:val="40"/>
          <w:szCs w:val="40"/>
        </w:rPr>
      </w:pPr>
      <w:r>
        <w:rPr>
          <w:sz w:val="40"/>
          <w:szCs w:val="40"/>
        </w:rPr>
        <w:t xml:space="preserve">Leverage (Gearing) Ratios </w:t>
      </w:r>
      <w:r w:rsidR="00ED7E4A">
        <w:rPr>
          <w:sz w:val="40"/>
          <w:szCs w:val="40"/>
        </w:rPr>
        <w:t>……………………………5</w:t>
      </w:r>
    </w:p>
    <w:p w14:paraId="64E0B935" w14:textId="49BC4A04" w:rsidR="003C184D" w:rsidRDefault="003C184D" w:rsidP="003C184D">
      <w:pPr>
        <w:pStyle w:val="ListParagraph"/>
        <w:numPr>
          <w:ilvl w:val="1"/>
          <w:numId w:val="3"/>
        </w:numPr>
        <w:rPr>
          <w:sz w:val="40"/>
          <w:szCs w:val="40"/>
        </w:rPr>
      </w:pPr>
      <w:r>
        <w:rPr>
          <w:sz w:val="40"/>
          <w:szCs w:val="40"/>
        </w:rPr>
        <w:t>Liquidity Ratios</w:t>
      </w:r>
      <w:r w:rsidR="00ED7E4A">
        <w:rPr>
          <w:sz w:val="40"/>
          <w:szCs w:val="40"/>
        </w:rPr>
        <w:t>…………………………………………….7</w:t>
      </w:r>
    </w:p>
    <w:p w14:paraId="19D0643F" w14:textId="7EA98E12" w:rsidR="003C184D" w:rsidRDefault="003C184D" w:rsidP="003C184D">
      <w:pPr>
        <w:pStyle w:val="ListParagraph"/>
        <w:numPr>
          <w:ilvl w:val="1"/>
          <w:numId w:val="3"/>
        </w:numPr>
        <w:rPr>
          <w:sz w:val="40"/>
          <w:szCs w:val="40"/>
        </w:rPr>
      </w:pPr>
      <w:r>
        <w:rPr>
          <w:sz w:val="40"/>
          <w:szCs w:val="40"/>
        </w:rPr>
        <w:t>Profitability Ratios</w:t>
      </w:r>
      <w:r w:rsidR="00ED7E4A">
        <w:rPr>
          <w:sz w:val="40"/>
          <w:szCs w:val="40"/>
        </w:rPr>
        <w:t>………………</w:t>
      </w:r>
      <w:proofErr w:type="gramStart"/>
      <w:r w:rsidR="00ED7E4A">
        <w:rPr>
          <w:sz w:val="40"/>
          <w:szCs w:val="40"/>
        </w:rPr>
        <w:t>…..</w:t>
      </w:r>
      <w:proofErr w:type="gramEnd"/>
      <w:r w:rsidR="00ED7E4A">
        <w:rPr>
          <w:sz w:val="40"/>
          <w:szCs w:val="40"/>
        </w:rPr>
        <w:t>……………………9</w:t>
      </w:r>
    </w:p>
    <w:p w14:paraId="0EB4C4DB" w14:textId="1DA54415" w:rsidR="003C184D" w:rsidRDefault="003C184D" w:rsidP="003C184D">
      <w:pPr>
        <w:pStyle w:val="ListParagraph"/>
        <w:numPr>
          <w:ilvl w:val="1"/>
          <w:numId w:val="3"/>
        </w:numPr>
        <w:rPr>
          <w:sz w:val="40"/>
          <w:szCs w:val="40"/>
        </w:rPr>
      </w:pPr>
      <w:r>
        <w:rPr>
          <w:sz w:val="40"/>
          <w:szCs w:val="40"/>
        </w:rPr>
        <w:t xml:space="preserve">Efficiency Ratios </w:t>
      </w:r>
      <w:r w:rsidR="00ED7E4A">
        <w:rPr>
          <w:sz w:val="40"/>
          <w:szCs w:val="40"/>
        </w:rPr>
        <w:t>…………………………………………11</w:t>
      </w:r>
    </w:p>
    <w:p w14:paraId="6E70D08F" w14:textId="4CD72095" w:rsidR="003C184D" w:rsidRDefault="003C184D" w:rsidP="003C184D">
      <w:pPr>
        <w:pStyle w:val="ListParagraph"/>
        <w:numPr>
          <w:ilvl w:val="0"/>
          <w:numId w:val="3"/>
        </w:numPr>
        <w:rPr>
          <w:sz w:val="40"/>
          <w:szCs w:val="40"/>
        </w:rPr>
      </w:pPr>
      <w:r>
        <w:rPr>
          <w:sz w:val="40"/>
          <w:szCs w:val="40"/>
        </w:rPr>
        <w:t>Investment appraisal techniques for evaluating the following two projects</w:t>
      </w:r>
      <w:r w:rsidR="00ED7E4A">
        <w:rPr>
          <w:sz w:val="40"/>
          <w:szCs w:val="40"/>
        </w:rPr>
        <w:t>………………………………………12</w:t>
      </w:r>
    </w:p>
    <w:p w14:paraId="03D94B08" w14:textId="183E9ED0" w:rsidR="003C184D" w:rsidRDefault="003C184D" w:rsidP="003C184D">
      <w:pPr>
        <w:ind w:left="360"/>
        <w:rPr>
          <w:sz w:val="40"/>
          <w:szCs w:val="40"/>
        </w:rPr>
      </w:pPr>
      <w:r>
        <w:rPr>
          <w:sz w:val="40"/>
          <w:szCs w:val="40"/>
        </w:rPr>
        <w:t xml:space="preserve">References </w:t>
      </w:r>
      <w:r w:rsidR="00ED7E4A">
        <w:rPr>
          <w:sz w:val="40"/>
          <w:szCs w:val="40"/>
        </w:rPr>
        <w:t>…………………………………………….…………….15</w:t>
      </w:r>
    </w:p>
    <w:p w14:paraId="28B79ACC" w14:textId="736C2E71" w:rsidR="003C184D" w:rsidRPr="003C184D" w:rsidRDefault="003C184D" w:rsidP="003C184D">
      <w:pPr>
        <w:ind w:left="360"/>
        <w:rPr>
          <w:sz w:val="40"/>
          <w:szCs w:val="40"/>
        </w:rPr>
      </w:pPr>
      <w:r>
        <w:rPr>
          <w:sz w:val="40"/>
          <w:szCs w:val="40"/>
        </w:rPr>
        <w:t>Appendix A</w:t>
      </w:r>
      <w:r w:rsidR="00ED7E4A">
        <w:rPr>
          <w:sz w:val="40"/>
          <w:szCs w:val="40"/>
        </w:rPr>
        <w:t>……………………………………………………………17</w:t>
      </w:r>
    </w:p>
    <w:p w14:paraId="57F9E57F" w14:textId="28E61DEB" w:rsidR="0072295F" w:rsidRDefault="0072295F" w:rsidP="00313994">
      <w:pPr>
        <w:jc w:val="center"/>
        <w:rPr>
          <w:b/>
          <w:bCs/>
          <w:i/>
          <w:iCs/>
          <w:sz w:val="40"/>
          <w:szCs w:val="40"/>
        </w:rPr>
      </w:pPr>
    </w:p>
    <w:p w14:paraId="1F167F9D" w14:textId="3D2A6933" w:rsidR="0072295F" w:rsidRDefault="0072295F" w:rsidP="00313994">
      <w:pPr>
        <w:jc w:val="center"/>
        <w:rPr>
          <w:b/>
          <w:bCs/>
          <w:i/>
          <w:iCs/>
          <w:sz w:val="40"/>
          <w:szCs w:val="40"/>
        </w:rPr>
      </w:pPr>
    </w:p>
    <w:p w14:paraId="1F12A817" w14:textId="29C736AD" w:rsidR="0072295F" w:rsidRDefault="0072295F" w:rsidP="00313994">
      <w:pPr>
        <w:jc w:val="center"/>
        <w:rPr>
          <w:b/>
          <w:bCs/>
          <w:i/>
          <w:iCs/>
          <w:sz w:val="40"/>
          <w:szCs w:val="40"/>
        </w:rPr>
      </w:pPr>
    </w:p>
    <w:p w14:paraId="5A8946CA" w14:textId="5F6D9935" w:rsidR="0072295F" w:rsidRDefault="0072295F" w:rsidP="00313994">
      <w:pPr>
        <w:jc w:val="center"/>
        <w:rPr>
          <w:b/>
          <w:bCs/>
          <w:i/>
          <w:iCs/>
          <w:sz w:val="40"/>
          <w:szCs w:val="40"/>
        </w:rPr>
      </w:pPr>
    </w:p>
    <w:p w14:paraId="0A9B80B1" w14:textId="0AA4B223" w:rsidR="0072295F" w:rsidRDefault="0072295F" w:rsidP="00313994">
      <w:pPr>
        <w:jc w:val="center"/>
        <w:rPr>
          <w:b/>
          <w:bCs/>
          <w:i/>
          <w:iCs/>
          <w:sz w:val="40"/>
          <w:szCs w:val="40"/>
        </w:rPr>
      </w:pPr>
    </w:p>
    <w:p w14:paraId="6B52A627" w14:textId="5CBD2445" w:rsidR="0072295F" w:rsidRDefault="0072295F" w:rsidP="00313994">
      <w:pPr>
        <w:jc w:val="center"/>
        <w:rPr>
          <w:b/>
          <w:bCs/>
          <w:i/>
          <w:iCs/>
          <w:sz w:val="40"/>
          <w:szCs w:val="40"/>
        </w:rPr>
      </w:pPr>
    </w:p>
    <w:p w14:paraId="5F255FE1" w14:textId="37DC1B66" w:rsidR="0072295F" w:rsidRDefault="0072295F" w:rsidP="00313994">
      <w:pPr>
        <w:jc w:val="center"/>
        <w:rPr>
          <w:b/>
          <w:bCs/>
          <w:i/>
          <w:iCs/>
          <w:sz w:val="40"/>
          <w:szCs w:val="40"/>
        </w:rPr>
      </w:pPr>
    </w:p>
    <w:p w14:paraId="10147D7A" w14:textId="77777777" w:rsidR="00F91CCC" w:rsidRDefault="00F91CCC" w:rsidP="00D03FC5">
      <w:pPr>
        <w:tabs>
          <w:tab w:val="left" w:pos="1990"/>
        </w:tabs>
        <w:rPr>
          <w:b/>
          <w:bCs/>
          <w:i/>
          <w:iCs/>
          <w:sz w:val="40"/>
          <w:szCs w:val="40"/>
        </w:rPr>
      </w:pPr>
    </w:p>
    <w:p w14:paraId="599099FE" w14:textId="2494D11A" w:rsidR="00B472DF" w:rsidRPr="001718DC" w:rsidRDefault="00B472DF" w:rsidP="00B472DF">
      <w:pPr>
        <w:pStyle w:val="ListParagraph"/>
        <w:numPr>
          <w:ilvl w:val="0"/>
          <w:numId w:val="2"/>
        </w:numPr>
        <w:tabs>
          <w:tab w:val="left" w:pos="1990"/>
        </w:tabs>
        <w:rPr>
          <w:b/>
          <w:bCs/>
          <w:sz w:val="32"/>
          <w:szCs w:val="32"/>
        </w:rPr>
      </w:pPr>
      <w:r w:rsidRPr="001718DC">
        <w:rPr>
          <w:b/>
          <w:bCs/>
          <w:sz w:val="32"/>
          <w:szCs w:val="32"/>
        </w:rPr>
        <w:lastRenderedPageBreak/>
        <w:t xml:space="preserve">Introduction </w:t>
      </w:r>
    </w:p>
    <w:p w14:paraId="7C268AB7" w14:textId="77777777" w:rsidR="00B472DF" w:rsidRDefault="00B472DF" w:rsidP="00B472DF">
      <w:pPr>
        <w:pStyle w:val="ListParagraph"/>
        <w:tabs>
          <w:tab w:val="left" w:pos="1990"/>
        </w:tabs>
        <w:ind w:left="1080"/>
        <w:rPr>
          <w:b/>
          <w:bCs/>
          <w:i/>
          <w:iCs/>
          <w:sz w:val="32"/>
          <w:szCs w:val="32"/>
        </w:rPr>
      </w:pPr>
    </w:p>
    <w:p w14:paraId="352EF2F5" w14:textId="28615BD1" w:rsidR="00B472DF" w:rsidRPr="00B472DF" w:rsidRDefault="00B472DF" w:rsidP="00B472DF">
      <w:pPr>
        <w:tabs>
          <w:tab w:val="left" w:pos="1990"/>
        </w:tabs>
        <w:rPr>
          <w:sz w:val="28"/>
          <w:szCs w:val="28"/>
        </w:rPr>
      </w:pPr>
      <w:r w:rsidRPr="00B472DF">
        <w:rPr>
          <w:sz w:val="28"/>
          <w:szCs w:val="28"/>
        </w:rPr>
        <w:t xml:space="preserve">This report is going to investigate the financial analysis of </w:t>
      </w:r>
      <w:r w:rsidR="00F91CCC">
        <w:rPr>
          <w:sz w:val="28"/>
          <w:szCs w:val="28"/>
        </w:rPr>
        <w:t xml:space="preserve">Frasers group </w:t>
      </w:r>
      <w:r w:rsidRPr="00B472DF">
        <w:rPr>
          <w:sz w:val="28"/>
          <w:szCs w:val="28"/>
        </w:rPr>
        <w:t>plc.</w:t>
      </w:r>
      <w:r w:rsidR="00A2606B">
        <w:rPr>
          <w:sz w:val="28"/>
          <w:szCs w:val="28"/>
        </w:rPr>
        <w:t xml:space="preserve">, </w:t>
      </w:r>
      <w:r w:rsidR="007162AE">
        <w:rPr>
          <w:sz w:val="28"/>
          <w:szCs w:val="28"/>
        </w:rPr>
        <w:t xml:space="preserve">comparing </w:t>
      </w:r>
      <w:r w:rsidR="00A2606B">
        <w:rPr>
          <w:sz w:val="28"/>
          <w:szCs w:val="28"/>
          <w:lang w:val="en-US"/>
        </w:rPr>
        <w:t xml:space="preserve">it </w:t>
      </w:r>
      <w:r>
        <w:rPr>
          <w:sz w:val="28"/>
          <w:szCs w:val="28"/>
        </w:rPr>
        <w:t>with its main competitor</w:t>
      </w:r>
      <w:r w:rsidR="00E32960">
        <w:rPr>
          <w:sz w:val="28"/>
          <w:szCs w:val="28"/>
        </w:rPr>
        <w:t xml:space="preserve"> - JD Sorts plc.</w:t>
      </w:r>
      <w:r>
        <w:rPr>
          <w:sz w:val="28"/>
          <w:szCs w:val="28"/>
        </w:rPr>
        <w:t xml:space="preserve"> </w:t>
      </w:r>
      <w:r w:rsidR="007162AE">
        <w:rPr>
          <w:sz w:val="28"/>
          <w:szCs w:val="28"/>
        </w:rPr>
        <w:t>The purpose of this document is to evaluate</w:t>
      </w:r>
      <w:r w:rsidR="00A2606B">
        <w:rPr>
          <w:sz w:val="28"/>
          <w:szCs w:val="28"/>
        </w:rPr>
        <w:t xml:space="preserve"> is</w:t>
      </w:r>
      <w:r w:rsidR="007162AE">
        <w:rPr>
          <w:sz w:val="28"/>
          <w:szCs w:val="28"/>
        </w:rPr>
        <w:t xml:space="preserve"> it w</w:t>
      </w:r>
      <w:r w:rsidR="00F77E96">
        <w:rPr>
          <w:sz w:val="28"/>
          <w:szCs w:val="28"/>
        </w:rPr>
        <w:t>orth</w:t>
      </w:r>
      <w:r w:rsidR="007162AE">
        <w:rPr>
          <w:sz w:val="28"/>
          <w:szCs w:val="28"/>
        </w:rPr>
        <w:t xml:space="preserve"> </w:t>
      </w:r>
      <w:r w:rsidR="00A2606B">
        <w:rPr>
          <w:sz w:val="28"/>
          <w:szCs w:val="28"/>
        </w:rPr>
        <w:t>it for</w:t>
      </w:r>
      <w:r w:rsidR="007162AE">
        <w:rPr>
          <w:sz w:val="28"/>
          <w:szCs w:val="28"/>
        </w:rPr>
        <w:t xml:space="preserve"> the current and future shareholders to invest in the company at the present market conditions. The tools that w</w:t>
      </w:r>
      <w:r w:rsidR="00A2606B">
        <w:rPr>
          <w:sz w:val="28"/>
          <w:szCs w:val="28"/>
        </w:rPr>
        <w:t xml:space="preserve">ould </w:t>
      </w:r>
      <w:r w:rsidR="007162AE">
        <w:rPr>
          <w:sz w:val="28"/>
          <w:szCs w:val="28"/>
        </w:rPr>
        <w:t>be used in these evaluations are mainly the companies’ Annual</w:t>
      </w:r>
      <w:r w:rsidR="00E32960">
        <w:rPr>
          <w:sz w:val="28"/>
          <w:szCs w:val="28"/>
        </w:rPr>
        <w:t xml:space="preserve"> Financial </w:t>
      </w:r>
      <w:r w:rsidR="007162AE">
        <w:rPr>
          <w:sz w:val="28"/>
          <w:szCs w:val="28"/>
        </w:rPr>
        <w:t>Reports</w:t>
      </w:r>
      <w:r w:rsidR="00E32960">
        <w:rPr>
          <w:sz w:val="28"/>
          <w:szCs w:val="28"/>
        </w:rPr>
        <w:t xml:space="preserve">, including Income Statements </w:t>
      </w:r>
      <w:r w:rsidR="007162AE">
        <w:rPr>
          <w:sz w:val="28"/>
          <w:szCs w:val="28"/>
        </w:rPr>
        <w:t>and Balance Sheets. The analysis w</w:t>
      </w:r>
      <w:r w:rsidR="00F8376D">
        <w:rPr>
          <w:sz w:val="28"/>
          <w:szCs w:val="28"/>
        </w:rPr>
        <w:t xml:space="preserve">ould </w:t>
      </w:r>
      <w:r w:rsidR="007162AE">
        <w:rPr>
          <w:sz w:val="28"/>
          <w:szCs w:val="28"/>
        </w:rPr>
        <w:t xml:space="preserve">present clear view about the development </w:t>
      </w:r>
      <w:r w:rsidR="00F8376D">
        <w:rPr>
          <w:sz w:val="28"/>
          <w:szCs w:val="28"/>
        </w:rPr>
        <w:t xml:space="preserve">of the </w:t>
      </w:r>
      <w:r w:rsidR="007162AE">
        <w:rPr>
          <w:sz w:val="28"/>
          <w:szCs w:val="28"/>
        </w:rPr>
        <w:t>business</w:t>
      </w:r>
      <w:r w:rsidR="00F8376D">
        <w:rPr>
          <w:sz w:val="28"/>
          <w:szCs w:val="28"/>
        </w:rPr>
        <w:t xml:space="preserve"> and </w:t>
      </w:r>
      <w:r w:rsidR="001718DC">
        <w:rPr>
          <w:sz w:val="28"/>
          <w:szCs w:val="28"/>
        </w:rPr>
        <w:t xml:space="preserve">consequently </w:t>
      </w:r>
      <w:r w:rsidR="00A2606B">
        <w:rPr>
          <w:sz w:val="28"/>
          <w:szCs w:val="28"/>
        </w:rPr>
        <w:t>make a</w:t>
      </w:r>
      <w:r w:rsidR="00F8376D">
        <w:rPr>
          <w:sz w:val="28"/>
          <w:szCs w:val="28"/>
        </w:rPr>
        <w:t xml:space="preserve"> recommendation. </w:t>
      </w:r>
      <w:r w:rsidR="00F8376D" w:rsidRPr="00F8376D">
        <w:rPr>
          <w:sz w:val="28"/>
          <w:szCs w:val="28"/>
        </w:rPr>
        <w:t xml:space="preserve">Multiple ratios have been </w:t>
      </w:r>
      <w:r w:rsidR="00A2606B">
        <w:rPr>
          <w:sz w:val="28"/>
          <w:szCs w:val="28"/>
        </w:rPr>
        <w:t xml:space="preserve">discussed </w:t>
      </w:r>
      <w:r w:rsidR="001718DC">
        <w:rPr>
          <w:sz w:val="28"/>
          <w:szCs w:val="28"/>
        </w:rPr>
        <w:t xml:space="preserve">and </w:t>
      </w:r>
      <w:r w:rsidR="00A2606B">
        <w:rPr>
          <w:sz w:val="28"/>
          <w:szCs w:val="28"/>
        </w:rPr>
        <w:t xml:space="preserve">an </w:t>
      </w:r>
      <w:r w:rsidR="00E32960">
        <w:rPr>
          <w:sz w:val="28"/>
          <w:szCs w:val="28"/>
        </w:rPr>
        <w:t>evaluation</w:t>
      </w:r>
      <w:r w:rsidR="001718DC">
        <w:rPr>
          <w:sz w:val="28"/>
          <w:szCs w:val="28"/>
        </w:rPr>
        <w:t xml:space="preserve"> of why the ratios have changed and what could be the reason for that. The calculations and formulas that have been used throughout the development of this report would be presented in the Appendix</w:t>
      </w:r>
      <w:r w:rsidR="00E32960">
        <w:rPr>
          <w:sz w:val="28"/>
          <w:szCs w:val="28"/>
        </w:rPr>
        <w:t xml:space="preserve"> A. </w:t>
      </w:r>
    </w:p>
    <w:p w14:paraId="47FBBED0" w14:textId="77777777" w:rsidR="00B472DF" w:rsidRPr="00B472DF" w:rsidRDefault="00B472DF" w:rsidP="00B472DF">
      <w:pPr>
        <w:tabs>
          <w:tab w:val="left" w:pos="1990"/>
        </w:tabs>
        <w:rPr>
          <w:b/>
          <w:bCs/>
          <w:i/>
          <w:iCs/>
          <w:sz w:val="32"/>
          <w:szCs w:val="32"/>
        </w:rPr>
      </w:pPr>
    </w:p>
    <w:p w14:paraId="4CE85786" w14:textId="2A0A8EE8" w:rsidR="0072295F" w:rsidRPr="00B472DF" w:rsidRDefault="003B6022" w:rsidP="003B6022">
      <w:pPr>
        <w:pStyle w:val="ListParagraph"/>
        <w:numPr>
          <w:ilvl w:val="0"/>
          <w:numId w:val="2"/>
        </w:numPr>
        <w:tabs>
          <w:tab w:val="left" w:pos="1990"/>
        </w:tabs>
        <w:rPr>
          <w:sz w:val="32"/>
          <w:szCs w:val="32"/>
        </w:rPr>
      </w:pPr>
      <w:r w:rsidRPr="00B472DF">
        <w:rPr>
          <w:b/>
          <w:bCs/>
          <w:sz w:val="32"/>
          <w:szCs w:val="32"/>
        </w:rPr>
        <w:t xml:space="preserve">Company’s information </w:t>
      </w:r>
    </w:p>
    <w:p w14:paraId="72192F8C" w14:textId="77777777" w:rsidR="00C31CEB" w:rsidRPr="0072295F" w:rsidRDefault="00C31CEB" w:rsidP="00C31CEB">
      <w:pPr>
        <w:pStyle w:val="ListParagraph"/>
        <w:tabs>
          <w:tab w:val="left" w:pos="1990"/>
        </w:tabs>
        <w:ind w:left="1080"/>
        <w:rPr>
          <w:sz w:val="28"/>
          <w:szCs w:val="28"/>
        </w:rPr>
      </w:pPr>
    </w:p>
    <w:p w14:paraId="14D62854" w14:textId="3924D934" w:rsidR="00695BE8" w:rsidRDefault="00D03FC5" w:rsidP="00D03FC5">
      <w:pPr>
        <w:tabs>
          <w:tab w:val="left" w:pos="1990"/>
        </w:tabs>
        <w:rPr>
          <w:sz w:val="28"/>
          <w:szCs w:val="28"/>
        </w:rPr>
      </w:pPr>
      <w:r w:rsidRPr="0072295F">
        <w:rPr>
          <w:sz w:val="28"/>
          <w:szCs w:val="28"/>
        </w:rPr>
        <w:t xml:space="preserve">Sports Direct International </w:t>
      </w:r>
      <w:r w:rsidR="0072295F">
        <w:rPr>
          <w:sz w:val="28"/>
          <w:szCs w:val="28"/>
        </w:rPr>
        <w:t>plc. (the Group)</w:t>
      </w:r>
      <w:r w:rsidR="00632240">
        <w:rPr>
          <w:sz w:val="28"/>
          <w:szCs w:val="28"/>
        </w:rPr>
        <w:t xml:space="preserve">, currently Fraser group plc. </w:t>
      </w:r>
      <w:r w:rsidRPr="0072295F">
        <w:rPr>
          <w:sz w:val="28"/>
          <w:szCs w:val="28"/>
        </w:rPr>
        <w:t xml:space="preserve">is the </w:t>
      </w:r>
      <w:r w:rsidR="00A2606B">
        <w:rPr>
          <w:sz w:val="28"/>
          <w:szCs w:val="28"/>
        </w:rPr>
        <w:t xml:space="preserve">most </w:t>
      </w:r>
      <w:r w:rsidRPr="0072295F">
        <w:rPr>
          <w:sz w:val="28"/>
          <w:szCs w:val="28"/>
        </w:rPr>
        <w:t>major sports retai</w:t>
      </w:r>
      <w:r w:rsidR="0072295F">
        <w:rPr>
          <w:sz w:val="28"/>
          <w:szCs w:val="28"/>
        </w:rPr>
        <w:t>l company</w:t>
      </w:r>
      <w:r w:rsidRPr="0072295F">
        <w:rPr>
          <w:sz w:val="28"/>
          <w:szCs w:val="28"/>
        </w:rPr>
        <w:t xml:space="preserve"> by revenue in the United Kingdom. </w:t>
      </w:r>
      <w:r w:rsidR="003B6022">
        <w:rPr>
          <w:sz w:val="28"/>
          <w:szCs w:val="28"/>
        </w:rPr>
        <w:t xml:space="preserve">The company has been found in 1982 by the </w:t>
      </w:r>
      <w:r w:rsidR="00C84CEB">
        <w:rPr>
          <w:sz w:val="28"/>
          <w:szCs w:val="28"/>
        </w:rPr>
        <w:t>chief executive</w:t>
      </w:r>
      <w:r w:rsidR="0072295F">
        <w:rPr>
          <w:sz w:val="28"/>
          <w:szCs w:val="28"/>
        </w:rPr>
        <w:t xml:space="preserve"> of the company Mike Ashley. </w:t>
      </w:r>
      <w:r w:rsidR="00412534">
        <w:rPr>
          <w:sz w:val="28"/>
          <w:szCs w:val="28"/>
        </w:rPr>
        <w:t xml:space="preserve">The </w:t>
      </w:r>
      <w:r w:rsidR="003B6022">
        <w:rPr>
          <w:sz w:val="28"/>
          <w:szCs w:val="28"/>
        </w:rPr>
        <w:t xml:space="preserve">business </w:t>
      </w:r>
      <w:r w:rsidR="00412534">
        <w:rPr>
          <w:sz w:val="28"/>
          <w:szCs w:val="28"/>
        </w:rPr>
        <w:t>is operating in over 20 countries.</w:t>
      </w:r>
      <w:r w:rsidR="00695BE8" w:rsidRPr="00695BE8">
        <w:rPr>
          <w:color w:val="000000" w:themeColor="text1"/>
          <w:sz w:val="28"/>
          <w:szCs w:val="28"/>
        </w:rPr>
        <w:t xml:space="preserve"> </w:t>
      </w:r>
      <w:r w:rsidR="00695BE8">
        <w:rPr>
          <w:color w:val="000000" w:themeColor="text1"/>
          <w:sz w:val="28"/>
          <w:szCs w:val="28"/>
        </w:rPr>
        <w:t>It</w:t>
      </w:r>
      <w:r w:rsidR="00695BE8" w:rsidRPr="001205D1">
        <w:rPr>
          <w:color w:val="000000" w:themeColor="text1"/>
          <w:sz w:val="28"/>
          <w:szCs w:val="28"/>
        </w:rPr>
        <w:t xml:space="preserve"> is </w:t>
      </w:r>
      <w:r w:rsidR="00427749" w:rsidRPr="001205D1">
        <w:rPr>
          <w:color w:val="000000" w:themeColor="text1"/>
          <w:sz w:val="28"/>
          <w:szCs w:val="28"/>
        </w:rPr>
        <w:t>running</w:t>
      </w:r>
      <w:r w:rsidR="00695BE8" w:rsidRPr="001205D1">
        <w:rPr>
          <w:color w:val="000000" w:themeColor="text1"/>
          <w:sz w:val="28"/>
          <w:szCs w:val="28"/>
        </w:rPr>
        <w:t xml:space="preserve"> ‘’</w:t>
      </w:r>
      <w:r w:rsidR="00695BE8" w:rsidRPr="001205D1">
        <w:rPr>
          <w:rFonts w:cstheme="minorHAnsi"/>
          <w:color w:val="000000" w:themeColor="text1"/>
          <w:sz w:val="28"/>
          <w:szCs w:val="28"/>
          <w:shd w:val="clear" w:color="auto" w:fill="FFFFFF"/>
        </w:rPr>
        <w:t>across six business segments: UK Sports Retail, House of Fraser Retail, European Sports Retail,</w:t>
      </w:r>
      <w:r w:rsidR="00A2606B">
        <w:rPr>
          <w:rFonts w:cstheme="minorHAnsi"/>
          <w:color w:val="000000" w:themeColor="text1"/>
          <w:sz w:val="28"/>
          <w:szCs w:val="28"/>
          <w:shd w:val="clear" w:color="auto" w:fill="FFFFFF"/>
        </w:rPr>
        <w:t xml:space="preserve"> </w:t>
      </w:r>
      <w:r w:rsidR="00E32960" w:rsidRPr="001205D1">
        <w:rPr>
          <w:rFonts w:cstheme="minorHAnsi"/>
          <w:color w:val="000000" w:themeColor="text1"/>
          <w:sz w:val="28"/>
          <w:szCs w:val="28"/>
          <w:shd w:val="clear" w:color="auto" w:fill="FFFFFF"/>
        </w:rPr>
        <w:t>Premium Lifestyle</w:t>
      </w:r>
      <w:r w:rsidR="00695BE8" w:rsidRPr="001205D1">
        <w:rPr>
          <w:rFonts w:cstheme="minorHAnsi"/>
          <w:color w:val="000000" w:themeColor="text1"/>
          <w:sz w:val="28"/>
          <w:szCs w:val="28"/>
          <w:shd w:val="clear" w:color="auto" w:fill="FFFFFF"/>
        </w:rPr>
        <w:t xml:space="preserve"> Rest of World Retail and Wholesale &amp; Licensing.’’</w:t>
      </w:r>
      <w:r w:rsidR="00695BE8">
        <w:rPr>
          <w:rFonts w:cstheme="minorHAnsi"/>
          <w:color w:val="000000" w:themeColor="text1"/>
          <w:sz w:val="28"/>
          <w:szCs w:val="28"/>
          <w:shd w:val="clear" w:color="auto" w:fill="FFFFFF"/>
        </w:rPr>
        <w:t xml:space="preserve"> </w:t>
      </w:r>
      <w:sdt>
        <w:sdtPr>
          <w:rPr>
            <w:color w:val="000000" w:themeColor="text1"/>
            <w:sz w:val="28"/>
            <w:szCs w:val="28"/>
          </w:rPr>
          <w:id w:val="223039251"/>
          <w:citation/>
        </w:sdtPr>
        <w:sdtContent>
          <w:r w:rsidR="00695BE8" w:rsidRPr="001205D1">
            <w:rPr>
              <w:color w:val="000000" w:themeColor="text1"/>
              <w:sz w:val="28"/>
              <w:szCs w:val="28"/>
            </w:rPr>
            <w:fldChar w:fldCharType="begin"/>
          </w:r>
          <w:r w:rsidR="00695BE8" w:rsidRPr="001205D1">
            <w:rPr>
              <w:color w:val="000000" w:themeColor="text1"/>
              <w:sz w:val="28"/>
              <w:szCs w:val="28"/>
            </w:rPr>
            <w:instrText xml:space="preserve">CITATION www20 \l 2057 </w:instrText>
          </w:r>
          <w:r w:rsidR="00695BE8" w:rsidRPr="001205D1">
            <w:rPr>
              <w:color w:val="000000" w:themeColor="text1"/>
              <w:sz w:val="28"/>
              <w:szCs w:val="28"/>
            </w:rPr>
            <w:fldChar w:fldCharType="separate"/>
          </w:r>
          <w:r w:rsidR="00C3250D" w:rsidRPr="00C3250D">
            <w:rPr>
              <w:noProof/>
              <w:color w:val="000000" w:themeColor="text1"/>
              <w:sz w:val="28"/>
              <w:szCs w:val="28"/>
            </w:rPr>
            <w:t>(sportsdirectplc.com, 2020)</w:t>
          </w:r>
          <w:r w:rsidR="00695BE8" w:rsidRPr="001205D1">
            <w:rPr>
              <w:color w:val="000000" w:themeColor="text1"/>
              <w:sz w:val="28"/>
              <w:szCs w:val="28"/>
            </w:rPr>
            <w:fldChar w:fldCharType="end"/>
          </w:r>
        </w:sdtContent>
      </w:sdt>
    </w:p>
    <w:p w14:paraId="69C733C9" w14:textId="04D988C0" w:rsidR="00A60CC9" w:rsidRPr="00A60CC9" w:rsidRDefault="003B6022" w:rsidP="00D03FC5">
      <w:pPr>
        <w:tabs>
          <w:tab w:val="left" w:pos="1990"/>
        </w:tabs>
        <w:rPr>
          <w:sz w:val="28"/>
          <w:szCs w:val="28"/>
        </w:rPr>
      </w:pPr>
      <w:r>
        <w:rPr>
          <w:sz w:val="28"/>
          <w:szCs w:val="28"/>
        </w:rPr>
        <w:t>The Group has been listed on the London Stock Exchange in 2007. In 2009</w:t>
      </w:r>
      <w:r w:rsidR="00A2606B">
        <w:rPr>
          <w:sz w:val="28"/>
          <w:szCs w:val="28"/>
        </w:rPr>
        <w:t xml:space="preserve">, it </w:t>
      </w:r>
      <w:r>
        <w:rPr>
          <w:sz w:val="28"/>
          <w:szCs w:val="28"/>
        </w:rPr>
        <w:t xml:space="preserve">established its leadership on the market with sales exceeding £1bn. </w:t>
      </w:r>
      <w:r w:rsidR="004E0222" w:rsidRPr="00695BE8">
        <w:rPr>
          <w:rFonts w:cstheme="minorHAnsi"/>
          <w:color w:val="000000" w:themeColor="text1"/>
          <w:sz w:val="28"/>
          <w:szCs w:val="28"/>
          <w:shd w:val="clear" w:color="auto" w:fill="FFFFFF"/>
        </w:rPr>
        <w:t>For the past years the company manage</w:t>
      </w:r>
      <w:r w:rsidR="00A2606B">
        <w:rPr>
          <w:rFonts w:cstheme="minorHAnsi"/>
          <w:color w:val="000000" w:themeColor="text1"/>
          <w:sz w:val="28"/>
          <w:szCs w:val="28"/>
          <w:shd w:val="clear" w:color="auto" w:fill="FFFFFF"/>
        </w:rPr>
        <w:t>d</w:t>
      </w:r>
      <w:r w:rsidR="004E0222" w:rsidRPr="00695BE8">
        <w:rPr>
          <w:rFonts w:cstheme="minorHAnsi"/>
          <w:color w:val="000000" w:themeColor="text1"/>
          <w:sz w:val="28"/>
          <w:szCs w:val="28"/>
          <w:shd w:val="clear" w:color="auto" w:fill="FFFFFF"/>
        </w:rPr>
        <w:t xml:space="preserve"> to succeed and increase its </w:t>
      </w:r>
      <w:r w:rsidR="00044F86">
        <w:rPr>
          <w:rFonts w:cstheme="minorHAnsi"/>
          <w:color w:val="000000" w:themeColor="text1"/>
          <w:sz w:val="28"/>
          <w:szCs w:val="28"/>
          <w:shd w:val="clear" w:color="auto" w:fill="FFFFFF"/>
        </w:rPr>
        <w:t>market share</w:t>
      </w:r>
      <w:r w:rsidR="004E0222" w:rsidRPr="00695BE8">
        <w:rPr>
          <w:rFonts w:cstheme="minorHAnsi"/>
          <w:color w:val="000000" w:themeColor="text1"/>
          <w:sz w:val="28"/>
          <w:szCs w:val="28"/>
          <w:shd w:val="clear" w:color="auto" w:fill="FFFFFF"/>
        </w:rPr>
        <w:t xml:space="preserve">. </w:t>
      </w:r>
      <w:r w:rsidR="00695BE8" w:rsidRPr="00695BE8">
        <w:rPr>
          <w:rFonts w:cstheme="minorHAnsi"/>
          <w:color w:val="000000" w:themeColor="text1"/>
          <w:sz w:val="28"/>
          <w:szCs w:val="28"/>
          <w:shd w:val="clear" w:color="auto" w:fill="FFFFFF"/>
        </w:rPr>
        <w:t xml:space="preserve">In </w:t>
      </w:r>
      <w:r w:rsidR="00695BE8" w:rsidRPr="00F82E51">
        <w:rPr>
          <w:rFonts w:cstheme="minorHAnsi"/>
          <w:color w:val="000000" w:themeColor="text1"/>
          <w:sz w:val="28"/>
          <w:szCs w:val="28"/>
          <w:shd w:val="clear" w:color="auto" w:fill="FFFFFF"/>
        </w:rPr>
        <w:t>2016</w:t>
      </w:r>
      <w:r w:rsidR="00A2606B">
        <w:rPr>
          <w:rFonts w:cstheme="minorHAnsi"/>
          <w:color w:val="000000" w:themeColor="text1"/>
          <w:sz w:val="28"/>
          <w:szCs w:val="28"/>
          <w:shd w:val="clear" w:color="auto" w:fill="FFFFFF"/>
        </w:rPr>
        <w:t xml:space="preserve"> it</w:t>
      </w:r>
      <w:r w:rsidR="00695BE8" w:rsidRPr="00F82E51">
        <w:rPr>
          <w:rFonts w:cstheme="minorHAnsi"/>
          <w:color w:val="000000" w:themeColor="text1"/>
          <w:sz w:val="28"/>
          <w:szCs w:val="28"/>
          <w:shd w:val="clear" w:color="auto" w:fill="FFFFFF"/>
        </w:rPr>
        <w:t xml:space="preserve"> obtained </w:t>
      </w:r>
      <w:r w:rsidR="004E0222" w:rsidRPr="00F82E51">
        <w:rPr>
          <w:rFonts w:cstheme="minorHAnsi"/>
          <w:color w:val="000000" w:themeColor="text1"/>
          <w:sz w:val="28"/>
          <w:szCs w:val="28"/>
          <w:shd w:val="clear" w:color="auto" w:fill="FFFFFF"/>
        </w:rPr>
        <w:t xml:space="preserve">100% of the </w:t>
      </w:r>
      <w:proofErr w:type="spellStart"/>
      <w:r w:rsidR="004E0222" w:rsidRPr="00F82E51">
        <w:rPr>
          <w:rFonts w:cstheme="minorHAnsi"/>
          <w:color w:val="000000" w:themeColor="text1"/>
          <w:sz w:val="28"/>
          <w:szCs w:val="28"/>
          <w:shd w:val="clear" w:color="auto" w:fill="FFFFFF"/>
        </w:rPr>
        <w:t>Heatons</w:t>
      </w:r>
      <w:proofErr w:type="spellEnd"/>
      <w:r w:rsidR="004E0222" w:rsidRPr="00F82E51">
        <w:rPr>
          <w:rFonts w:cstheme="minorHAnsi"/>
          <w:color w:val="000000" w:themeColor="text1"/>
          <w:sz w:val="28"/>
          <w:szCs w:val="28"/>
          <w:shd w:val="clear" w:color="auto" w:fill="FFFFFF"/>
        </w:rPr>
        <w:t xml:space="preserve"> business in the Republic of Ireland</w:t>
      </w:r>
      <w:r w:rsidR="00695BE8" w:rsidRPr="00F82E51">
        <w:rPr>
          <w:rFonts w:cstheme="minorHAnsi"/>
          <w:color w:val="000000" w:themeColor="text1"/>
          <w:sz w:val="28"/>
          <w:szCs w:val="28"/>
          <w:shd w:val="clear" w:color="auto" w:fill="FFFFFF"/>
        </w:rPr>
        <w:t xml:space="preserve">. In 2017 Bob's Stores and Eastern Mountain Sports </w:t>
      </w:r>
      <w:r w:rsidR="00A2606B">
        <w:rPr>
          <w:rFonts w:cstheme="minorHAnsi"/>
          <w:color w:val="000000" w:themeColor="text1"/>
          <w:sz w:val="28"/>
          <w:szCs w:val="28"/>
        </w:rPr>
        <w:t>have been</w:t>
      </w:r>
      <w:r w:rsidR="00695BE8" w:rsidRPr="00F82E51">
        <w:rPr>
          <w:rFonts w:cstheme="minorHAnsi"/>
          <w:color w:val="000000" w:themeColor="text1"/>
          <w:sz w:val="28"/>
          <w:szCs w:val="28"/>
        </w:rPr>
        <w:t xml:space="preserve"> acquired in the USA. </w:t>
      </w:r>
      <w:r w:rsidR="00695BE8" w:rsidRPr="00F82E51">
        <w:rPr>
          <w:color w:val="000000" w:themeColor="text1"/>
          <w:sz w:val="28"/>
          <w:szCs w:val="28"/>
        </w:rPr>
        <w:t>The gro</w:t>
      </w:r>
      <w:r w:rsidR="004D0F0B" w:rsidRPr="00F82E51">
        <w:rPr>
          <w:color w:val="000000" w:themeColor="text1"/>
          <w:sz w:val="28"/>
          <w:szCs w:val="28"/>
        </w:rPr>
        <w:t xml:space="preserve">up </w:t>
      </w:r>
      <w:r w:rsidR="00A2606B">
        <w:rPr>
          <w:color w:val="000000" w:themeColor="text1"/>
          <w:sz w:val="28"/>
          <w:szCs w:val="28"/>
        </w:rPr>
        <w:t xml:space="preserve">has </w:t>
      </w:r>
      <w:r w:rsidR="004D0F0B" w:rsidRPr="00F82E51">
        <w:rPr>
          <w:rFonts w:cstheme="minorHAnsi"/>
          <w:color w:val="000000" w:themeColor="text1"/>
          <w:sz w:val="28"/>
          <w:szCs w:val="28"/>
        </w:rPr>
        <w:t xml:space="preserve">acquired </w:t>
      </w:r>
      <w:r w:rsidR="004D0F0B" w:rsidRPr="00F82E51">
        <w:rPr>
          <w:rFonts w:cstheme="minorHAnsi"/>
          <w:color w:val="000000" w:themeColor="text1"/>
          <w:sz w:val="28"/>
          <w:szCs w:val="28"/>
          <w:shd w:val="clear" w:color="auto" w:fill="FFFFFF"/>
        </w:rPr>
        <w:t>House of Fraser out of administration within the United Kingdom in 2018</w:t>
      </w:r>
      <w:r w:rsidR="003563B0" w:rsidRPr="00F82E51">
        <w:rPr>
          <w:rFonts w:cstheme="minorHAnsi"/>
          <w:color w:val="000000" w:themeColor="text1"/>
          <w:sz w:val="28"/>
          <w:szCs w:val="28"/>
          <w:shd w:val="clear" w:color="auto" w:fill="FFFFFF"/>
        </w:rPr>
        <w:t>, which add</w:t>
      </w:r>
      <w:r w:rsidR="00A2606B">
        <w:rPr>
          <w:rFonts w:cstheme="minorHAnsi"/>
          <w:color w:val="000000" w:themeColor="text1"/>
          <w:sz w:val="28"/>
          <w:szCs w:val="28"/>
          <w:shd w:val="clear" w:color="auto" w:fill="FFFFFF"/>
        </w:rPr>
        <w:t>ed</w:t>
      </w:r>
      <w:r w:rsidR="003563B0" w:rsidRPr="00F82E51">
        <w:rPr>
          <w:rFonts w:cstheme="minorHAnsi"/>
          <w:color w:val="000000" w:themeColor="text1"/>
          <w:sz w:val="28"/>
          <w:szCs w:val="28"/>
          <w:shd w:val="clear" w:color="auto" w:fill="FFFFFF"/>
        </w:rPr>
        <w:t xml:space="preserve"> to the business 4.6m sq. ft. of retail selling </w:t>
      </w:r>
      <w:r w:rsidR="003563B0" w:rsidRPr="003563B0">
        <w:rPr>
          <w:rFonts w:cstheme="minorHAnsi"/>
          <w:color w:val="000000" w:themeColor="text1"/>
          <w:sz w:val="28"/>
          <w:szCs w:val="28"/>
          <w:shd w:val="clear" w:color="auto" w:fill="FFFFFF"/>
        </w:rPr>
        <w:t>space and opportunity to</w:t>
      </w:r>
      <w:r w:rsidR="007D5504">
        <w:rPr>
          <w:rFonts w:cstheme="minorHAnsi"/>
          <w:color w:val="000000" w:themeColor="text1"/>
          <w:sz w:val="28"/>
          <w:szCs w:val="28"/>
          <w:shd w:val="clear" w:color="auto" w:fill="FFFFFF"/>
        </w:rPr>
        <w:t xml:space="preserve"> have a higher presence </w:t>
      </w:r>
      <w:r w:rsidR="003563B0" w:rsidRPr="003563B0">
        <w:rPr>
          <w:rFonts w:cstheme="minorHAnsi"/>
          <w:color w:val="000000" w:themeColor="text1"/>
          <w:sz w:val="28"/>
          <w:szCs w:val="28"/>
          <w:shd w:val="clear" w:color="auto" w:fill="FFFFFF"/>
        </w:rPr>
        <w:t>on the High Street.</w:t>
      </w:r>
      <w:r w:rsidR="00C84CEB">
        <w:rPr>
          <w:rFonts w:cstheme="minorHAnsi"/>
          <w:color w:val="000000" w:themeColor="text1"/>
          <w:sz w:val="28"/>
          <w:szCs w:val="28"/>
          <w:shd w:val="clear" w:color="auto" w:fill="FFFFFF"/>
        </w:rPr>
        <w:t xml:space="preserve"> </w:t>
      </w:r>
      <w:r w:rsidR="004D0F0B" w:rsidRPr="003563B0">
        <w:rPr>
          <w:rFonts w:cstheme="minorHAnsi"/>
          <w:color w:val="000000" w:themeColor="text1"/>
          <w:sz w:val="28"/>
          <w:szCs w:val="28"/>
          <w:shd w:val="clear" w:color="auto" w:fill="FFFFFF"/>
        </w:rPr>
        <w:t xml:space="preserve">In </w:t>
      </w:r>
      <w:r w:rsidR="004D0F0B">
        <w:rPr>
          <w:rFonts w:cstheme="minorHAnsi"/>
          <w:color w:val="000000" w:themeColor="text1"/>
          <w:sz w:val="28"/>
          <w:szCs w:val="28"/>
          <w:shd w:val="clear" w:color="auto" w:fill="FFFFFF"/>
        </w:rPr>
        <w:t>2019 Jack Wills and Game digital have become part of the business</w:t>
      </w:r>
      <w:r w:rsidR="00A2606B">
        <w:rPr>
          <w:rFonts w:cstheme="minorHAnsi"/>
          <w:color w:val="000000" w:themeColor="text1"/>
          <w:sz w:val="28"/>
          <w:szCs w:val="28"/>
          <w:shd w:val="clear" w:color="auto" w:fill="FFFFFF"/>
        </w:rPr>
        <w:t xml:space="preserve"> as well.</w:t>
      </w:r>
      <w:sdt>
        <w:sdtPr>
          <w:rPr>
            <w:sz w:val="28"/>
            <w:szCs w:val="28"/>
          </w:rPr>
          <w:id w:val="-763297489"/>
          <w:citation/>
        </w:sdtPr>
        <w:sdtContent>
          <w:r w:rsidR="004D0F0B">
            <w:rPr>
              <w:sz w:val="28"/>
              <w:szCs w:val="28"/>
            </w:rPr>
            <w:fldChar w:fldCharType="begin"/>
          </w:r>
          <w:r w:rsidR="004D0F0B">
            <w:rPr>
              <w:sz w:val="28"/>
              <w:szCs w:val="28"/>
            </w:rPr>
            <w:instrText xml:space="preserve">CITATION spo20 \l 2057 </w:instrText>
          </w:r>
          <w:r w:rsidR="004D0F0B">
            <w:rPr>
              <w:sz w:val="28"/>
              <w:szCs w:val="28"/>
            </w:rPr>
            <w:fldChar w:fldCharType="separate"/>
          </w:r>
          <w:r w:rsidR="00C3250D">
            <w:rPr>
              <w:noProof/>
              <w:sz w:val="28"/>
              <w:szCs w:val="28"/>
            </w:rPr>
            <w:t xml:space="preserve"> </w:t>
          </w:r>
          <w:r w:rsidR="00C3250D" w:rsidRPr="00C3250D">
            <w:rPr>
              <w:noProof/>
              <w:sz w:val="28"/>
              <w:szCs w:val="28"/>
            </w:rPr>
            <w:lastRenderedPageBreak/>
            <w:t>(sportsdirectplc.com, 2020)</w:t>
          </w:r>
          <w:r w:rsidR="004D0F0B">
            <w:rPr>
              <w:sz w:val="28"/>
              <w:szCs w:val="28"/>
            </w:rPr>
            <w:fldChar w:fldCharType="end"/>
          </w:r>
        </w:sdtContent>
      </w:sdt>
      <w:r w:rsidR="004D0F0B">
        <w:rPr>
          <w:sz w:val="28"/>
          <w:szCs w:val="28"/>
        </w:rPr>
        <w:t xml:space="preserve"> </w:t>
      </w:r>
      <w:r w:rsidR="00C84CEB">
        <w:rPr>
          <w:sz w:val="28"/>
          <w:szCs w:val="28"/>
        </w:rPr>
        <w:t xml:space="preserve">However, the British retailer stated that the </w:t>
      </w:r>
      <w:r w:rsidR="00632240">
        <w:rPr>
          <w:sz w:val="28"/>
          <w:szCs w:val="28"/>
        </w:rPr>
        <w:t>rescue</w:t>
      </w:r>
      <w:r w:rsidR="00C84CEB">
        <w:rPr>
          <w:sz w:val="28"/>
          <w:szCs w:val="28"/>
        </w:rPr>
        <w:t xml:space="preserve"> of House of Fraser was</w:t>
      </w:r>
      <w:r w:rsidR="00632240">
        <w:rPr>
          <w:sz w:val="28"/>
          <w:szCs w:val="28"/>
        </w:rPr>
        <w:t xml:space="preserve"> a mistake. Shareholders have not been particularly satisfied with the re-election of Mike Ashley, because of his strategy of rescuing small high street retailers, but he has stayed on his position as executive director. </w:t>
      </w:r>
      <w:sdt>
        <w:sdtPr>
          <w:rPr>
            <w:sz w:val="28"/>
            <w:szCs w:val="28"/>
          </w:rPr>
          <w:id w:val="-1584218818"/>
          <w:citation/>
        </w:sdtPr>
        <w:sdtContent>
          <w:r w:rsidR="00632240">
            <w:rPr>
              <w:sz w:val="28"/>
              <w:szCs w:val="28"/>
            </w:rPr>
            <w:fldChar w:fldCharType="begin"/>
          </w:r>
          <w:r w:rsidR="00632240">
            <w:rPr>
              <w:sz w:val="28"/>
              <w:szCs w:val="28"/>
            </w:rPr>
            <w:instrText xml:space="preserve"> CITATION bbc19 \l 2057 </w:instrText>
          </w:r>
          <w:r w:rsidR="00632240">
            <w:rPr>
              <w:sz w:val="28"/>
              <w:szCs w:val="28"/>
            </w:rPr>
            <w:fldChar w:fldCharType="separate"/>
          </w:r>
          <w:r w:rsidR="00C3250D" w:rsidRPr="00C3250D">
            <w:rPr>
              <w:noProof/>
              <w:sz w:val="28"/>
              <w:szCs w:val="28"/>
            </w:rPr>
            <w:t>(bbc.com, 2019)</w:t>
          </w:r>
          <w:r w:rsidR="00632240">
            <w:rPr>
              <w:sz w:val="28"/>
              <w:szCs w:val="28"/>
            </w:rPr>
            <w:fldChar w:fldCharType="end"/>
          </w:r>
        </w:sdtContent>
      </w:sdt>
    </w:p>
    <w:p w14:paraId="2683B616" w14:textId="26BF1DB2" w:rsidR="004E0222" w:rsidRDefault="00695BE8" w:rsidP="00D03FC5">
      <w:pPr>
        <w:tabs>
          <w:tab w:val="left" w:pos="1990"/>
        </w:tabs>
        <w:rPr>
          <w:rStyle w:val="word"/>
          <w:rFonts w:cstheme="minorHAnsi"/>
          <w:color w:val="000000" w:themeColor="text1"/>
          <w:sz w:val="28"/>
          <w:szCs w:val="28"/>
          <w:shd w:val="clear" w:color="auto" w:fill="FFFFFF"/>
        </w:rPr>
      </w:pPr>
      <w:r>
        <w:rPr>
          <w:rFonts w:cstheme="minorHAnsi"/>
          <w:color w:val="000000" w:themeColor="text1"/>
          <w:sz w:val="28"/>
          <w:szCs w:val="28"/>
          <w:shd w:val="clear" w:color="auto" w:fill="FFFFFF"/>
        </w:rPr>
        <w:t>On the other hand, according to</w:t>
      </w:r>
      <w:r w:rsidR="004E0222">
        <w:rPr>
          <w:rFonts w:cstheme="minorHAnsi"/>
          <w:color w:val="000000" w:themeColor="text1"/>
          <w:sz w:val="28"/>
          <w:szCs w:val="28"/>
          <w:shd w:val="clear" w:color="auto" w:fill="FFFFFF"/>
        </w:rPr>
        <w:t xml:space="preserve"> </w:t>
      </w:r>
      <w:sdt>
        <w:sdtPr>
          <w:rPr>
            <w:rFonts w:cstheme="minorHAnsi"/>
            <w:color w:val="000000" w:themeColor="text1"/>
            <w:sz w:val="28"/>
            <w:szCs w:val="28"/>
            <w:shd w:val="clear" w:color="auto" w:fill="FFFFFF"/>
          </w:rPr>
          <w:id w:val="-806615393"/>
          <w:citation/>
        </w:sdtPr>
        <w:sdtContent>
          <w:r w:rsidR="004E0222">
            <w:rPr>
              <w:rFonts w:cstheme="minorHAnsi"/>
              <w:color w:val="000000" w:themeColor="text1"/>
              <w:sz w:val="28"/>
              <w:szCs w:val="28"/>
              <w:shd w:val="clear" w:color="auto" w:fill="FFFFFF"/>
            </w:rPr>
            <w:fldChar w:fldCharType="begin"/>
          </w:r>
          <w:r w:rsidR="00044F86">
            <w:rPr>
              <w:rFonts w:cstheme="minorHAnsi"/>
              <w:color w:val="000000" w:themeColor="text1"/>
              <w:sz w:val="28"/>
              <w:szCs w:val="28"/>
              <w:shd w:val="clear" w:color="auto" w:fill="FFFFFF"/>
            </w:rPr>
            <w:instrText xml:space="preserve">CITATION the15 \l 2057 </w:instrText>
          </w:r>
          <w:r w:rsidR="004E0222">
            <w:rPr>
              <w:rFonts w:cstheme="minorHAnsi"/>
              <w:color w:val="000000" w:themeColor="text1"/>
              <w:sz w:val="28"/>
              <w:szCs w:val="28"/>
              <w:shd w:val="clear" w:color="auto" w:fill="FFFFFF"/>
            </w:rPr>
            <w:fldChar w:fldCharType="separate"/>
          </w:r>
          <w:r w:rsidR="00C3250D" w:rsidRPr="00C3250D">
            <w:rPr>
              <w:rFonts w:cstheme="minorHAnsi"/>
              <w:noProof/>
              <w:color w:val="000000" w:themeColor="text1"/>
              <w:sz w:val="28"/>
              <w:szCs w:val="28"/>
              <w:shd w:val="clear" w:color="auto" w:fill="FFFFFF"/>
            </w:rPr>
            <w:t>(Goodley &amp; Ashby, 2015)</w:t>
          </w:r>
          <w:r w:rsidR="004E0222">
            <w:rPr>
              <w:rFonts w:cstheme="minorHAnsi"/>
              <w:color w:val="000000" w:themeColor="text1"/>
              <w:sz w:val="28"/>
              <w:szCs w:val="28"/>
              <w:shd w:val="clear" w:color="auto" w:fill="FFFFFF"/>
            </w:rPr>
            <w:fldChar w:fldCharType="end"/>
          </w:r>
        </w:sdtContent>
      </w:sdt>
      <w:r w:rsidR="004E0222">
        <w:rPr>
          <w:rFonts w:cstheme="minorHAnsi"/>
          <w:color w:val="000000" w:themeColor="text1"/>
          <w:sz w:val="28"/>
          <w:szCs w:val="28"/>
          <w:shd w:val="clear" w:color="auto" w:fill="FFFFFF"/>
        </w:rPr>
        <w:t xml:space="preserve"> </w:t>
      </w:r>
      <w:r w:rsidR="00F91CCC">
        <w:rPr>
          <w:rFonts w:cstheme="minorHAnsi"/>
          <w:color w:val="000000" w:themeColor="text1"/>
          <w:sz w:val="28"/>
          <w:szCs w:val="28"/>
          <w:shd w:val="clear" w:color="auto" w:fill="FFFFFF"/>
        </w:rPr>
        <w:t>Sports Direct</w:t>
      </w:r>
      <w:r w:rsidR="004E0222">
        <w:rPr>
          <w:rFonts w:cstheme="minorHAnsi"/>
          <w:color w:val="000000" w:themeColor="text1"/>
          <w:sz w:val="28"/>
          <w:szCs w:val="28"/>
          <w:shd w:val="clear" w:color="auto" w:fill="FFFFFF"/>
        </w:rPr>
        <w:t xml:space="preserve"> was paying under the minimum wage to its employees. This and many other poor employment practices have let to negative influence on the company’s review. </w:t>
      </w:r>
      <w:r w:rsidR="000D1C26">
        <w:rPr>
          <w:rFonts w:cstheme="minorHAnsi"/>
          <w:color w:val="000000" w:themeColor="text1"/>
          <w:sz w:val="28"/>
          <w:szCs w:val="28"/>
          <w:shd w:val="clear" w:color="auto" w:fill="FFFFFF"/>
        </w:rPr>
        <w:t>In 2019</w:t>
      </w:r>
      <w:r w:rsidR="00AD311C">
        <w:rPr>
          <w:rFonts w:cstheme="minorHAnsi"/>
          <w:color w:val="000000" w:themeColor="text1"/>
          <w:sz w:val="28"/>
          <w:szCs w:val="28"/>
          <w:shd w:val="clear" w:color="auto" w:fill="FFFFFF"/>
        </w:rPr>
        <w:t>,</w:t>
      </w:r>
      <w:r w:rsidR="000D1C26">
        <w:rPr>
          <w:rFonts w:cstheme="minorHAnsi"/>
          <w:color w:val="000000" w:themeColor="text1"/>
          <w:sz w:val="28"/>
          <w:szCs w:val="28"/>
          <w:shd w:val="clear" w:color="auto" w:fill="FFFFFF"/>
        </w:rPr>
        <w:t xml:space="preserve"> t</w:t>
      </w:r>
      <w:r w:rsidR="00A60CC9" w:rsidRPr="00A60CC9">
        <w:rPr>
          <w:rFonts w:cstheme="minorHAnsi"/>
          <w:color w:val="000000" w:themeColor="text1"/>
          <w:sz w:val="28"/>
          <w:szCs w:val="28"/>
          <w:shd w:val="clear" w:color="auto" w:fill="FFFFFF"/>
        </w:rPr>
        <w:t xml:space="preserve">o </w:t>
      </w:r>
      <w:r w:rsidR="00A60CC9" w:rsidRPr="00A60CC9">
        <w:rPr>
          <w:rStyle w:val="word"/>
          <w:rFonts w:cstheme="minorHAnsi"/>
          <w:color w:val="000000" w:themeColor="text1"/>
          <w:sz w:val="28"/>
          <w:szCs w:val="28"/>
          <w:shd w:val="clear" w:color="auto" w:fill="FFFFFF"/>
        </w:rPr>
        <w:t>raise </w:t>
      </w:r>
      <w:r w:rsidR="00A60CC9">
        <w:rPr>
          <w:rStyle w:val="word"/>
          <w:rFonts w:cstheme="minorHAnsi"/>
          <w:color w:val="000000" w:themeColor="text1"/>
          <w:sz w:val="28"/>
          <w:szCs w:val="28"/>
          <w:shd w:val="clear" w:color="auto" w:fill="FFFFFF"/>
        </w:rPr>
        <w:t>its</w:t>
      </w:r>
      <w:r w:rsidR="00A60CC9" w:rsidRPr="00A60CC9">
        <w:rPr>
          <w:rStyle w:val="word"/>
          <w:rFonts w:cstheme="minorHAnsi"/>
          <w:color w:val="000000" w:themeColor="text1"/>
          <w:sz w:val="28"/>
          <w:szCs w:val="28"/>
          <w:shd w:val="clear" w:color="auto" w:fill="FFFFFF"/>
        </w:rPr>
        <w:t> </w:t>
      </w:r>
      <w:r w:rsidR="000D1C26">
        <w:rPr>
          <w:rStyle w:val="word"/>
          <w:rFonts w:cstheme="minorHAnsi"/>
          <w:color w:val="000000" w:themeColor="text1"/>
          <w:sz w:val="28"/>
          <w:szCs w:val="28"/>
          <w:shd w:val="clear" w:color="auto" w:fill="FFFFFF"/>
        </w:rPr>
        <w:t>image</w:t>
      </w:r>
      <w:r w:rsidR="00A60CC9" w:rsidRPr="00A60CC9">
        <w:rPr>
          <w:rStyle w:val="word"/>
          <w:rFonts w:cstheme="minorHAnsi"/>
          <w:color w:val="000000" w:themeColor="text1"/>
          <w:sz w:val="28"/>
          <w:szCs w:val="28"/>
          <w:shd w:val="clear" w:color="auto" w:fill="FFFFFF"/>
        </w:rPr>
        <w:t> beyond</w:t>
      </w:r>
      <w:r w:rsidR="00A60CC9">
        <w:rPr>
          <w:rStyle w:val="word"/>
          <w:rFonts w:cstheme="minorHAnsi"/>
          <w:color w:val="000000" w:themeColor="text1"/>
          <w:sz w:val="28"/>
          <w:szCs w:val="28"/>
          <w:shd w:val="clear" w:color="auto" w:fill="FFFFFF"/>
        </w:rPr>
        <w:t xml:space="preserve"> the </w:t>
      </w:r>
      <w:r w:rsidR="00A60CC9" w:rsidRPr="00A60CC9">
        <w:rPr>
          <w:rStyle w:val="word"/>
          <w:rFonts w:cstheme="minorHAnsi"/>
          <w:color w:val="000000" w:themeColor="text1"/>
          <w:sz w:val="28"/>
          <w:szCs w:val="28"/>
          <w:shd w:val="clear" w:color="auto" w:fill="FFFFFF"/>
        </w:rPr>
        <w:t>sportswear</w:t>
      </w:r>
      <w:r w:rsidR="00A60CC9">
        <w:rPr>
          <w:rStyle w:val="word"/>
          <w:rFonts w:cstheme="minorHAnsi"/>
          <w:color w:val="000000" w:themeColor="text1"/>
          <w:sz w:val="28"/>
          <w:szCs w:val="28"/>
          <w:shd w:val="clear" w:color="auto" w:fill="FFFFFF"/>
        </w:rPr>
        <w:t xml:space="preserve"> brand</w:t>
      </w:r>
      <w:r w:rsidR="00A2606B">
        <w:rPr>
          <w:rStyle w:val="word"/>
          <w:rFonts w:cstheme="minorHAnsi"/>
          <w:color w:val="000000" w:themeColor="text1"/>
          <w:sz w:val="28"/>
          <w:szCs w:val="28"/>
          <w:shd w:val="clear" w:color="auto" w:fill="FFFFFF"/>
        </w:rPr>
        <w:t>,</w:t>
      </w:r>
      <w:r w:rsidR="00A60CC9">
        <w:rPr>
          <w:rStyle w:val="word"/>
          <w:rFonts w:cstheme="minorHAnsi"/>
          <w:color w:val="000000" w:themeColor="text1"/>
          <w:sz w:val="28"/>
          <w:szCs w:val="28"/>
          <w:shd w:val="clear" w:color="auto" w:fill="FFFFFF"/>
        </w:rPr>
        <w:t xml:space="preserve"> the Group decided to change its</w:t>
      </w:r>
      <w:r w:rsidR="000D1C26">
        <w:rPr>
          <w:rStyle w:val="word"/>
          <w:rFonts w:cstheme="minorHAnsi"/>
          <w:color w:val="000000" w:themeColor="text1"/>
          <w:sz w:val="28"/>
          <w:szCs w:val="28"/>
          <w:shd w:val="clear" w:color="auto" w:fill="FFFFFF"/>
        </w:rPr>
        <w:t xml:space="preserve"> name to Fraser group plc. </w:t>
      </w:r>
      <w:sdt>
        <w:sdtPr>
          <w:rPr>
            <w:rStyle w:val="word"/>
            <w:rFonts w:cstheme="minorHAnsi"/>
            <w:color w:val="000000" w:themeColor="text1"/>
            <w:sz w:val="28"/>
            <w:szCs w:val="28"/>
            <w:shd w:val="clear" w:color="auto" w:fill="FFFFFF"/>
          </w:rPr>
          <w:id w:val="-712728760"/>
          <w:citation/>
        </w:sdtPr>
        <w:sdtContent>
          <w:r w:rsidR="00044F86">
            <w:rPr>
              <w:rStyle w:val="word"/>
              <w:rFonts w:cstheme="minorHAnsi"/>
              <w:color w:val="000000" w:themeColor="text1"/>
              <w:sz w:val="28"/>
              <w:szCs w:val="28"/>
              <w:shd w:val="clear" w:color="auto" w:fill="FFFFFF"/>
            </w:rPr>
            <w:fldChar w:fldCharType="begin"/>
          </w:r>
          <w:r w:rsidR="00044F86">
            <w:rPr>
              <w:rStyle w:val="word"/>
              <w:rFonts w:cstheme="minorHAnsi"/>
              <w:color w:val="000000" w:themeColor="text1"/>
              <w:sz w:val="28"/>
              <w:szCs w:val="28"/>
              <w:shd w:val="clear" w:color="auto" w:fill="FFFFFF"/>
            </w:rPr>
            <w:instrText xml:space="preserve"> CITATION Jas19 \l 2057 </w:instrText>
          </w:r>
          <w:r w:rsidR="00044F86">
            <w:rPr>
              <w:rStyle w:val="word"/>
              <w:rFonts w:cstheme="minorHAnsi"/>
              <w:color w:val="000000" w:themeColor="text1"/>
              <w:sz w:val="28"/>
              <w:szCs w:val="28"/>
              <w:shd w:val="clear" w:color="auto" w:fill="FFFFFF"/>
            </w:rPr>
            <w:fldChar w:fldCharType="separate"/>
          </w:r>
          <w:r w:rsidR="00C3250D" w:rsidRPr="00C3250D">
            <w:rPr>
              <w:rFonts w:cstheme="minorHAnsi"/>
              <w:noProof/>
              <w:color w:val="000000" w:themeColor="text1"/>
              <w:sz w:val="28"/>
              <w:szCs w:val="28"/>
              <w:shd w:val="clear" w:color="auto" w:fill="FFFFFF"/>
            </w:rPr>
            <w:t>(Jolly, 2019)</w:t>
          </w:r>
          <w:r w:rsidR="00044F86">
            <w:rPr>
              <w:rStyle w:val="word"/>
              <w:rFonts w:cstheme="minorHAnsi"/>
              <w:color w:val="000000" w:themeColor="text1"/>
              <w:sz w:val="28"/>
              <w:szCs w:val="28"/>
              <w:shd w:val="clear" w:color="auto" w:fill="FFFFFF"/>
            </w:rPr>
            <w:fldChar w:fldCharType="end"/>
          </w:r>
        </w:sdtContent>
      </w:sdt>
      <w:r w:rsidR="001069A4">
        <w:rPr>
          <w:rStyle w:val="word"/>
          <w:rFonts w:cstheme="minorHAnsi"/>
          <w:color w:val="000000" w:themeColor="text1"/>
          <w:sz w:val="28"/>
          <w:szCs w:val="28"/>
          <w:shd w:val="clear" w:color="auto" w:fill="FFFFFF"/>
        </w:rPr>
        <w:t xml:space="preserve"> Currently, the new name is a fact, although the </w:t>
      </w:r>
      <w:r w:rsidR="00F82E51">
        <w:rPr>
          <w:rStyle w:val="word"/>
          <w:rFonts w:cstheme="minorHAnsi"/>
          <w:color w:val="000000" w:themeColor="text1"/>
          <w:sz w:val="28"/>
          <w:szCs w:val="28"/>
          <w:shd w:val="clear" w:color="auto" w:fill="FFFFFF"/>
        </w:rPr>
        <w:t xml:space="preserve">company’s </w:t>
      </w:r>
      <w:r w:rsidR="001069A4">
        <w:rPr>
          <w:rStyle w:val="word"/>
          <w:rFonts w:cstheme="minorHAnsi"/>
          <w:color w:val="000000" w:themeColor="text1"/>
          <w:sz w:val="28"/>
          <w:szCs w:val="28"/>
          <w:shd w:val="clear" w:color="auto" w:fill="FFFFFF"/>
        </w:rPr>
        <w:t>website still appear</w:t>
      </w:r>
      <w:r w:rsidR="00002F5F">
        <w:rPr>
          <w:rStyle w:val="word"/>
          <w:rFonts w:cstheme="minorHAnsi"/>
          <w:color w:val="000000" w:themeColor="text1"/>
          <w:sz w:val="28"/>
          <w:szCs w:val="28"/>
          <w:shd w:val="clear" w:color="auto" w:fill="FFFFFF"/>
        </w:rPr>
        <w:t>s</w:t>
      </w:r>
      <w:r w:rsidR="001069A4">
        <w:rPr>
          <w:rStyle w:val="word"/>
          <w:rFonts w:cstheme="minorHAnsi"/>
          <w:color w:val="000000" w:themeColor="text1"/>
          <w:sz w:val="28"/>
          <w:szCs w:val="28"/>
          <w:shd w:val="clear" w:color="auto" w:fill="FFFFFF"/>
        </w:rPr>
        <w:t xml:space="preserve"> as Sportsdirectplc.com. </w:t>
      </w:r>
    </w:p>
    <w:p w14:paraId="4C89553F" w14:textId="52A05F9D" w:rsidR="00A329F7" w:rsidRPr="00A329F7" w:rsidRDefault="00044F86" w:rsidP="00D03FC5">
      <w:pPr>
        <w:tabs>
          <w:tab w:val="left" w:pos="1990"/>
        </w:tabs>
        <w:rPr>
          <w:rStyle w:val="word"/>
          <w:rFonts w:ascii="Lato-Reg-webfont" w:hAnsi="Lato-Reg-webfont"/>
          <w:color w:val="000000" w:themeColor="text1"/>
          <w:sz w:val="21"/>
          <w:szCs w:val="21"/>
          <w:shd w:val="clear" w:color="auto" w:fill="F6F6F6"/>
        </w:rPr>
      </w:pPr>
      <w:r>
        <w:rPr>
          <w:rStyle w:val="word"/>
          <w:rFonts w:cstheme="minorHAnsi"/>
          <w:color w:val="000000" w:themeColor="text1"/>
          <w:sz w:val="28"/>
          <w:szCs w:val="28"/>
          <w:shd w:val="clear" w:color="auto" w:fill="FFFFFF"/>
        </w:rPr>
        <w:t xml:space="preserve">The main competitor for </w:t>
      </w:r>
      <w:r w:rsidR="003563B0">
        <w:rPr>
          <w:rStyle w:val="word"/>
          <w:rFonts w:cstheme="minorHAnsi"/>
          <w:color w:val="000000" w:themeColor="text1"/>
          <w:sz w:val="28"/>
          <w:szCs w:val="28"/>
          <w:shd w:val="clear" w:color="auto" w:fill="FFFFFF"/>
        </w:rPr>
        <w:t>the business is the British retailer JD Sports Fashion plc. The JD company has stated significant increase</w:t>
      </w:r>
      <w:r w:rsidR="008374F6">
        <w:rPr>
          <w:rStyle w:val="word"/>
          <w:rFonts w:cstheme="minorHAnsi"/>
          <w:color w:val="000000" w:themeColor="text1"/>
          <w:sz w:val="28"/>
          <w:szCs w:val="28"/>
          <w:shd w:val="clear" w:color="auto" w:fill="FFFFFF"/>
        </w:rPr>
        <w:t xml:space="preserve"> on </w:t>
      </w:r>
      <w:r w:rsidR="003563B0">
        <w:rPr>
          <w:rStyle w:val="word"/>
          <w:rFonts w:cstheme="minorHAnsi"/>
          <w:color w:val="000000" w:themeColor="text1"/>
          <w:sz w:val="28"/>
          <w:szCs w:val="28"/>
          <w:shd w:val="clear" w:color="auto" w:fill="FFFFFF"/>
        </w:rPr>
        <w:t>its revenue</w:t>
      </w:r>
      <w:r w:rsidR="00C84CEB">
        <w:rPr>
          <w:rStyle w:val="word"/>
          <w:rFonts w:cstheme="minorHAnsi"/>
          <w:color w:val="000000" w:themeColor="text1"/>
          <w:sz w:val="28"/>
          <w:szCs w:val="28"/>
          <w:shd w:val="clear" w:color="auto" w:fill="FFFFFF"/>
        </w:rPr>
        <w:t xml:space="preserve"> by 49,</w:t>
      </w:r>
      <w:r w:rsidR="00A2606B">
        <w:rPr>
          <w:rStyle w:val="word"/>
          <w:rFonts w:cstheme="minorHAnsi"/>
          <w:color w:val="000000" w:themeColor="text1"/>
          <w:sz w:val="28"/>
          <w:szCs w:val="28"/>
          <w:shd w:val="clear" w:color="auto" w:fill="FFFFFF"/>
        </w:rPr>
        <w:t>0</w:t>
      </w:r>
      <w:r w:rsidR="00C84CEB">
        <w:rPr>
          <w:rStyle w:val="word"/>
          <w:rFonts w:cstheme="minorHAnsi"/>
          <w:color w:val="000000" w:themeColor="text1"/>
          <w:sz w:val="28"/>
          <w:szCs w:val="28"/>
          <w:shd w:val="clear" w:color="auto" w:fill="FFFFFF"/>
        </w:rPr>
        <w:t xml:space="preserve"> % from 2018 to 2019. </w:t>
      </w:r>
      <w:sdt>
        <w:sdtPr>
          <w:rPr>
            <w:rStyle w:val="word"/>
            <w:rFonts w:cstheme="minorHAnsi"/>
            <w:color w:val="000000" w:themeColor="text1"/>
            <w:sz w:val="28"/>
            <w:szCs w:val="28"/>
            <w:shd w:val="clear" w:color="auto" w:fill="FFFFFF"/>
          </w:rPr>
          <w:id w:val="-1484079122"/>
          <w:citation/>
        </w:sdtPr>
        <w:sdtContent>
          <w:r w:rsidR="00C84CEB">
            <w:rPr>
              <w:rStyle w:val="word"/>
              <w:rFonts w:cstheme="minorHAnsi"/>
              <w:color w:val="000000" w:themeColor="text1"/>
              <w:sz w:val="28"/>
              <w:szCs w:val="28"/>
              <w:shd w:val="clear" w:color="auto" w:fill="FFFFFF"/>
            </w:rPr>
            <w:fldChar w:fldCharType="begin"/>
          </w:r>
          <w:r w:rsidR="00C84CEB">
            <w:rPr>
              <w:rStyle w:val="word"/>
              <w:rFonts w:cstheme="minorHAnsi"/>
              <w:color w:val="000000" w:themeColor="text1"/>
              <w:sz w:val="28"/>
              <w:szCs w:val="28"/>
              <w:shd w:val="clear" w:color="auto" w:fill="FFFFFF"/>
            </w:rPr>
            <w:instrText xml:space="preserve"> CITATION jdp20 \l 2057 </w:instrText>
          </w:r>
          <w:r w:rsidR="00C84CEB">
            <w:rPr>
              <w:rStyle w:val="word"/>
              <w:rFonts w:cstheme="minorHAnsi"/>
              <w:color w:val="000000" w:themeColor="text1"/>
              <w:sz w:val="28"/>
              <w:szCs w:val="28"/>
              <w:shd w:val="clear" w:color="auto" w:fill="FFFFFF"/>
            </w:rPr>
            <w:fldChar w:fldCharType="separate"/>
          </w:r>
          <w:r w:rsidR="00C3250D" w:rsidRPr="00C3250D">
            <w:rPr>
              <w:rFonts w:cstheme="minorHAnsi"/>
              <w:noProof/>
              <w:color w:val="000000" w:themeColor="text1"/>
              <w:sz w:val="28"/>
              <w:szCs w:val="28"/>
              <w:shd w:val="clear" w:color="auto" w:fill="FFFFFF"/>
            </w:rPr>
            <w:t>(jdplc.com, 2020)</w:t>
          </w:r>
          <w:r w:rsidR="00C84CEB">
            <w:rPr>
              <w:rStyle w:val="word"/>
              <w:rFonts w:cstheme="minorHAnsi"/>
              <w:color w:val="000000" w:themeColor="text1"/>
              <w:sz w:val="28"/>
              <w:szCs w:val="28"/>
              <w:shd w:val="clear" w:color="auto" w:fill="FFFFFF"/>
            </w:rPr>
            <w:fldChar w:fldCharType="end"/>
          </w:r>
        </w:sdtContent>
      </w:sdt>
      <w:r w:rsidR="00A329F7">
        <w:rPr>
          <w:rStyle w:val="word"/>
          <w:rFonts w:cstheme="minorHAnsi"/>
          <w:color w:val="000000" w:themeColor="text1"/>
          <w:sz w:val="28"/>
          <w:szCs w:val="28"/>
          <w:shd w:val="clear" w:color="auto" w:fill="FFFFFF"/>
        </w:rPr>
        <w:t xml:space="preserve">, whereas </w:t>
      </w:r>
      <w:r w:rsidR="00A2606B">
        <w:rPr>
          <w:rStyle w:val="word"/>
          <w:rFonts w:cstheme="minorHAnsi"/>
          <w:color w:val="000000" w:themeColor="text1"/>
          <w:sz w:val="28"/>
          <w:szCs w:val="28"/>
          <w:shd w:val="clear" w:color="auto" w:fill="FFFFFF"/>
        </w:rPr>
        <w:t xml:space="preserve">in </w:t>
      </w:r>
      <w:r w:rsidR="00A329F7">
        <w:rPr>
          <w:rStyle w:val="word"/>
          <w:rFonts w:cstheme="minorHAnsi"/>
          <w:color w:val="000000" w:themeColor="text1"/>
          <w:sz w:val="28"/>
          <w:szCs w:val="28"/>
          <w:shd w:val="clear" w:color="auto" w:fill="FFFFFF"/>
        </w:rPr>
        <w:t xml:space="preserve">comparison the Group </w:t>
      </w:r>
      <w:r w:rsidR="00A329F7" w:rsidRPr="00A329F7">
        <w:rPr>
          <w:rStyle w:val="word"/>
          <w:rFonts w:cstheme="minorHAnsi"/>
          <w:color w:val="000000" w:themeColor="text1"/>
          <w:sz w:val="28"/>
          <w:szCs w:val="28"/>
          <w:shd w:val="clear" w:color="auto" w:fill="FFFFFF"/>
        </w:rPr>
        <w:t>has</w:t>
      </w:r>
      <w:r w:rsidR="00A329F7">
        <w:rPr>
          <w:rStyle w:val="word"/>
          <w:rFonts w:cstheme="minorHAnsi"/>
          <w:color w:val="000000" w:themeColor="text1"/>
          <w:sz w:val="28"/>
          <w:szCs w:val="28"/>
          <w:shd w:val="clear" w:color="auto" w:fill="FFFFFF"/>
        </w:rPr>
        <w:t xml:space="preserve"> 10.2%</w:t>
      </w:r>
      <w:r w:rsidR="00632240">
        <w:rPr>
          <w:rStyle w:val="word"/>
          <w:rFonts w:cstheme="minorHAnsi"/>
          <w:color w:val="000000" w:themeColor="text1"/>
          <w:sz w:val="28"/>
          <w:szCs w:val="28"/>
          <w:shd w:val="clear" w:color="auto" w:fill="FFFFFF"/>
        </w:rPr>
        <w:t xml:space="preserve"> for the same </w:t>
      </w:r>
      <w:proofErr w:type="gramStart"/>
      <w:r w:rsidR="00632240">
        <w:rPr>
          <w:rStyle w:val="word"/>
          <w:rFonts w:cstheme="minorHAnsi"/>
          <w:color w:val="000000" w:themeColor="text1"/>
          <w:sz w:val="28"/>
          <w:szCs w:val="28"/>
          <w:shd w:val="clear" w:color="auto" w:fill="FFFFFF"/>
        </w:rPr>
        <w:t>period of time</w:t>
      </w:r>
      <w:proofErr w:type="gramEnd"/>
      <w:r w:rsidR="00632240">
        <w:rPr>
          <w:rStyle w:val="word"/>
          <w:rFonts w:cstheme="minorHAnsi"/>
          <w:color w:val="000000" w:themeColor="text1"/>
          <w:sz w:val="28"/>
          <w:szCs w:val="28"/>
          <w:shd w:val="clear" w:color="auto" w:fill="FFFFFF"/>
        </w:rPr>
        <w:t>.</w:t>
      </w:r>
      <w:r w:rsidR="00A329F7">
        <w:rPr>
          <w:rStyle w:val="word"/>
          <w:rFonts w:cstheme="minorHAnsi"/>
          <w:color w:val="000000" w:themeColor="text1"/>
          <w:sz w:val="28"/>
          <w:szCs w:val="28"/>
          <w:shd w:val="clear" w:color="auto" w:fill="FFFFFF"/>
        </w:rPr>
        <w:t xml:space="preserve"> </w:t>
      </w:r>
      <w:sdt>
        <w:sdtPr>
          <w:rPr>
            <w:rStyle w:val="word"/>
            <w:rFonts w:cstheme="minorHAnsi"/>
            <w:color w:val="000000" w:themeColor="text1"/>
            <w:sz w:val="28"/>
            <w:szCs w:val="28"/>
            <w:shd w:val="clear" w:color="auto" w:fill="FFFFFF"/>
          </w:rPr>
          <w:id w:val="573715953"/>
          <w:citation/>
        </w:sdtPr>
        <w:sdtContent>
          <w:r w:rsidR="00A329F7">
            <w:rPr>
              <w:rStyle w:val="word"/>
              <w:rFonts w:cstheme="minorHAnsi"/>
              <w:color w:val="000000" w:themeColor="text1"/>
              <w:sz w:val="28"/>
              <w:szCs w:val="28"/>
              <w:shd w:val="clear" w:color="auto" w:fill="FFFFFF"/>
            </w:rPr>
            <w:fldChar w:fldCharType="begin"/>
          </w:r>
          <w:r w:rsidR="00A329F7">
            <w:rPr>
              <w:rStyle w:val="word"/>
              <w:rFonts w:cstheme="minorHAnsi"/>
              <w:color w:val="000000" w:themeColor="text1"/>
              <w:sz w:val="28"/>
              <w:szCs w:val="28"/>
              <w:shd w:val="clear" w:color="auto" w:fill="FFFFFF"/>
            </w:rPr>
            <w:instrText xml:space="preserve"> CITATION spo201 \l 2057 </w:instrText>
          </w:r>
          <w:r w:rsidR="00A329F7">
            <w:rPr>
              <w:rStyle w:val="word"/>
              <w:rFonts w:cstheme="minorHAnsi"/>
              <w:color w:val="000000" w:themeColor="text1"/>
              <w:sz w:val="28"/>
              <w:szCs w:val="28"/>
              <w:shd w:val="clear" w:color="auto" w:fill="FFFFFF"/>
            </w:rPr>
            <w:fldChar w:fldCharType="separate"/>
          </w:r>
          <w:r w:rsidR="00C3250D" w:rsidRPr="00C3250D">
            <w:rPr>
              <w:rFonts w:cstheme="minorHAnsi"/>
              <w:noProof/>
              <w:color w:val="000000" w:themeColor="text1"/>
              <w:sz w:val="28"/>
              <w:szCs w:val="28"/>
              <w:shd w:val="clear" w:color="auto" w:fill="FFFFFF"/>
            </w:rPr>
            <w:t>(sportsdirectplc.com, 2020)</w:t>
          </w:r>
          <w:r w:rsidR="00A329F7">
            <w:rPr>
              <w:rStyle w:val="word"/>
              <w:rFonts w:cstheme="minorHAnsi"/>
              <w:color w:val="000000" w:themeColor="text1"/>
              <w:sz w:val="28"/>
              <w:szCs w:val="28"/>
              <w:shd w:val="clear" w:color="auto" w:fill="FFFFFF"/>
            </w:rPr>
            <w:fldChar w:fldCharType="end"/>
          </w:r>
        </w:sdtContent>
      </w:sdt>
      <w:r w:rsidR="00A329F7">
        <w:rPr>
          <w:rStyle w:val="word"/>
          <w:rFonts w:cstheme="minorHAnsi"/>
          <w:color w:val="000000" w:themeColor="text1"/>
          <w:sz w:val="28"/>
          <w:szCs w:val="28"/>
          <w:shd w:val="clear" w:color="auto" w:fill="FFFFFF"/>
        </w:rPr>
        <w:t xml:space="preserve"> </w:t>
      </w:r>
    </w:p>
    <w:p w14:paraId="2F15C930" w14:textId="4359FCD2" w:rsidR="00907C26" w:rsidRDefault="00907C26" w:rsidP="00D03FC5">
      <w:pPr>
        <w:tabs>
          <w:tab w:val="left" w:pos="1990"/>
        </w:tabs>
        <w:rPr>
          <w:rStyle w:val="word"/>
          <w:rFonts w:cstheme="minorHAnsi"/>
          <w:b/>
          <w:bCs/>
          <w:color w:val="000000" w:themeColor="text1"/>
          <w:sz w:val="32"/>
          <w:szCs w:val="32"/>
          <w:shd w:val="clear" w:color="auto" w:fill="FFFFFF"/>
        </w:rPr>
      </w:pPr>
    </w:p>
    <w:p w14:paraId="6E44E0E6" w14:textId="77777777" w:rsidR="006A3A07" w:rsidRPr="00F82E51" w:rsidRDefault="006A3A07" w:rsidP="00D03FC5">
      <w:pPr>
        <w:tabs>
          <w:tab w:val="left" w:pos="1990"/>
        </w:tabs>
        <w:rPr>
          <w:rStyle w:val="word"/>
          <w:rFonts w:cstheme="minorHAnsi"/>
          <w:b/>
          <w:bCs/>
          <w:color w:val="000000" w:themeColor="text1"/>
          <w:sz w:val="32"/>
          <w:szCs w:val="32"/>
          <w:shd w:val="clear" w:color="auto" w:fill="FFFFFF"/>
        </w:rPr>
      </w:pPr>
    </w:p>
    <w:p w14:paraId="74C2B3A3" w14:textId="0B629C50" w:rsidR="00A10350" w:rsidRPr="00A10350" w:rsidRDefault="001718DC" w:rsidP="00500C0D">
      <w:pPr>
        <w:pStyle w:val="ListParagraph"/>
        <w:numPr>
          <w:ilvl w:val="0"/>
          <w:numId w:val="2"/>
        </w:numPr>
        <w:tabs>
          <w:tab w:val="left" w:pos="1990"/>
        </w:tabs>
        <w:rPr>
          <w:rFonts w:cstheme="minorHAnsi"/>
          <w:b/>
          <w:bCs/>
          <w:color w:val="000000" w:themeColor="text1"/>
          <w:sz w:val="32"/>
          <w:szCs w:val="32"/>
          <w:shd w:val="clear" w:color="auto" w:fill="FFFFFF"/>
        </w:rPr>
      </w:pPr>
      <w:r w:rsidRPr="00BB5577">
        <w:rPr>
          <w:b/>
          <w:bCs/>
          <w:color w:val="000000" w:themeColor="text1"/>
          <w:sz w:val="32"/>
          <w:szCs w:val="32"/>
        </w:rPr>
        <w:t xml:space="preserve">Financial analysis of </w:t>
      </w:r>
      <w:r w:rsidR="00F91CCC">
        <w:rPr>
          <w:b/>
          <w:bCs/>
          <w:color w:val="000000" w:themeColor="text1"/>
          <w:sz w:val="32"/>
          <w:szCs w:val="32"/>
        </w:rPr>
        <w:t>Frasers G</w:t>
      </w:r>
      <w:r w:rsidR="00F91CCC" w:rsidRPr="006A3A07">
        <w:rPr>
          <w:b/>
          <w:bCs/>
          <w:color w:val="000000" w:themeColor="text1"/>
          <w:sz w:val="32"/>
          <w:szCs w:val="32"/>
        </w:rPr>
        <w:t xml:space="preserve">roup </w:t>
      </w:r>
    </w:p>
    <w:p w14:paraId="611362AE" w14:textId="77777777" w:rsidR="00A10350" w:rsidRPr="00A10350" w:rsidRDefault="00A10350" w:rsidP="00A10350">
      <w:pPr>
        <w:pStyle w:val="ListParagraph"/>
        <w:tabs>
          <w:tab w:val="left" w:pos="1990"/>
        </w:tabs>
        <w:ind w:left="1080"/>
        <w:rPr>
          <w:rFonts w:cstheme="minorHAnsi"/>
          <w:b/>
          <w:bCs/>
          <w:color w:val="000000" w:themeColor="text1"/>
          <w:sz w:val="32"/>
          <w:szCs w:val="32"/>
          <w:shd w:val="clear" w:color="auto" w:fill="FFFFFF"/>
        </w:rPr>
      </w:pPr>
    </w:p>
    <w:tbl>
      <w:tblPr>
        <w:tblStyle w:val="TableGrid"/>
        <w:tblW w:w="6688" w:type="dxa"/>
        <w:tblLook w:val="04A0" w:firstRow="1" w:lastRow="0" w:firstColumn="1" w:lastColumn="0" w:noHBand="0" w:noVBand="1"/>
      </w:tblPr>
      <w:tblGrid>
        <w:gridCol w:w="1228"/>
        <w:gridCol w:w="889"/>
        <w:gridCol w:w="767"/>
        <w:gridCol w:w="951"/>
        <w:gridCol w:w="951"/>
        <w:gridCol w:w="951"/>
        <w:gridCol w:w="951"/>
      </w:tblGrid>
      <w:tr w:rsidR="0036709A" w:rsidRPr="00500C0D" w14:paraId="27221F81" w14:textId="77777777" w:rsidTr="00ED6C5E">
        <w:trPr>
          <w:trHeight w:val="456"/>
        </w:trPr>
        <w:tc>
          <w:tcPr>
            <w:tcW w:w="1228" w:type="dxa"/>
            <w:vAlign w:val="center"/>
          </w:tcPr>
          <w:p w14:paraId="1780BC01" w14:textId="77777777" w:rsidR="00500C0D" w:rsidRPr="00500C0D" w:rsidRDefault="00500C0D" w:rsidP="00500C0D">
            <w:pPr>
              <w:tabs>
                <w:tab w:val="left" w:pos="1990"/>
              </w:tabs>
              <w:jc w:val="center"/>
              <w:rPr>
                <w:rFonts w:cstheme="minorHAnsi"/>
                <w:b/>
                <w:bCs/>
                <w:i/>
                <w:iCs/>
                <w:color w:val="000000" w:themeColor="text1"/>
                <w:sz w:val="24"/>
                <w:szCs w:val="24"/>
                <w:shd w:val="clear" w:color="auto" w:fill="FFFFFF"/>
              </w:rPr>
            </w:pPr>
            <w:r w:rsidRPr="00500C0D">
              <w:rPr>
                <w:rFonts w:cstheme="minorHAnsi"/>
                <w:b/>
                <w:bCs/>
                <w:i/>
                <w:iCs/>
                <w:color w:val="000000" w:themeColor="text1"/>
                <w:sz w:val="24"/>
                <w:szCs w:val="24"/>
                <w:shd w:val="clear" w:color="auto" w:fill="FFFFFF"/>
              </w:rPr>
              <w:t>Sports Direct</w:t>
            </w:r>
          </w:p>
          <w:p w14:paraId="6376B999" w14:textId="0935D5A6" w:rsidR="00500C0D" w:rsidRPr="00500C0D" w:rsidRDefault="00500C0D" w:rsidP="00500C0D">
            <w:pPr>
              <w:tabs>
                <w:tab w:val="left" w:pos="1990"/>
              </w:tabs>
              <w:jc w:val="center"/>
              <w:rPr>
                <w:rFonts w:cstheme="minorHAnsi"/>
                <w:b/>
                <w:bCs/>
                <w:i/>
                <w:iCs/>
                <w:color w:val="000000" w:themeColor="text1"/>
                <w:sz w:val="24"/>
                <w:szCs w:val="24"/>
                <w:shd w:val="clear" w:color="auto" w:fill="FFFFFF"/>
              </w:rPr>
            </w:pPr>
            <w:r w:rsidRPr="00500C0D">
              <w:rPr>
                <w:rFonts w:cstheme="minorHAnsi"/>
                <w:b/>
                <w:bCs/>
                <w:i/>
                <w:iCs/>
                <w:color w:val="000000" w:themeColor="text1"/>
                <w:sz w:val="24"/>
                <w:szCs w:val="24"/>
                <w:shd w:val="clear" w:color="auto" w:fill="FFFFFF"/>
              </w:rPr>
              <w:t>Int. plc</w:t>
            </w:r>
          </w:p>
        </w:tc>
        <w:tc>
          <w:tcPr>
            <w:tcW w:w="889" w:type="dxa"/>
            <w:vAlign w:val="center"/>
          </w:tcPr>
          <w:p w14:paraId="5CBB09D5" w14:textId="50708FD4" w:rsidR="00500C0D" w:rsidRPr="00500C0D" w:rsidRDefault="00500C0D" w:rsidP="00500C0D">
            <w:pPr>
              <w:tabs>
                <w:tab w:val="left" w:pos="1990"/>
              </w:tabs>
              <w:jc w:val="center"/>
              <w:rPr>
                <w:rFonts w:cstheme="minorHAnsi"/>
                <w:b/>
                <w:bCs/>
                <w:i/>
                <w:iCs/>
                <w:color w:val="000000" w:themeColor="text1"/>
                <w:sz w:val="24"/>
                <w:szCs w:val="24"/>
                <w:shd w:val="clear" w:color="auto" w:fill="FFFFFF"/>
              </w:rPr>
            </w:pPr>
            <w:r w:rsidRPr="00500C0D">
              <w:rPr>
                <w:rFonts w:cstheme="minorHAnsi"/>
                <w:b/>
                <w:bCs/>
                <w:i/>
                <w:iCs/>
                <w:color w:val="000000" w:themeColor="text1"/>
                <w:sz w:val="24"/>
                <w:szCs w:val="24"/>
                <w:shd w:val="clear" w:color="auto" w:fill="FFFFFF"/>
              </w:rPr>
              <w:t>2015</w:t>
            </w:r>
          </w:p>
        </w:tc>
        <w:tc>
          <w:tcPr>
            <w:tcW w:w="767" w:type="dxa"/>
            <w:vAlign w:val="center"/>
          </w:tcPr>
          <w:p w14:paraId="0E7515C3" w14:textId="551EA203" w:rsidR="00500C0D" w:rsidRPr="00500C0D" w:rsidRDefault="00500C0D" w:rsidP="00500C0D">
            <w:pPr>
              <w:tabs>
                <w:tab w:val="left" w:pos="1990"/>
              </w:tabs>
              <w:jc w:val="center"/>
              <w:rPr>
                <w:rFonts w:cstheme="minorHAnsi"/>
                <w:b/>
                <w:bCs/>
                <w:i/>
                <w:iCs/>
                <w:color w:val="000000" w:themeColor="text1"/>
                <w:sz w:val="24"/>
                <w:szCs w:val="24"/>
                <w:shd w:val="clear" w:color="auto" w:fill="FFFFFF"/>
              </w:rPr>
            </w:pPr>
            <w:r w:rsidRPr="00500C0D">
              <w:rPr>
                <w:rFonts w:cstheme="minorHAnsi"/>
                <w:b/>
                <w:bCs/>
                <w:i/>
                <w:iCs/>
                <w:color w:val="000000" w:themeColor="text1"/>
                <w:sz w:val="24"/>
                <w:szCs w:val="24"/>
                <w:shd w:val="clear" w:color="auto" w:fill="FFFFFF"/>
              </w:rPr>
              <w:t>2016</w:t>
            </w:r>
          </w:p>
        </w:tc>
        <w:tc>
          <w:tcPr>
            <w:tcW w:w="951" w:type="dxa"/>
            <w:vAlign w:val="center"/>
          </w:tcPr>
          <w:p w14:paraId="3CD0841A" w14:textId="7F9C16D6" w:rsidR="00500C0D" w:rsidRPr="00500C0D" w:rsidRDefault="00500C0D" w:rsidP="00500C0D">
            <w:pPr>
              <w:tabs>
                <w:tab w:val="left" w:pos="1990"/>
              </w:tabs>
              <w:jc w:val="center"/>
              <w:rPr>
                <w:rFonts w:cstheme="minorHAnsi"/>
                <w:b/>
                <w:bCs/>
                <w:i/>
                <w:iCs/>
                <w:color w:val="000000" w:themeColor="text1"/>
                <w:sz w:val="24"/>
                <w:szCs w:val="24"/>
                <w:shd w:val="clear" w:color="auto" w:fill="FFFFFF"/>
              </w:rPr>
            </w:pPr>
            <w:r w:rsidRPr="00500C0D">
              <w:rPr>
                <w:rFonts w:cstheme="minorHAnsi"/>
                <w:b/>
                <w:bCs/>
                <w:i/>
                <w:iCs/>
                <w:color w:val="000000" w:themeColor="text1"/>
                <w:sz w:val="24"/>
                <w:szCs w:val="24"/>
                <w:shd w:val="clear" w:color="auto" w:fill="FFFFFF"/>
              </w:rPr>
              <w:t>2017</w:t>
            </w:r>
          </w:p>
        </w:tc>
        <w:tc>
          <w:tcPr>
            <w:tcW w:w="951" w:type="dxa"/>
            <w:vAlign w:val="center"/>
          </w:tcPr>
          <w:p w14:paraId="26689E02" w14:textId="5AEB0D4A" w:rsidR="00500C0D" w:rsidRPr="00500C0D" w:rsidRDefault="00500C0D" w:rsidP="00500C0D">
            <w:pPr>
              <w:tabs>
                <w:tab w:val="left" w:pos="1990"/>
              </w:tabs>
              <w:jc w:val="center"/>
              <w:rPr>
                <w:rFonts w:cstheme="minorHAnsi"/>
                <w:b/>
                <w:bCs/>
                <w:i/>
                <w:iCs/>
                <w:color w:val="000000" w:themeColor="text1"/>
                <w:sz w:val="24"/>
                <w:szCs w:val="24"/>
                <w:shd w:val="clear" w:color="auto" w:fill="FFFFFF"/>
              </w:rPr>
            </w:pPr>
            <w:r w:rsidRPr="00500C0D">
              <w:rPr>
                <w:rFonts w:cstheme="minorHAnsi"/>
                <w:b/>
                <w:bCs/>
                <w:i/>
                <w:iCs/>
                <w:color w:val="000000" w:themeColor="text1"/>
                <w:sz w:val="24"/>
                <w:szCs w:val="24"/>
                <w:shd w:val="clear" w:color="auto" w:fill="FFFFFF"/>
              </w:rPr>
              <w:t>2018</w:t>
            </w:r>
          </w:p>
        </w:tc>
        <w:tc>
          <w:tcPr>
            <w:tcW w:w="0" w:type="auto"/>
            <w:vAlign w:val="center"/>
          </w:tcPr>
          <w:p w14:paraId="16826DEC" w14:textId="2C5D2483" w:rsidR="00500C0D" w:rsidRPr="00500C0D" w:rsidRDefault="00500C0D" w:rsidP="00500C0D">
            <w:pPr>
              <w:tabs>
                <w:tab w:val="left" w:pos="1990"/>
              </w:tabs>
              <w:jc w:val="center"/>
              <w:rPr>
                <w:rFonts w:cstheme="minorHAnsi"/>
                <w:b/>
                <w:bCs/>
                <w:i/>
                <w:iCs/>
                <w:color w:val="000000" w:themeColor="text1"/>
                <w:sz w:val="24"/>
                <w:szCs w:val="24"/>
                <w:shd w:val="clear" w:color="auto" w:fill="FFFFFF"/>
              </w:rPr>
            </w:pPr>
            <w:r w:rsidRPr="00500C0D">
              <w:rPr>
                <w:rFonts w:cstheme="minorHAnsi"/>
                <w:b/>
                <w:bCs/>
                <w:i/>
                <w:iCs/>
                <w:color w:val="000000" w:themeColor="text1"/>
                <w:sz w:val="24"/>
                <w:szCs w:val="24"/>
                <w:shd w:val="clear" w:color="auto" w:fill="FFFFFF"/>
              </w:rPr>
              <w:t>2019</w:t>
            </w:r>
          </w:p>
        </w:tc>
        <w:tc>
          <w:tcPr>
            <w:tcW w:w="951" w:type="dxa"/>
            <w:vAlign w:val="center"/>
          </w:tcPr>
          <w:p w14:paraId="24BFBD3E" w14:textId="2487C917" w:rsidR="00500C0D" w:rsidRPr="00500C0D" w:rsidRDefault="00500C0D" w:rsidP="00500C0D">
            <w:pPr>
              <w:tabs>
                <w:tab w:val="left" w:pos="1990"/>
              </w:tabs>
              <w:jc w:val="center"/>
              <w:rPr>
                <w:rFonts w:cstheme="minorHAnsi"/>
                <w:b/>
                <w:bCs/>
                <w:i/>
                <w:iCs/>
                <w:color w:val="000000" w:themeColor="text1"/>
                <w:sz w:val="24"/>
                <w:szCs w:val="24"/>
                <w:shd w:val="clear" w:color="auto" w:fill="FFFFFF"/>
              </w:rPr>
            </w:pPr>
            <w:r w:rsidRPr="00500C0D">
              <w:rPr>
                <w:rFonts w:cstheme="minorHAnsi"/>
                <w:b/>
                <w:bCs/>
                <w:i/>
                <w:iCs/>
                <w:color w:val="000000" w:themeColor="text1"/>
                <w:sz w:val="24"/>
                <w:szCs w:val="24"/>
                <w:shd w:val="clear" w:color="auto" w:fill="FFFFFF"/>
              </w:rPr>
              <w:t>JD Sports 2019</w:t>
            </w:r>
          </w:p>
        </w:tc>
      </w:tr>
      <w:tr w:rsidR="0036709A" w:rsidRPr="00500C0D" w14:paraId="27EF037D" w14:textId="77777777" w:rsidTr="00ED6C5E">
        <w:trPr>
          <w:trHeight w:val="491"/>
        </w:trPr>
        <w:tc>
          <w:tcPr>
            <w:tcW w:w="1228" w:type="dxa"/>
            <w:vAlign w:val="center"/>
          </w:tcPr>
          <w:p w14:paraId="631F523B" w14:textId="7DAFAF4D" w:rsidR="00500C0D" w:rsidRPr="00500C0D" w:rsidRDefault="00500C0D" w:rsidP="00500C0D">
            <w:pPr>
              <w:tabs>
                <w:tab w:val="left" w:pos="1990"/>
              </w:tabs>
              <w:jc w:val="center"/>
              <w:rPr>
                <w:rFonts w:cstheme="minorHAnsi"/>
                <w:b/>
                <w:bCs/>
                <w:i/>
                <w:iCs/>
                <w:color w:val="000000" w:themeColor="text1"/>
                <w:sz w:val="24"/>
                <w:szCs w:val="24"/>
                <w:shd w:val="clear" w:color="auto" w:fill="FFFFFF"/>
              </w:rPr>
            </w:pPr>
            <w:r w:rsidRPr="00500C0D">
              <w:rPr>
                <w:rFonts w:cstheme="minorHAnsi"/>
                <w:b/>
                <w:bCs/>
                <w:i/>
                <w:iCs/>
                <w:color w:val="000000" w:themeColor="text1"/>
                <w:sz w:val="24"/>
                <w:szCs w:val="24"/>
                <w:shd w:val="clear" w:color="auto" w:fill="FFFFFF"/>
              </w:rPr>
              <w:t>Sales £</w:t>
            </w:r>
            <w:r>
              <w:rPr>
                <w:rFonts w:cstheme="minorHAnsi"/>
                <w:b/>
                <w:bCs/>
                <w:i/>
                <w:iCs/>
                <w:color w:val="000000" w:themeColor="text1"/>
                <w:sz w:val="24"/>
                <w:szCs w:val="24"/>
                <w:shd w:val="clear" w:color="auto" w:fill="FFFFFF"/>
              </w:rPr>
              <w:t>m</w:t>
            </w:r>
          </w:p>
        </w:tc>
        <w:tc>
          <w:tcPr>
            <w:tcW w:w="889" w:type="dxa"/>
            <w:vAlign w:val="center"/>
          </w:tcPr>
          <w:p w14:paraId="43A28E61" w14:textId="42A404BD" w:rsidR="00500C0D" w:rsidRPr="00ED6C5E" w:rsidRDefault="0036709A" w:rsidP="00ED6C5E">
            <w:pPr>
              <w:tabs>
                <w:tab w:val="left" w:pos="1990"/>
              </w:tabs>
              <w:jc w:val="center"/>
              <w:rPr>
                <w:rFonts w:cstheme="minorHAnsi"/>
                <w:color w:val="000000" w:themeColor="text1"/>
                <w:sz w:val="24"/>
                <w:szCs w:val="24"/>
                <w:shd w:val="clear" w:color="auto" w:fill="FFFFFF"/>
              </w:rPr>
            </w:pPr>
            <w:r w:rsidRPr="00ED6C5E">
              <w:rPr>
                <w:rFonts w:cstheme="minorHAnsi"/>
                <w:color w:val="000000" w:themeColor="text1"/>
                <w:sz w:val="24"/>
                <w:szCs w:val="24"/>
                <w:shd w:val="clear" w:color="auto" w:fill="FFFFFF"/>
              </w:rPr>
              <w:t>2,833</w:t>
            </w:r>
          </w:p>
        </w:tc>
        <w:tc>
          <w:tcPr>
            <w:tcW w:w="767" w:type="dxa"/>
            <w:vAlign w:val="center"/>
          </w:tcPr>
          <w:p w14:paraId="4E3CFD1F" w14:textId="7A23973A" w:rsidR="00500C0D" w:rsidRPr="00ED6C5E" w:rsidRDefault="0036709A" w:rsidP="00ED6C5E">
            <w:pPr>
              <w:tabs>
                <w:tab w:val="left" w:pos="1990"/>
              </w:tabs>
              <w:jc w:val="center"/>
              <w:rPr>
                <w:rFonts w:cstheme="minorHAnsi"/>
                <w:color w:val="000000" w:themeColor="text1"/>
                <w:sz w:val="24"/>
                <w:szCs w:val="24"/>
                <w:shd w:val="clear" w:color="auto" w:fill="FFFFFF"/>
              </w:rPr>
            </w:pPr>
            <w:r w:rsidRPr="00ED6C5E">
              <w:rPr>
                <w:rFonts w:cstheme="minorHAnsi"/>
                <w:color w:val="000000" w:themeColor="text1"/>
                <w:sz w:val="24"/>
                <w:szCs w:val="24"/>
                <w:shd w:val="clear" w:color="auto" w:fill="FFFFFF"/>
              </w:rPr>
              <w:t>2,904</w:t>
            </w:r>
          </w:p>
        </w:tc>
        <w:tc>
          <w:tcPr>
            <w:tcW w:w="951" w:type="dxa"/>
            <w:vAlign w:val="center"/>
          </w:tcPr>
          <w:p w14:paraId="14C77EF5" w14:textId="02EBA8E7" w:rsidR="00500C0D" w:rsidRPr="00ED6C5E" w:rsidRDefault="0036709A" w:rsidP="00ED6C5E">
            <w:pPr>
              <w:tabs>
                <w:tab w:val="left" w:pos="1990"/>
              </w:tabs>
              <w:jc w:val="center"/>
              <w:rPr>
                <w:rFonts w:cstheme="minorHAnsi"/>
                <w:color w:val="000000" w:themeColor="text1"/>
                <w:sz w:val="24"/>
                <w:szCs w:val="24"/>
                <w:shd w:val="clear" w:color="auto" w:fill="FFFFFF"/>
              </w:rPr>
            </w:pPr>
            <w:r w:rsidRPr="00ED6C5E">
              <w:rPr>
                <w:rFonts w:cstheme="minorHAnsi"/>
                <w:color w:val="000000" w:themeColor="text1"/>
                <w:sz w:val="24"/>
                <w:szCs w:val="24"/>
                <w:shd w:val="clear" w:color="auto" w:fill="FFFFFF"/>
              </w:rPr>
              <w:t>3,245.3</w:t>
            </w:r>
          </w:p>
        </w:tc>
        <w:tc>
          <w:tcPr>
            <w:tcW w:w="951" w:type="dxa"/>
            <w:vAlign w:val="center"/>
          </w:tcPr>
          <w:p w14:paraId="445E37AC" w14:textId="656CA7F1" w:rsidR="00500C0D" w:rsidRPr="00ED6C5E" w:rsidRDefault="0036709A" w:rsidP="00ED6C5E">
            <w:pPr>
              <w:tabs>
                <w:tab w:val="left" w:pos="1990"/>
              </w:tabs>
              <w:jc w:val="center"/>
              <w:rPr>
                <w:rFonts w:cstheme="minorHAnsi"/>
                <w:color w:val="000000" w:themeColor="text1"/>
                <w:sz w:val="24"/>
                <w:szCs w:val="24"/>
                <w:shd w:val="clear" w:color="auto" w:fill="FFFFFF"/>
              </w:rPr>
            </w:pPr>
            <w:r w:rsidRPr="00ED6C5E">
              <w:rPr>
                <w:rFonts w:cstheme="minorHAnsi"/>
                <w:color w:val="000000" w:themeColor="text1"/>
                <w:sz w:val="24"/>
                <w:szCs w:val="24"/>
                <w:shd w:val="clear" w:color="auto" w:fill="FFFFFF"/>
              </w:rPr>
              <w:t>3,359.5</w:t>
            </w:r>
          </w:p>
        </w:tc>
        <w:tc>
          <w:tcPr>
            <w:tcW w:w="0" w:type="auto"/>
            <w:vAlign w:val="center"/>
          </w:tcPr>
          <w:p w14:paraId="6D8AA3F0" w14:textId="7A8D3299" w:rsidR="00500C0D" w:rsidRPr="00ED6C5E" w:rsidRDefault="0036709A" w:rsidP="00ED6C5E">
            <w:pPr>
              <w:tabs>
                <w:tab w:val="left" w:pos="1990"/>
              </w:tabs>
              <w:jc w:val="center"/>
              <w:rPr>
                <w:rFonts w:cstheme="minorHAnsi"/>
                <w:color w:val="000000" w:themeColor="text1"/>
                <w:sz w:val="24"/>
                <w:szCs w:val="24"/>
                <w:shd w:val="clear" w:color="auto" w:fill="FFFFFF"/>
              </w:rPr>
            </w:pPr>
            <w:r w:rsidRPr="00ED6C5E">
              <w:rPr>
                <w:rFonts w:cstheme="minorHAnsi"/>
                <w:color w:val="000000" w:themeColor="text1"/>
                <w:sz w:val="24"/>
                <w:szCs w:val="24"/>
                <w:shd w:val="clear" w:color="auto" w:fill="FFFFFF"/>
              </w:rPr>
              <w:t>3,701.9</w:t>
            </w:r>
          </w:p>
        </w:tc>
        <w:tc>
          <w:tcPr>
            <w:tcW w:w="951" w:type="dxa"/>
            <w:vAlign w:val="center"/>
          </w:tcPr>
          <w:p w14:paraId="7AC021F3" w14:textId="15DB1829" w:rsidR="00500C0D" w:rsidRPr="00ED6C5E" w:rsidRDefault="0036709A" w:rsidP="00ED6C5E">
            <w:pPr>
              <w:tabs>
                <w:tab w:val="left" w:pos="1990"/>
              </w:tabs>
              <w:jc w:val="center"/>
              <w:rPr>
                <w:rFonts w:cstheme="minorHAnsi"/>
                <w:color w:val="000000" w:themeColor="text1"/>
                <w:sz w:val="24"/>
                <w:szCs w:val="24"/>
                <w:shd w:val="clear" w:color="auto" w:fill="FFFFFF"/>
              </w:rPr>
            </w:pPr>
            <w:r w:rsidRPr="00ED6C5E">
              <w:rPr>
                <w:rFonts w:cstheme="minorHAnsi"/>
                <w:color w:val="000000" w:themeColor="text1"/>
                <w:sz w:val="24"/>
                <w:szCs w:val="24"/>
                <w:shd w:val="clear" w:color="auto" w:fill="FFFFFF"/>
              </w:rPr>
              <w:t>4,717.8</w:t>
            </w:r>
          </w:p>
        </w:tc>
      </w:tr>
      <w:tr w:rsidR="0036709A" w:rsidRPr="00500C0D" w14:paraId="2ABD5E5D" w14:textId="77777777" w:rsidTr="00ED6C5E">
        <w:trPr>
          <w:trHeight w:val="274"/>
        </w:trPr>
        <w:tc>
          <w:tcPr>
            <w:tcW w:w="1228" w:type="dxa"/>
            <w:vAlign w:val="center"/>
          </w:tcPr>
          <w:p w14:paraId="26EA4994" w14:textId="77777777" w:rsidR="00500C0D" w:rsidRPr="00500C0D" w:rsidRDefault="00500C0D" w:rsidP="00500C0D">
            <w:pPr>
              <w:tabs>
                <w:tab w:val="left" w:pos="1990"/>
              </w:tabs>
              <w:jc w:val="center"/>
              <w:rPr>
                <w:rFonts w:cstheme="minorHAnsi"/>
                <w:b/>
                <w:bCs/>
                <w:i/>
                <w:iCs/>
                <w:color w:val="000000" w:themeColor="text1"/>
                <w:sz w:val="24"/>
                <w:szCs w:val="24"/>
                <w:shd w:val="clear" w:color="auto" w:fill="FFFFFF"/>
              </w:rPr>
            </w:pPr>
            <w:r w:rsidRPr="00500C0D">
              <w:rPr>
                <w:rFonts w:cstheme="minorHAnsi"/>
                <w:b/>
                <w:bCs/>
                <w:i/>
                <w:iCs/>
                <w:color w:val="000000" w:themeColor="text1"/>
                <w:sz w:val="24"/>
                <w:szCs w:val="24"/>
                <w:shd w:val="clear" w:color="auto" w:fill="FFFFFF"/>
              </w:rPr>
              <w:t>Sales</w:t>
            </w:r>
          </w:p>
          <w:p w14:paraId="17658BA8" w14:textId="7151EFC2" w:rsidR="00500C0D" w:rsidRPr="00500C0D" w:rsidRDefault="00500C0D" w:rsidP="00500C0D">
            <w:pPr>
              <w:tabs>
                <w:tab w:val="left" w:pos="1990"/>
              </w:tabs>
              <w:jc w:val="center"/>
              <w:rPr>
                <w:rFonts w:cstheme="minorHAnsi"/>
                <w:b/>
                <w:bCs/>
                <w:i/>
                <w:iCs/>
                <w:color w:val="000000" w:themeColor="text1"/>
                <w:sz w:val="24"/>
                <w:szCs w:val="24"/>
                <w:shd w:val="clear" w:color="auto" w:fill="FFFFFF"/>
              </w:rPr>
            </w:pPr>
            <w:r w:rsidRPr="00500C0D">
              <w:rPr>
                <w:rFonts w:cstheme="minorHAnsi"/>
                <w:b/>
                <w:bCs/>
                <w:i/>
                <w:iCs/>
                <w:color w:val="000000" w:themeColor="text1"/>
                <w:sz w:val="24"/>
                <w:szCs w:val="24"/>
                <w:shd w:val="clear" w:color="auto" w:fill="FFFFFF"/>
              </w:rPr>
              <w:t>growth %</w:t>
            </w:r>
          </w:p>
        </w:tc>
        <w:tc>
          <w:tcPr>
            <w:tcW w:w="889" w:type="dxa"/>
            <w:vAlign w:val="center"/>
          </w:tcPr>
          <w:p w14:paraId="2DAB7D2E" w14:textId="30FDC37E" w:rsidR="00500C0D" w:rsidRPr="00ED6C5E" w:rsidRDefault="0036709A" w:rsidP="00ED6C5E">
            <w:pPr>
              <w:tabs>
                <w:tab w:val="left" w:pos="1990"/>
              </w:tabs>
              <w:jc w:val="center"/>
              <w:rPr>
                <w:rFonts w:cstheme="minorHAnsi"/>
                <w:color w:val="000000" w:themeColor="text1"/>
                <w:sz w:val="24"/>
                <w:szCs w:val="24"/>
                <w:shd w:val="clear" w:color="auto" w:fill="FFFFFF"/>
              </w:rPr>
            </w:pPr>
            <w:r w:rsidRPr="00ED6C5E">
              <w:rPr>
                <w:rFonts w:cstheme="minorHAnsi"/>
                <w:color w:val="000000" w:themeColor="text1"/>
                <w:sz w:val="24"/>
                <w:szCs w:val="24"/>
                <w:shd w:val="clear" w:color="auto" w:fill="FFFFFF"/>
              </w:rPr>
              <w:t>4.7</w:t>
            </w:r>
          </w:p>
        </w:tc>
        <w:tc>
          <w:tcPr>
            <w:tcW w:w="767" w:type="dxa"/>
            <w:vAlign w:val="center"/>
          </w:tcPr>
          <w:p w14:paraId="26EE1CB0" w14:textId="6B506A6F" w:rsidR="00500C0D" w:rsidRPr="00ED6C5E" w:rsidRDefault="0036709A" w:rsidP="00ED6C5E">
            <w:pPr>
              <w:tabs>
                <w:tab w:val="left" w:pos="1990"/>
              </w:tabs>
              <w:jc w:val="center"/>
              <w:rPr>
                <w:rFonts w:cstheme="minorHAnsi"/>
                <w:color w:val="000000" w:themeColor="text1"/>
                <w:sz w:val="24"/>
                <w:szCs w:val="24"/>
                <w:shd w:val="clear" w:color="auto" w:fill="FFFFFF"/>
              </w:rPr>
            </w:pPr>
            <w:r w:rsidRPr="00ED6C5E">
              <w:rPr>
                <w:rFonts w:cstheme="minorHAnsi"/>
                <w:color w:val="000000" w:themeColor="text1"/>
                <w:sz w:val="24"/>
                <w:szCs w:val="24"/>
                <w:shd w:val="clear" w:color="auto" w:fill="FFFFFF"/>
              </w:rPr>
              <w:t>2.5</w:t>
            </w:r>
          </w:p>
        </w:tc>
        <w:tc>
          <w:tcPr>
            <w:tcW w:w="951" w:type="dxa"/>
            <w:vAlign w:val="center"/>
          </w:tcPr>
          <w:p w14:paraId="17CF50A6" w14:textId="134D8658" w:rsidR="00500C0D" w:rsidRPr="00ED6C5E" w:rsidRDefault="0036709A" w:rsidP="00ED6C5E">
            <w:pPr>
              <w:tabs>
                <w:tab w:val="left" w:pos="1990"/>
              </w:tabs>
              <w:jc w:val="center"/>
              <w:rPr>
                <w:rFonts w:cstheme="minorHAnsi"/>
                <w:color w:val="000000" w:themeColor="text1"/>
                <w:sz w:val="24"/>
                <w:szCs w:val="24"/>
                <w:shd w:val="clear" w:color="auto" w:fill="FFFFFF"/>
              </w:rPr>
            </w:pPr>
            <w:r w:rsidRPr="00ED6C5E">
              <w:rPr>
                <w:rFonts w:cstheme="minorHAnsi"/>
                <w:color w:val="000000" w:themeColor="text1"/>
                <w:sz w:val="24"/>
                <w:szCs w:val="24"/>
                <w:shd w:val="clear" w:color="auto" w:fill="FFFFFF"/>
              </w:rPr>
              <w:t>11.8</w:t>
            </w:r>
          </w:p>
        </w:tc>
        <w:tc>
          <w:tcPr>
            <w:tcW w:w="951" w:type="dxa"/>
            <w:vAlign w:val="center"/>
          </w:tcPr>
          <w:p w14:paraId="0755B970" w14:textId="1F1A81D6" w:rsidR="00500C0D" w:rsidRPr="00ED6C5E" w:rsidRDefault="0036709A" w:rsidP="00ED6C5E">
            <w:pPr>
              <w:tabs>
                <w:tab w:val="left" w:pos="1990"/>
              </w:tabs>
              <w:jc w:val="center"/>
              <w:rPr>
                <w:rFonts w:cstheme="minorHAnsi"/>
                <w:color w:val="000000" w:themeColor="text1"/>
                <w:sz w:val="24"/>
                <w:szCs w:val="24"/>
                <w:shd w:val="clear" w:color="auto" w:fill="FFFFFF"/>
              </w:rPr>
            </w:pPr>
            <w:r w:rsidRPr="00ED6C5E">
              <w:rPr>
                <w:rFonts w:cstheme="minorHAnsi"/>
                <w:color w:val="000000" w:themeColor="text1"/>
                <w:sz w:val="24"/>
                <w:szCs w:val="24"/>
                <w:shd w:val="clear" w:color="auto" w:fill="FFFFFF"/>
              </w:rPr>
              <w:t>3.5</w:t>
            </w:r>
          </w:p>
        </w:tc>
        <w:tc>
          <w:tcPr>
            <w:tcW w:w="0" w:type="auto"/>
            <w:vAlign w:val="center"/>
          </w:tcPr>
          <w:p w14:paraId="7EB7BBF3" w14:textId="004E9345" w:rsidR="00500C0D" w:rsidRPr="00ED6C5E" w:rsidRDefault="0036709A" w:rsidP="00ED6C5E">
            <w:pPr>
              <w:tabs>
                <w:tab w:val="left" w:pos="1990"/>
              </w:tabs>
              <w:jc w:val="center"/>
              <w:rPr>
                <w:rFonts w:cstheme="minorHAnsi"/>
                <w:color w:val="000000" w:themeColor="text1"/>
                <w:sz w:val="24"/>
                <w:szCs w:val="24"/>
                <w:shd w:val="clear" w:color="auto" w:fill="FFFFFF"/>
              </w:rPr>
            </w:pPr>
            <w:r w:rsidRPr="00ED6C5E">
              <w:rPr>
                <w:rFonts w:cstheme="minorHAnsi"/>
                <w:color w:val="000000" w:themeColor="text1"/>
                <w:sz w:val="24"/>
                <w:szCs w:val="24"/>
                <w:shd w:val="clear" w:color="auto" w:fill="FFFFFF"/>
              </w:rPr>
              <w:t>10.2</w:t>
            </w:r>
          </w:p>
        </w:tc>
        <w:tc>
          <w:tcPr>
            <w:tcW w:w="951" w:type="dxa"/>
            <w:vAlign w:val="center"/>
          </w:tcPr>
          <w:p w14:paraId="69B2574E" w14:textId="628CCCAC" w:rsidR="00500C0D" w:rsidRPr="00ED6C5E" w:rsidRDefault="0036709A" w:rsidP="00ED6C5E">
            <w:pPr>
              <w:tabs>
                <w:tab w:val="left" w:pos="1990"/>
              </w:tabs>
              <w:jc w:val="center"/>
              <w:rPr>
                <w:rFonts w:cstheme="minorHAnsi"/>
                <w:color w:val="000000" w:themeColor="text1"/>
                <w:sz w:val="24"/>
                <w:szCs w:val="24"/>
                <w:shd w:val="clear" w:color="auto" w:fill="FFFFFF"/>
              </w:rPr>
            </w:pPr>
            <w:r w:rsidRPr="00ED6C5E">
              <w:rPr>
                <w:rFonts w:cstheme="minorHAnsi"/>
                <w:color w:val="000000" w:themeColor="text1"/>
                <w:sz w:val="24"/>
                <w:szCs w:val="24"/>
                <w:shd w:val="clear" w:color="auto" w:fill="FFFFFF"/>
              </w:rPr>
              <w:t>49.0</w:t>
            </w:r>
          </w:p>
        </w:tc>
      </w:tr>
      <w:tr w:rsidR="0036709A" w:rsidRPr="00500C0D" w14:paraId="5B805368" w14:textId="77777777" w:rsidTr="00ED6C5E">
        <w:trPr>
          <w:trHeight w:val="550"/>
        </w:trPr>
        <w:tc>
          <w:tcPr>
            <w:tcW w:w="1228" w:type="dxa"/>
            <w:vAlign w:val="center"/>
          </w:tcPr>
          <w:p w14:paraId="03D2706C" w14:textId="1BB9FF1E" w:rsidR="00500C0D" w:rsidRPr="00500C0D" w:rsidRDefault="00500C0D" w:rsidP="00500C0D">
            <w:pPr>
              <w:tabs>
                <w:tab w:val="left" w:pos="1990"/>
              </w:tabs>
              <w:jc w:val="center"/>
              <w:rPr>
                <w:rFonts w:cstheme="minorHAnsi"/>
                <w:b/>
                <w:bCs/>
                <w:i/>
                <w:iCs/>
                <w:color w:val="000000" w:themeColor="text1"/>
                <w:sz w:val="24"/>
                <w:szCs w:val="24"/>
                <w:shd w:val="clear" w:color="auto" w:fill="FFFFFF"/>
              </w:rPr>
            </w:pPr>
            <w:r w:rsidRPr="00500C0D">
              <w:rPr>
                <w:rFonts w:cstheme="minorHAnsi"/>
                <w:b/>
                <w:bCs/>
                <w:i/>
                <w:iCs/>
                <w:color w:val="000000" w:themeColor="text1"/>
                <w:sz w:val="24"/>
                <w:szCs w:val="24"/>
                <w:shd w:val="clear" w:color="auto" w:fill="FFFFFF"/>
              </w:rPr>
              <w:t>Gross Profit</w:t>
            </w:r>
          </w:p>
        </w:tc>
        <w:tc>
          <w:tcPr>
            <w:tcW w:w="889" w:type="dxa"/>
            <w:vAlign w:val="center"/>
          </w:tcPr>
          <w:p w14:paraId="3B2F86F2" w14:textId="63CED606" w:rsidR="00500C0D" w:rsidRPr="00ED6C5E" w:rsidRDefault="0036709A" w:rsidP="00ED6C5E">
            <w:pPr>
              <w:tabs>
                <w:tab w:val="left" w:pos="1990"/>
              </w:tabs>
              <w:jc w:val="center"/>
              <w:rPr>
                <w:rFonts w:cstheme="minorHAnsi"/>
                <w:color w:val="000000" w:themeColor="text1"/>
                <w:sz w:val="24"/>
                <w:szCs w:val="24"/>
                <w:shd w:val="clear" w:color="auto" w:fill="FFFFFF"/>
              </w:rPr>
            </w:pPr>
            <w:r w:rsidRPr="00ED6C5E">
              <w:rPr>
                <w:rFonts w:cstheme="minorHAnsi"/>
                <w:color w:val="000000" w:themeColor="text1"/>
                <w:sz w:val="24"/>
                <w:szCs w:val="24"/>
                <w:shd w:val="clear" w:color="auto" w:fill="FFFFFF"/>
              </w:rPr>
              <w:t>1240.8</w:t>
            </w:r>
          </w:p>
        </w:tc>
        <w:tc>
          <w:tcPr>
            <w:tcW w:w="767" w:type="dxa"/>
            <w:vAlign w:val="center"/>
          </w:tcPr>
          <w:p w14:paraId="2958D618" w14:textId="13BD3ED8" w:rsidR="00500C0D" w:rsidRPr="00ED6C5E" w:rsidRDefault="0036709A" w:rsidP="00ED6C5E">
            <w:pPr>
              <w:tabs>
                <w:tab w:val="left" w:pos="1990"/>
              </w:tabs>
              <w:jc w:val="center"/>
              <w:rPr>
                <w:rFonts w:cstheme="minorHAnsi"/>
                <w:color w:val="000000" w:themeColor="text1"/>
                <w:sz w:val="24"/>
                <w:szCs w:val="24"/>
                <w:shd w:val="clear" w:color="auto" w:fill="FFFFFF"/>
              </w:rPr>
            </w:pPr>
            <w:r w:rsidRPr="00ED6C5E">
              <w:rPr>
                <w:rFonts w:cstheme="minorHAnsi"/>
                <w:color w:val="000000" w:themeColor="text1"/>
                <w:sz w:val="24"/>
                <w:szCs w:val="24"/>
                <w:shd w:val="clear" w:color="auto" w:fill="FFFFFF"/>
              </w:rPr>
              <w:t>1285</w:t>
            </w:r>
          </w:p>
        </w:tc>
        <w:tc>
          <w:tcPr>
            <w:tcW w:w="951" w:type="dxa"/>
            <w:vAlign w:val="center"/>
          </w:tcPr>
          <w:p w14:paraId="501A2AF0" w14:textId="1A459768" w:rsidR="00500C0D" w:rsidRPr="00ED6C5E" w:rsidRDefault="0036709A" w:rsidP="00ED6C5E">
            <w:pPr>
              <w:tabs>
                <w:tab w:val="left" w:pos="1990"/>
              </w:tabs>
              <w:jc w:val="center"/>
              <w:rPr>
                <w:rFonts w:cstheme="minorHAnsi"/>
                <w:color w:val="000000" w:themeColor="text1"/>
                <w:sz w:val="24"/>
                <w:szCs w:val="24"/>
                <w:shd w:val="clear" w:color="auto" w:fill="FFFFFF"/>
              </w:rPr>
            </w:pPr>
            <w:r w:rsidRPr="00ED6C5E">
              <w:rPr>
                <w:rFonts w:cstheme="minorHAnsi"/>
                <w:color w:val="000000" w:themeColor="text1"/>
                <w:sz w:val="24"/>
                <w:szCs w:val="24"/>
                <w:shd w:val="clear" w:color="auto" w:fill="FFFFFF"/>
              </w:rPr>
              <w:t>1330.6</w:t>
            </w:r>
          </w:p>
        </w:tc>
        <w:tc>
          <w:tcPr>
            <w:tcW w:w="951" w:type="dxa"/>
            <w:vAlign w:val="center"/>
          </w:tcPr>
          <w:p w14:paraId="16EE1953" w14:textId="12C7495A" w:rsidR="00500C0D" w:rsidRPr="00ED6C5E" w:rsidRDefault="0036709A" w:rsidP="00ED6C5E">
            <w:pPr>
              <w:tabs>
                <w:tab w:val="left" w:pos="1990"/>
              </w:tabs>
              <w:jc w:val="center"/>
              <w:rPr>
                <w:rFonts w:cstheme="minorHAnsi"/>
                <w:color w:val="000000" w:themeColor="text1"/>
                <w:sz w:val="24"/>
                <w:szCs w:val="24"/>
                <w:shd w:val="clear" w:color="auto" w:fill="FFFFFF"/>
              </w:rPr>
            </w:pPr>
            <w:r w:rsidRPr="00ED6C5E">
              <w:rPr>
                <w:rFonts w:cstheme="minorHAnsi"/>
                <w:color w:val="000000" w:themeColor="text1"/>
                <w:sz w:val="24"/>
                <w:szCs w:val="24"/>
                <w:shd w:val="clear" w:color="auto" w:fill="FFFFFF"/>
              </w:rPr>
              <w:t>1335.1</w:t>
            </w:r>
          </w:p>
        </w:tc>
        <w:tc>
          <w:tcPr>
            <w:tcW w:w="0" w:type="auto"/>
            <w:vAlign w:val="center"/>
          </w:tcPr>
          <w:p w14:paraId="474E3A5A" w14:textId="3D3F9801" w:rsidR="00500C0D" w:rsidRPr="00ED6C5E" w:rsidRDefault="0036709A" w:rsidP="00ED6C5E">
            <w:pPr>
              <w:tabs>
                <w:tab w:val="left" w:pos="1990"/>
              </w:tabs>
              <w:jc w:val="center"/>
              <w:rPr>
                <w:rFonts w:cstheme="minorHAnsi"/>
                <w:color w:val="000000" w:themeColor="text1"/>
                <w:sz w:val="24"/>
                <w:szCs w:val="24"/>
                <w:shd w:val="clear" w:color="auto" w:fill="FFFFFF"/>
              </w:rPr>
            </w:pPr>
            <w:r w:rsidRPr="00ED6C5E">
              <w:rPr>
                <w:rFonts w:cstheme="minorHAnsi"/>
                <w:color w:val="000000" w:themeColor="text1"/>
                <w:sz w:val="24"/>
                <w:szCs w:val="24"/>
                <w:shd w:val="clear" w:color="auto" w:fill="FFFFFF"/>
              </w:rPr>
              <w:t>1583.5</w:t>
            </w:r>
          </w:p>
        </w:tc>
        <w:tc>
          <w:tcPr>
            <w:tcW w:w="951" w:type="dxa"/>
            <w:vAlign w:val="center"/>
          </w:tcPr>
          <w:p w14:paraId="1F216730" w14:textId="091621A6" w:rsidR="00500C0D" w:rsidRPr="00ED6C5E" w:rsidRDefault="00ED6C5E" w:rsidP="00ED6C5E">
            <w:pPr>
              <w:tabs>
                <w:tab w:val="left" w:pos="1990"/>
              </w:tabs>
              <w:jc w:val="center"/>
              <w:rPr>
                <w:rFonts w:cstheme="minorHAnsi"/>
                <w:color w:val="000000" w:themeColor="text1"/>
                <w:sz w:val="24"/>
                <w:szCs w:val="24"/>
                <w:shd w:val="clear" w:color="auto" w:fill="FFFFFF"/>
              </w:rPr>
            </w:pPr>
            <w:r w:rsidRPr="00ED6C5E">
              <w:rPr>
                <w:rFonts w:cstheme="minorHAnsi"/>
                <w:color w:val="000000" w:themeColor="text1"/>
                <w:sz w:val="24"/>
                <w:szCs w:val="24"/>
                <w:shd w:val="clear" w:color="auto" w:fill="FFFFFF"/>
              </w:rPr>
              <w:t>2243.3</w:t>
            </w:r>
          </w:p>
        </w:tc>
      </w:tr>
      <w:tr w:rsidR="0036709A" w:rsidRPr="00500C0D" w14:paraId="27D729D0" w14:textId="77777777" w:rsidTr="00ED6C5E">
        <w:trPr>
          <w:trHeight w:val="274"/>
        </w:trPr>
        <w:tc>
          <w:tcPr>
            <w:tcW w:w="1228" w:type="dxa"/>
            <w:vAlign w:val="center"/>
          </w:tcPr>
          <w:p w14:paraId="650CAAA0" w14:textId="5AAE56C4" w:rsidR="00500C0D" w:rsidRPr="00500C0D" w:rsidRDefault="00500C0D" w:rsidP="00500C0D">
            <w:pPr>
              <w:tabs>
                <w:tab w:val="left" w:pos="1990"/>
              </w:tabs>
              <w:jc w:val="center"/>
              <w:rPr>
                <w:rFonts w:cstheme="minorHAnsi"/>
                <w:b/>
                <w:bCs/>
                <w:i/>
                <w:iCs/>
                <w:color w:val="000000" w:themeColor="text1"/>
                <w:sz w:val="24"/>
                <w:szCs w:val="24"/>
                <w:shd w:val="clear" w:color="auto" w:fill="FFFFFF"/>
              </w:rPr>
            </w:pPr>
            <w:r w:rsidRPr="00500C0D">
              <w:rPr>
                <w:rFonts w:cstheme="minorHAnsi"/>
                <w:b/>
                <w:bCs/>
                <w:i/>
                <w:iCs/>
                <w:color w:val="000000" w:themeColor="text1"/>
                <w:sz w:val="24"/>
                <w:szCs w:val="24"/>
                <w:shd w:val="clear" w:color="auto" w:fill="FFFFFF"/>
              </w:rPr>
              <w:t>Operating Profit</w:t>
            </w:r>
          </w:p>
        </w:tc>
        <w:tc>
          <w:tcPr>
            <w:tcW w:w="889" w:type="dxa"/>
            <w:vAlign w:val="center"/>
          </w:tcPr>
          <w:p w14:paraId="31FAA0E8" w14:textId="53A5B1B7" w:rsidR="00500C0D" w:rsidRPr="00ED6C5E" w:rsidRDefault="0036709A" w:rsidP="00ED6C5E">
            <w:pPr>
              <w:tabs>
                <w:tab w:val="left" w:pos="1990"/>
              </w:tabs>
              <w:jc w:val="center"/>
              <w:rPr>
                <w:rFonts w:cstheme="minorHAnsi"/>
                <w:color w:val="000000" w:themeColor="text1"/>
                <w:sz w:val="24"/>
                <w:szCs w:val="24"/>
                <w:shd w:val="clear" w:color="auto" w:fill="FFFFFF"/>
              </w:rPr>
            </w:pPr>
            <w:r w:rsidRPr="00ED6C5E">
              <w:rPr>
                <w:rFonts w:cstheme="minorHAnsi"/>
                <w:color w:val="000000" w:themeColor="text1"/>
                <w:sz w:val="24"/>
                <w:szCs w:val="24"/>
                <w:shd w:val="clear" w:color="auto" w:fill="FFFFFF"/>
              </w:rPr>
              <w:t>295.6</w:t>
            </w:r>
          </w:p>
        </w:tc>
        <w:tc>
          <w:tcPr>
            <w:tcW w:w="767" w:type="dxa"/>
            <w:vAlign w:val="center"/>
          </w:tcPr>
          <w:p w14:paraId="76FBA385" w14:textId="4E8D650D" w:rsidR="00500C0D" w:rsidRPr="00ED6C5E" w:rsidRDefault="0036709A" w:rsidP="00ED6C5E">
            <w:pPr>
              <w:tabs>
                <w:tab w:val="left" w:pos="1990"/>
              </w:tabs>
              <w:jc w:val="center"/>
              <w:rPr>
                <w:rFonts w:cstheme="minorHAnsi"/>
                <w:color w:val="000000" w:themeColor="text1"/>
                <w:sz w:val="24"/>
                <w:szCs w:val="24"/>
                <w:shd w:val="clear" w:color="auto" w:fill="FFFFFF"/>
              </w:rPr>
            </w:pPr>
            <w:r w:rsidRPr="00ED6C5E">
              <w:rPr>
                <w:rFonts w:cstheme="minorHAnsi"/>
                <w:color w:val="000000" w:themeColor="text1"/>
                <w:sz w:val="24"/>
                <w:szCs w:val="24"/>
                <w:shd w:val="clear" w:color="auto" w:fill="FFFFFF"/>
              </w:rPr>
              <w:t>223.2</w:t>
            </w:r>
          </w:p>
        </w:tc>
        <w:tc>
          <w:tcPr>
            <w:tcW w:w="951" w:type="dxa"/>
            <w:vAlign w:val="center"/>
          </w:tcPr>
          <w:p w14:paraId="2EBD0AD8" w14:textId="65806844" w:rsidR="00500C0D" w:rsidRPr="00ED6C5E" w:rsidRDefault="0036709A" w:rsidP="00ED6C5E">
            <w:pPr>
              <w:tabs>
                <w:tab w:val="left" w:pos="1990"/>
              </w:tabs>
              <w:jc w:val="center"/>
              <w:rPr>
                <w:rFonts w:cstheme="minorHAnsi"/>
                <w:color w:val="000000" w:themeColor="text1"/>
                <w:sz w:val="24"/>
                <w:szCs w:val="24"/>
                <w:shd w:val="clear" w:color="auto" w:fill="FFFFFF"/>
              </w:rPr>
            </w:pPr>
            <w:r w:rsidRPr="00ED6C5E">
              <w:rPr>
                <w:rFonts w:cstheme="minorHAnsi"/>
                <w:color w:val="000000" w:themeColor="text1"/>
                <w:sz w:val="24"/>
                <w:szCs w:val="24"/>
                <w:shd w:val="clear" w:color="auto" w:fill="FFFFFF"/>
              </w:rPr>
              <w:t>160.1</w:t>
            </w:r>
          </w:p>
        </w:tc>
        <w:tc>
          <w:tcPr>
            <w:tcW w:w="951" w:type="dxa"/>
            <w:vAlign w:val="center"/>
          </w:tcPr>
          <w:p w14:paraId="2555DF1B" w14:textId="484D48E7" w:rsidR="00500C0D" w:rsidRPr="00ED6C5E" w:rsidRDefault="0036709A" w:rsidP="00ED6C5E">
            <w:pPr>
              <w:tabs>
                <w:tab w:val="left" w:pos="1990"/>
              </w:tabs>
              <w:jc w:val="center"/>
              <w:rPr>
                <w:rFonts w:cstheme="minorHAnsi"/>
                <w:color w:val="000000" w:themeColor="text1"/>
                <w:sz w:val="24"/>
                <w:szCs w:val="24"/>
                <w:shd w:val="clear" w:color="auto" w:fill="FFFFFF"/>
              </w:rPr>
            </w:pPr>
            <w:r w:rsidRPr="00ED6C5E">
              <w:rPr>
                <w:rFonts w:cstheme="minorHAnsi"/>
                <w:color w:val="000000" w:themeColor="text1"/>
                <w:sz w:val="24"/>
                <w:szCs w:val="24"/>
                <w:shd w:val="clear" w:color="auto" w:fill="FFFFFF"/>
              </w:rPr>
              <w:t>200.5</w:t>
            </w:r>
          </w:p>
        </w:tc>
        <w:tc>
          <w:tcPr>
            <w:tcW w:w="0" w:type="auto"/>
            <w:vAlign w:val="center"/>
          </w:tcPr>
          <w:p w14:paraId="6A5CD218" w14:textId="1ECF12A0" w:rsidR="00500C0D" w:rsidRPr="00ED6C5E" w:rsidRDefault="0036709A" w:rsidP="00ED6C5E">
            <w:pPr>
              <w:tabs>
                <w:tab w:val="left" w:pos="1990"/>
              </w:tabs>
              <w:jc w:val="center"/>
              <w:rPr>
                <w:rFonts w:cstheme="minorHAnsi"/>
                <w:color w:val="000000" w:themeColor="text1"/>
                <w:sz w:val="24"/>
                <w:szCs w:val="24"/>
                <w:shd w:val="clear" w:color="auto" w:fill="FFFFFF"/>
              </w:rPr>
            </w:pPr>
            <w:r w:rsidRPr="00ED6C5E">
              <w:rPr>
                <w:rFonts w:cstheme="minorHAnsi"/>
                <w:color w:val="000000" w:themeColor="text1"/>
                <w:sz w:val="24"/>
                <w:szCs w:val="24"/>
                <w:shd w:val="clear" w:color="auto" w:fill="FFFFFF"/>
              </w:rPr>
              <w:t>160.5</w:t>
            </w:r>
          </w:p>
        </w:tc>
        <w:tc>
          <w:tcPr>
            <w:tcW w:w="951" w:type="dxa"/>
            <w:vAlign w:val="center"/>
          </w:tcPr>
          <w:p w14:paraId="05F4C0E8" w14:textId="69C8779D" w:rsidR="00500C0D" w:rsidRPr="00ED6C5E" w:rsidRDefault="00ED6C5E" w:rsidP="00ED6C5E">
            <w:pPr>
              <w:tabs>
                <w:tab w:val="left" w:pos="1990"/>
              </w:tabs>
              <w:jc w:val="center"/>
              <w:rPr>
                <w:rFonts w:cstheme="minorHAnsi"/>
                <w:color w:val="000000" w:themeColor="text1"/>
                <w:sz w:val="24"/>
                <w:szCs w:val="24"/>
                <w:shd w:val="clear" w:color="auto" w:fill="FFFFFF"/>
              </w:rPr>
            </w:pPr>
            <w:r w:rsidRPr="00ED6C5E">
              <w:rPr>
                <w:rFonts w:cstheme="minorHAnsi"/>
                <w:color w:val="000000" w:themeColor="text1"/>
                <w:sz w:val="24"/>
                <w:szCs w:val="24"/>
                <w:shd w:val="clear" w:color="auto" w:fill="FFFFFF"/>
              </w:rPr>
              <w:t>346.2</w:t>
            </w:r>
          </w:p>
        </w:tc>
      </w:tr>
    </w:tbl>
    <w:p w14:paraId="568B9182" w14:textId="34CF95ED" w:rsidR="006A3A07" w:rsidRDefault="006A3A07" w:rsidP="007748E4">
      <w:pPr>
        <w:tabs>
          <w:tab w:val="left" w:pos="1990"/>
        </w:tabs>
      </w:pPr>
      <w:r>
        <w:t>Source: Annual Financial Reports of Sports Direct and JD Sports</w:t>
      </w:r>
    </w:p>
    <w:p w14:paraId="1AB77726" w14:textId="3FBDA133" w:rsidR="00A10350" w:rsidRDefault="00A10350" w:rsidP="007748E4">
      <w:pPr>
        <w:tabs>
          <w:tab w:val="left" w:pos="1990"/>
        </w:tabs>
      </w:pPr>
    </w:p>
    <w:p w14:paraId="68DE0242" w14:textId="77777777" w:rsidR="00A10350" w:rsidRPr="00A10350" w:rsidRDefault="00A10350" w:rsidP="007748E4">
      <w:pPr>
        <w:tabs>
          <w:tab w:val="left" w:pos="1990"/>
        </w:tabs>
      </w:pPr>
      <w:bookmarkStart w:id="0" w:name="_GoBack"/>
      <w:bookmarkEnd w:id="0"/>
    </w:p>
    <w:p w14:paraId="6CB56A8E" w14:textId="6AA9D28D" w:rsidR="0036709A" w:rsidRDefault="00DB570A" w:rsidP="007748E4">
      <w:pPr>
        <w:tabs>
          <w:tab w:val="left" w:pos="1990"/>
        </w:tabs>
        <w:rPr>
          <w:rFonts w:cstheme="minorHAnsi"/>
          <w:color w:val="000000" w:themeColor="text1"/>
          <w:sz w:val="28"/>
          <w:szCs w:val="28"/>
          <w:shd w:val="clear" w:color="auto" w:fill="FFFFFF"/>
        </w:rPr>
      </w:pPr>
      <w:r>
        <w:rPr>
          <w:rFonts w:cstheme="minorHAnsi"/>
          <w:color w:val="000000" w:themeColor="text1"/>
          <w:sz w:val="28"/>
          <w:szCs w:val="28"/>
          <w:shd w:val="clear" w:color="auto" w:fill="FFFFFF"/>
        </w:rPr>
        <w:lastRenderedPageBreak/>
        <w:t xml:space="preserve">Following the information from </w:t>
      </w:r>
      <w:r w:rsidR="00A2606B">
        <w:rPr>
          <w:rFonts w:cstheme="minorHAnsi"/>
          <w:color w:val="000000" w:themeColor="text1"/>
          <w:sz w:val="28"/>
          <w:szCs w:val="28"/>
          <w:shd w:val="clear" w:color="auto" w:fill="FFFFFF"/>
        </w:rPr>
        <w:t xml:space="preserve">the </w:t>
      </w:r>
      <w:r>
        <w:rPr>
          <w:rFonts w:cstheme="minorHAnsi"/>
          <w:color w:val="000000" w:themeColor="text1"/>
          <w:sz w:val="28"/>
          <w:szCs w:val="28"/>
          <w:shd w:val="clear" w:color="auto" w:fill="FFFFFF"/>
        </w:rPr>
        <w:t>tab</w:t>
      </w:r>
      <w:r w:rsidR="006A3A07">
        <w:rPr>
          <w:rFonts w:cstheme="minorHAnsi"/>
          <w:color w:val="000000" w:themeColor="text1"/>
          <w:sz w:val="28"/>
          <w:szCs w:val="28"/>
          <w:shd w:val="clear" w:color="auto" w:fill="FFFFFF"/>
        </w:rPr>
        <w:t>le above</w:t>
      </w:r>
      <w:r>
        <w:rPr>
          <w:rFonts w:cstheme="minorHAnsi"/>
          <w:color w:val="000000" w:themeColor="text1"/>
          <w:sz w:val="28"/>
          <w:szCs w:val="28"/>
          <w:shd w:val="clear" w:color="auto" w:fill="FFFFFF"/>
        </w:rPr>
        <w:t xml:space="preserve">, </w:t>
      </w:r>
      <w:r w:rsidR="00A2606B">
        <w:rPr>
          <w:rFonts w:cstheme="minorHAnsi"/>
          <w:color w:val="000000" w:themeColor="text1"/>
          <w:sz w:val="28"/>
          <w:szCs w:val="28"/>
          <w:shd w:val="clear" w:color="auto" w:fill="FFFFFF"/>
        </w:rPr>
        <w:t xml:space="preserve">it </w:t>
      </w:r>
      <w:r>
        <w:rPr>
          <w:rFonts w:cstheme="minorHAnsi"/>
          <w:color w:val="000000" w:themeColor="text1"/>
          <w:sz w:val="28"/>
          <w:szCs w:val="28"/>
          <w:shd w:val="clear" w:color="auto" w:fill="FFFFFF"/>
        </w:rPr>
        <w:t xml:space="preserve">could be said that JD Sports has better indicators. The sales growth of JD Sports is almost 50%, which could explain the higher revenue of the company. Gross Profit and Operating Profit are driven by sales. Consequently, </w:t>
      </w:r>
      <w:r w:rsidR="00A2606B">
        <w:rPr>
          <w:rFonts w:cstheme="minorHAnsi"/>
          <w:color w:val="000000" w:themeColor="text1"/>
          <w:sz w:val="28"/>
          <w:szCs w:val="28"/>
          <w:shd w:val="clear" w:color="auto" w:fill="FFFFFF"/>
        </w:rPr>
        <w:t xml:space="preserve">a </w:t>
      </w:r>
      <w:r>
        <w:rPr>
          <w:rFonts w:cstheme="minorHAnsi"/>
          <w:color w:val="000000" w:themeColor="text1"/>
          <w:sz w:val="28"/>
          <w:szCs w:val="28"/>
          <w:shd w:val="clear" w:color="auto" w:fill="FFFFFF"/>
        </w:rPr>
        <w:t>big difference in both companies’ indicator</w:t>
      </w:r>
      <w:r w:rsidR="00A2606B">
        <w:rPr>
          <w:rFonts w:cstheme="minorHAnsi"/>
          <w:color w:val="000000" w:themeColor="text1"/>
          <w:sz w:val="28"/>
          <w:szCs w:val="28"/>
          <w:shd w:val="clear" w:color="auto" w:fill="FFFFFF"/>
        </w:rPr>
        <w:t xml:space="preserve">s could be observed. </w:t>
      </w:r>
    </w:p>
    <w:p w14:paraId="285D3A39" w14:textId="7CF013B5" w:rsidR="006E1901" w:rsidRPr="00FB6BDE" w:rsidRDefault="0036709A" w:rsidP="007748E4">
      <w:pPr>
        <w:tabs>
          <w:tab w:val="left" w:pos="1990"/>
        </w:tabs>
        <w:rPr>
          <w:rFonts w:cstheme="minorHAnsi"/>
          <w:b/>
          <w:bCs/>
          <w:color w:val="000000" w:themeColor="text1"/>
          <w:sz w:val="32"/>
          <w:szCs w:val="32"/>
          <w:shd w:val="clear" w:color="auto" w:fill="FFFFFF"/>
        </w:rPr>
      </w:pPr>
      <w:r w:rsidRPr="00F91CCC">
        <w:rPr>
          <w:rFonts w:cstheme="minorHAnsi"/>
          <w:color w:val="000000" w:themeColor="text1"/>
          <w:sz w:val="28"/>
          <w:szCs w:val="28"/>
          <w:shd w:val="clear" w:color="auto" w:fill="FFFFFF"/>
        </w:rPr>
        <w:t xml:space="preserve">The shareholders, lenders and managers could use the financial ratios in order to analyse various aspect of financial problems and evaluate different decision </w:t>
      </w:r>
      <w:r w:rsidR="00F91CCC" w:rsidRPr="00F91CCC">
        <w:rPr>
          <w:rFonts w:cstheme="minorHAnsi"/>
          <w:color w:val="000000" w:themeColor="text1"/>
          <w:sz w:val="28"/>
          <w:szCs w:val="28"/>
          <w:shd w:val="clear" w:color="auto" w:fill="FFFFFF"/>
        </w:rPr>
        <w:t xml:space="preserve">and solutions. </w:t>
      </w:r>
      <w:sdt>
        <w:sdtPr>
          <w:rPr>
            <w:shd w:val="clear" w:color="auto" w:fill="FFFFFF"/>
          </w:rPr>
          <w:id w:val="1185472864"/>
          <w:citation/>
        </w:sdtPr>
        <w:sdtContent>
          <w:r w:rsidR="00F91CCC" w:rsidRPr="00F91CCC">
            <w:rPr>
              <w:rFonts w:cstheme="minorHAnsi"/>
              <w:color w:val="000000" w:themeColor="text1"/>
              <w:sz w:val="28"/>
              <w:szCs w:val="28"/>
              <w:shd w:val="clear" w:color="auto" w:fill="FFFFFF"/>
            </w:rPr>
            <w:fldChar w:fldCharType="begin"/>
          </w:r>
          <w:r w:rsidR="00F91CCC" w:rsidRPr="00F91CCC">
            <w:rPr>
              <w:rFonts w:cstheme="minorHAnsi"/>
              <w:color w:val="000000" w:themeColor="text1"/>
              <w:sz w:val="28"/>
              <w:szCs w:val="28"/>
              <w:shd w:val="clear" w:color="auto" w:fill="FFFFFF"/>
            </w:rPr>
            <w:instrText xml:space="preserve"> CITATION Atr17 \l 2057 </w:instrText>
          </w:r>
          <w:r w:rsidR="00F91CCC" w:rsidRPr="00F91CCC">
            <w:rPr>
              <w:rFonts w:cstheme="minorHAnsi"/>
              <w:color w:val="000000" w:themeColor="text1"/>
              <w:sz w:val="28"/>
              <w:szCs w:val="28"/>
              <w:shd w:val="clear" w:color="auto" w:fill="FFFFFF"/>
            </w:rPr>
            <w:fldChar w:fldCharType="separate"/>
          </w:r>
          <w:r w:rsidR="00C3250D" w:rsidRPr="00C3250D">
            <w:rPr>
              <w:rFonts w:cstheme="minorHAnsi"/>
              <w:noProof/>
              <w:color w:val="000000" w:themeColor="text1"/>
              <w:sz w:val="28"/>
              <w:szCs w:val="28"/>
              <w:shd w:val="clear" w:color="auto" w:fill="FFFFFF"/>
            </w:rPr>
            <w:t>(Atrill &amp; McLaney, 2017)</w:t>
          </w:r>
          <w:r w:rsidR="00F91CCC" w:rsidRPr="00F91CCC">
            <w:rPr>
              <w:rFonts w:cstheme="minorHAnsi"/>
              <w:color w:val="000000" w:themeColor="text1"/>
              <w:sz w:val="28"/>
              <w:szCs w:val="28"/>
              <w:shd w:val="clear" w:color="auto" w:fill="FFFFFF"/>
            </w:rPr>
            <w:fldChar w:fldCharType="end"/>
          </w:r>
        </w:sdtContent>
      </w:sdt>
      <w:r w:rsidR="00F91CCC" w:rsidRPr="00F91CCC">
        <w:rPr>
          <w:rFonts w:cstheme="minorHAnsi"/>
          <w:color w:val="000000" w:themeColor="text1"/>
          <w:sz w:val="28"/>
          <w:szCs w:val="28"/>
          <w:shd w:val="clear" w:color="auto" w:fill="FFFFFF"/>
        </w:rPr>
        <w:t xml:space="preserve"> </w:t>
      </w:r>
      <w:r w:rsidR="00F91CCC">
        <w:rPr>
          <w:rFonts w:cstheme="minorHAnsi"/>
          <w:color w:val="000000" w:themeColor="text1"/>
          <w:sz w:val="28"/>
          <w:szCs w:val="28"/>
          <w:shd w:val="clear" w:color="auto" w:fill="FFFFFF"/>
        </w:rPr>
        <w:t xml:space="preserve">As shown on the graph below these are </w:t>
      </w:r>
      <w:r w:rsidR="00F91CCC" w:rsidRPr="00FB6BDE">
        <w:rPr>
          <w:rFonts w:cstheme="minorHAnsi"/>
          <w:color w:val="000000" w:themeColor="text1"/>
          <w:sz w:val="28"/>
          <w:szCs w:val="28"/>
          <w:shd w:val="clear" w:color="auto" w:fill="FFFFFF"/>
        </w:rPr>
        <w:t>the key aspects of financial health</w:t>
      </w:r>
      <w:r w:rsidR="00FB6BDE" w:rsidRPr="00FB6BDE">
        <w:rPr>
          <w:rFonts w:cstheme="minorHAnsi"/>
          <w:color w:val="000000" w:themeColor="text1"/>
          <w:sz w:val="28"/>
          <w:szCs w:val="28"/>
          <w:shd w:val="clear" w:color="auto" w:fill="FFFFFF"/>
        </w:rPr>
        <w:t>, that ratios seek to asses</w:t>
      </w:r>
      <w:r w:rsidR="006074A7">
        <w:rPr>
          <w:rFonts w:cstheme="minorHAnsi"/>
          <w:color w:val="000000" w:themeColor="text1"/>
          <w:sz w:val="28"/>
          <w:szCs w:val="28"/>
          <w:shd w:val="clear" w:color="auto" w:fill="FFFFFF"/>
        </w:rPr>
        <w:t xml:space="preserve">s. </w:t>
      </w:r>
    </w:p>
    <w:p w14:paraId="48A64D13" w14:textId="1864E334" w:rsidR="006E1901" w:rsidRDefault="006E1901" w:rsidP="007748E4">
      <w:pPr>
        <w:tabs>
          <w:tab w:val="left" w:pos="1990"/>
        </w:tabs>
        <w:rPr>
          <w:rFonts w:cstheme="minorHAnsi"/>
          <w:b/>
          <w:bCs/>
          <w:color w:val="000000" w:themeColor="text1"/>
          <w:sz w:val="32"/>
          <w:szCs w:val="32"/>
          <w:shd w:val="clear" w:color="auto" w:fill="FFFFFF"/>
        </w:rPr>
      </w:pPr>
      <w:r>
        <w:rPr>
          <w:rFonts w:cstheme="minorHAnsi"/>
          <w:b/>
          <w:bCs/>
          <w:noProof/>
          <w:color w:val="000000" w:themeColor="text1"/>
          <w:sz w:val="32"/>
          <w:szCs w:val="32"/>
          <w:shd w:val="clear" w:color="auto" w:fill="FFFFFF"/>
        </w:rPr>
        <w:drawing>
          <wp:inline distT="0" distB="0" distL="0" distR="0" wp14:anchorId="1933D7DD" wp14:editId="66227187">
            <wp:extent cx="5220335" cy="209486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20335" cy="2094865"/>
                    </a:xfrm>
                    <a:prstGeom prst="rect">
                      <a:avLst/>
                    </a:prstGeom>
                    <a:noFill/>
                    <a:ln>
                      <a:noFill/>
                    </a:ln>
                  </pic:spPr>
                </pic:pic>
              </a:graphicData>
            </a:graphic>
          </wp:inline>
        </w:drawing>
      </w:r>
    </w:p>
    <w:p w14:paraId="706A13CF" w14:textId="2DA1EB95" w:rsidR="006E1901" w:rsidRDefault="006E1901" w:rsidP="007748E4">
      <w:pPr>
        <w:tabs>
          <w:tab w:val="left" w:pos="1990"/>
        </w:tabs>
        <w:rPr>
          <w:rFonts w:cstheme="minorHAnsi"/>
          <w:color w:val="000000" w:themeColor="text1"/>
          <w:sz w:val="28"/>
          <w:szCs w:val="28"/>
          <w:shd w:val="clear" w:color="auto" w:fill="FFFFFF"/>
        </w:rPr>
      </w:pPr>
      <w:sdt>
        <w:sdtPr>
          <w:rPr>
            <w:rFonts w:cstheme="minorHAnsi"/>
            <w:b/>
            <w:bCs/>
            <w:color w:val="000000" w:themeColor="text1"/>
            <w:sz w:val="28"/>
            <w:szCs w:val="28"/>
            <w:shd w:val="clear" w:color="auto" w:fill="FFFFFF"/>
          </w:rPr>
          <w:id w:val="1618250663"/>
          <w:citation/>
        </w:sdtPr>
        <w:sdtContent>
          <w:r w:rsidRPr="00F91CCC">
            <w:rPr>
              <w:rFonts w:cstheme="minorHAnsi"/>
              <w:b/>
              <w:bCs/>
              <w:color w:val="000000" w:themeColor="text1"/>
              <w:sz w:val="28"/>
              <w:szCs w:val="28"/>
              <w:shd w:val="clear" w:color="auto" w:fill="FFFFFF"/>
            </w:rPr>
            <w:fldChar w:fldCharType="begin"/>
          </w:r>
          <w:r w:rsidRPr="00F91CCC">
            <w:rPr>
              <w:rFonts w:cstheme="minorHAnsi"/>
              <w:b/>
              <w:bCs/>
              <w:color w:val="000000" w:themeColor="text1"/>
              <w:sz w:val="28"/>
              <w:szCs w:val="28"/>
              <w:shd w:val="clear" w:color="auto" w:fill="FFFFFF"/>
            </w:rPr>
            <w:instrText xml:space="preserve"> CITATION Atr17 \l 2057 </w:instrText>
          </w:r>
          <w:r w:rsidRPr="00F91CCC">
            <w:rPr>
              <w:rFonts w:cstheme="minorHAnsi"/>
              <w:b/>
              <w:bCs/>
              <w:color w:val="000000" w:themeColor="text1"/>
              <w:sz w:val="28"/>
              <w:szCs w:val="28"/>
              <w:shd w:val="clear" w:color="auto" w:fill="FFFFFF"/>
            </w:rPr>
            <w:fldChar w:fldCharType="separate"/>
          </w:r>
          <w:r w:rsidR="00C3250D" w:rsidRPr="00C3250D">
            <w:rPr>
              <w:rFonts w:cstheme="minorHAnsi"/>
              <w:noProof/>
              <w:color w:val="000000" w:themeColor="text1"/>
              <w:sz w:val="28"/>
              <w:szCs w:val="28"/>
              <w:shd w:val="clear" w:color="auto" w:fill="FFFFFF"/>
            </w:rPr>
            <w:t>(Atrill &amp; McLaney, 2017)</w:t>
          </w:r>
          <w:r w:rsidRPr="00F91CCC">
            <w:rPr>
              <w:rFonts w:cstheme="minorHAnsi"/>
              <w:b/>
              <w:bCs/>
              <w:color w:val="000000" w:themeColor="text1"/>
              <w:sz w:val="28"/>
              <w:szCs w:val="28"/>
              <w:shd w:val="clear" w:color="auto" w:fill="FFFFFF"/>
            </w:rPr>
            <w:fldChar w:fldCharType="end"/>
          </w:r>
        </w:sdtContent>
      </w:sdt>
      <w:r w:rsidR="00E0326A">
        <w:rPr>
          <w:rFonts w:cstheme="minorHAnsi"/>
          <w:color w:val="000000" w:themeColor="text1"/>
          <w:sz w:val="28"/>
          <w:szCs w:val="28"/>
          <w:shd w:val="clear" w:color="auto" w:fill="FFFFFF"/>
        </w:rPr>
        <w:t xml:space="preserve"> </w:t>
      </w:r>
    </w:p>
    <w:p w14:paraId="78E2F7FB" w14:textId="77777777" w:rsidR="006A3A07" w:rsidRDefault="006A3A07" w:rsidP="007748E4">
      <w:pPr>
        <w:tabs>
          <w:tab w:val="left" w:pos="1990"/>
        </w:tabs>
        <w:rPr>
          <w:rFonts w:cstheme="minorHAnsi"/>
          <w:color w:val="000000" w:themeColor="text1"/>
          <w:sz w:val="28"/>
          <w:szCs w:val="28"/>
          <w:shd w:val="clear" w:color="auto" w:fill="FFFFFF"/>
        </w:rPr>
      </w:pPr>
    </w:p>
    <w:p w14:paraId="6D631AE0" w14:textId="3D74540D" w:rsidR="00A4675A" w:rsidRPr="006A3A07" w:rsidRDefault="00A4675A" w:rsidP="006A3A07">
      <w:pPr>
        <w:pStyle w:val="ListParagraph"/>
        <w:numPr>
          <w:ilvl w:val="1"/>
          <w:numId w:val="2"/>
        </w:numPr>
        <w:spacing w:after="0"/>
        <w:rPr>
          <w:sz w:val="30"/>
          <w:szCs w:val="30"/>
        </w:rPr>
      </w:pPr>
      <w:r w:rsidRPr="006A3A07">
        <w:rPr>
          <w:sz w:val="30"/>
          <w:szCs w:val="30"/>
        </w:rPr>
        <w:t>Leverage (Gearing) ratios</w:t>
      </w:r>
    </w:p>
    <w:p w14:paraId="04373F56" w14:textId="77777777" w:rsidR="00A4675A" w:rsidRDefault="00A4675A" w:rsidP="00A4675A">
      <w:pPr>
        <w:pStyle w:val="ListParagraph"/>
        <w:spacing w:after="0"/>
        <w:ind w:left="1440"/>
        <w:rPr>
          <w:b/>
          <w:bCs/>
          <w:sz w:val="28"/>
          <w:szCs w:val="28"/>
          <w:u w:val="single"/>
        </w:rPr>
      </w:pPr>
    </w:p>
    <w:p w14:paraId="3C2455F0" w14:textId="5CDA6687" w:rsidR="00A4675A" w:rsidRDefault="00A4675A" w:rsidP="006B695E">
      <w:pPr>
        <w:spacing w:after="0"/>
        <w:rPr>
          <w:sz w:val="28"/>
          <w:szCs w:val="28"/>
        </w:rPr>
      </w:pPr>
      <w:r w:rsidRPr="00A4675A">
        <w:rPr>
          <w:sz w:val="28"/>
          <w:szCs w:val="28"/>
        </w:rPr>
        <w:t>Gearing is</w:t>
      </w:r>
      <w:r>
        <w:rPr>
          <w:sz w:val="28"/>
          <w:szCs w:val="28"/>
        </w:rPr>
        <w:t xml:space="preserve"> frequently perceived as a measure of risk. The higher the </w:t>
      </w:r>
      <w:r w:rsidR="00152B2C">
        <w:rPr>
          <w:sz w:val="28"/>
          <w:szCs w:val="28"/>
        </w:rPr>
        <w:t>borrowings</w:t>
      </w:r>
      <w:r>
        <w:rPr>
          <w:sz w:val="28"/>
          <w:szCs w:val="28"/>
        </w:rPr>
        <w:t xml:space="preserve">, the higher the risk that the entities would not be able to repay their debts. </w:t>
      </w:r>
    </w:p>
    <w:p w14:paraId="39A52611" w14:textId="77777777" w:rsidR="008E5013" w:rsidRDefault="008E5013" w:rsidP="006B695E">
      <w:pPr>
        <w:spacing w:after="0"/>
        <w:rPr>
          <w:sz w:val="28"/>
          <w:szCs w:val="28"/>
        </w:rPr>
      </w:pPr>
    </w:p>
    <w:p w14:paraId="7AA94571" w14:textId="4ADA0799" w:rsidR="008E5013" w:rsidRPr="008E5013" w:rsidRDefault="00375FE9" w:rsidP="006B695E">
      <w:pPr>
        <w:spacing w:after="0"/>
        <w:rPr>
          <w:i/>
          <w:iCs/>
          <w:sz w:val="28"/>
          <w:szCs w:val="28"/>
        </w:rPr>
      </w:pPr>
      <w:r w:rsidRPr="008E5013">
        <w:rPr>
          <w:i/>
          <w:iCs/>
          <w:sz w:val="28"/>
          <w:szCs w:val="28"/>
        </w:rPr>
        <w:t xml:space="preserve">Tab.1. </w:t>
      </w:r>
      <w:r w:rsidR="008E5013" w:rsidRPr="008E5013">
        <w:rPr>
          <w:i/>
          <w:iCs/>
          <w:sz w:val="28"/>
          <w:szCs w:val="28"/>
        </w:rPr>
        <w:t>Leverage ratios of Sports Direct (2015-2019) and JD Sports (2019)</w:t>
      </w:r>
    </w:p>
    <w:tbl>
      <w:tblPr>
        <w:tblW w:w="9587" w:type="dxa"/>
        <w:tblLook w:val="04A0" w:firstRow="1" w:lastRow="0" w:firstColumn="1" w:lastColumn="0" w:noHBand="0" w:noVBand="1"/>
      </w:tblPr>
      <w:tblGrid>
        <w:gridCol w:w="2379"/>
        <w:gridCol w:w="1107"/>
        <w:gridCol w:w="1128"/>
        <w:gridCol w:w="1189"/>
        <w:gridCol w:w="1189"/>
        <w:gridCol w:w="1271"/>
        <w:gridCol w:w="1324"/>
      </w:tblGrid>
      <w:tr w:rsidR="00375FE9" w:rsidRPr="00375FE9" w14:paraId="66860B6D" w14:textId="77777777" w:rsidTr="005C1534">
        <w:trPr>
          <w:trHeight w:val="393"/>
        </w:trPr>
        <w:tc>
          <w:tcPr>
            <w:tcW w:w="2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E2F38B" w14:textId="77777777" w:rsidR="00375FE9" w:rsidRPr="008E5013" w:rsidRDefault="00375FE9" w:rsidP="00375FE9">
            <w:pPr>
              <w:spacing w:after="0" w:line="360" w:lineRule="auto"/>
              <w:jc w:val="center"/>
              <w:rPr>
                <w:rFonts w:ascii="Calibri" w:eastAsia="Times New Roman" w:hAnsi="Calibri" w:cs="Calibri"/>
                <w:b/>
                <w:bCs/>
                <w:i/>
                <w:iCs/>
                <w:color w:val="000000"/>
                <w:lang w:eastAsia="en-GB"/>
              </w:rPr>
            </w:pPr>
            <w:r w:rsidRPr="008E5013">
              <w:rPr>
                <w:rFonts w:ascii="Calibri" w:eastAsia="Times New Roman" w:hAnsi="Calibri" w:cs="Calibri"/>
                <w:b/>
                <w:bCs/>
                <w:i/>
                <w:iCs/>
                <w:color w:val="000000"/>
                <w:lang w:eastAsia="en-GB"/>
              </w:rPr>
              <w:t>Sports Direct Int.</w:t>
            </w:r>
          </w:p>
        </w:tc>
        <w:tc>
          <w:tcPr>
            <w:tcW w:w="1107" w:type="dxa"/>
            <w:tcBorders>
              <w:top w:val="single" w:sz="4" w:space="0" w:color="auto"/>
              <w:left w:val="nil"/>
              <w:bottom w:val="single" w:sz="4" w:space="0" w:color="auto"/>
              <w:right w:val="single" w:sz="4" w:space="0" w:color="auto"/>
            </w:tcBorders>
            <w:shd w:val="clear" w:color="auto" w:fill="auto"/>
            <w:noWrap/>
            <w:vAlign w:val="bottom"/>
            <w:hideMark/>
          </w:tcPr>
          <w:p w14:paraId="75A5E406" w14:textId="77777777" w:rsidR="00375FE9" w:rsidRPr="00375FE9" w:rsidRDefault="00375FE9" w:rsidP="00375FE9">
            <w:pPr>
              <w:spacing w:after="0" w:line="240" w:lineRule="auto"/>
              <w:jc w:val="right"/>
              <w:rPr>
                <w:rFonts w:ascii="Calibri" w:eastAsia="Times New Roman" w:hAnsi="Calibri" w:cs="Calibri"/>
                <w:i/>
                <w:iCs/>
                <w:color w:val="000000"/>
                <w:lang w:eastAsia="en-GB"/>
              </w:rPr>
            </w:pPr>
            <w:r w:rsidRPr="00375FE9">
              <w:rPr>
                <w:rFonts w:ascii="Calibri" w:eastAsia="Times New Roman" w:hAnsi="Calibri" w:cs="Calibri"/>
                <w:i/>
                <w:iCs/>
                <w:color w:val="000000"/>
                <w:lang w:eastAsia="en-GB"/>
              </w:rPr>
              <w:t>2015</w:t>
            </w:r>
          </w:p>
        </w:tc>
        <w:tc>
          <w:tcPr>
            <w:tcW w:w="1128" w:type="dxa"/>
            <w:tcBorders>
              <w:top w:val="single" w:sz="4" w:space="0" w:color="auto"/>
              <w:left w:val="nil"/>
              <w:bottom w:val="single" w:sz="4" w:space="0" w:color="auto"/>
              <w:right w:val="single" w:sz="4" w:space="0" w:color="auto"/>
            </w:tcBorders>
            <w:shd w:val="clear" w:color="auto" w:fill="auto"/>
            <w:noWrap/>
            <w:vAlign w:val="bottom"/>
            <w:hideMark/>
          </w:tcPr>
          <w:p w14:paraId="7829B3C9" w14:textId="77777777" w:rsidR="00375FE9" w:rsidRPr="00375FE9" w:rsidRDefault="00375FE9" w:rsidP="00375FE9">
            <w:pPr>
              <w:spacing w:after="0" w:line="240" w:lineRule="auto"/>
              <w:jc w:val="right"/>
              <w:rPr>
                <w:rFonts w:ascii="Calibri" w:eastAsia="Times New Roman" w:hAnsi="Calibri" w:cs="Calibri"/>
                <w:i/>
                <w:iCs/>
                <w:color w:val="000000"/>
                <w:lang w:eastAsia="en-GB"/>
              </w:rPr>
            </w:pPr>
            <w:r w:rsidRPr="00375FE9">
              <w:rPr>
                <w:rFonts w:ascii="Calibri" w:eastAsia="Times New Roman" w:hAnsi="Calibri" w:cs="Calibri"/>
                <w:i/>
                <w:iCs/>
                <w:color w:val="000000"/>
                <w:lang w:eastAsia="en-GB"/>
              </w:rPr>
              <w:t>2016</w:t>
            </w:r>
          </w:p>
        </w:tc>
        <w:tc>
          <w:tcPr>
            <w:tcW w:w="1189" w:type="dxa"/>
            <w:tcBorders>
              <w:top w:val="single" w:sz="4" w:space="0" w:color="auto"/>
              <w:left w:val="nil"/>
              <w:bottom w:val="single" w:sz="4" w:space="0" w:color="auto"/>
              <w:right w:val="single" w:sz="4" w:space="0" w:color="auto"/>
            </w:tcBorders>
            <w:shd w:val="clear" w:color="auto" w:fill="auto"/>
            <w:noWrap/>
            <w:vAlign w:val="bottom"/>
            <w:hideMark/>
          </w:tcPr>
          <w:p w14:paraId="72E31EBA" w14:textId="77777777" w:rsidR="00375FE9" w:rsidRPr="00375FE9" w:rsidRDefault="00375FE9" w:rsidP="00375FE9">
            <w:pPr>
              <w:spacing w:after="0" w:line="240" w:lineRule="auto"/>
              <w:jc w:val="right"/>
              <w:rPr>
                <w:rFonts w:ascii="Calibri" w:eastAsia="Times New Roman" w:hAnsi="Calibri" w:cs="Calibri"/>
                <w:i/>
                <w:iCs/>
                <w:color w:val="000000"/>
                <w:lang w:eastAsia="en-GB"/>
              </w:rPr>
            </w:pPr>
            <w:r w:rsidRPr="00375FE9">
              <w:rPr>
                <w:rFonts w:ascii="Calibri" w:eastAsia="Times New Roman" w:hAnsi="Calibri" w:cs="Calibri"/>
                <w:i/>
                <w:iCs/>
                <w:color w:val="000000"/>
                <w:lang w:eastAsia="en-GB"/>
              </w:rPr>
              <w:t>2017</w:t>
            </w:r>
          </w:p>
        </w:tc>
        <w:tc>
          <w:tcPr>
            <w:tcW w:w="1189" w:type="dxa"/>
            <w:tcBorders>
              <w:top w:val="single" w:sz="4" w:space="0" w:color="auto"/>
              <w:left w:val="nil"/>
              <w:bottom w:val="single" w:sz="4" w:space="0" w:color="auto"/>
              <w:right w:val="single" w:sz="4" w:space="0" w:color="auto"/>
            </w:tcBorders>
            <w:shd w:val="clear" w:color="auto" w:fill="auto"/>
            <w:noWrap/>
            <w:vAlign w:val="bottom"/>
            <w:hideMark/>
          </w:tcPr>
          <w:p w14:paraId="0E1EB764" w14:textId="77777777" w:rsidR="00375FE9" w:rsidRPr="00375FE9" w:rsidRDefault="00375FE9" w:rsidP="00375FE9">
            <w:pPr>
              <w:spacing w:after="0" w:line="240" w:lineRule="auto"/>
              <w:jc w:val="right"/>
              <w:rPr>
                <w:rFonts w:ascii="Calibri" w:eastAsia="Times New Roman" w:hAnsi="Calibri" w:cs="Calibri"/>
                <w:i/>
                <w:iCs/>
                <w:color w:val="000000"/>
                <w:lang w:eastAsia="en-GB"/>
              </w:rPr>
            </w:pPr>
            <w:r w:rsidRPr="00375FE9">
              <w:rPr>
                <w:rFonts w:ascii="Calibri" w:eastAsia="Times New Roman" w:hAnsi="Calibri" w:cs="Calibri"/>
                <w:i/>
                <w:iCs/>
                <w:color w:val="000000"/>
                <w:lang w:eastAsia="en-GB"/>
              </w:rPr>
              <w:t>2018</w:t>
            </w:r>
          </w:p>
        </w:tc>
        <w:tc>
          <w:tcPr>
            <w:tcW w:w="1271" w:type="dxa"/>
            <w:tcBorders>
              <w:top w:val="single" w:sz="4" w:space="0" w:color="auto"/>
              <w:left w:val="nil"/>
              <w:bottom w:val="single" w:sz="4" w:space="0" w:color="auto"/>
              <w:right w:val="single" w:sz="4" w:space="0" w:color="auto"/>
            </w:tcBorders>
            <w:shd w:val="clear" w:color="auto" w:fill="auto"/>
            <w:noWrap/>
            <w:vAlign w:val="bottom"/>
            <w:hideMark/>
          </w:tcPr>
          <w:p w14:paraId="4B6E2782" w14:textId="77777777" w:rsidR="00375FE9" w:rsidRPr="00375FE9" w:rsidRDefault="00375FE9" w:rsidP="00375FE9">
            <w:pPr>
              <w:spacing w:after="0" w:line="240" w:lineRule="auto"/>
              <w:jc w:val="right"/>
              <w:rPr>
                <w:rFonts w:ascii="Calibri" w:eastAsia="Times New Roman" w:hAnsi="Calibri" w:cs="Calibri"/>
                <w:color w:val="000000"/>
                <w:lang w:eastAsia="en-GB"/>
              </w:rPr>
            </w:pPr>
            <w:r w:rsidRPr="00375FE9">
              <w:rPr>
                <w:rFonts w:ascii="Calibri" w:eastAsia="Times New Roman" w:hAnsi="Calibri" w:cs="Calibri"/>
                <w:color w:val="000000"/>
                <w:lang w:eastAsia="en-GB"/>
              </w:rPr>
              <w:t>2019</w:t>
            </w:r>
          </w:p>
        </w:tc>
        <w:tc>
          <w:tcPr>
            <w:tcW w:w="1324" w:type="dxa"/>
            <w:tcBorders>
              <w:top w:val="single" w:sz="4" w:space="0" w:color="auto"/>
              <w:left w:val="nil"/>
              <w:bottom w:val="single" w:sz="4" w:space="0" w:color="auto"/>
              <w:right w:val="single" w:sz="4" w:space="0" w:color="auto"/>
            </w:tcBorders>
            <w:shd w:val="clear" w:color="auto" w:fill="auto"/>
            <w:noWrap/>
            <w:vAlign w:val="bottom"/>
            <w:hideMark/>
          </w:tcPr>
          <w:p w14:paraId="5BEE7832" w14:textId="77777777" w:rsidR="00375FE9" w:rsidRPr="008E5013" w:rsidRDefault="00375FE9" w:rsidP="00375FE9">
            <w:pPr>
              <w:spacing w:after="0" w:line="240" w:lineRule="auto"/>
              <w:jc w:val="center"/>
              <w:rPr>
                <w:rFonts w:ascii="Calibri" w:eastAsia="Times New Roman" w:hAnsi="Calibri" w:cs="Calibri"/>
                <w:b/>
                <w:bCs/>
                <w:i/>
                <w:iCs/>
                <w:color w:val="000000"/>
                <w:lang w:eastAsia="en-GB"/>
              </w:rPr>
            </w:pPr>
            <w:r w:rsidRPr="008E5013">
              <w:rPr>
                <w:rFonts w:ascii="Calibri" w:eastAsia="Times New Roman" w:hAnsi="Calibri" w:cs="Calibri"/>
                <w:b/>
                <w:bCs/>
                <w:i/>
                <w:iCs/>
                <w:color w:val="000000"/>
                <w:lang w:eastAsia="en-GB"/>
              </w:rPr>
              <w:t xml:space="preserve">JD Sports 2019 </w:t>
            </w:r>
          </w:p>
        </w:tc>
      </w:tr>
      <w:tr w:rsidR="00375FE9" w:rsidRPr="00375FE9" w14:paraId="5C32C5CC" w14:textId="77777777" w:rsidTr="005C1534">
        <w:trPr>
          <w:trHeight w:val="393"/>
        </w:trPr>
        <w:tc>
          <w:tcPr>
            <w:tcW w:w="2379" w:type="dxa"/>
            <w:tcBorders>
              <w:top w:val="nil"/>
              <w:left w:val="single" w:sz="4" w:space="0" w:color="auto"/>
              <w:bottom w:val="single" w:sz="4" w:space="0" w:color="auto"/>
              <w:right w:val="single" w:sz="4" w:space="0" w:color="auto"/>
            </w:tcBorders>
            <w:shd w:val="clear" w:color="auto" w:fill="auto"/>
            <w:noWrap/>
            <w:vAlign w:val="bottom"/>
            <w:hideMark/>
          </w:tcPr>
          <w:p w14:paraId="3F7138B4" w14:textId="77777777" w:rsidR="00375FE9" w:rsidRPr="008E5013" w:rsidRDefault="00375FE9" w:rsidP="00375FE9">
            <w:pPr>
              <w:spacing w:after="0" w:line="240" w:lineRule="auto"/>
              <w:rPr>
                <w:rFonts w:ascii="Calibri" w:eastAsia="Times New Roman" w:hAnsi="Calibri" w:cs="Calibri"/>
                <w:i/>
                <w:iCs/>
                <w:color w:val="000000"/>
                <w:lang w:eastAsia="en-GB"/>
              </w:rPr>
            </w:pPr>
            <w:r w:rsidRPr="008E5013">
              <w:rPr>
                <w:rFonts w:ascii="Calibri" w:eastAsia="Times New Roman" w:hAnsi="Calibri" w:cs="Calibri"/>
                <w:i/>
                <w:iCs/>
                <w:color w:val="000000"/>
                <w:lang w:eastAsia="en-GB"/>
              </w:rPr>
              <w:t>Debt-Equity Ratio</w:t>
            </w:r>
          </w:p>
        </w:tc>
        <w:tc>
          <w:tcPr>
            <w:tcW w:w="1107" w:type="dxa"/>
            <w:tcBorders>
              <w:top w:val="nil"/>
              <w:left w:val="nil"/>
              <w:bottom w:val="single" w:sz="4" w:space="0" w:color="auto"/>
              <w:right w:val="single" w:sz="4" w:space="0" w:color="auto"/>
            </w:tcBorders>
            <w:shd w:val="clear" w:color="auto" w:fill="auto"/>
            <w:noWrap/>
            <w:vAlign w:val="bottom"/>
            <w:hideMark/>
          </w:tcPr>
          <w:p w14:paraId="75991EA4" w14:textId="3AE6A10C" w:rsidR="00375FE9" w:rsidRPr="00375FE9" w:rsidRDefault="00375FE9" w:rsidP="00375FE9">
            <w:pPr>
              <w:spacing w:after="0" w:line="240" w:lineRule="auto"/>
              <w:jc w:val="right"/>
              <w:rPr>
                <w:rFonts w:ascii="Calibri" w:eastAsia="Times New Roman" w:hAnsi="Calibri" w:cs="Calibri"/>
                <w:color w:val="000000"/>
                <w:lang w:eastAsia="en-GB"/>
              </w:rPr>
            </w:pPr>
            <w:r w:rsidRPr="00375FE9">
              <w:rPr>
                <w:rFonts w:ascii="Calibri" w:eastAsia="Times New Roman" w:hAnsi="Calibri" w:cs="Calibri"/>
                <w:color w:val="000000"/>
                <w:lang w:eastAsia="en-GB"/>
              </w:rPr>
              <w:t>0.</w:t>
            </w:r>
            <w:r w:rsidR="00BC43FC">
              <w:rPr>
                <w:rFonts w:ascii="Calibri" w:eastAsia="Times New Roman" w:hAnsi="Calibri" w:cs="Calibri"/>
                <w:color w:val="000000"/>
                <w:lang w:eastAsia="en-GB"/>
              </w:rPr>
              <w:t>11</w:t>
            </w:r>
          </w:p>
        </w:tc>
        <w:tc>
          <w:tcPr>
            <w:tcW w:w="1128" w:type="dxa"/>
            <w:tcBorders>
              <w:top w:val="nil"/>
              <w:left w:val="nil"/>
              <w:bottom w:val="single" w:sz="4" w:space="0" w:color="auto"/>
              <w:right w:val="single" w:sz="4" w:space="0" w:color="auto"/>
            </w:tcBorders>
            <w:shd w:val="clear" w:color="auto" w:fill="auto"/>
            <w:noWrap/>
            <w:vAlign w:val="bottom"/>
            <w:hideMark/>
          </w:tcPr>
          <w:p w14:paraId="0E395DD6" w14:textId="085F01EC" w:rsidR="00375FE9" w:rsidRPr="00375FE9" w:rsidRDefault="00375FE9" w:rsidP="00375FE9">
            <w:pPr>
              <w:spacing w:after="0" w:line="240" w:lineRule="auto"/>
              <w:jc w:val="right"/>
              <w:rPr>
                <w:rFonts w:ascii="Calibri" w:eastAsia="Times New Roman" w:hAnsi="Calibri" w:cs="Calibri"/>
                <w:color w:val="000000"/>
                <w:lang w:eastAsia="en-GB"/>
              </w:rPr>
            </w:pPr>
            <w:r w:rsidRPr="00375FE9">
              <w:rPr>
                <w:rFonts w:ascii="Calibri" w:eastAsia="Times New Roman" w:hAnsi="Calibri" w:cs="Calibri"/>
                <w:color w:val="000000"/>
                <w:lang w:eastAsia="en-GB"/>
              </w:rPr>
              <w:t>0.</w:t>
            </w:r>
            <w:r w:rsidR="00BC43FC">
              <w:rPr>
                <w:rFonts w:ascii="Calibri" w:eastAsia="Times New Roman" w:hAnsi="Calibri" w:cs="Calibri"/>
                <w:color w:val="000000"/>
                <w:lang w:eastAsia="en-GB"/>
              </w:rPr>
              <w:t>24</w:t>
            </w:r>
          </w:p>
        </w:tc>
        <w:tc>
          <w:tcPr>
            <w:tcW w:w="1189" w:type="dxa"/>
            <w:tcBorders>
              <w:top w:val="nil"/>
              <w:left w:val="nil"/>
              <w:bottom w:val="single" w:sz="4" w:space="0" w:color="auto"/>
              <w:right w:val="single" w:sz="4" w:space="0" w:color="auto"/>
            </w:tcBorders>
            <w:shd w:val="clear" w:color="auto" w:fill="auto"/>
            <w:noWrap/>
            <w:vAlign w:val="bottom"/>
            <w:hideMark/>
          </w:tcPr>
          <w:p w14:paraId="49D18FB7" w14:textId="21D04F6E" w:rsidR="00375FE9" w:rsidRPr="00375FE9" w:rsidRDefault="00375FE9" w:rsidP="00375FE9">
            <w:pPr>
              <w:spacing w:after="0" w:line="240" w:lineRule="auto"/>
              <w:jc w:val="right"/>
              <w:rPr>
                <w:rFonts w:ascii="Calibri" w:eastAsia="Times New Roman" w:hAnsi="Calibri" w:cs="Calibri"/>
                <w:color w:val="000000"/>
                <w:lang w:eastAsia="en-GB"/>
              </w:rPr>
            </w:pPr>
            <w:r w:rsidRPr="00375FE9">
              <w:rPr>
                <w:rFonts w:ascii="Calibri" w:eastAsia="Times New Roman" w:hAnsi="Calibri" w:cs="Calibri"/>
                <w:color w:val="000000"/>
                <w:lang w:eastAsia="en-GB"/>
              </w:rPr>
              <w:t>0.</w:t>
            </w:r>
            <w:r w:rsidR="00BC43FC">
              <w:rPr>
                <w:rFonts w:ascii="Calibri" w:eastAsia="Times New Roman" w:hAnsi="Calibri" w:cs="Calibri"/>
                <w:color w:val="000000"/>
                <w:lang w:eastAsia="en-GB"/>
              </w:rPr>
              <w:t>31</w:t>
            </w:r>
          </w:p>
        </w:tc>
        <w:tc>
          <w:tcPr>
            <w:tcW w:w="1189" w:type="dxa"/>
            <w:tcBorders>
              <w:top w:val="nil"/>
              <w:left w:val="nil"/>
              <w:bottom w:val="single" w:sz="4" w:space="0" w:color="auto"/>
              <w:right w:val="single" w:sz="4" w:space="0" w:color="auto"/>
            </w:tcBorders>
            <w:shd w:val="clear" w:color="auto" w:fill="auto"/>
            <w:noWrap/>
            <w:vAlign w:val="bottom"/>
            <w:hideMark/>
          </w:tcPr>
          <w:p w14:paraId="0783496F" w14:textId="69A46FFD" w:rsidR="00375FE9" w:rsidRPr="00375FE9" w:rsidRDefault="00375FE9" w:rsidP="00375FE9">
            <w:pPr>
              <w:spacing w:after="0" w:line="240" w:lineRule="auto"/>
              <w:jc w:val="right"/>
              <w:rPr>
                <w:rFonts w:ascii="Calibri" w:eastAsia="Times New Roman" w:hAnsi="Calibri" w:cs="Calibri"/>
                <w:color w:val="000000"/>
                <w:lang w:eastAsia="en-GB"/>
              </w:rPr>
            </w:pPr>
            <w:r w:rsidRPr="00375FE9">
              <w:rPr>
                <w:rFonts w:ascii="Calibri" w:eastAsia="Times New Roman" w:hAnsi="Calibri" w:cs="Calibri"/>
                <w:color w:val="000000"/>
                <w:lang w:eastAsia="en-GB"/>
              </w:rPr>
              <w:t>0.</w:t>
            </w:r>
            <w:r w:rsidR="00BC43FC">
              <w:rPr>
                <w:rFonts w:ascii="Calibri" w:eastAsia="Times New Roman" w:hAnsi="Calibri" w:cs="Calibri"/>
                <w:color w:val="000000"/>
                <w:lang w:eastAsia="en-GB"/>
              </w:rPr>
              <w:t>63</w:t>
            </w:r>
          </w:p>
        </w:tc>
        <w:tc>
          <w:tcPr>
            <w:tcW w:w="1271" w:type="dxa"/>
            <w:tcBorders>
              <w:top w:val="nil"/>
              <w:left w:val="nil"/>
              <w:bottom w:val="single" w:sz="4" w:space="0" w:color="auto"/>
              <w:right w:val="single" w:sz="4" w:space="0" w:color="auto"/>
            </w:tcBorders>
            <w:shd w:val="clear" w:color="auto" w:fill="auto"/>
            <w:noWrap/>
            <w:vAlign w:val="bottom"/>
            <w:hideMark/>
          </w:tcPr>
          <w:p w14:paraId="52A4D4A8" w14:textId="46452625" w:rsidR="00375FE9" w:rsidRPr="00375FE9" w:rsidRDefault="00375FE9" w:rsidP="00375FE9">
            <w:pPr>
              <w:spacing w:after="0" w:line="240" w:lineRule="auto"/>
              <w:jc w:val="right"/>
              <w:rPr>
                <w:rFonts w:ascii="Calibri" w:eastAsia="Times New Roman" w:hAnsi="Calibri" w:cs="Calibri"/>
                <w:color w:val="000000"/>
                <w:lang w:eastAsia="en-GB"/>
              </w:rPr>
            </w:pPr>
            <w:r w:rsidRPr="00375FE9">
              <w:rPr>
                <w:rFonts w:ascii="Calibri" w:eastAsia="Times New Roman" w:hAnsi="Calibri" w:cs="Calibri"/>
                <w:color w:val="000000"/>
                <w:lang w:eastAsia="en-GB"/>
              </w:rPr>
              <w:t>0.</w:t>
            </w:r>
            <w:r w:rsidR="00BC43FC">
              <w:rPr>
                <w:rFonts w:ascii="Calibri" w:eastAsia="Times New Roman" w:hAnsi="Calibri" w:cs="Calibri"/>
                <w:color w:val="000000"/>
                <w:lang w:eastAsia="en-GB"/>
              </w:rPr>
              <w:t>65</w:t>
            </w:r>
          </w:p>
        </w:tc>
        <w:tc>
          <w:tcPr>
            <w:tcW w:w="1324" w:type="dxa"/>
            <w:tcBorders>
              <w:top w:val="nil"/>
              <w:left w:val="nil"/>
              <w:bottom w:val="single" w:sz="4" w:space="0" w:color="auto"/>
              <w:right w:val="single" w:sz="4" w:space="0" w:color="auto"/>
            </w:tcBorders>
            <w:shd w:val="clear" w:color="auto" w:fill="auto"/>
            <w:noWrap/>
            <w:vAlign w:val="bottom"/>
            <w:hideMark/>
          </w:tcPr>
          <w:p w14:paraId="187F06C1" w14:textId="77777777" w:rsidR="00375FE9" w:rsidRPr="00375FE9" w:rsidRDefault="00375FE9" w:rsidP="00375FE9">
            <w:pPr>
              <w:spacing w:after="0" w:line="240" w:lineRule="auto"/>
              <w:jc w:val="right"/>
              <w:rPr>
                <w:rFonts w:ascii="Calibri" w:eastAsia="Times New Roman" w:hAnsi="Calibri" w:cs="Calibri"/>
                <w:color w:val="000000"/>
                <w:lang w:eastAsia="en-GB"/>
              </w:rPr>
            </w:pPr>
            <w:r w:rsidRPr="00375FE9">
              <w:rPr>
                <w:rFonts w:ascii="Calibri" w:eastAsia="Times New Roman" w:hAnsi="Calibri" w:cs="Calibri"/>
                <w:color w:val="000000"/>
                <w:lang w:eastAsia="en-GB"/>
              </w:rPr>
              <w:t>0.06</w:t>
            </w:r>
          </w:p>
        </w:tc>
      </w:tr>
      <w:tr w:rsidR="00375FE9" w:rsidRPr="00375FE9" w14:paraId="24371D6B" w14:textId="77777777" w:rsidTr="005C1534">
        <w:trPr>
          <w:trHeight w:val="393"/>
        </w:trPr>
        <w:tc>
          <w:tcPr>
            <w:tcW w:w="2379" w:type="dxa"/>
            <w:tcBorders>
              <w:top w:val="nil"/>
              <w:left w:val="single" w:sz="4" w:space="0" w:color="auto"/>
              <w:bottom w:val="single" w:sz="4" w:space="0" w:color="auto"/>
              <w:right w:val="single" w:sz="4" w:space="0" w:color="auto"/>
            </w:tcBorders>
            <w:shd w:val="clear" w:color="auto" w:fill="auto"/>
            <w:noWrap/>
            <w:vAlign w:val="bottom"/>
            <w:hideMark/>
          </w:tcPr>
          <w:p w14:paraId="22DAF8FB" w14:textId="77777777" w:rsidR="00375FE9" w:rsidRPr="008E5013" w:rsidRDefault="00375FE9" w:rsidP="00375FE9">
            <w:pPr>
              <w:spacing w:after="0" w:line="240" w:lineRule="auto"/>
              <w:rPr>
                <w:rFonts w:ascii="Calibri" w:eastAsia="Times New Roman" w:hAnsi="Calibri" w:cs="Calibri"/>
                <w:i/>
                <w:iCs/>
                <w:color w:val="000000"/>
                <w:lang w:eastAsia="en-GB"/>
              </w:rPr>
            </w:pPr>
            <w:r w:rsidRPr="008E5013">
              <w:rPr>
                <w:rFonts w:ascii="Calibri" w:eastAsia="Times New Roman" w:hAnsi="Calibri" w:cs="Calibri"/>
                <w:i/>
                <w:iCs/>
                <w:color w:val="000000"/>
                <w:lang w:eastAsia="en-GB"/>
              </w:rPr>
              <w:t>Debt-to-Capital Ratio</w:t>
            </w:r>
          </w:p>
        </w:tc>
        <w:tc>
          <w:tcPr>
            <w:tcW w:w="1107" w:type="dxa"/>
            <w:tcBorders>
              <w:top w:val="nil"/>
              <w:left w:val="nil"/>
              <w:bottom w:val="single" w:sz="4" w:space="0" w:color="auto"/>
              <w:right w:val="single" w:sz="4" w:space="0" w:color="auto"/>
            </w:tcBorders>
            <w:shd w:val="clear" w:color="auto" w:fill="auto"/>
            <w:noWrap/>
            <w:vAlign w:val="bottom"/>
            <w:hideMark/>
          </w:tcPr>
          <w:p w14:paraId="458E6ECE" w14:textId="212D39F4" w:rsidR="00375FE9" w:rsidRPr="00375FE9" w:rsidRDefault="00375FE9" w:rsidP="00375FE9">
            <w:pPr>
              <w:spacing w:after="0" w:line="240" w:lineRule="auto"/>
              <w:jc w:val="right"/>
              <w:rPr>
                <w:rFonts w:ascii="Calibri" w:eastAsia="Times New Roman" w:hAnsi="Calibri" w:cs="Calibri"/>
                <w:color w:val="000000"/>
                <w:lang w:eastAsia="en-GB"/>
              </w:rPr>
            </w:pPr>
            <w:r w:rsidRPr="00375FE9">
              <w:rPr>
                <w:rFonts w:ascii="Calibri" w:eastAsia="Times New Roman" w:hAnsi="Calibri" w:cs="Calibri"/>
                <w:color w:val="000000"/>
                <w:lang w:eastAsia="en-GB"/>
              </w:rPr>
              <w:t>0.</w:t>
            </w:r>
            <w:r w:rsidR="00686CF7">
              <w:rPr>
                <w:rFonts w:ascii="Calibri" w:eastAsia="Times New Roman" w:hAnsi="Calibri" w:cs="Calibri"/>
                <w:color w:val="000000"/>
                <w:lang w:eastAsia="en-GB"/>
              </w:rPr>
              <w:t>11</w:t>
            </w:r>
          </w:p>
        </w:tc>
        <w:tc>
          <w:tcPr>
            <w:tcW w:w="1128" w:type="dxa"/>
            <w:tcBorders>
              <w:top w:val="nil"/>
              <w:left w:val="nil"/>
              <w:bottom w:val="single" w:sz="4" w:space="0" w:color="auto"/>
              <w:right w:val="single" w:sz="4" w:space="0" w:color="auto"/>
            </w:tcBorders>
            <w:shd w:val="clear" w:color="auto" w:fill="auto"/>
            <w:noWrap/>
            <w:vAlign w:val="bottom"/>
            <w:hideMark/>
          </w:tcPr>
          <w:p w14:paraId="043DA277" w14:textId="0875DBE2" w:rsidR="00375FE9" w:rsidRPr="00375FE9" w:rsidRDefault="00375FE9" w:rsidP="00375FE9">
            <w:pPr>
              <w:spacing w:after="0" w:line="240" w:lineRule="auto"/>
              <w:jc w:val="right"/>
              <w:rPr>
                <w:rFonts w:ascii="Calibri" w:eastAsia="Times New Roman" w:hAnsi="Calibri" w:cs="Calibri"/>
                <w:color w:val="000000"/>
                <w:lang w:eastAsia="en-GB"/>
              </w:rPr>
            </w:pPr>
            <w:r w:rsidRPr="00375FE9">
              <w:rPr>
                <w:rFonts w:ascii="Calibri" w:eastAsia="Times New Roman" w:hAnsi="Calibri" w:cs="Calibri"/>
                <w:color w:val="000000"/>
                <w:lang w:eastAsia="en-GB"/>
              </w:rPr>
              <w:t>0.</w:t>
            </w:r>
            <w:r w:rsidR="00686CF7">
              <w:rPr>
                <w:rFonts w:ascii="Calibri" w:eastAsia="Times New Roman" w:hAnsi="Calibri" w:cs="Calibri"/>
                <w:color w:val="000000"/>
                <w:lang w:eastAsia="en-GB"/>
              </w:rPr>
              <w:t>19</w:t>
            </w:r>
          </w:p>
        </w:tc>
        <w:tc>
          <w:tcPr>
            <w:tcW w:w="1189" w:type="dxa"/>
            <w:tcBorders>
              <w:top w:val="nil"/>
              <w:left w:val="nil"/>
              <w:bottom w:val="single" w:sz="4" w:space="0" w:color="auto"/>
              <w:right w:val="single" w:sz="4" w:space="0" w:color="auto"/>
            </w:tcBorders>
            <w:shd w:val="clear" w:color="auto" w:fill="auto"/>
            <w:noWrap/>
            <w:vAlign w:val="bottom"/>
            <w:hideMark/>
          </w:tcPr>
          <w:p w14:paraId="4B8E6999" w14:textId="2B28C849" w:rsidR="00375FE9" w:rsidRPr="00375FE9" w:rsidRDefault="00375FE9" w:rsidP="00375FE9">
            <w:pPr>
              <w:spacing w:after="0" w:line="240" w:lineRule="auto"/>
              <w:jc w:val="right"/>
              <w:rPr>
                <w:rFonts w:ascii="Calibri" w:eastAsia="Times New Roman" w:hAnsi="Calibri" w:cs="Calibri"/>
                <w:color w:val="000000"/>
                <w:lang w:eastAsia="en-GB"/>
              </w:rPr>
            </w:pPr>
            <w:r w:rsidRPr="00375FE9">
              <w:rPr>
                <w:rFonts w:ascii="Calibri" w:eastAsia="Times New Roman" w:hAnsi="Calibri" w:cs="Calibri"/>
                <w:color w:val="000000"/>
                <w:lang w:eastAsia="en-GB"/>
              </w:rPr>
              <w:t>0.</w:t>
            </w:r>
            <w:r w:rsidR="00686CF7">
              <w:rPr>
                <w:rFonts w:ascii="Calibri" w:eastAsia="Times New Roman" w:hAnsi="Calibri" w:cs="Calibri"/>
                <w:color w:val="000000"/>
                <w:lang w:eastAsia="en-GB"/>
              </w:rPr>
              <w:t>24</w:t>
            </w:r>
          </w:p>
        </w:tc>
        <w:tc>
          <w:tcPr>
            <w:tcW w:w="1189" w:type="dxa"/>
            <w:tcBorders>
              <w:top w:val="nil"/>
              <w:left w:val="nil"/>
              <w:bottom w:val="single" w:sz="4" w:space="0" w:color="auto"/>
              <w:right w:val="single" w:sz="4" w:space="0" w:color="auto"/>
            </w:tcBorders>
            <w:shd w:val="clear" w:color="auto" w:fill="auto"/>
            <w:noWrap/>
            <w:vAlign w:val="bottom"/>
            <w:hideMark/>
          </w:tcPr>
          <w:p w14:paraId="3175FF87" w14:textId="259E6B0A" w:rsidR="00375FE9" w:rsidRPr="00375FE9" w:rsidRDefault="00375FE9" w:rsidP="00375FE9">
            <w:pPr>
              <w:spacing w:after="0" w:line="240" w:lineRule="auto"/>
              <w:jc w:val="right"/>
              <w:rPr>
                <w:rFonts w:ascii="Calibri" w:eastAsia="Times New Roman" w:hAnsi="Calibri" w:cs="Calibri"/>
                <w:color w:val="000000"/>
                <w:lang w:eastAsia="en-GB"/>
              </w:rPr>
            </w:pPr>
            <w:r w:rsidRPr="00375FE9">
              <w:rPr>
                <w:rFonts w:ascii="Calibri" w:eastAsia="Times New Roman" w:hAnsi="Calibri" w:cs="Calibri"/>
                <w:color w:val="000000"/>
                <w:lang w:eastAsia="en-GB"/>
              </w:rPr>
              <w:t>0.</w:t>
            </w:r>
            <w:r w:rsidR="00686CF7">
              <w:rPr>
                <w:rFonts w:ascii="Calibri" w:eastAsia="Times New Roman" w:hAnsi="Calibri" w:cs="Calibri"/>
                <w:color w:val="000000"/>
                <w:lang w:eastAsia="en-GB"/>
              </w:rPr>
              <w:t>59</w:t>
            </w:r>
          </w:p>
        </w:tc>
        <w:tc>
          <w:tcPr>
            <w:tcW w:w="1271" w:type="dxa"/>
            <w:tcBorders>
              <w:top w:val="nil"/>
              <w:left w:val="nil"/>
              <w:bottom w:val="single" w:sz="4" w:space="0" w:color="auto"/>
              <w:right w:val="single" w:sz="4" w:space="0" w:color="auto"/>
            </w:tcBorders>
            <w:shd w:val="clear" w:color="auto" w:fill="auto"/>
            <w:noWrap/>
            <w:vAlign w:val="bottom"/>
            <w:hideMark/>
          </w:tcPr>
          <w:p w14:paraId="16D8BBEE" w14:textId="75201848" w:rsidR="00375FE9" w:rsidRPr="00375FE9" w:rsidRDefault="00375FE9" w:rsidP="00375FE9">
            <w:pPr>
              <w:spacing w:after="0" w:line="240" w:lineRule="auto"/>
              <w:jc w:val="right"/>
              <w:rPr>
                <w:rFonts w:ascii="Calibri" w:eastAsia="Times New Roman" w:hAnsi="Calibri" w:cs="Calibri"/>
                <w:color w:val="000000"/>
                <w:lang w:eastAsia="en-GB"/>
              </w:rPr>
            </w:pPr>
            <w:r w:rsidRPr="00375FE9">
              <w:rPr>
                <w:rFonts w:ascii="Calibri" w:eastAsia="Times New Roman" w:hAnsi="Calibri" w:cs="Calibri"/>
                <w:color w:val="000000"/>
                <w:lang w:eastAsia="en-GB"/>
              </w:rPr>
              <w:t>0.</w:t>
            </w:r>
            <w:r w:rsidR="00686CF7">
              <w:rPr>
                <w:rFonts w:ascii="Calibri" w:eastAsia="Times New Roman" w:hAnsi="Calibri" w:cs="Calibri"/>
                <w:color w:val="000000"/>
                <w:lang w:eastAsia="en-GB"/>
              </w:rPr>
              <w:t>40</w:t>
            </w:r>
          </w:p>
        </w:tc>
        <w:tc>
          <w:tcPr>
            <w:tcW w:w="1324" w:type="dxa"/>
            <w:tcBorders>
              <w:top w:val="nil"/>
              <w:left w:val="nil"/>
              <w:bottom w:val="single" w:sz="4" w:space="0" w:color="auto"/>
              <w:right w:val="single" w:sz="4" w:space="0" w:color="auto"/>
            </w:tcBorders>
            <w:shd w:val="clear" w:color="auto" w:fill="auto"/>
            <w:noWrap/>
            <w:vAlign w:val="bottom"/>
            <w:hideMark/>
          </w:tcPr>
          <w:p w14:paraId="13AE63CB" w14:textId="77777777" w:rsidR="00375FE9" w:rsidRPr="00375FE9" w:rsidRDefault="00375FE9" w:rsidP="00375FE9">
            <w:pPr>
              <w:spacing w:after="0" w:line="240" w:lineRule="auto"/>
              <w:jc w:val="right"/>
              <w:rPr>
                <w:rFonts w:ascii="Calibri" w:eastAsia="Times New Roman" w:hAnsi="Calibri" w:cs="Calibri"/>
                <w:color w:val="000000"/>
                <w:lang w:eastAsia="en-GB"/>
              </w:rPr>
            </w:pPr>
            <w:r w:rsidRPr="00375FE9">
              <w:rPr>
                <w:rFonts w:ascii="Calibri" w:eastAsia="Times New Roman" w:hAnsi="Calibri" w:cs="Calibri"/>
                <w:color w:val="000000"/>
                <w:lang w:eastAsia="en-GB"/>
              </w:rPr>
              <w:t>0.06</w:t>
            </w:r>
          </w:p>
        </w:tc>
      </w:tr>
    </w:tbl>
    <w:p w14:paraId="19F1BEC5" w14:textId="77777777" w:rsidR="00001286" w:rsidRDefault="00001286" w:rsidP="006B695E">
      <w:pPr>
        <w:spacing w:after="0"/>
      </w:pPr>
    </w:p>
    <w:p w14:paraId="7D939FAB" w14:textId="070895F4" w:rsidR="00531666" w:rsidRDefault="00001286" w:rsidP="006B695E">
      <w:pPr>
        <w:spacing w:after="0"/>
      </w:pPr>
      <w:r>
        <w:t>Source: Annual Financial Reports of Sports Direct and JD Sports and author’s calculations</w:t>
      </w:r>
    </w:p>
    <w:p w14:paraId="6F6D5EBF" w14:textId="51D8AC90" w:rsidR="00F91CCC" w:rsidRDefault="00F91CCC" w:rsidP="006B695E">
      <w:pPr>
        <w:spacing w:after="0"/>
      </w:pPr>
    </w:p>
    <w:p w14:paraId="0060EECD" w14:textId="77777777" w:rsidR="00F91CCC" w:rsidRDefault="00F91CCC" w:rsidP="006B695E">
      <w:pPr>
        <w:spacing w:after="0"/>
        <w:rPr>
          <w:sz w:val="28"/>
          <w:szCs w:val="28"/>
        </w:rPr>
      </w:pPr>
    </w:p>
    <w:p w14:paraId="4763F5BC" w14:textId="26BF6B7A" w:rsidR="00531666" w:rsidRPr="00F83CF6" w:rsidRDefault="003B7119" w:rsidP="006B695E">
      <w:pPr>
        <w:spacing w:after="0"/>
        <w:rPr>
          <w:rFonts w:cstheme="minorHAnsi"/>
          <w:sz w:val="28"/>
          <w:szCs w:val="28"/>
        </w:rPr>
      </w:pPr>
      <w:r w:rsidRPr="00C854D5">
        <w:rPr>
          <w:sz w:val="28"/>
          <w:szCs w:val="28"/>
        </w:rPr>
        <w:t xml:space="preserve">Table 1 represents the debt-equity ratio and </w:t>
      </w:r>
      <w:r w:rsidR="00F83CF6">
        <w:rPr>
          <w:sz w:val="28"/>
          <w:szCs w:val="28"/>
        </w:rPr>
        <w:t>d</w:t>
      </w:r>
      <w:r w:rsidRPr="00C854D5">
        <w:rPr>
          <w:sz w:val="28"/>
          <w:szCs w:val="28"/>
        </w:rPr>
        <w:t>ebt-to-</w:t>
      </w:r>
      <w:r w:rsidR="00F83CF6">
        <w:rPr>
          <w:sz w:val="28"/>
          <w:szCs w:val="28"/>
        </w:rPr>
        <w:t>c</w:t>
      </w:r>
      <w:r w:rsidRPr="00C854D5">
        <w:rPr>
          <w:sz w:val="28"/>
          <w:szCs w:val="28"/>
        </w:rPr>
        <w:t>apital ratios of Sports Direct International plc</w:t>
      </w:r>
      <w:r w:rsidR="00C854D5" w:rsidRPr="00C854D5">
        <w:rPr>
          <w:sz w:val="28"/>
          <w:szCs w:val="28"/>
        </w:rPr>
        <w:t>.</w:t>
      </w:r>
      <w:r w:rsidRPr="00C854D5">
        <w:rPr>
          <w:sz w:val="28"/>
          <w:szCs w:val="28"/>
        </w:rPr>
        <w:t xml:space="preserve"> for five years namely 2015, 2016, 2017, 2018 and </w:t>
      </w:r>
      <w:r w:rsidRPr="00F83CF6">
        <w:rPr>
          <w:rFonts w:cstheme="minorHAnsi"/>
          <w:sz w:val="28"/>
          <w:szCs w:val="28"/>
        </w:rPr>
        <w:t xml:space="preserve">2019. It has shown the JD Sports </w:t>
      </w:r>
      <w:r w:rsidR="00C854D5" w:rsidRPr="00F83CF6">
        <w:rPr>
          <w:rFonts w:cstheme="minorHAnsi"/>
          <w:sz w:val="28"/>
          <w:szCs w:val="28"/>
        </w:rPr>
        <w:t xml:space="preserve">ratios for year 2019. </w:t>
      </w:r>
    </w:p>
    <w:p w14:paraId="30659246" w14:textId="6789F430" w:rsidR="00907C26" w:rsidRDefault="0080714C" w:rsidP="00133D1C">
      <w:pPr>
        <w:spacing w:after="0"/>
        <w:rPr>
          <w:rFonts w:cstheme="minorHAnsi"/>
          <w:color w:val="000000" w:themeColor="text1"/>
          <w:sz w:val="28"/>
          <w:szCs w:val="28"/>
          <w:shd w:val="clear" w:color="auto" w:fill="FFFFFF"/>
        </w:rPr>
      </w:pPr>
      <w:r w:rsidRPr="00F83CF6">
        <w:rPr>
          <w:rFonts w:cstheme="minorHAnsi"/>
          <w:sz w:val="28"/>
          <w:szCs w:val="28"/>
        </w:rPr>
        <w:t>The debt-equity ratio is a leverage ratio, that calculate</w:t>
      </w:r>
      <w:r w:rsidR="00F83CF6" w:rsidRPr="00F83CF6">
        <w:rPr>
          <w:rFonts w:cstheme="minorHAnsi"/>
          <w:sz w:val="28"/>
          <w:szCs w:val="28"/>
        </w:rPr>
        <w:t>s</w:t>
      </w:r>
      <w:r w:rsidRPr="00F83CF6">
        <w:rPr>
          <w:rFonts w:cstheme="minorHAnsi"/>
          <w:sz w:val="28"/>
          <w:szCs w:val="28"/>
        </w:rPr>
        <w:t xml:space="preserve"> the total debt against the total shareholders’ equity.</w:t>
      </w:r>
      <w:r w:rsidR="00BE2334">
        <w:rPr>
          <w:rFonts w:cstheme="minorHAnsi"/>
          <w:sz w:val="28"/>
          <w:szCs w:val="28"/>
        </w:rPr>
        <w:t xml:space="preserve"> </w:t>
      </w:r>
      <w:sdt>
        <w:sdtPr>
          <w:rPr>
            <w:rFonts w:cstheme="minorHAnsi"/>
            <w:sz w:val="28"/>
            <w:szCs w:val="28"/>
          </w:rPr>
          <w:id w:val="-1426254308"/>
          <w:citation/>
        </w:sdtPr>
        <w:sdtContent>
          <w:r w:rsidR="00BE2334" w:rsidRPr="00F83CF6">
            <w:rPr>
              <w:rFonts w:cstheme="minorHAnsi"/>
              <w:sz w:val="28"/>
              <w:szCs w:val="28"/>
            </w:rPr>
            <w:fldChar w:fldCharType="begin"/>
          </w:r>
          <w:r w:rsidR="00BE2334" w:rsidRPr="00F83CF6">
            <w:rPr>
              <w:rFonts w:cstheme="minorHAnsi"/>
              <w:sz w:val="28"/>
              <w:szCs w:val="28"/>
              <w:lang w:val="en-US"/>
            </w:rPr>
            <w:instrText xml:space="preserve"> CITATION cor20 \l 1033 </w:instrText>
          </w:r>
          <w:r w:rsidR="00BE2334" w:rsidRPr="00F83CF6">
            <w:rPr>
              <w:rFonts w:cstheme="minorHAnsi"/>
              <w:sz w:val="28"/>
              <w:szCs w:val="28"/>
            </w:rPr>
            <w:fldChar w:fldCharType="separate"/>
          </w:r>
          <w:r w:rsidR="00C3250D" w:rsidRPr="00C3250D">
            <w:rPr>
              <w:rFonts w:cstheme="minorHAnsi"/>
              <w:noProof/>
              <w:sz w:val="28"/>
              <w:szCs w:val="28"/>
              <w:lang w:val="en-US"/>
            </w:rPr>
            <w:t>(corporatefinanceinstitute.com, 2020)</w:t>
          </w:r>
          <w:r w:rsidR="00BE2334" w:rsidRPr="00F83CF6">
            <w:rPr>
              <w:rFonts w:cstheme="minorHAnsi"/>
              <w:sz w:val="28"/>
              <w:szCs w:val="28"/>
            </w:rPr>
            <w:fldChar w:fldCharType="end"/>
          </w:r>
        </w:sdtContent>
      </w:sdt>
      <w:r w:rsidRPr="00F83CF6">
        <w:rPr>
          <w:rFonts w:cstheme="minorHAnsi"/>
          <w:sz w:val="28"/>
          <w:szCs w:val="28"/>
        </w:rPr>
        <w:t xml:space="preserve"> </w:t>
      </w:r>
      <w:r w:rsidR="00133D1C" w:rsidRPr="00F83CF6">
        <w:rPr>
          <w:rFonts w:cstheme="minorHAnsi"/>
          <w:color w:val="000000" w:themeColor="text1"/>
          <w:sz w:val="28"/>
          <w:szCs w:val="28"/>
          <w:shd w:val="clear" w:color="auto" w:fill="FFFFFF"/>
        </w:rPr>
        <w:t>This means that for every pound in equity, the firm has 0.</w:t>
      </w:r>
      <w:r w:rsidR="00833BE6" w:rsidRPr="00F83CF6">
        <w:rPr>
          <w:rFonts w:cstheme="minorHAnsi"/>
          <w:color w:val="000000" w:themeColor="text1"/>
          <w:sz w:val="28"/>
          <w:szCs w:val="28"/>
          <w:shd w:val="clear" w:color="auto" w:fill="FFFFFF"/>
        </w:rPr>
        <w:t>65</w:t>
      </w:r>
      <w:r w:rsidR="00133D1C" w:rsidRPr="00F83CF6">
        <w:rPr>
          <w:rFonts w:cstheme="minorHAnsi"/>
          <w:color w:val="000000" w:themeColor="text1"/>
          <w:sz w:val="28"/>
          <w:szCs w:val="28"/>
          <w:shd w:val="clear" w:color="auto" w:fill="FFFFFF"/>
        </w:rPr>
        <w:t xml:space="preserve"> pennies in leverage for 201</w:t>
      </w:r>
      <w:r w:rsidR="00833BE6" w:rsidRPr="00F83CF6">
        <w:rPr>
          <w:rFonts w:cstheme="minorHAnsi"/>
          <w:color w:val="000000" w:themeColor="text1"/>
          <w:sz w:val="28"/>
          <w:szCs w:val="28"/>
          <w:shd w:val="clear" w:color="auto" w:fill="FFFFFF"/>
        </w:rPr>
        <w:t>9</w:t>
      </w:r>
      <w:r w:rsidR="00133D1C" w:rsidRPr="00F83CF6">
        <w:rPr>
          <w:rFonts w:cstheme="minorHAnsi"/>
          <w:color w:val="000000" w:themeColor="text1"/>
          <w:sz w:val="28"/>
          <w:szCs w:val="28"/>
          <w:shd w:val="clear" w:color="auto" w:fill="FFFFFF"/>
        </w:rPr>
        <w:t xml:space="preserve">. Compared to the </w:t>
      </w:r>
      <w:r w:rsidR="00833BE6" w:rsidRPr="00F83CF6">
        <w:rPr>
          <w:rFonts w:cstheme="minorHAnsi"/>
          <w:color w:val="000000" w:themeColor="text1"/>
          <w:sz w:val="28"/>
          <w:szCs w:val="28"/>
          <w:shd w:val="clear" w:color="auto" w:fill="FFFFFF"/>
        </w:rPr>
        <w:t xml:space="preserve">previous </w:t>
      </w:r>
      <w:r w:rsidR="00133D1C" w:rsidRPr="00F83CF6">
        <w:rPr>
          <w:rFonts w:cstheme="minorHAnsi"/>
          <w:color w:val="000000" w:themeColor="text1"/>
          <w:sz w:val="28"/>
          <w:szCs w:val="28"/>
          <w:shd w:val="clear" w:color="auto" w:fill="FFFFFF"/>
        </w:rPr>
        <w:t xml:space="preserve">years, where the ratio </w:t>
      </w:r>
      <w:r w:rsidR="00833BE6" w:rsidRPr="00F83CF6">
        <w:rPr>
          <w:rFonts w:cstheme="minorHAnsi"/>
          <w:color w:val="000000" w:themeColor="text1"/>
          <w:sz w:val="28"/>
          <w:szCs w:val="28"/>
          <w:shd w:val="clear" w:color="auto" w:fill="FFFFFF"/>
        </w:rPr>
        <w:t>was</w:t>
      </w:r>
      <w:r w:rsidR="00133D1C" w:rsidRPr="00F83CF6">
        <w:rPr>
          <w:rFonts w:cstheme="minorHAnsi"/>
          <w:color w:val="000000" w:themeColor="text1"/>
          <w:sz w:val="28"/>
          <w:szCs w:val="28"/>
          <w:shd w:val="clear" w:color="auto" w:fill="FFFFFF"/>
        </w:rPr>
        <w:t xml:space="preserve"> lower</w:t>
      </w:r>
      <w:r w:rsidR="00833BE6" w:rsidRPr="00F83CF6">
        <w:rPr>
          <w:rFonts w:cstheme="minorHAnsi"/>
          <w:color w:val="000000" w:themeColor="text1"/>
          <w:sz w:val="28"/>
          <w:szCs w:val="28"/>
          <w:shd w:val="clear" w:color="auto" w:fill="FFFFFF"/>
        </w:rPr>
        <w:t xml:space="preserve"> and </w:t>
      </w:r>
      <w:r w:rsidR="00133D1C" w:rsidRPr="00F83CF6">
        <w:rPr>
          <w:rFonts w:cstheme="minorHAnsi"/>
          <w:color w:val="000000" w:themeColor="text1"/>
          <w:sz w:val="28"/>
          <w:szCs w:val="28"/>
          <w:shd w:val="clear" w:color="auto" w:fill="FFFFFF"/>
        </w:rPr>
        <w:t xml:space="preserve">the company </w:t>
      </w:r>
      <w:r w:rsidR="00833BE6" w:rsidRPr="00F83CF6">
        <w:rPr>
          <w:rFonts w:cstheme="minorHAnsi"/>
          <w:color w:val="000000" w:themeColor="text1"/>
          <w:sz w:val="28"/>
          <w:szCs w:val="28"/>
          <w:shd w:val="clear" w:color="auto" w:fill="FFFFFF"/>
        </w:rPr>
        <w:t>w</w:t>
      </w:r>
      <w:r w:rsidR="00F83CF6" w:rsidRPr="00F83CF6">
        <w:rPr>
          <w:rFonts w:cstheme="minorHAnsi"/>
          <w:color w:val="000000" w:themeColor="text1"/>
          <w:sz w:val="28"/>
          <w:szCs w:val="28"/>
          <w:shd w:val="clear" w:color="auto" w:fill="FFFFFF"/>
        </w:rPr>
        <w:t>as</w:t>
      </w:r>
      <w:r w:rsidR="00133D1C" w:rsidRPr="00F83CF6">
        <w:rPr>
          <w:rFonts w:cstheme="minorHAnsi"/>
          <w:color w:val="000000" w:themeColor="text1"/>
          <w:sz w:val="28"/>
          <w:szCs w:val="28"/>
          <w:shd w:val="clear" w:color="auto" w:fill="FFFFFF"/>
        </w:rPr>
        <w:t xml:space="preserve"> closer to be fully equity financed</w:t>
      </w:r>
      <w:r w:rsidR="00833BE6" w:rsidRPr="00F83CF6">
        <w:rPr>
          <w:rFonts w:cstheme="minorHAnsi"/>
          <w:color w:val="000000" w:themeColor="text1"/>
          <w:sz w:val="28"/>
          <w:szCs w:val="28"/>
          <w:shd w:val="clear" w:color="auto" w:fill="FFFFFF"/>
        </w:rPr>
        <w:t xml:space="preserve">, the figure for 2019 seems </w:t>
      </w:r>
      <w:r w:rsidR="00F83CF6" w:rsidRPr="00F83CF6">
        <w:rPr>
          <w:rFonts w:cstheme="minorHAnsi"/>
          <w:color w:val="000000" w:themeColor="text1"/>
          <w:sz w:val="28"/>
          <w:szCs w:val="28"/>
          <w:shd w:val="clear" w:color="auto" w:fill="FFFFFF"/>
        </w:rPr>
        <w:t xml:space="preserve">not </w:t>
      </w:r>
      <w:r w:rsidR="00833BE6" w:rsidRPr="00F83CF6">
        <w:rPr>
          <w:rFonts w:cstheme="minorHAnsi"/>
          <w:color w:val="000000" w:themeColor="text1"/>
          <w:sz w:val="28"/>
          <w:szCs w:val="28"/>
          <w:shd w:val="clear" w:color="auto" w:fill="FFFFFF"/>
        </w:rPr>
        <w:t>to be</w:t>
      </w:r>
      <w:r w:rsidR="00F83CF6" w:rsidRPr="00F83CF6">
        <w:rPr>
          <w:rFonts w:cstheme="minorHAnsi"/>
          <w:color w:val="000000" w:themeColor="text1"/>
          <w:sz w:val="28"/>
          <w:szCs w:val="28"/>
          <w:shd w:val="clear" w:color="auto" w:fill="FFFFFF"/>
        </w:rPr>
        <w:t xml:space="preserve"> </w:t>
      </w:r>
      <w:r w:rsidR="00833BE6" w:rsidRPr="00F83CF6">
        <w:rPr>
          <w:rFonts w:cstheme="minorHAnsi"/>
          <w:color w:val="000000" w:themeColor="text1"/>
          <w:sz w:val="28"/>
          <w:szCs w:val="28"/>
          <w:shd w:val="clear" w:color="auto" w:fill="FFFFFF"/>
        </w:rPr>
        <w:t xml:space="preserve">proficient for the organisation. </w:t>
      </w:r>
      <w:r w:rsidR="000141EE">
        <w:rPr>
          <w:rFonts w:cstheme="minorHAnsi"/>
          <w:color w:val="000000" w:themeColor="text1"/>
          <w:sz w:val="28"/>
          <w:szCs w:val="28"/>
          <w:shd w:val="clear" w:color="auto" w:fill="FFFFFF"/>
        </w:rPr>
        <w:t>As of the year 2015, the company has been growing the numbers of the debt-equity ratio. That would serve to understand that the company has been borrowing higher amount of money every year</w:t>
      </w:r>
      <w:r w:rsidR="00BE2334">
        <w:rPr>
          <w:rFonts w:cstheme="minorHAnsi"/>
          <w:color w:val="000000" w:themeColor="text1"/>
          <w:sz w:val="28"/>
          <w:szCs w:val="28"/>
          <w:shd w:val="clear" w:color="auto" w:fill="FFFFFF"/>
        </w:rPr>
        <w:t xml:space="preserve">, compared to its equity. </w:t>
      </w:r>
      <w:r w:rsidR="000141EE">
        <w:rPr>
          <w:rFonts w:cstheme="minorHAnsi"/>
          <w:color w:val="000000" w:themeColor="text1"/>
          <w:sz w:val="28"/>
          <w:szCs w:val="28"/>
          <w:shd w:val="clear" w:color="auto" w:fill="FFFFFF"/>
        </w:rPr>
        <w:t xml:space="preserve"> </w:t>
      </w:r>
      <w:r w:rsidR="000349DB" w:rsidRPr="00F83CF6">
        <w:rPr>
          <w:rFonts w:cstheme="minorHAnsi"/>
          <w:sz w:val="28"/>
          <w:szCs w:val="28"/>
        </w:rPr>
        <w:t>On the other hand, JD</w:t>
      </w:r>
      <w:r w:rsidR="00B53C26">
        <w:rPr>
          <w:rFonts w:cstheme="minorHAnsi"/>
          <w:sz w:val="28"/>
          <w:szCs w:val="28"/>
        </w:rPr>
        <w:t xml:space="preserve"> Sports</w:t>
      </w:r>
      <w:r w:rsidR="000349DB" w:rsidRPr="00F83CF6">
        <w:rPr>
          <w:rFonts w:cstheme="minorHAnsi"/>
          <w:sz w:val="28"/>
          <w:szCs w:val="28"/>
        </w:rPr>
        <w:t xml:space="preserve"> has ratio of 0.06, which indicat</w:t>
      </w:r>
      <w:r w:rsidR="00F83CF6" w:rsidRPr="00F83CF6">
        <w:rPr>
          <w:rFonts w:cstheme="minorHAnsi"/>
          <w:sz w:val="28"/>
          <w:szCs w:val="28"/>
        </w:rPr>
        <w:t>es</w:t>
      </w:r>
      <w:r w:rsidR="000349DB" w:rsidRPr="00F83CF6">
        <w:rPr>
          <w:rFonts w:cstheme="minorHAnsi"/>
          <w:sz w:val="28"/>
          <w:szCs w:val="28"/>
        </w:rPr>
        <w:t xml:space="preserve"> that </w:t>
      </w:r>
      <w:r w:rsidR="00833BE6" w:rsidRPr="00F83CF6">
        <w:rPr>
          <w:rFonts w:cstheme="minorHAnsi"/>
          <w:sz w:val="28"/>
          <w:szCs w:val="28"/>
        </w:rPr>
        <w:t>the company has 0,06 pennies in leverage for</w:t>
      </w:r>
      <w:r w:rsidR="00833BE6" w:rsidRPr="00F83CF6">
        <w:rPr>
          <w:rFonts w:cstheme="minorHAnsi"/>
          <w:color w:val="000000" w:themeColor="text1"/>
          <w:sz w:val="28"/>
          <w:szCs w:val="28"/>
          <w:shd w:val="clear" w:color="auto" w:fill="FFFFFF"/>
        </w:rPr>
        <w:t xml:space="preserve"> every pound in equity, for 2019.</w:t>
      </w:r>
      <w:r w:rsidR="000141EE">
        <w:rPr>
          <w:rFonts w:cstheme="minorHAnsi"/>
          <w:color w:val="000000" w:themeColor="text1"/>
          <w:sz w:val="28"/>
          <w:szCs w:val="28"/>
          <w:shd w:val="clear" w:color="auto" w:fill="FFFFFF"/>
        </w:rPr>
        <w:t xml:space="preserve"> In comparison, the JD Sports has been performing better and using less money from lenders.</w:t>
      </w:r>
    </w:p>
    <w:p w14:paraId="791E1EC8" w14:textId="662771E0" w:rsidR="00F83CF6" w:rsidRDefault="006776B0" w:rsidP="00133D1C">
      <w:pPr>
        <w:spacing w:after="0"/>
        <w:rPr>
          <w:rFonts w:cstheme="minorHAnsi"/>
          <w:color w:val="000000" w:themeColor="text1"/>
          <w:sz w:val="28"/>
          <w:szCs w:val="28"/>
          <w:shd w:val="clear" w:color="auto" w:fill="FFFFFF"/>
        </w:rPr>
      </w:pPr>
      <w:r>
        <w:rPr>
          <w:rFonts w:cstheme="minorHAnsi"/>
          <w:color w:val="000000" w:themeColor="text1"/>
          <w:sz w:val="28"/>
          <w:szCs w:val="28"/>
          <w:shd w:val="clear" w:color="auto" w:fill="FFFFFF"/>
        </w:rPr>
        <w:t>‘’</w:t>
      </w:r>
      <w:r w:rsidR="00F83CF6">
        <w:rPr>
          <w:rFonts w:cstheme="minorHAnsi"/>
          <w:color w:val="000000" w:themeColor="text1"/>
          <w:sz w:val="28"/>
          <w:szCs w:val="28"/>
          <w:shd w:val="clear" w:color="auto" w:fill="FFFFFF"/>
        </w:rPr>
        <w:t>Debt-to-capital ratio</w:t>
      </w:r>
      <w:r w:rsidR="005B18C0">
        <w:rPr>
          <w:rFonts w:cstheme="minorHAnsi"/>
          <w:color w:val="000000" w:themeColor="text1"/>
          <w:sz w:val="28"/>
          <w:szCs w:val="28"/>
          <w:shd w:val="clear" w:color="auto" w:fill="FFFFFF"/>
        </w:rPr>
        <w:t xml:space="preserve"> </w:t>
      </w:r>
      <w:r w:rsidRPr="006776B0">
        <w:rPr>
          <w:rFonts w:cstheme="minorHAnsi"/>
          <w:color w:val="000000" w:themeColor="text1"/>
          <w:sz w:val="28"/>
          <w:szCs w:val="28"/>
          <w:shd w:val="clear" w:color="auto" w:fill="FFFFFF"/>
        </w:rPr>
        <w:t>is a measurement of a company's financial leverage. The debt-to-capital ratio is calculated by taking the company's interest-bearing debt, both short- and long-term liabilities and dividing it by the total capital</w:t>
      </w:r>
      <w:r>
        <w:rPr>
          <w:rFonts w:cstheme="minorHAnsi"/>
          <w:color w:val="000000" w:themeColor="text1"/>
          <w:sz w:val="28"/>
          <w:szCs w:val="28"/>
          <w:shd w:val="clear" w:color="auto" w:fill="FFFFFF"/>
        </w:rPr>
        <w:t>.’’</w:t>
      </w:r>
      <w:r w:rsidR="008065C2">
        <w:rPr>
          <w:rFonts w:cstheme="minorHAnsi"/>
          <w:color w:val="000000" w:themeColor="text1"/>
          <w:sz w:val="28"/>
          <w:szCs w:val="28"/>
          <w:shd w:val="clear" w:color="auto" w:fill="FFFFFF"/>
        </w:rPr>
        <w:t xml:space="preserve"> </w:t>
      </w:r>
      <w:sdt>
        <w:sdtPr>
          <w:rPr>
            <w:rFonts w:cstheme="minorHAnsi"/>
            <w:color w:val="000000" w:themeColor="text1"/>
            <w:sz w:val="28"/>
            <w:szCs w:val="28"/>
            <w:shd w:val="clear" w:color="auto" w:fill="FFFFFF"/>
          </w:rPr>
          <w:id w:val="2102759791"/>
          <w:citation/>
        </w:sdtPr>
        <w:sdtContent>
          <w:r w:rsidR="008065C2">
            <w:rPr>
              <w:rFonts w:cstheme="minorHAnsi"/>
              <w:color w:val="000000" w:themeColor="text1"/>
              <w:sz w:val="28"/>
              <w:szCs w:val="28"/>
              <w:shd w:val="clear" w:color="auto" w:fill="FFFFFF"/>
            </w:rPr>
            <w:fldChar w:fldCharType="begin"/>
          </w:r>
          <w:r w:rsidR="008065C2">
            <w:rPr>
              <w:rFonts w:cstheme="minorHAnsi"/>
              <w:color w:val="000000" w:themeColor="text1"/>
              <w:sz w:val="28"/>
              <w:szCs w:val="28"/>
              <w:shd w:val="clear" w:color="auto" w:fill="FFFFFF"/>
            </w:rPr>
            <w:instrText xml:space="preserve"> CITATION MAR19 \l 2057 </w:instrText>
          </w:r>
          <w:r w:rsidR="008065C2">
            <w:rPr>
              <w:rFonts w:cstheme="minorHAnsi"/>
              <w:color w:val="000000" w:themeColor="text1"/>
              <w:sz w:val="28"/>
              <w:szCs w:val="28"/>
              <w:shd w:val="clear" w:color="auto" w:fill="FFFFFF"/>
            </w:rPr>
            <w:fldChar w:fldCharType="separate"/>
          </w:r>
          <w:r w:rsidR="00C3250D" w:rsidRPr="00C3250D">
            <w:rPr>
              <w:rFonts w:cstheme="minorHAnsi"/>
              <w:noProof/>
              <w:color w:val="000000" w:themeColor="text1"/>
              <w:sz w:val="28"/>
              <w:szCs w:val="28"/>
              <w:shd w:val="clear" w:color="auto" w:fill="FFFFFF"/>
            </w:rPr>
            <w:t>(HARGRAVE, 2019)</w:t>
          </w:r>
          <w:r w:rsidR="008065C2">
            <w:rPr>
              <w:rFonts w:cstheme="minorHAnsi"/>
              <w:color w:val="000000" w:themeColor="text1"/>
              <w:sz w:val="28"/>
              <w:szCs w:val="28"/>
              <w:shd w:val="clear" w:color="auto" w:fill="FFFFFF"/>
            </w:rPr>
            <w:fldChar w:fldCharType="end"/>
          </w:r>
        </w:sdtContent>
      </w:sdt>
      <w:r w:rsidR="008065C2">
        <w:rPr>
          <w:rFonts w:cstheme="minorHAnsi"/>
          <w:color w:val="000000" w:themeColor="text1"/>
          <w:sz w:val="28"/>
          <w:szCs w:val="28"/>
          <w:shd w:val="clear" w:color="auto" w:fill="FFFFFF"/>
        </w:rPr>
        <w:t xml:space="preserve"> </w:t>
      </w:r>
      <w:r w:rsidR="00AB635D">
        <w:rPr>
          <w:rFonts w:cstheme="minorHAnsi"/>
          <w:color w:val="000000" w:themeColor="text1"/>
          <w:sz w:val="28"/>
          <w:szCs w:val="28"/>
          <w:shd w:val="clear" w:color="auto" w:fill="FFFFFF"/>
        </w:rPr>
        <w:t>This ratio would give the investors a better idea of the company sustainability. If the ratio is higher</w:t>
      </w:r>
      <w:r w:rsidR="00E044C7">
        <w:rPr>
          <w:rFonts w:cstheme="minorHAnsi"/>
          <w:color w:val="000000" w:themeColor="text1"/>
          <w:sz w:val="28"/>
          <w:szCs w:val="28"/>
          <w:shd w:val="clear" w:color="auto" w:fill="FFFFFF"/>
        </w:rPr>
        <w:t xml:space="preserve">, </w:t>
      </w:r>
      <w:r w:rsidR="00AB635D">
        <w:rPr>
          <w:rFonts w:cstheme="minorHAnsi"/>
          <w:color w:val="000000" w:themeColor="text1"/>
          <w:sz w:val="28"/>
          <w:szCs w:val="28"/>
          <w:shd w:val="clear" w:color="auto" w:fill="FFFFFF"/>
        </w:rPr>
        <w:t xml:space="preserve">than the investment is riskier. Following the information from </w:t>
      </w:r>
      <w:r w:rsidR="00152B2C">
        <w:rPr>
          <w:rFonts w:cstheme="minorHAnsi"/>
          <w:color w:val="000000" w:themeColor="text1"/>
          <w:sz w:val="28"/>
          <w:szCs w:val="28"/>
          <w:shd w:val="clear" w:color="auto" w:fill="FFFFFF"/>
        </w:rPr>
        <w:t>t</w:t>
      </w:r>
      <w:r w:rsidR="00AB635D">
        <w:rPr>
          <w:rFonts w:cstheme="minorHAnsi"/>
          <w:color w:val="000000" w:themeColor="text1"/>
          <w:sz w:val="28"/>
          <w:szCs w:val="28"/>
          <w:shd w:val="clear" w:color="auto" w:fill="FFFFFF"/>
        </w:rPr>
        <w:t>able 1,</w:t>
      </w:r>
      <w:r w:rsidR="00E044C7">
        <w:rPr>
          <w:rFonts w:cstheme="minorHAnsi"/>
          <w:color w:val="000000" w:themeColor="text1"/>
          <w:sz w:val="28"/>
          <w:szCs w:val="28"/>
          <w:shd w:val="clear" w:color="auto" w:fill="FFFFFF"/>
        </w:rPr>
        <w:t xml:space="preserve"> it</w:t>
      </w:r>
      <w:r w:rsidR="00AB635D">
        <w:rPr>
          <w:rFonts w:cstheme="minorHAnsi"/>
          <w:color w:val="000000" w:themeColor="text1"/>
          <w:sz w:val="28"/>
          <w:szCs w:val="28"/>
          <w:shd w:val="clear" w:color="auto" w:fill="FFFFFF"/>
        </w:rPr>
        <w:t xml:space="preserve"> could be said that for the first 3 years the company w</w:t>
      </w:r>
      <w:r w:rsidR="00012159">
        <w:rPr>
          <w:rFonts w:cstheme="minorHAnsi"/>
          <w:color w:val="000000" w:themeColor="text1"/>
          <w:sz w:val="28"/>
          <w:szCs w:val="28"/>
          <w:shd w:val="clear" w:color="auto" w:fill="FFFFFF"/>
        </w:rPr>
        <w:t xml:space="preserve">as having better performance. For the future investors the organisation was a better choice in 2015,2016 and 2017, </w:t>
      </w:r>
      <w:r w:rsidR="00112B3E">
        <w:rPr>
          <w:rFonts w:cstheme="minorHAnsi"/>
          <w:color w:val="000000" w:themeColor="text1"/>
          <w:sz w:val="28"/>
          <w:szCs w:val="28"/>
          <w:shd w:val="clear" w:color="auto" w:fill="FFFFFF"/>
        </w:rPr>
        <w:t xml:space="preserve">considering </w:t>
      </w:r>
      <w:r w:rsidR="00012159">
        <w:rPr>
          <w:rFonts w:cstheme="minorHAnsi"/>
          <w:color w:val="000000" w:themeColor="text1"/>
          <w:sz w:val="28"/>
          <w:szCs w:val="28"/>
          <w:shd w:val="clear" w:color="auto" w:fill="FFFFFF"/>
        </w:rPr>
        <w:t xml:space="preserve">the increased ratio number in 2018 and 2019. </w:t>
      </w:r>
      <w:r w:rsidR="00E044C7">
        <w:rPr>
          <w:rFonts w:cstheme="minorHAnsi"/>
          <w:color w:val="000000" w:themeColor="text1"/>
          <w:sz w:val="28"/>
          <w:szCs w:val="28"/>
          <w:shd w:val="clear" w:color="auto" w:fill="FFFFFF"/>
        </w:rPr>
        <w:t xml:space="preserve"> Having a better performance in the year 2017 with a ratio of 0.24 than the year 2018 with 0.54, it could be stated that the company has had a better performance and lower debts. In contrast, in the year 2019 a decrease has occurred in the ratio numbers, becoming 0.40. </w:t>
      </w:r>
    </w:p>
    <w:p w14:paraId="33394892" w14:textId="538FC229" w:rsidR="003B13B7" w:rsidRPr="003B13B7" w:rsidRDefault="00E044C7" w:rsidP="003B13B7">
      <w:pPr>
        <w:spacing w:after="0"/>
        <w:rPr>
          <w:rFonts w:cstheme="minorHAnsi"/>
          <w:sz w:val="28"/>
          <w:szCs w:val="28"/>
        </w:rPr>
      </w:pPr>
      <w:r>
        <w:rPr>
          <w:rFonts w:cstheme="minorHAnsi"/>
          <w:sz w:val="28"/>
          <w:szCs w:val="28"/>
        </w:rPr>
        <w:t xml:space="preserve">JD Sports has a </w:t>
      </w:r>
      <w:r w:rsidR="00907C26">
        <w:rPr>
          <w:rFonts w:cstheme="minorHAnsi"/>
          <w:sz w:val="28"/>
          <w:szCs w:val="28"/>
        </w:rPr>
        <w:t>d</w:t>
      </w:r>
      <w:r>
        <w:rPr>
          <w:rFonts w:cstheme="minorHAnsi"/>
          <w:sz w:val="28"/>
          <w:szCs w:val="28"/>
        </w:rPr>
        <w:t>ebt-to-</w:t>
      </w:r>
      <w:r w:rsidR="00907C26">
        <w:rPr>
          <w:rFonts w:cstheme="minorHAnsi"/>
          <w:sz w:val="28"/>
          <w:szCs w:val="28"/>
        </w:rPr>
        <w:t>c</w:t>
      </w:r>
      <w:r>
        <w:rPr>
          <w:rFonts w:cstheme="minorHAnsi"/>
          <w:sz w:val="28"/>
          <w:szCs w:val="28"/>
        </w:rPr>
        <w:t>apital ratio 0.6, which is lower than the numbers provided for Sports</w:t>
      </w:r>
      <w:r w:rsidR="00112B3E">
        <w:rPr>
          <w:rFonts w:cstheme="minorHAnsi"/>
          <w:sz w:val="28"/>
          <w:szCs w:val="28"/>
        </w:rPr>
        <w:t xml:space="preserve"> </w:t>
      </w:r>
      <w:r>
        <w:rPr>
          <w:rFonts w:cstheme="minorHAnsi"/>
          <w:sz w:val="28"/>
          <w:szCs w:val="28"/>
        </w:rPr>
        <w:t xml:space="preserve">Direct </w:t>
      </w:r>
      <w:r w:rsidR="00112B3E">
        <w:rPr>
          <w:rFonts w:cstheme="minorHAnsi"/>
          <w:sz w:val="28"/>
          <w:szCs w:val="28"/>
        </w:rPr>
        <w:t xml:space="preserve">International </w:t>
      </w:r>
      <w:r>
        <w:rPr>
          <w:rFonts w:cstheme="minorHAnsi"/>
          <w:sz w:val="28"/>
          <w:szCs w:val="28"/>
        </w:rPr>
        <w:t xml:space="preserve">Plc. The </w:t>
      </w:r>
      <w:r w:rsidR="00907C26">
        <w:rPr>
          <w:rFonts w:cstheme="minorHAnsi"/>
          <w:sz w:val="28"/>
          <w:szCs w:val="28"/>
        </w:rPr>
        <w:t>G</w:t>
      </w:r>
      <w:r>
        <w:rPr>
          <w:rFonts w:cstheme="minorHAnsi"/>
          <w:sz w:val="28"/>
          <w:szCs w:val="28"/>
        </w:rPr>
        <w:t xml:space="preserve">roup having a higher ratio can be interpreted as </w:t>
      </w:r>
      <w:r w:rsidR="0044087A">
        <w:rPr>
          <w:rFonts w:cstheme="minorHAnsi"/>
          <w:sz w:val="28"/>
          <w:szCs w:val="28"/>
        </w:rPr>
        <w:t>having</w:t>
      </w:r>
      <w:r w:rsidR="00907C26">
        <w:rPr>
          <w:rFonts w:cstheme="minorHAnsi"/>
          <w:sz w:val="28"/>
          <w:szCs w:val="28"/>
        </w:rPr>
        <w:t xml:space="preserve"> bigger proportion of </w:t>
      </w:r>
      <w:r w:rsidR="0044087A">
        <w:rPr>
          <w:rFonts w:cstheme="minorHAnsi"/>
          <w:sz w:val="28"/>
          <w:szCs w:val="28"/>
        </w:rPr>
        <w:t>borrowed money, making it less appealing for investors</w:t>
      </w:r>
      <w:r w:rsidR="00907C26">
        <w:rPr>
          <w:rFonts w:cstheme="minorHAnsi"/>
          <w:sz w:val="28"/>
          <w:szCs w:val="28"/>
        </w:rPr>
        <w:t>.</w:t>
      </w:r>
    </w:p>
    <w:p w14:paraId="1BF57940" w14:textId="7CA49695" w:rsidR="003B13B7" w:rsidRPr="005C1534" w:rsidRDefault="003B13B7" w:rsidP="005C1534">
      <w:pPr>
        <w:rPr>
          <w:color w:val="000000" w:themeColor="text1"/>
          <w:sz w:val="28"/>
          <w:szCs w:val="28"/>
        </w:rPr>
      </w:pPr>
      <w:r w:rsidRPr="00702A9E">
        <w:rPr>
          <w:color w:val="000000" w:themeColor="text1"/>
          <w:sz w:val="28"/>
          <w:szCs w:val="28"/>
        </w:rPr>
        <w:t xml:space="preserve">To improve its debt-equity ratio a company could make </w:t>
      </w:r>
      <w:r>
        <w:rPr>
          <w:color w:val="000000" w:themeColor="text1"/>
          <w:sz w:val="28"/>
          <w:szCs w:val="28"/>
        </w:rPr>
        <w:t>a</w:t>
      </w:r>
      <w:r w:rsidRPr="00702A9E">
        <w:rPr>
          <w:color w:val="000000" w:themeColor="text1"/>
          <w:sz w:val="28"/>
          <w:szCs w:val="28"/>
        </w:rPr>
        <w:t xml:space="preserve">djustments to its inventories, marketable securities, plant assets, etc. </w:t>
      </w:r>
      <w:sdt>
        <w:sdtPr>
          <w:rPr>
            <w:color w:val="000000" w:themeColor="text1"/>
            <w:sz w:val="28"/>
            <w:szCs w:val="28"/>
          </w:rPr>
          <w:id w:val="-225312972"/>
          <w:citation/>
        </w:sdtPr>
        <w:sdtContent>
          <w:r w:rsidRPr="00702A9E">
            <w:rPr>
              <w:color w:val="000000" w:themeColor="text1"/>
              <w:sz w:val="28"/>
              <w:szCs w:val="28"/>
            </w:rPr>
            <w:fldChar w:fldCharType="begin"/>
          </w:r>
          <w:r w:rsidRPr="00702A9E">
            <w:rPr>
              <w:color w:val="000000" w:themeColor="text1"/>
              <w:sz w:val="28"/>
              <w:szCs w:val="28"/>
            </w:rPr>
            <w:instrText xml:space="preserve"> CITATION Las78 \l 2057 </w:instrText>
          </w:r>
          <w:r w:rsidRPr="00702A9E">
            <w:rPr>
              <w:color w:val="000000" w:themeColor="text1"/>
              <w:sz w:val="28"/>
              <w:szCs w:val="28"/>
            </w:rPr>
            <w:fldChar w:fldCharType="separate"/>
          </w:r>
          <w:r w:rsidR="00C3250D" w:rsidRPr="00C3250D">
            <w:rPr>
              <w:noProof/>
              <w:color w:val="000000" w:themeColor="text1"/>
              <w:sz w:val="28"/>
              <w:szCs w:val="28"/>
            </w:rPr>
            <w:t>(Lasman &amp; Weil, 1978)</w:t>
          </w:r>
          <w:r w:rsidRPr="00702A9E">
            <w:rPr>
              <w:color w:val="000000" w:themeColor="text1"/>
              <w:sz w:val="28"/>
              <w:szCs w:val="28"/>
            </w:rPr>
            <w:fldChar w:fldCharType="end"/>
          </w:r>
        </w:sdtContent>
      </w:sdt>
      <w:r>
        <w:rPr>
          <w:color w:val="000000" w:themeColor="text1"/>
          <w:sz w:val="28"/>
          <w:szCs w:val="28"/>
        </w:rPr>
        <w:t xml:space="preserve"> Keeping the revenue high could help the company to keep its ratio stable. </w:t>
      </w:r>
      <w:r>
        <w:rPr>
          <w:color w:val="000000" w:themeColor="text1"/>
          <w:sz w:val="28"/>
          <w:szCs w:val="28"/>
        </w:rPr>
        <w:lastRenderedPageBreak/>
        <w:t>Consequently, the business could pay some of its debts or add some assets. The Group use</w:t>
      </w:r>
      <w:r w:rsidR="00B53C26">
        <w:rPr>
          <w:color w:val="000000" w:themeColor="text1"/>
          <w:sz w:val="28"/>
          <w:szCs w:val="28"/>
        </w:rPr>
        <w:t>d</w:t>
      </w:r>
      <w:r>
        <w:rPr>
          <w:color w:val="000000" w:themeColor="text1"/>
          <w:sz w:val="28"/>
          <w:szCs w:val="28"/>
        </w:rPr>
        <w:t xml:space="preserve"> to have a low debt-capital ratio in 2015, however in</w:t>
      </w:r>
      <w:r w:rsidR="00B53C26">
        <w:rPr>
          <w:color w:val="000000" w:themeColor="text1"/>
          <w:sz w:val="28"/>
          <w:szCs w:val="28"/>
        </w:rPr>
        <w:t xml:space="preserve"> the</w:t>
      </w:r>
      <w:r>
        <w:rPr>
          <w:color w:val="000000" w:themeColor="text1"/>
          <w:sz w:val="28"/>
          <w:szCs w:val="28"/>
        </w:rPr>
        <w:t xml:space="preserve"> years 2018 and 2019 there were a considerable increase. Even compared to JD Sports, </w:t>
      </w:r>
      <w:r w:rsidR="00B53C26">
        <w:rPr>
          <w:color w:val="000000" w:themeColor="text1"/>
          <w:sz w:val="28"/>
          <w:szCs w:val="28"/>
        </w:rPr>
        <w:t xml:space="preserve">it </w:t>
      </w:r>
      <w:r>
        <w:rPr>
          <w:color w:val="000000" w:themeColor="text1"/>
          <w:sz w:val="28"/>
          <w:szCs w:val="28"/>
        </w:rPr>
        <w:t xml:space="preserve">could be stated that there is </w:t>
      </w:r>
      <w:r w:rsidR="00B53C26">
        <w:rPr>
          <w:color w:val="000000" w:themeColor="text1"/>
          <w:sz w:val="28"/>
          <w:szCs w:val="28"/>
        </w:rPr>
        <w:t xml:space="preserve">a </w:t>
      </w:r>
      <w:r>
        <w:rPr>
          <w:color w:val="000000" w:themeColor="text1"/>
          <w:sz w:val="28"/>
          <w:szCs w:val="28"/>
        </w:rPr>
        <w:t xml:space="preserve">clear need of lowering this ratio down. Increasing sales revenues and profits </w:t>
      </w:r>
      <w:r w:rsidR="00B53C26">
        <w:rPr>
          <w:color w:val="000000" w:themeColor="text1"/>
          <w:sz w:val="28"/>
          <w:szCs w:val="28"/>
        </w:rPr>
        <w:t>would</w:t>
      </w:r>
      <w:r>
        <w:rPr>
          <w:color w:val="000000" w:themeColor="text1"/>
          <w:sz w:val="28"/>
          <w:szCs w:val="28"/>
        </w:rPr>
        <w:t xml:space="preserve"> be </w:t>
      </w:r>
      <w:r w:rsidR="00B53C26">
        <w:rPr>
          <w:color w:val="000000" w:themeColor="text1"/>
          <w:sz w:val="28"/>
          <w:szCs w:val="28"/>
        </w:rPr>
        <w:t>a</w:t>
      </w:r>
      <w:r>
        <w:rPr>
          <w:color w:val="000000" w:themeColor="text1"/>
          <w:sz w:val="28"/>
          <w:szCs w:val="28"/>
        </w:rPr>
        <w:t xml:space="preserve"> great help. This could be done by raising prices and lowering its costs. </w:t>
      </w:r>
    </w:p>
    <w:p w14:paraId="40ACC89C" w14:textId="67C7B6B1" w:rsidR="005C1534" w:rsidRDefault="005C1534" w:rsidP="006B695E">
      <w:pPr>
        <w:spacing w:after="0"/>
        <w:rPr>
          <w:sz w:val="28"/>
          <w:szCs w:val="28"/>
        </w:rPr>
      </w:pPr>
    </w:p>
    <w:p w14:paraId="73B89045" w14:textId="77777777" w:rsidR="005C1534" w:rsidRDefault="005C1534" w:rsidP="006B695E">
      <w:pPr>
        <w:spacing w:after="0"/>
        <w:rPr>
          <w:sz w:val="28"/>
          <w:szCs w:val="28"/>
        </w:rPr>
      </w:pPr>
    </w:p>
    <w:p w14:paraId="62A305E0" w14:textId="231DA76E" w:rsidR="001254E5" w:rsidRPr="00EF7BC4" w:rsidRDefault="001254E5" w:rsidP="001254E5">
      <w:pPr>
        <w:pStyle w:val="ListParagraph"/>
        <w:numPr>
          <w:ilvl w:val="1"/>
          <w:numId w:val="2"/>
        </w:numPr>
        <w:spacing w:after="0"/>
        <w:rPr>
          <w:sz w:val="30"/>
          <w:szCs w:val="30"/>
        </w:rPr>
      </w:pPr>
      <w:r w:rsidRPr="00EF7BC4">
        <w:rPr>
          <w:sz w:val="30"/>
          <w:szCs w:val="30"/>
        </w:rPr>
        <w:t>Liquidity ratios</w:t>
      </w:r>
    </w:p>
    <w:p w14:paraId="60CDE9DC" w14:textId="68CAE17A" w:rsidR="001254E5" w:rsidRDefault="001254E5" w:rsidP="001254E5">
      <w:pPr>
        <w:spacing w:after="0"/>
        <w:rPr>
          <w:sz w:val="28"/>
          <w:szCs w:val="28"/>
        </w:rPr>
      </w:pPr>
    </w:p>
    <w:p w14:paraId="4A38EE12" w14:textId="1C4DE7CF" w:rsidR="001254E5" w:rsidRDefault="00717AC1" w:rsidP="001254E5">
      <w:pPr>
        <w:spacing w:after="0"/>
        <w:rPr>
          <w:sz w:val="28"/>
          <w:szCs w:val="28"/>
        </w:rPr>
      </w:pPr>
      <w:r>
        <w:rPr>
          <w:sz w:val="28"/>
          <w:szCs w:val="28"/>
        </w:rPr>
        <w:t xml:space="preserve">The purpose of the liquidity ratios is to evaluate the ability </w:t>
      </w:r>
      <w:r w:rsidR="001254E5">
        <w:rPr>
          <w:sz w:val="28"/>
          <w:szCs w:val="28"/>
        </w:rPr>
        <w:t>of</w:t>
      </w:r>
      <w:r>
        <w:rPr>
          <w:sz w:val="28"/>
          <w:szCs w:val="28"/>
        </w:rPr>
        <w:t xml:space="preserve"> the current </w:t>
      </w:r>
      <w:r w:rsidR="001254E5">
        <w:rPr>
          <w:sz w:val="28"/>
          <w:szCs w:val="28"/>
        </w:rPr>
        <w:t>assets to cover short term liabilities</w:t>
      </w:r>
      <w:r w:rsidR="00E4577F">
        <w:rPr>
          <w:sz w:val="28"/>
          <w:szCs w:val="28"/>
        </w:rPr>
        <w:t>. Depending on the ratio analysis, the proportion of the current assets that has been used is different, where the current liabilities are being used as a</w:t>
      </w:r>
      <w:r w:rsidR="0050674D">
        <w:rPr>
          <w:sz w:val="28"/>
          <w:szCs w:val="28"/>
        </w:rPr>
        <w:t xml:space="preserve"> constant. </w:t>
      </w:r>
    </w:p>
    <w:p w14:paraId="7DF6940C" w14:textId="779A8120" w:rsidR="005C1534" w:rsidRDefault="005C1534" w:rsidP="001254E5">
      <w:pPr>
        <w:spacing w:after="0"/>
        <w:rPr>
          <w:sz w:val="28"/>
          <w:szCs w:val="28"/>
        </w:rPr>
      </w:pPr>
    </w:p>
    <w:p w14:paraId="7D5890B2" w14:textId="77777777" w:rsidR="005C1534" w:rsidRPr="001254E5" w:rsidRDefault="005C1534" w:rsidP="001254E5">
      <w:pPr>
        <w:spacing w:after="0"/>
        <w:rPr>
          <w:sz w:val="28"/>
          <w:szCs w:val="28"/>
        </w:rPr>
      </w:pPr>
    </w:p>
    <w:p w14:paraId="6D2D995F" w14:textId="0FDC5AC7" w:rsidR="001254E5" w:rsidRPr="008E5013" w:rsidRDefault="00F229BC" w:rsidP="00F229BC">
      <w:pPr>
        <w:spacing w:after="0"/>
        <w:rPr>
          <w:i/>
          <w:iCs/>
          <w:sz w:val="28"/>
          <w:szCs w:val="28"/>
        </w:rPr>
      </w:pPr>
      <w:r w:rsidRPr="00480075">
        <w:rPr>
          <w:i/>
          <w:iCs/>
          <w:sz w:val="28"/>
          <w:szCs w:val="28"/>
        </w:rPr>
        <w:t>Tab.2</w:t>
      </w:r>
      <w:r w:rsidR="008E5013" w:rsidRPr="008E5013">
        <w:rPr>
          <w:sz w:val="28"/>
          <w:szCs w:val="28"/>
        </w:rPr>
        <w:t xml:space="preserve"> </w:t>
      </w:r>
      <w:r w:rsidR="008E5013" w:rsidRPr="008E5013">
        <w:rPr>
          <w:i/>
          <w:iCs/>
          <w:sz w:val="28"/>
          <w:szCs w:val="28"/>
        </w:rPr>
        <w:t>Liquidity ratios of Sports Direct (2015-2019) and JD Sports (2019)</w:t>
      </w:r>
    </w:p>
    <w:tbl>
      <w:tblPr>
        <w:tblW w:w="9580" w:type="dxa"/>
        <w:tblLook w:val="04A0" w:firstRow="1" w:lastRow="0" w:firstColumn="1" w:lastColumn="0" w:noHBand="0" w:noVBand="1"/>
      </w:tblPr>
      <w:tblGrid>
        <w:gridCol w:w="2320"/>
        <w:gridCol w:w="1080"/>
        <w:gridCol w:w="1100"/>
        <w:gridCol w:w="1160"/>
        <w:gridCol w:w="1160"/>
        <w:gridCol w:w="1240"/>
        <w:gridCol w:w="1520"/>
      </w:tblGrid>
      <w:tr w:rsidR="001254E5" w:rsidRPr="001254E5" w14:paraId="780972CF" w14:textId="77777777" w:rsidTr="001254E5">
        <w:trPr>
          <w:trHeight w:val="290"/>
        </w:trPr>
        <w:tc>
          <w:tcPr>
            <w:tcW w:w="23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B58526" w14:textId="77777777" w:rsidR="001254E5" w:rsidRPr="008E5013" w:rsidRDefault="001254E5" w:rsidP="001254E5">
            <w:pPr>
              <w:spacing w:after="0" w:line="360" w:lineRule="auto"/>
              <w:jc w:val="center"/>
              <w:rPr>
                <w:rFonts w:ascii="Calibri" w:eastAsia="Times New Roman" w:hAnsi="Calibri" w:cs="Calibri"/>
                <w:b/>
                <w:bCs/>
                <w:i/>
                <w:iCs/>
                <w:color w:val="000000"/>
                <w:lang w:eastAsia="en-GB"/>
              </w:rPr>
            </w:pPr>
            <w:r w:rsidRPr="008E5013">
              <w:rPr>
                <w:rFonts w:ascii="Calibri" w:eastAsia="Times New Roman" w:hAnsi="Calibri" w:cs="Calibri"/>
                <w:b/>
                <w:bCs/>
                <w:i/>
                <w:iCs/>
                <w:color w:val="000000"/>
                <w:lang w:eastAsia="en-GB"/>
              </w:rPr>
              <w:t>Sports Direct Int.</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14:paraId="72C1F48B" w14:textId="77777777" w:rsidR="001254E5" w:rsidRPr="008E5013" w:rsidRDefault="001254E5" w:rsidP="001254E5">
            <w:pPr>
              <w:spacing w:after="0" w:line="240" w:lineRule="auto"/>
              <w:jc w:val="right"/>
              <w:rPr>
                <w:rFonts w:ascii="Calibri" w:eastAsia="Times New Roman" w:hAnsi="Calibri" w:cs="Calibri"/>
                <w:i/>
                <w:iCs/>
                <w:color w:val="000000"/>
                <w:lang w:eastAsia="en-GB"/>
              </w:rPr>
            </w:pPr>
            <w:r w:rsidRPr="008E5013">
              <w:rPr>
                <w:rFonts w:ascii="Calibri" w:eastAsia="Times New Roman" w:hAnsi="Calibri" w:cs="Calibri"/>
                <w:i/>
                <w:iCs/>
                <w:color w:val="000000"/>
                <w:lang w:eastAsia="en-GB"/>
              </w:rPr>
              <w:t>2015</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14:paraId="15CF6E83" w14:textId="77777777" w:rsidR="001254E5" w:rsidRPr="008E5013" w:rsidRDefault="001254E5" w:rsidP="001254E5">
            <w:pPr>
              <w:spacing w:after="0" w:line="240" w:lineRule="auto"/>
              <w:jc w:val="right"/>
              <w:rPr>
                <w:rFonts w:ascii="Calibri" w:eastAsia="Times New Roman" w:hAnsi="Calibri" w:cs="Calibri"/>
                <w:i/>
                <w:iCs/>
                <w:color w:val="000000"/>
                <w:lang w:eastAsia="en-GB"/>
              </w:rPr>
            </w:pPr>
            <w:r w:rsidRPr="008E5013">
              <w:rPr>
                <w:rFonts w:ascii="Calibri" w:eastAsia="Times New Roman" w:hAnsi="Calibri" w:cs="Calibri"/>
                <w:i/>
                <w:iCs/>
                <w:color w:val="000000"/>
                <w:lang w:eastAsia="en-GB"/>
              </w:rPr>
              <w:t>2016</w:t>
            </w:r>
          </w:p>
        </w:tc>
        <w:tc>
          <w:tcPr>
            <w:tcW w:w="1160" w:type="dxa"/>
            <w:tcBorders>
              <w:top w:val="single" w:sz="4" w:space="0" w:color="auto"/>
              <w:left w:val="nil"/>
              <w:bottom w:val="single" w:sz="4" w:space="0" w:color="auto"/>
              <w:right w:val="single" w:sz="4" w:space="0" w:color="auto"/>
            </w:tcBorders>
            <w:shd w:val="clear" w:color="auto" w:fill="auto"/>
            <w:noWrap/>
            <w:vAlign w:val="bottom"/>
            <w:hideMark/>
          </w:tcPr>
          <w:p w14:paraId="51CF4E5D" w14:textId="77777777" w:rsidR="001254E5" w:rsidRPr="008E5013" w:rsidRDefault="001254E5" w:rsidP="001254E5">
            <w:pPr>
              <w:spacing w:after="0" w:line="240" w:lineRule="auto"/>
              <w:jc w:val="right"/>
              <w:rPr>
                <w:rFonts w:ascii="Calibri" w:eastAsia="Times New Roman" w:hAnsi="Calibri" w:cs="Calibri"/>
                <w:i/>
                <w:iCs/>
                <w:color w:val="000000"/>
                <w:lang w:eastAsia="en-GB"/>
              </w:rPr>
            </w:pPr>
            <w:r w:rsidRPr="008E5013">
              <w:rPr>
                <w:rFonts w:ascii="Calibri" w:eastAsia="Times New Roman" w:hAnsi="Calibri" w:cs="Calibri"/>
                <w:i/>
                <w:iCs/>
                <w:color w:val="000000"/>
                <w:lang w:eastAsia="en-GB"/>
              </w:rPr>
              <w:t>2017</w:t>
            </w:r>
          </w:p>
        </w:tc>
        <w:tc>
          <w:tcPr>
            <w:tcW w:w="1160" w:type="dxa"/>
            <w:tcBorders>
              <w:top w:val="single" w:sz="4" w:space="0" w:color="auto"/>
              <w:left w:val="nil"/>
              <w:bottom w:val="single" w:sz="4" w:space="0" w:color="auto"/>
              <w:right w:val="single" w:sz="4" w:space="0" w:color="auto"/>
            </w:tcBorders>
            <w:shd w:val="clear" w:color="auto" w:fill="auto"/>
            <w:noWrap/>
            <w:vAlign w:val="bottom"/>
            <w:hideMark/>
          </w:tcPr>
          <w:p w14:paraId="18FE1729" w14:textId="77777777" w:rsidR="001254E5" w:rsidRPr="008E5013" w:rsidRDefault="001254E5" w:rsidP="001254E5">
            <w:pPr>
              <w:spacing w:after="0" w:line="240" w:lineRule="auto"/>
              <w:jc w:val="right"/>
              <w:rPr>
                <w:rFonts w:ascii="Calibri" w:eastAsia="Times New Roman" w:hAnsi="Calibri" w:cs="Calibri"/>
                <w:i/>
                <w:iCs/>
                <w:color w:val="000000"/>
                <w:lang w:eastAsia="en-GB"/>
              </w:rPr>
            </w:pPr>
            <w:r w:rsidRPr="008E5013">
              <w:rPr>
                <w:rFonts w:ascii="Calibri" w:eastAsia="Times New Roman" w:hAnsi="Calibri" w:cs="Calibri"/>
                <w:i/>
                <w:iCs/>
                <w:color w:val="000000"/>
                <w:lang w:eastAsia="en-GB"/>
              </w:rPr>
              <w:t>2018</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66CB3D69" w14:textId="77777777" w:rsidR="001254E5" w:rsidRPr="008E5013" w:rsidRDefault="001254E5" w:rsidP="001254E5">
            <w:pPr>
              <w:spacing w:after="0" w:line="240" w:lineRule="auto"/>
              <w:jc w:val="right"/>
              <w:rPr>
                <w:rFonts w:ascii="Calibri" w:eastAsia="Times New Roman" w:hAnsi="Calibri" w:cs="Calibri"/>
                <w:i/>
                <w:iCs/>
                <w:color w:val="000000"/>
                <w:lang w:eastAsia="en-GB"/>
              </w:rPr>
            </w:pPr>
            <w:r w:rsidRPr="008E5013">
              <w:rPr>
                <w:rFonts w:ascii="Calibri" w:eastAsia="Times New Roman" w:hAnsi="Calibri" w:cs="Calibri"/>
                <w:i/>
                <w:iCs/>
                <w:color w:val="000000"/>
                <w:lang w:eastAsia="en-GB"/>
              </w:rPr>
              <w:t>2019</w:t>
            </w:r>
          </w:p>
        </w:tc>
        <w:tc>
          <w:tcPr>
            <w:tcW w:w="1520" w:type="dxa"/>
            <w:tcBorders>
              <w:top w:val="single" w:sz="4" w:space="0" w:color="auto"/>
              <w:left w:val="nil"/>
              <w:bottom w:val="single" w:sz="4" w:space="0" w:color="auto"/>
              <w:right w:val="single" w:sz="4" w:space="0" w:color="auto"/>
            </w:tcBorders>
            <w:shd w:val="clear" w:color="auto" w:fill="auto"/>
            <w:noWrap/>
            <w:vAlign w:val="bottom"/>
            <w:hideMark/>
          </w:tcPr>
          <w:p w14:paraId="1DFFC3DB" w14:textId="77777777" w:rsidR="001254E5" w:rsidRPr="008E5013" w:rsidRDefault="001254E5" w:rsidP="001254E5">
            <w:pPr>
              <w:spacing w:after="0" w:line="240" w:lineRule="auto"/>
              <w:jc w:val="center"/>
              <w:rPr>
                <w:rFonts w:ascii="Calibri" w:eastAsia="Times New Roman" w:hAnsi="Calibri" w:cs="Calibri"/>
                <w:b/>
                <w:bCs/>
                <w:i/>
                <w:iCs/>
                <w:color w:val="000000"/>
                <w:lang w:eastAsia="en-GB"/>
              </w:rPr>
            </w:pPr>
            <w:r w:rsidRPr="008E5013">
              <w:rPr>
                <w:rFonts w:ascii="Calibri" w:eastAsia="Times New Roman" w:hAnsi="Calibri" w:cs="Calibri"/>
                <w:b/>
                <w:bCs/>
                <w:i/>
                <w:iCs/>
                <w:color w:val="000000"/>
                <w:lang w:eastAsia="en-GB"/>
              </w:rPr>
              <w:t xml:space="preserve">JD Sports 2019 </w:t>
            </w:r>
          </w:p>
        </w:tc>
      </w:tr>
      <w:tr w:rsidR="001254E5" w:rsidRPr="001254E5" w14:paraId="4C30A0EF" w14:textId="77777777" w:rsidTr="001254E5">
        <w:trPr>
          <w:trHeight w:val="290"/>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1D866FA1" w14:textId="45DCA42E" w:rsidR="001254E5" w:rsidRPr="008E5013" w:rsidRDefault="001254E5" w:rsidP="001254E5">
            <w:pPr>
              <w:spacing w:after="0" w:line="240" w:lineRule="auto"/>
              <w:rPr>
                <w:rFonts w:ascii="Calibri" w:eastAsia="Times New Roman" w:hAnsi="Calibri" w:cs="Calibri"/>
                <w:i/>
                <w:iCs/>
                <w:color w:val="000000"/>
                <w:lang w:eastAsia="en-GB"/>
              </w:rPr>
            </w:pPr>
            <w:r w:rsidRPr="008E5013">
              <w:rPr>
                <w:rFonts w:ascii="Calibri" w:eastAsia="Times New Roman" w:hAnsi="Calibri" w:cs="Calibri"/>
                <w:i/>
                <w:iCs/>
                <w:color w:val="000000"/>
                <w:lang w:eastAsia="en-GB"/>
              </w:rPr>
              <w:t>Current ratio</w:t>
            </w:r>
          </w:p>
        </w:tc>
        <w:tc>
          <w:tcPr>
            <w:tcW w:w="1080" w:type="dxa"/>
            <w:tcBorders>
              <w:top w:val="nil"/>
              <w:left w:val="nil"/>
              <w:bottom w:val="single" w:sz="4" w:space="0" w:color="auto"/>
              <w:right w:val="single" w:sz="4" w:space="0" w:color="auto"/>
            </w:tcBorders>
            <w:shd w:val="clear" w:color="auto" w:fill="auto"/>
            <w:noWrap/>
            <w:vAlign w:val="bottom"/>
            <w:hideMark/>
          </w:tcPr>
          <w:p w14:paraId="497533DA" w14:textId="77777777" w:rsidR="001254E5" w:rsidRPr="001254E5" w:rsidRDefault="001254E5" w:rsidP="001254E5">
            <w:pPr>
              <w:spacing w:after="0" w:line="240" w:lineRule="auto"/>
              <w:jc w:val="right"/>
              <w:rPr>
                <w:rFonts w:ascii="Calibri" w:eastAsia="Times New Roman" w:hAnsi="Calibri" w:cs="Calibri"/>
                <w:color w:val="000000"/>
                <w:lang w:eastAsia="en-GB"/>
              </w:rPr>
            </w:pPr>
            <w:r w:rsidRPr="001254E5">
              <w:rPr>
                <w:rFonts w:ascii="Calibri" w:eastAsia="Times New Roman" w:hAnsi="Calibri" w:cs="Calibri"/>
                <w:color w:val="000000"/>
                <w:lang w:eastAsia="en-GB"/>
              </w:rPr>
              <w:t>2.30</w:t>
            </w:r>
          </w:p>
        </w:tc>
        <w:tc>
          <w:tcPr>
            <w:tcW w:w="1100" w:type="dxa"/>
            <w:tcBorders>
              <w:top w:val="nil"/>
              <w:left w:val="nil"/>
              <w:bottom w:val="single" w:sz="4" w:space="0" w:color="auto"/>
              <w:right w:val="single" w:sz="4" w:space="0" w:color="auto"/>
            </w:tcBorders>
            <w:shd w:val="clear" w:color="auto" w:fill="auto"/>
            <w:noWrap/>
            <w:vAlign w:val="bottom"/>
            <w:hideMark/>
          </w:tcPr>
          <w:p w14:paraId="30530D29" w14:textId="77777777" w:rsidR="001254E5" w:rsidRPr="001254E5" w:rsidRDefault="001254E5" w:rsidP="001254E5">
            <w:pPr>
              <w:spacing w:after="0" w:line="240" w:lineRule="auto"/>
              <w:jc w:val="right"/>
              <w:rPr>
                <w:rFonts w:ascii="Calibri" w:eastAsia="Times New Roman" w:hAnsi="Calibri" w:cs="Calibri"/>
                <w:color w:val="000000"/>
                <w:lang w:eastAsia="en-GB"/>
              </w:rPr>
            </w:pPr>
            <w:r w:rsidRPr="001254E5">
              <w:rPr>
                <w:rFonts w:ascii="Calibri" w:eastAsia="Times New Roman" w:hAnsi="Calibri" w:cs="Calibri"/>
                <w:color w:val="000000"/>
                <w:lang w:eastAsia="en-GB"/>
              </w:rPr>
              <w:t>2.43</w:t>
            </w:r>
          </w:p>
        </w:tc>
        <w:tc>
          <w:tcPr>
            <w:tcW w:w="1160" w:type="dxa"/>
            <w:tcBorders>
              <w:top w:val="nil"/>
              <w:left w:val="nil"/>
              <w:bottom w:val="single" w:sz="4" w:space="0" w:color="auto"/>
              <w:right w:val="single" w:sz="4" w:space="0" w:color="auto"/>
            </w:tcBorders>
            <w:shd w:val="clear" w:color="auto" w:fill="auto"/>
            <w:noWrap/>
            <w:vAlign w:val="bottom"/>
            <w:hideMark/>
          </w:tcPr>
          <w:p w14:paraId="7D2CA500" w14:textId="77777777" w:rsidR="001254E5" w:rsidRPr="001254E5" w:rsidRDefault="001254E5" w:rsidP="001254E5">
            <w:pPr>
              <w:spacing w:after="0" w:line="240" w:lineRule="auto"/>
              <w:jc w:val="right"/>
              <w:rPr>
                <w:rFonts w:ascii="Calibri" w:eastAsia="Times New Roman" w:hAnsi="Calibri" w:cs="Calibri"/>
                <w:color w:val="000000"/>
                <w:lang w:eastAsia="en-GB"/>
              </w:rPr>
            </w:pPr>
            <w:r w:rsidRPr="001254E5">
              <w:rPr>
                <w:rFonts w:ascii="Calibri" w:eastAsia="Times New Roman" w:hAnsi="Calibri" w:cs="Calibri"/>
                <w:color w:val="000000"/>
                <w:lang w:eastAsia="en-GB"/>
              </w:rPr>
              <w:t>1.77</w:t>
            </w:r>
          </w:p>
        </w:tc>
        <w:tc>
          <w:tcPr>
            <w:tcW w:w="1160" w:type="dxa"/>
            <w:tcBorders>
              <w:top w:val="nil"/>
              <w:left w:val="nil"/>
              <w:bottom w:val="single" w:sz="4" w:space="0" w:color="auto"/>
              <w:right w:val="single" w:sz="4" w:space="0" w:color="auto"/>
            </w:tcBorders>
            <w:shd w:val="clear" w:color="auto" w:fill="auto"/>
            <w:noWrap/>
            <w:vAlign w:val="bottom"/>
            <w:hideMark/>
          </w:tcPr>
          <w:p w14:paraId="34C2D94D" w14:textId="77777777" w:rsidR="001254E5" w:rsidRPr="001254E5" w:rsidRDefault="001254E5" w:rsidP="001254E5">
            <w:pPr>
              <w:spacing w:after="0" w:line="240" w:lineRule="auto"/>
              <w:jc w:val="right"/>
              <w:rPr>
                <w:rFonts w:ascii="Calibri" w:eastAsia="Times New Roman" w:hAnsi="Calibri" w:cs="Calibri"/>
                <w:color w:val="000000"/>
                <w:lang w:eastAsia="en-GB"/>
              </w:rPr>
            </w:pPr>
            <w:r w:rsidRPr="001254E5">
              <w:rPr>
                <w:rFonts w:ascii="Calibri" w:eastAsia="Times New Roman" w:hAnsi="Calibri" w:cs="Calibri"/>
                <w:color w:val="000000"/>
                <w:lang w:eastAsia="en-GB"/>
              </w:rPr>
              <w:t>2.18</w:t>
            </w:r>
          </w:p>
        </w:tc>
        <w:tc>
          <w:tcPr>
            <w:tcW w:w="1240" w:type="dxa"/>
            <w:tcBorders>
              <w:top w:val="nil"/>
              <w:left w:val="nil"/>
              <w:bottom w:val="single" w:sz="4" w:space="0" w:color="auto"/>
              <w:right w:val="single" w:sz="4" w:space="0" w:color="auto"/>
            </w:tcBorders>
            <w:shd w:val="clear" w:color="auto" w:fill="auto"/>
            <w:noWrap/>
            <w:vAlign w:val="bottom"/>
            <w:hideMark/>
          </w:tcPr>
          <w:p w14:paraId="321732D2" w14:textId="77777777" w:rsidR="001254E5" w:rsidRPr="001254E5" w:rsidRDefault="001254E5" w:rsidP="001254E5">
            <w:pPr>
              <w:spacing w:after="0" w:line="240" w:lineRule="auto"/>
              <w:jc w:val="right"/>
              <w:rPr>
                <w:rFonts w:ascii="Calibri" w:eastAsia="Times New Roman" w:hAnsi="Calibri" w:cs="Calibri"/>
                <w:color w:val="000000"/>
                <w:lang w:eastAsia="en-GB"/>
              </w:rPr>
            </w:pPr>
            <w:r w:rsidRPr="001254E5">
              <w:rPr>
                <w:rFonts w:ascii="Calibri" w:eastAsia="Times New Roman" w:hAnsi="Calibri" w:cs="Calibri"/>
                <w:color w:val="000000"/>
                <w:lang w:eastAsia="en-GB"/>
              </w:rPr>
              <w:t>3.39</w:t>
            </w:r>
          </w:p>
        </w:tc>
        <w:tc>
          <w:tcPr>
            <w:tcW w:w="1520" w:type="dxa"/>
            <w:tcBorders>
              <w:top w:val="nil"/>
              <w:left w:val="nil"/>
              <w:bottom w:val="single" w:sz="4" w:space="0" w:color="auto"/>
              <w:right w:val="single" w:sz="4" w:space="0" w:color="auto"/>
            </w:tcBorders>
            <w:shd w:val="clear" w:color="auto" w:fill="auto"/>
            <w:noWrap/>
            <w:vAlign w:val="bottom"/>
            <w:hideMark/>
          </w:tcPr>
          <w:p w14:paraId="3F055F95" w14:textId="77777777" w:rsidR="001254E5" w:rsidRPr="001254E5" w:rsidRDefault="001254E5" w:rsidP="001254E5">
            <w:pPr>
              <w:spacing w:after="0" w:line="240" w:lineRule="auto"/>
              <w:jc w:val="right"/>
              <w:rPr>
                <w:rFonts w:ascii="Calibri" w:eastAsia="Times New Roman" w:hAnsi="Calibri" w:cs="Calibri"/>
                <w:color w:val="000000"/>
                <w:lang w:eastAsia="en-GB"/>
              </w:rPr>
            </w:pPr>
            <w:r w:rsidRPr="001254E5">
              <w:rPr>
                <w:rFonts w:ascii="Calibri" w:eastAsia="Times New Roman" w:hAnsi="Calibri" w:cs="Calibri"/>
                <w:color w:val="000000"/>
                <w:lang w:eastAsia="en-GB"/>
              </w:rPr>
              <w:t>1.74</w:t>
            </w:r>
          </w:p>
        </w:tc>
      </w:tr>
      <w:tr w:rsidR="001254E5" w:rsidRPr="001254E5" w14:paraId="14ABEF1E" w14:textId="77777777" w:rsidTr="001254E5">
        <w:trPr>
          <w:trHeight w:val="290"/>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009AC772" w14:textId="77777777" w:rsidR="001254E5" w:rsidRPr="008E5013" w:rsidRDefault="001254E5" w:rsidP="001254E5">
            <w:pPr>
              <w:spacing w:after="0" w:line="240" w:lineRule="auto"/>
              <w:rPr>
                <w:rFonts w:ascii="Calibri" w:eastAsia="Times New Roman" w:hAnsi="Calibri" w:cs="Calibri"/>
                <w:i/>
                <w:iCs/>
                <w:color w:val="000000"/>
                <w:lang w:eastAsia="en-GB"/>
              </w:rPr>
            </w:pPr>
            <w:r w:rsidRPr="008E5013">
              <w:rPr>
                <w:rFonts w:ascii="Calibri" w:eastAsia="Times New Roman" w:hAnsi="Calibri" w:cs="Calibri"/>
                <w:i/>
                <w:iCs/>
                <w:color w:val="000000"/>
                <w:lang w:eastAsia="en-GB"/>
              </w:rPr>
              <w:t>Quick ratio</w:t>
            </w:r>
          </w:p>
        </w:tc>
        <w:tc>
          <w:tcPr>
            <w:tcW w:w="1080" w:type="dxa"/>
            <w:tcBorders>
              <w:top w:val="nil"/>
              <w:left w:val="nil"/>
              <w:bottom w:val="single" w:sz="4" w:space="0" w:color="auto"/>
              <w:right w:val="single" w:sz="4" w:space="0" w:color="auto"/>
            </w:tcBorders>
            <w:shd w:val="clear" w:color="auto" w:fill="auto"/>
            <w:noWrap/>
            <w:vAlign w:val="bottom"/>
            <w:hideMark/>
          </w:tcPr>
          <w:p w14:paraId="4CE212FD" w14:textId="77777777" w:rsidR="001254E5" w:rsidRPr="001254E5" w:rsidRDefault="001254E5" w:rsidP="001254E5">
            <w:pPr>
              <w:spacing w:after="0" w:line="240" w:lineRule="auto"/>
              <w:jc w:val="right"/>
              <w:rPr>
                <w:rFonts w:ascii="Calibri" w:eastAsia="Times New Roman" w:hAnsi="Calibri" w:cs="Calibri"/>
                <w:color w:val="000000"/>
                <w:lang w:eastAsia="en-GB"/>
              </w:rPr>
            </w:pPr>
            <w:r w:rsidRPr="001254E5">
              <w:rPr>
                <w:rFonts w:ascii="Calibri" w:eastAsia="Times New Roman" w:hAnsi="Calibri" w:cs="Calibri"/>
                <w:color w:val="000000"/>
                <w:lang w:eastAsia="en-GB"/>
              </w:rPr>
              <w:t>0.94</w:t>
            </w:r>
          </w:p>
        </w:tc>
        <w:tc>
          <w:tcPr>
            <w:tcW w:w="1100" w:type="dxa"/>
            <w:tcBorders>
              <w:top w:val="nil"/>
              <w:left w:val="nil"/>
              <w:bottom w:val="single" w:sz="4" w:space="0" w:color="auto"/>
              <w:right w:val="single" w:sz="4" w:space="0" w:color="auto"/>
            </w:tcBorders>
            <w:shd w:val="clear" w:color="auto" w:fill="auto"/>
            <w:noWrap/>
            <w:vAlign w:val="bottom"/>
            <w:hideMark/>
          </w:tcPr>
          <w:p w14:paraId="17FF650E" w14:textId="77777777" w:rsidR="001254E5" w:rsidRPr="001254E5" w:rsidRDefault="001254E5" w:rsidP="001254E5">
            <w:pPr>
              <w:spacing w:after="0" w:line="240" w:lineRule="auto"/>
              <w:jc w:val="right"/>
              <w:rPr>
                <w:rFonts w:ascii="Calibri" w:eastAsia="Times New Roman" w:hAnsi="Calibri" w:cs="Calibri"/>
                <w:color w:val="000000"/>
                <w:lang w:eastAsia="en-GB"/>
              </w:rPr>
            </w:pPr>
            <w:r w:rsidRPr="001254E5">
              <w:rPr>
                <w:rFonts w:ascii="Calibri" w:eastAsia="Times New Roman" w:hAnsi="Calibri" w:cs="Calibri"/>
                <w:color w:val="000000"/>
                <w:lang w:eastAsia="en-GB"/>
              </w:rPr>
              <w:t>1.13</w:t>
            </w:r>
          </w:p>
        </w:tc>
        <w:tc>
          <w:tcPr>
            <w:tcW w:w="1160" w:type="dxa"/>
            <w:tcBorders>
              <w:top w:val="nil"/>
              <w:left w:val="nil"/>
              <w:bottom w:val="single" w:sz="4" w:space="0" w:color="auto"/>
              <w:right w:val="single" w:sz="4" w:space="0" w:color="auto"/>
            </w:tcBorders>
            <w:shd w:val="clear" w:color="auto" w:fill="auto"/>
            <w:noWrap/>
            <w:vAlign w:val="bottom"/>
            <w:hideMark/>
          </w:tcPr>
          <w:p w14:paraId="3BD493AB" w14:textId="77777777" w:rsidR="001254E5" w:rsidRPr="001254E5" w:rsidRDefault="001254E5" w:rsidP="001254E5">
            <w:pPr>
              <w:spacing w:after="0" w:line="240" w:lineRule="auto"/>
              <w:jc w:val="right"/>
              <w:rPr>
                <w:rFonts w:ascii="Calibri" w:eastAsia="Times New Roman" w:hAnsi="Calibri" w:cs="Calibri"/>
                <w:color w:val="000000"/>
                <w:lang w:eastAsia="en-GB"/>
              </w:rPr>
            </w:pPr>
            <w:r w:rsidRPr="001254E5">
              <w:rPr>
                <w:rFonts w:ascii="Calibri" w:eastAsia="Times New Roman" w:hAnsi="Calibri" w:cs="Calibri"/>
                <w:color w:val="000000"/>
                <w:lang w:eastAsia="en-GB"/>
              </w:rPr>
              <w:t>0.86</w:t>
            </w:r>
          </w:p>
        </w:tc>
        <w:tc>
          <w:tcPr>
            <w:tcW w:w="1160" w:type="dxa"/>
            <w:tcBorders>
              <w:top w:val="nil"/>
              <w:left w:val="nil"/>
              <w:bottom w:val="single" w:sz="4" w:space="0" w:color="auto"/>
              <w:right w:val="single" w:sz="4" w:space="0" w:color="auto"/>
            </w:tcBorders>
            <w:shd w:val="clear" w:color="auto" w:fill="auto"/>
            <w:noWrap/>
            <w:vAlign w:val="bottom"/>
            <w:hideMark/>
          </w:tcPr>
          <w:p w14:paraId="6531C8D5" w14:textId="77777777" w:rsidR="001254E5" w:rsidRPr="001254E5" w:rsidRDefault="001254E5" w:rsidP="001254E5">
            <w:pPr>
              <w:spacing w:after="0" w:line="240" w:lineRule="auto"/>
              <w:jc w:val="right"/>
              <w:rPr>
                <w:rFonts w:ascii="Calibri" w:eastAsia="Times New Roman" w:hAnsi="Calibri" w:cs="Calibri"/>
                <w:color w:val="000000"/>
                <w:lang w:eastAsia="en-GB"/>
              </w:rPr>
            </w:pPr>
            <w:r w:rsidRPr="001254E5">
              <w:rPr>
                <w:rFonts w:ascii="Calibri" w:eastAsia="Times New Roman" w:hAnsi="Calibri" w:cs="Calibri"/>
                <w:color w:val="000000"/>
                <w:lang w:eastAsia="en-GB"/>
              </w:rPr>
              <w:t>0.95</w:t>
            </w:r>
          </w:p>
        </w:tc>
        <w:tc>
          <w:tcPr>
            <w:tcW w:w="1240" w:type="dxa"/>
            <w:tcBorders>
              <w:top w:val="nil"/>
              <w:left w:val="nil"/>
              <w:bottom w:val="single" w:sz="4" w:space="0" w:color="auto"/>
              <w:right w:val="single" w:sz="4" w:space="0" w:color="auto"/>
            </w:tcBorders>
            <w:shd w:val="clear" w:color="auto" w:fill="auto"/>
            <w:noWrap/>
            <w:vAlign w:val="bottom"/>
            <w:hideMark/>
          </w:tcPr>
          <w:p w14:paraId="41F278AF" w14:textId="77777777" w:rsidR="001254E5" w:rsidRPr="001254E5" w:rsidRDefault="001254E5" w:rsidP="001254E5">
            <w:pPr>
              <w:spacing w:after="0" w:line="240" w:lineRule="auto"/>
              <w:jc w:val="right"/>
              <w:rPr>
                <w:rFonts w:ascii="Calibri" w:eastAsia="Times New Roman" w:hAnsi="Calibri" w:cs="Calibri"/>
                <w:color w:val="000000"/>
                <w:lang w:eastAsia="en-GB"/>
              </w:rPr>
            </w:pPr>
            <w:r w:rsidRPr="001254E5">
              <w:rPr>
                <w:rFonts w:ascii="Calibri" w:eastAsia="Times New Roman" w:hAnsi="Calibri" w:cs="Calibri"/>
                <w:color w:val="000000"/>
                <w:lang w:eastAsia="en-GB"/>
              </w:rPr>
              <w:t>1.76</w:t>
            </w:r>
          </w:p>
        </w:tc>
        <w:tc>
          <w:tcPr>
            <w:tcW w:w="1520" w:type="dxa"/>
            <w:tcBorders>
              <w:top w:val="nil"/>
              <w:left w:val="nil"/>
              <w:bottom w:val="single" w:sz="4" w:space="0" w:color="auto"/>
              <w:right w:val="single" w:sz="4" w:space="0" w:color="auto"/>
            </w:tcBorders>
            <w:shd w:val="clear" w:color="auto" w:fill="auto"/>
            <w:noWrap/>
            <w:vAlign w:val="bottom"/>
            <w:hideMark/>
          </w:tcPr>
          <w:p w14:paraId="0E0C9B3B" w14:textId="77777777" w:rsidR="001254E5" w:rsidRPr="001254E5" w:rsidRDefault="001254E5" w:rsidP="001254E5">
            <w:pPr>
              <w:spacing w:after="0" w:line="240" w:lineRule="auto"/>
              <w:jc w:val="right"/>
              <w:rPr>
                <w:rFonts w:ascii="Calibri" w:eastAsia="Times New Roman" w:hAnsi="Calibri" w:cs="Calibri"/>
                <w:color w:val="000000"/>
                <w:lang w:eastAsia="en-GB"/>
              </w:rPr>
            </w:pPr>
            <w:r w:rsidRPr="001254E5">
              <w:rPr>
                <w:rFonts w:ascii="Calibri" w:eastAsia="Times New Roman" w:hAnsi="Calibri" w:cs="Calibri"/>
                <w:color w:val="000000"/>
                <w:lang w:eastAsia="en-GB"/>
              </w:rPr>
              <w:t>1.32</w:t>
            </w:r>
          </w:p>
        </w:tc>
      </w:tr>
      <w:tr w:rsidR="001254E5" w:rsidRPr="001254E5" w14:paraId="5FC19267" w14:textId="77777777" w:rsidTr="001254E5">
        <w:trPr>
          <w:trHeight w:val="290"/>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23010CB8" w14:textId="77777777" w:rsidR="001254E5" w:rsidRPr="008E5013" w:rsidRDefault="001254E5" w:rsidP="00001286">
            <w:pPr>
              <w:spacing w:after="0" w:line="240" w:lineRule="auto"/>
              <w:rPr>
                <w:rFonts w:ascii="Calibri" w:eastAsia="Times New Roman" w:hAnsi="Calibri" w:cs="Calibri"/>
                <w:i/>
                <w:iCs/>
                <w:color w:val="000000"/>
                <w:lang w:eastAsia="en-GB"/>
              </w:rPr>
            </w:pPr>
            <w:r w:rsidRPr="008E5013">
              <w:rPr>
                <w:rFonts w:ascii="Calibri" w:eastAsia="Times New Roman" w:hAnsi="Calibri" w:cs="Calibri"/>
                <w:i/>
                <w:iCs/>
                <w:color w:val="000000"/>
                <w:lang w:eastAsia="en-GB"/>
              </w:rPr>
              <w:t xml:space="preserve">Cash ratio </w:t>
            </w:r>
          </w:p>
        </w:tc>
        <w:tc>
          <w:tcPr>
            <w:tcW w:w="1080" w:type="dxa"/>
            <w:tcBorders>
              <w:top w:val="nil"/>
              <w:left w:val="nil"/>
              <w:bottom w:val="single" w:sz="4" w:space="0" w:color="auto"/>
              <w:right w:val="single" w:sz="4" w:space="0" w:color="auto"/>
            </w:tcBorders>
            <w:shd w:val="clear" w:color="auto" w:fill="auto"/>
            <w:noWrap/>
            <w:vAlign w:val="bottom"/>
            <w:hideMark/>
          </w:tcPr>
          <w:p w14:paraId="7A51B8DF" w14:textId="77777777" w:rsidR="001254E5" w:rsidRPr="001254E5" w:rsidRDefault="001254E5" w:rsidP="00001286">
            <w:pPr>
              <w:spacing w:after="0" w:line="240" w:lineRule="auto"/>
              <w:jc w:val="right"/>
              <w:rPr>
                <w:rFonts w:ascii="Calibri" w:eastAsia="Times New Roman" w:hAnsi="Calibri" w:cs="Calibri"/>
                <w:color w:val="000000"/>
                <w:lang w:eastAsia="en-GB"/>
              </w:rPr>
            </w:pPr>
            <w:r w:rsidRPr="001254E5">
              <w:rPr>
                <w:rFonts w:ascii="Calibri" w:eastAsia="Times New Roman" w:hAnsi="Calibri" w:cs="Calibri"/>
                <w:color w:val="000000"/>
                <w:lang w:eastAsia="en-GB"/>
              </w:rPr>
              <w:t>0.20</w:t>
            </w:r>
          </w:p>
        </w:tc>
        <w:tc>
          <w:tcPr>
            <w:tcW w:w="1100" w:type="dxa"/>
            <w:tcBorders>
              <w:top w:val="nil"/>
              <w:left w:val="nil"/>
              <w:bottom w:val="single" w:sz="4" w:space="0" w:color="auto"/>
              <w:right w:val="single" w:sz="4" w:space="0" w:color="auto"/>
            </w:tcBorders>
            <w:shd w:val="clear" w:color="auto" w:fill="auto"/>
            <w:noWrap/>
            <w:vAlign w:val="bottom"/>
            <w:hideMark/>
          </w:tcPr>
          <w:p w14:paraId="2C2E2E89" w14:textId="77777777" w:rsidR="001254E5" w:rsidRPr="001254E5" w:rsidRDefault="001254E5" w:rsidP="00001286">
            <w:pPr>
              <w:spacing w:after="0" w:line="240" w:lineRule="auto"/>
              <w:jc w:val="right"/>
              <w:rPr>
                <w:rFonts w:ascii="Calibri" w:eastAsia="Times New Roman" w:hAnsi="Calibri" w:cs="Calibri"/>
                <w:color w:val="000000"/>
                <w:lang w:eastAsia="en-GB"/>
              </w:rPr>
            </w:pPr>
            <w:r w:rsidRPr="001254E5">
              <w:rPr>
                <w:rFonts w:ascii="Calibri" w:eastAsia="Times New Roman" w:hAnsi="Calibri" w:cs="Calibri"/>
                <w:color w:val="000000"/>
                <w:lang w:eastAsia="en-GB"/>
              </w:rPr>
              <w:t>0.43</w:t>
            </w:r>
          </w:p>
        </w:tc>
        <w:tc>
          <w:tcPr>
            <w:tcW w:w="1160" w:type="dxa"/>
            <w:tcBorders>
              <w:top w:val="nil"/>
              <w:left w:val="nil"/>
              <w:bottom w:val="single" w:sz="4" w:space="0" w:color="auto"/>
              <w:right w:val="single" w:sz="4" w:space="0" w:color="auto"/>
            </w:tcBorders>
            <w:shd w:val="clear" w:color="auto" w:fill="auto"/>
            <w:noWrap/>
            <w:vAlign w:val="bottom"/>
            <w:hideMark/>
          </w:tcPr>
          <w:p w14:paraId="02BC0A6D" w14:textId="77777777" w:rsidR="001254E5" w:rsidRPr="001254E5" w:rsidRDefault="001254E5" w:rsidP="00001286">
            <w:pPr>
              <w:spacing w:after="0" w:line="240" w:lineRule="auto"/>
              <w:jc w:val="right"/>
              <w:rPr>
                <w:rFonts w:ascii="Calibri" w:eastAsia="Times New Roman" w:hAnsi="Calibri" w:cs="Calibri"/>
                <w:color w:val="000000"/>
                <w:lang w:eastAsia="en-GB"/>
              </w:rPr>
            </w:pPr>
            <w:r w:rsidRPr="001254E5">
              <w:rPr>
                <w:rFonts w:ascii="Calibri" w:eastAsia="Times New Roman" w:hAnsi="Calibri" w:cs="Calibri"/>
                <w:color w:val="000000"/>
                <w:lang w:eastAsia="en-GB"/>
              </w:rPr>
              <w:t>0.27</w:t>
            </w:r>
          </w:p>
        </w:tc>
        <w:tc>
          <w:tcPr>
            <w:tcW w:w="1160" w:type="dxa"/>
            <w:tcBorders>
              <w:top w:val="nil"/>
              <w:left w:val="nil"/>
              <w:bottom w:val="single" w:sz="4" w:space="0" w:color="auto"/>
              <w:right w:val="single" w:sz="4" w:space="0" w:color="auto"/>
            </w:tcBorders>
            <w:shd w:val="clear" w:color="auto" w:fill="auto"/>
            <w:noWrap/>
            <w:vAlign w:val="bottom"/>
            <w:hideMark/>
          </w:tcPr>
          <w:p w14:paraId="02E8A41C" w14:textId="77777777" w:rsidR="001254E5" w:rsidRPr="001254E5" w:rsidRDefault="001254E5" w:rsidP="00001286">
            <w:pPr>
              <w:spacing w:after="0" w:line="240" w:lineRule="auto"/>
              <w:jc w:val="right"/>
              <w:rPr>
                <w:rFonts w:ascii="Calibri" w:eastAsia="Times New Roman" w:hAnsi="Calibri" w:cs="Calibri"/>
                <w:color w:val="000000"/>
                <w:lang w:eastAsia="en-GB"/>
              </w:rPr>
            </w:pPr>
            <w:r w:rsidRPr="001254E5">
              <w:rPr>
                <w:rFonts w:ascii="Calibri" w:eastAsia="Times New Roman" w:hAnsi="Calibri" w:cs="Calibri"/>
                <w:color w:val="000000"/>
                <w:lang w:eastAsia="en-GB"/>
              </w:rPr>
              <w:t>0.50</w:t>
            </w:r>
          </w:p>
        </w:tc>
        <w:tc>
          <w:tcPr>
            <w:tcW w:w="1240" w:type="dxa"/>
            <w:tcBorders>
              <w:top w:val="nil"/>
              <w:left w:val="nil"/>
              <w:bottom w:val="single" w:sz="4" w:space="0" w:color="auto"/>
              <w:right w:val="single" w:sz="4" w:space="0" w:color="auto"/>
            </w:tcBorders>
            <w:shd w:val="clear" w:color="auto" w:fill="auto"/>
            <w:noWrap/>
            <w:vAlign w:val="bottom"/>
            <w:hideMark/>
          </w:tcPr>
          <w:p w14:paraId="31EC759B" w14:textId="77777777" w:rsidR="001254E5" w:rsidRPr="001254E5" w:rsidRDefault="001254E5" w:rsidP="00001286">
            <w:pPr>
              <w:spacing w:after="0" w:line="240" w:lineRule="auto"/>
              <w:jc w:val="right"/>
              <w:rPr>
                <w:rFonts w:ascii="Calibri" w:eastAsia="Times New Roman" w:hAnsi="Calibri" w:cs="Calibri"/>
                <w:color w:val="000000"/>
                <w:lang w:eastAsia="en-GB"/>
              </w:rPr>
            </w:pPr>
            <w:r w:rsidRPr="001254E5">
              <w:rPr>
                <w:rFonts w:ascii="Calibri" w:eastAsia="Times New Roman" w:hAnsi="Calibri" w:cs="Calibri"/>
                <w:color w:val="000000"/>
                <w:lang w:eastAsia="en-GB"/>
              </w:rPr>
              <w:t>0.74</w:t>
            </w:r>
          </w:p>
        </w:tc>
        <w:tc>
          <w:tcPr>
            <w:tcW w:w="1520" w:type="dxa"/>
            <w:tcBorders>
              <w:top w:val="nil"/>
              <w:left w:val="nil"/>
              <w:bottom w:val="single" w:sz="4" w:space="0" w:color="auto"/>
              <w:right w:val="single" w:sz="4" w:space="0" w:color="auto"/>
            </w:tcBorders>
            <w:shd w:val="clear" w:color="auto" w:fill="auto"/>
            <w:noWrap/>
            <w:vAlign w:val="bottom"/>
            <w:hideMark/>
          </w:tcPr>
          <w:p w14:paraId="576884F5" w14:textId="77777777" w:rsidR="001254E5" w:rsidRPr="001254E5" w:rsidRDefault="001254E5" w:rsidP="00001286">
            <w:pPr>
              <w:spacing w:after="0" w:line="240" w:lineRule="auto"/>
              <w:jc w:val="right"/>
              <w:rPr>
                <w:rFonts w:ascii="Calibri" w:eastAsia="Times New Roman" w:hAnsi="Calibri" w:cs="Calibri"/>
                <w:color w:val="000000"/>
                <w:lang w:eastAsia="en-GB"/>
              </w:rPr>
            </w:pPr>
            <w:r w:rsidRPr="001254E5">
              <w:rPr>
                <w:rFonts w:ascii="Calibri" w:eastAsia="Times New Roman" w:hAnsi="Calibri" w:cs="Calibri"/>
                <w:color w:val="000000"/>
                <w:lang w:eastAsia="en-GB"/>
              </w:rPr>
              <w:t>0.20</w:t>
            </w:r>
          </w:p>
        </w:tc>
      </w:tr>
    </w:tbl>
    <w:p w14:paraId="1F1844E0" w14:textId="0A839D75" w:rsidR="00001286" w:rsidRDefault="00486135" w:rsidP="00001286">
      <w:pPr>
        <w:tabs>
          <w:tab w:val="left" w:pos="1990"/>
        </w:tabs>
        <w:spacing w:line="240" w:lineRule="auto"/>
      </w:pPr>
      <w:r>
        <w:t>Source: Annual Financial Reports of Sports Direct and JD Sports</w:t>
      </w:r>
      <w:r w:rsidR="00001286">
        <w:t xml:space="preserve"> and author’s calculations</w:t>
      </w:r>
    </w:p>
    <w:p w14:paraId="698672AB" w14:textId="77777777" w:rsidR="00001286" w:rsidRPr="00001286" w:rsidRDefault="00001286" w:rsidP="00001286">
      <w:pPr>
        <w:tabs>
          <w:tab w:val="left" w:pos="1990"/>
        </w:tabs>
        <w:spacing w:line="240" w:lineRule="auto"/>
      </w:pPr>
    </w:p>
    <w:p w14:paraId="34F5C317" w14:textId="61741015" w:rsidR="007E3073" w:rsidRDefault="00A77B6F" w:rsidP="00BB5577">
      <w:pPr>
        <w:tabs>
          <w:tab w:val="left" w:pos="1990"/>
        </w:tabs>
        <w:rPr>
          <w:rFonts w:cstheme="minorHAnsi"/>
          <w:color w:val="000000" w:themeColor="text1"/>
          <w:sz w:val="28"/>
          <w:szCs w:val="28"/>
          <w:shd w:val="clear" w:color="auto" w:fill="FFFFFF"/>
        </w:rPr>
      </w:pPr>
      <w:r>
        <w:rPr>
          <w:rFonts w:cstheme="minorHAnsi"/>
          <w:color w:val="000000" w:themeColor="text1"/>
          <w:sz w:val="28"/>
          <w:szCs w:val="28"/>
          <w:shd w:val="clear" w:color="auto" w:fill="FFFFFF"/>
        </w:rPr>
        <w:t>The current ratio</w:t>
      </w:r>
      <w:r w:rsidR="008F2BDA">
        <w:rPr>
          <w:rFonts w:cstheme="minorHAnsi"/>
          <w:color w:val="000000" w:themeColor="text1"/>
          <w:sz w:val="28"/>
          <w:szCs w:val="28"/>
          <w:shd w:val="clear" w:color="auto" w:fill="FFFFFF"/>
        </w:rPr>
        <w:t xml:space="preserve"> sometimes referred as ‘’working capital’’ ratio is evaluating the ability of the company to pay its short-term obligation</w:t>
      </w:r>
      <w:r w:rsidR="00B53C26">
        <w:rPr>
          <w:rFonts w:cstheme="minorHAnsi"/>
          <w:color w:val="000000" w:themeColor="text1"/>
          <w:sz w:val="28"/>
          <w:szCs w:val="28"/>
          <w:shd w:val="clear" w:color="auto" w:fill="FFFFFF"/>
        </w:rPr>
        <w:t>s</w:t>
      </w:r>
      <w:r w:rsidR="008F2BDA">
        <w:rPr>
          <w:rFonts w:cstheme="minorHAnsi"/>
          <w:color w:val="000000" w:themeColor="text1"/>
          <w:sz w:val="28"/>
          <w:szCs w:val="28"/>
          <w:shd w:val="clear" w:color="auto" w:fill="FFFFFF"/>
        </w:rPr>
        <w:t xml:space="preserve">. The current ratio is showing the power of the current </w:t>
      </w:r>
      <w:r w:rsidR="00F229BC">
        <w:rPr>
          <w:rFonts w:cstheme="minorHAnsi"/>
          <w:color w:val="000000" w:themeColor="text1"/>
          <w:sz w:val="28"/>
          <w:szCs w:val="28"/>
          <w:shd w:val="clear" w:color="auto" w:fill="FFFFFF"/>
        </w:rPr>
        <w:t>assets</w:t>
      </w:r>
      <w:r w:rsidR="008F2BDA">
        <w:rPr>
          <w:rFonts w:cstheme="minorHAnsi"/>
          <w:color w:val="000000" w:themeColor="text1"/>
          <w:sz w:val="28"/>
          <w:szCs w:val="28"/>
          <w:shd w:val="clear" w:color="auto" w:fill="FFFFFF"/>
        </w:rPr>
        <w:t xml:space="preserve"> to cover the organisation’s current </w:t>
      </w:r>
      <w:r w:rsidR="00F229BC">
        <w:rPr>
          <w:rFonts w:cstheme="minorHAnsi"/>
          <w:color w:val="000000" w:themeColor="text1"/>
          <w:sz w:val="28"/>
          <w:szCs w:val="28"/>
          <w:shd w:val="clear" w:color="auto" w:fill="FFFFFF"/>
        </w:rPr>
        <w:t>liabilities</w:t>
      </w:r>
      <w:r w:rsidR="008F2BDA">
        <w:rPr>
          <w:rFonts w:cstheme="minorHAnsi"/>
          <w:color w:val="000000" w:themeColor="text1"/>
          <w:sz w:val="28"/>
          <w:szCs w:val="28"/>
          <w:shd w:val="clear" w:color="auto" w:fill="FFFFFF"/>
        </w:rPr>
        <w:t>.</w:t>
      </w:r>
      <w:r w:rsidR="009B77C7">
        <w:rPr>
          <w:rFonts w:cstheme="minorHAnsi"/>
          <w:color w:val="000000" w:themeColor="text1"/>
          <w:sz w:val="28"/>
          <w:szCs w:val="28"/>
          <w:shd w:val="clear" w:color="auto" w:fill="FFFFFF"/>
        </w:rPr>
        <w:t xml:space="preserve"> </w:t>
      </w:r>
      <w:r w:rsidR="009B77C7">
        <w:rPr>
          <w:rFonts w:cstheme="minorHAnsi"/>
          <w:color w:val="111111"/>
          <w:sz w:val="28"/>
          <w:szCs w:val="28"/>
          <w:shd w:val="clear" w:color="auto" w:fill="FFFFFF"/>
        </w:rPr>
        <w:t xml:space="preserve">Furthermore, in theory, the higher the current ratio is, the better. </w:t>
      </w:r>
      <w:r w:rsidR="008F2BDA">
        <w:rPr>
          <w:rFonts w:cstheme="minorHAnsi"/>
          <w:color w:val="000000" w:themeColor="text1"/>
          <w:sz w:val="28"/>
          <w:szCs w:val="28"/>
          <w:shd w:val="clear" w:color="auto" w:fill="FFFFFF"/>
        </w:rPr>
        <w:t xml:space="preserve"> </w:t>
      </w:r>
      <w:r w:rsidR="009B77C7">
        <w:rPr>
          <w:rFonts w:cstheme="minorHAnsi"/>
          <w:color w:val="000000" w:themeColor="text1"/>
          <w:sz w:val="28"/>
          <w:szCs w:val="28"/>
          <w:shd w:val="clear" w:color="auto" w:fill="FFFFFF"/>
        </w:rPr>
        <w:t>But t</w:t>
      </w:r>
      <w:r w:rsidR="00E660E2">
        <w:rPr>
          <w:rFonts w:cstheme="minorHAnsi"/>
          <w:color w:val="000000" w:themeColor="text1"/>
          <w:sz w:val="28"/>
          <w:szCs w:val="28"/>
          <w:shd w:val="clear" w:color="auto" w:fill="FFFFFF"/>
        </w:rPr>
        <w:t>his ratio is not a complete representation of a company’s liquidity.</w:t>
      </w:r>
      <w:r w:rsidR="00F229BC">
        <w:rPr>
          <w:rFonts w:cstheme="minorHAnsi"/>
          <w:color w:val="000000" w:themeColor="text1"/>
          <w:sz w:val="28"/>
          <w:szCs w:val="28"/>
          <w:shd w:val="clear" w:color="auto" w:fill="FFFFFF"/>
        </w:rPr>
        <w:t xml:space="preserve"> </w:t>
      </w:r>
      <w:sdt>
        <w:sdtPr>
          <w:rPr>
            <w:rFonts w:cstheme="minorHAnsi"/>
            <w:color w:val="000000" w:themeColor="text1"/>
            <w:sz w:val="28"/>
            <w:szCs w:val="28"/>
            <w:shd w:val="clear" w:color="auto" w:fill="FFFFFF"/>
          </w:rPr>
          <w:id w:val="-545679286"/>
          <w:citation/>
        </w:sdtPr>
        <w:sdtContent>
          <w:r w:rsidR="00F229BC">
            <w:rPr>
              <w:rFonts w:cstheme="minorHAnsi"/>
              <w:color w:val="000000" w:themeColor="text1"/>
              <w:sz w:val="28"/>
              <w:szCs w:val="28"/>
              <w:shd w:val="clear" w:color="auto" w:fill="FFFFFF"/>
            </w:rPr>
            <w:fldChar w:fldCharType="begin"/>
          </w:r>
          <w:r w:rsidR="00F229BC">
            <w:rPr>
              <w:rFonts w:cstheme="minorHAnsi"/>
              <w:color w:val="000000" w:themeColor="text1"/>
              <w:sz w:val="28"/>
              <w:szCs w:val="28"/>
              <w:shd w:val="clear" w:color="auto" w:fill="FFFFFF"/>
            </w:rPr>
            <w:instrText xml:space="preserve"> CITATION WIL19 \l 2057 </w:instrText>
          </w:r>
          <w:r w:rsidR="00F229BC">
            <w:rPr>
              <w:rFonts w:cstheme="minorHAnsi"/>
              <w:color w:val="000000" w:themeColor="text1"/>
              <w:sz w:val="28"/>
              <w:szCs w:val="28"/>
              <w:shd w:val="clear" w:color="auto" w:fill="FFFFFF"/>
            </w:rPr>
            <w:fldChar w:fldCharType="separate"/>
          </w:r>
          <w:r w:rsidR="00C3250D" w:rsidRPr="00C3250D">
            <w:rPr>
              <w:rFonts w:cstheme="minorHAnsi"/>
              <w:noProof/>
              <w:color w:val="000000" w:themeColor="text1"/>
              <w:sz w:val="28"/>
              <w:szCs w:val="28"/>
              <w:shd w:val="clear" w:color="auto" w:fill="FFFFFF"/>
            </w:rPr>
            <w:t>(KENTON, 2019)</w:t>
          </w:r>
          <w:r w:rsidR="00F229BC">
            <w:rPr>
              <w:rFonts w:cstheme="minorHAnsi"/>
              <w:color w:val="000000" w:themeColor="text1"/>
              <w:sz w:val="28"/>
              <w:szCs w:val="28"/>
              <w:shd w:val="clear" w:color="auto" w:fill="FFFFFF"/>
            </w:rPr>
            <w:fldChar w:fldCharType="end"/>
          </w:r>
        </w:sdtContent>
      </w:sdt>
      <w:r w:rsidR="00E660E2">
        <w:rPr>
          <w:rFonts w:cstheme="minorHAnsi"/>
          <w:color w:val="000000" w:themeColor="text1"/>
          <w:sz w:val="28"/>
          <w:szCs w:val="28"/>
          <w:shd w:val="clear" w:color="auto" w:fill="FFFFFF"/>
        </w:rPr>
        <w:t xml:space="preserve"> For example, the current assets are including the inventories part of the balance sheet. In case </w:t>
      </w:r>
      <w:r>
        <w:rPr>
          <w:rFonts w:cstheme="minorHAnsi"/>
          <w:color w:val="000000" w:themeColor="text1"/>
          <w:sz w:val="28"/>
          <w:szCs w:val="28"/>
          <w:shd w:val="clear" w:color="auto" w:fill="FFFFFF"/>
        </w:rPr>
        <w:t xml:space="preserve">that </w:t>
      </w:r>
      <w:r w:rsidR="00E660E2">
        <w:rPr>
          <w:rFonts w:cstheme="minorHAnsi"/>
          <w:color w:val="000000" w:themeColor="text1"/>
          <w:sz w:val="28"/>
          <w:szCs w:val="28"/>
          <w:shd w:val="clear" w:color="auto" w:fill="FFFFFF"/>
        </w:rPr>
        <w:t xml:space="preserve">the company needs </w:t>
      </w:r>
      <w:r w:rsidR="00B53C26">
        <w:rPr>
          <w:rFonts w:cstheme="minorHAnsi"/>
          <w:color w:val="000000" w:themeColor="text1"/>
          <w:sz w:val="28"/>
          <w:szCs w:val="28"/>
          <w:shd w:val="clear" w:color="auto" w:fill="FFFFFF"/>
        </w:rPr>
        <w:t>higher</w:t>
      </w:r>
      <w:r w:rsidR="00E660E2">
        <w:rPr>
          <w:rFonts w:cstheme="minorHAnsi"/>
          <w:color w:val="000000" w:themeColor="text1"/>
          <w:sz w:val="28"/>
          <w:szCs w:val="28"/>
          <w:shd w:val="clear" w:color="auto" w:fill="FFFFFF"/>
        </w:rPr>
        <w:t xml:space="preserve"> amount of money in order to</w:t>
      </w:r>
      <w:r w:rsidR="00F229BC">
        <w:rPr>
          <w:rFonts w:cstheme="minorHAnsi"/>
          <w:color w:val="000000" w:themeColor="text1"/>
          <w:sz w:val="28"/>
          <w:szCs w:val="28"/>
          <w:shd w:val="clear" w:color="auto" w:fill="FFFFFF"/>
        </w:rPr>
        <w:t xml:space="preserve"> cover its </w:t>
      </w:r>
      <w:r w:rsidR="00B53C26">
        <w:rPr>
          <w:rFonts w:cstheme="minorHAnsi"/>
          <w:color w:val="000000" w:themeColor="text1"/>
          <w:sz w:val="28"/>
          <w:szCs w:val="28"/>
          <w:shd w:val="clear" w:color="auto" w:fill="FFFFFF"/>
        </w:rPr>
        <w:t xml:space="preserve">short-term </w:t>
      </w:r>
      <w:r w:rsidR="00F229BC">
        <w:rPr>
          <w:rFonts w:cstheme="minorHAnsi"/>
          <w:color w:val="000000" w:themeColor="text1"/>
          <w:sz w:val="28"/>
          <w:szCs w:val="28"/>
          <w:shd w:val="clear" w:color="auto" w:fill="FFFFFF"/>
        </w:rPr>
        <w:t>needs, but it is not able to s</w:t>
      </w:r>
      <w:r w:rsidR="00B53C26">
        <w:rPr>
          <w:rFonts w:cstheme="minorHAnsi"/>
          <w:color w:val="000000" w:themeColor="text1"/>
          <w:sz w:val="28"/>
          <w:szCs w:val="28"/>
          <w:shd w:val="clear" w:color="auto" w:fill="FFFFFF"/>
        </w:rPr>
        <w:t>ell</w:t>
      </w:r>
      <w:r w:rsidR="00F229BC">
        <w:rPr>
          <w:rFonts w:cstheme="minorHAnsi"/>
          <w:color w:val="000000" w:themeColor="text1"/>
          <w:sz w:val="28"/>
          <w:szCs w:val="28"/>
          <w:shd w:val="clear" w:color="auto" w:fill="FFFFFF"/>
        </w:rPr>
        <w:t xml:space="preserve"> its properties, it </w:t>
      </w:r>
      <w:r w:rsidR="00B53C26">
        <w:rPr>
          <w:rFonts w:cstheme="minorHAnsi"/>
          <w:color w:val="000000" w:themeColor="text1"/>
          <w:sz w:val="28"/>
          <w:szCs w:val="28"/>
          <w:shd w:val="clear" w:color="auto" w:fill="FFFFFF"/>
        </w:rPr>
        <w:t>has</w:t>
      </w:r>
      <w:r w:rsidR="00F229BC">
        <w:rPr>
          <w:rFonts w:cstheme="minorHAnsi"/>
          <w:color w:val="000000" w:themeColor="text1"/>
          <w:sz w:val="28"/>
          <w:szCs w:val="28"/>
          <w:shd w:val="clear" w:color="auto" w:fill="FFFFFF"/>
        </w:rPr>
        <w:t xml:space="preserve"> turned out</w:t>
      </w:r>
      <w:r w:rsidR="00B53C26">
        <w:rPr>
          <w:rFonts w:cstheme="minorHAnsi"/>
          <w:color w:val="000000" w:themeColor="text1"/>
          <w:sz w:val="28"/>
          <w:szCs w:val="28"/>
          <w:shd w:val="clear" w:color="auto" w:fill="FFFFFF"/>
        </w:rPr>
        <w:t>,</w:t>
      </w:r>
      <w:r w:rsidR="00F229BC">
        <w:rPr>
          <w:rFonts w:cstheme="minorHAnsi"/>
          <w:color w:val="000000" w:themeColor="text1"/>
          <w:sz w:val="28"/>
          <w:szCs w:val="28"/>
          <w:shd w:val="clear" w:color="auto" w:fill="FFFFFF"/>
        </w:rPr>
        <w:t xml:space="preserve"> that on paper the company’s short term performance is good, even though the company</w:t>
      </w:r>
      <w:r w:rsidR="001C4CEF">
        <w:rPr>
          <w:rFonts w:cstheme="minorHAnsi"/>
          <w:color w:val="000000" w:themeColor="text1"/>
          <w:sz w:val="28"/>
          <w:szCs w:val="28"/>
          <w:shd w:val="clear" w:color="auto" w:fill="FFFFFF"/>
        </w:rPr>
        <w:t xml:space="preserve"> may</w:t>
      </w:r>
      <w:r w:rsidR="00F229BC">
        <w:rPr>
          <w:rFonts w:cstheme="minorHAnsi"/>
          <w:color w:val="000000" w:themeColor="text1"/>
          <w:sz w:val="28"/>
          <w:szCs w:val="28"/>
          <w:shd w:val="clear" w:color="auto" w:fill="FFFFFF"/>
        </w:rPr>
        <w:t xml:space="preserve"> </w:t>
      </w:r>
      <w:r w:rsidR="001C4CEF">
        <w:rPr>
          <w:rFonts w:cstheme="minorHAnsi"/>
          <w:color w:val="000000" w:themeColor="text1"/>
          <w:sz w:val="28"/>
          <w:szCs w:val="28"/>
          <w:shd w:val="clear" w:color="auto" w:fill="FFFFFF"/>
        </w:rPr>
        <w:t xml:space="preserve">have </w:t>
      </w:r>
      <w:r w:rsidR="00F229BC">
        <w:rPr>
          <w:rFonts w:cstheme="minorHAnsi"/>
          <w:color w:val="000000" w:themeColor="text1"/>
          <w:sz w:val="28"/>
          <w:szCs w:val="28"/>
          <w:shd w:val="clear" w:color="auto" w:fill="FFFFFF"/>
        </w:rPr>
        <w:t xml:space="preserve">some </w:t>
      </w:r>
      <w:r w:rsidR="001C4CEF">
        <w:rPr>
          <w:rFonts w:cstheme="minorHAnsi"/>
          <w:color w:val="000000" w:themeColor="text1"/>
          <w:sz w:val="28"/>
          <w:szCs w:val="28"/>
          <w:shd w:val="clear" w:color="auto" w:fill="FFFFFF"/>
        </w:rPr>
        <w:t xml:space="preserve">financial </w:t>
      </w:r>
      <w:r w:rsidR="00F229BC">
        <w:rPr>
          <w:rFonts w:cstheme="minorHAnsi"/>
          <w:color w:val="000000" w:themeColor="text1"/>
          <w:sz w:val="28"/>
          <w:szCs w:val="28"/>
          <w:shd w:val="clear" w:color="auto" w:fill="FFFFFF"/>
        </w:rPr>
        <w:t>struggles</w:t>
      </w:r>
      <w:r w:rsidR="009B77C7">
        <w:rPr>
          <w:rFonts w:cstheme="minorHAnsi"/>
          <w:color w:val="000000" w:themeColor="text1"/>
          <w:sz w:val="28"/>
          <w:szCs w:val="28"/>
          <w:shd w:val="clear" w:color="auto" w:fill="FFFFFF"/>
        </w:rPr>
        <w:t>.</w:t>
      </w:r>
      <w:r w:rsidR="00F229BC">
        <w:rPr>
          <w:rFonts w:cstheme="minorHAnsi"/>
          <w:color w:val="000000" w:themeColor="text1"/>
          <w:sz w:val="28"/>
          <w:szCs w:val="28"/>
          <w:shd w:val="clear" w:color="auto" w:fill="FFFFFF"/>
        </w:rPr>
        <w:t xml:space="preserve"> This </w:t>
      </w:r>
      <w:r w:rsidR="009B77C7">
        <w:rPr>
          <w:rFonts w:cstheme="minorHAnsi"/>
          <w:color w:val="000000" w:themeColor="text1"/>
          <w:sz w:val="28"/>
          <w:szCs w:val="28"/>
          <w:shd w:val="clear" w:color="auto" w:fill="FFFFFF"/>
        </w:rPr>
        <w:t>difference could</w:t>
      </w:r>
      <w:r w:rsidR="00F229BC">
        <w:rPr>
          <w:rFonts w:cstheme="minorHAnsi"/>
          <w:color w:val="000000" w:themeColor="text1"/>
          <w:sz w:val="28"/>
          <w:szCs w:val="28"/>
          <w:shd w:val="clear" w:color="auto" w:fill="FFFFFF"/>
        </w:rPr>
        <w:t xml:space="preserve"> be clearly observed in table 2, where the </w:t>
      </w:r>
      <w:r w:rsidR="00F229BC">
        <w:rPr>
          <w:rFonts w:cstheme="minorHAnsi"/>
          <w:color w:val="000000" w:themeColor="text1"/>
          <w:sz w:val="28"/>
          <w:szCs w:val="28"/>
          <w:shd w:val="clear" w:color="auto" w:fill="FFFFFF"/>
        </w:rPr>
        <w:lastRenderedPageBreak/>
        <w:t>current ratios for 2019 is 3.39 and the quick ratio is 1.76</w:t>
      </w:r>
      <w:r w:rsidR="00F229BC" w:rsidRPr="001C4CEF">
        <w:rPr>
          <w:rFonts w:cstheme="minorHAnsi"/>
          <w:color w:val="000000" w:themeColor="text1"/>
          <w:sz w:val="28"/>
          <w:szCs w:val="28"/>
          <w:shd w:val="clear" w:color="auto" w:fill="FFFFFF"/>
        </w:rPr>
        <w:t>.</w:t>
      </w:r>
      <w:r w:rsidR="001C4CEF">
        <w:rPr>
          <w:rFonts w:cstheme="minorHAnsi"/>
          <w:color w:val="000000" w:themeColor="text1"/>
          <w:sz w:val="28"/>
          <w:szCs w:val="28"/>
          <w:shd w:val="clear" w:color="auto" w:fill="FFFFFF"/>
        </w:rPr>
        <w:t xml:space="preserve"> Another part of the current assets are cash, trade receivables, and other assets expected to </w:t>
      </w:r>
      <w:r w:rsidR="009B77C7">
        <w:rPr>
          <w:rFonts w:cstheme="minorHAnsi"/>
          <w:color w:val="000000" w:themeColor="text1"/>
          <w:sz w:val="28"/>
          <w:szCs w:val="28"/>
          <w:shd w:val="clear" w:color="auto" w:fill="FFFFFF"/>
        </w:rPr>
        <w:t xml:space="preserve">be converted into cash in less than </w:t>
      </w:r>
      <w:r w:rsidR="00B53C26">
        <w:rPr>
          <w:rFonts w:cstheme="minorHAnsi"/>
          <w:color w:val="000000" w:themeColor="text1"/>
          <w:sz w:val="28"/>
          <w:szCs w:val="28"/>
          <w:shd w:val="clear" w:color="auto" w:fill="FFFFFF"/>
        </w:rPr>
        <w:t>one</w:t>
      </w:r>
      <w:r w:rsidR="009B77C7">
        <w:rPr>
          <w:rFonts w:cstheme="minorHAnsi"/>
          <w:color w:val="000000" w:themeColor="text1"/>
          <w:sz w:val="28"/>
          <w:szCs w:val="28"/>
          <w:shd w:val="clear" w:color="auto" w:fill="FFFFFF"/>
        </w:rPr>
        <w:t xml:space="preserve"> year.</w:t>
      </w:r>
      <w:r w:rsidR="00F229BC" w:rsidRPr="001C4CEF">
        <w:rPr>
          <w:rFonts w:cstheme="minorHAnsi"/>
          <w:color w:val="000000" w:themeColor="text1"/>
          <w:sz w:val="28"/>
          <w:szCs w:val="28"/>
          <w:shd w:val="clear" w:color="auto" w:fill="FFFFFF"/>
        </w:rPr>
        <w:t xml:space="preserve"> </w:t>
      </w:r>
      <w:r w:rsidR="001C4CEF" w:rsidRPr="001C4CEF">
        <w:rPr>
          <w:rFonts w:cstheme="minorHAnsi"/>
          <w:color w:val="111111"/>
          <w:sz w:val="28"/>
          <w:szCs w:val="28"/>
          <w:shd w:val="clear" w:color="auto" w:fill="FFFFFF"/>
        </w:rPr>
        <w:t xml:space="preserve">Current liabilities contain accounts payable, wages, taxes payable, and the current portion of </w:t>
      </w:r>
      <w:r w:rsidR="001C4CEF">
        <w:rPr>
          <w:rFonts w:cstheme="minorHAnsi"/>
          <w:color w:val="111111"/>
          <w:sz w:val="28"/>
          <w:szCs w:val="28"/>
          <w:shd w:val="clear" w:color="auto" w:fill="FFFFFF"/>
        </w:rPr>
        <w:t xml:space="preserve">the </w:t>
      </w:r>
      <w:r w:rsidR="001C4CEF" w:rsidRPr="001C4CEF">
        <w:rPr>
          <w:rFonts w:cstheme="minorHAnsi"/>
          <w:color w:val="111111"/>
          <w:sz w:val="28"/>
          <w:szCs w:val="28"/>
          <w:shd w:val="clear" w:color="auto" w:fill="FFFFFF"/>
        </w:rPr>
        <w:t>long-term debt.</w:t>
      </w:r>
      <w:r w:rsidR="009B77C7">
        <w:rPr>
          <w:rFonts w:cstheme="minorHAnsi"/>
          <w:color w:val="111111"/>
          <w:sz w:val="28"/>
          <w:szCs w:val="28"/>
          <w:shd w:val="clear" w:color="auto" w:fill="FFFFFF"/>
        </w:rPr>
        <w:t xml:space="preserve"> </w:t>
      </w:r>
    </w:p>
    <w:p w14:paraId="1D6A4E2B" w14:textId="22002613" w:rsidR="00E660E2" w:rsidRPr="005C0F6F" w:rsidRDefault="00B53C26" w:rsidP="00BB5577">
      <w:pPr>
        <w:tabs>
          <w:tab w:val="left" w:pos="1990"/>
        </w:tabs>
        <w:rPr>
          <w:rFonts w:cstheme="minorHAnsi"/>
          <w:color w:val="000000" w:themeColor="text1"/>
          <w:sz w:val="28"/>
          <w:szCs w:val="28"/>
          <w:shd w:val="clear" w:color="auto" w:fill="FFFFFF"/>
        </w:rPr>
      </w:pPr>
      <w:r>
        <w:rPr>
          <w:rFonts w:cstheme="minorHAnsi"/>
          <w:color w:val="000000" w:themeColor="text1"/>
          <w:sz w:val="28"/>
          <w:szCs w:val="28"/>
          <w:shd w:val="clear" w:color="auto" w:fill="FFFFFF"/>
        </w:rPr>
        <w:t xml:space="preserve">Bearing </w:t>
      </w:r>
      <w:r w:rsidR="001C4CEF">
        <w:rPr>
          <w:rFonts w:cstheme="minorHAnsi"/>
          <w:color w:val="000000" w:themeColor="text1"/>
          <w:sz w:val="28"/>
          <w:szCs w:val="28"/>
          <w:shd w:val="clear" w:color="auto" w:fill="FFFFFF"/>
        </w:rPr>
        <w:t xml:space="preserve">in mind the difference between </w:t>
      </w:r>
      <w:r w:rsidR="009B77C7">
        <w:rPr>
          <w:rFonts w:cstheme="minorHAnsi"/>
          <w:color w:val="000000" w:themeColor="text1"/>
          <w:sz w:val="28"/>
          <w:szCs w:val="28"/>
          <w:shd w:val="clear" w:color="auto" w:fill="FFFFFF"/>
        </w:rPr>
        <w:t>the current and quick</w:t>
      </w:r>
      <w:r w:rsidR="001C4CEF">
        <w:rPr>
          <w:rFonts w:cstheme="minorHAnsi"/>
          <w:color w:val="000000" w:themeColor="text1"/>
          <w:sz w:val="28"/>
          <w:szCs w:val="28"/>
          <w:shd w:val="clear" w:color="auto" w:fill="FFFFFF"/>
        </w:rPr>
        <w:t xml:space="preserve"> ratios </w:t>
      </w:r>
      <w:r w:rsidR="00CB32DA">
        <w:rPr>
          <w:rFonts w:cstheme="minorHAnsi"/>
          <w:color w:val="000000" w:themeColor="text1"/>
          <w:sz w:val="28"/>
          <w:szCs w:val="28"/>
          <w:shd w:val="clear" w:color="auto" w:fill="FFFFFF"/>
        </w:rPr>
        <w:t xml:space="preserve">it </w:t>
      </w:r>
      <w:r w:rsidR="001C4CEF">
        <w:rPr>
          <w:rFonts w:cstheme="minorHAnsi"/>
          <w:color w:val="000000" w:themeColor="text1"/>
          <w:sz w:val="28"/>
          <w:szCs w:val="28"/>
          <w:shd w:val="clear" w:color="auto" w:fill="FFFFFF"/>
        </w:rPr>
        <w:t xml:space="preserve">could be said that the quick ratio is more accurate in order to have clearer understanding </w:t>
      </w:r>
      <w:r w:rsidR="00CB32DA">
        <w:rPr>
          <w:rFonts w:cstheme="minorHAnsi"/>
          <w:color w:val="000000" w:themeColor="text1"/>
          <w:sz w:val="28"/>
          <w:szCs w:val="28"/>
          <w:shd w:val="clear" w:color="auto" w:fill="FFFFFF"/>
        </w:rPr>
        <w:t>of</w:t>
      </w:r>
      <w:r w:rsidR="001C4CEF">
        <w:rPr>
          <w:rFonts w:cstheme="minorHAnsi"/>
          <w:color w:val="000000" w:themeColor="text1"/>
          <w:sz w:val="28"/>
          <w:szCs w:val="28"/>
          <w:shd w:val="clear" w:color="auto" w:fill="FFFFFF"/>
        </w:rPr>
        <w:t xml:space="preserve"> the business’ activities during the current period</w:t>
      </w:r>
      <w:r w:rsidR="009B77C7">
        <w:rPr>
          <w:rFonts w:cstheme="minorHAnsi"/>
          <w:color w:val="000000" w:themeColor="text1"/>
          <w:sz w:val="28"/>
          <w:szCs w:val="28"/>
          <w:shd w:val="clear" w:color="auto" w:fill="FFFFFF"/>
        </w:rPr>
        <w:t xml:space="preserve">. An indication of the good position of a company is the high quick ratio. </w:t>
      </w:r>
      <w:sdt>
        <w:sdtPr>
          <w:rPr>
            <w:rFonts w:cstheme="minorHAnsi"/>
            <w:color w:val="000000" w:themeColor="text1"/>
            <w:sz w:val="28"/>
            <w:szCs w:val="28"/>
            <w:shd w:val="clear" w:color="auto" w:fill="FFFFFF"/>
          </w:rPr>
          <w:id w:val="-463276208"/>
          <w:citation/>
        </w:sdtPr>
        <w:sdtContent>
          <w:r w:rsidR="009B77C7">
            <w:rPr>
              <w:rFonts w:cstheme="minorHAnsi"/>
              <w:color w:val="000000" w:themeColor="text1"/>
              <w:sz w:val="28"/>
              <w:szCs w:val="28"/>
              <w:shd w:val="clear" w:color="auto" w:fill="FFFFFF"/>
            </w:rPr>
            <w:fldChar w:fldCharType="begin"/>
          </w:r>
          <w:r w:rsidR="009B77C7">
            <w:rPr>
              <w:rFonts w:cstheme="minorHAnsi"/>
              <w:color w:val="000000" w:themeColor="text1"/>
              <w:sz w:val="28"/>
              <w:szCs w:val="28"/>
              <w:shd w:val="clear" w:color="auto" w:fill="FFFFFF"/>
            </w:rPr>
            <w:instrText xml:space="preserve"> CITATION Mah15 \l 2057 </w:instrText>
          </w:r>
          <w:r w:rsidR="009B77C7">
            <w:rPr>
              <w:rFonts w:cstheme="minorHAnsi"/>
              <w:color w:val="000000" w:themeColor="text1"/>
              <w:sz w:val="28"/>
              <w:szCs w:val="28"/>
              <w:shd w:val="clear" w:color="auto" w:fill="FFFFFF"/>
            </w:rPr>
            <w:fldChar w:fldCharType="separate"/>
          </w:r>
          <w:r w:rsidR="00C3250D" w:rsidRPr="00C3250D">
            <w:rPr>
              <w:rFonts w:cstheme="minorHAnsi"/>
              <w:noProof/>
              <w:color w:val="000000" w:themeColor="text1"/>
              <w:sz w:val="28"/>
              <w:szCs w:val="28"/>
              <w:shd w:val="clear" w:color="auto" w:fill="FFFFFF"/>
            </w:rPr>
            <w:t>(Mahboobinejad, 2015)</w:t>
          </w:r>
          <w:r w:rsidR="009B77C7">
            <w:rPr>
              <w:rFonts w:cstheme="minorHAnsi"/>
              <w:color w:val="000000" w:themeColor="text1"/>
              <w:sz w:val="28"/>
              <w:szCs w:val="28"/>
              <w:shd w:val="clear" w:color="auto" w:fill="FFFFFF"/>
            </w:rPr>
            <w:fldChar w:fldCharType="end"/>
          </w:r>
        </w:sdtContent>
      </w:sdt>
      <w:r w:rsidR="009B77C7">
        <w:rPr>
          <w:rFonts w:cstheme="minorHAnsi"/>
          <w:color w:val="000000" w:themeColor="text1"/>
          <w:sz w:val="28"/>
          <w:szCs w:val="28"/>
          <w:shd w:val="clear" w:color="auto" w:fill="FFFFFF"/>
        </w:rPr>
        <w:t xml:space="preserve">  </w:t>
      </w:r>
      <w:r w:rsidR="00CB32DA">
        <w:rPr>
          <w:rFonts w:cstheme="minorHAnsi"/>
          <w:color w:val="000000" w:themeColor="text1"/>
          <w:sz w:val="28"/>
          <w:szCs w:val="28"/>
          <w:shd w:val="clear" w:color="auto" w:fill="FFFFFF"/>
        </w:rPr>
        <w:t>Table 2</w:t>
      </w:r>
      <w:r w:rsidR="005C0F6F">
        <w:rPr>
          <w:rFonts w:cstheme="minorHAnsi"/>
          <w:color w:val="000000" w:themeColor="text1"/>
          <w:sz w:val="28"/>
          <w:szCs w:val="28"/>
          <w:shd w:val="clear" w:color="auto" w:fill="FFFFFF"/>
        </w:rPr>
        <w:t xml:space="preserve"> is showing the quick ratio from year 2015 to 2019 for Sports Direct and the ratio for JD Sports. </w:t>
      </w:r>
      <w:r w:rsidR="005C0F6F" w:rsidRPr="005C0F6F">
        <w:rPr>
          <w:sz w:val="28"/>
          <w:szCs w:val="28"/>
        </w:rPr>
        <w:t>As it can be seen from this table</w:t>
      </w:r>
      <w:r w:rsidR="00CB32DA">
        <w:rPr>
          <w:sz w:val="28"/>
          <w:szCs w:val="28"/>
        </w:rPr>
        <w:t>,</w:t>
      </w:r>
      <w:r w:rsidR="005C0F6F" w:rsidRPr="005C0F6F">
        <w:rPr>
          <w:sz w:val="28"/>
          <w:szCs w:val="28"/>
        </w:rPr>
        <w:t xml:space="preserve"> the amount of this ratio has been increased from 0.95 </w:t>
      </w:r>
      <w:r w:rsidR="005C0F6F">
        <w:rPr>
          <w:sz w:val="28"/>
          <w:szCs w:val="28"/>
        </w:rPr>
        <w:t xml:space="preserve">in 2018 </w:t>
      </w:r>
      <w:r w:rsidR="005C0F6F" w:rsidRPr="005C0F6F">
        <w:rPr>
          <w:sz w:val="28"/>
          <w:szCs w:val="28"/>
        </w:rPr>
        <w:t xml:space="preserve">to 1.76 </w:t>
      </w:r>
      <w:r w:rsidR="005C0F6F">
        <w:rPr>
          <w:sz w:val="28"/>
          <w:szCs w:val="28"/>
        </w:rPr>
        <w:t>in 2019</w:t>
      </w:r>
      <w:r w:rsidR="005C0F6F" w:rsidRPr="005C0F6F">
        <w:rPr>
          <w:sz w:val="28"/>
          <w:szCs w:val="28"/>
        </w:rPr>
        <w:t xml:space="preserve">. </w:t>
      </w:r>
      <w:r w:rsidR="005C0F6F">
        <w:rPr>
          <w:sz w:val="28"/>
          <w:szCs w:val="28"/>
        </w:rPr>
        <w:t>In comparison, the competito</w:t>
      </w:r>
      <w:r w:rsidR="00A77B6F">
        <w:rPr>
          <w:sz w:val="28"/>
          <w:szCs w:val="28"/>
        </w:rPr>
        <w:t xml:space="preserve">r has </w:t>
      </w:r>
      <w:r w:rsidR="005C0F6F">
        <w:rPr>
          <w:sz w:val="28"/>
          <w:szCs w:val="28"/>
        </w:rPr>
        <w:t xml:space="preserve">1.32. The current ratio has had an increase for that period as well, from 2.18 to 3.39. </w:t>
      </w:r>
    </w:p>
    <w:p w14:paraId="4AE06420" w14:textId="63431713" w:rsidR="00571DB0" w:rsidRDefault="00642A92" w:rsidP="00571DB0">
      <w:pPr>
        <w:tabs>
          <w:tab w:val="left" w:pos="1990"/>
        </w:tabs>
        <w:rPr>
          <w:rFonts w:cstheme="minorHAnsi"/>
          <w:color w:val="000000" w:themeColor="text1"/>
          <w:sz w:val="28"/>
          <w:szCs w:val="28"/>
          <w:shd w:val="clear" w:color="auto" w:fill="FFFFFF"/>
        </w:rPr>
      </w:pPr>
      <w:r w:rsidRPr="006A2297">
        <w:rPr>
          <w:rFonts w:cstheme="minorHAnsi"/>
          <w:color w:val="000000" w:themeColor="text1"/>
          <w:sz w:val="28"/>
          <w:szCs w:val="28"/>
          <w:shd w:val="clear" w:color="auto" w:fill="FFFFFF"/>
        </w:rPr>
        <w:t xml:space="preserve">The cash ratio, on the other hand, </w:t>
      </w:r>
      <w:r w:rsidR="006A2297" w:rsidRPr="006A2297">
        <w:rPr>
          <w:rFonts w:cstheme="minorHAnsi"/>
          <w:color w:val="000000" w:themeColor="text1"/>
          <w:sz w:val="28"/>
          <w:szCs w:val="28"/>
          <w:shd w:val="clear" w:color="auto" w:fill="FFFFFF"/>
        </w:rPr>
        <w:t>is measuring the capacity of the organisation to pay off </w:t>
      </w:r>
      <w:hyperlink r:id="rId9" w:history="1">
        <w:r w:rsidR="006A2297" w:rsidRPr="006A2297">
          <w:rPr>
            <w:rStyle w:val="Hyperlink"/>
            <w:rFonts w:cstheme="minorHAnsi"/>
            <w:color w:val="000000" w:themeColor="text1"/>
            <w:sz w:val="28"/>
            <w:szCs w:val="28"/>
            <w:u w:val="none"/>
          </w:rPr>
          <w:t>short-term debt obligations</w:t>
        </w:r>
      </w:hyperlink>
      <w:r w:rsidR="006A2297" w:rsidRPr="006A2297">
        <w:rPr>
          <w:rFonts w:cstheme="minorHAnsi"/>
          <w:color w:val="000000" w:themeColor="text1"/>
          <w:sz w:val="28"/>
          <w:szCs w:val="28"/>
          <w:shd w:val="clear" w:color="auto" w:fill="FFFFFF"/>
        </w:rPr>
        <w:t> with its cash and cash equivalents.</w:t>
      </w:r>
      <w:r w:rsidR="006A2297">
        <w:rPr>
          <w:rFonts w:cstheme="minorHAnsi"/>
          <w:color w:val="000000" w:themeColor="text1"/>
          <w:sz w:val="28"/>
          <w:szCs w:val="28"/>
          <w:shd w:val="clear" w:color="auto" w:fill="FFFFFF"/>
        </w:rPr>
        <w:t xml:space="preserve"> Comparing</w:t>
      </w:r>
      <w:r w:rsidR="00CB32DA">
        <w:rPr>
          <w:rFonts w:cstheme="minorHAnsi"/>
          <w:color w:val="000000" w:themeColor="text1"/>
          <w:sz w:val="28"/>
          <w:szCs w:val="28"/>
          <w:shd w:val="clear" w:color="auto" w:fill="FFFFFF"/>
        </w:rPr>
        <w:t xml:space="preserve"> </w:t>
      </w:r>
      <w:r w:rsidR="006A2297">
        <w:rPr>
          <w:rFonts w:cstheme="minorHAnsi"/>
          <w:color w:val="000000" w:themeColor="text1"/>
          <w:sz w:val="28"/>
          <w:szCs w:val="28"/>
          <w:shd w:val="clear" w:color="auto" w:fill="FFFFFF"/>
        </w:rPr>
        <w:t xml:space="preserve">the current and quick ratios, </w:t>
      </w:r>
      <w:r w:rsidR="00CB32DA">
        <w:rPr>
          <w:rFonts w:cstheme="minorHAnsi"/>
          <w:color w:val="000000" w:themeColor="text1"/>
          <w:sz w:val="28"/>
          <w:szCs w:val="28"/>
          <w:shd w:val="clear" w:color="auto" w:fill="FFFFFF"/>
        </w:rPr>
        <w:t xml:space="preserve">it </w:t>
      </w:r>
      <w:r w:rsidR="006A2297">
        <w:rPr>
          <w:rFonts w:cstheme="minorHAnsi"/>
          <w:color w:val="000000" w:themeColor="text1"/>
          <w:sz w:val="28"/>
          <w:szCs w:val="28"/>
          <w:shd w:val="clear" w:color="auto" w:fill="FFFFFF"/>
        </w:rPr>
        <w:t xml:space="preserve">could be said that the cash one is more conservative. </w:t>
      </w:r>
      <w:sdt>
        <w:sdtPr>
          <w:rPr>
            <w:rFonts w:cstheme="minorHAnsi"/>
            <w:color w:val="000000" w:themeColor="text1"/>
            <w:sz w:val="28"/>
            <w:szCs w:val="28"/>
            <w:shd w:val="clear" w:color="auto" w:fill="FFFFFF"/>
          </w:rPr>
          <w:id w:val="-1201625727"/>
          <w:citation/>
        </w:sdtPr>
        <w:sdtContent>
          <w:r w:rsidR="006A2297">
            <w:rPr>
              <w:rFonts w:cstheme="minorHAnsi"/>
              <w:color w:val="000000" w:themeColor="text1"/>
              <w:sz w:val="28"/>
              <w:szCs w:val="28"/>
              <w:shd w:val="clear" w:color="auto" w:fill="FFFFFF"/>
            </w:rPr>
            <w:fldChar w:fldCharType="begin"/>
          </w:r>
          <w:r w:rsidR="006A2297">
            <w:rPr>
              <w:rFonts w:cstheme="minorHAnsi"/>
              <w:color w:val="000000" w:themeColor="text1"/>
              <w:sz w:val="28"/>
              <w:szCs w:val="28"/>
              <w:shd w:val="clear" w:color="auto" w:fill="FFFFFF"/>
            </w:rPr>
            <w:instrText xml:space="preserve"> CITATION cor201 \l 2057 </w:instrText>
          </w:r>
          <w:r w:rsidR="006A2297">
            <w:rPr>
              <w:rFonts w:cstheme="minorHAnsi"/>
              <w:color w:val="000000" w:themeColor="text1"/>
              <w:sz w:val="28"/>
              <w:szCs w:val="28"/>
              <w:shd w:val="clear" w:color="auto" w:fill="FFFFFF"/>
            </w:rPr>
            <w:fldChar w:fldCharType="separate"/>
          </w:r>
          <w:r w:rsidR="00C3250D" w:rsidRPr="00C3250D">
            <w:rPr>
              <w:rFonts w:cstheme="minorHAnsi"/>
              <w:noProof/>
              <w:color w:val="000000" w:themeColor="text1"/>
              <w:sz w:val="28"/>
              <w:szCs w:val="28"/>
              <w:shd w:val="clear" w:color="auto" w:fill="FFFFFF"/>
            </w:rPr>
            <w:t>(corporatefinanceinstitute.com, 2020)</w:t>
          </w:r>
          <w:r w:rsidR="006A2297">
            <w:rPr>
              <w:rFonts w:cstheme="minorHAnsi"/>
              <w:color w:val="000000" w:themeColor="text1"/>
              <w:sz w:val="28"/>
              <w:szCs w:val="28"/>
              <w:shd w:val="clear" w:color="auto" w:fill="FFFFFF"/>
            </w:rPr>
            <w:fldChar w:fldCharType="end"/>
          </w:r>
        </w:sdtContent>
      </w:sdt>
      <w:r w:rsidR="007747AB">
        <w:rPr>
          <w:rFonts w:cstheme="minorHAnsi"/>
          <w:color w:val="000000" w:themeColor="text1"/>
          <w:sz w:val="28"/>
          <w:szCs w:val="28"/>
          <w:shd w:val="clear" w:color="auto" w:fill="FFFFFF"/>
        </w:rPr>
        <w:t xml:space="preserve"> There is no exact number which could be considered as good or bad when the evaluation of the ratios is taking place. However,</w:t>
      </w:r>
      <w:r w:rsidR="00CB32DA">
        <w:rPr>
          <w:rFonts w:cstheme="minorHAnsi"/>
          <w:color w:val="000000" w:themeColor="text1"/>
          <w:sz w:val="28"/>
          <w:szCs w:val="28"/>
          <w:shd w:val="clear" w:color="auto" w:fill="FFFFFF"/>
        </w:rPr>
        <w:t xml:space="preserve"> </w:t>
      </w:r>
      <w:r w:rsidR="007747AB">
        <w:rPr>
          <w:rFonts w:cstheme="minorHAnsi"/>
          <w:color w:val="000000" w:themeColor="text1"/>
          <w:sz w:val="28"/>
          <w:szCs w:val="28"/>
          <w:shd w:val="clear" w:color="auto" w:fill="FFFFFF"/>
        </w:rPr>
        <w:t xml:space="preserve">the investors are </w:t>
      </w:r>
      <w:r w:rsidR="00CB32DA">
        <w:rPr>
          <w:rFonts w:cstheme="minorHAnsi"/>
          <w:color w:val="000000" w:themeColor="text1"/>
          <w:sz w:val="28"/>
          <w:szCs w:val="28"/>
          <w:shd w:val="clear" w:color="auto" w:fill="FFFFFF"/>
        </w:rPr>
        <w:t xml:space="preserve">examining </w:t>
      </w:r>
      <w:r w:rsidR="007747AB">
        <w:rPr>
          <w:rFonts w:cstheme="minorHAnsi"/>
          <w:color w:val="000000" w:themeColor="text1"/>
          <w:sz w:val="28"/>
          <w:szCs w:val="28"/>
          <w:shd w:val="clear" w:color="auto" w:fill="FFFFFF"/>
        </w:rPr>
        <w:t>it, in order to understand the proportion of the current liabilities that could be cover</w:t>
      </w:r>
      <w:r w:rsidR="00CB32DA">
        <w:rPr>
          <w:rFonts w:cstheme="minorHAnsi"/>
          <w:color w:val="000000" w:themeColor="text1"/>
          <w:sz w:val="28"/>
          <w:szCs w:val="28"/>
          <w:shd w:val="clear" w:color="auto" w:fill="FFFFFF"/>
        </w:rPr>
        <w:t>ed</w:t>
      </w:r>
      <w:r w:rsidR="007747AB">
        <w:rPr>
          <w:rFonts w:cstheme="minorHAnsi"/>
          <w:color w:val="000000" w:themeColor="text1"/>
          <w:sz w:val="28"/>
          <w:szCs w:val="28"/>
          <w:shd w:val="clear" w:color="auto" w:fill="FFFFFF"/>
        </w:rPr>
        <w:t xml:space="preserve"> by the cash and cash equivalent of the company</w:t>
      </w:r>
      <w:r w:rsidR="00CB32DA">
        <w:rPr>
          <w:rFonts w:cstheme="minorHAnsi"/>
          <w:color w:val="000000" w:themeColor="text1"/>
          <w:sz w:val="28"/>
          <w:szCs w:val="28"/>
          <w:shd w:val="clear" w:color="auto" w:fill="FFFFFF"/>
        </w:rPr>
        <w:t xml:space="preserve">. </w:t>
      </w:r>
      <w:r w:rsidR="007747AB">
        <w:rPr>
          <w:rFonts w:cstheme="minorHAnsi"/>
          <w:color w:val="000000" w:themeColor="text1"/>
          <w:sz w:val="28"/>
          <w:szCs w:val="28"/>
          <w:shd w:val="clear" w:color="auto" w:fill="FFFFFF"/>
        </w:rPr>
        <w:t>For example, the cash ratio for Sports Direct in 2019 is 0.74, which demonstrate</w:t>
      </w:r>
      <w:r w:rsidR="00CB32DA">
        <w:rPr>
          <w:rFonts w:cstheme="minorHAnsi"/>
          <w:color w:val="000000" w:themeColor="text1"/>
          <w:sz w:val="28"/>
          <w:szCs w:val="28"/>
          <w:shd w:val="clear" w:color="auto" w:fill="FFFFFF"/>
        </w:rPr>
        <w:t>s</w:t>
      </w:r>
      <w:r w:rsidR="007747AB">
        <w:rPr>
          <w:rFonts w:cstheme="minorHAnsi"/>
          <w:color w:val="000000" w:themeColor="text1"/>
          <w:sz w:val="28"/>
          <w:szCs w:val="28"/>
          <w:shd w:val="clear" w:color="auto" w:fill="FFFFFF"/>
        </w:rPr>
        <w:t xml:space="preserve"> that the business could pay 74% off its current liabilities</w:t>
      </w:r>
      <w:r w:rsidR="00A77B6F">
        <w:rPr>
          <w:rFonts w:cstheme="minorHAnsi"/>
          <w:color w:val="000000" w:themeColor="text1"/>
          <w:sz w:val="28"/>
          <w:szCs w:val="28"/>
          <w:shd w:val="clear" w:color="auto" w:fill="FFFFFF"/>
        </w:rPr>
        <w:t xml:space="preserve"> with its cash and cash equivalents</w:t>
      </w:r>
      <w:r w:rsidR="007747AB">
        <w:rPr>
          <w:rFonts w:cstheme="minorHAnsi"/>
          <w:color w:val="000000" w:themeColor="text1"/>
          <w:sz w:val="28"/>
          <w:szCs w:val="28"/>
          <w:shd w:val="clear" w:color="auto" w:fill="FFFFFF"/>
        </w:rPr>
        <w:t>. In general, any number between 0.5 and 1 is usually preferred</w:t>
      </w:r>
      <w:r w:rsidR="000A1CF4">
        <w:rPr>
          <w:rFonts w:cstheme="minorHAnsi"/>
          <w:color w:val="000000" w:themeColor="text1"/>
          <w:sz w:val="28"/>
          <w:szCs w:val="28"/>
          <w:shd w:val="clear" w:color="auto" w:fill="FFFFFF"/>
        </w:rPr>
        <w:t xml:space="preserve"> by the investors.</w:t>
      </w:r>
      <w:r w:rsidR="007747AB">
        <w:rPr>
          <w:rFonts w:cstheme="minorHAnsi"/>
          <w:color w:val="000000" w:themeColor="text1"/>
          <w:sz w:val="28"/>
          <w:szCs w:val="28"/>
          <w:shd w:val="clear" w:color="auto" w:fill="FFFFFF"/>
        </w:rPr>
        <w:t xml:space="preserve"> On the other hand, a case in which a company is holding </w:t>
      </w:r>
      <w:r w:rsidR="000A1CF4">
        <w:rPr>
          <w:rFonts w:cstheme="minorHAnsi"/>
          <w:color w:val="000000" w:themeColor="text1"/>
          <w:sz w:val="28"/>
          <w:szCs w:val="28"/>
          <w:shd w:val="clear" w:color="auto" w:fill="FFFFFF"/>
        </w:rPr>
        <w:t>large</w:t>
      </w:r>
      <w:r w:rsidR="007747AB">
        <w:rPr>
          <w:rFonts w:cstheme="minorHAnsi"/>
          <w:color w:val="000000" w:themeColor="text1"/>
          <w:sz w:val="28"/>
          <w:szCs w:val="28"/>
          <w:shd w:val="clear" w:color="auto" w:fill="FFFFFF"/>
        </w:rPr>
        <w:t xml:space="preserve"> amount of cash, would present </w:t>
      </w:r>
      <w:r w:rsidR="000A1CF4">
        <w:rPr>
          <w:rFonts w:cstheme="minorHAnsi"/>
          <w:color w:val="000000" w:themeColor="text1"/>
          <w:sz w:val="28"/>
          <w:szCs w:val="28"/>
          <w:shd w:val="clear" w:color="auto" w:fill="FFFFFF"/>
        </w:rPr>
        <w:t xml:space="preserve">poor use of their assets. Consequently, the company is not generating a return if large amount of cash is sitting in the balance sheet. Comparing </w:t>
      </w:r>
      <w:r w:rsidR="00CB32DA">
        <w:rPr>
          <w:rFonts w:cstheme="minorHAnsi"/>
          <w:color w:val="000000" w:themeColor="text1"/>
          <w:sz w:val="28"/>
          <w:szCs w:val="28"/>
          <w:shd w:val="clear" w:color="auto" w:fill="FFFFFF"/>
        </w:rPr>
        <w:t xml:space="preserve">it </w:t>
      </w:r>
      <w:r w:rsidR="000A1CF4">
        <w:rPr>
          <w:rFonts w:cstheme="minorHAnsi"/>
          <w:color w:val="000000" w:themeColor="text1"/>
          <w:sz w:val="28"/>
          <w:szCs w:val="28"/>
          <w:shd w:val="clear" w:color="auto" w:fill="FFFFFF"/>
        </w:rPr>
        <w:t xml:space="preserve">to its competitor-JD Sports with 0.20 for 2019, the Group has </w:t>
      </w:r>
      <w:r w:rsidR="00CB32DA">
        <w:rPr>
          <w:rFonts w:cstheme="minorHAnsi"/>
          <w:color w:val="000000" w:themeColor="text1"/>
          <w:sz w:val="28"/>
          <w:szCs w:val="28"/>
          <w:shd w:val="clear" w:color="auto" w:fill="FFFFFF"/>
        </w:rPr>
        <w:t xml:space="preserve">a </w:t>
      </w:r>
      <w:r w:rsidR="000A1CF4">
        <w:rPr>
          <w:rFonts w:cstheme="minorHAnsi"/>
          <w:color w:val="000000" w:themeColor="text1"/>
          <w:sz w:val="28"/>
          <w:szCs w:val="28"/>
          <w:shd w:val="clear" w:color="auto" w:fill="FFFFFF"/>
        </w:rPr>
        <w:t>bigger capability to pay its liabilities</w:t>
      </w:r>
      <w:r w:rsidR="007D5504">
        <w:rPr>
          <w:rFonts w:cstheme="minorHAnsi"/>
          <w:color w:val="000000" w:themeColor="text1"/>
          <w:sz w:val="28"/>
          <w:szCs w:val="28"/>
          <w:shd w:val="clear" w:color="auto" w:fill="FFFFFF"/>
        </w:rPr>
        <w:t xml:space="preserve"> using its cash and cash equivalents. </w:t>
      </w:r>
    </w:p>
    <w:p w14:paraId="7C338F11" w14:textId="2B7E68AC" w:rsidR="000A1CF4" w:rsidRPr="006A2297" w:rsidRDefault="00CB32DA" w:rsidP="00BB5577">
      <w:pPr>
        <w:tabs>
          <w:tab w:val="left" w:pos="1990"/>
        </w:tabs>
        <w:rPr>
          <w:rFonts w:cstheme="minorHAnsi"/>
          <w:color w:val="000000" w:themeColor="text1"/>
          <w:sz w:val="28"/>
          <w:szCs w:val="28"/>
          <w:shd w:val="clear" w:color="auto" w:fill="FFFFFF"/>
        </w:rPr>
      </w:pPr>
      <w:proofErr w:type="gramStart"/>
      <w:r>
        <w:rPr>
          <w:color w:val="000000" w:themeColor="text1"/>
          <w:sz w:val="28"/>
          <w:szCs w:val="28"/>
        </w:rPr>
        <w:t>In order for</w:t>
      </w:r>
      <w:proofErr w:type="gramEnd"/>
      <w:r>
        <w:rPr>
          <w:color w:val="000000" w:themeColor="text1"/>
          <w:sz w:val="28"/>
          <w:szCs w:val="28"/>
        </w:rPr>
        <w:t xml:space="preserve"> an analysis to be complete, more than one ratio need to be considered</w:t>
      </w:r>
      <w:r w:rsidR="003B13B7">
        <w:rPr>
          <w:color w:val="000000" w:themeColor="text1"/>
          <w:sz w:val="28"/>
          <w:szCs w:val="28"/>
        </w:rPr>
        <w:t>.</w:t>
      </w:r>
      <w:r>
        <w:rPr>
          <w:color w:val="000000" w:themeColor="text1"/>
          <w:sz w:val="28"/>
          <w:szCs w:val="28"/>
        </w:rPr>
        <w:t xml:space="preserve"> In this case, the three liquidity ratios</w:t>
      </w:r>
      <w:r w:rsidR="00770892">
        <w:rPr>
          <w:color w:val="000000" w:themeColor="text1"/>
          <w:sz w:val="28"/>
          <w:szCs w:val="28"/>
        </w:rPr>
        <w:t xml:space="preserve"> </w:t>
      </w:r>
      <w:r>
        <w:rPr>
          <w:color w:val="000000" w:themeColor="text1"/>
          <w:sz w:val="28"/>
          <w:szCs w:val="28"/>
        </w:rPr>
        <w:t>-</w:t>
      </w:r>
      <w:r w:rsidR="00770892">
        <w:rPr>
          <w:color w:val="000000" w:themeColor="text1"/>
          <w:sz w:val="28"/>
          <w:szCs w:val="28"/>
        </w:rPr>
        <w:t xml:space="preserve"> </w:t>
      </w:r>
      <w:r>
        <w:rPr>
          <w:color w:val="000000" w:themeColor="text1"/>
          <w:sz w:val="28"/>
          <w:szCs w:val="28"/>
        </w:rPr>
        <w:t>current, quick and cash</w:t>
      </w:r>
      <w:r w:rsidR="00770892">
        <w:rPr>
          <w:color w:val="000000" w:themeColor="text1"/>
          <w:sz w:val="28"/>
          <w:szCs w:val="28"/>
        </w:rPr>
        <w:t xml:space="preserve"> should be taken into consideration when evaluating a company’s performance. </w:t>
      </w:r>
      <w:r w:rsidR="003B13B7">
        <w:rPr>
          <w:color w:val="000000" w:themeColor="text1"/>
          <w:sz w:val="28"/>
          <w:szCs w:val="28"/>
        </w:rPr>
        <w:t>According to the data</w:t>
      </w:r>
      <w:r w:rsidR="00770892">
        <w:rPr>
          <w:color w:val="000000" w:themeColor="text1"/>
          <w:sz w:val="28"/>
          <w:szCs w:val="28"/>
        </w:rPr>
        <w:t xml:space="preserve"> </w:t>
      </w:r>
      <w:r w:rsidR="003B13B7">
        <w:rPr>
          <w:color w:val="000000" w:themeColor="text1"/>
          <w:sz w:val="28"/>
          <w:szCs w:val="28"/>
        </w:rPr>
        <w:t xml:space="preserve">collected from table 2, </w:t>
      </w:r>
      <w:r>
        <w:rPr>
          <w:color w:val="000000" w:themeColor="text1"/>
          <w:sz w:val="28"/>
          <w:szCs w:val="28"/>
        </w:rPr>
        <w:t xml:space="preserve">it </w:t>
      </w:r>
      <w:r w:rsidR="003B13B7">
        <w:rPr>
          <w:color w:val="000000" w:themeColor="text1"/>
          <w:sz w:val="28"/>
          <w:szCs w:val="28"/>
        </w:rPr>
        <w:t>could be said that Fraser group is having high and stable liquidity ratios.</w:t>
      </w:r>
      <w:r>
        <w:rPr>
          <w:color w:val="000000" w:themeColor="text1"/>
          <w:sz w:val="28"/>
          <w:szCs w:val="28"/>
        </w:rPr>
        <w:t xml:space="preserve"> </w:t>
      </w:r>
    </w:p>
    <w:p w14:paraId="28F18EC6" w14:textId="18424150" w:rsidR="00375FE9" w:rsidRPr="00EF7BC4" w:rsidRDefault="00375FE9" w:rsidP="001254E5">
      <w:pPr>
        <w:pStyle w:val="ListParagraph"/>
        <w:numPr>
          <w:ilvl w:val="1"/>
          <w:numId w:val="2"/>
        </w:numPr>
        <w:tabs>
          <w:tab w:val="left" w:pos="1990"/>
        </w:tabs>
        <w:rPr>
          <w:rFonts w:cstheme="minorHAnsi"/>
          <w:color w:val="000000" w:themeColor="text1"/>
          <w:sz w:val="30"/>
          <w:szCs w:val="30"/>
          <w:shd w:val="clear" w:color="auto" w:fill="FFFFFF"/>
        </w:rPr>
      </w:pPr>
      <w:r w:rsidRPr="00EF7BC4">
        <w:rPr>
          <w:rFonts w:cstheme="minorHAnsi"/>
          <w:color w:val="000000" w:themeColor="text1"/>
          <w:sz w:val="30"/>
          <w:szCs w:val="30"/>
          <w:shd w:val="clear" w:color="auto" w:fill="FFFFFF"/>
        </w:rPr>
        <w:lastRenderedPageBreak/>
        <w:t>Profitability</w:t>
      </w:r>
      <w:r w:rsidR="007E3073" w:rsidRPr="00EF7BC4">
        <w:rPr>
          <w:rFonts w:cstheme="minorHAnsi"/>
          <w:color w:val="000000" w:themeColor="text1"/>
          <w:sz w:val="30"/>
          <w:szCs w:val="30"/>
          <w:shd w:val="clear" w:color="auto" w:fill="FFFFFF"/>
        </w:rPr>
        <w:t xml:space="preserve"> </w:t>
      </w:r>
      <w:r w:rsidRPr="00EF7BC4">
        <w:rPr>
          <w:rFonts w:cstheme="minorHAnsi"/>
          <w:color w:val="000000" w:themeColor="text1"/>
          <w:sz w:val="30"/>
          <w:szCs w:val="30"/>
          <w:shd w:val="clear" w:color="auto" w:fill="FFFFFF"/>
        </w:rPr>
        <w:t>ratios</w:t>
      </w:r>
    </w:p>
    <w:p w14:paraId="40D05555" w14:textId="77777777" w:rsidR="00EF7BC4" w:rsidRDefault="00EF7BC4" w:rsidP="00EF7BC4">
      <w:pPr>
        <w:pStyle w:val="ListParagraph"/>
        <w:tabs>
          <w:tab w:val="left" w:pos="1990"/>
        </w:tabs>
        <w:ind w:left="1440"/>
        <w:rPr>
          <w:rFonts w:cstheme="minorHAnsi"/>
          <w:color w:val="000000" w:themeColor="text1"/>
          <w:sz w:val="28"/>
          <w:szCs w:val="28"/>
          <w:shd w:val="clear" w:color="auto" w:fill="FFFFFF"/>
        </w:rPr>
      </w:pPr>
    </w:p>
    <w:p w14:paraId="54EDA953" w14:textId="09AC9B3C" w:rsidR="00E67233" w:rsidRDefault="00E67233" w:rsidP="00BB5577">
      <w:pPr>
        <w:tabs>
          <w:tab w:val="left" w:pos="1990"/>
        </w:tabs>
        <w:rPr>
          <w:rFonts w:cstheme="minorHAnsi"/>
          <w:color w:val="000000" w:themeColor="text1"/>
          <w:sz w:val="28"/>
          <w:szCs w:val="28"/>
          <w:shd w:val="clear" w:color="auto" w:fill="FFFFFF"/>
        </w:rPr>
      </w:pPr>
      <w:r>
        <w:rPr>
          <w:rFonts w:cstheme="minorHAnsi"/>
          <w:color w:val="000000" w:themeColor="text1"/>
          <w:sz w:val="28"/>
          <w:szCs w:val="28"/>
          <w:shd w:val="clear" w:color="auto" w:fill="FFFFFF"/>
        </w:rPr>
        <w:t>As to measure a company’s profitability, financial profitability ratios are being used. Based on the data derived from those ratios, an evaluation o</w:t>
      </w:r>
      <w:r w:rsidR="00770892">
        <w:rPr>
          <w:rFonts w:cstheme="minorHAnsi"/>
          <w:color w:val="000000" w:themeColor="text1"/>
          <w:sz w:val="28"/>
          <w:szCs w:val="28"/>
          <w:shd w:val="clear" w:color="auto" w:fill="FFFFFF"/>
        </w:rPr>
        <w:t>n</w:t>
      </w:r>
      <w:r>
        <w:rPr>
          <w:rFonts w:cstheme="minorHAnsi"/>
          <w:color w:val="000000" w:themeColor="text1"/>
          <w:sz w:val="28"/>
          <w:szCs w:val="28"/>
          <w:shd w:val="clear" w:color="auto" w:fill="FFFFFF"/>
        </w:rPr>
        <w:t xml:space="preserve"> how well the business has been making a revenue from its activities would be presented</w:t>
      </w:r>
      <w:r w:rsidR="009832D6">
        <w:rPr>
          <w:rFonts w:cstheme="minorHAnsi"/>
          <w:color w:val="000000" w:themeColor="text1"/>
          <w:sz w:val="28"/>
          <w:szCs w:val="28"/>
          <w:shd w:val="clear" w:color="auto" w:fill="FFFFFF"/>
        </w:rPr>
        <w:t xml:space="preserve"> and </w:t>
      </w:r>
      <w:r>
        <w:rPr>
          <w:rFonts w:cstheme="minorHAnsi"/>
          <w:color w:val="000000" w:themeColor="text1"/>
          <w:sz w:val="28"/>
          <w:szCs w:val="28"/>
          <w:shd w:val="clear" w:color="auto" w:fill="FFFFFF"/>
        </w:rPr>
        <w:t xml:space="preserve">calculated. </w:t>
      </w:r>
      <w:r w:rsidR="007748E4">
        <w:rPr>
          <w:rFonts w:cstheme="minorHAnsi"/>
          <w:color w:val="000000" w:themeColor="text1"/>
          <w:sz w:val="28"/>
          <w:szCs w:val="28"/>
          <w:shd w:val="clear" w:color="auto" w:fill="FFFFFF"/>
        </w:rPr>
        <w:t xml:space="preserve"> </w:t>
      </w:r>
      <w:sdt>
        <w:sdtPr>
          <w:rPr>
            <w:rFonts w:cstheme="minorHAnsi"/>
            <w:color w:val="000000" w:themeColor="text1"/>
            <w:sz w:val="28"/>
            <w:szCs w:val="28"/>
            <w:shd w:val="clear" w:color="auto" w:fill="FFFFFF"/>
          </w:rPr>
          <w:id w:val="-1826733264"/>
          <w:citation/>
        </w:sdtPr>
        <w:sdtContent>
          <w:r w:rsidR="00634F8B">
            <w:rPr>
              <w:rFonts w:cstheme="minorHAnsi"/>
              <w:color w:val="000000" w:themeColor="text1"/>
              <w:sz w:val="28"/>
              <w:szCs w:val="28"/>
              <w:shd w:val="clear" w:color="auto" w:fill="FFFFFF"/>
            </w:rPr>
            <w:fldChar w:fldCharType="begin"/>
          </w:r>
          <w:r w:rsidR="00634F8B">
            <w:rPr>
              <w:rFonts w:cstheme="minorHAnsi"/>
              <w:color w:val="000000" w:themeColor="text1"/>
              <w:sz w:val="28"/>
              <w:szCs w:val="28"/>
              <w:shd w:val="clear" w:color="auto" w:fill="FFFFFF"/>
            </w:rPr>
            <w:instrText xml:space="preserve"> CITATION Rut15 \l 2057 </w:instrText>
          </w:r>
          <w:r w:rsidR="00634F8B">
            <w:rPr>
              <w:rFonts w:cstheme="minorHAnsi"/>
              <w:color w:val="000000" w:themeColor="text1"/>
              <w:sz w:val="28"/>
              <w:szCs w:val="28"/>
              <w:shd w:val="clear" w:color="auto" w:fill="FFFFFF"/>
            </w:rPr>
            <w:fldChar w:fldCharType="separate"/>
          </w:r>
          <w:r w:rsidR="00C3250D" w:rsidRPr="00C3250D">
            <w:rPr>
              <w:rFonts w:cstheme="minorHAnsi"/>
              <w:noProof/>
              <w:color w:val="000000" w:themeColor="text1"/>
              <w:sz w:val="28"/>
              <w:szCs w:val="28"/>
              <w:shd w:val="clear" w:color="auto" w:fill="FFFFFF"/>
            </w:rPr>
            <w:t>(Rutkowska-Ziarko, 2015)</w:t>
          </w:r>
          <w:r w:rsidR="00634F8B">
            <w:rPr>
              <w:rFonts w:cstheme="minorHAnsi"/>
              <w:color w:val="000000" w:themeColor="text1"/>
              <w:sz w:val="28"/>
              <w:szCs w:val="28"/>
              <w:shd w:val="clear" w:color="auto" w:fill="FFFFFF"/>
            </w:rPr>
            <w:fldChar w:fldCharType="end"/>
          </w:r>
        </w:sdtContent>
      </w:sdt>
      <w:r w:rsidR="00634F8B">
        <w:rPr>
          <w:rFonts w:cstheme="minorHAnsi"/>
          <w:color w:val="000000" w:themeColor="text1"/>
          <w:sz w:val="28"/>
          <w:szCs w:val="28"/>
          <w:shd w:val="clear" w:color="auto" w:fill="FFFFFF"/>
        </w:rPr>
        <w:t xml:space="preserve"> The profitability ratios that are going to be evaluate</w:t>
      </w:r>
      <w:r w:rsidR="00770892">
        <w:rPr>
          <w:rFonts w:cstheme="minorHAnsi"/>
          <w:color w:val="000000" w:themeColor="text1"/>
          <w:sz w:val="28"/>
          <w:szCs w:val="28"/>
          <w:shd w:val="clear" w:color="auto" w:fill="FFFFFF"/>
        </w:rPr>
        <w:t>d</w:t>
      </w:r>
      <w:r w:rsidR="00634F8B">
        <w:rPr>
          <w:rFonts w:cstheme="minorHAnsi"/>
          <w:color w:val="000000" w:themeColor="text1"/>
          <w:sz w:val="28"/>
          <w:szCs w:val="28"/>
          <w:shd w:val="clear" w:color="auto" w:fill="FFFFFF"/>
        </w:rPr>
        <w:t xml:space="preserve"> in this report are gross margin, operating margin and net profit margin. The </w:t>
      </w:r>
      <w:r w:rsidR="005D5113">
        <w:rPr>
          <w:rFonts w:cstheme="minorHAnsi"/>
          <w:color w:val="000000" w:themeColor="text1"/>
          <w:sz w:val="28"/>
          <w:szCs w:val="28"/>
          <w:shd w:val="clear" w:color="auto" w:fill="FFFFFF"/>
        </w:rPr>
        <w:t xml:space="preserve">data used for the calculation of the ratios have been taken from the Income Statements of Sports Direct International plc. for the period 2015-2019 and JD Sports International 2019. </w:t>
      </w:r>
      <w:r w:rsidR="003A2066">
        <w:rPr>
          <w:rFonts w:cstheme="minorHAnsi"/>
          <w:color w:val="000000" w:themeColor="text1"/>
          <w:sz w:val="28"/>
          <w:szCs w:val="28"/>
          <w:shd w:val="clear" w:color="auto" w:fill="FFFFFF"/>
        </w:rPr>
        <w:t xml:space="preserve"> </w:t>
      </w:r>
    </w:p>
    <w:p w14:paraId="387D4456" w14:textId="42508FD9" w:rsidR="00634F8B" w:rsidRDefault="00634F8B" w:rsidP="001718DC">
      <w:pPr>
        <w:tabs>
          <w:tab w:val="left" w:pos="1990"/>
        </w:tabs>
        <w:rPr>
          <w:sz w:val="28"/>
          <w:szCs w:val="28"/>
        </w:rPr>
      </w:pPr>
    </w:p>
    <w:p w14:paraId="27AB4370" w14:textId="3D4B7FF2" w:rsidR="00F96056" w:rsidRPr="008E5013" w:rsidRDefault="00F96056" w:rsidP="008E5013">
      <w:pPr>
        <w:spacing w:after="0"/>
        <w:rPr>
          <w:i/>
          <w:iCs/>
          <w:sz w:val="28"/>
          <w:szCs w:val="28"/>
        </w:rPr>
      </w:pPr>
      <w:r w:rsidRPr="00480075">
        <w:rPr>
          <w:i/>
          <w:iCs/>
          <w:sz w:val="28"/>
          <w:szCs w:val="28"/>
        </w:rPr>
        <w:t>Tab.3.</w:t>
      </w:r>
      <w:r w:rsidRPr="008E5013">
        <w:rPr>
          <w:sz w:val="28"/>
          <w:szCs w:val="28"/>
        </w:rPr>
        <w:t xml:space="preserve"> </w:t>
      </w:r>
      <w:r w:rsidR="008E5013" w:rsidRPr="008E5013">
        <w:rPr>
          <w:i/>
          <w:iCs/>
          <w:sz w:val="28"/>
          <w:szCs w:val="28"/>
        </w:rPr>
        <w:t>Probability ratios of Sports Direct (2015-2019) and JD Sports (2019)</w:t>
      </w:r>
    </w:p>
    <w:tbl>
      <w:tblPr>
        <w:tblStyle w:val="TableGrid"/>
        <w:tblW w:w="9022" w:type="dxa"/>
        <w:tblLook w:val="04A0" w:firstRow="1" w:lastRow="0" w:firstColumn="1" w:lastColumn="0" w:noHBand="0" w:noVBand="1"/>
      </w:tblPr>
      <w:tblGrid>
        <w:gridCol w:w="2019"/>
        <w:gridCol w:w="1089"/>
        <w:gridCol w:w="1090"/>
        <w:gridCol w:w="1089"/>
        <w:gridCol w:w="1089"/>
        <w:gridCol w:w="1089"/>
        <w:gridCol w:w="1557"/>
      </w:tblGrid>
      <w:tr w:rsidR="00F96056" w14:paraId="7448ACD6" w14:textId="77777777" w:rsidTr="005C1534">
        <w:trPr>
          <w:trHeight w:val="704"/>
        </w:trPr>
        <w:tc>
          <w:tcPr>
            <w:tcW w:w="2019" w:type="dxa"/>
            <w:vAlign w:val="center"/>
          </w:tcPr>
          <w:p w14:paraId="314B5C4F" w14:textId="77777777" w:rsidR="00F96056" w:rsidRPr="00AD6AE2" w:rsidRDefault="00F96056" w:rsidP="00F96056">
            <w:pPr>
              <w:tabs>
                <w:tab w:val="left" w:pos="1990"/>
              </w:tabs>
              <w:jc w:val="center"/>
              <w:rPr>
                <w:b/>
                <w:bCs/>
                <w:i/>
                <w:iCs/>
                <w:sz w:val="28"/>
                <w:szCs w:val="28"/>
              </w:rPr>
            </w:pPr>
            <w:r w:rsidRPr="00AD6AE2">
              <w:rPr>
                <w:b/>
                <w:bCs/>
                <w:i/>
                <w:iCs/>
                <w:sz w:val="28"/>
                <w:szCs w:val="28"/>
              </w:rPr>
              <w:t>Sports Direct</w:t>
            </w:r>
          </w:p>
          <w:p w14:paraId="40268133" w14:textId="58F0E735" w:rsidR="00F96056" w:rsidRPr="00AD6AE2" w:rsidRDefault="00F96056" w:rsidP="00F96056">
            <w:pPr>
              <w:tabs>
                <w:tab w:val="left" w:pos="1990"/>
              </w:tabs>
              <w:jc w:val="center"/>
              <w:rPr>
                <w:b/>
                <w:bCs/>
                <w:i/>
                <w:iCs/>
                <w:sz w:val="28"/>
                <w:szCs w:val="28"/>
              </w:rPr>
            </w:pPr>
            <w:r w:rsidRPr="00AD6AE2">
              <w:rPr>
                <w:b/>
                <w:bCs/>
                <w:i/>
                <w:iCs/>
                <w:sz w:val="28"/>
                <w:szCs w:val="28"/>
              </w:rPr>
              <w:t>Int. plc</w:t>
            </w:r>
          </w:p>
        </w:tc>
        <w:tc>
          <w:tcPr>
            <w:tcW w:w="1089" w:type="dxa"/>
            <w:vAlign w:val="center"/>
          </w:tcPr>
          <w:p w14:paraId="20375D9E" w14:textId="3054B57B" w:rsidR="00F96056" w:rsidRPr="00AD6AE2" w:rsidRDefault="00F96056" w:rsidP="00F96056">
            <w:pPr>
              <w:tabs>
                <w:tab w:val="left" w:pos="1990"/>
              </w:tabs>
              <w:jc w:val="center"/>
              <w:rPr>
                <w:i/>
                <w:iCs/>
                <w:sz w:val="28"/>
                <w:szCs w:val="28"/>
              </w:rPr>
            </w:pPr>
            <w:r w:rsidRPr="00AD6AE2">
              <w:rPr>
                <w:i/>
                <w:iCs/>
                <w:sz w:val="28"/>
                <w:szCs w:val="28"/>
              </w:rPr>
              <w:t>2015</w:t>
            </w:r>
          </w:p>
        </w:tc>
        <w:tc>
          <w:tcPr>
            <w:tcW w:w="1090" w:type="dxa"/>
            <w:vAlign w:val="center"/>
          </w:tcPr>
          <w:p w14:paraId="070F32F2" w14:textId="41B6DADF" w:rsidR="00F96056" w:rsidRPr="00AD6AE2" w:rsidRDefault="00F96056" w:rsidP="00F96056">
            <w:pPr>
              <w:tabs>
                <w:tab w:val="left" w:pos="1990"/>
              </w:tabs>
              <w:jc w:val="center"/>
              <w:rPr>
                <w:i/>
                <w:iCs/>
                <w:sz w:val="28"/>
                <w:szCs w:val="28"/>
              </w:rPr>
            </w:pPr>
            <w:r w:rsidRPr="00AD6AE2">
              <w:rPr>
                <w:i/>
                <w:iCs/>
                <w:sz w:val="28"/>
                <w:szCs w:val="28"/>
              </w:rPr>
              <w:t>2016</w:t>
            </w:r>
          </w:p>
        </w:tc>
        <w:tc>
          <w:tcPr>
            <w:tcW w:w="1089" w:type="dxa"/>
            <w:vAlign w:val="center"/>
          </w:tcPr>
          <w:p w14:paraId="6D221865" w14:textId="56C33B6D" w:rsidR="00F96056" w:rsidRPr="00AD6AE2" w:rsidRDefault="00F96056" w:rsidP="00F96056">
            <w:pPr>
              <w:tabs>
                <w:tab w:val="left" w:pos="1990"/>
              </w:tabs>
              <w:jc w:val="center"/>
              <w:rPr>
                <w:i/>
                <w:iCs/>
                <w:sz w:val="28"/>
                <w:szCs w:val="28"/>
              </w:rPr>
            </w:pPr>
            <w:r w:rsidRPr="00AD6AE2">
              <w:rPr>
                <w:i/>
                <w:iCs/>
                <w:sz w:val="28"/>
                <w:szCs w:val="28"/>
              </w:rPr>
              <w:t>2017</w:t>
            </w:r>
          </w:p>
        </w:tc>
        <w:tc>
          <w:tcPr>
            <w:tcW w:w="1089" w:type="dxa"/>
            <w:vAlign w:val="center"/>
          </w:tcPr>
          <w:p w14:paraId="500EDA85" w14:textId="6CB205B0" w:rsidR="00F96056" w:rsidRPr="00AD6AE2" w:rsidRDefault="00F96056" w:rsidP="00F96056">
            <w:pPr>
              <w:tabs>
                <w:tab w:val="left" w:pos="1990"/>
              </w:tabs>
              <w:jc w:val="center"/>
              <w:rPr>
                <w:i/>
                <w:iCs/>
                <w:sz w:val="28"/>
                <w:szCs w:val="28"/>
              </w:rPr>
            </w:pPr>
            <w:r w:rsidRPr="00AD6AE2">
              <w:rPr>
                <w:i/>
                <w:iCs/>
                <w:sz w:val="28"/>
                <w:szCs w:val="28"/>
              </w:rPr>
              <w:t>2018</w:t>
            </w:r>
          </w:p>
        </w:tc>
        <w:tc>
          <w:tcPr>
            <w:tcW w:w="1089" w:type="dxa"/>
            <w:vAlign w:val="center"/>
          </w:tcPr>
          <w:p w14:paraId="64E1F5A8" w14:textId="5A868070" w:rsidR="00F96056" w:rsidRPr="00AD6AE2" w:rsidRDefault="00F96056" w:rsidP="00F96056">
            <w:pPr>
              <w:tabs>
                <w:tab w:val="left" w:pos="1990"/>
              </w:tabs>
              <w:jc w:val="center"/>
              <w:rPr>
                <w:i/>
                <w:iCs/>
                <w:sz w:val="28"/>
                <w:szCs w:val="28"/>
              </w:rPr>
            </w:pPr>
            <w:r w:rsidRPr="00AD6AE2">
              <w:rPr>
                <w:i/>
                <w:iCs/>
                <w:sz w:val="28"/>
                <w:szCs w:val="28"/>
              </w:rPr>
              <w:t>2019</w:t>
            </w:r>
          </w:p>
        </w:tc>
        <w:tc>
          <w:tcPr>
            <w:tcW w:w="1557" w:type="dxa"/>
            <w:vAlign w:val="center"/>
          </w:tcPr>
          <w:p w14:paraId="1F777743" w14:textId="77777777" w:rsidR="00F96056" w:rsidRPr="00AD6AE2" w:rsidRDefault="00F96056" w:rsidP="00F96056">
            <w:pPr>
              <w:tabs>
                <w:tab w:val="left" w:pos="1990"/>
              </w:tabs>
              <w:jc w:val="center"/>
              <w:rPr>
                <w:b/>
                <w:bCs/>
                <w:i/>
                <w:iCs/>
                <w:sz w:val="28"/>
                <w:szCs w:val="28"/>
              </w:rPr>
            </w:pPr>
            <w:r w:rsidRPr="00AD6AE2">
              <w:rPr>
                <w:b/>
                <w:bCs/>
                <w:i/>
                <w:iCs/>
                <w:sz w:val="28"/>
                <w:szCs w:val="28"/>
              </w:rPr>
              <w:t>JD Sports</w:t>
            </w:r>
          </w:p>
          <w:p w14:paraId="4B9A29F6" w14:textId="56EADC79" w:rsidR="00F96056" w:rsidRPr="00AD6AE2" w:rsidRDefault="00F96056" w:rsidP="00F96056">
            <w:pPr>
              <w:tabs>
                <w:tab w:val="left" w:pos="1990"/>
              </w:tabs>
              <w:jc w:val="center"/>
              <w:rPr>
                <w:i/>
                <w:iCs/>
                <w:sz w:val="28"/>
                <w:szCs w:val="28"/>
              </w:rPr>
            </w:pPr>
            <w:r w:rsidRPr="00AD6AE2">
              <w:rPr>
                <w:b/>
                <w:bCs/>
                <w:i/>
                <w:iCs/>
                <w:sz w:val="28"/>
                <w:szCs w:val="28"/>
              </w:rPr>
              <w:t>2019</w:t>
            </w:r>
          </w:p>
        </w:tc>
      </w:tr>
      <w:tr w:rsidR="00F96056" w14:paraId="3E0BFFD1" w14:textId="77777777" w:rsidTr="005C1534">
        <w:trPr>
          <w:trHeight w:val="704"/>
        </w:trPr>
        <w:tc>
          <w:tcPr>
            <w:tcW w:w="2019" w:type="dxa"/>
            <w:vAlign w:val="center"/>
          </w:tcPr>
          <w:p w14:paraId="231B9238" w14:textId="4B359F96" w:rsidR="00F96056" w:rsidRPr="00AD6AE2" w:rsidRDefault="00F96056" w:rsidP="00F96056">
            <w:pPr>
              <w:tabs>
                <w:tab w:val="left" w:pos="1990"/>
              </w:tabs>
              <w:jc w:val="center"/>
              <w:rPr>
                <w:i/>
                <w:iCs/>
                <w:sz w:val="28"/>
                <w:szCs w:val="28"/>
              </w:rPr>
            </w:pPr>
            <w:r w:rsidRPr="00AD6AE2">
              <w:rPr>
                <w:i/>
                <w:iCs/>
                <w:sz w:val="28"/>
                <w:szCs w:val="28"/>
              </w:rPr>
              <w:t>Gross Margin</w:t>
            </w:r>
          </w:p>
        </w:tc>
        <w:tc>
          <w:tcPr>
            <w:tcW w:w="1089" w:type="dxa"/>
            <w:vAlign w:val="center"/>
          </w:tcPr>
          <w:p w14:paraId="73C52736" w14:textId="51918FA0" w:rsidR="00F96056" w:rsidRDefault="00F96056" w:rsidP="00F96056">
            <w:pPr>
              <w:tabs>
                <w:tab w:val="left" w:pos="1990"/>
              </w:tabs>
              <w:jc w:val="center"/>
              <w:rPr>
                <w:sz w:val="28"/>
                <w:szCs w:val="28"/>
              </w:rPr>
            </w:pPr>
            <w:r>
              <w:rPr>
                <w:sz w:val="28"/>
                <w:szCs w:val="28"/>
              </w:rPr>
              <w:t>43</w:t>
            </w:r>
            <w:r w:rsidR="00A458CB">
              <w:rPr>
                <w:sz w:val="28"/>
                <w:szCs w:val="28"/>
              </w:rPr>
              <w:t>.8</w:t>
            </w:r>
          </w:p>
        </w:tc>
        <w:tc>
          <w:tcPr>
            <w:tcW w:w="1090" w:type="dxa"/>
            <w:vAlign w:val="center"/>
          </w:tcPr>
          <w:p w14:paraId="6D7E3DA6" w14:textId="6A336992" w:rsidR="00F96056" w:rsidRDefault="00F96056" w:rsidP="00F96056">
            <w:pPr>
              <w:tabs>
                <w:tab w:val="left" w:pos="1990"/>
              </w:tabs>
              <w:jc w:val="center"/>
              <w:rPr>
                <w:sz w:val="28"/>
                <w:szCs w:val="28"/>
              </w:rPr>
            </w:pPr>
            <w:r>
              <w:rPr>
                <w:sz w:val="28"/>
                <w:szCs w:val="28"/>
              </w:rPr>
              <w:t>44</w:t>
            </w:r>
            <w:r w:rsidR="00A458CB">
              <w:rPr>
                <w:sz w:val="28"/>
                <w:szCs w:val="28"/>
              </w:rPr>
              <w:t>.2</w:t>
            </w:r>
          </w:p>
        </w:tc>
        <w:tc>
          <w:tcPr>
            <w:tcW w:w="1089" w:type="dxa"/>
            <w:vAlign w:val="center"/>
          </w:tcPr>
          <w:p w14:paraId="1F0FED09" w14:textId="676AC5CB" w:rsidR="00F96056" w:rsidRDefault="00F96056" w:rsidP="00F96056">
            <w:pPr>
              <w:tabs>
                <w:tab w:val="left" w:pos="1990"/>
              </w:tabs>
              <w:jc w:val="center"/>
              <w:rPr>
                <w:sz w:val="28"/>
                <w:szCs w:val="28"/>
              </w:rPr>
            </w:pPr>
            <w:r>
              <w:rPr>
                <w:sz w:val="28"/>
                <w:szCs w:val="28"/>
              </w:rPr>
              <w:t>41</w:t>
            </w:r>
            <w:r w:rsidR="00A458CB">
              <w:rPr>
                <w:sz w:val="28"/>
                <w:szCs w:val="28"/>
              </w:rPr>
              <w:t>.0</w:t>
            </w:r>
          </w:p>
        </w:tc>
        <w:tc>
          <w:tcPr>
            <w:tcW w:w="1089" w:type="dxa"/>
            <w:vAlign w:val="center"/>
          </w:tcPr>
          <w:p w14:paraId="4105431E" w14:textId="56D65720" w:rsidR="00F96056" w:rsidRDefault="00F96056" w:rsidP="00F96056">
            <w:pPr>
              <w:tabs>
                <w:tab w:val="left" w:pos="1990"/>
              </w:tabs>
              <w:jc w:val="center"/>
              <w:rPr>
                <w:sz w:val="28"/>
                <w:szCs w:val="28"/>
              </w:rPr>
            </w:pPr>
            <w:r>
              <w:rPr>
                <w:sz w:val="28"/>
                <w:szCs w:val="28"/>
              </w:rPr>
              <w:t>39</w:t>
            </w:r>
            <w:r w:rsidR="00A458CB">
              <w:rPr>
                <w:sz w:val="28"/>
                <w:szCs w:val="28"/>
              </w:rPr>
              <w:t>.7</w:t>
            </w:r>
          </w:p>
        </w:tc>
        <w:tc>
          <w:tcPr>
            <w:tcW w:w="1089" w:type="dxa"/>
            <w:vAlign w:val="center"/>
          </w:tcPr>
          <w:p w14:paraId="01ECAF5E" w14:textId="7A3C279C" w:rsidR="00F96056" w:rsidRDefault="00F96056" w:rsidP="00F96056">
            <w:pPr>
              <w:tabs>
                <w:tab w:val="left" w:pos="1990"/>
              </w:tabs>
              <w:jc w:val="center"/>
              <w:rPr>
                <w:sz w:val="28"/>
                <w:szCs w:val="28"/>
              </w:rPr>
            </w:pPr>
            <w:r>
              <w:rPr>
                <w:sz w:val="28"/>
                <w:szCs w:val="28"/>
              </w:rPr>
              <w:t>42</w:t>
            </w:r>
            <w:r w:rsidR="00A458CB">
              <w:rPr>
                <w:sz w:val="28"/>
                <w:szCs w:val="28"/>
              </w:rPr>
              <w:t>.7</w:t>
            </w:r>
          </w:p>
        </w:tc>
        <w:tc>
          <w:tcPr>
            <w:tcW w:w="1557" w:type="dxa"/>
            <w:vAlign w:val="center"/>
          </w:tcPr>
          <w:p w14:paraId="701057FA" w14:textId="16B3F3A4" w:rsidR="00F96056" w:rsidRDefault="00F96056" w:rsidP="00F96056">
            <w:pPr>
              <w:tabs>
                <w:tab w:val="left" w:pos="1990"/>
              </w:tabs>
              <w:jc w:val="center"/>
              <w:rPr>
                <w:sz w:val="28"/>
                <w:szCs w:val="28"/>
              </w:rPr>
            </w:pPr>
            <w:r>
              <w:rPr>
                <w:sz w:val="28"/>
                <w:szCs w:val="28"/>
              </w:rPr>
              <w:t>47</w:t>
            </w:r>
            <w:r w:rsidR="00A458CB">
              <w:rPr>
                <w:sz w:val="28"/>
                <w:szCs w:val="28"/>
              </w:rPr>
              <w:t>.5</w:t>
            </w:r>
          </w:p>
        </w:tc>
      </w:tr>
      <w:tr w:rsidR="00F96056" w14:paraId="60679B87" w14:textId="77777777" w:rsidTr="005C1534">
        <w:trPr>
          <w:trHeight w:val="724"/>
        </w:trPr>
        <w:tc>
          <w:tcPr>
            <w:tcW w:w="2019" w:type="dxa"/>
            <w:vAlign w:val="center"/>
          </w:tcPr>
          <w:p w14:paraId="15EC675B" w14:textId="77777777" w:rsidR="00F96056" w:rsidRPr="00AD6AE2" w:rsidRDefault="00F96056" w:rsidP="00F96056">
            <w:pPr>
              <w:tabs>
                <w:tab w:val="left" w:pos="1990"/>
              </w:tabs>
              <w:jc w:val="center"/>
              <w:rPr>
                <w:i/>
                <w:iCs/>
                <w:sz w:val="28"/>
                <w:szCs w:val="28"/>
              </w:rPr>
            </w:pPr>
            <w:r w:rsidRPr="00AD6AE2">
              <w:rPr>
                <w:i/>
                <w:iCs/>
                <w:sz w:val="28"/>
                <w:szCs w:val="28"/>
              </w:rPr>
              <w:t>Operating</w:t>
            </w:r>
          </w:p>
          <w:p w14:paraId="6D61D85A" w14:textId="0B18FEBA" w:rsidR="00F96056" w:rsidRPr="00AD6AE2" w:rsidRDefault="00F96056" w:rsidP="00F96056">
            <w:pPr>
              <w:tabs>
                <w:tab w:val="left" w:pos="1990"/>
              </w:tabs>
              <w:jc w:val="center"/>
              <w:rPr>
                <w:i/>
                <w:iCs/>
                <w:sz w:val="28"/>
                <w:szCs w:val="28"/>
              </w:rPr>
            </w:pPr>
            <w:r w:rsidRPr="00AD6AE2">
              <w:rPr>
                <w:i/>
                <w:iCs/>
                <w:sz w:val="28"/>
                <w:szCs w:val="28"/>
              </w:rPr>
              <w:t>Margin</w:t>
            </w:r>
          </w:p>
        </w:tc>
        <w:tc>
          <w:tcPr>
            <w:tcW w:w="1089" w:type="dxa"/>
            <w:vAlign w:val="center"/>
          </w:tcPr>
          <w:p w14:paraId="5DB5F652" w14:textId="7EA37ECE" w:rsidR="00F96056" w:rsidRDefault="00F96056" w:rsidP="00F96056">
            <w:pPr>
              <w:tabs>
                <w:tab w:val="left" w:pos="1990"/>
              </w:tabs>
              <w:jc w:val="center"/>
              <w:rPr>
                <w:sz w:val="28"/>
                <w:szCs w:val="28"/>
              </w:rPr>
            </w:pPr>
            <w:r>
              <w:rPr>
                <w:sz w:val="28"/>
                <w:szCs w:val="28"/>
              </w:rPr>
              <w:t>10.4</w:t>
            </w:r>
          </w:p>
        </w:tc>
        <w:tc>
          <w:tcPr>
            <w:tcW w:w="1090" w:type="dxa"/>
            <w:vAlign w:val="center"/>
          </w:tcPr>
          <w:p w14:paraId="28B78AEC" w14:textId="212EA5CC" w:rsidR="00F96056" w:rsidRDefault="00F96056" w:rsidP="00F96056">
            <w:pPr>
              <w:tabs>
                <w:tab w:val="left" w:pos="1990"/>
              </w:tabs>
              <w:jc w:val="center"/>
              <w:rPr>
                <w:sz w:val="28"/>
                <w:szCs w:val="28"/>
              </w:rPr>
            </w:pPr>
            <w:r>
              <w:rPr>
                <w:sz w:val="28"/>
                <w:szCs w:val="28"/>
              </w:rPr>
              <w:t>7.6</w:t>
            </w:r>
          </w:p>
        </w:tc>
        <w:tc>
          <w:tcPr>
            <w:tcW w:w="1089" w:type="dxa"/>
            <w:vAlign w:val="center"/>
          </w:tcPr>
          <w:p w14:paraId="24593F20" w14:textId="03A5CF53" w:rsidR="00F96056" w:rsidRDefault="00F96056" w:rsidP="00F96056">
            <w:pPr>
              <w:tabs>
                <w:tab w:val="left" w:pos="1990"/>
              </w:tabs>
              <w:jc w:val="center"/>
              <w:rPr>
                <w:sz w:val="28"/>
                <w:szCs w:val="28"/>
              </w:rPr>
            </w:pPr>
            <w:r>
              <w:rPr>
                <w:sz w:val="28"/>
                <w:szCs w:val="28"/>
              </w:rPr>
              <w:t>4.9</w:t>
            </w:r>
          </w:p>
        </w:tc>
        <w:tc>
          <w:tcPr>
            <w:tcW w:w="1089" w:type="dxa"/>
            <w:vAlign w:val="center"/>
          </w:tcPr>
          <w:p w14:paraId="0ED77BBB" w14:textId="671F08C9" w:rsidR="00F96056" w:rsidRDefault="00F96056" w:rsidP="00F96056">
            <w:pPr>
              <w:tabs>
                <w:tab w:val="left" w:pos="1990"/>
              </w:tabs>
              <w:jc w:val="center"/>
              <w:rPr>
                <w:sz w:val="28"/>
                <w:szCs w:val="28"/>
              </w:rPr>
            </w:pPr>
            <w:r>
              <w:rPr>
                <w:sz w:val="28"/>
                <w:szCs w:val="28"/>
              </w:rPr>
              <w:t>5.9</w:t>
            </w:r>
          </w:p>
        </w:tc>
        <w:tc>
          <w:tcPr>
            <w:tcW w:w="1089" w:type="dxa"/>
            <w:vAlign w:val="center"/>
          </w:tcPr>
          <w:p w14:paraId="7BB264E2" w14:textId="37D8904E" w:rsidR="00F96056" w:rsidRDefault="00F96056" w:rsidP="00F96056">
            <w:pPr>
              <w:tabs>
                <w:tab w:val="left" w:pos="1990"/>
              </w:tabs>
              <w:jc w:val="center"/>
              <w:rPr>
                <w:sz w:val="28"/>
                <w:szCs w:val="28"/>
              </w:rPr>
            </w:pPr>
            <w:r>
              <w:rPr>
                <w:sz w:val="28"/>
                <w:szCs w:val="28"/>
              </w:rPr>
              <w:t>4.3</w:t>
            </w:r>
          </w:p>
        </w:tc>
        <w:tc>
          <w:tcPr>
            <w:tcW w:w="1557" w:type="dxa"/>
            <w:vAlign w:val="center"/>
          </w:tcPr>
          <w:p w14:paraId="05D53BE6" w14:textId="4DEB783B" w:rsidR="00F96056" w:rsidRDefault="00F96056" w:rsidP="00F96056">
            <w:pPr>
              <w:tabs>
                <w:tab w:val="left" w:pos="1990"/>
              </w:tabs>
              <w:jc w:val="center"/>
              <w:rPr>
                <w:sz w:val="28"/>
                <w:szCs w:val="28"/>
              </w:rPr>
            </w:pPr>
            <w:r>
              <w:rPr>
                <w:sz w:val="28"/>
                <w:szCs w:val="28"/>
              </w:rPr>
              <w:t>7.3</w:t>
            </w:r>
          </w:p>
        </w:tc>
      </w:tr>
      <w:tr w:rsidR="00F96056" w14:paraId="58159DB1" w14:textId="77777777" w:rsidTr="005C1534">
        <w:trPr>
          <w:trHeight w:val="704"/>
        </w:trPr>
        <w:tc>
          <w:tcPr>
            <w:tcW w:w="2019" w:type="dxa"/>
            <w:vAlign w:val="center"/>
          </w:tcPr>
          <w:p w14:paraId="5775BB64" w14:textId="77777777" w:rsidR="00F96056" w:rsidRPr="00AD6AE2" w:rsidRDefault="00F96056" w:rsidP="00F96056">
            <w:pPr>
              <w:tabs>
                <w:tab w:val="left" w:pos="1990"/>
              </w:tabs>
              <w:jc w:val="center"/>
              <w:rPr>
                <w:i/>
                <w:iCs/>
                <w:sz w:val="28"/>
                <w:szCs w:val="28"/>
              </w:rPr>
            </w:pPr>
            <w:r w:rsidRPr="00AD6AE2">
              <w:rPr>
                <w:i/>
                <w:iCs/>
                <w:sz w:val="28"/>
                <w:szCs w:val="28"/>
              </w:rPr>
              <w:t>Net Profit</w:t>
            </w:r>
          </w:p>
          <w:p w14:paraId="01C673FF" w14:textId="044851E1" w:rsidR="00F96056" w:rsidRPr="00AD6AE2" w:rsidRDefault="00F96056" w:rsidP="00F96056">
            <w:pPr>
              <w:tabs>
                <w:tab w:val="left" w:pos="1990"/>
              </w:tabs>
              <w:jc w:val="center"/>
              <w:rPr>
                <w:i/>
                <w:iCs/>
                <w:sz w:val="28"/>
                <w:szCs w:val="28"/>
              </w:rPr>
            </w:pPr>
            <w:r w:rsidRPr="00AD6AE2">
              <w:rPr>
                <w:i/>
                <w:iCs/>
                <w:sz w:val="28"/>
                <w:szCs w:val="28"/>
              </w:rPr>
              <w:t>Margin</w:t>
            </w:r>
          </w:p>
        </w:tc>
        <w:tc>
          <w:tcPr>
            <w:tcW w:w="1089" w:type="dxa"/>
            <w:vAlign w:val="center"/>
          </w:tcPr>
          <w:p w14:paraId="355CAAF8" w14:textId="4B22CD16" w:rsidR="00F96056" w:rsidRDefault="00F96056" w:rsidP="00F96056">
            <w:pPr>
              <w:tabs>
                <w:tab w:val="left" w:pos="1990"/>
              </w:tabs>
              <w:jc w:val="center"/>
              <w:rPr>
                <w:sz w:val="28"/>
                <w:szCs w:val="28"/>
              </w:rPr>
            </w:pPr>
            <w:r>
              <w:rPr>
                <w:sz w:val="28"/>
                <w:szCs w:val="28"/>
              </w:rPr>
              <w:t>8</w:t>
            </w:r>
            <w:r w:rsidR="00B20258">
              <w:rPr>
                <w:sz w:val="28"/>
                <w:szCs w:val="28"/>
              </w:rPr>
              <w:t>.5</w:t>
            </w:r>
          </w:p>
        </w:tc>
        <w:tc>
          <w:tcPr>
            <w:tcW w:w="1090" w:type="dxa"/>
            <w:vAlign w:val="center"/>
          </w:tcPr>
          <w:p w14:paraId="3F17C1D0" w14:textId="15A9C1B8" w:rsidR="00F96056" w:rsidRDefault="00F96056" w:rsidP="00F96056">
            <w:pPr>
              <w:tabs>
                <w:tab w:val="left" w:pos="1990"/>
              </w:tabs>
              <w:jc w:val="center"/>
              <w:rPr>
                <w:sz w:val="28"/>
                <w:szCs w:val="28"/>
              </w:rPr>
            </w:pPr>
            <w:r>
              <w:rPr>
                <w:sz w:val="28"/>
                <w:szCs w:val="28"/>
              </w:rPr>
              <w:t>9</w:t>
            </w:r>
            <w:r w:rsidR="00B20258">
              <w:rPr>
                <w:sz w:val="28"/>
                <w:szCs w:val="28"/>
              </w:rPr>
              <w:t>.6</w:t>
            </w:r>
          </w:p>
        </w:tc>
        <w:tc>
          <w:tcPr>
            <w:tcW w:w="1089" w:type="dxa"/>
            <w:vAlign w:val="center"/>
          </w:tcPr>
          <w:p w14:paraId="0D73319E" w14:textId="77E0C6CC" w:rsidR="00F96056" w:rsidRDefault="00F96056" w:rsidP="00F96056">
            <w:pPr>
              <w:tabs>
                <w:tab w:val="left" w:pos="1990"/>
              </w:tabs>
              <w:jc w:val="center"/>
              <w:rPr>
                <w:sz w:val="28"/>
                <w:szCs w:val="28"/>
              </w:rPr>
            </w:pPr>
            <w:r>
              <w:rPr>
                <w:sz w:val="28"/>
                <w:szCs w:val="28"/>
              </w:rPr>
              <w:t>7</w:t>
            </w:r>
            <w:r w:rsidR="00B20258">
              <w:rPr>
                <w:sz w:val="28"/>
                <w:szCs w:val="28"/>
              </w:rPr>
              <w:t>.1</w:t>
            </w:r>
          </w:p>
        </w:tc>
        <w:tc>
          <w:tcPr>
            <w:tcW w:w="1089" w:type="dxa"/>
            <w:vAlign w:val="center"/>
          </w:tcPr>
          <w:p w14:paraId="174320D7" w14:textId="45C21377" w:rsidR="00F96056" w:rsidRDefault="00B20258" w:rsidP="00F96056">
            <w:pPr>
              <w:tabs>
                <w:tab w:val="left" w:pos="1990"/>
              </w:tabs>
              <w:jc w:val="center"/>
              <w:rPr>
                <w:sz w:val="28"/>
                <w:szCs w:val="28"/>
              </w:rPr>
            </w:pPr>
            <w:r>
              <w:rPr>
                <w:sz w:val="28"/>
                <w:szCs w:val="28"/>
              </w:rPr>
              <w:t>0.6</w:t>
            </w:r>
          </w:p>
        </w:tc>
        <w:tc>
          <w:tcPr>
            <w:tcW w:w="1089" w:type="dxa"/>
            <w:vAlign w:val="center"/>
          </w:tcPr>
          <w:p w14:paraId="054F928E" w14:textId="6A55310A" w:rsidR="00F96056" w:rsidRDefault="00F96056" w:rsidP="00F96056">
            <w:pPr>
              <w:tabs>
                <w:tab w:val="left" w:pos="1990"/>
              </w:tabs>
              <w:jc w:val="center"/>
              <w:rPr>
                <w:sz w:val="28"/>
                <w:szCs w:val="28"/>
              </w:rPr>
            </w:pPr>
            <w:r>
              <w:rPr>
                <w:sz w:val="28"/>
                <w:szCs w:val="28"/>
              </w:rPr>
              <w:t>3</w:t>
            </w:r>
            <w:r w:rsidR="00B20258">
              <w:rPr>
                <w:sz w:val="28"/>
                <w:szCs w:val="28"/>
              </w:rPr>
              <w:t>.1</w:t>
            </w:r>
          </w:p>
        </w:tc>
        <w:tc>
          <w:tcPr>
            <w:tcW w:w="1557" w:type="dxa"/>
            <w:vAlign w:val="center"/>
          </w:tcPr>
          <w:p w14:paraId="58B5F8C6" w14:textId="3FDE87F5" w:rsidR="00F96056" w:rsidRDefault="00F96056" w:rsidP="00F96056">
            <w:pPr>
              <w:tabs>
                <w:tab w:val="left" w:pos="1990"/>
              </w:tabs>
              <w:jc w:val="center"/>
              <w:rPr>
                <w:sz w:val="28"/>
                <w:szCs w:val="28"/>
              </w:rPr>
            </w:pPr>
            <w:r>
              <w:rPr>
                <w:sz w:val="28"/>
                <w:szCs w:val="28"/>
              </w:rPr>
              <w:t>5</w:t>
            </w:r>
            <w:r w:rsidR="00B20258">
              <w:rPr>
                <w:sz w:val="28"/>
                <w:szCs w:val="28"/>
              </w:rPr>
              <w:t>.6</w:t>
            </w:r>
          </w:p>
        </w:tc>
      </w:tr>
    </w:tbl>
    <w:p w14:paraId="53121F9D" w14:textId="4D6D4775" w:rsidR="00ED300E" w:rsidRDefault="008E5013" w:rsidP="00ED300E">
      <w:pPr>
        <w:tabs>
          <w:tab w:val="left" w:pos="1990"/>
        </w:tabs>
        <w:rPr>
          <w:sz w:val="28"/>
          <w:szCs w:val="28"/>
        </w:rPr>
      </w:pPr>
      <w:r w:rsidRPr="00EF7BC4">
        <w:rPr>
          <w:sz w:val="24"/>
          <w:szCs w:val="24"/>
        </w:rPr>
        <w:t>The Ratios are represented in a percentage way.</w:t>
      </w:r>
    </w:p>
    <w:p w14:paraId="019BB756" w14:textId="7425698B" w:rsidR="00001286" w:rsidRDefault="00001286" w:rsidP="00ED300E">
      <w:pPr>
        <w:tabs>
          <w:tab w:val="left" w:pos="1990"/>
        </w:tabs>
        <w:rPr>
          <w:sz w:val="28"/>
          <w:szCs w:val="28"/>
        </w:rPr>
      </w:pPr>
      <w:r>
        <w:t>Source: Annual Financial Reports of Sports Direct and JD Sports and author’s calculations</w:t>
      </w:r>
    </w:p>
    <w:p w14:paraId="40995C8D" w14:textId="529730BC" w:rsidR="00376AA4" w:rsidRDefault="003A2066" w:rsidP="00ED300E">
      <w:pPr>
        <w:tabs>
          <w:tab w:val="left" w:pos="1990"/>
        </w:tabs>
        <w:rPr>
          <w:sz w:val="28"/>
          <w:szCs w:val="28"/>
        </w:rPr>
      </w:pPr>
      <w:r>
        <w:rPr>
          <w:sz w:val="28"/>
          <w:szCs w:val="28"/>
        </w:rPr>
        <w:t>Gross margin ratio is a commonly used tool</w:t>
      </w:r>
      <w:r w:rsidR="00A77B6F">
        <w:rPr>
          <w:sz w:val="28"/>
          <w:szCs w:val="28"/>
        </w:rPr>
        <w:t xml:space="preserve"> of the</w:t>
      </w:r>
      <w:r>
        <w:rPr>
          <w:sz w:val="28"/>
          <w:szCs w:val="28"/>
        </w:rPr>
        <w:t xml:space="preserve"> financial analysis. It could be calculated when divided </w:t>
      </w:r>
      <w:r w:rsidR="00FE2201">
        <w:rPr>
          <w:sz w:val="28"/>
          <w:szCs w:val="28"/>
        </w:rPr>
        <w:t>g</w:t>
      </w:r>
      <w:r>
        <w:rPr>
          <w:sz w:val="28"/>
          <w:szCs w:val="28"/>
        </w:rPr>
        <w:t xml:space="preserve">ross profit of the company to its revenue. </w:t>
      </w:r>
      <w:sdt>
        <w:sdtPr>
          <w:rPr>
            <w:sz w:val="28"/>
            <w:szCs w:val="28"/>
          </w:rPr>
          <w:id w:val="1382440492"/>
          <w:citation/>
        </w:sdtPr>
        <w:sdtContent>
          <w:r w:rsidR="00CF65D2">
            <w:rPr>
              <w:sz w:val="28"/>
              <w:szCs w:val="28"/>
            </w:rPr>
            <w:fldChar w:fldCharType="begin"/>
          </w:r>
          <w:r w:rsidR="00CF65D2">
            <w:rPr>
              <w:sz w:val="28"/>
              <w:szCs w:val="28"/>
            </w:rPr>
            <w:instrText xml:space="preserve"> CITATION WIL191 \l 2057 </w:instrText>
          </w:r>
          <w:r w:rsidR="00CF65D2">
            <w:rPr>
              <w:sz w:val="28"/>
              <w:szCs w:val="28"/>
            </w:rPr>
            <w:fldChar w:fldCharType="separate"/>
          </w:r>
          <w:r w:rsidR="00C3250D" w:rsidRPr="00C3250D">
            <w:rPr>
              <w:noProof/>
              <w:sz w:val="28"/>
              <w:szCs w:val="28"/>
            </w:rPr>
            <w:t>(KENTON, 2019)</w:t>
          </w:r>
          <w:r w:rsidR="00CF65D2">
            <w:rPr>
              <w:sz w:val="28"/>
              <w:szCs w:val="28"/>
            </w:rPr>
            <w:fldChar w:fldCharType="end"/>
          </w:r>
        </w:sdtContent>
      </w:sdt>
      <w:r w:rsidR="00CF65D2">
        <w:rPr>
          <w:sz w:val="28"/>
          <w:szCs w:val="28"/>
        </w:rPr>
        <w:t xml:space="preserve"> </w:t>
      </w:r>
      <w:r w:rsidR="00DA4259">
        <w:rPr>
          <w:sz w:val="28"/>
          <w:szCs w:val="28"/>
        </w:rPr>
        <w:t>It is showing how much the company earns after it</w:t>
      </w:r>
      <w:r w:rsidR="00770892">
        <w:rPr>
          <w:sz w:val="28"/>
          <w:szCs w:val="28"/>
        </w:rPr>
        <w:t xml:space="preserve"> has </w:t>
      </w:r>
      <w:r w:rsidR="00DA4259">
        <w:rPr>
          <w:sz w:val="28"/>
          <w:szCs w:val="28"/>
        </w:rPr>
        <w:t>pa</w:t>
      </w:r>
      <w:r w:rsidR="00770892">
        <w:rPr>
          <w:sz w:val="28"/>
          <w:szCs w:val="28"/>
        </w:rPr>
        <w:t>id</w:t>
      </w:r>
      <w:r w:rsidR="00DA4259">
        <w:rPr>
          <w:sz w:val="28"/>
          <w:szCs w:val="28"/>
        </w:rPr>
        <w:t xml:space="preserve"> for the items sold.</w:t>
      </w:r>
      <w:r w:rsidR="00DA4B73">
        <w:rPr>
          <w:sz w:val="28"/>
          <w:szCs w:val="28"/>
        </w:rPr>
        <w:t xml:space="preserve"> </w:t>
      </w:r>
      <w:r w:rsidR="001474D6">
        <w:rPr>
          <w:sz w:val="28"/>
          <w:szCs w:val="28"/>
        </w:rPr>
        <w:t>Moreover, this ratio is calculating the proportion of the profit before any taxation and expenses</w:t>
      </w:r>
      <w:r w:rsidR="009832D6">
        <w:rPr>
          <w:sz w:val="28"/>
          <w:szCs w:val="28"/>
        </w:rPr>
        <w:t>,</w:t>
      </w:r>
      <w:r w:rsidR="001474D6">
        <w:rPr>
          <w:sz w:val="28"/>
          <w:szCs w:val="28"/>
        </w:rPr>
        <w:t xml:space="preserve"> and the company’s revenue. </w:t>
      </w:r>
      <w:r w:rsidR="005006CF">
        <w:rPr>
          <w:sz w:val="28"/>
          <w:szCs w:val="28"/>
        </w:rPr>
        <w:t>Furthermore, the operating margin could be explained as the company</w:t>
      </w:r>
      <w:r w:rsidR="00770892">
        <w:rPr>
          <w:sz w:val="28"/>
          <w:szCs w:val="28"/>
        </w:rPr>
        <w:t>’s</w:t>
      </w:r>
      <w:r w:rsidR="005006CF">
        <w:rPr>
          <w:sz w:val="28"/>
          <w:szCs w:val="28"/>
        </w:rPr>
        <w:t xml:space="preserve"> proportion of the operating profit, which is the profit calculate</w:t>
      </w:r>
      <w:r w:rsidR="00770892">
        <w:rPr>
          <w:sz w:val="28"/>
          <w:szCs w:val="28"/>
        </w:rPr>
        <w:t>d</w:t>
      </w:r>
      <w:r w:rsidR="005006CF">
        <w:rPr>
          <w:sz w:val="28"/>
          <w:szCs w:val="28"/>
        </w:rPr>
        <w:t xml:space="preserve"> after taking </w:t>
      </w:r>
      <w:r w:rsidR="00B25F11">
        <w:rPr>
          <w:sz w:val="28"/>
          <w:szCs w:val="28"/>
        </w:rPr>
        <w:t xml:space="preserve">off </w:t>
      </w:r>
      <w:r w:rsidR="005006CF">
        <w:rPr>
          <w:sz w:val="28"/>
          <w:szCs w:val="28"/>
        </w:rPr>
        <w:t xml:space="preserve">the operating expenses such as salaries, marketing costs, </w:t>
      </w:r>
      <w:r w:rsidR="00B25F11">
        <w:rPr>
          <w:sz w:val="28"/>
          <w:szCs w:val="28"/>
        </w:rPr>
        <w:t xml:space="preserve">depreciation, etc. and the business’s revenue. </w:t>
      </w:r>
      <w:r w:rsidR="00B05D30">
        <w:rPr>
          <w:sz w:val="28"/>
          <w:szCs w:val="28"/>
        </w:rPr>
        <w:t>And finally, the net profit margin is calculated when divid</w:t>
      </w:r>
      <w:r w:rsidR="00376AA4">
        <w:rPr>
          <w:sz w:val="28"/>
          <w:szCs w:val="28"/>
        </w:rPr>
        <w:t>ing</w:t>
      </w:r>
      <w:r w:rsidR="00B05D30">
        <w:rPr>
          <w:sz w:val="28"/>
          <w:szCs w:val="28"/>
        </w:rPr>
        <w:t xml:space="preserve"> the net profit of the company</w:t>
      </w:r>
      <w:r w:rsidR="00376AA4">
        <w:rPr>
          <w:sz w:val="28"/>
          <w:szCs w:val="28"/>
        </w:rPr>
        <w:t xml:space="preserve"> and the revenue of the business. The net profit</w:t>
      </w:r>
      <w:r w:rsidR="00B05D30">
        <w:rPr>
          <w:sz w:val="28"/>
          <w:szCs w:val="28"/>
        </w:rPr>
        <w:t xml:space="preserve"> is generally stated in the income statement as ‘’profit for the period’’ </w:t>
      </w:r>
      <w:r w:rsidR="00B05D30">
        <w:rPr>
          <w:sz w:val="28"/>
          <w:szCs w:val="28"/>
        </w:rPr>
        <w:lastRenderedPageBreak/>
        <w:t>and it is a profit after taking off the taxation</w:t>
      </w:r>
      <w:r w:rsidR="00376AA4">
        <w:rPr>
          <w:sz w:val="28"/>
          <w:szCs w:val="28"/>
        </w:rPr>
        <w:t>s</w:t>
      </w:r>
      <w:r w:rsidR="00B05D30">
        <w:rPr>
          <w:sz w:val="28"/>
          <w:szCs w:val="28"/>
        </w:rPr>
        <w:t>. The</w:t>
      </w:r>
      <w:r w:rsidR="00376AA4">
        <w:rPr>
          <w:sz w:val="28"/>
          <w:szCs w:val="28"/>
        </w:rPr>
        <w:t xml:space="preserve">re are a lot of similarities between these margins. They are evaluating how efficient is the firm while generating its profit. </w:t>
      </w:r>
    </w:p>
    <w:p w14:paraId="2E504CD2" w14:textId="1539CE44" w:rsidR="00FF30AB" w:rsidRPr="00B76795" w:rsidRDefault="00B05D30" w:rsidP="00FF30AB">
      <w:pPr>
        <w:tabs>
          <w:tab w:val="left" w:pos="1990"/>
        </w:tabs>
        <w:rPr>
          <w:rFonts w:cstheme="minorHAnsi"/>
          <w:color w:val="000000" w:themeColor="text1"/>
          <w:sz w:val="28"/>
          <w:szCs w:val="28"/>
          <w:shd w:val="clear" w:color="auto" w:fill="FFFFFF"/>
        </w:rPr>
      </w:pPr>
      <w:r>
        <w:rPr>
          <w:sz w:val="28"/>
          <w:szCs w:val="28"/>
        </w:rPr>
        <w:t xml:space="preserve">The gross profit margin for Sports Direct is indicating a decline in </w:t>
      </w:r>
      <w:r w:rsidR="00770892">
        <w:rPr>
          <w:sz w:val="28"/>
          <w:szCs w:val="28"/>
        </w:rPr>
        <w:t xml:space="preserve">the year 2018 compared to the year 2019. However, in the year 2017 there has been an increase compared to </w:t>
      </w:r>
      <w:r>
        <w:rPr>
          <w:sz w:val="28"/>
          <w:szCs w:val="28"/>
        </w:rPr>
        <w:t>2018</w:t>
      </w:r>
      <w:r w:rsidR="00770892">
        <w:rPr>
          <w:sz w:val="28"/>
          <w:szCs w:val="28"/>
        </w:rPr>
        <w:t xml:space="preserve"> but a decrease when comparing to year 2019. All in all, 2019 has been the most successful one. </w:t>
      </w:r>
      <w:r>
        <w:rPr>
          <w:sz w:val="28"/>
          <w:szCs w:val="28"/>
        </w:rPr>
        <w:t xml:space="preserve">The main competitor, on the other hand, </w:t>
      </w:r>
      <w:r w:rsidR="00D34D5E">
        <w:rPr>
          <w:sz w:val="28"/>
          <w:szCs w:val="28"/>
        </w:rPr>
        <w:t>has</w:t>
      </w:r>
      <w:r>
        <w:rPr>
          <w:sz w:val="28"/>
          <w:szCs w:val="28"/>
        </w:rPr>
        <w:t xml:space="preserve"> stated 47.5, which is more than the Group </w:t>
      </w:r>
      <w:r w:rsidR="00376AA4">
        <w:rPr>
          <w:sz w:val="28"/>
          <w:szCs w:val="28"/>
        </w:rPr>
        <w:t>ha</w:t>
      </w:r>
      <w:r w:rsidR="00D34D5E">
        <w:rPr>
          <w:sz w:val="28"/>
          <w:szCs w:val="28"/>
        </w:rPr>
        <w:t>s</w:t>
      </w:r>
      <w:r w:rsidR="00376AA4">
        <w:rPr>
          <w:sz w:val="28"/>
          <w:szCs w:val="28"/>
        </w:rPr>
        <w:t xml:space="preserve"> </w:t>
      </w:r>
      <w:r w:rsidR="00FF30AB">
        <w:rPr>
          <w:sz w:val="28"/>
          <w:szCs w:val="28"/>
        </w:rPr>
        <w:t>presented</w:t>
      </w:r>
      <w:r w:rsidR="00376AA4">
        <w:rPr>
          <w:sz w:val="28"/>
          <w:szCs w:val="28"/>
        </w:rPr>
        <w:t xml:space="preserve"> each year</w:t>
      </w:r>
      <w:r>
        <w:rPr>
          <w:sz w:val="28"/>
          <w:szCs w:val="28"/>
        </w:rPr>
        <w:t xml:space="preserve"> fo</w:t>
      </w:r>
      <w:r w:rsidR="00376AA4">
        <w:rPr>
          <w:sz w:val="28"/>
          <w:szCs w:val="28"/>
        </w:rPr>
        <w:t xml:space="preserve">r the stated period. </w:t>
      </w:r>
      <w:r w:rsidR="003C4D86">
        <w:rPr>
          <w:sz w:val="28"/>
          <w:szCs w:val="28"/>
        </w:rPr>
        <w:t xml:space="preserve"> </w:t>
      </w:r>
      <w:r w:rsidR="00DA4B73">
        <w:rPr>
          <w:sz w:val="28"/>
          <w:szCs w:val="28"/>
        </w:rPr>
        <w:t xml:space="preserve">The operating margin is not proportional to the gross margin. This could be seen in table 3, where for </w:t>
      </w:r>
      <w:r w:rsidR="00D34D5E">
        <w:rPr>
          <w:sz w:val="28"/>
          <w:szCs w:val="28"/>
        </w:rPr>
        <w:t xml:space="preserve">the year </w:t>
      </w:r>
      <w:r w:rsidR="00DA4B73">
        <w:rPr>
          <w:sz w:val="28"/>
          <w:szCs w:val="28"/>
        </w:rPr>
        <w:t>2015 the gross margin is 43.8 and the operating is 10.4; in</w:t>
      </w:r>
      <w:r w:rsidR="00D34D5E">
        <w:rPr>
          <w:sz w:val="28"/>
          <w:szCs w:val="28"/>
        </w:rPr>
        <w:t xml:space="preserve"> the</w:t>
      </w:r>
      <w:r w:rsidR="00DA4B73">
        <w:rPr>
          <w:sz w:val="28"/>
          <w:szCs w:val="28"/>
        </w:rPr>
        <w:t xml:space="preserve"> year 2019 the proportions are different, where the gross one is nearly the same as 2015 - 42.7, but there is a significant decrease in the operating one - 4.3.</w:t>
      </w:r>
      <w:r w:rsidR="00A96C37">
        <w:rPr>
          <w:sz w:val="28"/>
          <w:szCs w:val="28"/>
        </w:rPr>
        <w:t xml:space="preserve"> </w:t>
      </w:r>
      <w:r w:rsidR="00DA4B73">
        <w:rPr>
          <w:sz w:val="28"/>
          <w:szCs w:val="28"/>
        </w:rPr>
        <w:t xml:space="preserve">This could be explained with the increased amount of the operating costs. </w:t>
      </w:r>
      <w:r w:rsidR="00A96C37">
        <w:rPr>
          <w:rFonts w:cstheme="minorHAnsi"/>
          <w:color w:val="000000" w:themeColor="text1"/>
          <w:sz w:val="28"/>
          <w:szCs w:val="28"/>
          <w:shd w:val="clear" w:color="auto" w:fill="FFFFFF"/>
        </w:rPr>
        <w:t xml:space="preserve">The net income margin is related </w:t>
      </w:r>
      <w:r w:rsidR="00F154B7">
        <w:rPr>
          <w:rFonts w:cstheme="minorHAnsi"/>
          <w:color w:val="000000" w:themeColor="text1"/>
          <w:sz w:val="28"/>
          <w:szCs w:val="28"/>
          <w:shd w:val="clear" w:color="auto" w:fill="FFFFFF"/>
        </w:rPr>
        <w:t>to the operating margin</w:t>
      </w:r>
      <w:r w:rsidR="006B1103">
        <w:rPr>
          <w:rFonts w:cstheme="minorHAnsi"/>
          <w:color w:val="000000" w:themeColor="text1"/>
          <w:sz w:val="28"/>
          <w:szCs w:val="28"/>
          <w:shd w:val="clear" w:color="auto" w:fill="FFFFFF"/>
        </w:rPr>
        <w:t xml:space="preserve">. </w:t>
      </w:r>
      <w:r w:rsidR="00192A36">
        <w:rPr>
          <w:rFonts w:cstheme="minorHAnsi"/>
          <w:color w:val="000000" w:themeColor="text1"/>
          <w:sz w:val="28"/>
          <w:szCs w:val="28"/>
          <w:shd w:val="clear" w:color="auto" w:fill="FFFFFF"/>
        </w:rPr>
        <w:t xml:space="preserve">This </w:t>
      </w:r>
      <w:r w:rsidR="00F154B7">
        <w:rPr>
          <w:rFonts w:cstheme="minorHAnsi"/>
          <w:color w:val="000000" w:themeColor="text1"/>
          <w:sz w:val="28"/>
          <w:szCs w:val="28"/>
          <w:shd w:val="clear" w:color="auto" w:fill="FFFFFF"/>
        </w:rPr>
        <w:t>could be observed</w:t>
      </w:r>
      <w:r w:rsidR="00192A36">
        <w:rPr>
          <w:rFonts w:cstheme="minorHAnsi"/>
          <w:color w:val="000000" w:themeColor="text1"/>
          <w:sz w:val="28"/>
          <w:szCs w:val="28"/>
          <w:shd w:val="clear" w:color="auto" w:fill="FFFFFF"/>
        </w:rPr>
        <w:t xml:space="preserve"> in</w:t>
      </w:r>
      <w:r w:rsidR="00A96C37">
        <w:rPr>
          <w:rFonts w:cstheme="minorHAnsi"/>
          <w:color w:val="000000" w:themeColor="text1"/>
          <w:sz w:val="28"/>
          <w:szCs w:val="28"/>
          <w:shd w:val="clear" w:color="auto" w:fill="FFFFFF"/>
        </w:rPr>
        <w:t xml:space="preserve"> the part of the income statement name</w:t>
      </w:r>
      <w:r w:rsidR="00D34D5E">
        <w:rPr>
          <w:rFonts w:cstheme="minorHAnsi"/>
          <w:color w:val="000000" w:themeColor="text1"/>
          <w:sz w:val="28"/>
          <w:szCs w:val="28"/>
          <w:shd w:val="clear" w:color="auto" w:fill="FFFFFF"/>
        </w:rPr>
        <w:t>d</w:t>
      </w:r>
      <w:r w:rsidR="00A96C37">
        <w:rPr>
          <w:rFonts w:cstheme="minorHAnsi"/>
          <w:color w:val="000000" w:themeColor="text1"/>
          <w:sz w:val="28"/>
          <w:szCs w:val="28"/>
          <w:shd w:val="clear" w:color="auto" w:fill="FFFFFF"/>
        </w:rPr>
        <w:t xml:space="preserve"> ‘’investment income’’ </w:t>
      </w:r>
      <w:r w:rsidR="00192A36">
        <w:rPr>
          <w:rFonts w:cstheme="minorHAnsi"/>
          <w:color w:val="000000" w:themeColor="text1"/>
          <w:sz w:val="28"/>
          <w:szCs w:val="28"/>
          <w:shd w:val="clear" w:color="auto" w:fill="FFFFFF"/>
        </w:rPr>
        <w:t xml:space="preserve">which </w:t>
      </w:r>
      <w:r w:rsidR="00A96C37">
        <w:rPr>
          <w:rFonts w:cstheme="minorHAnsi"/>
          <w:color w:val="000000" w:themeColor="text1"/>
          <w:sz w:val="28"/>
          <w:szCs w:val="28"/>
          <w:shd w:val="clear" w:color="auto" w:fill="FFFFFF"/>
        </w:rPr>
        <w:t>could be seen in the Sports Direct statement as</w:t>
      </w:r>
      <w:r w:rsidR="00D34D5E">
        <w:rPr>
          <w:rFonts w:cstheme="minorHAnsi"/>
          <w:color w:val="000000" w:themeColor="text1"/>
          <w:sz w:val="28"/>
          <w:szCs w:val="28"/>
          <w:shd w:val="clear" w:color="auto" w:fill="FFFFFF"/>
        </w:rPr>
        <w:t xml:space="preserve"> a</w:t>
      </w:r>
      <w:r w:rsidR="00A96C37">
        <w:rPr>
          <w:rFonts w:cstheme="minorHAnsi"/>
          <w:color w:val="000000" w:themeColor="text1"/>
          <w:sz w:val="28"/>
          <w:szCs w:val="28"/>
          <w:shd w:val="clear" w:color="auto" w:fill="FFFFFF"/>
        </w:rPr>
        <w:t xml:space="preserve"> negative number and expressed as ‘’investment (costs</w:t>
      </w:r>
      <w:r w:rsidR="00B76795">
        <w:rPr>
          <w:rFonts w:cstheme="minorHAnsi"/>
          <w:color w:val="000000" w:themeColor="text1"/>
          <w:sz w:val="28"/>
          <w:szCs w:val="28"/>
          <w:shd w:val="clear" w:color="auto" w:fill="FFFFFF"/>
        </w:rPr>
        <w:t>)/income</w:t>
      </w:r>
      <w:r w:rsidR="00A96C37">
        <w:rPr>
          <w:rFonts w:cstheme="minorHAnsi"/>
          <w:color w:val="000000" w:themeColor="text1"/>
          <w:sz w:val="28"/>
          <w:szCs w:val="28"/>
          <w:shd w:val="clear" w:color="auto" w:fill="FFFFFF"/>
        </w:rPr>
        <w:t xml:space="preserve">’’.  </w:t>
      </w:r>
      <w:r w:rsidR="00192A36">
        <w:rPr>
          <w:rFonts w:cstheme="minorHAnsi"/>
          <w:color w:val="000000" w:themeColor="text1"/>
          <w:sz w:val="28"/>
          <w:szCs w:val="28"/>
          <w:shd w:val="clear" w:color="auto" w:fill="FFFFFF"/>
        </w:rPr>
        <w:t>For the year 2016 there is £148.1 million investment income and consequently</w:t>
      </w:r>
      <w:r w:rsidR="00D34D5E">
        <w:rPr>
          <w:rFonts w:cstheme="minorHAnsi"/>
          <w:color w:val="000000" w:themeColor="text1"/>
          <w:sz w:val="28"/>
          <w:szCs w:val="28"/>
          <w:shd w:val="clear" w:color="auto" w:fill="FFFFFF"/>
        </w:rPr>
        <w:t xml:space="preserve">, </w:t>
      </w:r>
      <w:r w:rsidR="00192A36">
        <w:rPr>
          <w:rFonts w:cstheme="minorHAnsi"/>
          <w:color w:val="000000" w:themeColor="text1"/>
          <w:sz w:val="28"/>
          <w:szCs w:val="28"/>
          <w:shd w:val="clear" w:color="auto" w:fill="FFFFFF"/>
        </w:rPr>
        <w:t>there is an increase from 7.6 operating margin to 9.6 net income margin. In contrast, for the year 2018 there is an investment cost of £93</w:t>
      </w:r>
      <w:r w:rsidR="00192A36" w:rsidRPr="00B76795">
        <w:rPr>
          <w:rFonts w:cstheme="minorHAnsi"/>
          <w:color w:val="000000" w:themeColor="text1"/>
          <w:sz w:val="28"/>
          <w:szCs w:val="28"/>
          <w:shd w:val="clear" w:color="auto" w:fill="FFFFFF"/>
        </w:rPr>
        <w:t xml:space="preserve">.3 million which consequently leads to a substantial decrease from 5.9 operating margin to 0.6 net profit margin. </w:t>
      </w:r>
      <w:r w:rsidR="00B76795">
        <w:rPr>
          <w:rFonts w:cstheme="minorHAnsi"/>
          <w:color w:val="000000" w:themeColor="text1"/>
          <w:sz w:val="28"/>
          <w:szCs w:val="28"/>
          <w:shd w:val="clear" w:color="auto" w:fill="FFFFFF"/>
        </w:rPr>
        <w:t>Moreover, there are different factors that should be considered when the financial analysis</w:t>
      </w:r>
      <w:r w:rsidR="00D34D5E">
        <w:rPr>
          <w:rFonts w:cstheme="minorHAnsi"/>
          <w:color w:val="000000" w:themeColor="text1"/>
          <w:sz w:val="28"/>
          <w:szCs w:val="28"/>
          <w:shd w:val="clear" w:color="auto" w:fill="FFFFFF"/>
        </w:rPr>
        <w:t xml:space="preserve"> is</w:t>
      </w:r>
      <w:r w:rsidR="00B76795">
        <w:rPr>
          <w:rFonts w:cstheme="minorHAnsi"/>
          <w:color w:val="000000" w:themeColor="text1"/>
          <w:sz w:val="28"/>
          <w:szCs w:val="28"/>
          <w:shd w:val="clear" w:color="auto" w:fill="FFFFFF"/>
        </w:rPr>
        <w:t xml:space="preserve"> taking place. For more accurate and fulfilled results, the evaluation should be observed from a </w:t>
      </w:r>
      <w:r w:rsidR="006225C0">
        <w:rPr>
          <w:rFonts w:cstheme="minorHAnsi"/>
          <w:color w:val="000000" w:themeColor="text1"/>
          <w:sz w:val="28"/>
          <w:szCs w:val="28"/>
          <w:shd w:val="clear" w:color="auto" w:fill="FFFFFF"/>
        </w:rPr>
        <w:t xml:space="preserve">few </w:t>
      </w:r>
      <w:r w:rsidR="00B76795">
        <w:rPr>
          <w:rFonts w:cstheme="minorHAnsi"/>
          <w:color w:val="000000" w:themeColor="text1"/>
          <w:sz w:val="28"/>
          <w:szCs w:val="28"/>
          <w:shd w:val="clear" w:color="auto" w:fill="FFFFFF"/>
        </w:rPr>
        <w:t>different point</w:t>
      </w:r>
      <w:r w:rsidR="006225C0">
        <w:rPr>
          <w:rFonts w:cstheme="minorHAnsi"/>
          <w:color w:val="000000" w:themeColor="text1"/>
          <w:sz w:val="28"/>
          <w:szCs w:val="28"/>
          <w:shd w:val="clear" w:color="auto" w:fill="FFFFFF"/>
        </w:rPr>
        <w:t xml:space="preserve">s </w:t>
      </w:r>
      <w:r w:rsidR="00B76795">
        <w:rPr>
          <w:rFonts w:cstheme="minorHAnsi"/>
          <w:color w:val="000000" w:themeColor="text1"/>
          <w:sz w:val="28"/>
          <w:szCs w:val="28"/>
          <w:shd w:val="clear" w:color="auto" w:fill="FFFFFF"/>
        </w:rPr>
        <w:t>of view, regarding the company</w:t>
      </w:r>
      <w:r w:rsidR="00D34D5E">
        <w:rPr>
          <w:rFonts w:cstheme="minorHAnsi"/>
          <w:color w:val="000000" w:themeColor="text1"/>
          <w:sz w:val="28"/>
          <w:szCs w:val="28"/>
          <w:shd w:val="clear" w:color="auto" w:fill="FFFFFF"/>
        </w:rPr>
        <w:t>’s</w:t>
      </w:r>
      <w:r w:rsidR="00B76795">
        <w:rPr>
          <w:rFonts w:cstheme="minorHAnsi"/>
          <w:color w:val="000000" w:themeColor="text1"/>
          <w:sz w:val="28"/>
          <w:szCs w:val="28"/>
          <w:shd w:val="clear" w:color="auto" w:fill="FFFFFF"/>
        </w:rPr>
        <w:t xml:space="preserve"> business plan and the current market situation in </w:t>
      </w:r>
      <w:r w:rsidR="006225C0">
        <w:rPr>
          <w:rFonts w:cstheme="minorHAnsi"/>
          <w:color w:val="000000" w:themeColor="text1"/>
          <w:sz w:val="28"/>
          <w:szCs w:val="28"/>
          <w:shd w:val="clear" w:color="auto" w:fill="FFFFFF"/>
        </w:rPr>
        <w:t>the business sector</w:t>
      </w:r>
      <w:r w:rsidR="00B76795">
        <w:rPr>
          <w:rFonts w:cstheme="minorHAnsi"/>
          <w:color w:val="000000" w:themeColor="text1"/>
          <w:sz w:val="28"/>
          <w:szCs w:val="28"/>
          <w:shd w:val="clear" w:color="auto" w:fill="FFFFFF"/>
        </w:rPr>
        <w:t xml:space="preserve">, as well as on </w:t>
      </w:r>
      <w:r w:rsidR="00D34D5E">
        <w:rPr>
          <w:rFonts w:cstheme="minorHAnsi"/>
          <w:color w:val="000000" w:themeColor="text1"/>
          <w:sz w:val="28"/>
          <w:szCs w:val="28"/>
          <w:shd w:val="clear" w:color="auto" w:fill="FFFFFF"/>
        </w:rPr>
        <w:t>an</w:t>
      </w:r>
      <w:r w:rsidR="00B76795">
        <w:rPr>
          <w:rFonts w:cstheme="minorHAnsi"/>
          <w:color w:val="000000" w:themeColor="text1"/>
          <w:sz w:val="28"/>
          <w:szCs w:val="28"/>
          <w:shd w:val="clear" w:color="auto" w:fill="FFFFFF"/>
        </w:rPr>
        <w:t xml:space="preserve"> </w:t>
      </w:r>
      <w:r w:rsidR="006225C0">
        <w:rPr>
          <w:rFonts w:cstheme="minorHAnsi"/>
          <w:color w:val="000000" w:themeColor="text1"/>
          <w:sz w:val="28"/>
          <w:szCs w:val="28"/>
          <w:shd w:val="clear" w:color="auto" w:fill="FFFFFF"/>
        </w:rPr>
        <w:t>economic</w:t>
      </w:r>
      <w:r w:rsidR="00D34D5E">
        <w:rPr>
          <w:rFonts w:cstheme="minorHAnsi"/>
          <w:color w:val="000000" w:themeColor="text1"/>
          <w:sz w:val="28"/>
          <w:szCs w:val="28"/>
          <w:shd w:val="clear" w:color="auto" w:fill="FFFFFF"/>
        </w:rPr>
        <w:t xml:space="preserve"> </w:t>
      </w:r>
      <w:r w:rsidR="006225C0">
        <w:rPr>
          <w:rFonts w:cstheme="minorHAnsi"/>
          <w:color w:val="000000" w:themeColor="text1"/>
          <w:sz w:val="28"/>
          <w:szCs w:val="28"/>
          <w:shd w:val="clear" w:color="auto" w:fill="FFFFFF"/>
        </w:rPr>
        <w:t>nationwide</w:t>
      </w:r>
      <w:r w:rsidR="00B76795">
        <w:rPr>
          <w:rFonts w:cstheme="minorHAnsi"/>
          <w:color w:val="000000" w:themeColor="text1"/>
          <w:sz w:val="28"/>
          <w:szCs w:val="28"/>
          <w:shd w:val="clear" w:color="auto" w:fill="FFFFFF"/>
        </w:rPr>
        <w:t xml:space="preserve"> leve</w:t>
      </w:r>
      <w:r w:rsidR="00D34D5E">
        <w:rPr>
          <w:rFonts w:cstheme="minorHAnsi"/>
          <w:color w:val="000000" w:themeColor="text1"/>
          <w:sz w:val="28"/>
          <w:szCs w:val="28"/>
          <w:shd w:val="clear" w:color="auto" w:fill="FFFFFF"/>
        </w:rPr>
        <w:t>l.</w:t>
      </w:r>
    </w:p>
    <w:p w14:paraId="4D7D6873" w14:textId="6A636313" w:rsidR="001718DC" w:rsidRDefault="00192A36" w:rsidP="001718DC">
      <w:pPr>
        <w:tabs>
          <w:tab w:val="left" w:pos="1990"/>
        </w:tabs>
        <w:rPr>
          <w:rFonts w:cstheme="minorHAnsi"/>
          <w:color w:val="000000" w:themeColor="text1"/>
          <w:sz w:val="28"/>
          <w:szCs w:val="28"/>
          <w:shd w:val="clear" w:color="auto" w:fill="FFFFFF"/>
        </w:rPr>
      </w:pPr>
      <w:r w:rsidRPr="00B76795">
        <w:rPr>
          <w:rFonts w:cstheme="minorHAnsi"/>
          <w:color w:val="000000" w:themeColor="text1"/>
          <w:sz w:val="28"/>
          <w:szCs w:val="28"/>
          <w:shd w:val="clear" w:color="auto" w:fill="FFFFFF"/>
        </w:rPr>
        <w:t xml:space="preserve">In conclusion, </w:t>
      </w:r>
      <w:r w:rsidR="00D34D5E">
        <w:rPr>
          <w:rFonts w:cstheme="minorHAnsi"/>
          <w:color w:val="000000" w:themeColor="text1"/>
          <w:sz w:val="28"/>
          <w:szCs w:val="28"/>
          <w:shd w:val="clear" w:color="auto" w:fill="FFFFFF"/>
        </w:rPr>
        <w:t xml:space="preserve">it </w:t>
      </w:r>
      <w:r w:rsidRPr="00B76795">
        <w:rPr>
          <w:rFonts w:cstheme="minorHAnsi"/>
          <w:color w:val="000000" w:themeColor="text1"/>
          <w:sz w:val="28"/>
          <w:szCs w:val="28"/>
          <w:shd w:val="clear" w:color="auto" w:fill="FFFFFF"/>
        </w:rPr>
        <w:t>could be said that for the year 2019 the Grou</w:t>
      </w:r>
      <w:r w:rsidR="00B76795" w:rsidRPr="00B76795">
        <w:rPr>
          <w:rFonts w:cstheme="minorHAnsi"/>
          <w:color w:val="000000" w:themeColor="text1"/>
          <w:sz w:val="28"/>
          <w:szCs w:val="28"/>
          <w:shd w:val="clear" w:color="auto" w:fill="FFFFFF"/>
        </w:rPr>
        <w:t>p’s net profit margin is 3.1%</w:t>
      </w:r>
      <w:r w:rsidRPr="00B76795">
        <w:rPr>
          <w:rFonts w:cstheme="minorHAnsi"/>
          <w:color w:val="000000" w:themeColor="text1"/>
          <w:sz w:val="28"/>
          <w:szCs w:val="28"/>
          <w:shd w:val="clear" w:color="auto" w:fill="FFFFFF"/>
        </w:rPr>
        <w:t xml:space="preserve"> </w:t>
      </w:r>
      <w:r w:rsidR="00B76795" w:rsidRPr="00B76795">
        <w:rPr>
          <w:rFonts w:cstheme="minorHAnsi"/>
          <w:color w:val="000000" w:themeColor="text1"/>
          <w:sz w:val="28"/>
          <w:szCs w:val="28"/>
          <w:shd w:val="clear" w:color="auto" w:fill="FFFFFF"/>
        </w:rPr>
        <w:t xml:space="preserve">or saying </w:t>
      </w:r>
      <w:r w:rsidR="00D34D5E">
        <w:rPr>
          <w:rFonts w:cstheme="minorHAnsi"/>
          <w:color w:val="000000" w:themeColor="text1"/>
          <w:sz w:val="28"/>
          <w:szCs w:val="28"/>
          <w:shd w:val="clear" w:color="auto" w:fill="FFFFFF"/>
        </w:rPr>
        <w:t xml:space="preserve">it </w:t>
      </w:r>
      <w:r w:rsidR="00B76795" w:rsidRPr="00B76795">
        <w:rPr>
          <w:rFonts w:cstheme="minorHAnsi"/>
          <w:color w:val="000000" w:themeColor="text1"/>
          <w:sz w:val="28"/>
          <w:szCs w:val="28"/>
          <w:shd w:val="clear" w:color="auto" w:fill="FFFFFF"/>
        </w:rPr>
        <w:t xml:space="preserve">in </w:t>
      </w:r>
      <w:r w:rsidR="00D34D5E">
        <w:rPr>
          <w:rFonts w:cstheme="minorHAnsi"/>
          <w:color w:val="000000" w:themeColor="text1"/>
          <w:sz w:val="28"/>
          <w:szCs w:val="28"/>
          <w:shd w:val="clear" w:color="auto" w:fill="FFFFFF"/>
        </w:rPr>
        <w:t>other</w:t>
      </w:r>
      <w:r w:rsidR="00B76795" w:rsidRPr="00B76795">
        <w:rPr>
          <w:rFonts w:cstheme="minorHAnsi"/>
          <w:color w:val="000000" w:themeColor="text1"/>
          <w:sz w:val="28"/>
          <w:szCs w:val="28"/>
          <w:shd w:val="clear" w:color="auto" w:fill="FFFFFF"/>
        </w:rPr>
        <w:t xml:space="preserve"> words</w:t>
      </w:r>
      <w:r w:rsidR="00D34D5E">
        <w:rPr>
          <w:rFonts w:cstheme="minorHAnsi"/>
          <w:color w:val="000000" w:themeColor="text1"/>
          <w:sz w:val="28"/>
          <w:szCs w:val="28"/>
          <w:shd w:val="clear" w:color="auto" w:fill="FFFFFF"/>
        </w:rPr>
        <w:t>,</w:t>
      </w:r>
      <w:r w:rsidR="00B76795" w:rsidRPr="00B76795">
        <w:rPr>
          <w:rFonts w:cstheme="minorHAnsi"/>
          <w:color w:val="000000" w:themeColor="text1"/>
          <w:sz w:val="28"/>
          <w:szCs w:val="28"/>
          <w:shd w:val="clear" w:color="auto" w:fill="FFFFFF"/>
        </w:rPr>
        <w:t xml:space="preserve"> it indicates that the company earns 0.031 </w:t>
      </w:r>
      <w:r w:rsidR="00C769E9">
        <w:rPr>
          <w:rFonts w:cstheme="minorHAnsi"/>
          <w:color w:val="000000" w:themeColor="text1"/>
          <w:sz w:val="28"/>
          <w:szCs w:val="28"/>
          <w:shd w:val="clear" w:color="auto" w:fill="FFFFFF"/>
        </w:rPr>
        <w:t>pennies</w:t>
      </w:r>
      <w:r w:rsidR="00B76795" w:rsidRPr="00B76795">
        <w:rPr>
          <w:rFonts w:cstheme="minorHAnsi"/>
          <w:color w:val="000000" w:themeColor="text1"/>
          <w:sz w:val="28"/>
          <w:szCs w:val="28"/>
          <w:shd w:val="clear" w:color="auto" w:fill="FFFFFF"/>
        </w:rPr>
        <w:t> in profit for every pound it collects</w:t>
      </w:r>
      <w:r w:rsidR="00B76795">
        <w:rPr>
          <w:rFonts w:cstheme="minorHAnsi"/>
          <w:color w:val="000000" w:themeColor="text1"/>
          <w:sz w:val="28"/>
          <w:szCs w:val="28"/>
          <w:shd w:val="clear" w:color="auto" w:fill="FFFFFF"/>
        </w:rPr>
        <w:t>.</w:t>
      </w:r>
      <w:r w:rsidR="006225C0">
        <w:rPr>
          <w:rFonts w:cstheme="minorHAnsi"/>
          <w:color w:val="000000" w:themeColor="text1"/>
          <w:sz w:val="28"/>
          <w:szCs w:val="28"/>
          <w:shd w:val="clear" w:color="auto" w:fill="FFFFFF"/>
        </w:rPr>
        <w:t xml:space="preserve"> </w:t>
      </w:r>
      <w:r w:rsidR="00C769E9">
        <w:rPr>
          <w:rFonts w:cstheme="minorHAnsi"/>
          <w:color w:val="000000" w:themeColor="text1"/>
          <w:sz w:val="28"/>
          <w:szCs w:val="28"/>
          <w:shd w:val="clear" w:color="auto" w:fill="FFFFFF"/>
        </w:rPr>
        <w:t>The competitor JD Sports has 5.6% which is 2.5% more than Sports Direct. As a result, it is earning 0.056 pennies in profit for every pound i</w:t>
      </w:r>
      <w:r w:rsidR="00D34D5E">
        <w:rPr>
          <w:rFonts w:cstheme="minorHAnsi"/>
          <w:color w:val="000000" w:themeColor="text1"/>
          <w:sz w:val="28"/>
          <w:szCs w:val="28"/>
          <w:shd w:val="clear" w:color="auto" w:fill="FFFFFF"/>
        </w:rPr>
        <w:t>t collects</w:t>
      </w:r>
      <w:r w:rsidR="009832D6">
        <w:rPr>
          <w:rFonts w:cstheme="minorHAnsi"/>
          <w:color w:val="000000" w:themeColor="text1"/>
          <w:sz w:val="28"/>
          <w:szCs w:val="28"/>
          <w:shd w:val="clear" w:color="auto" w:fill="FFFFFF"/>
        </w:rPr>
        <w:t>.</w:t>
      </w:r>
    </w:p>
    <w:p w14:paraId="60A08FC7" w14:textId="127D13A5" w:rsidR="002E774F" w:rsidRDefault="002E774F" w:rsidP="001718DC">
      <w:pPr>
        <w:tabs>
          <w:tab w:val="left" w:pos="1990"/>
        </w:tabs>
        <w:rPr>
          <w:rFonts w:cstheme="minorHAnsi"/>
          <w:color w:val="000000" w:themeColor="text1"/>
          <w:sz w:val="28"/>
          <w:szCs w:val="28"/>
          <w:shd w:val="clear" w:color="auto" w:fill="FFFFFF"/>
        </w:rPr>
      </w:pPr>
      <w:r>
        <w:rPr>
          <w:rFonts w:cstheme="minorHAnsi"/>
          <w:color w:val="000000" w:themeColor="text1"/>
          <w:sz w:val="28"/>
          <w:szCs w:val="28"/>
          <w:shd w:val="clear" w:color="auto" w:fill="FFFFFF"/>
        </w:rPr>
        <w:lastRenderedPageBreak/>
        <w:t xml:space="preserve">Removing unprofitable products, investing in finding new customers, reviewing the current pricing structure and other managerial tools could be suggested as a recommendation to the company, in order to improve its profitability ratios. </w:t>
      </w:r>
    </w:p>
    <w:p w14:paraId="6800160D" w14:textId="77777777" w:rsidR="00A74ACF" w:rsidRPr="00EF7BC4" w:rsidRDefault="00A74ACF" w:rsidP="001718DC">
      <w:pPr>
        <w:tabs>
          <w:tab w:val="left" w:pos="1990"/>
        </w:tabs>
        <w:rPr>
          <w:rFonts w:cstheme="minorHAnsi"/>
          <w:color w:val="000000" w:themeColor="text1"/>
          <w:sz w:val="28"/>
          <w:szCs w:val="28"/>
        </w:rPr>
      </w:pPr>
    </w:p>
    <w:p w14:paraId="4B8ADEC1" w14:textId="68373F24" w:rsidR="00A74ACF" w:rsidRDefault="001254E5" w:rsidP="00A74ACF">
      <w:pPr>
        <w:pStyle w:val="ListParagraph"/>
        <w:numPr>
          <w:ilvl w:val="1"/>
          <w:numId w:val="2"/>
        </w:numPr>
        <w:tabs>
          <w:tab w:val="left" w:pos="1990"/>
        </w:tabs>
        <w:rPr>
          <w:rFonts w:cstheme="minorHAnsi"/>
          <w:color w:val="000000" w:themeColor="text1"/>
          <w:sz w:val="30"/>
          <w:szCs w:val="30"/>
          <w:shd w:val="clear" w:color="auto" w:fill="FFFFFF"/>
        </w:rPr>
      </w:pPr>
      <w:r w:rsidRPr="00EF7BC4">
        <w:rPr>
          <w:rFonts w:cstheme="minorHAnsi"/>
          <w:color w:val="000000" w:themeColor="text1"/>
          <w:sz w:val="30"/>
          <w:szCs w:val="30"/>
          <w:shd w:val="clear" w:color="auto" w:fill="FFFFFF"/>
        </w:rPr>
        <w:t>Efficiency ratio</w:t>
      </w:r>
    </w:p>
    <w:p w14:paraId="2A7E34A7" w14:textId="77777777" w:rsidR="00A74ACF" w:rsidRPr="00A74ACF" w:rsidRDefault="00A74ACF" w:rsidP="00A74ACF">
      <w:pPr>
        <w:pStyle w:val="ListParagraph"/>
        <w:tabs>
          <w:tab w:val="left" w:pos="1990"/>
        </w:tabs>
        <w:ind w:left="1440"/>
        <w:rPr>
          <w:rFonts w:cstheme="minorHAnsi"/>
          <w:color w:val="000000" w:themeColor="text1"/>
          <w:sz w:val="30"/>
          <w:szCs w:val="30"/>
          <w:shd w:val="clear" w:color="auto" w:fill="FFFFFF"/>
        </w:rPr>
      </w:pPr>
    </w:p>
    <w:p w14:paraId="5C458843" w14:textId="5E2E8D52" w:rsidR="00B2742D" w:rsidRPr="00B2742D" w:rsidRDefault="00C84A21" w:rsidP="001718DC">
      <w:pPr>
        <w:tabs>
          <w:tab w:val="left" w:pos="1990"/>
        </w:tabs>
        <w:rPr>
          <w:rFonts w:cstheme="minorHAnsi"/>
          <w:color w:val="000000" w:themeColor="text1"/>
          <w:sz w:val="28"/>
          <w:szCs w:val="28"/>
          <w:shd w:val="clear" w:color="auto" w:fill="FFFFFF"/>
        </w:rPr>
      </w:pPr>
      <w:r>
        <w:rPr>
          <w:rFonts w:cstheme="minorHAnsi"/>
          <w:color w:val="000000" w:themeColor="text1"/>
          <w:sz w:val="28"/>
          <w:szCs w:val="28"/>
          <w:shd w:val="clear" w:color="auto" w:fill="FFFFFF"/>
        </w:rPr>
        <w:t>Having that in mind, this report is going to investigate the efficiency ratios. To do that, the Income Statement</w:t>
      </w:r>
      <w:r w:rsidR="00F91CCC">
        <w:rPr>
          <w:rFonts w:cstheme="minorHAnsi"/>
          <w:color w:val="000000" w:themeColor="text1"/>
          <w:sz w:val="28"/>
          <w:szCs w:val="28"/>
          <w:shd w:val="clear" w:color="auto" w:fill="FFFFFF"/>
        </w:rPr>
        <w:t>s</w:t>
      </w:r>
      <w:r>
        <w:rPr>
          <w:rFonts w:cstheme="minorHAnsi"/>
          <w:color w:val="000000" w:themeColor="text1"/>
          <w:sz w:val="28"/>
          <w:szCs w:val="28"/>
          <w:shd w:val="clear" w:color="auto" w:fill="FFFFFF"/>
        </w:rPr>
        <w:t xml:space="preserve"> and the Balance sheet</w:t>
      </w:r>
      <w:r w:rsidR="00F91CCC">
        <w:rPr>
          <w:rFonts w:cstheme="minorHAnsi"/>
          <w:color w:val="000000" w:themeColor="text1"/>
          <w:sz w:val="28"/>
          <w:szCs w:val="28"/>
          <w:shd w:val="clear" w:color="auto" w:fill="FFFFFF"/>
        </w:rPr>
        <w:t>s</w:t>
      </w:r>
      <w:r>
        <w:rPr>
          <w:rFonts w:cstheme="minorHAnsi"/>
          <w:color w:val="000000" w:themeColor="text1"/>
          <w:sz w:val="28"/>
          <w:szCs w:val="28"/>
          <w:shd w:val="clear" w:color="auto" w:fill="FFFFFF"/>
        </w:rPr>
        <w:t xml:space="preserve"> of </w:t>
      </w:r>
      <w:r w:rsidR="00F91CCC">
        <w:rPr>
          <w:rFonts w:cstheme="minorHAnsi"/>
          <w:color w:val="000000" w:themeColor="text1"/>
          <w:sz w:val="28"/>
          <w:szCs w:val="28"/>
          <w:shd w:val="clear" w:color="auto" w:fill="FFFFFF"/>
        </w:rPr>
        <w:t xml:space="preserve">both </w:t>
      </w:r>
      <w:r>
        <w:rPr>
          <w:rFonts w:cstheme="minorHAnsi"/>
          <w:color w:val="000000" w:themeColor="text1"/>
          <w:sz w:val="28"/>
          <w:szCs w:val="28"/>
          <w:shd w:val="clear" w:color="auto" w:fill="FFFFFF"/>
        </w:rPr>
        <w:t>Sports Direct and JD Sports ha</w:t>
      </w:r>
      <w:r w:rsidR="00D34D5E">
        <w:rPr>
          <w:rFonts w:cstheme="minorHAnsi"/>
          <w:color w:val="000000" w:themeColor="text1"/>
          <w:sz w:val="28"/>
          <w:szCs w:val="28"/>
          <w:shd w:val="clear" w:color="auto" w:fill="FFFFFF"/>
        </w:rPr>
        <w:t>ve</w:t>
      </w:r>
      <w:r>
        <w:rPr>
          <w:rFonts w:cstheme="minorHAnsi"/>
          <w:color w:val="000000" w:themeColor="text1"/>
          <w:sz w:val="28"/>
          <w:szCs w:val="28"/>
          <w:shd w:val="clear" w:color="auto" w:fill="FFFFFF"/>
        </w:rPr>
        <w:t xml:space="preserve"> been used. </w:t>
      </w:r>
    </w:p>
    <w:p w14:paraId="0428545F" w14:textId="06F4BFF9" w:rsidR="008E5013" w:rsidRPr="00B2742D" w:rsidRDefault="008E5013" w:rsidP="001718DC">
      <w:pPr>
        <w:tabs>
          <w:tab w:val="left" w:pos="1990"/>
        </w:tabs>
        <w:rPr>
          <w:rFonts w:cstheme="minorHAnsi"/>
          <w:color w:val="000000" w:themeColor="text1"/>
          <w:sz w:val="28"/>
          <w:szCs w:val="28"/>
          <w:shd w:val="clear" w:color="auto" w:fill="FFFFFF"/>
        </w:rPr>
      </w:pPr>
    </w:p>
    <w:p w14:paraId="76755D1D" w14:textId="3A5A6F17" w:rsidR="008E5013" w:rsidRPr="00AD6AE2" w:rsidRDefault="008E5013" w:rsidP="00AD6AE2">
      <w:pPr>
        <w:spacing w:after="0"/>
        <w:rPr>
          <w:i/>
          <w:iCs/>
          <w:sz w:val="28"/>
          <w:szCs w:val="28"/>
        </w:rPr>
      </w:pPr>
      <w:r w:rsidRPr="00480075">
        <w:rPr>
          <w:rFonts w:cstheme="minorHAnsi"/>
          <w:i/>
          <w:iCs/>
          <w:color w:val="000000" w:themeColor="text1"/>
          <w:sz w:val="28"/>
          <w:szCs w:val="28"/>
          <w:shd w:val="clear" w:color="auto" w:fill="FFFFFF"/>
        </w:rPr>
        <w:t>Tab.4</w:t>
      </w:r>
      <w:r w:rsidR="00AD6AE2" w:rsidRPr="00AD6AE2">
        <w:rPr>
          <w:rFonts w:cstheme="minorHAnsi"/>
          <w:color w:val="000000" w:themeColor="text1"/>
          <w:sz w:val="28"/>
          <w:szCs w:val="28"/>
          <w:shd w:val="clear" w:color="auto" w:fill="FFFFFF"/>
        </w:rPr>
        <w:t xml:space="preserve"> </w:t>
      </w:r>
      <w:r w:rsidR="00AD6AE2" w:rsidRPr="00AD6AE2">
        <w:rPr>
          <w:i/>
          <w:iCs/>
          <w:sz w:val="28"/>
          <w:szCs w:val="28"/>
        </w:rPr>
        <w:t>Efficiency ratios of Sports Direct (2015-2019) and JD Sports (2019)</w:t>
      </w:r>
    </w:p>
    <w:tbl>
      <w:tblPr>
        <w:tblStyle w:val="TableGrid"/>
        <w:tblW w:w="9258" w:type="dxa"/>
        <w:tblInd w:w="-5" w:type="dxa"/>
        <w:tblLook w:val="04A0" w:firstRow="1" w:lastRow="0" w:firstColumn="1" w:lastColumn="0" w:noHBand="0" w:noVBand="1"/>
      </w:tblPr>
      <w:tblGrid>
        <w:gridCol w:w="2026"/>
        <w:gridCol w:w="1157"/>
        <w:gridCol w:w="1157"/>
        <w:gridCol w:w="1012"/>
        <w:gridCol w:w="1157"/>
        <w:gridCol w:w="1157"/>
        <w:gridCol w:w="1592"/>
      </w:tblGrid>
      <w:tr w:rsidR="008E5013" w14:paraId="6C44CD66" w14:textId="77777777" w:rsidTr="00D16E28">
        <w:trPr>
          <w:trHeight w:val="619"/>
        </w:trPr>
        <w:tc>
          <w:tcPr>
            <w:tcW w:w="2026" w:type="dxa"/>
            <w:vAlign w:val="center"/>
          </w:tcPr>
          <w:p w14:paraId="46005B70" w14:textId="77777777" w:rsidR="008E5013" w:rsidRPr="00AD6AE2" w:rsidRDefault="008E5013" w:rsidP="008E5013">
            <w:pPr>
              <w:tabs>
                <w:tab w:val="left" w:pos="1990"/>
              </w:tabs>
              <w:jc w:val="center"/>
              <w:rPr>
                <w:rFonts w:cstheme="minorHAnsi"/>
                <w:b/>
                <w:bCs/>
                <w:i/>
                <w:iCs/>
                <w:color w:val="000000" w:themeColor="text1"/>
                <w:sz w:val="32"/>
                <w:szCs w:val="32"/>
                <w:shd w:val="clear" w:color="auto" w:fill="FFFFFF"/>
              </w:rPr>
            </w:pPr>
            <w:r w:rsidRPr="00AD6AE2">
              <w:rPr>
                <w:rFonts w:cstheme="minorHAnsi"/>
                <w:b/>
                <w:bCs/>
                <w:i/>
                <w:iCs/>
                <w:color w:val="000000" w:themeColor="text1"/>
                <w:sz w:val="32"/>
                <w:szCs w:val="32"/>
                <w:shd w:val="clear" w:color="auto" w:fill="FFFFFF"/>
              </w:rPr>
              <w:t>Sports Direct</w:t>
            </w:r>
          </w:p>
          <w:p w14:paraId="0DE262F0" w14:textId="44319173" w:rsidR="008E5013" w:rsidRPr="00AD6AE2" w:rsidRDefault="008E5013" w:rsidP="008E5013">
            <w:pPr>
              <w:tabs>
                <w:tab w:val="left" w:pos="1990"/>
              </w:tabs>
              <w:jc w:val="center"/>
              <w:rPr>
                <w:rFonts w:cstheme="minorHAnsi"/>
                <w:b/>
                <w:bCs/>
                <w:i/>
                <w:iCs/>
                <w:color w:val="000000" w:themeColor="text1"/>
                <w:sz w:val="32"/>
                <w:szCs w:val="32"/>
                <w:shd w:val="clear" w:color="auto" w:fill="FFFFFF"/>
              </w:rPr>
            </w:pPr>
            <w:r w:rsidRPr="00AD6AE2">
              <w:rPr>
                <w:rFonts w:cstheme="minorHAnsi"/>
                <w:b/>
                <w:bCs/>
                <w:i/>
                <w:iCs/>
                <w:color w:val="000000" w:themeColor="text1"/>
                <w:sz w:val="32"/>
                <w:szCs w:val="32"/>
                <w:shd w:val="clear" w:color="auto" w:fill="FFFFFF"/>
              </w:rPr>
              <w:t>Int. plc</w:t>
            </w:r>
          </w:p>
        </w:tc>
        <w:tc>
          <w:tcPr>
            <w:tcW w:w="1157" w:type="dxa"/>
            <w:vAlign w:val="center"/>
          </w:tcPr>
          <w:p w14:paraId="40FA3D2C" w14:textId="39AE5571" w:rsidR="008E5013" w:rsidRPr="00AD6AE2" w:rsidRDefault="008E5013" w:rsidP="008E5013">
            <w:pPr>
              <w:tabs>
                <w:tab w:val="left" w:pos="1990"/>
              </w:tabs>
              <w:jc w:val="center"/>
              <w:rPr>
                <w:rFonts w:cstheme="minorHAnsi"/>
                <w:i/>
                <w:iCs/>
                <w:color w:val="000000" w:themeColor="text1"/>
                <w:sz w:val="32"/>
                <w:szCs w:val="32"/>
                <w:shd w:val="clear" w:color="auto" w:fill="FFFFFF"/>
              </w:rPr>
            </w:pPr>
            <w:r w:rsidRPr="00AD6AE2">
              <w:rPr>
                <w:rFonts w:cstheme="minorHAnsi"/>
                <w:i/>
                <w:iCs/>
                <w:color w:val="000000" w:themeColor="text1"/>
                <w:sz w:val="32"/>
                <w:szCs w:val="32"/>
                <w:shd w:val="clear" w:color="auto" w:fill="FFFFFF"/>
              </w:rPr>
              <w:t>2015</w:t>
            </w:r>
          </w:p>
        </w:tc>
        <w:tc>
          <w:tcPr>
            <w:tcW w:w="1157" w:type="dxa"/>
            <w:vAlign w:val="center"/>
          </w:tcPr>
          <w:p w14:paraId="5B098C5C" w14:textId="0784EBA6" w:rsidR="008E5013" w:rsidRPr="00AD6AE2" w:rsidRDefault="008E5013" w:rsidP="008E5013">
            <w:pPr>
              <w:tabs>
                <w:tab w:val="left" w:pos="1990"/>
              </w:tabs>
              <w:jc w:val="center"/>
              <w:rPr>
                <w:rFonts w:cstheme="minorHAnsi"/>
                <w:i/>
                <w:iCs/>
                <w:color w:val="000000" w:themeColor="text1"/>
                <w:sz w:val="32"/>
                <w:szCs w:val="32"/>
                <w:shd w:val="clear" w:color="auto" w:fill="FFFFFF"/>
              </w:rPr>
            </w:pPr>
            <w:r w:rsidRPr="00AD6AE2">
              <w:rPr>
                <w:rFonts w:cstheme="minorHAnsi"/>
                <w:i/>
                <w:iCs/>
                <w:color w:val="000000" w:themeColor="text1"/>
                <w:sz w:val="32"/>
                <w:szCs w:val="32"/>
                <w:shd w:val="clear" w:color="auto" w:fill="FFFFFF"/>
              </w:rPr>
              <w:t>2016</w:t>
            </w:r>
          </w:p>
        </w:tc>
        <w:tc>
          <w:tcPr>
            <w:tcW w:w="1012" w:type="dxa"/>
            <w:vAlign w:val="center"/>
          </w:tcPr>
          <w:p w14:paraId="185A9B49" w14:textId="7A0BED53" w:rsidR="008E5013" w:rsidRPr="00AD6AE2" w:rsidRDefault="008E5013" w:rsidP="008E5013">
            <w:pPr>
              <w:tabs>
                <w:tab w:val="left" w:pos="1990"/>
              </w:tabs>
              <w:jc w:val="center"/>
              <w:rPr>
                <w:rFonts w:cstheme="minorHAnsi"/>
                <w:i/>
                <w:iCs/>
                <w:color w:val="000000" w:themeColor="text1"/>
                <w:sz w:val="32"/>
                <w:szCs w:val="32"/>
                <w:shd w:val="clear" w:color="auto" w:fill="FFFFFF"/>
              </w:rPr>
            </w:pPr>
            <w:r w:rsidRPr="00AD6AE2">
              <w:rPr>
                <w:rFonts w:cstheme="minorHAnsi"/>
                <w:i/>
                <w:iCs/>
                <w:color w:val="000000" w:themeColor="text1"/>
                <w:sz w:val="32"/>
                <w:szCs w:val="32"/>
                <w:shd w:val="clear" w:color="auto" w:fill="FFFFFF"/>
              </w:rPr>
              <w:t>2017</w:t>
            </w:r>
          </w:p>
        </w:tc>
        <w:tc>
          <w:tcPr>
            <w:tcW w:w="1157" w:type="dxa"/>
            <w:vAlign w:val="center"/>
          </w:tcPr>
          <w:p w14:paraId="67040EA4" w14:textId="42366C7A" w:rsidR="008E5013" w:rsidRPr="00AD6AE2" w:rsidRDefault="008E5013" w:rsidP="008E5013">
            <w:pPr>
              <w:tabs>
                <w:tab w:val="left" w:pos="1990"/>
              </w:tabs>
              <w:jc w:val="center"/>
              <w:rPr>
                <w:rFonts w:cstheme="minorHAnsi"/>
                <w:i/>
                <w:iCs/>
                <w:color w:val="000000" w:themeColor="text1"/>
                <w:sz w:val="32"/>
                <w:szCs w:val="32"/>
                <w:shd w:val="clear" w:color="auto" w:fill="FFFFFF"/>
              </w:rPr>
            </w:pPr>
            <w:r w:rsidRPr="00AD6AE2">
              <w:rPr>
                <w:rFonts w:cstheme="minorHAnsi"/>
                <w:i/>
                <w:iCs/>
                <w:color w:val="000000" w:themeColor="text1"/>
                <w:sz w:val="32"/>
                <w:szCs w:val="32"/>
                <w:shd w:val="clear" w:color="auto" w:fill="FFFFFF"/>
              </w:rPr>
              <w:t>2018</w:t>
            </w:r>
          </w:p>
        </w:tc>
        <w:tc>
          <w:tcPr>
            <w:tcW w:w="1157" w:type="dxa"/>
            <w:vAlign w:val="center"/>
          </w:tcPr>
          <w:p w14:paraId="21B2A297" w14:textId="4C59D57A" w:rsidR="008E5013" w:rsidRPr="00AD6AE2" w:rsidRDefault="008E5013" w:rsidP="008E5013">
            <w:pPr>
              <w:tabs>
                <w:tab w:val="left" w:pos="1990"/>
              </w:tabs>
              <w:jc w:val="center"/>
              <w:rPr>
                <w:rFonts w:cstheme="minorHAnsi"/>
                <w:i/>
                <w:iCs/>
                <w:color w:val="000000" w:themeColor="text1"/>
                <w:sz w:val="32"/>
                <w:szCs w:val="32"/>
                <w:shd w:val="clear" w:color="auto" w:fill="FFFFFF"/>
              </w:rPr>
            </w:pPr>
            <w:r w:rsidRPr="00AD6AE2">
              <w:rPr>
                <w:rFonts w:cstheme="minorHAnsi"/>
                <w:i/>
                <w:iCs/>
                <w:color w:val="000000" w:themeColor="text1"/>
                <w:sz w:val="32"/>
                <w:szCs w:val="32"/>
                <w:shd w:val="clear" w:color="auto" w:fill="FFFFFF"/>
              </w:rPr>
              <w:t>2019</w:t>
            </w:r>
          </w:p>
        </w:tc>
        <w:tc>
          <w:tcPr>
            <w:tcW w:w="1592" w:type="dxa"/>
            <w:vAlign w:val="center"/>
          </w:tcPr>
          <w:p w14:paraId="2DAFF808" w14:textId="77777777" w:rsidR="008E5013" w:rsidRPr="00AD6AE2" w:rsidRDefault="008E5013" w:rsidP="008E5013">
            <w:pPr>
              <w:tabs>
                <w:tab w:val="left" w:pos="1990"/>
              </w:tabs>
              <w:jc w:val="center"/>
              <w:rPr>
                <w:rFonts w:cstheme="minorHAnsi"/>
                <w:b/>
                <w:bCs/>
                <w:i/>
                <w:iCs/>
                <w:color w:val="000000" w:themeColor="text1"/>
                <w:sz w:val="32"/>
                <w:szCs w:val="32"/>
                <w:shd w:val="clear" w:color="auto" w:fill="FFFFFF"/>
              </w:rPr>
            </w:pPr>
            <w:r w:rsidRPr="00AD6AE2">
              <w:rPr>
                <w:rFonts w:cstheme="minorHAnsi"/>
                <w:b/>
                <w:bCs/>
                <w:i/>
                <w:iCs/>
                <w:color w:val="000000" w:themeColor="text1"/>
                <w:sz w:val="32"/>
                <w:szCs w:val="32"/>
                <w:shd w:val="clear" w:color="auto" w:fill="FFFFFF"/>
              </w:rPr>
              <w:t>JD Sports</w:t>
            </w:r>
          </w:p>
          <w:p w14:paraId="5D143BBE" w14:textId="4757E9B1" w:rsidR="008E5013" w:rsidRPr="00AD6AE2" w:rsidRDefault="008E5013" w:rsidP="008E5013">
            <w:pPr>
              <w:tabs>
                <w:tab w:val="left" w:pos="1990"/>
              </w:tabs>
              <w:jc w:val="center"/>
              <w:rPr>
                <w:rFonts w:cstheme="minorHAnsi"/>
                <w:b/>
                <w:bCs/>
                <w:i/>
                <w:iCs/>
                <w:color w:val="000000" w:themeColor="text1"/>
                <w:sz w:val="32"/>
                <w:szCs w:val="32"/>
                <w:shd w:val="clear" w:color="auto" w:fill="FFFFFF"/>
              </w:rPr>
            </w:pPr>
            <w:r w:rsidRPr="00AD6AE2">
              <w:rPr>
                <w:rFonts w:cstheme="minorHAnsi"/>
                <w:b/>
                <w:bCs/>
                <w:i/>
                <w:iCs/>
                <w:color w:val="000000" w:themeColor="text1"/>
                <w:sz w:val="32"/>
                <w:szCs w:val="32"/>
                <w:shd w:val="clear" w:color="auto" w:fill="FFFFFF"/>
              </w:rPr>
              <w:t>2019</w:t>
            </w:r>
          </w:p>
        </w:tc>
      </w:tr>
      <w:tr w:rsidR="008E5013" w14:paraId="5992656D" w14:textId="77777777" w:rsidTr="00D16E28">
        <w:trPr>
          <w:trHeight w:val="619"/>
        </w:trPr>
        <w:tc>
          <w:tcPr>
            <w:tcW w:w="2026" w:type="dxa"/>
            <w:vAlign w:val="center"/>
          </w:tcPr>
          <w:p w14:paraId="2688B90B" w14:textId="0B960751" w:rsidR="008E5013" w:rsidRPr="00AD6AE2" w:rsidRDefault="008E5013" w:rsidP="008E5013">
            <w:pPr>
              <w:tabs>
                <w:tab w:val="left" w:pos="1990"/>
              </w:tabs>
              <w:jc w:val="center"/>
              <w:rPr>
                <w:rFonts w:cstheme="minorHAnsi"/>
                <w:i/>
                <w:iCs/>
                <w:color w:val="000000" w:themeColor="text1"/>
                <w:sz w:val="32"/>
                <w:szCs w:val="32"/>
                <w:shd w:val="clear" w:color="auto" w:fill="FFFFFF"/>
              </w:rPr>
            </w:pPr>
            <w:r w:rsidRPr="00AD6AE2">
              <w:rPr>
                <w:rFonts w:cstheme="minorHAnsi"/>
                <w:i/>
                <w:iCs/>
                <w:color w:val="000000" w:themeColor="text1"/>
                <w:sz w:val="32"/>
                <w:szCs w:val="32"/>
                <w:shd w:val="clear" w:color="auto" w:fill="FFFFFF"/>
              </w:rPr>
              <w:t>Asset Turnover</w:t>
            </w:r>
          </w:p>
        </w:tc>
        <w:tc>
          <w:tcPr>
            <w:tcW w:w="1157" w:type="dxa"/>
            <w:vAlign w:val="center"/>
          </w:tcPr>
          <w:p w14:paraId="662F9F8E" w14:textId="08D76D62" w:rsidR="008E5013" w:rsidRPr="008E5013" w:rsidRDefault="008E5013" w:rsidP="008E5013">
            <w:pPr>
              <w:tabs>
                <w:tab w:val="left" w:pos="1990"/>
              </w:tabs>
              <w:jc w:val="center"/>
              <w:rPr>
                <w:rFonts w:cstheme="minorHAnsi"/>
                <w:color w:val="000000" w:themeColor="text1"/>
                <w:sz w:val="32"/>
                <w:szCs w:val="32"/>
                <w:shd w:val="clear" w:color="auto" w:fill="FFFFFF"/>
              </w:rPr>
            </w:pPr>
            <w:r w:rsidRPr="008E5013">
              <w:rPr>
                <w:rFonts w:cstheme="minorHAnsi"/>
                <w:color w:val="000000" w:themeColor="text1"/>
                <w:sz w:val="32"/>
                <w:szCs w:val="32"/>
                <w:shd w:val="clear" w:color="auto" w:fill="FFFFFF"/>
              </w:rPr>
              <w:t>1.59</w:t>
            </w:r>
          </w:p>
        </w:tc>
        <w:tc>
          <w:tcPr>
            <w:tcW w:w="1157" w:type="dxa"/>
            <w:vAlign w:val="center"/>
          </w:tcPr>
          <w:p w14:paraId="4C08EC24" w14:textId="33539DD1" w:rsidR="008E5013" w:rsidRPr="008E5013" w:rsidRDefault="008E5013" w:rsidP="008E5013">
            <w:pPr>
              <w:tabs>
                <w:tab w:val="left" w:pos="1990"/>
              </w:tabs>
              <w:jc w:val="center"/>
              <w:rPr>
                <w:rFonts w:cstheme="minorHAnsi"/>
                <w:color w:val="000000" w:themeColor="text1"/>
                <w:sz w:val="32"/>
                <w:szCs w:val="32"/>
                <w:shd w:val="clear" w:color="auto" w:fill="FFFFFF"/>
              </w:rPr>
            </w:pPr>
            <w:r w:rsidRPr="008E5013">
              <w:rPr>
                <w:rFonts w:cstheme="minorHAnsi"/>
                <w:color w:val="000000" w:themeColor="text1"/>
                <w:sz w:val="32"/>
                <w:szCs w:val="32"/>
                <w:shd w:val="clear" w:color="auto" w:fill="FFFFFF"/>
              </w:rPr>
              <w:t>1.23</w:t>
            </w:r>
          </w:p>
        </w:tc>
        <w:tc>
          <w:tcPr>
            <w:tcW w:w="1012" w:type="dxa"/>
            <w:vAlign w:val="center"/>
          </w:tcPr>
          <w:p w14:paraId="0D580DF4" w14:textId="0079870C" w:rsidR="008E5013" w:rsidRPr="008E5013" w:rsidRDefault="008E5013" w:rsidP="008E5013">
            <w:pPr>
              <w:tabs>
                <w:tab w:val="left" w:pos="1990"/>
              </w:tabs>
              <w:jc w:val="center"/>
              <w:rPr>
                <w:rFonts w:cstheme="minorHAnsi"/>
                <w:color w:val="000000" w:themeColor="text1"/>
                <w:sz w:val="32"/>
                <w:szCs w:val="32"/>
                <w:shd w:val="clear" w:color="auto" w:fill="FFFFFF"/>
              </w:rPr>
            </w:pPr>
            <w:r w:rsidRPr="008E5013">
              <w:rPr>
                <w:rFonts w:cstheme="minorHAnsi"/>
                <w:color w:val="000000" w:themeColor="text1"/>
                <w:sz w:val="32"/>
                <w:szCs w:val="32"/>
                <w:shd w:val="clear" w:color="auto" w:fill="FFFFFF"/>
              </w:rPr>
              <w:t>1.30</w:t>
            </w:r>
          </w:p>
        </w:tc>
        <w:tc>
          <w:tcPr>
            <w:tcW w:w="1157" w:type="dxa"/>
            <w:vAlign w:val="center"/>
          </w:tcPr>
          <w:p w14:paraId="061BFA33" w14:textId="5A443876" w:rsidR="008E5013" w:rsidRPr="008E5013" w:rsidRDefault="008E5013" w:rsidP="008E5013">
            <w:pPr>
              <w:tabs>
                <w:tab w:val="left" w:pos="1990"/>
              </w:tabs>
              <w:jc w:val="center"/>
              <w:rPr>
                <w:rFonts w:cstheme="minorHAnsi"/>
                <w:color w:val="000000" w:themeColor="text1"/>
                <w:sz w:val="32"/>
                <w:szCs w:val="32"/>
                <w:shd w:val="clear" w:color="auto" w:fill="FFFFFF"/>
              </w:rPr>
            </w:pPr>
            <w:r w:rsidRPr="008E5013">
              <w:rPr>
                <w:rFonts w:cstheme="minorHAnsi"/>
                <w:color w:val="000000" w:themeColor="text1"/>
                <w:sz w:val="32"/>
                <w:szCs w:val="32"/>
                <w:shd w:val="clear" w:color="auto" w:fill="FFFFFF"/>
              </w:rPr>
              <w:t>1.16</w:t>
            </w:r>
          </w:p>
        </w:tc>
        <w:tc>
          <w:tcPr>
            <w:tcW w:w="1157" w:type="dxa"/>
            <w:vAlign w:val="center"/>
          </w:tcPr>
          <w:p w14:paraId="7A5A1E9C" w14:textId="5EDD43F2" w:rsidR="008E5013" w:rsidRPr="008E5013" w:rsidRDefault="008E5013" w:rsidP="008E5013">
            <w:pPr>
              <w:tabs>
                <w:tab w:val="left" w:pos="1990"/>
              </w:tabs>
              <w:jc w:val="center"/>
              <w:rPr>
                <w:rFonts w:cstheme="minorHAnsi"/>
                <w:color w:val="000000" w:themeColor="text1"/>
                <w:sz w:val="32"/>
                <w:szCs w:val="32"/>
                <w:shd w:val="clear" w:color="auto" w:fill="FFFFFF"/>
              </w:rPr>
            </w:pPr>
            <w:r w:rsidRPr="008E5013">
              <w:rPr>
                <w:rFonts w:cstheme="minorHAnsi"/>
                <w:color w:val="000000" w:themeColor="text1"/>
                <w:sz w:val="32"/>
                <w:szCs w:val="32"/>
                <w:shd w:val="clear" w:color="auto" w:fill="FFFFFF"/>
              </w:rPr>
              <w:t>1.17</w:t>
            </w:r>
          </w:p>
        </w:tc>
        <w:tc>
          <w:tcPr>
            <w:tcW w:w="1592" w:type="dxa"/>
            <w:vAlign w:val="center"/>
          </w:tcPr>
          <w:p w14:paraId="6E554DB1" w14:textId="6FD0BF42" w:rsidR="008E5013" w:rsidRPr="008E5013" w:rsidRDefault="008E5013" w:rsidP="008E5013">
            <w:pPr>
              <w:tabs>
                <w:tab w:val="left" w:pos="1990"/>
              </w:tabs>
              <w:jc w:val="center"/>
              <w:rPr>
                <w:rFonts w:cstheme="minorHAnsi"/>
                <w:color w:val="000000" w:themeColor="text1"/>
                <w:sz w:val="32"/>
                <w:szCs w:val="32"/>
                <w:shd w:val="clear" w:color="auto" w:fill="FFFFFF"/>
              </w:rPr>
            </w:pPr>
            <w:r w:rsidRPr="008E5013">
              <w:rPr>
                <w:rFonts w:cstheme="minorHAnsi"/>
                <w:color w:val="000000" w:themeColor="text1"/>
                <w:sz w:val="32"/>
                <w:szCs w:val="32"/>
                <w:shd w:val="clear" w:color="auto" w:fill="FFFFFF"/>
              </w:rPr>
              <w:t>2.13</w:t>
            </w:r>
          </w:p>
        </w:tc>
      </w:tr>
      <w:tr w:rsidR="008E5013" w14:paraId="6CA881DF" w14:textId="77777777" w:rsidTr="00D16E28">
        <w:trPr>
          <w:trHeight w:val="619"/>
        </w:trPr>
        <w:tc>
          <w:tcPr>
            <w:tcW w:w="2026" w:type="dxa"/>
            <w:vAlign w:val="center"/>
          </w:tcPr>
          <w:p w14:paraId="6C3095B9" w14:textId="77777777" w:rsidR="008E5013" w:rsidRPr="00AD6AE2" w:rsidRDefault="008E5013" w:rsidP="008E5013">
            <w:pPr>
              <w:tabs>
                <w:tab w:val="left" w:pos="1990"/>
              </w:tabs>
              <w:jc w:val="center"/>
              <w:rPr>
                <w:rFonts w:cstheme="minorHAnsi"/>
                <w:i/>
                <w:iCs/>
                <w:color w:val="000000" w:themeColor="text1"/>
                <w:sz w:val="32"/>
                <w:szCs w:val="32"/>
                <w:shd w:val="clear" w:color="auto" w:fill="FFFFFF"/>
              </w:rPr>
            </w:pPr>
            <w:r w:rsidRPr="00AD6AE2">
              <w:rPr>
                <w:rFonts w:cstheme="minorHAnsi"/>
                <w:i/>
                <w:iCs/>
                <w:color w:val="000000" w:themeColor="text1"/>
                <w:sz w:val="32"/>
                <w:szCs w:val="32"/>
                <w:shd w:val="clear" w:color="auto" w:fill="FFFFFF"/>
              </w:rPr>
              <w:t>Fixed Asset</w:t>
            </w:r>
          </w:p>
          <w:p w14:paraId="6049F69D" w14:textId="1ECEDA38" w:rsidR="008E5013" w:rsidRPr="00AD6AE2" w:rsidRDefault="008E5013" w:rsidP="008E5013">
            <w:pPr>
              <w:tabs>
                <w:tab w:val="left" w:pos="1990"/>
              </w:tabs>
              <w:jc w:val="center"/>
              <w:rPr>
                <w:rFonts w:cstheme="minorHAnsi"/>
                <w:b/>
                <w:bCs/>
                <w:i/>
                <w:iCs/>
                <w:color w:val="000000" w:themeColor="text1"/>
                <w:sz w:val="32"/>
                <w:szCs w:val="32"/>
                <w:shd w:val="clear" w:color="auto" w:fill="FFFFFF"/>
              </w:rPr>
            </w:pPr>
            <w:r w:rsidRPr="00AD6AE2">
              <w:rPr>
                <w:rFonts w:cstheme="minorHAnsi"/>
                <w:i/>
                <w:iCs/>
                <w:color w:val="000000" w:themeColor="text1"/>
                <w:sz w:val="32"/>
                <w:szCs w:val="32"/>
                <w:shd w:val="clear" w:color="auto" w:fill="FFFFFF"/>
              </w:rPr>
              <w:t>Turnover</w:t>
            </w:r>
          </w:p>
        </w:tc>
        <w:tc>
          <w:tcPr>
            <w:tcW w:w="1157" w:type="dxa"/>
            <w:vAlign w:val="center"/>
          </w:tcPr>
          <w:p w14:paraId="1086D415" w14:textId="112BDFA1" w:rsidR="008E5013" w:rsidRPr="008E5013" w:rsidRDefault="008E5013" w:rsidP="008E5013">
            <w:pPr>
              <w:tabs>
                <w:tab w:val="left" w:pos="1990"/>
              </w:tabs>
              <w:jc w:val="center"/>
              <w:rPr>
                <w:rFonts w:cstheme="minorHAnsi"/>
                <w:color w:val="000000" w:themeColor="text1"/>
                <w:sz w:val="32"/>
                <w:szCs w:val="32"/>
                <w:shd w:val="clear" w:color="auto" w:fill="FFFFFF"/>
              </w:rPr>
            </w:pPr>
            <w:r w:rsidRPr="008E5013">
              <w:rPr>
                <w:rFonts w:cstheme="minorHAnsi"/>
                <w:color w:val="000000" w:themeColor="text1"/>
                <w:sz w:val="32"/>
                <w:szCs w:val="32"/>
                <w:shd w:val="clear" w:color="auto" w:fill="FFFFFF"/>
              </w:rPr>
              <w:t>6.70</w:t>
            </w:r>
          </w:p>
        </w:tc>
        <w:tc>
          <w:tcPr>
            <w:tcW w:w="1157" w:type="dxa"/>
            <w:vAlign w:val="center"/>
          </w:tcPr>
          <w:p w14:paraId="1F82E473" w14:textId="16616F68" w:rsidR="008E5013" w:rsidRPr="008E5013" w:rsidRDefault="008E5013" w:rsidP="008E5013">
            <w:pPr>
              <w:tabs>
                <w:tab w:val="left" w:pos="1990"/>
              </w:tabs>
              <w:jc w:val="center"/>
              <w:rPr>
                <w:rFonts w:cstheme="minorHAnsi"/>
                <w:color w:val="000000" w:themeColor="text1"/>
                <w:sz w:val="32"/>
                <w:szCs w:val="32"/>
                <w:shd w:val="clear" w:color="auto" w:fill="FFFFFF"/>
              </w:rPr>
            </w:pPr>
            <w:r w:rsidRPr="008E5013">
              <w:rPr>
                <w:rFonts w:cstheme="minorHAnsi"/>
                <w:color w:val="000000" w:themeColor="text1"/>
                <w:sz w:val="32"/>
                <w:szCs w:val="32"/>
                <w:shd w:val="clear" w:color="auto" w:fill="FFFFFF"/>
              </w:rPr>
              <w:t>4.95</w:t>
            </w:r>
          </w:p>
        </w:tc>
        <w:tc>
          <w:tcPr>
            <w:tcW w:w="1012" w:type="dxa"/>
            <w:vAlign w:val="center"/>
          </w:tcPr>
          <w:p w14:paraId="7B82D9CE" w14:textId="37D2D836" w:rsidR="008E5013" w:rsidRPr="008E5013" w:rsidRDefault="008E5013" w:rsidP="008E5013">
            <w:pPr>
              <w:tabs>
                <w:tab w:val="left" w:pos="1990"/>
              </w:tabs>
              <w:jc w:val="center"/>
              <w:rPr>
                <w:rFonts w:cstheme="minorHAnsi"/>
                <w:color w:val="000000" w:themeColor="text1"/>
                <w:sz w:val="32"/>
                <w:szCs w:val="32"/>
                <w:shd w:val="clear" w:color="auto" w:fill="FFFFFF"/>
              </w:rPr>
            </w:pPr>
            <w:r w:rsidRPr="008E5013">
              <w:rPr>
                <w:rFonts w:cstheme="minorHAnsi"/>
                <w:color w:val="000000" w:themeColor="text1"/>
                <w:sz w:val="32"/>
                <w:szCs w:val="32"/>
                <w:shd w:val="clear" w:color="auto" w:fill="FFFFFF"/>
              </w:rPr>
              <w:t>3.85</w:t>
            </w:r>
          </w:p>
        </w:tc>
        <w:tc>
          <w:tcPr>
            <w:tcW w:w="1157" w:type="dxa"/>
            <w:vAlign w:val="center"/>
          </w:tcPr>
          <w:p w14:paraId="65EA9F5B" w14:textId="17F8FAF1" w:rsidR="008E5013" w:rsidRPr="008E5013" w:rsidRDefault="008E5013" w:rsidP="008E5013">
            <w:pPr>
              <w:tabs>
                <w:tab w:val="left" w:pos="1990"/>
              </w:tabs>
              <w:jc w:val="center"/>
              <w:rPr>
                <w:rFonts w:cstheme="minorHAnsi"/>
                <w:color w:val="000000" w:themeColor="text1"/>
                <w:sz w:val="32"/>
                <w:szCs w:val="32"/>
                <w:shd w:val="clear" w:color="auto" w:fill="FFFFFF"/>
              </w:rPr>
            </w:pPr>
            <w:r w:rsidRPr="008E5013">
              <w:rPr>
                <w:rFonts w:cstheme="minorHAnsi"/>
                <w:color w:val="000000" w:themeColor="text1"/>
                <w:sz w:val="32"/>
                <w:szCs w:val="32"/>
                <w:shd w:val="clear" w:color="auto" w:fill="FFFFFF"/>
              </w:rPr>
              <w:t>3.89</w:t>
            </w:r>
          </w:p>
        </w:tc>
        <w:tc>
          <w:tcPr>
            <w:tcW w:w="1157" w:type="dxa"/>
            <w:vAlign w:val="center"/>
          </w:tcPr>
          <w:p w14:paraId="74F05912" w14:textId="5AC12D5B" w:rsidR="008E5013" w:rsidRPr="008E5013" w:rsidRDefault="008E5013" w:rsidP="008E5013">
            <w:pPr>
              <w:tabs>
                <w:tab w:val="left" w:pos="1990"/>
              </w:tabs>
              <w:jc w:val="center"/>
              <w:rPr>
                <w:rFonts w:cstheme="minorHAnsi"/>
                <w:color w:val="000000" w:themeColor="text1"/>
                <w:sz w:val="32"/>
                <w:szCs w:val="32"/>
                <w:shd w:val="clear" w:color="auto" w:fill="FFFFFF"/>
              </w:rPr>
            </w:pPr>
            <w:r w:rsidRPr="008E5013">
              <w:rPr>
                <w:rFonts w:cstheme="minorHAnsi"/>
                <w:color w:val="000000" w:themeColor="text1"/>
                <w:sz w:val="32"/>
                <w:szCs w:val="32"/>
                <w:shd w:val="clear" w:color="auto" w:fill="FFFFFF"/>
              </w:rPr>
              <w:t>4.49</w:t>
            </w:r>
          </w:p>
        </w:tc>
        <w:tc>
          <w:tcPr>
            <w:tcW w:w="1592" w:type="dxa"/>
            <w:vAlign w:val="center"/>
          </w:tcPr>
          <w:p w14:paraId="439600C6" w14:textId="3F0049AF" w:rsidR="008E5013" w:rsidRPr="008E5013" w:rsidRDefault="008E5013" w:rsidP="008E5013">
            <w:pPr>
              <w:tabs>
                <w:tab w:val="left" w:pos="1990"/>
              </w:tabs>
              <w:jc w:val="center"/>
              <w:rPr>
                <w:rFonts w:cstheme="minorHAnsi"/>
                <w:color w:val="000000" w:themeColor="text1"/>
                <w:sz w:val="32"/>
                <w:szCs w:val="32"/>
                <w:shd w:val="clear" w:color="auto" w:fill="FFFFFF"/>
              </w:rPr>
            </w:pPr>
            <w:r w:rsidRPr="008E5013">
              <w:rPr>
                <w:rFonts w:cstheme="minorHAnsi"/>
                <w:color w:val="000000" w:themeColor="text1"/>
                <w:sz w:val="32"/>
                <w:szCs w:val="32"/>
                <w:shd w:val="clear" w:color="auto" w:fill="FFFFFF"/>
              </w:rPr>
              <w:t>8.73</w:t>
            </w:r>
          </w:p>
        </w:tc>
      </w:tr>
    </w:tbl>
    <w:p w14:paraId="694FF0CF" w14:textId="77777777" w:rsidR="008E5013" w:rsidRDefault="008E5013" w:rsidP="008E5013">
      <w:pPr>
        <w:tabs>
          <w:tab w:val="left" w:pos="1990"/>
        </w:tabs>
        <w:rPr>
          <w:sz w:val="28"/>
          <w:szCs w:val="28"/>
        </w:rPr>
      </w:pPr>
      <w:r>
        <w:t>Source: Annual Financial Reports of Sports Direct and JD Sports and author’s calculations</w:t>
      </w:r>
    </w:p>
    <w:p w14:paraId="4D23F606" w14:textId="1552217F" w:rsidR="00C31CEB" w:rsidRDefault="00C31CEB" w:rsidP="002F5E0B">
      <w:pPr>
        <w:rPr>
          <w:rFonts w:cstheme="minorHAnsi"/>
          <w:b/>
          <w:bCs/>
          <w:color w:val="000000" w:themeColor="text1"/>
          <w:sz w:val="32"/>
          <w:szCs w:val="32"/>
          <w:shd w:val="clear" w:color="auto" w:fill="FFFFFF"/>
        </w:rPr>
      </w:pPr>
    </w:p>
    <w:p w14:paraId="0ADBBF23" w14:textId="07E69E4F" w:rsidR="002F5E0B" w:rsidRPr="00FF4D92" w:rsidRDefault="002F5E0B" w:rsidP="002F5E0B">
      <w:pPr>
        <w:rPr>
          <w:rFonts w:cstheme="minorHAnsi"/>
          <w:sz w:val="28"/>
          <w:szCs w:val="28"/>
        </w:rPr>
      </w:pPr>
      <w:r w:rsidRPr="00FF4D92">
        <w:rPr>
          <w:rFonts w:cstheme="minorHAnsi"/>
          <w:sz w:val="28"/>
          <w:szCs w:val="28"/>
        </w:rPr>
        <w:t xml:space="preserve">The asset turnover ratio calculates the value of a company's sales in relation to the value of its assets. </w:t>
      </w:r>
      <w:r w:rsidR="00480075" w:rsidRPr="00FF4D92">
        <w:rPr>
          <w:rFonts w:cstheme="minorHAnsi"/>
          <w:sz w:val="28"/>
          <w:szCs w:val="28"/>
        </w:rPr>
        <w:t>The higher the ratio is</w:t>
      </w:r>
      <w:r w:rsidR="00D34D5E">
        <w:rPr>
          <w:rFonts w:cstheme="minorHAnsi"/>
          <w:sz w:val="28"/>
          <w:szCs w:val="28"/>
        </w:rPr>
        <w:t>,</w:t>
      </w:r>
      <w:r w:rsidR="00480075" w:rsidRPr="00FF4D92">
        <w:rPr>
          <w:rFonts w:cstheme="minorHAnsi"/>
          <w:sz w:val="28"/>
          <w:szCs w:val="28"/>
        </w:rPr>
        <w:t xml:space="preserve"> the more</w:t>
      </w:r>
      <w:r w:rsidR="00480075" w:rsidRPr="00FF4D92">
        <w:rPr>
          <w:rFonts w:cstheme="minorHAnsi"/>
          <w:color w:val="111111"/>
          <w:sz w:val="28"/>
          <w:szCs w:val="28"/>
          <w:shd w:val="clear" w:color="auto" w:fill="FFFFFF"/>
        </w:rPr>
        <w:t xml:space="preserve"> effective the company is with using its assets to generate sales. </w:t>
      </w:r>
      <w:sdt>
        <w:sdtPr>
          <w:rPr>
            <w:rFonts w:cstheme="minorHAnsi"/>
            <w:sz w:val="28"/>
            <w:szCs w:val="28"/>
          </w:rPr>
          <w:id w:val="-1534256715"/>
          <w:citation/>
        </w:sdtPr>
        <w:sdtContent>
          <w:r w:rsidR="00480075" w:rsidRPr="00FF4D92">
            <w:rPr>
              <w:rFonts w:cstheme="minorHAnsi"/>
              <w:sz w:val="28"/>
              <w:szCs w:val="28"/>
            </w:rPr>
            <w:fldChar w:fldCharType="begin"/>
          </w:r>
          <w:r w:rsidR="00480075" w:rsidRPr="00FF4D92">
            <w:rPr>
              <w:rFonts w:cstheme="minorHAnsi"/>
              <w:sz w:val="28"/>
              <w:szCs w:val="28"/>
            </w:rPr>
            <w:instrText xml:space="preserve"> CITATION ADA19 \l 2057 </w:instrText>
          </w:r>
          <w:r w:rsidR="00480075" w:rsidRPr="00FF4D92">
            <w:rPr>
              <w:rFonts w:cstheme="minorHAnsi"/>
              <w:sz w:val="28"/>
              <w:szCs w:val="28"/>
            </w:rPr>
            <w:fldChar w:fldCharType="separate"/>
          </w:r>
          <w:r w:rsidR="00C3250D" w:rsidRPr="00C3250D">
            <w:rPr>
              <w:rFonts w:cstheme="minorHAnsi"/>
              <w:noProof/>
              <w:sz w:val="28"/>
              <w:szCs w:val="28"/>
            </w:rPr>
            <w:t>(HAYES, 2019)</w:t>
          </w:r>
          <w:r w:rsidR="00480075" w:rsidRPr="00FF4D92">
            <w:rPr>
              <w:rFonts w:cstheme="minorHAnsi"/>
              <w:sz w:val="28"/>
              <w:szCs w:val="28"/>
            </w:rPr>
            <w:fldChar w:fldCharType="end"/>
          </w:r>
        </w:sdtContent>
      </w:sdt>
      <w:r w:rsidR="00480075" w:rsidRPr="00FF4D92">
        <w:rPr>
          <w:rFonts w:cstheme="minorHAnsi"/>
          <w:sz w:val="28"/>
          <w:szCs w:val="28"/>
        </w:rPr>
        <w:t xml:space="preserve"> Following the information provided in table 4, </w:t>
      </w:r>
      <w:r w:rsidR="00D34D5E">
        <w:rPr>
          <w:rFonts w:cstheme="minorHAnsi"/>
          <w:sz w:val="28"/>
          <w:szCs w:val="28"/>
        </w:rPr>
        <w:t xml:space="preserve">it </w:t>
      </w:r>
      <w:r w:rsidR="00480075" w:rsidRPr="00FF4D92">
        <w:rPr>
          <w:rFonts w:cstheme="minorHAnsi"/>
          <w:sz w:val="28"/>
          <w:szCs w:val="28"/>
        </w:rPr>
        <w:t xml:space="preserve">could be said that the Group is </w:t>
      </w:r>
      <w:r w:rsidR="00823569" w:rsidRPr="00FF4D92">
        <w:rPr>
          <w:rFonts w:cstheme="minorHAnsi"/>
          <w:sz w:val="28"/>
          <w:szCs w:val="28"/>
        </w:rPr>
        <w:t xml:space="preserve">less efficient than its competitor. It </w:t>
      </w:r>
      <w:r w:rsidR="00D34D5E">
        <w:rPr>
          <w:rFonts w:cstheme="minorHAnsi"/>
          <w:sz w:val="28"/>
          <w:szCs w:val="28"/>
        </w:rPr>
        <w:t xml:space="preserve">has been </w:t>
      </w:r>
      <w:r w:rsidR="00823569" w:rsidRPr="00FF4D92">
        <w:rPr>
          <w:rFonts w:cstheme="minorHAnsi"/>
          <w:sz w:val="28"/>
          <w:szCs w:val="28"/>
        </w:rPr>
        <w:t>stated</w:t>
      </w:r>
      <w:r w:rsidR="00D34D5E">
        <w:rPr>
          <w:rFonts w:cstheme="minorHAnsi"/>
          <w:sz w:val="28"/>
          <w:szCs w:val="28"/>
        </w:rPr>
        <w:t xml:space="preserve"> in</w:t>
      </w:r>
      <w:r w:rsidR="00823569" w:rsidRPr="00FF4D92">
        <w:rPr>
          <w:rFonts w:cstheme="minorHAnsi"/>
          <w:sz w:val="28"/>
          <w:szCs w:val="28"/>
        </w:rPr>
        <w:t xml:space="preserve"> </w:t>
      </w:r>
      <w:r w:rsidR="00D34D5E">
        <w:rPr>
          <w:rFonts w:cstheme="minorHAnsi"/>
          <w:sz w:val="28"/>
          <w:szCs w:val="28"/>
        </w:rPr>
        <w:t>the</w:t>
      </w:r>
      <w:r w:rsidR="00823569" w:rsidRPr="00FF4D92">
        <w:rPr>
          <w:rFonts w:cstheme="minorHAnsi"/>
          <w:sz w:val="28"/>
          <w:szCs w:val="28"/>
        </w:rPr>
        <w:t xml:space="preserve"> ratio for 2019 – 1.17, whereas the JD Group is reported 2.13 for the same year. </w:t>
      </w:r>
    </w:p>
    <w:p w14:paraId="02BE4D21" w14:textId="3CFBF9C5" w:rsidR="00823569" w:rsidRPr="00FF4D92" w:rsidRDefault="00823569" w:rsidP="002F5E0B">
      <w:pPr>
        <w:rPr>
          <w:rFonts w:cstheme="minorHAnsi"/>
          <w:sz w:val="28"/>
          <w:szCs w:val="28"/>
        </w:rPr>
      </w:pPr>
      <w:r w:rsidRPr="00FF4D92">
        <w:rPr>
          <w:rFonts w:cstheme="minorHAnsi"/>
          <w:sz w:val="28"/>
          <w:szCs w:val="28"/>
        </w:rPr>
        <w:t>The fixed asset turnover tests the capacity of a company to produce net sales from its investment in fixed assets,</w:t>
      </w:r>
      <w:r w:rsidR="00580C89" w:rsidRPr="00FF4D92">
        <w:rPr>
          <w:rFonts w:cstheme="minorHAnsi"/>
          <w:sz w:val="28"/>
          <w:szCs w:val="28"/>
        </w:rPr>
        <w:t xml:space="preserve"> namely </w:t>
      </w:r>
      <w:r w:rsidR="00580C89" w:rsidRPr="00FF4D92">
        <w:rPr>
          <w:rFonts w:cstheme="minorHAnsi"/>
          <w:color w:val="111111"/>
          <w:sz w:val="28"/>
          <w:szCs w:val="28"/>
          <w:shd w:val="clear" w:color="auto" w:fill="FFFFFF"/>
        </w:rPr>
        <w:t xml:space="preserve">property, plant, and equipment (PP&amp;E)  </w:t>
      </w:r>
      <w:sdt>
        <w:sdtPr>
          <w:rPr>
            <w:rFonts w:cstheme="minorHAnsi"/>
            <w:color w:val="111111"/>
            <w:sz w:val="28"/>
            <w:szCs w:val="28"/>
            <w:shd w:val="clear" w:color="auto" w:fill="FFFFFF"/>
          </w:rPr>
          <w:id w:val="108483151"/>
          <w:citation/>
        </w:sdtPr>
        <w:sdtContent>
          <w:r w:rsidR="00580C89" w:rsidRPr="00FF4D92">
            <w:rPr>
              <w:rFonts w:cstheme="minorHAnsi"/>
              <w:color w:val="111111"/>
              <w:sz w:val="28"/>
              <w:szCs w:val="28"/>
              <w:shd w:val="clear" w:color="auto" w:fill="FFFFFF"/>
            </w:rPr>
            <w:fldChar w:fldCharType="begin"/>
          </w:r>
          <w:r w:rsidR="00580C89" w:rsidRPr="00FF4D92">
            <w:rPr>
              <w:rFonts w:cstheme="minorHAnsi"/>
              <w:color w:val="111111"/>
              <w:sz w:val="28"/>
              <w:szCs w:val="28"/>
              <w:shd w:val="clear" w:color="auto" w:fill="FFFFFF"/>
            </w:rPr>
            <w:instrText xml:space="preserve"> CITATION ADA19 \l 2057 </w:instrText>
          </w:r>
          <w:r w:rsidR="00580C89" w:rsidRPr="00FF4D92">
            <w:rPr>
              <w:rFonts w:cstheme="minorHAnsi"/>
              <w:color w:val="111111"/>
              <w:sz w:val="28"/>
              <w:szCs w:val="28"/>
              <w:shd w:val="clear" w:color="auto" w:fill="FFFFFF"/>
            </w:rPr>
            <w:fldChar w:fldCharType="separate"/>
          </w:r>
          <w:r w:rsidR="00C3250D" w:rsidRPr="00C3250D">
            <w:rPr>
              <w:rFonts w:cstheme="minorHAnsi"/>
              <w:noProof/>
              <w:color w:val="111111"/>
              <w:sz w:val="28"/>
              <w:szCs w:val="28"/>
              <w:shd w:val="clear" w:color="auto" w:fill="FFFFFF"/>
            </w:rPr>
            <w:t>(HAYES, 2019)</w:t>
          </w:r>
          <w:r w:rsidR="00580C89" w:rsidRPr="00FF4D92">
            <w:rPr>
              <w:rFonts w:cstheme="minorHAnsi"/>
              <w:color w:val="111111"/>
              <w:sz w:val="28"/>
              <w:szCs w:val="28"/>
              <w:shd w:val="clear" w:color="auto" w:fill="FFFFFF"/>
            </w:rPr>
            <w:fldChar w:fldCharType="end"/>
          </w:r>
        </w:sdtContent>
      </w:sdt>
      <w:r w:rsidR="00580C89" w:rsidRPr="00FF4D92">
        <w:rPr>
          <w:rFonts w:cstheme="minorHAnsi"/>
          <w:color w:val="111111"/>
          <w:sz w:val="28"/>
          <w:szCs w:val="28"/>
          <w:shd w:val="clear" w:color="auto" w:fill="FFFFFF"/>
        </w:rPr>
        <w:t xml:space="preserve"> This ratio should be considered as one of the most important one for some companies, for example in the manufacturing industry. There is not</w:t>
      </w:r>
      <w:r w:rsidR="00D34D5E">
        <w:rPr>
          <w:rFonts w:cstheme="minorHAnsi"/>
          <w:color w:val="111111"/>
          <w:sz w:val="28"/>
          <w:szCs w:val="28"/>
          <w:shd w:val="clear" w:color="auto" w:fill="FFFFFF"/>
        </w:rPr>
        <w:t xml:space="preserve"> an</w:t>
      </w:r>
      <w:r w:rsidR="00580C89" w:rsidRPr="00FF4D92">
        <w:rPr>
          <w:rFonts w:cstheme="minorHAnsi"/>
          <w:color w:val="111111"/>
          <w:sz w:val="28"/>
          <w:szCs w:val="28"/>
          <w:shd w:val="clear" w:color="auto" w:fill="FFFFFF"/>
        </w:rPr>
        <w:t xml:space="preserve"> exact number that could be stated as right or wrong, while analysing the fixed asset turnover ratio. That is the reason why, </w:t>
      </w:r>
      <w:r w:rsidR="008229AB" w:rsidRPr="00FF4D92">
        <w:rPr>
          <w:rFonts w:cstheme="minorHAnsi"/>
          <w:color w:val="111111"/>
          <w:sz w:val="28"/>
          <w:szCs w:val="28"/>
          <w:shd w:val="clear" w:color="auto" w:fill="FFFFFF"/>
        </w:rPr>
        <w:t xml:space="preserve">this </w:t>
      </w:r>
      <w:r w:rsidR="008229AB" w:rsidRPr="00FF4D92">
        <w:rPr>
          <w:rFonts w:cstheme="minorHAnsi"/>
          <w:color w:val="111111"/>
          <w:sz w:val="28"/>
          <w:szCs w:val="28"/>
          <w:shd w:val="clear" w:color="auto" w:fill="FFFFFF"/>
        </w:rPr>
        <w:lastRenderedPageBreak/>
        <w:t>report is l</w:t>
      </w:r>
      <w:r w:rsidR="00580C89" w:rsidRPr="00FF4D92">
        <w:rPr>
          <w:rFonts w:cstheme="minorHAnsi"/>
          <w:color w:val="111111"/>
          <w:sz w:val="28"/>
          <w:szCs w:val="28"/>
          <w:shd w:val="clear" w:color="auto" w:fill="FFFFFF"/>
        </w:rPr>
        <w:t xml:space="preserve">ooking at </w:t>
      </w:r>
      <w:r w:rsidR="008229AB" w:rsidRPr="00FF4D92">
        <w:rPr>
          <w:rFonts w:cstheme="minorHAnsi"/>
          <w:color w:val="111111"/>
          <w:sz w:val="28"/>
          <w:szCs w:val="28"/>
          <w:shd w:val="clear" w:color="auto" w:fill="FFFFFF"/>
        </w:rPr>
        <w:t xml:space="preserve">the </w:t>
      </w:r>
      <w:r w:rsidR="00580C89" w:rsidRPr="00FF4D92">
        <w:rPr>
          <w:rFonts w:cstheme="minorHAnsi"/>
          <w:color w:val="111111"/>
          <w:sz w:val="28"/>
          <w:szCs w:val="28"/>
          <w:shd w:val="clear" w:color="auto" w:fill="FFFFFF"/>
        </w:rPr>
        <w:t>ratios for Sports Direc</w:t>
      </w:r>
      <w:r w:rsidR="008229AB" w:rsidRPr="00FF4D92">
        <w:rPr>
          <w:rFonts w:cstheme="minorHAnsi"/>
          <w:color w:val="111111"/>
          <w:sz w:val="28"/>
          <w:szCs w:val="28"/>
          <w:shd w:val="clear" w:color="auto" w:fill="FFFFFF"/>
        </w:rPr>
        <w:t xml:space="preserve">t for the entire </w:t>
      </w:r>
      <w:proofErr w:type="gramStart"/>
      <w:r w:rsidR="008229AB" w:rsidRPr="00FF4D92">
        <w:rPr>
          <w:rFonts w:cstheme="minorHAnsi"/>
          <w:color w:val="111111"/>
          <w:sz w:val="28"/>
          <w:szCs w:val="28"/>
          <w:shd w:val="clear" w:color="auto" w:fill="FFFFFF"/>
        </w:rPr>
        <w:t>period of time</w:t>
      </w:r>
      <w:proofErr w:type="gramEnd"/>
      <w:r w:rsidR="008229AB" w:rsidRPr="00FF4D92">
        <w:rPr>
          <w:rFonts w:cstheme="minorHAnsi"/>
          <w:color w:val="111111"/>
          <w:sz w:val="28"/>
          <w:szCs w:val="28"/>
          <w:shd w:val="clear" w:color="auto" w:fill="FFFFFF"/>
        </w:rPr>
        <w:t xml:space="preserve"> and in the competitor’s resent performance. It</w:t>
      </w:r>
      <w:r w:rsidR="00580C89" w:rsidRPr="00FF4D92">
        <w:rPr>
          <w:rFonts w:cstheme="minorHAnsi"/>
          <w:color w:val="111111"/>
          <w:sz w:val="28"/>
          <w:szCs w:val="28"/>
          <w:shd w:val="clear" w:color="auto" w:fill="FFFFFF"/>
        </w:rPr>
        <w:t xml:space="preserve"> could be stated that there is a decrease form 6.70 in 2015 to 4.49 in 2019, whereas the JD has stated 8.73 for the year 2019. </w:t>
      </w:r>
      <w:r w:rsidR="008229AB" w:rsidRPr="00FF4D92">
        <w:rPr>
          <w:rFonts w:cstheme="minorHAnsi"/>
          <w:color w:val="111111"/>
          <w:sz w:val="28"/>
          <w:szCs w:val="28"/>
          <w:shd w:val="clear" w:color="auto" w:fill="FFFFFF"/>
        </w:rPr>
        <w:t xml:space="preserve">Furthermore, the conclusion that could be done is that the JD Group has been more efficient at generating its revenue from its fixed-asset investments. </w:t>
      </w:r>
    </w:p>
    <w:p w14:paraId="7CA7D0B9" w14:textId="7B56029B" w:rsidR="00C3250D" w:rsidRPr="00C3250D" w:rsidRDefault="00437CAB" w:rsidP="00C3250D">
      <w:pPr>
        <w:rPr>
          <w:sz w:val="28"/>
          <w:szCs w:val="28"/>
        </w:rPr>
      </w:pPr>
      <w:r w:rsidRPr="00437CAB">
        <w:rPr>
          <w:sz w:val="28"/>
          <w:szCs w:val="28"/>
        </w:rPr>
        <w:t>Th</w:t>
      </w:r>
      <w:r>
        <w:rPr>
          <w:sz w:val="28"/>
          <w:szCs w:val="28"/>
        </w:rPr>
        <w:t xml:space="preserve">ese </w:t>
      </w:r>
      <w:r w:rsidRPr="00437CAB">
        <w:rPr>
          <w:sz w:val="28"/>
          <w:szCs w:val="28"/>
        </w:rPr>
        <w:t xml:space="preserve">ratios could be improved by implementing </w:t>
      </w:r>
      <w:r>
        <w:rPr>
          <w:sz w:val="28"/>
          <w:szCs w:val="28"/>
        </w:rPr>
        <w:t>a better inventory management policy as well as accelerate account receivable</w:t>
      </w:r>
      <w:r w:rsidR="00C37216">
        <w:rPr>
          <w:sz w:val="28"/>
          <w:szCs w:val="28"/>
        </w:rPr>
        <w:t xml:space="preserve"> and </w:t>
      </w:r>
      <w:r w:rsidR="00C37216" w:rsidRPr="00C37216">
        <w:rPr>
          <w:sz w:val="28"/>
          <w:szCs w:val="28"/>
        </w:rPr>
        <w:t>evaluat</w:t>
      </w:r>
      <w:r w:rsidR="00C37216">
        <w:rPr>
          <w:sz w:val="28"/>
          <w:szCs w:val="28"/>
        </w:rPr>
        <w:t xml:space="preserve">ing the assets which are not commonly used. </w:t>
      </w:r>
    </w:p>
    <w:p w14:paraId="0709089B" w14:textId="009BD304" w:rsidR="00EF7BC4" w:rsidRDefault="00EF7BC4" w:rsidP="008A5AC9">
      <w:pPr>
        <w:rPr>
          <w:b/>
          <w:bCs/>
          <w:i/>
          <w:iCs/>
          <w:sz w:val="40"/>
          <w:szCs w:val="40"/>
        </w:rPr>
      </w:pPr>
    </w:p>
    <w:p w14:paraId="46AA6247" w14:textId="3B89241A" w:rsidR="008A5AC9" w:rsidRPr="00C3250D" w:rsidRDefault="008A5AC9" w:rsidP="00C3250D">
      <w:pPr>
        <w:pStyle w:val="ListParagraph"/>
        <w:numPr>
          <w:ilvl w:val="0"/>
          <w:numId w:val="2"/>
        </w:numPr>
        <w:rPr>
          <w:b/>
          <w:bCs/>
          <w:i/>
          <w:iCs/>
          <w:color w:val="000000" w:themeColor="text1"/>
          <w:sz w:val="32"/>
          <w:szCs w:val="32"/>
        </w:rPr>
      </w:pPr>
      <w:r w:rsidRPr="00C3250D">
        <w:rPr>
          <w:b/>
          <w:bCs/>
          <w:color w:val="000000" w:themeColor="text1"/>
          <w:sz w:val="32"/>
          <w:szCs w:val="32"/>
        </w:rPr>
        <w:t>Investment appraisal techniques for evaluating the following two projects</w:t>
      </w:r>
    </w:p>
    <w:p w14:paraId="61211F03" w14:textId="77777777" w:rsidR="00286E11" w:rsidRPr="00286E11" w:rsidRDefault="00286E11" w:rsidP="00286E11">
      <w:pPr>
        <w:pStyle w:val="ListParagraph"/>
        <w:ind w:left="1080"/>
        <w:rPr>
          <w:b/>
          <w:bCs/>
          <w:i/>
          <w:iCs/>
          <w:color w:val="000000" w:themeColor="text1"/>
          <w:sz w:val="32"/>
          <w:szCs w:val="32"/>
        </w:rPr>
      </w:pPr>
    </w:p>
    <w:p w14:paraId="4986478D" w14:textId="3FCCA155" w:rsidR="008A5AC9" w:rsidRPr="00286E11" w:rsidRDefault="008A5AC9" w:rsidP="00286E11">
      <w:pPr>
        <w:rPr>
          <w:color w:val="000000" w:themeColor="text1"/>
          <w:sz w:val="28"/>
          <w:szCs w:val="28"/>
        </w:rPr>
      </w:pPr>
      <w:r w:rsidRPr="008A5AC9">
        <w:rPr>
          <w:color w:val="000000" w:themeColor="text1"/>
          <w:sz w:val="28"/>
          <w:szCs w:val="28"/>
        </w:rPr>
        <w:t>The projects that are going to be asse</w:t>
      </w:r>
      <w:r w:rsidR="00D34D5E">
        <w:rPr>
          <w:color w:val="000000" w:themeColor="text1"/>
          <w:sz w:val="28"/>
          <w:szCs w:val="28"/>
        </w:rPr>
        <w:t>ssed</w:t>
      </w:r>
      <w:r w:rsidRPr="008A5AC9">
        <w:rPr>
          <w:color w:val="000000" w:themeColor="text1"/>
          <w:sz w:val="28"/>
          <w:szCs w:val="28"/>
        </w:rPr>
        <w:t xml:space="preserve"> are namely project A and project B. </w:t>
      </w:r>
    </w:p>
    <w:tbl>
      <w:tblPr>
        <w:tblStyle w:val="TableGrid"/>
        <w:tblpPr w:leftFromText="180" w:rightFromText="180" w:vertAnchor="text" w:tblpY="1"/>
        <w:tblOverlap w:val="never"/>
        <w:tblW w:w="2932" w:type="dxa"/>
        <w:tblLook w:val="04A0" w:firstRow="1" w:lastRow="0" w:firstColumn="1" w:lastColumn="0" w:noHBand="0" w:noVBand="1"/>
      </w:tblPr>
      <w:tblGrid>
        <w:gridCol w:w="875"/>
        <w:gridCol w:w="1076"/>
        <w:gridCol w:w="981"/>
      </w:tblGrid>
      <w:tr w:rsidR="00286E11" w14:paraId="75613642" w14:textId="77777777" w:rsidTr="00C3250D">
        <w:trPr>
          <w:trHeight w:val="253"/>
        </w:trPr>
        <w:tc>
          <w:tcPr>
            <w:tcW w:w="875" w:type="dxa"/>
          </w:tcPr>
          <w:p w14:paraId="304FCD04" w14:textId="77777777" w:rsidR="008A5AC9" w:rsidRPr="00075726" w:rsidRDefault="008A5AC9" w:rsidP="00DC394A">
            <w:pPr>
              <w:jc w:val="center"/>
              <w:rPr>
                <w:sz w:val="40"/>
                <w:szCs w:val="40"/>
              </w:rPr>
            </w:pPr>
          </w:p>
        </w:tc>
        <w:tc>
          <w:tcPr>
            <w:tcW w:w="0" w:type="auto"/>
          </w:tcPr>
          <w:p w14:paraId="0078E9E6" w14:textId="724CA5B0" w:rsidR="008A5AC9" w:rsidRPr="00075726" w:rsidRDefault="008A5AC9" w:rsidP="00DC394A">
            <w:pPr>
              <w:jc w:val="center"/>
              <w:rPr>
                <w:i/>
                <w:iCs/>
                <w:sz w:val="40"/>
                <w:szCs w:val="40"/>
              </w:rPr>
            </w:pPr>
            <w:r w:rsidRPr="00075726">
              <w:rPr>
                <w:i/>
                <w:iCs/>
                <w:sz w:val="40"/>
                <w:szCs w:val="40"/>
              </w:rPr>
              <w:t>A</w:t>
            </w:r>
          </w:p>
        </w:tc>
        <w:tc>
          <w:tcPr>
            <w:tcW w:w="981" w:type="dxa"/>
          </w:tcPr>
          <w:p w14:paraId="39B1CF0F" w14:textId="017D5710" w:rsidR="008A5AC9" w:rsidRPr="00075726" w:rsidRDefault="008A5AC9" w:rsidP="00DC394A">
            <w:pPr>
              <w:jc w:val="center"/>
              <w:rPr>
                <w:i/>
                <w:iCs/>
                <w:sz w:val="40"/>
                <w:szCs w:val="40"/>
              </w:rPr>
            </w:pPr>
            <w:r w:rsidRPr="00075726">
              <w:rPr>
                <w:i/>
                <w:iCs/>
                <w:sz w:val="40"/>
                <w:szCs w:val="40"/>
              </w:rPr>
              <w:t>B</w:t>
            </w:r>
          </w:p>
        </w:tc>
      </w:tr>
      <w:tr w:rsidR="00286E11" w14:paraId="02E05F8C" w14:textId="77777777" w:rsidTr="00C3250D">
        <w:trPr>
          <w:trHeight w:val="253"/>
        </w:trPr>
        <w:tc>
          <w:tcPr>
            <w:tcW w:w="875" w:type="dxa"/>
          </w:tcPr>
          <w:p w14:paraId="2D6B760B" w14:textId="52EBD181" w:rsidR="008A5AC9" w:rsidRPr="00075726" w:rsidRDefault="00DC394A" w:rsidP="00DC394A">
            <w:pPr>
              <w:jc w:val="center"/>
              <w:rPr>
                <w:i/>
                <w:iCs/>
                <w:sz w:val="40"/>
                <w:szCs w:val="40"/>
              </w:rPr>
            </w:pPr>
            <w:r w:rsidRPr="00075726">
              <w:rPr>
                <w:i/>
                <w:iCs/>
                <w:sz w:val="40"/>
                <w:szCs w:val="40"/>
              </w:rPr>
              <w:t xml:space="preserve"> </w:t>
            </w:r>
            <w:r w:rsidR="008A5AC9" w:rsidRPr="00075726">
              <w:rPr>
                <w:i/>
                <w:iCs/>
                <w:sz w:val="40"/>
                <w:szCs w:val="40"/>
              </w:rPr>
              <w:t>0</w:t>
            </w:r>
          </w:p>
        </w:tc>
        <w:tc>
          <w:tcPr>
            <w:tcW w:w="0" w:type="auto"/>
          </w:tcPr>
          <w:p w14:paraId="0E9C4569" w14:textId="050AA103" w:rsidR="008A5AC9" w:rsidRPr="00075726" w:rsidRDefault="008A5AC9" w:rsidP="00DC394A">
            <w:pPr>
              <w:jc w:val="center"/>
              <w:rPr>
                <w:sz w:val="40"/>
                <w:szCs w:val="40"/>
              </w:rPr>
            </w:pPr>
            <w:r w:rsidRPr="00075726">
              <w:rPr>
                <w:sz w:val="40"/>
                <w:szCs w:val="40"/>
              </w:rPr>
              <w:t>-103</w:t>
            </w:r>
          </w:p>
        </w:tc>
        <w:tc>
          <w:tcPr>
            <w:tcW w:w="981" w:type="dxa"/>
          </w:tcPr>
          <w:p w14:paraId="1C1F9694" w14:textId="5198AF58" w:rsidR="008A5AC9" w:rsidRPr="00075726" w:rsidRDefault="00286E11" w:rsidP="00DC394A">
            <w:pPr>
              <w:jc w:val="center"/>
              <w:rPr>
                <w:sz w:val="40"/>
                <w:szCs w:val="40"/>
              </w:rPr>
            </w:pPr>
            <w:r w:rsidRPr="00075726">
              <w:rPr>
                <w:sz w:val="40"/>
                <w:szCs w:val="40"/>
              </w:rPr>
              <w:t>-</w:t>
            </w:r>
            <w:r w:rsidR="008A5AC9" w:rsidRPr="00075726">
              <w:rPr>
                <w:sz w:val="40"/>
                <w:szCs w:val="40"/>
              </w:rPr>
              <w:t>115</w:t>
            </w:r>
          </w:p>
        </w:tc>
      </w:tr>
      <w:tr w:rsidR="00286E11" w14:paraId="3489D817" w14:textId="77777777" w:rsidTr="00C3250D">
        <w:trPr>
          <w:trHeight w:val="253"/>
        </w:trPr>
        <w:tc>
          <w:tcPr>
            <w:tcW w:w="875" w:type="dxa"/>
          </w:tcPr>
          <w:p w14:paraId="74BE1EAD" w14:textId="6FE9FC0D" w:rsidR="008A5AC9" w:rsidRPr="00075726" w:rsidRDefault="008A5AC9" w:rsidP="00DC394A">
            <w:pPr>
              <w:jc w:val="center"/>
              <w:rPr>
                <w:i/>
                <w:iCs/>
                <w:sz w:val="40"/>
                <w:szCs w:val="40"/>
              </w:rPr>
            </w:pPr>
            <w:r w:rsidRPr="00075726">
              <w:rPr>
                <w:i/>
                <w:iCs/>
                <w:sz w:val="40"/>
                <w:szCs w:val="40"/>
              </w:rPr>
              <w:t>1</w:t>
            </w:r>
          </w:p>
        </w:tc>
        <w:tc>
          <w:tcPr>
            <w:tcW w:w="0" w:type="auto"/>
          </w:tcPr>
          <w:p w14:paraId="3CABC21E" w14:textId="49B9F1F2" w:rsidR="008A5AC9" w:rsidRPr="00075726" w:rsidRDefault="008A5AC9" w:rsidP="00DC394A">
            <w:pPr>
              <w:jc w:val="center"/>
              <w:rPr>
                <w:sz w:val="40"/>
                <w:szCs w:val="40"/>
              </w:rPr>
            </w:pPr>
            <w:r w:rsidRPr="00075726">
              <w:rPr>
                <w:sz w:val="40"/>
                <w:szCs w:val="40"/>
              </w:rPr>
              <w:t>10</w:t>
            </w:r>
          </w:p>
        </w:tc>
        <w:tc>
          <w:tcPr>
            <w:tcW w:w="981" w:type="dxa"/>
          </w:tcPr>
          <w:p w14:paraId="2442DFA1" w14:textId="41318927" w:rsidR="008A5AC9" w:rsidRPr="00075726" w:rsidRDefault="008A5AC9" w:rsidP="00DC394A">
            <w:pPr>
              <w:jc w:val="center"/>
              <w:rPr>
                <w:sz w:val="40"/>
                <w:szCs w:val="40"/>
              </w:rPr>
            </w:pPr>
            <w:r w:rsidRPr="00075726">
              <w:rPr>
                <w:sz w:val="40"/>
                <w:szCs w:val="40"/>
              </w:rPr>
              <w:t>60</w:t>
            </w:r>
          </w:p>
        </w:tc>
      </w:tr>
      <w:tr w:rsidR="00286E11" w14:paraId="6026CDE2" w14:textId="77777777" w:rsidTr="00C3250D">
        <w:trPr>
          <w:trHeight w:val="253"/>
        </w:trPr>
        <w:tc>
          <w:tcPr>
            <w:tcW w:w="875" w:type="dxa"/>
          </w:tcPr>
          <w:p w14:paraId="2733B177" w14:textId="48BD624F" w:rsidR="008A5AC9" w:rsidRPr="00075726" w:rsidRDefault="008A5AC9" w:rsidP="00DC394A">
            <w:pPr>
              <w:jc w:val="center"/>
              <w:rPr>
                <w:i/>
                <w:iCs/>
                <w:sz w:val="40"/>
                <w:szCs w:val="40"/>
              </w:rPr>
            </w:pPr>
            <w:r w:rsidRPr="00075726">
              <w:rPr>
                <w:i/>
                <w:iCs/>
                <w:sz w:val="40"/>
                <w:szCs w:val="40"/>
              </w:rPr>
              <w:t>2</w:t>
            </w:r>
          </w:p>
        </w:tc>
        <w:tc>
          <w:tcPr>
            <w:tcW w:w="0" w:type="auto"/>
          </w:tcPr>
          <w:p w14:paraId="052BE42C" w14:textId="31670CBA" w:rsidR="008A5AC9" w:rsidRPr="00075726" w:rsidRDefault="008A5AC9" w:rsidP="00DC394A">
            <w:pPr>
              <w:jc w:val="center"/>
              <w:rPr>
                <w:sz w:val="40"/>
                <w:szCs w:val="40"/>
              </w:rPr>
            </w:pPr>
            <w:r w:rsidRPr="00075726">
              <w:rPr>
                <w:sz w:val="40"/>
                <w:szCs w:val="40"/>
              </w:rPr>
              <w:t>30</w:t>
            </w:r>
          </w:p>
        </w:tc>
        <w:tc>
          <w:tcPr>
            <w:tcW w:w="981" w:type="dxa"/>
          </w:tcPr>
          <w:p w14:paraId="7FDD1976" w14:textId="5308D282" w:rsidR="008A5AC9" w:rsidRPr="00075726" w:rsidRDefault="008A5AC9" w:rsidP="00DC394A">
            <w:pPr>
              <w:jc w:val="center"/>
              <w:rPr>
                <w:sz w:val="40"/>
                <w:szCs w:val="40"/>
              </w:rPr>
            </w:pPr>
            <w:r w:rsidRPr="00075726">
              <w:rPr>
                <w:sz w:val="40"/>
                <w:szCs w:val="40"/>
              </w:rPr>
              <w:t>40</w:t>
            </w:r>
          </w:p>
        </w:tc>
      </w:tr>
      <w:tr w:rsidR="00286E11" w14:paraId="5F047523" w14:textId="77777777" w:rsidTr="00C3250D">
        <w:trPr>
          <w:trHeight w:val="253"/>
        </w:trPr>
        <w:tc>
          <w:tcPr>
            <w:tcW w:w="875" w:type="dxa"/>
          </w:tcPr>
          <w:p w14:paraId="4BB5476B" w14:textId="2C647DDB" w:rsidR="008A5AC9" w:rsidRPr="00075726" w:rsidRDefault="008A5AC9" w:rsidP="00DC394A">
            <w:pPr>
              <w:jc w:val="center"/>
              <w:rPr>
                <w:i/>
                <w:iCs/>
                <w:sz w:val="40"/>
                <w:szCs w:val="40"/>
              </w:rPr>
            </w:pPr>
            <w:r w:rsidRPr="00075726">
              <w:rPr>
                <w:i/>
                <w:iCs/>
                <w:sz w:val="40"/>
                <w:szCs w:val="40"/>
              </w:rPr>
              <w:t>3</w:t>
            </w:r>
          </w:p>
        </w:tc>
        <w:tc>
          <w:tcPr>
            <w:tcW w:w="0" w:type="auto"/>
          </w:tcPr>
          <w:p w14:paraId="0481B86E" w14:textId="290C36B0" w:rsidR="008A5AC9" w:rsidRPr="00075726" w:rsidRDefault="008A5AC9" w:rsidP="00DC394A">
            <w:pPr>
              <w:jc w:val="center"/>
              <w:rPr>
                <w:sz w:val="40"/>
                <w:szCs w:val="40"/>
              </w:rPr>
            </w:pPr>
            <w:r w:rsidRPr="00075726">
              <w:rPr>
                <w:sz w:val="40"/>
                <w:szCs w:val="40"/>
              </w:rPr>
              <w:t>50</w:t>
            </w:r>
          </w:p>
        </w:tc>
        <w:tc>
          <w:tcPr>
            <w:tcW w:w="981" w:type="dxa"/>
          </w:tcPr>
          <w:p w14:paraId="7F8CFE4B" w14:textId="5326C108" w:rsidR="008A5AC9" w:rsidRPr="00075726" w:rsidRDefault="008A5AC9" w:rsidP="00DC394A">
            <w:pPr>
              <w:jc w:val="center"/>
              <w:rPr>
                <w:sz w:val="40"/>
                <w:szCs w:val="40"/>
              </w:rPr>
            </w:pPr>
            <w:r w:rsidRPr="00075726">
              <w:rPr>
                <w:sz w:val="40"/>
                <w:szCs w:val="40"/>
              </w:rPr>
              <w:t>60</w:t>
            </w:r>
          </w:p>
        </w:tc>
      </w:tr>
      <w:tr w:rsidR="00286E11" w14:paraId="01C6351C" w14:textId="77777777" w:rsidTr="00C3250D">
        <w:trPr>
          <w:trHeight w:val="253"/>
        </w:trPr>
        <w:tc>
          <w:tcPr>
            <w:tcW w:w="875" w:type="dxa"/>
          </w:tcPr>
          <w:p w14:paraId="490E9D26" w14:textId="263CF2D5" w:rsidR="008A5AC9" w:rsidRPr="00075726" w:rsidRDefault="008A5AC9" w:rsidP="00DC394A">
            <w:pPr>
              <w:jc w:val="center"/>
              <w:rPr>
                <w:i/>
                <w:iCs/>
                <w:sz w:val="40"/>
                <w:szCs w:val="40"/>
              </w:rPr>
            </w:pPr>
            <w:r w:rsidRPr="00075726">
              <w:rPr>
                <w:i/>
                <w:iCs/>
                <w:sz w:val="40"/>
                <w:szCs w:val="40"/>
              </w:rPr>
              <w:t>4</w:t>
            </w:r>
          </w:p>
        </w:tc>
        <w:tc>
          <w:tcPr>
            <w:tcW w:w="0" w:type="auto"/>
          </w:tcPr>
          <w:p w14:paraId="50AFA80D" w14:textId="6E06E73D" w:rsidR="008A5AC9" w:rsidRPr="00075726" w:rsidRDefault="008A5AC9" w:rsidP="00DC394A">
            <w:pPr>
              <w:jc w:val="center"/>
              <w:rPr>
                <w:sz w:val="40"/>
                <w:szCs w:val="40"/>
              </w:rPr>
            </w:pPr>
            <w:r w:rsidRPr="00075726">
              <w:rPr>
                <w:sz w:val="40"/>
                <w:szCs w:val="40"/>
              </w:rPr>
              <w:t>65</w:t>
            </w:r>
          </w:p>
        </w:tc>
        <w:tc>
          <w:tcPr>
            <w:tcW w:w="981" w:type="dxa"/>
          </w:tcPr>
          <w:p w14:paraId="7DCECE1D" w14:textId="19E21343" w:rsidR="008A5AC9" w:rsidRPr="00075726" w:rsidRDefault="008A5AC9" w:rsidP="00DC394A">
            <w:pPr>
              <w:jc w:val="center"/>
              <w:rPr>
                <w:sz w:val="40"/>
                <w:szCs w:val="40"/>
              </w:rPr>
            </w:pPr>
            <w:r w:rsidRPr="00075726">
              <w:rPr>
                <w:sz w:val="40"/>
                <w:szCs w:val="40"/>
              </w:rPr>
              <w:t>5</w:t>
            </w:r>
          </w:p>
        </w:tc>
      </w:tr>
    </w:tbl>
    <w:p w14:paraId="6016AD4D" w14:textId="77777777" w:rsidR="00CC4BED" w:rsidRDefault="00DC394A" w:rsidP="00CC4BED">
      <w:pPr>
        <w:tabs>
          <w:tab w:val="center" w:pos="2645"/>
        </w:tabs>
        <w:rPr>
          <w:i/>
          <w:iCs/>
          <w:sz w:val="28"/>
          <w:szCs w:val="28"/>
        </w:rPr>
      </w:pPr>
      <w:r>
        <w:rPr>
          <w:sz w:val="28"/>
          <w:szCs w:val="28"/>
        </w:rPr>
        <w:tab/>
      </w:r>
      <w:r w:rsidR="00C43233">
        <w:rPr>
          <w:sz w:val="24"/>
          <w:szCs w:val="24"/>
        </w:rPr>
        <w:t>C</w:t>
      </w:r>
      <w:r w:rsidR="00C43233" w:rsidRPr="00C43233">
        <w:rPr>
          <w:sz w:val="24"/>
          <w:szCs w:val="24"/>
        </w:rPr>
        <w:t>ompany’s cost of capital is currently at 8.73 per cent.</w:t>
      </w:r>
      <w:r w:rsidRPr="00C43233">
        <w:rPr>
          <w:sz w:val="24"/>
          <w:szCs w:val="24"/>
        </w:rPr>
        <w:br w:type="textWrapping" w:clear="all"/>
      </w:r>
    </w:p>
    <w:p w14:paraId="424E5EC4" w14:textId="4404C695" w:rsidR="00286E11" w:rsidRPr="00CC4BED" w:rsidRDefault="00DC394A" w:rsidP="00CC4BED">
      <w:pPr>
        <w:tabs>
          <w:tab w:val="center" w:pos="2645"/>
        </w:tabs>
        <w:rPr>
          <w:sz w:val="24"/>
          <w:szCs w:val="24"/>
        </w:rPr>
      </w:pPr>
      <w:r w:rsidRPr="00CC4BED">
        <w:rPr>
          <w:i/>
          <w:iCs/>
          <w:sz w:val="28"/>
          <w:szCs w:val="28"/>
        </w:rPr>
        <w:t>Tab.5</w:t>
      </w:r>
      <w:r w:rsidR="00C3250D">
        <w:rPr>
          <w:i/>
          <w:iCs/>
          <w:sz w:val="28"/>
          <w:szCs w:val="28"/>
        </w:rPr>
        <w:t xml:space="preserve"> </w:t>
      </w:r>
      <w:r w:rsidR="009D76DB" w:rsidRPr="00CC4BED">
        <w:rPr>
          <w:i/>
          <w:iCs/>
          <w:sz w:val="28"/>
          <w:szCs w:val="28"/>
        </w:rPr>
        <w:t>The c</w:t>
      </w:r>
      <w:r w:rsidRPr="00CC4BED">
        <w:rPr>
          <w:i/>
          <w:iCs/>
          <w:sz w:val="28"/>
          <w:szCs w:val="28"/>
        </w:rPr>
        <w:t>alculated results of PBP, ARR, IRR and NPV for Project</w:t>
      </w:r>
      <w:r w:rsidR="00CC4BED">
        <w:rPr>
          <w:i/>
          <w:iCs/>
          <w:sz w:val="28"/>
          <w:szCs w:val="28"/>
        </w:rPr>
        <w:t>s A and B</w:t>
      </w:r>
    </w:p>
    <w:tbl>
      <w:tblPr>
        <w:tblStyle w:val="TableGrid"/>
        <w:tblpPr w:leftFromText="180" w:rightFromText="180" w:vertAnchor="text" w:tblpY="1"/>
        <w:tblOverlap w:val="never"/>
        <w:tblW w:w="4706" w:type="dxa"/>
        <w:tblLook w:val="04A0" w:firstRow="1" w:lastRow="0" w:firstColumn="1" w:lastColumn="0" w:noHBand="0" w:noVBand="1"/>
      </w:tblPr>
      <w:tblGrid>
        <w:gridCol w:w="2359"/>
        <w:gridCol w:w="1186"/>
        <w:gridCol w:w="1161"/>
      </w:tblGrid>
      <w:tr w:rsidR="00C43233" w14:paraId="2E45277E" w14:textId="77777777" w:rsidTr="00C43233">
        <w:trPr>
          <w:trHeight w:val="304"/>
        </w:trPr>
        <w:tc>
          <w:tcPr>
            <w:tcW w:w="2359" w:type="dxa"/>
          </w:tcPr>
          <w:p w14:paraId="7F4794BB" w14:textId="77777777" w:rsidR="00DC394A" w:rsidRDefault="00DC394A" w:rsidP="00C43233">
            <w:pPr>
              <w:tabs>
                <w:tab w:val="left" w:pos="709"/>
              </w:tabs>
              <w:rPr>
                <w:sz w:val="28"/>
                <w:szCs w:val="28"/>
              </w:rPr>
            </w:pPr>
          </w:p>
        </w:tc>
        <w:tc>
          <w:tcPr>
            <w:tcW w:w="1186" w:type="dxa"/>
            <w:vAlign w:val="center"/>
          </w:tcPr>
          <w:p w14:paraId="7821BB26" w14:textId="77777777" w:rsidR="00DC394A" w:rsidRPr="00075726" w:rsidRDefault="00DC394A" w:rsidP="00C43233">
            <w:pPr>
              <w:tabs>
                <w:tab w:val="left" w:pos="709"/>
              </w:tabs>
              <w:jc w:val="center"/>
              <w:rPr>
                <w:i/>
                <w:iCs/>
                <w:sz w:val="28"/>
                <w:szCs w:val="28"/>
              </w:rPr>
            </w:pPr>
            <w:r w:rsidRPr="00075726">
              <w:rPr>
                <w:i/>
                <w:iCs/>
                <w:sz w:val="28"/>
                <w:szCs w:val="28"/>
              </w:rPr>
              <w:t>Project</w:t>
            </w:r>
          </w:p>
          <w:p w14:paraId="41158C54" w14:textId="77777777" w:rsidR="00DC394A" w:rsidRPr="00075726" w:rsidRDefault="00DC394A" w:rsidP="00C43233">
            <w:pPr>
              <w:tabs>
                <w:tab w:val="left" w:pos="709"/>
              </w:tabs>
              <w:jc w:val="center"/>
              <w:rPr>
                <w:i/>
                <w:iCs/>
                <w:sz w:val="28"/>
                <w:szCs w:val="28"/>
              </w:rPr>
            </w:pPr>
            <w:r w:rsidRPr="00075726">
              <w:rPr>
                <w:i/>
                <w:iCs/>
                <w:sz w:val="28"/>
                <w:szCs w:val="28"/>
              </w:rPr>
              <w:t>A</w:t>
            </w:r>
          </w:p>
        </w:tc>
        <w:tc>
          <w:tcPr>
            <w:tcW w:w="1161" w:type="dxa"/>
            <w:vAlign w:val="center"/>
          </w:tcPr>
          <w:p w14:paraId="72B53F2A" w14:textId="77777777" w:rsidR="00DC394A" w:rsidRPr="00075726" w:rsidRDefault="00DC394A" w:rsidP="00C43233">
            <w:pPr>
              <w:tabs>
                <w:tab w:val="left" w:pos="709"/>
              </w:tabs>
              <w:jc w:val="center"/>
              <w:rPr>
                <w:i/>
                <w:iCs/>
                <w:sz w:val="28"/>
                <w:szCs w:val="28"/>
              </w:rPr>
            </w:pPr>
            <w:r w:rsidRPr="00075726">
              <w:rPr>
                <w:i/>
                <w:iCs/>
                <w:sz w:val="28"/>
                <w:szCs w:val="28"/>
              </w:rPr>
              <w:t>Project B</w:t>
            </w:r>
          </w:p>
        </w:tc>
      </w:tr>
      <w:tr w:rsidR="00C43233" w14:paraId="516DF56A" w14:textId="77777777" w:rsidTr="00C43233">
        <w:trPr>
          <w:trHeight w:val="619"/>
        </w:trPr>
        <w:tc>
          <w:tcPr>
            <w:tcW w:w="2359" w:type="dxa"/>
          </w:tcPr>
          <w:p w14:paraId="2E08E2B8" w14:textId="77777777" w:rsidR="00DC394A" w:rsidRPr="00075726" w:rsidRDefault="00DC394A" w:rsidP="00C43233">
            <w:pPr>
              <w:tabs>
                <w:tab w:val="left" w:pos="709"/>
              </w:tabs>
              <w:rPr>
                <w:i/>
                <w:iCs/>
                <w:sz w:val="28"/>
                <w:szCs w:val="28"/>
              </w:rPr>
            </w:pPr>
            <w:r w:rsidRPr="00075726">
              <w:rPr>
                <w:i/>
                <w:iCs/>
                <w:sz w:val="28"/>
                <w:szCs w:val="28"/>
              </w:rPr>
              <w:t>Pay Back</w:t>
            </w:r>
          </w:p>
          <w:p w14:paraId="25EE6D6F" w14:textId="77777777" w:rsidR="00DC394A" w:rsidRPr="00075726" w:rsidRDefault="00DC394A" w:rsidP="00C43233">
            <w:pPr>
              <w:tabs>
                <w:tab w:val="left" w:pos="709"/>
              </w:tabs>
              <w:rPr>
                <w:i/>
                <w:iCs/>
                <w:sz w:val="28"/>
                <w:szCs w:val="28"/>
              </w:rPr>
            </w:pPr>
            <w:r w:rsidRPr="00075726">
              <w:rPr>
                <w:i/>
                <w:iCs/>
                <w:sz w:val="28"/>
                <w:szCs w:val="28"/>
              </w:rPr>
              <w:t>Period (PBP)</w:t>
            </w:r>
          </w:p>
        </w:tc>
        <w:tc>
          <w:tcPr>
            <w:tcW w:w="1186" w:type="dxa"/>
            <w:vAlign w:val="center"/>
          </w:tcPr>
          <w:p w14:paraId="46E904D4" w14:textId="77777777" w:rsidR="00DC394A" w:rsidRDefault="00DC394A" w:rsidP="00C43233">
            <w:pPr>
              <w:tabs>
                <w:tab w:val="left" w:pos="709"/>
              </w:tabs>
              <w:jc w:val="center"/>
              <w:rPr>
                <w:sz w:val="28"/>
                <w:szCs w:val="28"/>
              </w:rPr>
            </w:pPr>
            <w:r>
              <w:rPr>
                <w:sz w:val="28"/>
                <w:szCs w:val="28"/>
              </w:rPr>
              <w:t>3.2</w:t>
            </w:r>
          </w:p>
          <w:p w14:paraId="746B1A1F" w14:textId="77777777" w:rsidR="00DC394A" w:rsidRDefault="00DC394A" w:rsidP="00C43233">
            <w:pPr>
              <w:tabs>
                <w:tab w:val="left" w:pos="709"/>
              </w:tabs>
              <w:jc w:val="center"/>
              <w:rPr>
                <w:sz w:val="28"/>
                <w:szCs w:val="28"/>
              </w:rPr>
            </w:pPr>
            <w:r>
              <w:rPr>
                <w:sz w:val="28"/>
                <w:szCs w:val="28"/>
              </w:rPr>
              <w:t>Years</w:t>
            </w:r>
          </w:p>
        </w:tc>
        <w:tc>
          <w:tcPr>
            <w:tcW w:w="1161" w:type="dxa"/>
            <w:vAlign w:val="center"/>
          </w:tcPr>
          <w:p w14:paraId="4BD600AF" w14:textId="77777777" w:rsidR="00DC394A" w:rsidRDefault="00DC394A" w:rsidP="00C43233">
            <w:pPr>
              <w:tabs>
                <w:tab w:val="left" w:pos="709"/>
              </w:tabs>
              <w:jc w:val="center"/>
              <w:rPr>
                <w:sz w:val="28"/>
                <w:szCs w:val="28"/>
              </w:rPr>
            </w:pPr>
            <w:r>
              <w:rPr>
                <w:sz w:val="28"/>
                <w:szCs w:val="28"/>
              </w:rPr>
              <w:t>2.25</w:t>
            </w:r>
          </w:p>
          <w:p w14:paraId="6BE5294A" w14:textId="77777777" w:rsidR="00DC394A" w:rsidRDefault="00DC394A" w:rsidP="00C43233">
            <w:pPr>
              <w:tabs>
                <w:tab w:val="left" w:pos="709"/>
              </w:tabs>
              <w:jc w:val="center"/>
              <w:rPr>
                <w:sz w:val="28"/>
                <w:szCs w:val="28"/>
              </w:rPr>
            </w:pPr>
            <w:r>
              <w:rPr>
                <w:sz w:val="28"/>
                <w:szCs w:val="28"/>
              </w:rPr>
              <w:t>Years</w:t>
            </w:r>
          </w:p>
        </w:tc>
      </w:tr>
      <w:tr w:rsidR="00C43233" w14:paraId="31F9CE3A" w14:textId="77777777" w:rsidTr="00C43233">
        <w:trPr>
          <w:trHeight w:val="610"/>
        </w:trPr>
        <w:tc>
          <w:tcPr>
            <w:tcW w:w="2359" w:type="dxa"/>
          </w:tcPr>
          <w:p w14:paraId="026CD554" w14:textId="77777777" w:rsidR="00DC394A" w:rsidRPr="00075726" w:rsidRDefault="00DC394A" w:rsidP="00C43233">
            <w:pPr>
              <w:tabs>
                <w:tab w:val="left" w:pos="709"/>
              </w:tabs>
              <w:rPr>
                <w:i/>
                <w:iCs/>
                <w:sz w:val="28"/>
                <w:szCs w:val="28"/>
              </w:rPr>
            </w:pPr>
            <w:r w:rsidRPr="00075726">
              <w:rPr>
                <w:i/>
                <w:iCs/>
                <w:sz w:val="28"/>
                <w:szCs w:val="28"/>
              </w:rPr>
              <w:t>Accounting Rate Of return (ARR)</w:t>
            </w:r>
          </w:p>
        </w:tc>
        <w:tc>
          <w:tcPr>
            <w:tcW w:w="1186" w:type="dxa"/>
            <w:vAlign w:val="center"/>
          </w:tcPr>
          <w:p w14:paraId="2440A79F" w14:textId="6D4221F3" w:rsidR="00DC394A" w:rsidRDefault="004D1BB7" w:rsidP="00C43233">
            <w:pPr>
              <w:tabs>
                <w:tab w:val="left" w:pos="709"/>
              </w:tabs>
              <w:jc w:val="center"/>
              <w:rPr>
                <w:sz w:val="28"/>
                <w:szCs w:val="28"/>
              </w:rPr>
            </w:pPr>
            <w:r>
              <w:rPr>
                <w:sz w:val="28"/>
                <w:szCs w:val="28"/>
              </w:rPr>
              <w:t>50,48</w:t>
            </w:r>
            <w:r w:rsidR="00DC394A">
              <w:rPr>
                <w:sz w:val="28"/>
                <w:szCs w:val="28"/>
              </w:rPr>
              <w:t>%</w:t>
            </w:r>
          </w:p>
        </w:tc>
        <w:tc>
          <w:tcPr>
            <w:tcW w:w="1161" w:type="dxa"/>
            <w:vAlign w:val="center"/>
          </w:tcPr>
          <w:p w14:paraId="5F6B49C4" w14:textId="60DA2FDB" w:rsidR="00DC394A" w:rsidRDefault="004D1BB7" w:rsidP="00C43233">
            <w:pPr>
              <w:tabs>
                <w:tab w:val="left" w:pos="709"/>
              </w:tabs>
              <w:jc w:val="center"/>
              <w:rPr>
                <w:sz w:val="28"/>
                <w:szCs w:val="28"/>
              </w:rPr>
            </w:pPr>
            <w:r>
              <w:rPr>
                <w:sz w:val="28"/>
                <w:szCs w:val="28"/>
              </w:rPr>
              <w:t>43.47</w:t>
            </w:r>
            <w:r w:rsidR="00DC394A">
              <w:rPr>
                <w:sz w:val="28"/>
                <w:szCs w:val="28"/>
              </w:rPr>
              <w:t>%</w:t>
            </w:r>
          </w:p>
        </w:tc>
      </w:tr>
      <w:tr w:rsidR="00C43233" w14:paraId="15E37872" w14:textId="77777777" w:rsidTr="00C43233">
        <w:trPr>
          <w:trHeight w:val="610"/>
        </w:trPr>
        <w:tc>
          <w:tcPr>
            <w:tcW w:w="2359" w:type="dxa"/>
          </w:tcPr>
          <w:p w14:paraId="576961BC" w14:textId="0156BEA8" w:rsidR="00DC394A" w:rsidRPr="00075726" w:rsidRDefault="00C43233" w:rsidP="00C43233">
            <w:pPr>
              <w:tabs>
                <w:tab w:val="left" w:pos="709"/>
              </w:tabs>
              <w:rPr>
                <w:i/>
                <w:iCs/>
                <w:sz w:val="28"/>
                <w:szCs w:val="28"/>
              </w:rPr>
            </w:pPr>
            <w:r>
              <w:rPr>
                <w:i/>
                <w:iCs/>
                <w:sz w:val="28"/>
                <w:szCs w:val="28"/>
              </w:rPr>
              <w:t xml:space="preserve"> </w:t>
            </w:r>
            <w:r w:rsidR="00DC394A" w:rsidRPr="00075726">
              <w:rPr>
                <w:i/>
                <w:iCs/>
                <w:sz w:val="28"/>
                <w:szCs w:val="28"/>
              </w:rPr>
              <w:t>Internal Rate</w:t>
            </w:r>
          </w:p>
          <w:p w14:paraId="00D73AE6" w14:textId="77777777" w:rsidR="00DC394A" w:rsidRPr="00075726" w:rsidRDefault="00DC394A" w:rsidP="00C43233">
            <w:pPr>
              <w:tabs>
                <w:tab w:val="left" w:pos="709"/>
              </w:tabs>
              <w:rPr>
                <w:i/>
                <w:iCs/>
                <w:sz w:val="28"/>
                <w:szCs w:val="28"/>
              </w:rPr>
            </w:pPr>
            <w:r w:rsidRPr="00075726">
              <w:rPr>
                <w:i/>
                <w:iCs/>
                <w:sz w:val="28"/>
                <w:szCs w:val="28"/>
              </w:rPr>
              <w:t>of Return (IRR)</w:t>
            </w:r>
          </w:p>
        </w:tc>
        <w:tc>
          <w:tcPr>
            <w:tcW w:w="1186" w:type="dxa"/>
            <w:vAlign w:val="center"/>
          </w:tcPr>
          <w:p w14:paraId="5BFB359C" w14:textId="77777777" w:rsidR="00DC394A" w:rsidRDefault="00DC394A" w:rsidP="00C43233">
            <w:pPr>
              <w:tabs>
                <w:tab w:val="left" w:pos="709"/>
              </w:tabs>
              <w:jc w:val="center"/>
              <w:rPr>
                <w:sz w:val="28"/>
                <w:szCs w:val="28"/>
              </w:rPr>
            </w:pPr>
            <w:r>
              <w:rPr>
                <w:sz w:val="28"/>
                <w:szCs w:val="28"/>
              </w:rPr>
              <w:t>14.40%</w:t>
            </w:r>
          </w:p>
        </w:tc>
        <w:tc>
          <w:tcPr>
            <w:tcW w:w="1161" w:type="dxa"/>
            <w:vAlign w:val="center"/>
          </w:tcPr>
          <w:p w14:paraId="4F449A62" w14:textId="77777777" w:rsidR="00DC394A" w:rsidRDefault="00DC394A" w:rsidP="00C43233">
            <w:pPr>
              <w:tabs>
                <w:tab w:val="left" w:pos="709"/>
              </w:tabs>
              <w:jc w:val="center"/>
              <w:rPr>
                <w:sz w:val="28"/>
                <w:szCs w:val="28"/>
              </w:rPr>
            </w:pPr>
            <w:r>
              <w:rPr>
                <w:sz w:val="28"/>
                <w:szCs w:val="28"/>
              </w:rPr>
              <w:t>19.95%</w:t>
            </w:r>
          </w:p>
        </w:tc>
      </w:tr>
      <w:tr w:rsidR="00C43233" w14:paraId="3B34E631" w14:textId="77777777" w:rsidTr="00C43233">
        <w:trPr>
          <w:trHeight w:val="619"/>
        </w:trPr>
        <w:tc>
          <w:tcPr>
            <w:tcW w:w="2359" w:type="dxa"/>
          </w:tcPr>
          <w:p w14:paraId="529074E5" w14:textId="77777777" w:rsidR="00DC394A" w:rsidRPr="00075726" w:rsidRDefault="00DC394A" w:rsidP="00C43233">
            <w:pPr>
              <w:tabs>
                <w:tab w:val="left" w:pos="709"/>
              </w:tabs>
              <w:rPr>
                <w:i/>
                <w:iCs/>
                <w:sz w:val="28"/>
                <w:szCs w:val="28"/>
              </w:rPr>
            </w:pPr>
            <w:r w:rsidRPr="00075726">
              <w:rPr>
                <w:i/>
                <w:iCs/>
                <w:sz w:val="28"/>
                <w:szCs w:val="28"/>
              </w:rPr>
              <w:lastRenderedPageBreak/>
              <w:t>Net Present Value (NPV)</w:t>
            </w:r>
          </w:p>
        </w:tc>
        <w:tc>
          <w:tcPr>
            <w:tcW w:w="1186" w:type="dxa"/>
            <w:vAlign w:val="center"/>
          </w:tcPr>
          <w:p w14:paraId="0AE159F9" w14:textId="6773DC45" w:rsidR="00DC394A" w:rsidRDefault="00D93043" w:rsidP="00C43233">
            <w:pPr>
              <w:tabs>
                <w:tab w:val="left" w:pos="709"/>
              </w:tabs>
              <w:jc w:val="center"/>
              <w:rPr>
                <w:sz w:val="28"/>
                <w:szCs w:val="28"/>
              </w:rPr>
            </w:pPr>
            <w:r>
              <w:rPr>
                <w:sz w:val="28"/>
                <w:szCs w:val="28"/>
              </w:rPr>
              <w:t>16.97</w:t>
            </w:r>
          </w:p>
        </w:tc>
        <w:tc>
          <w:tcPr>
            <w:tcW w:w="1161" w:type="dxa"/>
            <w:vAlign w:val="center"/>
          </w:tcPr>
          <w:p w14:paraId="024564B3" w14:textId="37432031" w:rsidR="00DC394A" w:rsidRDefault="00D93043" w:rsidP="00C43233">
            <w:pPr>
              <w:tabs>
                <w:tab w:val="left" w:pos="709"/>
              </w:tabs>
              <w:jc w:val="center"/>
              <w:rPr>
                <w:sz w:val="28"/>
                <w:szCs w:val="28"/>
              </w:rPr>
            </w:pPr>
            <w:r>
              <w:rPr>
                <w:sz w:val="28"/>
                <w:szCs w:val="28"/>
              </w:rPr>
              <w:t>24.27</w:t>
            </w:r>
          </w:p>
        </w:tc>
      </w:tr>
    </w:tbl>
    <w:p w14:paraId="6C3AD1C1" w14:textId="77DCE767" w:rsidR="00286E11" w:rsidRDefault="00C43233" w:rsidP="00D93043">
      <w:pPr>
        <w:tabs>
          <w:tab w:val="left" w:pos="1990"/>
        </w:tabs>
        <w:spacing w:line="240" w:lineRule="auto"/>
      </w:pPr>
      <w:r>
        <w:br w:type="textWrapping" w:clear="all"/>
      </w:r>
      <w:r w:rsidR="00D93043" w:rsidRPr="00D93043">
        <w:t>Source:</w:t>
      </w:r>
      <w:r w:rsidR="00D93043">
        <w:rPr>
          <w:sz w:val="28"/>
          <w:szCs w:val="28"/>
        </w:rPr>
        <w:t xml:space="preserve"> </w:t>
      </w:r>
      <w:r w:rsidR="00D93043">
        <w:t>Author’s calculations</w:t>
      </w:r>
    </w:p>
    <w:p w14:paraId="7276349D" w14:textId="77777777" w:rsidR="004F76D1" w:rsidRDefault="004F76D1" w:rsidP="00D93043">
      <w:pPr>
        <w:tabs>
          <w:tab w:val="left" w:pos="1990"/>
        </w:tabs>
        <w:spacing w:line="240" w:lineRule="auto"/>
      </w:pPr>
    </w:p>
    <w:p w14:paraId="15D283B7" w14:textId="2B47F471" w:rsidR="00EF7BC4" w:rsidRPr="00C51445" w:rsidRDefault="004F76D1" w:rsidP="00C51445">
      <w:pPr>
        <w:rPr>
          <w:sz w:val="28"/>
          <w:szCs w:val="28"/>
        </w:rPr>
      </w:pPr>
      <w:r w:rsidRPr="004F76D1">
        <w:rPr>
          <w:sz w:val="28"/>
          <w:szCs w:val="28"/>
        </w:rPr>
        <w:t>The payback period</w:t>
      </w:r>
      <w:r>
        <w:rPr>
          <w:sz w:val="28"/>
          <w:szCs w:val="28"/>
        </w:rPr>
        <w:t xml:space="preserve"> is the simplest investment appraisal method. It is calculating the time, usually years that </w:t>
      </w:r>
      <w:r w:rsidR="00D34D5E">
        <w:rPr>
          <w:sz w:val="28"/>
          <w:szCs w:val="28"/>
        </w:rPr>
        <w:t>are</w:t>
      </w:r>
      <w:r>
        <w:rPr>
          <w:sz w:val="28"/>
          <w:szCs w:val="28"/>
        </w:rPr>
        <w:t xml:space="preserve"> </w:t>
      </w:r>
      <w:r w:rsidR="00C51445" w:rsidRPr="00C51445">
        <w:rPr>
          <w:sz w:val="28"/>
          <w:szCs w:val="28"/>
        </w:rPr>
        <w:t xml:space="preserve">taken </w:t>
      </w:r>
      <w:r w:rsidR="00C51445">
        <w:rPr>
          <w:sz w:val="28"/>
          <w:szCs w:val="28"/>
        </w:rPr>
        <w:t>for</w:t>
      </w:r>
      <w:r w:rsidR="00C51445" w:rsidRPr="00C51445">
        <w:rPr>
          <w:sz w:val="28"/>
          <w:szCs w:val="28"/>
        </w:rPr>
        <w:t xml:space="preserve"> repay</w:t>
      </w:r>
      <w:r w:rsidR="00C51445">
        <w:rPr>
          <w:sz w:val="28"/>
          <w:szCs w:val="28"/>
        </w:rPr>
        <w:t>ing</w:t>
      </w:r>
      <w:r w:rsidR="00C51445" w:rsidRPr="00C51445">
        <w:rPr>
          <w:sz w:val="28"/>
          <w:szCs w:val="28"/>
        </w:rPr>
        <w:t xml:space="preserve"> the initial spending.</w:t>
      </w:r>
      <w:r w:rsidR="00C51445">
        <w:rPr>
          <w:sz w:val="28"/>
          <w:szCs w:val="28"/>
        </w:rPr>
        <w:t xml:space="preserve"> </w:t>
      </w:r>
      <w:sdt>
        <w:sdtPr>
          <w:rPr>
            <w:sz w:val="28"/>
            <w:szCs w:val="28"/>
          </w:rPr>
          <w:id w:val="-1519847449"/>
          <w:citation/>
        </w:sdtPr>
        <w:sdtContent>
          <w:r w:rsidR="00C51445">
            <w:rPr>
              <w:sz w:val="28"/>
              <w:szCs w:val="28"/>
            </w:rPr>
            <w:fldChar w:fldCharType="begin"/>
          </w:r>
          <w:r w:rsidR="00C51445">
            <w:rPr>
              <w:sz w:val="28"/>
              <w:szCs w:val="28"/>
            </w:rPr>
            <w:instrText xml:space="preserve"> CITATION Cli12 \l 2057 </w:instrText>
          </w:r>
          <w:r w:rsidR="00C51445">
            <w:rPr>
              <w:sz w:val="28"/>
              <w:szCs w:val="28"/>
            </w:rPr>
            <w:fldChar w:fldCharType="separate"/>
          </w:r>
          <w:r w:rsidR="00C3250D" w:rsidRPr="00C3250D">
            <w:rPr>
              <w:noProof/>
              <w:sz w:val="28"/>
              <w:szCs w:val="28"/>
            </w:rPr>
            <w:t>(Marsh, 2012)</w:t>
          </w:r>
          <w:r w:rsidR="00C51445">
            <w:rPr>
              <w:sz w:val="28"/>
              <w:szCs w:val="28"/>
            </w:rPr>
            <w:fldChar w:fldCharType="end"/>
          </w:r>
        </w:sdtContent>
      </w:sdt>
      <w:r w:rsidR="00C51445">
        <w:rPr>
          <w:sz w:val="28"/>
          <w:szCs w:val="28"/>
        </w:rPr>
        <w:t xml:space="preserve"> The</w:t>
      </w:r>
      <w:r w:rsidR="000325C7" w:rsidRPr="000325C7">
        <w:rPr>
          <w:sz w:val="28"/>
          <w:szCs w:val="28"/>
        </w:rPr>
        <w:t xml:space="preserve"> project A </w:t>
      </w:r>
      <w:r w:rsidR="00C51445">
        <w:rPr>
          <w:sz w:val="28"/>
          <w:szCs w:val="28"/>
        </w:rPr>
        <w:t xml:space="preserve">has payback period of </w:t>
      </w:r>
      <w:r w:rsidR="000325C7" w:rsidRPr="000325C7">
        <w:rPr>
          <w:sz w:val="28"/>
          <w:szCs w:val="28"/>
        </w:rPr>
        <w:t>3.2</w:t>
      </w:r>
      <w:r w:rsidR="001213DF">
        <w:rPr>
          <w:sz w:val="28"/>
          <w:szCs w:val="28"/>
        </w:rPr>
        <w:t xml:space="preserve"> years</w:t>
      </w:r>
      <w:r w:rsidR="000325C7">
        <w:rPr>
          <w:sz w:val="28"/>
          <w:szCs w:val="28"/>
        </w:rPr>
        <w:t xml:space="preserve">, whereas project </w:t>
      </w:r>
      <w:r w:rsidR="001213DF">
        <w:rPr>
          <w:sz w:val="28"/>
          <w:szCs w:val="28"/>
        </w:rPr>
        <w:t>B</w:t>
      </w:r>
      <w:r w:rsidR="000325C7">
        <w:rPr>
          <w:sz w:val="28"/>
          <w:szCs w:val="28"/>
        </w:rPr>
        <w:t xml:space="preserve"> </w:t>
      </w:r>
      <w:r w:rsidR="00C51445">
        <w:rPr>
          <w:sz w:val="28"/>
          <w:szCs w:val="28"/>
        </w:rPr>
        <w:t>has</w:t>
      </w:r>
      <w:r w:rsidR="000325C7">
        <w:rPr>
          <w:sz w:val="28"/>
          <w:szCs w:val="28"/>
        </w:rPr>
        <w:t xml:space="preserve"> 2.25</w:t>
      </w:r>
      <w:r w:rsidR="001213DF">
        <w:rPr>
          <w:sz w:val="28"/>
          <w:szCs w:val="28"/>
        </w:rPr>
        <w:t xml:space="preserve"> years</w:t>
      </w:r>
      <w:r w:rsidR="000325C7">
        <w:rPr>
          <w:sz w:val="28"/>
          <w:szCs w:val="28"/>
        </w:rPr>
        <w:t xml:space="preserve">. </w:t>
      </w:r>
      <w:r w:rsidR="001213DF">
        <w:rPr>
          <w:sz w:val="28"/>
          <w:szCs w:val="28"/>
        </w:rPr>
        <w:t>Considering the shorter payback period for project B</w:t>
      </w:r>
      <w:r w:rsidR="00D34D5E">
        <w:rPr>
          <w:sz w:val="28"/>
          <w:szCs w:val="28"/>
        </w:rPr>
        <w:t xml:space="preserve"> it</w:t>
      </w:r>
      <w:r w:rsidR="001213DF">
        <w:rPr>
          <w:sz w:val="28"/>
          <w:szCs w:val="28"/>
        </w:rPr>
        <w:t xml:space="preserve"> could be said that it is better for the company to invest its money on it. The sooner the business</w:t>
      </w:r>
      <w:r w:rsidR="00D34D5E">
        <w:rPr>
          <w:sz w:val="28"/>
          <w:szCs w:val="28"/>
        </w:rPr>
        <w:t xml:space="preserve"> it</w:t>
      </w:r>
      <w:r w:rsidR="001213DF">
        <w:rPr>
          <w:sz w:val="28"/>
          <w:szCs w:val="28"/>
        </w:rPr>
        <w:t xml:space="preserve"> takes its money back</w:t>
      </w:r>
      <w:r w:rsidR="004D6A78">
        <w:rPr>
          <w:sz w:val="28"/>
          <w:szCs w:val="28"/>
        </w:rPr>
        <w:t xml:space="preserve">, </w:t>
      </w:r>
      <w:r w:rsidR="001213DF">
        <w:rPr>
          <w:sz w:val="28"/>
          <w:szCs w:val="28"/>
        </w:rPr>
        <w:t xml:space="preserve">the sooner </w:t>
      </w:r>
      <w:r w:rsidR="004D6A78">
        <w:rPr>
          <w:sz w:val="28"/>
          <w:szCs w:val="28"/>
        </w:rPr>
        <w:t xml:space="preserve">it </w:t>
      </w:r>
      <w:r w:rsidR="001213DF">
        <w:rPr>
          <w:sz w:val="28"/>
          <w:szCs w:val="28"/>
        </w:rPr>
        <w:t xml:space="preserve">could invest them towards another project. The hypothetical depreciation should be considered as well. The value of the money in 2 years may not be the same as the value of the money in 4 years’ </w:t>
      </w:r>
      <w:r w:rsidR="001213DF" w:rsidRPr="00C51445">
        <w:rPr>
          <w:sz w:val="28"/>
          <w:szCs w:val="28"/>
        </w:rPr>
        <w:t xml:space="preserve">time.  </w:t>
      </w:r>
    </w:p>
    <w:p w14:paraId="44140263" w14:textId="456CD535" w:rsidR="00286E11" w:rsidRDefault="002A1D80" w:rsidP="00C51445">
      <w:pPr>
        <w:tabs>
          <w:tab w:val="left" w:pos="709"/>
        </w:tabs>
        <w:rPr>
          <w:rFonts w:cstheme="minorHAnsi"/>
          <w:sz w:val="28"/>
          <w:szCs w:val="28"/>
        </w:rPr>
      </w:pPr>
      <w:r>
        <w:rPr>
          <w:rFonts w:ascii="Arial" w:hAnsi="Arial" w:cs="Arial"/>
          <w:color w:val="111111"/>
          <w:sz w:val="26"/>
          <w:szCs w:val="26"/>
          <w:shd w:val="clear" w:color="auto" w:fill="FFFFFF"/>
        </w:rPr>
        <w:t>‘</w:t>
      </w:r>
      <w:r w:rsidRPr="002A1D80">
        <w:rPr>
          <w:rFonts w:cstheme="minorHAnsi"/>
          <w:color w:val="111111"/>
          <w:sz w:val="28"/>
          <w:szCs w:val="28"/>
          <w:shd w:val="clear" w:color="auto" w:fill="FFFFFF"/>
        </w:rPr>
        <w:t xml:space="preserve">’The accounting rate of return (ARR) is the percentage rate of return expected on investment or asset as compared to the initial investment cost.’’ </w:t>
      </w:r>
      <w:sdt>
        <w:sdtPr>
          <w:rPr>
            <w:rFonts w:cstheme="minorHAnsi"/>
            <w:color w:val="111111"/>
            <w:sz w:val="28"/>
            <w:szCs w:val="28"/>
            <w:shd w:val="clear" w:color="auto" w:fill="FFFFFF"/>
          </w:rPr>
          <w:id w:val="599607703"/>
          <w:citation/>
        </w:sdtPr>
        <w:sdtContent>
          <w:r w:rsidRPr="002A1D80">
            <w:rPr>
              <w:rFonts w:cstheme="minorHAnsi"/>
              <w:color w:val="111111"/>
              <w:sz w:val="28"/>
              <w:szCs w:val="28"/>
              <w:shd w:val="clear" w:color="auto" w:fill="FFFFFF"/>
            </w:rPr>
            <w:fldChar w:fldCharType="begin"/>
          </w:r>
          <w:r w:rsidRPr="002A1D80">
            <w:rPr>
              <w:rFonts w:cstheme="minorHAnsi"/>
              <w:color w:val="111111"/>
              <w:sz w:val="28"/>
              <w:szCs w:val="28"/>
              <w:shd w:val="clear" w:color="auto" w:fill="FFFFFF"/>
            </w:rPr>
            <w:instrText xml:space="preserve"> CITATION CHR19 \l 2057 </w:instrText>
          </w:r>
          <w:r w:rsidRPr="002A1D80">
            <w:rPr>
              <w:rFonts w:cstheme="minorHAnsi"/>
              <w:color w:val="111111"/>
              <w:sz w:val="28"/>
              <w:szCs w:val="28"/>
              <w:shd w:val="clear" w:color="auto" w:fill="FFFFFF"/>
            </w:rPr>
            <w:fldChar w:fldCharType="separate"/>
          </w:r>
          <w:r w:rsidR="00C3250D" w:rsidRPr="00C3250D">
            <w:rPr>
              <w:rFonts w:cstheme="minorHAnsi"/>
              <w:noProof/>
              <w:color w:val="111111"/>
              <w:sz w:val="28"/>
              <w:szCs w:val="28"/>
              <w:shd w:val="clear" w:color="auto" w:fill="FFFFFF"/>
            </w:rPr>
            <w:t>(MURPHY, 2019)</w:t>
          </w:r>
          <w:r w:rsidRPr="002A1D80">
            <w:rPr>
              <w:rFonts w:cstheme="minorHAnsi"/>
              <w:color w:val="111111"/>
              <w:sz w:val="28"/>
              <w:szCs w:val="28"/>
              <w:shd w:val="clear" w:color="auto" w:fill="FFFFFF"/>
            </w:rPr>
            <w:fldChar w:fldCharType="end"/>
          </w:r>
        </w:sdtContent>
      </w:sdt>
      <w:r w:rsidRPr="002A1D80">
        <w:rPr>
          <w:rFonts w:cstheme="minorHAnsi"/>
          <w:color w:val="111111"/>
          <w:sz w:val="28"/>
          <w:szCs w:val="28"/>
          <w:shd w:val="clear" w:color="auto" w:fill="FFFFFF"/>
        </w:rPr>
        <w:t xml:space="preserve"> </w:t>
      </w:r>
      <w:r>
        <w:rPr>
          <w:rFonts w:cstheme="minorHAnsi"/>
          <w:color w:val="111111"/>
          <w:sz w:val="28"/>
          <w:szCs w:val="28"/>
          <w:shd w:val="clear" w:color="auto" w:fill="FFFFFF"/>
        </w:rPr>
        <w:t xml:space="preserve">This analytic tool is generally used for comparison between two or more potential project. </w:t>
      </w:r>
      <w:r w:rsidRPr="002A1D80">
        <w:rPr>
          <w:rFonts w:cstheme="minorHAnsi"/>
          <w:color w:val="111111"/>
          <w:sz w:val="28"/>
          <w:szCs w:val="28"/>
          <w:shd w:val="clear" w:color="auto" w:fill="FFFFFF"/>
        </w:rPr>
        <w:t xml:space="preserve">ARR </w:t>
      </w:r>
      <w:r w:rsidR="00D00C76" w:rsidRPr="002A1D80">
        <w:rPr>
          <w:rFonts w:cstheme="minorHAnsi"/>
          <w:sz w:val="28"/>
          <w:szCs w:val="28"/>
        </w:rPr>
        <w:t xml:space="preserve">for project A is </w:t>
      </w:r>
      <w:r w:rsidR="00C51445" w:rsidRPr="002A1D80">
        <w:rPr>
          <w:rFonts w:cstheme="minorHAnsi"/>
          <w:sz w:val="28"/>
          <w:szCs w:val="28"/>
        </w:rPr>
        <w:t>50.48</w:t>
      </w:r>
      <w:r w:rsidR="00C43233">
        <w:rPr>
          <w:rFonts w:cstheme="minorHAnsi"/>
          <w:sz w:val="28"/>
          <w:szCs w:val="28"/>
        </w:rPr>
        <w:t>%</w:t>
      </w:r>
      <w:r w:rsidR="00C51445" w:rsidRPr="002A1D80">
        <w:rPr>
          <w:rFonts w:cstheme="minorHAnsi"/>
          <w:sz w:val="28"/>
          <w:szCs w:val="28"/>
        </w:rPr>
        <w:t xml:space="preserve">, which is approximately </w:t>
      </w:r>
      <w:r w:rsidR="00D00C76" w:rsidRPr="002A1D80">
        <w:rPr>
          <w:rFonts w:cstheme="minorHAnsi"/>
          <w:sz w:val="28"/>
          <w:szCs w:val="28"/>
        </w:rPr>
        <w:t>12.6</w:t>
      </w:r>
      <w:r w:rsidR="00C43233">
        <w:rPr>
          <w:rFonts w:cstheme="minorHAnsi"/>
          <w:sz w:val="28"/>
          <w:szCs w:val="28"/>
        </w:rPr>
        <w:t>%</w:t>
      </w:r>
      <w:r w:rsidRPr="002A1D80">
        <w:rPr>
          <w:rFonts w:cstheme="minorHAnsi"/>
          <w:sz w:val="28"/>
          <w:szCs w:val="28"/>
        </w:rPr>
        <w:t xml:space="preserve"> per year</w:t>
      </w:r>
      <w:r w:rsidR="008F67F7" w:rsidRPr="002A1D80">
        <w:rPr>
          <w:rFonts w:cstheme="minorHAnsi"/>
          <w:sz w:val="28"/>
          <w:szCs w:val="28"/>
        </w:rPr>
        <w:t xml:space="preserve">, and for project B is </w:t>
      </w:r>
      <w:r w:rsidR="00C51445" w:rsidRPr="002A1D80">
        <w:rPr>
          <w:rFonts w:cstheme="minorHAnsi"/>
          <w:sz w:val="28"/>
          <w:szCs w:val="28"/>
        </w:rPr>
        <w:t>43.47%, yearly-</w:t>
      </w:r>
      <w:r w:rsidR="008F67F7" w:rsidRPr="002A1D80">
        <w:rPr>
          <w:rFonts w:cstheme="minorHAnsi"/>
          <w:sz w:val="28"/>
          <w:szCs w:val="28"/>
        </w:rPr>
        <w:t>10.8%.</w:t>
      </w:r>
      <w:r w:rsidR="00C51445" w:rsidRPr="002A1D80">
        <w:rPr>
          <w:rFonts w:cstheme="minorHAnsi"/>
          <w:sz w:val="28"/>
          <w:szCs w:val="28"/>
        </w:rPr>
        <w:t xml:space="preserve"> </w:t>
      </w:r>
      <w:r w:rsidRPr="002A1D80">
        <w:rPr>
          <w:rFonts w:cstheme="minorHAnsi"/>
          <w:sz w:val="28"/>
          <w:szCs w:val="28"/>
        </w:rPr>
        <w:t xml:space="preserve"> Considering these results</w:t>
      </w:r>
      <w:r w:rsidR="004D6A78">
        <w:rPr>
          <w:rFonts w:cstheme="minorHAnsi"/>
          <w:sz w:val="28"/>
          <w:szCs w:val="28"/>
        </w:rPr>
        <w:t xml:space="preserve">, it </w:t>
      </w:r>
      <w:r w:rsidRPr="002A1D80">
        <w:rPr>
          <w:rFonts w:cstheme="minorHAnsi"/>
          <w:sz w:val="28"/>
          <w:szCs w:val="28"/>
        </w:rPr>
        <w:t xml:space="preserve">could be stated that the first project has better percentage, consequently, </w:t>
      </w:r>
      <w:r w:rsidR="004D6A78">
        <w:rPr>
          <w:rFonts w:cstheme="minorHAnsi"/>
          <w:sz w:val="28"/>
          <w:szCs w:val="28"/>
        </w:rPr>
        <w:t xml:space="preserve">it </w:t>
      </w:r>
      <w:r w:rsidR="000F7227">
        <w:rPr>
          <w:rFonts w:cstheme="minorHAnsi"/>
          <w:sz w:val="28"/>
          <w:szCs w:val="28"/>
        </w:rPr>
        <w:t>could</w:t>
      </w:r>
      <w:r w:rsidRPr="002A1D80">
        <w:rPr>
          <w:rFonts w:cstheme="minorHAnsi"/>
          <w:sz w:val="28"/>
          <w:szCs w:val="28"/>
        </w:rPr>
        <w:t xml:space="preserve"> make higher profit</w:t>
      </w:r>
      <w:r w:rsidR="004D6A78">
        <w:rPr>
          <w:rFonts w:cstheme="minorHAnsi"/>
          <w:sz w:val="28"/>
          <w:szCs w:val="28"/>
        </w:rPr>
        <w:t>s</w:t>
      </w:r>
      <w:r w:rsidRPr="002A1D80">
        <w:rPr>
          <w:rFonts w:cstheme="minorHAnsi"/>
          <w:sz w:val="28"/>
          <w:szCs w:val="28"/>
        </w:rPr>
        <w:t xml:space="preserve"> for the company. </w:t>
      </w:r>
      <w:r w:rsidR="000F7227">
        <w:rPr>
          <w:rFonts w:cstheme="minorHAnsi"/>
          <w:sz w:val="28"/>
          <w:szCs w:val="28"/>
        </w:rPr>
        <w:t xml:space="preserve">However, the accounting rate of return have not considered the time value of money, where the time value </w:t>
      </w:r>
      <w:r w:rsidR="000F7227" w:rsidRPr="000F7227">
        <w:rPr>
          <w:rFonts w:cstheme="minorHAnsi"/>
          <w:sz w:val="28"/>
          <w:szCs w:val="28"/>
        </w:rPr>
        <w:t xml:space="preserve">of money is the idea that money </w:t>
      </w:r>
      <w:r w:rsidR="004D6A78">
        <w:rPr>
          <w:rFonts w:cstheme="minorHAnsi"/>
          <w:sz w:val="28"/>
          <w:szCs w:val="28"/>
        </w:rPr>
        <w:t xml:space="preserve">that is </w:t>
      </w:r>
      <w:r w:rsidR="000F7227" w:rsidRPr="000F7227">
        <w:rPr>
          <w:rFonts w:cstheme="minorHAnsi"/>
          <w:sz w:val="28"/>
          <w:szCs w:val="28"/>
        </w:rPr>
        <w:t>currently available is worth more than the same amount in the future</w:t>
      </w:r>
      <w:r w:rsidR="004D6A78">
        <w:rPr>
          <w:rFonts w:cstheme="minorHAnsi"/>
          <w:sz w:val="28"/>
          <w:szCs w:val="28"/>
        </w:rPr>
        <w:t>,</w:t>
      </w:r>
      <w:r w:rsidR="000F7227" w:rsidRPr="000F7227">
        <w:rPr>
          <w:rFonts w:cstheme="minorHAnsi"/>
          <w:sz w:val="28"/>
          <w:szCs w:val="28"/>
        </w:rPr>
        <w:t xml:space="preserve"> because of its possible decrease in its earning capacity</w:t>
      </w:r>
      <w:r w:rsidR="000F7227">
        <w:rPr>
          <w:rFonts w:cstheme="minorHAnsi"/>
          <w:sz w:val="28"/>
          <w:szCs w:val="28"/>
        </w:rPr>
        <w:t>.</w:t>
      </w:r>
      <w:r w:rsidR="000C0E51">
        <w:rPr>
          <w:rFonts w:cstheme="minorHAnsi"/>
          <w:sz w:val="28"/>
          <w:szCs w:val="28"/>
        </w:rPr>
        <w:t xml:space="preserve"> </w:t>
      </w:r>
      <w:sdt>
        <w:sdtPr>
          <w:rPr>
            <w:rFonts w:cstheme="minorHAnsi"/>
            <w:sz w:val="28"/>
            <w:szCs w:val="28"/>
          </w:rPr>
          <w:id w:val="-395978478"/>
          <w:citation/>
        </w:sdtPr>
        <w:sdtContent>
          <w:r w:rsidR="000C0E51">
            <w:rPr>
              <w:rFonts w:cstheme="minorHAnsi"/>
              <w:sz w:val="28"/>
              <w:szCs w:val="28"/>
            </w:rPr>
            <w:fldChar w:fldCharType="begin"/>
          </w:r>
          <w:r w:rsidR="000C0E51">
            <w:rPr>
              <w:rFonts w:cstheme="minorHAnsi"/>
              <w:sz w:val="28"/>
              <w:szCs w:val="28"/>
            </w:rPr>
            <w:instrText xml:space="preserve"> CITATION CHR19 \l 2057 </w:instrText>
          </w:r>
          <w:r w:rsidR="000C0E51">
            <w:rPr>
              <w:rFonts w:cstheme="minorHAnsi"/>
              <w:sz w:val="28"/>
              <w:szCs w:val="28"/>
            </w:rPr>
            <w:fldChar w:fldCharType="separate"/>
          </w:r>
          <w:r w:rsidR="00C3250D" w:rsidRPr="00C3250D">
            <w:rPr>
              <w:rFonts w:cstheme="minorHAnsi"/>
              <w:noProof/>
              <w:sz w:val="28"/>
              <w:szCs w:val="28"/>
            </w:rPr>
            <w:t>(MURPHY, 2019)</w:t>
          </w:r>
          <w:r w:rsidR="000C0E51">
            <w:rPr>
              <w:rFonts w:cstheme="minorHAnsi"/>
              <w:sz w:val="28"/>
              <w:szCs w:val="28"/>
            </w:rPr>
            <w:fldChar w:fldCharType="end"/>
          </w:r>
        </w:sdtContent>
      </w:sdt>
      <w:r w:rsidR="000C0E51">
        <w:rPr>
          <w:rFonts w:cstheme="minorHAnsi"/>
          <w:sz w:val="28"/>
          <w:szCs w:val="28"/>
        </w:rPr>
        <w:t xml:space="preserve"> In conclusion, </w:t>
      </w:r>
      <w:r w:rsidR="004D6A78">
        <w:rPr>
          <w:rFonts w:cstheme="minorHAnsi"/>
          <w:sz w:val="28"/>
          <w:szCs w:val="28"/>
        </w:rPr>
        <w:t xml:space="preserve">it </w:t>
      </w:r>
      <w:r w:rsidR="000C0E51">
        <w:rPr>
          <w:rFonts w:cstheme="minorHAnsi"/>
          <w:sz w:val="28"/>
          <w:szCs w:val="28"/>
        </w:rPr>
        <w:t xml:space="preserve">could be said that project B is the better choice, due to its higher return in the first two years. </w:t>
      </w:r>
    </w:p>
    <w:p w14:paraId="31AD1B47" w14:textId="16551BC8" w:rsidR="000C0E51" w:rsidRDefault="000C0E51" w:rsidP="00C51445">
      <w:pPr>
        <w:tabs>
          <w:tab w:val="left" w:pos="709"/>
        </w:tabs>
        <w:rPr>
          <w:rFonts w:cstheme="minorHAnsi"/>
          <w:color w:val="000000" w:themeColor="text1"/>
          <w:sz w:val="28"/>
          <w:szCs w:val="28"/>
        </w:rPr>
      </w:pPr>
      <w:r>
        <w:rPr>
          <w:rFonts w:cstheme="minorHAnsi"/>
          <w:sz w:val="28"/>
          <w:szCs w:val="28"/>
        </w:rPr>
        <w:t>The Internal Rate of return (IRR), on the other hand, is ‘’</w:t>
      </w:r>
      <w:r w:rsidRPr="000C0E51">
        <w:rPr>
          <w:rFonts w:cstheme="minorHAnsi"/>
          <w:sz w:val="28"/>
          <w:szCs w:val="28"/>
        </w:rPr>
        <w:t>the interest rate that equates the discounted (present) value of projected cash inflow and that of cash outflow</w:t>
      </w:r>
      <w:r>
        <w:rPr>
          <w:rFonts w:cstheme="minorHAnsi"/>
          <w:sz w:val="28"/>
          <w:szCs w:val="28"/>
        </w:rPr>
        <w:t xml:space="preserve">.’’ </w:t>
      </w:r>
      <w:sdt>
        <w:sdtPr>
          <w:rPr>
            <w:rFonts w:cstheme="minorHAnsi"/>
            <w:sz w:val="28"/>
            <w:szCs w:val="28"/>
          </w:rPr>
          <w:id w:val="-1820725947"/>
          <w:citation/>
        </w:sdtPr>
        <w:sdtContent>
          <w:r>
            <w:rPr>
              <w:rFonts w:cstheme="minorHAnsi"/>
              <w:sz w:val="28"/>
              <w:szCs w:val="28"/>
            </w:rPr>
            <w:fldChar w:fldCharType="begin"/>
          </w:r>
          <w:r>
            <w:rPr>
              <w:rFonts w:cstheme="minorHAnsi"/>
              <w:sz w:val="28"/>
              <w:szCs w:val="28"/>
            </w:rPr>
            <w:instrText xml:space="preserve"> CITATION NgE15 \l 2057 </w:instrText>
          </w:r>
          <w:r>
            <w:rPr>
              <w:rFonts w:cstheme="minorHAnsi"/>
              <w:sz w:val="28"/>
              <w:szCs w:val="28"/>
            </w:rPr>
            <w:fldChar w:fldCharType="separate"/>
          </w:r>
          <w:r w:rsidR="00C3250D" w:rsidRPr="00C3250D">
            <w:rPr>
              <w:rFonts w:cstheme="minorHAnsi"/>
              <w:noProof/>
              <w:sz w:val="28"/>
              <w:szCs w:val="28"/>
            </w:rPr>
            <w:t>(Ng &amp; Beruvides, 2015)</w:t>
          </w:r>
          <w:r>
            <w:rPr>
              <w:rFonts w:cstheme="minorHAnsi"/>
              <w:sz w:val="28"/>
              <w:szCs w:val="28"/>
            </w:rPr>
            <w:fldChar w:fldCharType="end"/>
          </w:r>
        </w:sdtContent>
      </w:sdt>
      <w:r w:rsidR="00C4454F">
        <w:rPr>
          <w:rFonts w:cstheme="minorHAnsi"/>
          <w:sz w:val="28"/>
          <w:szCs w:val="28"/>
        </w:rPr>
        <w:t xml:space="preserve"> The main disadvantage of this method is that the IRR</w:t>
      </w:r>
      <w:r w:rsidR="00964C37">
        <w:rPr>
          <w:rFonts w:cstheme="minorHAnsi"/>
          <w:sz w:val="28"/>
          <w:szCs w:val="28"/>
        </w:rPr>
        <w:t xml:space="preserve"> compare</w:t>
      </w:r>
      <w:r w:rsidR="004D6A78">
        <w:rPr>
          <w:rFonts w:cstheme="minorHAnsi"/>
          <w:sz w:val="28"/>
          <w:szCs w:val="28"/>
        </w:rPr>
        <w:t>s</w:t>
      </w:r>
      <w:r w:rsidR="00964C37">
        <w:rPr>
          <w:rFonts w:cstheme="minorHAnsi"/>
          <w:sz w:val="28"/>
          <w:szCs w:val="28"/>
        </w:rPr>
        <w:t xml:space="preserve"> the project’s cash flows but</w:t>
      </w:r>
      <w:r w:rsidR="00C4454F">
        <w:rPr>
          <w:rFonts w:cstheme="minorHAnsi"/>
          <w:sz w:val="28"/>
          <w:szCs w:val="28"/>
        </w:rPr>
        <w:t xml:space="preserve"> does not </w:t>
      </w:r>
      <w:r w:rsidR="00964C37">
        <w:rPr>
          <w:rFonts w:cstheme="minorHAnsi"/>
          <w:sz w:val="28"/>
          <w:szCs w:val="28"/>
        </w:rPr>
        <w:t xml:space="preserve">consider some crucial factors like potential expenses. However, this method is widely used and the results from it could be analysed to evaluate the project’s profitability. The IRR </w:t>
      </w:r>
      <w:r w:rsidR="00964C37" w:rsidRPr="001F5DFC">
        <w:rPr>
          <w:rFonts w:cstheme="minorHAnsi"/>
          <w:color w:val="000000" w:themeColor="text1"/>
          <w:sz w:val="28"/>
          <w:szCs w:val="28"/>
        </w:rPr>
        <w:t xml:space="preserve">should be higher than the capital cost in order to create value for the investors. </w:t>
      </w:r>
      <w:r w:rsidR="0010337A" w:rsidRPr="001F5DFC">
        <w:rPr>
          <w:rFonts w:cstheme="minorHAnsi"/>
          <w:color w:val="000000" w:themeColor="text1"/>
          <w:sz w:val="28"/>
          <w:szCs w:val="28"/>
        </w:rPr>
        <w:t>‘’</w:t>
      </w:r>
      <w:r w:rsidR="0010337A" w:rsidRPr="001F5DFC">
        <w:rPr>
          <w:rFonts w:ascii="Arial" w:hAnsi="Arial" w:cs="Arial"/>
          <w:color w:val="000000" w:themeColor="text1"/>
          <w:sz w:val="30"/>
          <w:szCs w:val="30"/>
        </w:rPr>
        <w:t xml:space="preserve"> </w:t>
      </w:r>
      <w:r w:rsidR="0010337A" w:rsidRPr="001F5DFC">
        <w:rPr>
          <w:rFonts w:cstheme="minorHAnsi"/>
          <w:color w:val="000000" w:themeColor="text1"/>
          <w:sz w:val="28"/>
          <w:szCs w:val="28"/>
        </w:rPr>
        <w:t xml:space="preserve">Internal rate of return is the discount rate when the NPV of particular cash flows is exactly zero.’’ </w:t>
      </w:r>
      <w:sdt>
        <w:sdtPr>
          <w:rPr>
            <w:rFonts w:cstheme="minorHAnsi"/>
            <w:color w:val="000000" w:themeColor="text1"/>
            <w:sz w:val="28"/>
            <w:szCs w:val="28"/>
          </w:rPr>
          <w:id w:val="-1973899251"/>
          <w:citation/>
        </w:sdtPr>
        <w:sdtContent>
          <w:r w:rsidR="0010337A" w:rsidRPr="001F5DFC">
            <w:rPr>
              <w:rFonts w:cstheme="minorHAnsi"/>
              <w:color w:val="000000" w:themeColor="text1"/>
              <w:sz w:val="28"/>
              <w:szCs w:val="28"/>
            </w:rPr>
            <w:fldChar w:fldCharType="begin"/>
          </w:r>
          <w:r w:rsidR="0010337A" w:rsidRPr="001F5DFC">
            <w:rPr>
              <w:rFonts w:cstheme="minorHAnsi"/>
              <w:color w:val="000000" w:themeColor="text1"/>
              <w:sz w:val="28"/>
              <w:szCs w:val="28"/>
            </w:rPr>
            <w:instrText xml:space="preserve"> CITATION Hos17 \l 2057 </w:instrText>
          </w:r>
          <w:r w:rsidR="0010337A" w:rsidRPr="001F5DFC">
            <w:rPr>
              <w:rFonts w:cstheme="minorHAnsi"/>
              <w:color w:val="000000" w:themeColor="text1"/>
              <w:sz w:val="28"/>
              <w:szCs w:val="28"/>
            </w:rPr>
            <w:fldChar w:fldCharType="separate"/>
          </w:r>
          <w:r w:rsidR="00C3250D" w:rsidRPr="00C3250D">
            <w:rPr>
              <w:rFonts w:cstheme="minorHAnsi"/>
              <w:noProof/>
              <w:color w:val="000000" w:themeColor="text1"/>
              <w:sz w:val="28"/>
              <w:szCs w:val="28"/>
            </w:rPr>
            <w:t>(Belyadi, et al., 2017)</w:t>
          </w:r>
          <w:r w:rsidR="0010337A" w:rsidRPr="001F5DFC">
            <w:rPr>
              <w:rFonts w:cstheme="minorHAnsi"/>
              <w:color w:val="000000" w:themeColor="text1"/>
              <w:sz w:val="28"/>
              <w:szCs w:val="28"/>
            </w:rPr>
            <w:fldChar w:fldCharType="end"/>
          </w:r>
        </w:sdtContent>
      </w:sdt>
      <w:r w:rsidR="001F5DFC">
        <w:rPr>
          <w:rFonts w:cstheme="minorHAnsi"/>
          <w:color w:val="000000" w:themeColor="text1"/>
          <w:sz w:val="28"/>
          <w:szCs w:val="28"/>
        </w:rPr>
        <w:t xml:space="preserve"> </w:t>
      </w:r>
      <w:r w:rsidR="00C43233">
        <w:rPr>
          <w:rFonts w:cstheme="minorHAnsi"/>
          <w:color w:val="000000" w:themeColor="text1"/>
          <w:sz w:val="28"/>
          <w:szCs w:val="28"/>
        </w:rPr>
        <w:t xml:space="preserve">The IRR for project </w:t>
      </w:r>
      <w:r w:rsidR="00C43233">
        <w:rPr>
          <w:rFonts w:cstheme="minorHAnsi"/>
          <w:color w:val="000000" w:themeColor="text1"/>
          <w:sz w:val="28"/>
          <w:szCs w:val="28"/>
        </w:rPr>
        <w:lastRenderedPageBreak/>
        <w:t>B is 19.95%, where the capital cost is 8.73%. The project A has lower IRR than project B</w:t>
      </w:r>
      <w:r w:rsidR="004D6A78">
        <w:rPr>
          <w:rFonts w:cstheme="minorHAnsi"/>
          <w:color w:val="000000" w:themeColor="text1"/>
          <w:sz w:val="28"/>
          <w:szCs w:val="28"/>
        </w:rPr>
        <w:t>,</w:t>
      </w:r>
      <w:r w:rsidR="00022BBD">
        <w:rPr>
          <w:rFonts w:cstheme="minorHAnsi"/>
          <w:color w:val="000000" w:themeColor="text1"/>
          <w:sz w:val="28"/>
          <w:szCs w:val="28"/>
          <w:lang w:val="bg-BG"/>
        </w:rPr>
        <w:t xml:space="preserve"> </w:t>
      </w:r>
      <w:r w:rsidR="00022BBD">
        <w:rPr>
          <w:rFonts w:cstheme="minorHAnsi"/>
          <w:color w:val="000000" w:themeColor="text1"/>
          <w:sz w:val="28"/>
          <w:szCs w:val="28"/>
        </w:rPr>
        <w:t>but it</w:t>
      </w:r>
      <w:r w:rsidR="00776444">
        <w:rPr>
          <w:rFonts w:cstheme="minorHAnsi"/>
          <w:color w:val="000000" w:themeColor="text1"/>
          <w:sz w:val="28"/>
          <w:szCs w:val="28"/>
          <w:lang w:val="bg-BG"/>
        </w:rPr>
        <w:t xml:space="preserve"> </w:t>
      </w:r>
      <w:r w:rsidR="00776444">
        <w:rPr>
          <w:rFonts w:cstheme="minorHAnsi"/>
          <w:color w:val="000000" w:themeColor="text1"/>
          <w:sz w:val="28"/>
          <w:szCs w:val="28"/>
        </w:rPr>
        <w:t>is higher</w:t>
      </w:r>
      <w:r w:rsidR="00022BBD">
        <w:rPr>
          <w:rFonts w:cstheme="minorHAnsi"/>
          <w:color w:val="000000" w:themeColor="text1"/>
          <w:sz w:val="28"/>
          <w:szCs w:val="28"/>
        </w:rPr>
        <w:t xml:space="preserve"> than the cost of capital. </w:t>
      </w:r>
      <w:r w:rsidR="00776444">
        <w:rPr>
          <w:rFonts w:cstheme="minorHAnsi"/>
          <w:color w:val="000000" w:themeColor="text1"/>
          <w:sz w:val="28"/>
          <w:szCs w:val="28"/>
          <w:lang w:val="bg-BG"/>
        </w:rPr>
        <w:t xml:space="preserve"> </w:t>
      </w:r>
      <w:r w:rsidR="00776444">
        <w:rPr>
          <w:rFonts w:cstheme="minorHAnsi"/>
          <w:color w:val="000000" w:themeColor="text1"/>
          <w:sz w:val="28"/>
          <w:szCs w:val="28"/>
        </w:rPr>
        <w:t xml:space="preserve">In conclusion, both projects are worth investing but project B would be more profitable. </w:t>
      </w:r>
    </w:p>
    <w:p w14:paraId="0DF2A23E" w14:textId="5C1D2936" w:rsidR="00092E39" w:rsidRPr="00092E39" w:rsidRDefault="00776444" w:rsidP="00C51445">
      <w:pPr>
        <w:tabs>
          <w:tab w:val="left" w:pos="709"/>
        </w:tabs>
        <w:rPr>
          <w:rFonts w:cstheme="minorHAnsi"/>
          <w:color w:val="000000" w:themeColor="text1"/>
          <w:sz w:val="28"/>
          <w:szCs w:val="28"/>
          <w:shd w:val="clear" w:color="auto" w:fill="FFFFFF"/>
        </w:rPr>
      </w:pPr>
      <w:r>
        <w:rPr>
          <w:rFonts w:cstheme="minorHAnsi"/>
          <w:color w:val="000000" w:themeColor="text1"/>
          <w:sz w:val="28"/>
          <w:szCs w:val="28"/>
        </w:rPr>
        <w:t xml:space="preserve">The </w:t>
      </w:r>
      <w:r w:rsidR="00784F8A">
        <w:rPr>
          <w:rFonts w:cstheme="minorHAnsi"/>
          <w:color w:val="000000" w:themeColor="text1"/>
          <w:sz w:val="28"/>
          <w:szCs w:val="28"/>
        </w:rPr>
        <w:t>purpose of the NPV is to compare investment alternatives that are similar. The net present value is a definitive metric that an investor should</w:t>
      </w:r>
      <w:r w:rsidR="00D75A04">
        <w:rPr>
          <w:rFonts w:cstheme="minorHAnsi"/>
          <w:color w:val="000000" w:themeColor="text1"/>
          <w:sz w:val="28"/>
          <w:szCs w:val="28"/>
        </w:rPr>
        <w:t xml:space="preserve"> not</w:t>
      </w:r>
      <w:r w:rsidR="00784F8A">
        <w:rPr>
          <w:rFonts w:cstheme="minorHAnsi"/>
          <w:color w:val="000000" w:themeColor="text1"/>
          <w:sz w:val="28"/>
          <w:szCs w:val="28"/>
        </w:rPr>
        <w:t xml:space="preserve"> rely on, but it is a good tool to start the analysis with. </w:t>
      </w:r>
      <w:sdt>
        <w:sdtPr>
          <w:rPr>
            <w:rFonts w:cstheme="minorHAnsi"/>
            <w:color w:val="000000" w:themeColor="text1"/>
            <w:sz w:val="28"/>
            <w:szCs w:val="28"/>
          </w:rPr>
          <w:id w:val="-2103944267"/>
          <w:citation/>
        </w:sdtPr>
        <w:sdtContent>
          <w:r w:rsidR="00784F8A">
            <w:rPr>
              <w:rFonts w:cstheme="minorHAnsi"/>
              <w:color w:val="000000" w:themeColor="text1"/>
              <w:sz w:val="28"/>
              <w:szCs w:val="28"/>
            </w:rPr>
            <w:fldChar w:fldCharType="begin"/>
          </w:r>
          <w:r w:rsidR="00784F8A">
            <w:rPr>
              <w:rFonts w:cstheme="minorHAnsi"/>
              <w:color w:val="000000" w:themeColor="text1"/>
              <w:sz w:val="28"/>
              <w:szCs w:val="28"/>
            </w:rPr>
            <w:instrText xml:space="preserve"> CITATION CHR191 \l 2057 </w:instrText>
          </w:r>
          <w:r w:rsidR="00784F8A">
            <w:rPr>
              <w:rFonts w:cstheme="minorHAnsi"/>
              <w:color w:val="000000" w:themeColor="text1"/>
              <w:sz w:val="28"/>
              <w:szCs w:val="28"/>
            </w:rPr>
            <w:fldChar w:fldCharType="separate"/>
          </w:r>
          <w:r w:rsidR="00C3250D" w:rsidRPr="00C3250D">
            <w:rPr>
              <w:rFonts w:cstheme="minorHAnsi"/>
              <w:noProof/>
              <w:color w:val="000000" w:themeColor="text1"/>
              <w:sz w:val="28"/>
              <w:szCs w:val="28"/>
            </w:rPr>
            <w:t>(GALLANT, 2019)</w:t>
          </w:r>
          <w:r w:rsidR="00784F8A">
            <w:rPr>
              <w:rFonts w:cstheme="minorHAnsi"/>
              <w:color w:val="000000" w:themeColor="text1"/>
              <w:sz w:val="28"/>
              <w:szCs w:val="28"/>
            </w:rPr>
            <w:fldChar w:fldCharType="end"/>
          </w:r>
        </w:sdtContent>
      </w:sdt>
      <w:r w:rsidR="00784F8A">
        <w:rPr>
          <w:rFonts w:cstheme="minorHAnsi"/>
          <w:color w:val="000000" w:themeColor="text1"/>
          <w:sz w:val="28"/>
          <w:szCs w:val="28"/>
        </w:rPr>
        <w:t xml:space="preserve"> </w:t>
      </w:r>
      <w:r w:rsidR="00D75A04">
        <w:rPr>
          <w:rFonts w:cstheme="minorHAnsi"/>
          <w:color w:val="000000" w:themeColor="text1"/>
          <w:sz w:val="28"/>
          <w:szCs w:val="28"/>
        </w:rPr>
        <w:t xml:space="preserve">According to the information provided in table 5, </w:t>
      </w:r>
      <w:r w:rsidR="004D6A78">
        <w:rPr>
          <w:rFonts w:cstheme="minorHAnsi"/>
          <w:color w:val="000000" w:themeColor="text1"/>
          <w:sz w:val="28"/>
          <w:szCs w:val="28"/>
        </w:rPr>
        <w:t xml:space="preserve">it </w:t>
      </w:r>
      <w:r w:rsidR="00D75A04">
        <w:rPr>
          <w:rFonts w:cstheme="minorHAnsi"/>
          <w:color w:val="000000" w:themeColor="text1"/>
          <w:sz w:val="28"/>
          <w:szCs w:val="28"/>
        </w:rPr>
        <w:t xml:space="preserve">could be said that project B would be better choice for the investors. </w:t>
      </w:r>
      <w:r w:rsidR="00A20867">
        <w:rPr>
          <w:rFonts w:cstheme="minorHAnsi"/>
          <w:color w:val="000000" w:themeColor="text1"/>
          <w:sz w:val="28"/>
          <w:szCs w:val="28"/>
        </w:rPr>
        <w:t xml:space="preserve">The NPV considered the objectives of the business, the whole of the relevant cash flows and the timing of the cash flows. That is the reason why, it could be said that NPV </w:t>
      </w:r>
      <w:r w:rsidR="00D75A04" w:rsidRPr="00D75A04">
        <w:rPr>
          <w:rFonts w:cstheme="minorHAnsi"/>
          <w:color w:val="000000" w:themeColor="text1"/>
          <w:sz w:val="28"/>
          <w:szCs w:val="28"/>
          <w:shd w:val="clear" w:color="auto" w:fill="FFFFFF"/>
        </w:rPr>
        <w:t>offers a better approach to evaluating investment opportunities than either ARR or PP.</w:t>
      </w:r>
      <w:r w:rsidR="00D75A04">
        <w:rPr>
          <w:rFonts w:cstheme="minorHAnsi"/>
          <w:color w:val="000000" w:themeColor="text1"/>
          <w:sz w:val="28"/>
          <w:szCs w:val="28"/>
          <w:shd w:val="clear" w:color="auto" w:fill="FFFFFF"/>
        </w:rPr>
        <w:t xml:space="preserve"> </w:t>
      </w:r>
      <w:sdt>
        <w:sdtPr>
          <w:rPr>
            <w:rFonts w:cstheme="minorHAnsi"/>
            <w:color w:val="000000" w:themeColor="text1"/>
            <w:sz w:val="28"/>
            <w:szCs w:val="28"/>
            <w:shd w:val="clear" w:color="auto" w:fill="FFFFFF"/>
          </w:rPr>
          <w:id w:val="1430396247"/>
          <w:citation/>
        </w:sdtPr>
        <w:sdtContent>
          <w:r w:rsidR="00A20867">
            <w:rPr>
              <w:rFonts w:cstheme="minorHAnsi"/>
              <w:color w:val="000000" w:themeColor="text1"/>
              <w:sz w:val="28"/>
              <w:szCs w:val="28"/>
              <w:shd w:val="clear" w:color="auto" w:fill="FFFFFF"/>
            </w:rPr>
            <w:fldChar w:fldCharType="begin"/>
          </w:r>
          <w:r w:rsidR="00A20867">
            <w:rPr>
              <w:rFonts w:cstheme="minorHAnsi"/>
              <w:color w:val="000000" w:themeColor="text1"/>
              <w:sz w:val="28"/>
              <w:szCs w:val="28"/>
              <w:shd w:val="clear" w:color="auto" w:fill="FFFFFF"/>
            </w:rPr>
            <w:instrText xml:space="preserve"> CITATION Atr17 \l 2057 </w:instrText>
          </w:r>
          <w:r w:rsidR="00A20867">
            <w:rPr>
              <w:rFonts w:cstheme="minorHAnsi"/>
              <w:color w:val="000000" w:themeColor="text1"/>
              <w:sz w:val="28"/>
              <w:szCs w:val="28"/>
              <w:shd w:val="clear" w:color="auto" w:fill="FFFFFF"/>
            </w:rPr>
            <w:fldChar w:fldCharType="separate"/>
          </w:r>
          <w:r w:rsidR="00C3250D" w:rsidRPr="00C3250D">
            <w:rPr>
              <w:rFonts w:cstheme="minorHAnsi"/>
              <w:noProof/>
              <w:color w:val="000000" w:themeColor="text1"/>
              <w:sz w:val="28"/>
              <w:szCs w:val="28"/>
              <w:shd w:val="clear" w:color="auto" w:fill="FFFFFF"/>
            </w:rPr>
            <w:t>(Atrill &amp; McLaney, 2017)</w:t>
          </w:r>
          <w:r w:rsidR="00A20867">
            <w:rPr>
              <w:rFonts w:cstheme="minorHAnsi"/>
              <w:color w:val="000000" w:themeColor="text1"/>
              <w:sz w:val="28"/>
              <w:szCs w:val="28"/>
              <w:shd w:val="clear" w:color="auto" w:fill="FFFFFF"/>
            </w:rPr>
            <w:fldChar w:fldCharType="end"/>
          </w:r>
        </w:sdtContent>
      </w:sdt>
      <w:r w:rsidR="00A20867">
        <w:rPr>
          <w:rFonts w:cstheme="minorHAnsi"/>
          <w:color w:val="000000" w:themeColor="text1"/>
          <w:sz w:val="28"/>
          <w:szCs w:val="28"/>
          <w:shd w:val="clear" w:color="auto" w:fill="FFFFFF"/>
        </w:rPr>
        <w:t xml:space="preserve"> </w:t>
      </w:r>
    </w:p>
    <w:p w14:paraId="562116E1" w14:textId="0907315D" w:rsidR="00092E39" w:rsidRDefault="00C76A08" w:rsidP="002E11A9">
      <w:pPr>
        <w:rPr>
          <w:rFonts w:cstheme="minorHAnsi"/>
          <w:color w:val="000000" w:themeColor="text1"/>
          <w:sz w:val="28"/>
          <w:szCs w:val="28"/>
          <w:shd w:val="clear" w:color="auto" w:fill="FFFFFF"/>
        </w:rPr>
      </w:pPr>
      <w:r>
        <w:rPr>
          <w:rFonts w:cstheme="minorHAnsi"/>
          <w:color w:val="000000" w:themeColor="text1"/>
          <w:sz w:val="28"/>
          <w:szCs w:val="28"/>
          <w:shd w:val="clear" w:color="auto" w:fill="FFFFFF"/>
        </w:rPr>
        <w:t>The financial factors are quite important for analysing potential projects. However, t</w:t>
      </w:r>
      <w:r w:rsidR="00092E39">
        <w:rPr>
          <w:rFonts w:cstheme="minorHAnsi"/>
          <w:color w:val="000000" w:themeColor="text1"/>
          <w:sz w:val="28"/>
          <w:szCs w:val="28"/>
          <w:shd w:val="clear" w:color="auto" w:fill="FFFFFF"/>
        </w:rPr>
        <w:t>he non</w:t>
      </w:r>
      <w:r w:rsidR="00233A46">
        <w:rPr>
          <w:rFonts w:cstheme="minorHAnsi"/>
          <w:color w:val="000000" w:themeColor="text1"/>
          <w:sz w:val="28"/>
          <w:szCs w:val="28"/>
          <w:shd w:val="clear" w:color="auto" w:fill="FFFFFF"/>
        </w:rPr>
        <w:t>-</w:t>
      </w:r>
      <w:r w:rsidR="00092E39">
        <w:rPr>
          <w:rFonts w:cstheme="minorHAnsi"/>
          <w:color w:val="000000" w:themeColor="text1"/>
          <w:sz w:val="28"/>
          <w:szCs w:val="28"/>
          <w:shd w:val="clear" w:color="auto" w:fill="FFFFFF"/>
        </w:rPr>
        <w:t xml:space="preserve">financial </w:t>
      </w:r>
      <w:r>
        <w:rPr>
          <w:rFonts w:cstheme="minorHAnsi"/>
          <w:color w:val="000000" w:themeColor="text1"/>
          <w:sz w:val="28"/>
          <w:szCs w:val="28"/>
          <w:shd w:val="clear" w:color="auto" w:fill="FFFFFF"/>
        </w:rPr>
        <w:t>one</w:t>
      </w:r>
      <w:r w:rsidR="004D6A78">
        <w:rPr>
          <w:rFonts w:cstheme="minorHAnsi"/>
          <w:color w:val="000000" w:themeColor="text1"/>
          <w:sz w:val="28"/>
          <w:szCs w:val="28"/>
          <w:shd w:val="clear" w:color="auto" w:fill="FFFFFF"/>
        </w:rPr>
        <w:t>s</w:t>
      </w:r>
      <w:r w:rsidR="00233A46">
        <w:rPr>
          <w:rFonts w:cstheme="minorHAnsi"/>
          <w:color w:val="000000" w:themeColor="text1"/>
          <w:sz w:val="28"/>
          <w:szCs w:val="28"/>
          <w:shd w:val="clear" w:color="auto" w:fill="FFFFFF"/>
        </w:rPr>
        <w:t xml:space="preserve"> should be considered </w:t>
      </w:r>
      <w:r>
        <w:rPr>
          <w:rFonts w:cstheme="minorHAnsi"/>
          <w:color w:val="000000" w:themeColor="text1"/>
          <w:sz w:val="28"/>
          <w:szCs w:val="28"/>
          <w:shd w:val="clear" w:color="auto" w:fill="FFFFFF"/>
        </w:rPr>
        <w:t>as well because t</w:t>
      </w:r>
      <w:r w:rsidR="00233A46">
        <w:rPr>
          <w:rFonts w:cstheme="minorHAnsi"/>
          <w:color w:val="000000" w:themeColor="text1"/>
          <w:sz w:val="28"/>
          <w:szCs w:val="28"/>
          <w:shd w:val="clear" w:color="auto" w:fill="FFFFFF"/>
        </w:rPr>
        <w:t xml:space="preserve">hese factors could have powerful influence over the entire project’s life. These could be </w:t>
      </w:r>
      <w:r w:rsidR="004D6A78">
        <w:rPr>
          <w:rFonts w:cstheme="minorHAnsi"/>
          <w:color w:val="000000" w:themeColor="text1"/>
          <w:sz w:val="28"/>
          <w:szCs w:val="28"/>
          <w:shd w:val="clear" w:color="auto" w:fill="FFFFFF"/>
        </w:rPr>
        <w:t xml:space="preserve">an </w:t>
      </w:r>
      <w:r w:rsidR="00233A46">
        <w:rPr>
          <w:rFonts w:cstheme="minorHAnsi"/>
          <w:color w:val="000000" w:themeColor="text1"/>
          <w:sz w:val="28"/>
          <w:szCs w:val="28"/>
          <w:shd w:val="clear" w:color="auto" w:fill="FFFFFF"/>
        </w:rPr>
        <w:t>entry into new market line, availability of r</w:t>
      </w:r>
      <w:r w:rsidR="004D6A78">
        <w:rPr>
          <w:rFonts w:cstheme="minorHAnsi"/>
          <w:color w:val="000000" w:themeColor="text1"/>
          <w:sz w:val="28"/>
          <w:szCs w:val="28"/>
          <w:shd w:val="clear" w:color="auto" w:fill="FFFFFF"/>
        </w:rPr>
        <w:t>aw</w:t>
      </w:r>
      <w:r w:rsidR="00233A46">
        <w:rPr>
          <w:rFonts w:cstheme="minorHAnsi"/>
          <w:color w:val="000000" w:themeColor="text1"/>
          <w:sz w:val="28"/>
          <w:szCs w:val="28"/>
          <w:shd w:val="clear" w:color="auto" w:fill="FFFFFF"/>
        </w:rPr>
        <w:t xml:space="preserve"> materials and qualified workforce, data collected from SWOT analysis, government sustainability, ecological factors, etc. </w:t>
      </w:r>
      <w:sdt>
        <w:sdtPr>
          <w:rPr>
            <w:rFonts w:cstheme="minorHAnsi"/>
            <w:color w:val="000000" w:themeColor="text1"/>
            <w:sz w:val="28"/>
            <w:szCs w:val="28"/>
            <w:shd w:val="clear" w:color="auto" w:fill="FFFFFF"/>
          </w:rPr>
          <w:id w:val="489286567"/>
          <w:citation/>
        </w:sdtPr>
        <w:sdtContent>
          <w:r w:rsidR="00233A46">
            <w:rPr>
              <w:rFonts w:cstheme="minorHAnsi"/>
              <w:color w:val="000000" w:themeColor="text1"/>
              <w:sz w:val="28"/>
              <w:szCs w:val="28"/>
              <w:shd w:val="clear" w:color="auto" w:fill="FFFFFF"/>
            </w:rPr>
            <w:fldChar w:fldCharType="begin"/>
          </w:r>
          <w:r w:rsidR="00233A46">
            <w:rPr>
              <w:rFonts w:cstheme="minorHAnsi"/>
              <w:color w:val="000000" w:themeColor="text1"/>
              <w:sz w:val="28"/>
              <w:szCs w:val="28"/>
              <w:shd w:val="clear" w:color="auto" w:fill="FFFFFF"/>
            </w:rPr>
            <w:instrText xml:space="preserve"> CITATION Roo08 \l 2057 </w:instrText>
          </w:r>
          <w:r w:rsidR="00233A46">
            <w:rPr>
              <w:rFonts w:cstheme="minorHAnsi"/>
              <w:color w:val="000000" w:themeColor="text1"/>
              <w:sz w:val="28"/>
              <w:szCs w:val="28"/>
              <w:shd w:val="clear" w:color="auto" w:fill="FFFFFF"/>
            </w:rPr>
            <w:fldChar w:fldCharType="separate"/>
          </w:r>
          <w:r w:rsidR="00C3250D" w:rsidRPr="00C3250D">
            <w:rPr>
              <w:rFonts w:cstheme="minorHAnsi"/>
              <w:noProof/>
              <w:color w:val="000000" w:themeColor="text1"/>
              <w:sz w:val="28"/>
              <w:szCs w:val="28"/>
              <w:shd w:val="clear" w:color="auto" w:fill="FFFFFF"/>
            </w:rPr>
            <w:t>(Batra &amp; Verma, 2008)</w:t>
          </w:r>
          <w:r w:rsidR="00233A46">
            <w:rPr>
              <w:rFonts w:cstheme="minorHAnsi"/>
              <w:color w:val="000000" w:themeColor="text1"/>
              <w:sz w:val="28"/>
              <w:szCs w:val="28"/>
              <w:shd w:val="clear" w:color="auto" w:fill="FFFFFF"/>
            </w:rPr>
            <w:fldChar w:fldCharType="end"/>
          </w:r>
        </w:sdtContent>
      </w:sdt>
    </w:p>
    <w:p w14:paraId="1D8A8857" w14:textId="56261A60" w:rsidR="00F77E96" w:rsidRDefault="00F77E96" w:rsidP="00F77E96">
      <w:pPr>
        <w:rPr>
          <w:rFonts w:cstheme="minorHAnsi"/>
          <w:color w:val="000000" w:themeColor="text1"/>
          <w:sz w:val="28"/>
          <w:szCs w:val="28"/>
          <w:shd w:val="clear" w:color="auto" w:fill="FFFFFF"/>
        </w:rPr>
      </w:pPr>
      <w:r w:rsidRPr="00092E39">
        <w:rPr>
          <w:rFonts w:cstheme="minorHAnsi"/>
          <w:color w:val="000000" w:themeColor="text1"/>
          <w:sz w:val="28"/>
          <w:szCs w:val="28"/>
          <w:shd w:val="clear" w:color="auto" w:fill="FFFFFF"/>
        </w:rPr>
        <w:t xml:space="preserve">All things </w:t>
      </w:r>
      <w:proofErr w:type="gramStart"/>
      <w:r w:rsidRPr="00092E39">
        <w:rPr>
          <w:rFonts w:cstheme="minorHAnsi"/>
          <w:color w:val="000000" w:themeColor="text1"/>
          <w:sz w:val="28"/>
          <w:szCs w:val="28"/>
          <w:shd w:val="clear" w:color="auto" w:fill="FFFFFF"/>
        </w:rPr>
        <w:t>considered</w:t>
      </w:r>
      <w:r>
        <w:rPr>
          <w:rFonts w:cstheme="minorHAnsi"/>
          <w:color w:val="000000" w:themeColor="text1"/>
          <w:sz w:val="28"/>
          <w:szCs w:val="28"/>
          <w:shd w:val="clear" w:color="auto" w:fill="FFFFFF"/>
        </w:rPr>
        <w:t>,</w:t>
      </w:r>
      <w:proofErr w:type="gramEnd"/>
      <w:r>
        <w:rPr>
          <w:rFonts w:cstheme="minorHAnsi"/>
          <w:color w:val="000000" w:themeColor="text1"/>
          <w:sz w:val="28"/>
          <w:szCs w:val="28"/>
          <w:shd w:val="clear" w:color="auto" w:fill="FFFFFF"/>
        </w:rPr>
        <w:t xml:space="preserve"> </w:t>
      </w:r>
      <w:r w:rsidRPr="00092E39">
        <w:rPr>
          <w:rFonts w:cstheme="minorHAnsi"/>
          <w:color w:val="000000" w:themeColor="text1"/>
          <w:sz w:val="28"/>
          <w:szCs w:val="28"/>
          <w:shd w:val="clear" w:color="auto" w:fill="FFFFFF"/>
        </w:rPr>
        <w:t>it seems reasonable to presume that</w:t>
      </w:r>
      <w:r>
        <w:rPr>
          <w:rFonts w:cstheme="minorHAnsi"/>
          <w:color w:val="000000" w:themeColor="text1"/>
          <w:sz w:val="28"/>
          <w:szCs w:val="28"/>
          <w:shd w:val="clear" w:color="auto" w:fill="FFFFFF"/>
        </w:rPr>
        <w:t xml:space="preserve"> project B is the wiser choice for the investors. The initial investment for project A is lower but following the information collected from the financial analysis </w:t>
      </w:r>
      <w:r w:rsidR="004D6A78">
        <w:rPr>
          <w:rFonts w:cstheme="minorHAnsi"/>
          <w:color w:val="000000" w:themeColor="text1"/>
          <w:sz w:val="28"/>
          <w:szCs w:val="28"/>
          <w:shd w:val="clear" w:color="auto" w:fill="FFFFFF"/>
        </w:rPr>
        <w:t xml:space="preserve">it </w:t>
      </w:r>
      <w:r>
        <w:rPr>
          <w:rFonts w:cstheme="minorHAnsi"/>
          <w:color w:val="000000" w:themeColor="text1"/>
          <w:sz w:val="28"/>
          <w:szCs w:val="28"/>
          <w:shd w:val="clear" w:color="auto" w:fill="FFFFFF"/>
        </w:rPr>
        <w:t>could be stated that project B offers better perspective and would be in great bene</w:t>
      </w:r>
      <w:r w:rsidR="004D6A78">
        <w:rPr>
          <w:rFonts w:cstheme="minorHAnsi"/>
          <w:color w:val="000000" w:themeColor="text1"/>
          <w:sz w:val="28"/>
          <w:szCs w:val="28"/>
          <w:shd w:val="clear" w:color="auto" w:fill="FFFFFF"/>
        </w:rPr>
        <w:t xml:space="preserve">fit </w:t>
      </w:r>
      <w:r>
        <w:rPr>
          <w:rFonts w:cstheme="minorHAnsi"/>
          <w:color w:val="000000" w:themeColor="text1"/>
          <w:sz w:val="28"/>
          <w:szCs w:val="28"/>
          <w:shd w:val="clear" w:color="auto" w:fill="FFFFFF"/>
        </w:rPr>
        <w:t>to its shareholders</w:t>
      </w:r>
      <w:r w:rsidR="004D6A78">
        <w:rPr>
          <w:rFonts w:cstheme="minorHAnsi"/>
          <w:color w:val="000000" w:themeColor="text1"/>
          <w:sz w:val="28"/>
          <w:szCs w:val="28"/>
          <w:shd w:val="clear" w:color="auto" w:fill="FFFFFF"/>
        </w:rPr>
        <w:t xml:space="preserve">. </w:t>
      </w:r>
    </w:p>
    <w:p w14:paraId="19295797" w14:textId="62120655" w:rsidR="009D76DB" w:rsidRDefault="009D76DB" w:rsidP="00F77E96">
      <w:pPr>
        <w:rPr>
          <w:rFonts w:cstheme="minorHAnsi"/>
          <w:color w:val="000000" w:themeColor="text1"/>
          <w:sz w:val="28"/>
          <w:szCs w:val="28"/>
          <w:shd w:val="clear" w:color="auto" w:fill="FFFFFF"/>
        </w:rPr>
      </w:pPr>
    </w:p>
    <w:p w14:paraId="6889D9D8" w14:textId="0B77340D" w:rsidR="009D76DB" w:rsidRDefault="009D76DB" w:rsidP="00F77E96">
      <w:pPr>
        <w:rPr>
          <w:rFonts w:cstheme="minorHAnsi"/>
          <w:color w:val="000000" w:themeColor="text1"/>
          <w:sz w:val="28"/>
          <w:szCs w:val="28"/>
          <w:shd w:val="clear" w:color="auto" w:fill="FFFFFF"/>
        </w:rPr>
      </w:pPr>
    </w:p>
    <w:p w14:paraId="77147E82" w14:textId="68462C5F" w:rsidR="009D76DB" w:rsidRDefault="009D76DB" w:rsidP="00F77E96">
      <w:pPr>
        <w:rPr>
          <w:rFonts w:cstheme="minorHAnsi"/>
          <w:color w:val="000000" w:themeColor="text1"/>
          <w:sz w:val="28"/>
          <w:szCs w:val="28"/>
          <w:shd w:val="clear" w:color="auto" w:fill="FFFFFF"/>
        </w:rPr>
      </w:pPr>
    </w:p>
    <w:p w14:paraId="67212F1F" w14:textId="7F19A6B4" w:rsidR="009D76DB" w:rsidRDefault="009D76DB" w:rsidP="00F77E96">
      <w:pPr>
        <w:rPr>
          <w:rFonts w:cstheme="minorHAnsi"/>
          <w:color w:val="000000" w:themeColor="text1"/>
          <w:sz w:val="28"/>
          <w:szCs w:val="28"/>
          <w:shd w:val="clear" w:color="auto" w:fill="FFFFFF"/>
        </w:rPr>
      </w:pPr>
    </w:p>
    <w:p w14:paraId="161D3D8E" w14:textId="7ACF354B" w:rsidR="009D76DB" w:rsidRDefault="009D76DB" w:rsidP="00F77E96">
      <w:pPr>
        <w:rPr>
          <w:rFonts w:cstheme="minorHAnsi"/>
          <w:color w:val="000000" w:themeColor="text1"/>
          <w:sz w:val="28"/>
          <w:szCs w:val="28"/>
          <w:shd w:val="clear" w:color="auto" w:fill="FFFFFF"/>
        </w:rPr>
      </w:pPr>
    </w:p>
    <w:p w14:paraId="7A3C6DBC" w14:textId="7B4AD049" w:rsidR="009D76DB" w:rsidRDefault="009D76DB" w:rsidP="00F77E96">
      <w:pPr>
        <w:rPr>
          <w:rFonts w:cstheme="minorHAnsi"/>
          <w:color w:val="000000" w:themeColor="text1"/>
          <w:sz w:val="28"/>
          <w:szCs w:val="28"/>
          <w:shd w:val="clear" w:color="auto" w:fill="FFFFFF"/>
        </w:rPr>
      </w:pPr>
    </w:p>
    <w:p w14:paraId="00257EA1" w14:textId="39778E93" w:rsidR="009D76DB" w:rsidRDefault="009D76DB" w:rsidP="00F77E96">
      <w:pPr>
        <w:rPr>
          <w:rFonts w:cstheme="minorHAnsi"/>
          <w:color w:val="000000" w:themeColor="text1"/>
          <w:sz w:val="28"/>
          <w:szCs w:val="28"/>
          <w:shd w:val="clear" w:color="auto" w:fill="FFFFFF"/>
        </w:rPr>
      </w:pPr>
    </w:p>
    <w:p w14:paraId="1224818C" w14:textId="77777777" w:rsidR="00F77E96" w:rsidRPr="00F77E96" w:rsidRDefault="00F77E96" w:rsidP="002E11A9"/>
    <w:sdt>
      <w:sdtPr>
        <w:rPr>
          <w:rFonts w:asciiTheme="minorHAnsi" w:eastAsiaTheme="minorHAnsi" w:hAnsiTheme="minorHAnsi" w:cstheme="minorBidi"/>
          <w:color w:val="auto"/>
          <w:sz w:val="22"/>
          <w:szCs w:val="22"/>
          <w:lang w:val="en-GB"/>
        </w:rPr>
        <w:id w:val="565691538"/>
        <w:docPartObj>
          <w:docPartGallery w:val="Bibliographies"/>
          <w:docPartUnique/>
        </w:docPartObj>
      </w:sdtPr>
      <w:sdtContent>
        <w:p w14:paraId="69B9AB70" w14:textId="6C8DA410" w:rsidR="00C31CEB" w:rsidRDefault="00C31CEB">
          <w:pPr>
            <w:pStyle w:val="Heading1"/>
          </w:pPr>
          <w:r>
            <w:t>References</w:t>
          </w:r>
        </w:p>
        <w:sdt>
          <w:sdtPr>
            <w:id w:val="-573587230"/>
            <w:bibliography/>
          </w:sdtPr>
          <w:sdtContent>
            <w:p w14:paraId="4B56532A" w14:textId="77777777" w:rsidR="00C3250D" w:rsidRDefault="00C31CEB" w:rsidP="00C3250D">
              <w:pPr>
                <w:pStyle w:val="Bibliography"/>
                <w:rPr>
                  <w:noProof/>
                  <w:sz w:val="24"/>
                  <w:szCs w:val="24"/>
                  <w:lang w:val="en-US"/>
                </w:rPr>
              </w:pPr>
              <w:r>
                <w:fldChar w:fldCharType="begin"/>
              </w:r>
              <w:r>
                <w:instrText xml:space="preserve"> BIBLIOGRAPHY </w:instrText>
              </w:r>
              <w:r>
                <w:fldChar w:fldCharType="separate"/>
              </w:r>
              <w:r w:rsidR="00C3250D">
                <w:rPr>
                  <w:noProof/>
                  <w:lang w:val="en-US"/>
                </w:rPr>
                <w:t xml:space="preserve">Atrill, P. &amp; McLaney, E. J., 2017. </w:t>
              </w:r>
              <w:r w:rsidR="00C3250D">
                <w:rPr>
                  <w:i/>
                  <w:iCs/>
                  <w:noProof/>
                  <w:lang w:val="en-US"/>
                </w:rPr>
                <w:t xml:space="preserve">Accounting and finance for non-specialists. </w:t>
              </w:r>
              <w:r w:rsidR="00C3250D">
                <w:rPr>
                  <w:noProof/>
                  <w:lang w:val="en-US"/>
                </w:rPr>
                <w:t>10th ed. s.l.:Harlow, England : Pearson.</w:t>
              </w:r>
            </w:p>
            <w:p w14:paraId="49C153F7" w14:textId="77777777" w:rsidR="00C3250D" w:rsidRDefault="00C3250D" w:rsidP="00C3250D">
              <w:pPr>
                <w:pStyle w:val="Bibliography"/>
                <w:rPr>
                  <w:noProof/>
                  <w:lang w:val="en-US"/>
                </w:rPr>
              </w:pPr>
              <w:r>
                <w:rPr>
                  <w:noProof/>
                  <w:lang w:val="en-US"/>
                </w:rPr>
                <w:t xml:space="preserve">Batra, R. &amp; Verma, S., 2008. Non-financial criteria in project appraisal methodologies: empirical evidence from Indian companies. </w:t>
              </w:r>
              <w:r>
                <w:rPr>
                  <w:i/>
                  <w:iCs/>
                  <w:noProof/>
                  <w:lang w:val="en-US"/>
                </w:rPr>
                <w:t xml:space="preserve">International Journal of Accounting and Finance, </w:t>
              </w:r>
              <w:r>
                <w:rPr>
                  <w:noProof/>
                  <w:lang w:val="en-US"/>
                </w:rPr>
                <w:t>Volume 8, pp. 80-102.</w:t>
              </w:r>
            </w:p>
            <w:p w14:paraId="18BEFF2D" w14:textId="77777777" w:rsidR="00C3250D" w:rsidRDefault="00C3250D" w:rsidP="00C3250D">
              <w:pPr>
                <w:pStyle w:val="Bibliography"/>
                <w:rPr>
                  <w:noProof/>
                  <w:lang w:val="en-US"/>
                </w:rPr>
              </w:pPr>
              <w:r>
                <w:rPr>
                  <w:noProof/>
                  <w:lang w:val="en-US"/>
                </w:rPr>
                <w:t xml:space="preserve">bbc.com, 2019. </w:t>
              </w:r>
              <w:r>
                <w:rPr>
                  <w:i/>
                  <w:iCs/>
                  <w:noProof/>
                  <w:lang w:val="en-US"/>
                </w:rPr>
                <w:t xml:space="preserve">Sports Direct investors rebel against Mike Ashley. </w:t>
              </w:r>
              <w:r>
                <w:rPr>
                  <w:noProof/>
                  <w:lang w:val="en-US"/>
                </w:rPr>
                <w:t xml:space="preserve">[Online] </w:t>
              </w:r>
              <w:r>
                <w:rPr>
                  <w:noProof/>
                  <w:lang w:val="en-US"/>
                </w:rPr>
                <w:br/>
                <w:t xml:space="preserve">Available at: </w:t>
              </w:r>
              <w:r>
                <w:rPr>
                  <w:noProof/>
                  <w:u w:val="single"/>
                  <w:lang w:val="en-US"/>
                </w:rPr>
                <w:t>https://www.bbc.com/news/business-49660675</w:t>
              </w:r>
              <w:r>
                <w:rPr>
                  <w:noProof/>
                  <w:lang w:val="en-US"/>
                </w:rPr>
                <w:br/>
                <w:t>[Accessed 3 January 2020].</w:t>
              </w:r>
            </w:p>
            <w:p w14:paraId="72503005" w14:textId="77777777" w:rsidR="00C3250D" w:rsidRDefault="00C3250D" w:rsidP="00C3250D">
              <w:pPr>
                <w:pStyle w:val="Bibliography"/>
                <w:rPr>
                  <w:noProof/>
                  <w:lang w:val="en-US"/>
                </w:rPr>
              </w:pPr>
              <w:r>
                <w:rPr>
                  <w:noProof/>
                  <w:lang w:val="en-US"/>
                </w:rPr>
                <w:t xml:space="preserve">Belyadi, H., Fathim, E. &amp; Belyadi, F., 2017. Internal Rate of Return. In: </w:t>
              </w:r>
              <w:r>
                <w:rPr>
                  <w:i/>
                  <w:iCs/>
                  <w:noProof/>
                  <w:lang w:val="en-US"/>
                </w:rPr>
                <w:t xml:space="preserve">Hydraulic Fracturing in Unconventional Reservoirs. </w:t>
              </w:r>
              <w:r>
                <w:rPr>
                  <w:noProof/>
                  <w:lang w:val="en-US"/>
                </w:rPr>
                <w:t>s.l.:s.n., pp. 325-392.</w:t>
              </w:r>
            </w:p>
            <w:p w14:paraId="094F2562" w14:textId="77777777" w:rsidR="00C3250D" w:rsidRDefault="00C3250D" w:rsidP="00C3250D">
              <w:pPr>
                <w:pStyle w:val="Bibliography"/>
                <w:rPr>
                  <w:noProof/>
                  <w:lang w:val="en-US"/>
                </w:rPr>
              </w:pPr>
              <w:r>
                <w:rPr>
                  <w:noProof/>
                  <w:lang w:val="en-US"/>
                </w:rPr>
                <w:t xml:space="preserve">corporatefinanceinstitute.com, 2020. </w:t>
              </w:r>
              <w:r>
                <w:rPr>
                  <w:i/>
                  <w:iCs/>
                  <w:noProof/>
                  <w:lang w:val="en-US"/>
                </w:rPr>
                <w:t xml:space="preserve">Cash Ratio. </w:t>
              </w:r>
              <w:r>
                <w:rPr>
                  <w:noProof/>
                  <w:lang w:val="en-US"/>
                </w:rPr>
                <w:t xml:space="preserve">[Online] </w:t>
              </w:r>
              <w:r>
                <w:rPr>
                  <w:noProof/>
                  <w:lang w:val="en-US"/>
                </w:rPr>
                <w:br/>
                <w:t xml:space="preserve">Available at: </w:t>
              </w:r>
              <w:r>
                <w:rPr>
                  <w:noProof/>
                  <w:u w:val="single"/>
                  <w:lang w:val="en-US"/>
                </w:rPr>
                <w:t>https://corporatefinanceinstitute.com/resources/knowledge/finance/cash-ratio-formula/</w:t>
              </w:r>
              <w:r>
                <w:rPr>
                  <w:noProof/>
                  <w:lang w:val="en-US"/>
                </w:rPr>
                <w:br/>
                <w:t>[Accessed 11 January 2020].</w:t>
              </w:r>
            </w:p>
            <w:p w14:paraId="3C59D3EE" w14:textId="77777777" w:rsidR="00C3250D" w:rsidRDefault="00C3250D" w:rsidP="00C3250D">
              <w:pPr>
                <w:pStyle w:val="Bibliography"/>
                <w:rPr>
                  <w:noProof/>
                  <w:lang w:val="en-US"/>
                </w:rPr>
              </w:pPr>
              <w:r>
                <w:rPr>
                  <w:noProof/>
                  <w:lang w:val="en-US"/>
                </w:rPr>
                <w:t xml:space="preserve">corporatefinanceinstitute.com, 2020. </w:t>
              </w:r>
              <w:r>
                <w:rPr>
                  <w:i/>
                  <w:iCs/>
                  <w:noProof/>
                  <w:lang w:val="en-US"/>
                </w:rPr>
                <w:t xml:space="preserve">What is the Debt to Equity Ratio?. </w:t>
              </w:r>
              <w:r>
                <w:rPr>
                  <w:noProof/>
                  <w:lang w:val="en-US"/>
                </w:rPr>
                <w:t xml:space="preserve">[Online] </w:t>
              </w:r>
              <w:r>
                <w:rPr>
                  <w:noProof/>
                  <w:lang w:val="en-US"/>
                </w:rPr>
                <w:br/>
                <w:t xml:space="preserve">Available at: </w:t>
              </w:r>
              <w:r>
                <w:rPr>
                  <w:noProof/>
                  <w:u w:val="single"/>
                  <w:lang w:val="en-US"/>
                </w:rPr>
                <w:t>https://corporatefinanceinstitute.com/resources/knowledge/finance/debt-to-equity-ratio-formula/</w:t>
              </w:r>
              <w:r>
                <w:rPr>
                  <w:noProof/>
                  <w:lang w:val="en-US"/>
                </w:rPr>
                <w:br/>
                <w:t>[Accessed 11 January 2020].</w:t>
              </w:r>
            </w:p>
            <w:p w14:paraId="5D241532" w14:textId="77777777" w:rsidR="00C3250D" w:rsidRDefault="00C3250D" w:rsidP="00C3250D">
              <w:pPr>
                <w:pStyle w:val="Bibliography"/>
                <w:rPr>
                  <w:noProof/>
                  <w:lang w:val="en-US"/>
                </w:rPr>
              </w:pPr>
              <w:r>
                <w:rPr>
                  <w:noProof/>
                  <w:lang w:val="en-US"/>
                </w:rPr>
                <w:t xml:space="preserve">GALLANT, C., 2019. </w:t>
              </w:r>
              <w:r>
                <w:rPr>
                  <w:i/>
                  <w:iCs/>
                  <w:noProof/>
                  <w:lang w:val="en-US"/>
                </w:rPr>
                <w:t xml:space="preserve">Disadvantages of Net Present Value (NPV) for Investments. </w:t>
              </w:r>
              <w:r>
                <w:rPr>
                  <w:noProof/>
                  <w:lang w:val="en-US"/>
                </w:rPr>
                <w:t xml:space="preserve">[Online] </w:t>
              </w:r>
              <w:r>
                <w:rPr>
                  <w:noProof/>
                  <w:lang w:val="en-US"/>
                </w:rPr>
                <w:br/>
                <w:t xml:space="preserve">Available at: </w:t>
              </w:r>
              <w:r>
                <w:rPr>
                  <w:noProof/>
                  <w:u w:val="single"/>
                  <w:lang w:val="en-US"/>
                </w:rPr>
                <w:t>https://www.investopedia.com/ask/answers/06/npvdisadvantages.asp</w:t>
              </w:r>
              <w:r>
                <w:rPr>
                  <w:noProof/>
                  <w:lang w:val="en-US"/>
                </w:rPr>
                <w:br/>
                <w:t>[Accessed 14 January 2020].</w:t>
              </w:r>
            </w:p>
            <w:p w14:paraId="4C4E00CC" w14:textId="77777777" w:rsidR="00C3250D" w:rsidRDefault="00C3250D" w:rsidP="00C3250D">
              <w:pPr>
                <w:pStyle w:val="Bibliography"/>
                <w:rPr>
                  <w:noProof/>
                  <w:lang w:val="en-US"/>
                </w:rPr>
              </w:pPr>
              <w:r>
                <w:rPr>
                  <w:noProof/>
                  <w:lang w:val="en-US"/>
                </w:rPr>
                <w:t xml:space="preserve">Goodley, S. &amp; Ashby, J., 2015. </w:t>
              </w:r>
              <w:r>
                <w:rPr>
                  <w:i/>
                  <w:iCs/>
                  <w:noProof/>
                  <w:lang w:val="en-US"/>
                </w:rPr>
                <w:t xml:space="preserve">Revealed: how Sports Direct effectively pays below minimum wage. </w:t>
              </w:r>
              <w:r>
                <w:rPr>
                  <w:noProof/>
                  <w:lang w:val="en-US"/>
                </w:rPr>
                <w:t xml:space="preserve">[Online] </w:t>
              </w:r>
              <w:r>
                <w:rPr>
                  <w:noProof/>
                  <w:lang w:val="en-US"/>
                </w:rPr>
                <w:br/>
                <w:t xml:space="preserve">Available at: </w:t>
              </w:r>
              <w:r>
                <w:rPr>
                  <w:noProof/>
                  <w:u w:val="single"/>
                  <w:lang w:val="en-US"/>
                </w:rPr>
                <w:t>https://www.theguardian.com/business/2015/dec/09/how-sports-direct-effectively-pays-below-minimum-wage-pay</w:t>
              </w:r>
              <w:r>
                <w:rPr>
                  <w:noProof/>
                  <w:lang w:val="en-US"/>
                </w:rPr>
                <w:br/>
                <w:t>[Accessed 03 January 2020].</w:t>
              </w:r>
            </w:p>
            <w:p w14:paraId="67815F95" w14:textId="77777777" w:rsidR="00C3250D" w:rsidRDefault="00C3250D" w:rsidP="00C3250D">
              <w:pPr>
                <w:pStyle w:val="Bibliography"/>
                <w:rPr>
                  <w:noProof/>
                  <w:lang w:val="en-US"/>
                </w:rPr>
              </w:pPr>
              <w:r>
                <w:rPr>
                  <w:noProof/>
                  <w:lang w:val="en-US"/>
                </w:rPr>
                <w:t xml:space="preserve">HARGRAVE, M., 2019. </w:t>
              </w:r>
              <w:r>
                <w:rPr>
                  <w:i/>
                  <w:iCs/>
                  <w:noProof/>
                  <w:lang w:val="en-US"/>
                </w:rPr>
                <w:t xml:space="preserve">Debt-To-Capital Ratio Definition. </w:t>
              </w:r>
              <w:r>
                <w:rPr>
                  <w:noProof/>
                  <w:lang w:val="en-US"/>
                </w:rPr>
                <w:t xml:space="preserve">[Online] </w:t>
              </w:r>
              <w:r>
                <w:rPr>
                  <w:noProof/>
                  <w:lang w:val="en-US"/>
                </w:rPr>
                <w:br/>
                <w:t xml:space="preserve">Available at: </w:t>
              </w:r>
              <w:r>
                <w:rPr>
                  <w:noProof/>
                  <w:u w:val="single"/>
                  <w:lang w:val="en-US"/>
                </w:rPr>
                <w:t>https://www.investopedia.com/terms/d/debt-to-capitalratio.asp</w:t>
              </w:r>
              <w:r>
                <w:rPr>
                  <w:noProof/>
                  <w:lang w:val="en-US"/>
                </w:rPr>
                <w:br/>
                <w:t>[Accessed 10 January 2020].</w:t>
              </w:r>
            </w:p>
            <w:p w14:paraId="693CD049" w14:textId="77777777" w:rsidR="00C3250D" w:rsidRDefault="00C3250D" w:rsidP="00C3250D">
              <w:pPr>
                <w:pStyle w:val="Bibliography"/>
                <w:rPr>
                  <w:noProof/>
                  <w:lang w:val="en-US"/>
                </w:rPr>
              </w:pPr>
              <w:r>
                <w:rPr>
                  <w:noProof/>
                  <w:lang w:val="en-US"/>
                </w:rPr>
                <w:t xml:space="preserve">HAYES, A., 2019. </w:t>
              </w:r>
              <w:r>
                <w:rPr>
                  <w:i/>
                  <w:iCs/>
                  <w:noProof/>
                  <w:lang w:val="en-US"/>
                </w:rPr>
                <w:t xml:space="preserve">Asset Turnover Ratio Definition. </w:t>
              </w:r>
              <w:r>
                <w:rPr>
                  <w:noProof/>
                  <w:lang w:val="en-US"/>
                </w:rPr>
                <w:t xml:space="preserve">[Online] </w:t>
              </w:r>
              <w:r>
                <w:rPr>
                  <w:noProof/>
                  <w:lang w:val="en-US"/>
                </w:rPr>
                <w:br/>
                <w:t xml:space="preserve">Available at: </w:t>
              </w:r>
              <w:r>
                <w:rPr>
                  <w:noProof/>
                  <w:u w:val="single"/>
                  <w:lang w:val="en-US"/>
                </w:rPr>
                <w:t>https://www.investopedia.com/terms/a/assetturnover.asp</w:t>
              </w:r>
              <w:r>
                <w:rPr>
                  <w:noProof/>
                  <w:lang w:val="en-US"/>
                </w:rPr>
                <w:br/>
                <w:t>[Accessed 13 January 2020].</w:t>
              </w:r>
            </w:p>
            <w:p w14:paraId="5D0F75B5" w14:textId="77777777" w:rsidR="00C3250D" w:rsidRDefault="00C3250D" w:rsidP="00C3250D">
              <w:pPr>
                <w:pStyle w:val="Bibliography"/>
                <w:rPr>
                  <w:noProof/>
                  <w:lang w:val="en-US"/>
                </w:rPr>
              </w:pPr>
              <w:r>
                <w:rPr>
                  <w:noProof/>
                  <w:lang w:val="en-US"/>
                </w:rPr>
                <w:t xml:space="preserve">jdplc.com, 2020. </w:t>
              </w:r>
              <w:r>
                <w:rPr>
                  <w:i/>
                  <w:iCs/>
                  <w:noProof/>
                  <w:lang w:val="en-US"/>
                </w:rPr>
                <w:t xml:space="preserve">Key Facts. </w:t>
              </w:r>
              <w:r>
                <w:rPr>
                  <w:noProof/>
                  <w:lang w:val="en-US"/>
                </w:rPr>
                <w:t xml:space="preserve">[Online] </w:t>
              </w:r>
              <w:r>
                <w:rPr>
                  <w:noProof/>
                  <w:lang w:val="en-US"/>
                </w:rPr>
                <w:br/>
                <w:t xml:space="preserve">Available at: </w:t>
              </w:r>
              <w:r>
                <w:rPr>
                  <w:noProof/>
                  <w:u w:val="single"/>
                  <w:lang w:val="en-US"/>
                </w:rPr>
                <w:t>https://www.jdplc.com</w:t>
              </w:r>
              <w:r>
                <w:rPr>
                  <w:noProof/>
                  <w:lang w:val="en-US"/>
                </w:rPr>
                <w:br/>
                <w:t>[Accessed 3 January 2020].</w:t>
              </w:r>
            </w:p>
            <w:p w14:paraId="35237DE4" w14:textId="77777777" w:rsidR="00C3250D" w:rsidRDefault="00C3250D" w:rsidP="00C3250D">
              <w:pPr>
                <w:pStyle w:val="Bibliography"/>
                <w:rPr>
                  <w:noProof/>
                  <w:lang w:val="en-US"/>
                </w:rPr>
              </w:pPr>
              <w:r>
                <w:rPr>
                  <w:noProof/>
                  <w:lang w:val="en-US"/>
                </w:rPr>
                <w:t xml:space="preserve">Jolly, J., 2019. </w:t>
              </w:r>
              <w:r>
                <w:rPr>
                  <w:i/>
                  <w:iCs/>
                  <w:noProof/>
                  <w:lang w:val="en-US"/>
                </w:rPr>
                <w:t xml:space="preserve">Sports Direct plans to rebrand itself as Frasers Group. </w:t>
              </w:r>
              <w:r>
                <w:rPr>
                  <w:noProof/>
                  <w:lang w:val="en-US"/>
                </w:rPr>
                <w:t xml:space="preserve">[Online] </w:t>
              </w:r>
              <w:r>
                <w:rPr>
                  <w:noProof/>
                  <w:lang w:val="en-US"/>
                </w:rPr>
                <w:br/>
                <w:t xml:space="preserve">Available at: </w:t>
              </w:r>
              <w:r>
                <w:rPr>
                  <w:noProof/>
                  <w:u w:val="single"/>
                  <w:lang w:val="en-US"/>
                </w:rPr>
                <w:t>https://www.theguardian.com/uk-news/2019/nov/25/sports-direct-says-it-plans-to-</w:t>
              </w:r>
              <w:r>
                <w:rPr>
                  <w:noProof/>
                  <w:u w:val="single"/>
                  <w:lang w:val="en-US"/>
                </w:rPr>
                <w:lastRenderedPageBreak/>
                <w:t>rebrand-itself-as-frasers-group</w:t>
              </w:r>
              <w:r>
                <w:rPr>
                  <w:noProof/>
                  <w:lang w:val="en-US"/>
                </w:rPr>
                <w:br/>
                <w:t>[Accessed 03 January 2020].</w:t>
              </w:r>
            </w:p>
            <w:p w14:paraId="2DA16534" w14:textId="77777777" w:rsidR="00C3250D" w:rsidRDefault="00C3250D" w:rsidP="00C3250D">
              <w:pPr>
                <w:pStyle w:val="Bibliography"/>
                <w:rPr>
                  <w:noProof/>
                  <w:lang w:val="en-US"/>
                </w:rPr>
              </w:pPr>
              <w:r>
                <w:rPr>
                  <w:noProof/>
                  <w:lang w:val="en-US"/>
                </w:rPr>
                <w:t xml:space="preserve">KENTON, W., 2019. </w:t>
              </w:r>
              <w:r>
                <w:rPr>
                  <w:i/>
                  <w:iCs/>
                  <w:noProof/>
                  <w:lang w:val="en-US"/>
                </w:rPr>
                <w:t xml:space="preserve">Current Ratio. </w:t>
              </w:r>
              <w:r>
                <w:rPr>
                  <w:noProof/>
                  <w:lang w:val="en-US"/>
                </w:rPr>
                <w:t xml:space="preserve">[Online] </w:t>
              </w:r>
              <w:r>
                <w:rPr>
                  <w:noProof/>
                  <w:lang w:val="en-US"/>
                </w:rPr>
                <w:br/>
                <w:t xml:space="preserve">Available at: </w:t>
              </w:r>
              <w:r>
                <w:rPr>
                  <w:noProof/>
                  <w:u w:val="single"/>
                  <w:lang w:val="en-US"/>
                </w:rPr>
                <w:t>https://www.investopedia.com/terms/c/currentratio.asp</w:t>
              </w:r>
              <w:r>
                <w:rPr>
                  <w:noProof/>
                  <w:lang w:val="en-US"/>
                </w:rPr>
                <w:br/>
                <w:t>[Accessed 11 January 2020].</w:t>
              </w:r>
            </w:p>
            <w:p w14:paraId="23B43969" w14:textId="77777777" w:rsidR="00C3250D" w:rsidRDefault="00C3250D" w:rsidP="00C3250D">
              <w:pPr>
                <w:pStyle w:val="Bibliography"/>
                <w:rPr>
                  <w:noProof/>
                  <w:lang w:val="en-US"/>
                </w:rPr>
              </w:pPr>
              <w:r>
                <w:rPr>
                  <w:noProof/>
                  <w:lang w:val="en-US"/>
                </w:rPr>
                <w:t xml:space="preserve">KENTON, W., 2019. </w:t>
              </w:r>
              <w:r>
                <w:rPr>
                  <w:i/>
                  <w:iCs/>
                  <w:noProof/>
                  <w:lang w:val="en-US"/>
                </w:rPr>
                <w:t xml:space="preserve">Profitability Ratios Definition. </w:t>
              </w:r>
              <w:r>
                <w:rPr>
                  <w:noProof/>
                  <w:lang w:val="en-US"/>
                </w:rPr>
                <w:t xml:space="preserve">[Online] </w:t>
              </w:r>
              <w:r>
                <w:rPr>
                  <w:noProof/>
                  <w:lang w:val="en-US"/>
                </w:rPr>
                <w:br/>
                <w:t xml:space="preserve">Available at: </w:t>
              </w:r>
              <w:r>
                <w:rPr>
                  <w:noProof/>
                  <w:u w:val="single"/>
                  <w:lang w:val="en-US"/>
                </w:rPr>
                <w:t>https://www.investopedia.com/terms/p/profitabilityratios.asp</w:t>
              </w:r>
              <w:r>
                <w:rPr>
                  <w:noProof/>
                  <w:lang w:val="en-US"/>
                </w:rPr>
                <w:br/>
                <w:t>[Accessed 12 January 2020].</w:t>
              </w:r>
            </w:p>
            <w:p w14:paraId="540B297D" w14:textId="77777777" w:rsidR="00C3250D" w:rsidRDefault="00C3250D" w:rsidP="00C3250D">
              <w:pPr>
                <w:pStyle w:val="Bibliography"/>
                <w:rPr>
                  <w:noProof/>
                  <w:lang w:val="en-US"/>
                </w:rPr>
              </w:pPr>
              <w:r>
                <w:rPr>
                  <w:noProof/>
                  <w:lang w:val="en-US"/>
                </w:rPr>
                <w:t xml:space="preserve">Lasman, D. A. &amp; Weil, R. L., 1978. Adjusting the debt-equity ratio.. </w:t>
              </w:r>
              <w:r>
                <w:rPr>
                  <w:i/>
                  <w:iCs/>
                  <w:noProof/>
                  <w:lang w:val="en-US"/>
                </w:rPr>
                <w:t xml:space="preserve">Financial Analysts Journal, </w:t>
              </w:r>
              <w:r>
                <w:rPr>
                  <w:noProof/>
                  <w:lang w:val="en-US"/>
                </w:rPr>
                <w:t>Volume 34(5), pp. 49-59.</w:t>
              </w:r>
            </w:p>
            <w:p w14:paraId="4B439107" w14:textId="77777777" w:rsidR="00C3250D" w:rsidRDefault="00C3250D" w:rsidP="00C3250D">
              <w:pPr>
                <w:pStyle w:val="Bibliography"/>
                <w:rPr>
                  <w:noProof/>
                  <w:lang w:val="en-US"/>
                </w:rPr>
              </w:pPr>
              <w:r>
                <w:rPr>
                  <w:noProof/>
                  <w:lang w:val="en-US"/>
                </w:rPr>
                <w:t xml:space="preserve">Mahboobinejad, H., 2015. Applying Ratio Analysis Appropriate to the Probiotec Ltd to Measure and Comment upon the Company's Liquidity.. </w:t>
              </w:r>
              <w:r>
                <w:rPr>
                  <w:i/>
                  <w:iCs/>
                  <w:noProof/>
                  <w:lang w:val="en-US"/>
                </w:rPr>
                <w:t xml:space="preserve">International Journal of Management, Accounting &amp; Economics, </w:t>
              </w:r>
              <w:r>
                <w:rPr>
                  <w:noProof/>
                  <w:lang w:val="en-US"/>
                </w:rPr>
                <w:t>2(10), pp. 1230-1243.</w:t>
              </w:r>
            </w:p>
            <w:p w14:paraId="7A1F939B" w14:textId="77777777" w:rsidR="00C3250D" w:rsidRDefault="00C3250D" w:rsidP="00C3250D">
              <w:pPr>
                <w:pStyle w:val="Bibliography"/>
                <w:rPr>
                  <w:noProof/>
                  <w:lang w:val="en-US"/>
                </w:rPr>
              </w:pPr>
              <w:r>
                <w:rPr>
                  <w:noProof/>
                  <w:lang w:val="en-US"/>
                </w:rPr>
                <w:t xml:space="preserve">Marsh, C., 2012. </w:t>
              </w:r>
              <w:r>
                <w:rPr>
                  <w:i/>
                  <w:iCs/>
                  <w:noProof/>
                  <w:lang w:val="en-US"/>
                </w:rPr>
                <w:t xml:space="preserve">Financial management for non-financial managers. </w:t>
              </w:r>
              <w:r>
                <w:rPr>
                  <w:noProof/>
                  <w:lang w:val="en-US"/>
                </w:rPr>
                <w:t>London: Philadelphia : Kogan Page c2012.</w:t>
              </w:r>
            </w:p>
            <w:p w14:paraId="286E87E3" w14:textId="77777777" w:rsidR="00C3250D" w:rsidRDefault="00C3250D" w:rsidP="00C3250D">
              <w:pPr>
                <w:pStyle w:val="Bibliography"/>
                <w:rPr>
                  <w:noProof/>
                  <w:lang w:val="en-US"/>
                </w:rPr>
              </w:pPr>
              <w:r>
                <w:rPr>
                  <w:noProof/>
                  <w:lang w:val="en-US"/>
                </w:rPr>
                <w:t xml:space="preserve">MURPHY, C. B., 2019. </w:t>
              </w:r>
              <w:r>
                <w:rPr>
                  <w:i/>
                  <w:iCs/>
                  <w:noProof/>
                  <w:lang w:val="en-US"/>
                </w:rPr>
                <w:t xml:space="preserve">Accounting Rate of Return – ARR Definition. </w:t>
              </w:r>
              <w:r>
                <w:rPr>
                  <w:noProof/>
                  <w:lang w:val="en-US"/>
                </w:rPr>
                <w:t xml:space="preserve">[Online] </w:t>
              </w:r>
              <w:r>
                <w:rPr>
                  <w:noProof/>
                  <w:lang w:val="en-US"/>
                </w:rPr>
                <w:br/>
                <w:t xml:space="preserve">Available at: </w:t>
              </w:r>
              <w:r>
                <w:rPr>
                  <w:noProof/>
                  <w:u w:val="single"/>
                  <w:lang w:val="en-US"/>
                </w:rPr>
                <w:t>https://www.investopedia.com/terms/a/arr.asp</w:t>
              </w:r>
              <w:r>
                <w:rPr>
                  <w:noProof/>
                  <w:lang w:val="en-US"/>
                </w:rPr>
                <w:br/>
                <w:t>[Accessed 14 January 2020].</w:t>
              </w:r>
            </w:p>
            <w:p w14:paraId="335FDC91" w14:textId="77777777" w:rsidR="00C3250D" w:rsidRDefault="00C3250D" w:rsidP="00C3250D">
              <w:pPr>
                <w:pStyle w:val="Bibliography"/>
                <w:rPr>
                  <w:noProof/>
                  <w:lang w:val="en-US"/>
                </w:rPr>
              </w:pPr>
              <w:r>
                <w:rPr>
                  <w:noProof/>
                  <w:lang w:val="en-US"/>
                </w:rPr>
                <w:t xml:space="preserve">Ng, E.-H. &amp; Beruvides, M., 2015. Multiple Internal Rate of Return Revisited: Frequency of Occurrences. </w:t>
              </w:r>
              <w:r>
                <w:rPr>
                  <w:i/>
                  <w:iCs/>
                  <w:noProof/>
                  <w:lang w:val="en-US"/>
                </w:rPr>
                <w:t xml:space="preserve">The Engineering Economist, </w:t>
              </w:r>
              <w:r>
                <w:rPr>
                  <w:noProof/>
                  <w:lang w:val="en-US"/>
                </w:rPr>
                <w:t>Volume 60(1), p. 75.</w:t>
              </w:r>
            </w:p>
            <w:p w14:paraId="7F9D7CFD" w14:textId="77777777" w:rsidR="00C3250D" w:rsidRDefault="00C3250D" w:rsidP="00C3250D">
              <w:pPr>
                <w:pStyle w:val="Bibliography"/>
                <w:rPr>
                  <w:noProof/>
                  <w:lang w:val="en-US"/>
                </w:rPr>
              </w:pPr>
              <w:r>
                <w:rPr>
                  <w:noProof/>
                  <w:lang w:val="en-US"/>
                </w:rPr>
                <w:t xml:space="preserve">Rutkowska-Ziarko, A., 2015. THE INFLUENCE OF PROFITABILITY RATIOS AND COMPANY SIZE ON PROFITABILITY AND INVESTMENT RISK IN THE CAPITAL MARKET.. </w:t>
              </w:r>
              <w:r>
                <w:rPr>
                  <w:i/>
                  <w:iCs/>
                  <w:noProof/>
                  <w:lang w:val="en-US"/>
                </w:rPr>
                <w:t xml:space="preserve">Folia Oeconomica Stetinensia, </w:t>
              </w:r>
              <w:r>
                <w:rPr>
                  <w:noProof/>
                  <w:lang w:val="en-US"/>
                </w:rPr>
                <w:t>Volume 15(1), pp. 151-162.</w:t>
              </w:r>
            </w:p>
            <w:p w14:paraId="57D0FFB4" w14:textId="77777777" w:rsidR="00C3250D" w:rsidRDefault="00C3250D" w:rsidP="00C3250D">
              <w:pPr>
                <w:pStyle w:val="Bibliography"/>
                <w:rPr>
                  <w:noProof/>
                  <w:lang w:val="en-US"/>
                </w:rPr>
              </w:pPr>
              <w:r>
                <w:rPr>
                  <w:noProof/>
                  <w:lang w:val="en-US"/>
                </w:rPr>
                <w:t xml:space="preserve">sportsdirectplc.com, 2020. </w:t>
              </w:r>
              <w:r>
                <w:rPr>
                  <w:i/>
                  <w:iCs/>
                  <w:noProof/>
                  <w:lang w:val="en-US"/>
                </w:rPr>
                <w:t xml:space="preserve">Company History. </w:t>
              </w:r>
              <w:r>
                <w:rPr>
                  <w:noProof/>
                  <w:lang w:val="en-US"/>
                </w:rPr>
                <w:t xml:space="preserve">[Online] </w:t>
              </w:r>
              <w:r>
                <w:rPr>
                  <w:noProof/>
                  <w:lang w:val="en-US"/>
                </w:rPr>
                <w:br/>
                <w:t xml:space="preserve">Available at: </w:t>
              </w:r>
              <w:r>
                <w:rPr>
                  <w:noProof/>
                  <w:u w:val="single"/>
                  <w:lang w:val="en-US"/>
                </w:rPr>
                <w:t>https://www.sportsdirectplc.com/about-us/company-history.aspx</w:t>
              </w:r>
              <w:r>
                <w:rPr>
                  <w:noProof/>
                  <w:lang w:val="en-US"/>
                </w:rPr>
                <w:br/>
                <w:t>[Accessed 2 January 2020].</w:t>
              </w:r>
            </w:p>
            <w:p w14:paraId="07EE77BB" w14:textId="77777777" w:rsidR="00C3250D" w:rsidRDefault="00C3250D" w:rsidP="00C3250D">
              <w:pPr>
                <w:pStyle w:val="Bibliography"/>
                <w:rPr>
                  <w:noProof/>
                  <w:lang w:val="en-US"/>
                </w:rPr>
              </w:pPr>
              <w:r>
                <w:rPr>
                  <w:noProof/>
                  <w:lang w:val="en-US"/>
                </w:rPr>
                <w:t xml:space="preserve">sportsdirectplc.com, 2020. </w:t>
              </w:r>
              <w:r>
                <w:rPr>
                  <w:i/>
                  <w:iCs/>
                  <w:noProof/>
                  <w:lang w:val="en-US"/>
                </w:rPr>
                <w:t xml:space="preserve">Five-Year Financial Summary. </w:t>
              </w:r>
              <w:r>
                <w:rPr>
                  <w:noProof/>
                  <w:lang w:val="en-US"/>
                </w:rPr>
                <w:t xml:space="preserve">[Online] </w:t>
              </w:r>
              <w:r>
                <w:rPr>
                  <w:noProof/>
                  <w:lang w:val="en-US"/>
                </w:rPr>
                <w:br/>
                <w:t xml:space="preserve">Available at: </w:t>
              </w:r>
              <w:r>
                <w:rPr>
                  <w:noProof/>
                  <w:u w:val="single"/>
                  <w:lang w:val="en-US"/>
                </w:rPr>
                <w:t>https://www.sportsdirectplc.com/investor-relations/five-year-financial-summary.aspx</w:t>
              </w:r>
              <w:r>
                <w:rPr>
                  <w:noProof/>
                  <w:lang w:val="en-US"/>
                </w:rPr>
                <w:br/>
                <w:t>[Accessed 3 January 2020].</w:t>
              </w:r>
            </w:p>
            <w:p w14:paraId="62740484" w14:textId="77777777" w:rsidR="00C3250D" w:rsidRDefault="00C3250D" w:rsidP="00C3250D">
              <w:pPr>
                <w:pStyle w:val="Bibliography"/>
                <w:rPr>
                  <w:noProof/>
                  <w:lang w:val="en-US"/>
                </w:rPr>
              </w:pPr>
              <w:r>
                <w:rPr>
                  <w:noProof/>
                  <w:lang w:val="en-US"/>
                </w:rPr>
                <w:t xml:space="preserve">sportsdirectplc.com, 2020. </w:t>
              </w:r>
              <w:r>
                <w:rPr>
                  <w:i/>
                  <w:iCs/>
                  <w:noProof/>
                  <w:lang w:val="en-US"/>
                </w:rPr>
                <w:t xml:space="preserve">Sports Direct at a glance. </w:t>
              </w:r>
              <w:r>
                <w:rPr>
                  <w:noProof/>
                  <w:lang w:val="en-US"/>
                </w:rPr>
                <w:t xml:space="preserve">[Online] </w:t>
              </w:r>
              <w:r>
                <w:rPr>
                  <w:noProof/>
                  <w:lang w:val="en-US"/>
                </w:rPr>
                <w:br/>
                <w:t xml:space="preserve">Available at: </w:t>
              </w:r>
              <w:r>
                <w:rPr>
                  <w:noProof/>
                  <w:u w:val="single"/>
                  <w:lang w:val="en-US"/>
                </w:rPr>
                <w:t>https://www.sportsdirectplc.com/about-us/at-a-glance.aspx</w:t>
              </w:r>
              <w:r>
                <w:rPr>
                  <w:noProof/>
                  <w:lang w:val="en-US"/>
                </w:rPr>
                <w:br/>
                <w:t>[Accessed 03 January 2020].</w:t>
              </w:r>
            </w:p>
            <w:p w14:paraId="12F2CB92" w14:textId="4EC812FF" w:rsidR="00C31CEB" w:rsidRDefault="00C31CEB" w:rsidP="00C3250D">
              <w:r>
                <w:rPr>
                  <w:b/>
                  <w:bCs/>
                  <w:noProof/>
                </w:rPr>
                <w:fldChar w:fldCharType="end"/>
              </w:r>
            </w:p>
          </w:sdtContent>
        </w:sdt>
      </w:sdtContent>
    </w:sdt>
    <w:p w14:paraId="77F0A1C1" w14:textId="77777777" w:rsidR="00C31CEB" w:rsidRDefault="00C31CEB" w:rsidP="00313994">
      <w:pPr>
        <w:jc w:val="center"/>
        <w:rPr>
          <w:b/>
          <w:bCs/>
          <w:i/>
          <w:iCs/>
          <w:sz w:val="40"/>
          <w:szCs w:val="40"/>
        </w:rPr>
      </w:pPr>
    </w:p>
    <w:p w14:paraId="29E718A7" w14:textId="77777777" w:rsidR="00C31CEB" w:rsidRDefault="00C31CEB" w:rsidP="008F67F7">
      <w:pPr>
        <w:rPr>
          <w:b/>
          <w:bCs/>
          <w:i/>
          <w:iCs/>
          <w:sz w:val="40"/>
          <w:szCs w:val="40"/>
        </w:rPr>
      </w:pPr>
    </w:p>
    <w:p w14:paraId="2EB0CE7C" w14:textId="436E8543" w:rsidR="002E11A9" w:rsidRPr="0072065D" w:rsidRDefault="00727E6E" w:rsidP="0072065D">
      <w:pPr>
        <w:rPr>
          <w:b/>
          <w:bCs/>
          <w:i/>
          <w:iCs/>
          <w:sz w:val="40"/>
          <w:szCs w:val="40"/>
        </w:rPr>
      </w:pPr>
      <w:r>
        <w:rPr>
          <w:b/>
          <w:bCs/>
          <w:i/>
          <w:iCs/>
          <w:sz w:val="40"/>
          <w:szCs w:val="40"/>
        </w:rPr>
        <w:lastRenderedPageBreak/>
        <w:t>Appendix A-Formulas</w:t>
      </w:r>
    </w:p>
    <w:p w14:paraId="4FEE36F3" w14:textId="77777777" w:rsidR="002E11A9" w:rsidRPr="00590B90" w:rsidRDefault="002E11A9" w:rsidP="002E11A9">
      <w:pPr>
        <w:spacing w:after="0"/>
        <w:rPr>
          <w:b/>
          <w:bCs/>
          <w:i/>
          <w:iCs/>
          <w:sz w:val="28"/>
          <w:szCs w:val="28"/>
        </w:rPr>
      </w:pPr>
      <w:r w:rsidRPr="00590B90">
        <w:rPr>
          <w:b/>
          <w:bCs/>
          <w:i/>
          <w:iCs/>
          <w:sz w:val="28"/>
          <w:szCs w:val="28"/>
        </w:rPr>
        <w:t>Tab.1. Leverage ratios of Sports Direct (2015-2019) and JD Sports (2019)</w:t>
      </w:r>
    </w:p>
    <w:p w14:paraId="7DBF868C" w14:textId="77777777" w:rsidR="00590B90" w:rsidRPr="005C1534" w:rsidRDefault="00590B90" w:rsidP="002E11A9">
      <w:pPr>
        <w:tabs>
          <w:tab w:val="left" w:pos="180"/>
        </w:tabs>
        <w:rPr>
          <w:sz w:val="28"/>
          <w:szCs w:val="28"/>
        </w:rPr>
      </w:pPr>
      <w:r w:rsidRPr="005C1534">
        <w:rPr>
          <w:sz w:val="28"/>
          <w:szCs w:val="28"/>
        </w:rPr>
        <w:t>Debt-equity ratio = Total Debt / Total Equity</w:t>
      </w:r>
    </w:p>
    <w:p w14:paraId="110A842B" w14:textId="7537A95B" w:rsidR="00590B90" w:rsidRPr="005C1534" w:rsidRDefault="00590B90" w:rsidP="00590B90">
      <w:pPr>
        <w:tabs>
          <w:tab w:val="left" w:pos="180"/>
        </w:tabs>
        <w:rPr>
          <w:sz w:val="28"/>
          <w:szCs w:val="28"/>
        </w:rPr>
      </w:pPr>
      <w:r w:rsidRPr="005C1534">
        <w:rPr>
          <w:sz w:val="28"/>
          <w:szCs w:val="28"/>
        </w:rPr>
        <w:t xml:space="preserve">Debt-to-Capital Ratio=Total Debt / </w:t>
      </w:r>
      <w:r w:rsidR="005C1534" w:rsidRPr="005C1534">
        <w:rPr>
          <w:sz w:val="28"/>
          <w:szCs w:val="28"/>
        </w:rPr>
        <w:t>(</w:t>
      </w:r>
      <w:r w:rsidRPr="005C1534">
        <w:rPr>
          <w:sz w:val="28"/>
          <w:szCs w:val="28"/>
        </w:rPr>
        <w:t>Total Equity + Total Debt</w:t>
      </w:r>
      <w:r w:rsidR="005C1534" w:rsidRPr="005C1534">
        <w:rPr>
          <w:sz w:val="28"/>
          <w:szCs w:val="28"/>
        </w:rPr>
        <w:t>)</w:t>
      </w:r>
    </w:p>
    <w:p w14:paraId="6AB414AE" w14:textId="77777777" w:rsidR="00590B90" w:rsidRDefault="00590B90" w:rsidP="00590B90">
      <w:pPr>
        <w:tabs>
          <w:tab w:val="left" w:pos="180"/>
        </w:tabs>
        <w:rPr>
          <w:sz w:val="28"/>
          <w:szCs w:val="28"/>
        </w:rPr>
      </w:pPr>
    </w:p>
    <w:p w14:paraId="24D1DBAF" w14:textId="5B7D22FC" w:rsidR="00590B90" w:rsidRPr="00590B90" w:rsidRDefault="00590B90" w:rsidP="00590B90">
      <w:pPr>
        <w:tabs>
          <w:tab w:val="left" w:pos="180"/>
        </w:tabs>
        <w:rPr>
          <w:sz w:val="28"/>
          <w:szCs w:val="28"/>
        </w:rPr>
      </w:pPr>
      <w:r w:rsidRPr="00590B90">
        <w:rPr>
          <w:b/>
          <w:bCs/>
          <w:i/>
          <w:iCs/>
          <w:sz w:val="28"/>
          <w:szCs w:val="28"/>
        </w:rPr>
        <w:t>Tab.2</w:t>
      </w:r>
      <w:r w:rsidRPr="00590B90">
        <w:rPr>
          <w:b/>
          <w:bCs/>
          <w:sz w:val="28"/>
          <w:szCs w:val="28"/>
        </w:rPr>
        <w:t xml:space="preserve"> </w:t>
      </w:r>
      <w:r w:rsidRPr="00590B90">
        <w:rPr>
          <w:b/>
          <w:bCs/>
          <w:i/>
          <w:iCs/>
          <w:sz w:val="28"/>
          <w:szCs w:val="28"/>
        </w:rPr>
        <w:t>Liquidity ratios of Sports Direct (2015-2019) and JD Sports (2019)</w:t>
      </w:r>
    </w:p>
    <w:p w14:paraId="314CD94D" w14:textId="77777777" w:rsidR="00590B90" w:rsidRPr="005C1534" w:rsidRDefault="00590B90" w:rsidP="002E11A9">
      <w:pPr>
        <w:tabs>
          <w:tab w:val="left" w:pos="180"/>
        </w:tabs>
        <w:rPr>
          <w:sz w:val="28"/>
          <w:szCs w:val="28"/>
        </w:rPr>
      </w:pPr>
      <w:r w:rsidRPr="005C1534">
        <w:rPr>
          <w:sz w:val="28"/>
          <w:szCs w:val="28"/>
        </w:rPr>
        <w:t xml:space="preserve">Current Ratio = Current Assets / Current Liabilities </w:t>
      </w:r>
    </w:p>
    <w:p w14:paraId="1ECF6892" w14:textId="3EB27E08" w:rsidR="00590B90" w:rsidRDefault="00590B90" w:rsidP="002E11A9">
      <w:pPr>
        <w:tabs>
          <w:tab w:val="left" w:pos="180"/>
        </w:tabs>
        <w:rPr>
          <w:sz w:val="28"/>
          <w:szCs w:val="28"/>
        </w:rPr>
      </w:pPr>
      <w:r w:rsidRPr="005C1534">
        <w:rPr>
          <w:sz w:val="28"/>
          <w:szCs w:val="28"/>
        </w:rPr>
        <w:t xml:space="preserve">Quick Ratio = </w:t>
      </w:r>
      <w:r w:rsidR="005C1534" w:rsidRPr="005C1534">
        <w:rPr>
          <w:sz w:val="28"/>
          <w:szCs w:val="28"/>
        </w:rPr>
        <w:t>(</w:t>
      </w:r>
      <w:r w:rsidRPr="005C1534">
        <w:rPr>
          <w:sz w:val="28"/>
          <w:szCs w:val="28"/>
        </w:rPr>
        <w:t>Current Assets – Inventories</w:t>
      </w:r>
      <w:r w:rsidR="005C1534" w:rsidRPr="005C1534">
        <w:rPr>
          <w:sz w:val="28"/>
          <w:szCs w:val="28"/>
        </w:rPr>
        <w:t xml:space="preserve">) </w:t>
      </w:r>
      <w:r w:rsidRPr="005C1534">
        <w:rPr>
          <w:sz w:val="28"/>
          <w:szCs w:val="28"/>
        </w:rPr>
        <w:t>/ Current Liabilities</w:t>
      </w:r>
    </w:p>
    <w:p w14:paraId="38B90903" w14:textId="0908198A" w:rsidR="005C1534" w:rsidRDefault="005C1534" w:rsidP="002E11A9">
      <w:pPr>
        <w:tabs>
          <w:tab w:val="left" w:pos="180"/>
        </w:tabs>
        <w:rPr>
          <w:sz w:val="28"/>
          <w:szCs w:val="28"/>
        </w:rPr>
      </w:pPr>
      <w:r>
        <w:rPr>
          <w:sz w:val="28"/>
          <w:szCs w:val="28"/>
        </w:rPr>
        <w:t>Cash Ratio = Cash / Current Liabilities</w:t>
      </w:r>
    </w:p>
    <w:p w14:paraId="16C8806D" w14:textId="24F39F67" w:rsidR="005C1534" w:rsidRDefault="005C1534" w:rsidP="002E11A9">
      <w:pPr>
        <w:tabs>
          <w:tab w:val="left" w:pos="180"/>
        </w:tabs>
        <w:rPr>
          <w:sz w:val="28"/>
          <w:szCs w:val="28"/>
        </w:rPr>
      </w:pPr>
    </w:p>
    <w:p w14:paraId="1AB34E7B" w14:textId="77777777" w:rsidR="005C1534" w:rsidRPr="005C1534" w:rsidRDefault="005C1534" w:rsidP="005C1534">
      <w:pPr>
        <w:spacing w:after="0"/>
        <w:rPr>
          <w:b/>
          <w:bCs/>
          <w:sz w:val="28"/>
          <w:szCs w:val="28"/>
        </w:rPr>
      </w:pPr>
      <w:r w:rsidRPr="005C1534">
        <w:rPr>
          <w:b/>
          <w:bCs/>
          <w:sz w:val="28"/>
          <w:szCs w:val="28"/>
        </w:rPr>
        <w:t>Tab.3. Probability ratios of Sports Direct (2015-2019) and JD Sports (2019)</w:t>
      </w:r>
    </w:p>
    <w:p w14:paraId="21394736" w14:textId="77777777" w:rsidR="005C1534" w:rsidRDefault="005C1534" w:rsidP="002E11A9">
      <w:pPr>
        <w:tabs>
          <w:tab w:val="left" w:pos="180"/>
        </w:tabs>
        <w:rPr>
          <w:sz w:val="28"/>
          <w:szCs w:val="28"/>
        </w:rPr>
      </w:pPr>
      <w:r>
        <w:rPr>
          <w:sz w:val="28"/>
          <w:szCs w:val="28"/>
        </w:rPr>
        <w:t>Gross Margin = Gross Profit / Sales</w:t>
      </w:r>
    </w:p>
    <w:p w14:paraId="0A1ABE8A" w14:textId="411D8201" w:rsidR="005C1534" w:rsidRDefault="005C1534" w:rsidP="002E11A9">
      <w:pPr>
        <w:tabs>
          <w:tab w:val="left" w:pos="180"/>
        </w:tabs>
        <w:rPr>
          <w:sz w:val="28"/>
          <w:szCs w:val="28"/>
        </w:rPr>
      </w:pPr>
      <w:r>
        <w:rPr>
          <w:sz w:val="28"/>
          <w:szCs w:val="28"/>
        </w:rPr>
        <w:t>Operating Margin = Operating income / Sales</w:t>
      </w:r>
    </w:p>
    <w:p w14:paraId="24112E84" w14:textId="49CD3BC2" w:rsidR="005C1534" w:rsidRDefault="005C1534" w:rsidP="002E11A9">
      <w:pPr>
        <w:tabs>
          <w:tab w:val="left" w:pos="180"/>
        </w:tabs>
        <w:rPr>
          <w:sz w:val="28"/>
          <w:szCs w:val="28"/>
        </w:rPr>
      </w:pPr>
      <w:r>
        <w:rPr>
          <w:sz w:val="28"/>
          <w:szCs w:val="28"/>
        </w:rPr>
        <w:t xml:space="preserve">Net profit margin = Net income / Sales </w:t>
      </w:r>
    </w:p>
    <w:p w14:paraId="617A5133" w14:textId="77777777" w:rsidR="005C1534" w:rsidRPr="005C1534" w:rsidRDefault="005C1534" w:rsidP="002E11A9">
      <w:pPr>
        <w:tabs>
          <w:tab w:val="left" w:pos="180"/>
        </w:tabs>
        <w:rPr>
          <w:b/>
          <w:bCs/>
          <w:sz w:val="28"/>
          <w:szCs w:val="28"/>
        </w:rPr>
      </w:pPr>
    </w:p>
    <w:p w14:paraId="6A7E0E0E" w14:textId="00EE1CA3" w:rsidR="005C1534" w:rsidRPr="005C1534" w:rsidRDefault="005C1534" w:rsidP="002E11A9">
      <w:pPr>
        <w:tabs>
          <w:tab w:val="left" w:pos="180"/>
        </w:tabs>
        <w:rPr>
          <w:b/>
          <w:bCs/>
          <w:sz w:val="28"/>
          <w:szCs w:val="28"/>
        </w:rPr>
      </w:pPr>
      <w:r w:rsidRPr="005C1534">
        <w:rPr>
          <w:rFonts w:cstheme="minorHAnsi"/>
          <w:b/>
          <w:bCs/>
          <w:color w:val="000000" w:themeColor="text1"/>
          <w:sz w:val="28"/>
          <w:szCs w:val="28"/>
          <w:shd w:val="clear" w:color="auto" w:fill="FFFFFF"/>
        </w:rPr>
        <w:t xml:space="preserve">Tab.4 </w:t>
      </w:r>
      <w:r w:rsidRPr="005C1534">
        <w:rPr>
          <w:b/>
          <w:bCs/>
          <w:sz w:val="28"/>
          <w:szCs w:val="28"/>
        </w:rPr>
        <w:t>Efficiency ratios of Sports Direct (2015-2019) and JD Sports (2019)</w:t>
      </w:r>
    </w:p>
    <w:p w14:paraId="329093B1" w14:textId="414507E8" w:rsidR="00C31CEB" w:rsidRDefault="005C1534" w:rsidP="005C1534">
      <w:pPr>
        <w:tabs>
          <w:tab w:val="left" w:pos="1100"/>
        </w:tabs>
        <w:rPr>
          <w:sz w:val="28"/>
          <w:szCs w:val="28"/>
        </w:rPr>
      </w:pPr>
      <w:r w:rsidRPr="005C1534">
        <w:rPr>
          <w:sz w:val="28"/>
          <w:szCs w:val="28"/>
        </w:rPr>
        <w:t xml:space="preserve">Asset turnover </w:t>
      </w:r>
      <w:r>
        <w:rPr>
          <w:sz w:val="28"/>
          <w:szCs w:val="28"/>
        </w:rPr>
        <w:t>= Sales / Total Assets</w:t>
      </w:r>
    </w:p>
    <w:p w14:paraId="1464C889" w14:textId="04F0AD31" w:rsidR="008F67F7" w:rsidRPr="000373B2" w:rsidRDefault="005C1534" w:rsidP="005C1534">
      <w:pPr>
        <w:tabs>
          <w:tab w:val="left" w:pos="1100"/>
        </w:tabs>
        <w:rPr>
          <w:sz w:val="28"/>
          <w:szCs w:val="28"/>
          <w:lang w:val="bg-BG"/>
        </w:rPr>
      </w:pPr>
      <w:r>
        <w:rPr>
          <w:sz w:val="28"/>
          <w:szCs w:val="28"/>
        </w:rPr>
        <w:t xml:space="preserve">Fixes Asser turnover = Sales / Fixed Assets </w:t>
      </w:r>
    </w:p>
    <w:p w14:paraId="08D8EC5F" w14:textId="77777777" w:rsidR="008F67F7" w:rsidRDefault="008F67F7" w:rsidP="005C1534">
      <w:pPr>
        <w:tabs>
          <w:tab w:val="left" w:pos="1100"/>
        </w:tabs>
        <w:rPr>
          <w:sz w:val="28"/>
          <w:szCs w:val="28"/>
        </w:rPr>
      </w:pPr>
    </w:p>
    <w:p w14:paraId="1D52A392" w14:textId="77777777" w:rsidR="001D254A" w:rsidRPr="001D254A" w:rsidRDefault="001D254A" w:rsidP="001D254A">
      <w:pPr>
        <w:tabs>
          <w:tab w:val="left" w:pos="709"/>
        </w:tabs>
        <w:rPr>
          <w:b/>
          <w:bCs/>
          <w:sz w:val="28"/>
          <w:szCs w:val="28"/>
        </w:rPr>
      </w:pPr>
      <w:r w:rsidRPr="001D254A">
        <w:rPr>
          <w:b/>
          <w:bCs/>
          <w:sz w:val="28"/>
          <w:szCs w:val="28"/>
        </w:rPr>
        <w:t>Tab.5 Calculated results of PBP, ARR, IRR and NPV for Project A and Project 2</w:t>
      </w:r>
    </w:p>
    <w:p w14:paraId="33C36CD5" w14:textId="7C398DBB" w:rsidR="001D254A" w:rsidRDefault="001D254A" w:rsidP="005C1534">
      <w:pPr>
        <w:tabs>
          <w:tab w:val="left" w:pos="1100"/>
        </w:tabs>
        <w:rPr>
          <w:sz w:val="28"/>
          <w:szCs w:val="28"/>
        </w:rPr>
      </w:pPr>
    </w:p>
    <w:p w14:paraId="46FF310D" w14:textId="77777777" w:rsidR="008F67F7" w:rsidRDefault="008F67F7" w:rsidP="005C1534">
      <w:pPr>
        <w:tabs>
          <w:tab w:val="left" w:pos="1100"/>
        </w:tabs>
        <w:rPr>
          <w:sz w:val="28"/>
          <w:szCs w:val="28"/>
        </w:rPr>
      </w:pPr>
    </w:p>
    <w:p w14:paraId="53896CE5" w14:textId="0205BFB9" w:rsidR="001D254A" w:rsidRPr="001D254A" w:rsidRDefault="001D254A" w:rsidP="001D254A">
      <w:pPr>
        <w:tabs>
          <w:tab w:val="left" w:pos="709"/>
        </w:tabs>
        <w:rPr>
          <w:sz w:val="28"/>
          <w:szCs w:val="28"/>
        </w:rPr>
      </w:pPr>
      <w:r w:rsidRPr="001D254A">
        <w:rPr>
          <w:sz w:val="28"/>
          <w:szCs w:val="28"/>
        </w:rPr>
        <w:tab/>
        <w:t xml:space="preserve">            C</w:t>
      </w:r>
      <w:r w:rsidRPr="001D254A">
        <w:rPr>
          <w:sz w:val="28"/>
          <w:szCs w:val="28"/>
          <w:vertAlign w:val="subscript"/>
        </w:rPr>
        <w:t>1</w:t>
      </w:r>
      <w:r w:rsidRPr="001D254A">
        <w:rPr>
          <w:sz w:val="28"/>
          <w:szCs w:val="28"/>
        </w:rPr>
        <w:t xml:space="preserve">       C</w:t>
      </w:r>
      <w:r w:rsidRPr="001D254A">
        <w:rPr>
          <w:sz w:val="28"/>
          <w:szCs w:val="28"/>
          <w:vertAlign w:val="subscript"/>
        </w:rPr>
        <w:t>2</w:t>
      </w:r>
      <w:r w:rsidRPr="001D254A">
        <w:rPr>
          <w:sz w:val="28"/>
          <w:szCs w:val="28"/>
        </w:rPr>
        <w:t xml:space="preserve">      C</w:t>
      </w:r>
      <w:r w:rsidRPr="001D254A">
        <w:rPr>
          <w:sz w:val="28"/>
          <w:szCs w:val="28"/>
          <w:vertAlign w:val="subscript"/>
        </w:rPr>
        <w:t>3</w:t>
      </w:r>
      <w:r w:rsidRPr="001D254A">
        <w:rPr>
          <w:sz w:val="28"/>
          <w:szCs w:val="28"/>
        </w:rPr>
        <w:t xml:space="preserve">                C</w:t>
      </w:r>
      <w:r w:rsidRPr="001D254A">
        <w:rPr>
          <w:sz w:val="28"/>
          <w:szCs w:val="28"/>
          <w:vertAlign w:val="subscript"/>
        </w:rPr>
        <w:t>n</w:t>
      </w:r>
    </w:p>
    <w:p w14:paraId="014469C3" w14:textId="7BEA43EF" w:rsidR="001D254A" w:rsidRPr="001D254A" w:rsidRDefault="001D254A" w:rsidP="001D254A">
      <w:pPr>
        <w:tabs>
          <w:tab w:val="left" w:pos="709"/>
        </w:tabs>
        <w:rPr>
          <w:sz w:val="28"/>
          <w:szCs w:val="28"/>
        </w:rPr>
      </w:pPr>
      <w:r w:rsidRPr="001D254A">
        <w:rPr>
          <w:sz w:val="28"/>
          <w:szCs w:val="28"/>
        </w:rPr>
        <w:t>NPV = – I</w:t>
      </w:r>
      <w:r w:rsidRPr="001D254A">
        <w:rPr>
          <w:sz w:val="28"/>
          <w:szCs w:val="28"/>
          <w:vertAlign w:val="subscript"/>
        </w:rPr>
        <w:t>0</w:t>
      </w:r>
      <w:r w:rsidRPr="001D254A">
        <w:rPr>
          <w:sz w:val="28"/>
          <w:szCs w:val="28"/>
        </w:rPr>
        <w:t xml:space="preserve"> +</w:t>
      </w:r>
      <w:r w:rsidRPr="001D254A">
        <w:rPr>
          <w:sz w:val="28"/>
          <w:szCs w:val="28"/>
          <w:vertAlign w:val="superscript"/>
        </w:rPr>
        <w:t xml:space="preserve"> _____</w:t>
      </w:r>
      <w:r w:rsidRPr="001D254A">
        <w:rPr>
          <w:sz w:val="28"/>
          <w:szCs w:val="28"/>
        </w:rPr>
        <w:t xml:space="preserve"> + </w:t>
      </w:r>
      <w:r w:rsidRPr="001D254A">
        <w:rPr>
          <w:sz w:val="28"/>
          <w:szCs w:val="28"/>
          <w:vertAlign w:val="superscript"/>
        </w:rPr>
        <w:t>_____</w:t>
      </w:r>
      <w:r w:rsidRPr="001D254A">
        <w:rPr>
          <w:sz w:val="28"/>
          <w:szCs w:val="28"/>
        </w:rPr>
        <w:t xml:space="preserve"> + </w:t>
      </w:r>
      <w:r w:rsidRPr="001D254A">
        <w:rPr>
          <w:sz w:val="28"/>
          <w:szCs w:val="28"/>
          <w:vertAlign w:val="superscript"/>
        </w:rPr>
        <w:t>_____</w:t>
      </w:r>
      <w:r w:rsidRPr="001D254A">
        <w:rPr>
          <w:sz w:val="28"/>
          <w:szCs w:val="28"/>
        </w:rPr>
        <w:t xml:space="preserve"> + . . .+ </w:t>
      </w:r>
      <w:r w:rsidRPr="001D254A">
        <w:rPr>
          <w:sz w:val="28"/>
          <w:szCs w:val="28"/>
          <w:vertAlign w:val="superscript"/>
        </w:rPr>
        <w:t>____</w:t>
      </w:r>
    </w:p>
    <w:p w14:paraId="1A377AF6" w14:textId="36761FDA" w:rsidR="001D254A" w:rsidRPr="001D254A" w:rsidRDefault="001D254A" w:rsidP="001D254A">
      <w:pPr>
        <w:tabs>
          <w:tab w:val="left" w:pos="709"/>
        </w:tabs>
        <w:rPr>
          <w:sz w:val="28"/>
          <w:szCs w:val="28"/>
        </w:rPr>
      </w:pPr>
      <w:r w:rsidRPr="001D254A">
        <w:rPr>
          <w:sz w:val="28"/>
          <w:szCs w:val="28"/>
        </w:rPr>
        <w:t xml:space="preserve">                     (1+</w:t>
      </w:r>
      <w:proofErr w:type="gramStart"/>
      <w:r w:rsidRPr="001D254A">
        <w:rPr>
          <w:sz w:val="28"/>
          <w:szCs w:val="28"/>
        </w:rPr>
        <w:t xml:space="preserve">r)   </w:t>
      </w:r>
      <w:proofErr w:type="gramEnd"/>
      <w:r w:rsidRPr="001D254A">
        <w:rPr>
          <w:sz w:val="28"/>
          <w:szCs w:val="28"/>
        </w:rPr>
        <w:t>(1+r)</w:t>
      </w:r>
      <w:r w:rsidRPr="001D254A">
        <w:rPr>
          <w:sz w:val="28"/>
          <w:szCs w:val="28"/>
          <w:vertAlign w:val="superscript"/>
        </w:rPr>
        <w:t>2</w:t>
      </w:r>
      <w:r w:rsidRPr="001D254A">
        <w:rPr>
          <w:sz w:val="28"/>
          <w:szCs w:val="28"/>
        </w:rPr>
        <w:t xml:space="preserve">  (1+r)</w:t>
      </w:r>
      <w:r w:rsidRPr="001D254A">
        <w:rPr>
          <w:sz w:val="28"/>
          <w:szCs w:val="28"/>
          <w:vertAlign w:val="superscript"/>
        </w:rPr>
        <w:t>3</w:t>
      </w:r>
      <w:r w:rsidRPr="001D254A">
        <w:rPr>
          <w:sz w:val="28"/>
          <w:szCs w:val="28"/>
        </w:rPr>
        <w:t xml:space="preserve">       (1+r)</w:t>
      </w:r>
      <w:r w:rsidRPr="001D254A">
        <w:rPr>
          <w:sz w:val="28"/>
          <w:szCs w:val="28"/>
          <w:vertAlign w:val="superscript"/>
        </w:rPr>
        <w:t>n</w:t>
      </w:r>
    </w:p>
    <w:p w14:paraId="7F2495E6" w14:textId="6CB0BF0A" w:rsidR="001D254A" w:rsidRDefault="001D254A" w:rsidP="001D254A">
      <w:pPr>
        <w:tabs>
          <w:tab w:val="left" w:pos="709"/>
        </w:tabs>
        <w:rPr>
          <w:b/>
          <w:bCs/>
          <w:sz w:val="28"/>
          <w:szCs w:val="28"/>
        </w:rPr>
      </w:pPr>
    </w:p>
    <w:p w14:paraId="0FE7582F" w14:textId="1BB5A896" w:rsidR="001D254A" w:rsidRDefault="001D254A" w:rsidP="001D254A">
      <w:pPr>
        <w:tabs>
          <w:tab w:val="left" w:pos="709"/>
        </w:tabs>
        <w:rPr>
          <w:sz w:val="28"/>
          <w:szCs w:val="28"/>
        </w:rPr>
      </w:pPr>
      <m:oMath>
        <m:r>
          <w:rPr>
            <w:rFonts w:ascii="Cambria Math" w:hAnsi="Cambria Math"/>
            <w:sz w:val="28"/>
            <w:szCs w:val="28"/>
          </w:rPr>
          <m:t>IRR=</m:t>
        </m:r>
        <m:sSub>
          <m:sSubPr>
            <m:ctrlPr>
              <w:rPr>
                <w:rFonts w:ascii="Cambria Math" w:hAnsi="Cambria Math"/>
                <w:i/>
                <w:iCs/>
                <w:sz w:val="28"/>
                <w:szCs w:val="28"/>
              </w:rPr>
            </m:ctrlPr>
          </m:sSubPr>
          <m:e>
            <m:r>
              <w:rPr>
                <w:rFonts w:ascii="Cambria Math" w:hAnsi="Cambria Math"/>
                <w:sz w:val="28"/>
                <w:szCs w:val="28"/>
              </w:rPr>
              <m:t>R</m:t>
            </m:r>
          </m:e>
          <m:sub>
            <m:r>
              <w:rPr>
                <w:rFonts w:ascii="Cambria Math" w:hAnsi="Cambria Math"/>
                <w:sz w:val="28"/>
                <w:szCs w:val="28"/>
              </w:rPr>
              <m:t>1</m:t>
            </m:r>
          </m:sub>
        </m:sSub>
        <m:r>
          <w:rPr>
            <w:rFonts w:ascii="Cambria Math" w:hAnsi="Cambria Math"/>
            <w:sz w:val="28"/>
            <w:szCs w:val="28"/>
          </w:rPr>
          <m:t>+</m:t>
        </m:r>
        <m:f>
          <m:fPr>
            <m:ctrlPr>
              <w:rPr>
                <w:rFonts w:ascii="Cambria Math" w:hAnsi="Cambria Math"/>
                <w:i/>
                <w:iCs/>
                <w:sz w:val="28"/>
                <w:szCs w:val="28"/>
              </w:rPr>
            </m:ctrlPr>
          </m:fPr>
          <m:num>
            <m:sSub>
              <m:sSubPr>
                <m:ctrlPr>
                  <w:rPr>
                    <w:rFonts w:ascii="Cambria Math" w:hAnsi="Cambria Math"/>
                    <w:i/>
                    <w:iCs/>
                    <w:sz w:val="28"/>
                    <w:szCs w:val="28"/>
                  </w:rPr>
                </m:ctrlPr>
              </m:sSubPr>
              <m:e>
                <m:r>
                  <w:rPr>
                    <w:rFonts w:ascii="Cambria Math" w:hAnsi="Cambria Math"/>
                    <w:sz w:val="28"/>
                    <w:szCs w:val="28"/>
                  </w:rPr>
                  <m:t>NPV</m:t>
                </m:r>
              </m:e>
              <m:sub>
                <m:r>
                  <w:rPr>
                    <w:rFonts w:ascii="Cambria Math" w:hAnsi="Cambria Math"/>
                    <w:sz w:val="28"/>
                    <w:szCs w:val="28"/>
                  </w:rPr>
                  <m:t>1</m:t>
                </m:r>
              </m:sub>
            </m:sSub>
          </m:num>
          <m:den>
            <m:sSub>
              <m:sSubPr>
                <m:ctrlPr>
                  <w:rPr>
                    <w:rFonts w:ascii="Cambria Math" w:hAnsi="Cambria Math"/>
                    <w:i/>
                    <w:iCs/>
                    <w:sz w:val="28"/>
                    <w:szCs w:val="28"/>
                  </w:rPr>
                </m:ctrlPr>
              </m:sSubPr>
              <m:e>
                <m:r>
                  <w:rPr>
                    <w:rFonts w:ascii="Cambria Math" w:hAnsi="Cambria Math"/>
                    <w:sz w:val="28"/>
                    <w:szCs w:val="28"/>
                  </w:rPr>
                  <m:t>NPV</m:t>
                </m:r>
              </m:e>
              <m:sub>
                <m:r>
                  <w:rPr>
                    <w:rFonts w:ascii="Cambria Math" w:hAnsi="Cambria Math"/>
                    <w:sz w:val="28"/>
                    <w:szCs w:val="28"/>
                  </w:rPr>
                  <m:t>1</m:t>
                </m:r>
              </m:sub>
            </m:sSub>
            <m:r>
              <w:rPr>
                <w:rFonts w:ascii="Cambria Math" w:hAnsi="Cambria Math"/>
                <w:sz w:val="28"/>
                <w:szCs w:val="28"/>
              </w:rPr>
              <m:t>-</m:t>
            </m:r>
            <m:sSub>
              <m:sSubPr>
                <m:ctrlPr>
                  <w:rPr>
                    <w:rFonts w:ascii="Cambria Math" w:hAnsi="Cambria Math"/>
                    <w:i/>
                    <w:iCs/>
                    <w:sz w:val="28"/>
                    <w:szCs w:val="28"/>
                  </w:rPr>
                </m:ctrlPr>
              </m:sSubPr>
              <m:e>
                <m:r>
                  <w:rPr>
                    <w:rFonts w:ascii="Cambria Math" w:hAnsi="Cambria Math"/>
                    <w:sz w:val="28"/>
                    <w:szCs w:val="28"/>
                  </w:rPr>
                  <m:t>NPV</m:t>
                </m:r>
              </m:e>
              <m:sub>
                <m:r>
                  <w:rPr>
                    <w:rFonts w:ascii="Cambria Math" w:hAnsi="Cambria Math"/>
                    <w:sz w:val="28"/>
                    <w:szCs w:val="28"/>
                  </w:rPr>
                  <m:t>2</m:t>
                </m:r>
              </m:sub>
            </m:sSub>
          </m:den>
        </m:f>
        <m:r>
          <m:rPr>
            <m:sty m:val="p"/>
          </m:rPr>
          <w:rPr>
            <w:rFonts w:ascii="Cambria Math" w:hAnsi="Cambria Math"/>
            <w:sz w:val="28"/>
            <w:szCs w:val="28"/>
          </w:rPr>
          <m:t>*(</m:t>
        </m:r>
        <m:sSub>
          <m:sSubPr>
            <m:ctrlPr>
              <w:rPr>
                <w:rFonts w:ascii="Cambria Math" w:hAnsi="Cambria Math"/>
                <w:i/>
                <w:iCs/>
                <w:sz w:val="28"/>
                <w:szCs w:val="28"/>
              </w:rPr>
            </m:ctrlPr>
          </m:sSubPr>
          <m:e>
            <m:r>
              <w:rPr>
                <w:rFonts w:ascii="Cambria Math" w:hAnsi="Cambria Math"/>
                <w:sz w:val="28"/>
                <w:szCs w:val="28"/>
              </w:rPr>
              <m:t>R</m:t>
            </m:r>
          </m:e>
          <m:sub>
            <m:r>
              <w:rPr>
                <w:rFonts w:ascii="Cambria Math" w:hAnsi="Cambria Math"/>
                <w:sz w:val="28"/>
                <w:szCs w:val="28"/>
              </w:rPr>
              <m:t>2</m:t>
            </m:r>
          </m:sub>
        </m:sSub>
      </m:oMath>
      <w:r w:rsidRPr="001D254A">
        <w:rPr>
          <w:sz w:val="28"/>
          <w:szCs w:val="28"/>
        </w:rPr>
        <w:t>-</w:t>
      </w:r>
      <m:oMath>
        <m:sSub>
          <m:sSubPr>
            <m:ctrlPr>
              <w:rPr>
                <w:rFonts w:ascii="Cambria Math" w:hAnsi="Cambria Math"/>
                <w:i/>
                <w:iCs/>
                <w:sz w:val="28"/>
                <w:szCs w:val="28"/>
              </w:rPr>
            </m:ctrlPr>
          </m:sSubPr>
          <m:e>
            <m:r>
              <w:rPr>
                <w:rFonts w:ascii="Cambria Math" w:hAnsi="Cambria Math"/>
                <w:sz w:val="28"/>
                <w:szCs w:val="28"/>
              </w:rPr>
              <m:t>R</m:t>
            </m:r>
          </m:e>
          <m:sub>
            <m:r>
              <w:rPr>
                <w:rFonts w:ascii="Cambria Math" w:hAnsi="Cambria Math"/>
                <w:sz w:val="28"/>
                <w:szCs w:val="28"/>
              </w:rPr>
              <m:t>1</m:t>
            </m:r>
          </m:sub>
        </m:sSub>
      </m:oMath>
      <w:r w:rsidRPr="001D254A">
        <w:rPr>
          <w:sz w:val="28"/>
          <w:szCs w:val="28"/>
        </w:rPr>
        <w:t>)</w:t>
      </w:r>
    </w:p>
    <w:p w14:paraId="2311408A" w14:textId="67E5A188" w:rsidR="0072065D" w:rsidRDefault="0072065D" w:rsidP="001D254A">
      <w:pPr>
        <w:tabs>
          <w:tab w:val="left" w:pos="709"/>
        </w:tabs>
        <w:rPr>
          <w:sz w:val="28"/>
          <w:szCs w:val="28"/>
        </w:rPr>
      </w:pPr>
    </w:p>
    <w:p w14:paraId="228E3278" w14:textId="77777777" w:rsidR="0072065D" w:rsidRPr="006320B2" w:rsidRDefault="0072065D" w:rsidP="0072065D">
      <w:pPr>
        <w:tabs>
          <w:tab w:val="left" w:pos="709"/>
        </w:tabs>
        <w:rPr>
          <w:sz w:val="28"/>
          <w:szCs w:val="28"/>
        </w:rPr>
      </w:pPr>
      <w:r>
        <w:rPr>
          <w:sz w:val="28"/>
          <w:szCs w:val="28"/>
        </w:rPr>
        <w:t>ARR = (</w:t>
      </w:r>
      <w:r w:rsidRPr="006320B2">
        <w:rPr>
          <w:sz w:val="28"/>
          <w:szCs w:val="28"/>
        </w:rPr>
        <w:t xml:space="preserve">average annual accounting profit </w:t>
      </w:r>
      <w:r>
        <w:rPr>
          <w:sz w:val="28"/>
          <w:szCs w:val="28"/>
        </w:rPr>
        <w:t xml:space="preserve">/ </w:t>
      </w:r>
      <w:r w:rsidRPr="006320B2">
        <w:rPr>
          <w:sz w:val="28"/>
          <w:szCs w:val="28"/>
        </w:rPr>
        <w:t>initial investment</w:t>
      </w:r>
      <w:r>
        <w:rPr>
          <w:sz w:val="28"/>
          <w:szCs w:val="28"/>
        </w:rPr>
        <w:t xml:space="preserve">) </w:t>
      </w:r>
      <w:r w:rsidRPr="006320B2">
        <w:rPr>
          <w:sz w:val="28"/>
          <w:szCs w:val="28"/>
        </w:rPr>
        <w:t>× 100</w:t>
      </w:r>
    </w:p>
    <w:p w14:paraId="6F72CF78" w14:textId="77777777" w:rsidR="0072065D" w:rsidRDefault="0072065D" w:rsidP="001D254A">
      <w:pPr>
        <w:tabs>
          <w:tab w:val="left" w:pos="709"/>
        </w:tabs>
        <w:rPr>
          <w:sz w:val="28"/>
          <w:szCs w:val="28"/>
        </w:rPr>
      </w:pPr>
    </w:p>
    <w:p w14:paraId="694F5503" w14:textId="7EB9A796" w:rsidR="00372DA3" w:rsidRDefault="00372DA3" w:rsidP="001D254A">
      <w:pPr>
        <w:tabs>
          <w:tab w:val="left" w:pos="709"/>
        </w:tabs>
        <w:rPr>
          <w:sz w:val="28"/>
          <w:szCs w:val="28"/>
        </w:rPr>
      </w:pPr>
    </w:p>
    <w:p w14:paraId="4F0B4F06" w14:textId="0A4F9689" w:rsidR="006320B2" w:rsidRPr="006320B2" w:rsidRDefault="006320B2" w:rsidP="006320B2">
      <w:pPr>
        <w:tabs>
          <w:tab w:val="left" w:pos="709"/>
        </w:tabs>
        <w:rPr>
          <w:sz w:val="28"/>
          <w:szCs w:val="28"/>
        </w:rPr>
      </w:pPr>
      <w:r w:rsidRPr="006320B2">
        <w:rPr>
          <w:sz w:val="28"/>
          <w:szCs w:val="28"/>
        </w:rPr>
        <w:tab/>
      </w:r>
      <w:r w:rsidRPr="006320B2">
        <w:rPr>
          <w:sz w:val="28"/>
          <w:szCs w:val="28"/>
        </w:rPr>
        <w:tab/>
        <w:t xml:space="preserve">      </w:t>
      </w:r>
      <w:r w:rsidRPr="006320B2">
        <w:rPr>
          <w:sz w:val="28"/>
          <w:szCs w:val="28"/>
        </w:rPr>
        <w:tab/>
        <w:t xml:space="preserve"> </w:t>
      </w:r>
    </w:p>
    <w:p w14:paraId="335F1EE1" w14:textId="7FE385AC" w:rsidR="006320B2" w:rsidRDefault="006320B2" w:rsidP="001D254A">
      <w:pPr>
        <w:tabs>
          <w:tab w:val="left" w:pos="709"/>
        </w:tabs>
        <w:rPr>
          <w:sz w:val="28"/>
          <w:szCs w:val="28"/>
        </w:rPr>
      </w:pPr>
    </w:p>
    <w:p w14:paraId="16491EC3" w14:textId="77777777" w:rsidR="00372DA3" w:rsidRPr="001D254A" w:rsidRDefault="00372DA3" w:rsidP="001D254A">
      <w:pPr>
        <w:tabs>
          <w:tab w:val="left" w:pos="709"/>
        </w:tabs>
        <w:rPr>
          <w:sz w:val="28"/>
          <w:szCs w:val="28"/>
        </w:rPr>
      </w:pPr>
    </w:p>
    <w:p w14:paraId="539DE276" w14:textId="5A99A663" w:rsidR="001D254A" w:rsidRPr="001D254A" w:rsidRDefault="001D254A" w:rsidP="001D254A">
      <w:pPr>
        <w:tabs>
          <w:tab w:val="left" w:pos="709"/>
        </w:tabs>
        <w:rPr>
          <w:sz w:val="28"/>
          <w:szCs w:val="28"/>
        </w:rPr>
      </w:pPr>
    </w:p>
    <w:p w14:paraId="5193532F" w14:textId="77777777" w:rsidR="001D254A" w:rsidRDefault="001D254A" w:rsidP="001D254A">
      <w:pPr>
        <w:tabs>
          <w:tab w:val="left" w:pos="709"/>
        </w:tabs>
        <w:rPr>
          <w:b/>
          <w:bCs/>
          <w:sz w:val="28"/>
          <w:szCs w:val="28"/>
        </w:rPr>
      </w:pPr>
    </w:p>
    <w:p w14:paraId="28DC9713" w14:textId="77777777" w:rsidR="001D254A" w:rsidRPr="001D254A" w:rsidRDefault="001D254A" w:rsidP="001D254A">
      <w:pPr>
        <w:tabs>
          <w:tab w:val="left" w:pos="709"/>
        </w:tabs>
        <w:rPr>
          <w:sz w:val="28"/>
          <w:szCs w:val="28"/>
        </w:rPr>
      </w:pPr>
    </w:p>
    <w:p w14:paraId="1AF4FBBB" w14:textId="77777777" w:rsidR="00C31CEB" w:rsidRDefault="00C31CEB" w:rsidP="00313994">
      <w:pPr>
        <w:jc w:val="center"/>
        <w:rPr>
          <w:b/>
          <w:bCs/>
          <w:i/>
          <w:iCs/>
          <w:sz w:val="40"/>
          <w:szCs w:val="40"/>
        </w:rPr>
      </w:pPr>
    </w:p>
    <w:p w14:paraId="506A9CCD" w14:textId="77777777" w:rsidR="00C31CEB" w:rsidRDefault="00C31CEB" w:rsidP="00313994">
      <w:pPr>
        <w:jc w:val="center"/>
        <w:rPr>
          <w:b/>
          <w:bCs/>
          <w:i/>
          <w:iCs/>
          <w:sz w:val="40"/>
          <w:szCs w:val="40"/>
        </w:rPr>
      </w:pPr>
    </w:p>
    <w:p w14:paraId="2D42E2B4" w14:textId="77777777" w:rsidR="00C31CEB" w:rsidRDefault="00C31CEB" w:rsidP="00313994">
      <w:pPr>
        <w:jc w:val="center"/>
        <w:rPr>
          <w:b/>
          <w:bCs/>
          <w:i/>
          <w:iCs/>
          <w:sz w:val="40"/>
          <w:szCs w:val="40"/>
        </w:rPr>
      </w:pPr>
    </w:p>
    <w:p w14:paraId="67E11D43" w14:textId="77777777" w:rsidR="00C31CEB" w:rsidRDefault="00C31CEB" w:rsidP="00313994">
      <w:pPr>
        <w:jc w:val="center"/>
        <w:rPr>
          <w:b/>
          <w:bCs/>
          <w:i/>
          <w:iCs/>
          <w:sz w:val="40"/>
          <w:szCs w:val="40"/>
        </w:rPr>
      </w:pPr>
    </w:p>
    <w:p w14:paraId="408A2B2C" w14:textId="77777777" w:rsidR="00C31CEB" w:rsidRDefault="00C31CEB" w:rsidP="00313994">
      <w:pPr>
        <w:jc w:val="center"/>
        <w:rPr>
          <w:b/>
          <w:bCs/>
          <w:i/>
          <w:iCs/>
          <w:sz w:val="40"/>
          <w:szCs w:val="40"/>
        </w:rPr>
      </w:pPr>
    </w:p>
    <w:p w14:paraId="16B90647" w14:textId="77777777" w:rsidR="00C31CEB" w:rsidRDefault="00C31CEB" w:rsidP="00313994">
      <w:pPr>
        <w:jc w:val="center"/>
        <w:rPr>
          <w:b/>
          <w:bCs/>
          <w:i/>
          <w:iCs/>
          <w:sz w:val="40"/>
          <w:szCs w:val="40"/>
        </w:rPr>
      </w:pPr>
    </w:p>
    <w:p w14:paraId="53C7FE65" w14:textId="77777777" w:rsidR="00C31CEB" w:rsidRDefault="00C31CEB" w:rsidP="00313994">
      <w:pPr>
        <w:jc w:val="center"/>
        <w:rPr>
          <w:b/>
          <w:bCs/>
          <w:i/>
          <w:iCs/>
          <w:sz w:val="40"/>
          <w:szCs w:val="40"/>
        </w:rPr>
      </w:pPr>
    </w:p>
    <w:p w14:paraId="0B6B76A7" w14:textId="77777777" w:rsidR="00C31CEB" w:rsidRDefault="00C31CEB" w:rsidP="00313994">
      <w:pPr>
        <w:jc w:val="center"/>
        <w:rPr>
          <w:b/>
          <w:bCs/>
          <w:i/>
          <w:iCs/>
          <w:sz w:val="40"/>
          <w:szCs w:val="40"/>
        </w:rPr>
      </w:pPr>
    </w:p>
    <w:p w14:paraId="68849940" w14:textId="77777777" w:rsidR="00C31CEB" w:rsidRDefault="00C31CEB" w:rsidP="00313994">
      <w:pPr>
        <w:jc w:val="center"/>
        <w:rPr>
          <w:b/>
          <w:bCs/>
          <w:i/>
          <w:iCs/>
          <w:sz w:val="40"/>
          <w:szCs w:val="40"/>
        </w:rPr>
      </w:pPr>
    </w:p>
    <w:p w14:paraId="658115D5" w14:textId="77777777" w:rsidR="00C31CEB" w:rsidRDefault="00C31CEB" w:rsidP="00313994">
      <w:pPr>
        <w:jc w:val="center"/>
        <w:rPr>
          <w:b/>
          <w:bCs/>
          <w:i/>
          <w:iCs/>
          <w:sz w:val="40"/>
          <w:szCs w:val="40"/>
        </w:rPr>
      </w:pPr>
    </w:p>
    <w:p w14:paraId="22EB3254" w14:textId="41F8166C" w:rsidR="00290B2F" w:rsidRPr="00313994" w:rsidRDefault="00290B2F" w:rsidP="00313994">
      <w:pPr>
        <w:jc w:val="center"/>
        <w:rPr>
          <w:b/>
          <w:bCs/>
          <w:i/>
          <w:iCs/>
          <w:sz w:val="40"/>
          <w:szCs w:val="40"/>
        </w:rPr>
      </w:pPr>
      <w:r>
        <w:rPr>
          <w:b/>
          <w:bCs/>
          <w:i/>
          <w:iCs/>
          <w:sz w:val="40"/>
          <w:szCs w:val="40"/>
        </w:rPr>
        <w:t xml:space="preserve">                                                                                                                                                                                                 </w:t>
      </w:r>
    </w:p>
    <w:sectPr w:rsidR="00290B2F" w:rsidRPr="00313994">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B6F960" w14:textId="77777777" w:rsidR="001A0108" w:rsidRDefault="001A0108" w:rsidP="00B772E3">
      <w:pPr>
        <w:spacing w:after="0" w:line="240" w:lineRule="auto"/>
      </w:pPr>
      <w:r>
        <w:separator/>
      </w:r>
    </w:p>
  </w:endnote>
  <w:endnote w:type="continuationSeparator" w:id="0">
    <w:p w14:paraId="052A7DE5" w14:textId="77777777" w:rsidR="001A0108" w:rsidRDefault="001A0108" w:rsidP="00B772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ato-Reg-webfont">
    <w:altName w:val="Segoe U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25350379"/>
      <w:docPartObj>
        <w:docPartGallery w:val="Page Numbers (Bottom of Page)"/>
        <w:docPartUnique/>
      </w:docPartObj>
    </w:sdtPr>
    <w:sdtEndPr>
      <w:rPr>
        <w:noProof/>
      </w:rPr>
    </w:sdtEndPr>
    <w:sdtContent>
      <w:p w14:paraId="020F73E3" w14:textId="3FD138E7" w:rsidR="00092E39" w:rsidRDefault="00092E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F61354" w14:textId="77777777" w:rsidR="00092E39" w:rsidRDefault="00092E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59F30B" w14:textId="77777777" w:rsidR="001A0108" w:rsidRDefault="001A0108" w:rsidP="00B772E3">
      <w:pPr>
        <w:spacing w:after="0" w:line="240" w:lineRule="auto"/>
      </w:pPr>
      <w:r>
        <w:separator/>
      </w:r>
    </w:p>
  </w:footnote>
  <w:footnote w:type="continuationSeparator" w:id="0">
    <w:p w14:paraId="544968D0" w14:textId="77777777" w:rsidR="001A0108" w:rsidRDefault="001A0108" w:rsidP="00B772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31A986" w14:textId="1B553CB5" w:rsidR="00092E39" w:rsidRDefault="00092E39">
    <w:pPr>
      <w:pStyle w:val="Header"/>
    </w:pPr>
    <w:r>
      <w:rPr>
        <w:noProof/>
      </w:rPr>
      <w:drawing>
        <wp:inline distT="0" distB="0" distL="0" distR="0" wp14:anchorId="71D05E9B" wp14:editId="61CA648E">
          <wp:extent cx="1775012" cy="8229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ng"/>
                  <pic:cNvPicPr/>
                </pic:nvPicPr>
                <pic:blipFill>
                  <a:blip r:embed="rId1">
                    <a:extLst>
                      <a:ext uri="{28A0092B-C50C-407E-A947-70E740481C1C}">
                        <a14:useLocalDpi xmlns:a14="http://schemas.microsoft.com/office/drawing/2010/main" val="0"/>
                      </a:ext>
                    </a:extLst>
                  </a:blip>
                  <a:stretch>
                    <a:fillRect/>
                  </a:stretch>
                </pic:blipFill>
                <pic:spPr>
                  <a:xfrm>
                    <a:off x="0" y="0"/>
                    <a:ext cx="2015832" cy="934613"/>
                  </a:xfrm>
                  <a:prstGeom prst="rect">
                    <a:avLst/>
                  </a:prstGeom>
                </pic:spPr>
              </pic:pic>
            </a:graphicData>
          </a:graphic>
        </wp:inline>
      </w:drawing>
    </w:r>
  </w:p>
  <w:p w14:paraId="4397BFD1" w14:textId="77777777" w:rsidR="00092E39" w:rsidRDefault="00092E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DB4421"/>
    <w:multiLevelType w:val="multilevel"/>
    <w:tmpl w:val="BCD4B022"/>
    <w:lvl w:ilvl="0">
      <w:start w:val="1"/>
      <w:numFmt w:val="decimal"/>
      <w:lvlText w:val="%1."/>
      <w:lvlJc w:val="left"/>
      <w:pPr>
        <w:ind w:left="1080" w:hanging="360"/>
      </w:pPr>
      <w:rPr>
        <w:rFonts w:hint="default"/>
        <w:b/>
        <w:sz w:val="32"/>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108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520" w:hanging="180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3240" w:hanging="2520"/>
      </w:pPr>
      <w:rPr>
        <w:rFonts w:hint="default"/>
      </w:rPr>
    </w:lvl>
  </w:abstractNum>
  <w:abstractNum w:abstractNumId="1" w15:restartNumberingAfterBreak="0">
    <w:nsid w:val="303B0910"/>
    <w:multiLevelType w:val="multilevel"/>
    <w:tmpl w:val="052CBD2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600" w:hanging="1800"/>
      </w:pPr>
      <w:rPr>
        <w:rFonts w:hint="default"/>
      </w:rPr>
    </w:lvl>
    <w:lvl w:ilvl="5">
      <w:start w:val="1"/>
      <w:numFmt w:val="decimal"/>
      <w:isLgl/>
      <w:lvlText w:val="%1.%2.%3.%4.%5.%6."/>
      <w:lvlJc w:val="left"/>
      <w:pPr>
        <w:ind w:left="4320" w:hanging="216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400" w:hanging="2520"/>
      </w:pPr>
      <w:rPr>
        <w:rFonts w:hint="default"/>
      </w:rPr>
    </w:lvl>
    <w:lvl w:ilvl="8">
      <w:start w:val="1"/>
      <w:numFmt w:val="decimal"/>
      <w:isLgl/>
      <w:lvlText w:val="%1.%2.%3.%4.%5.%6.%7.%8.%9."/>
      <w:lvlJc w:val="left"/>
      <w:pPr>
        <w:ind w:left="6120" w:hanging="2880"/>
      </w:pPr>
      <w:rPr>
        <w:rFonts w:hint="default"/>
      </w:rPr>
    </w:lvl>
  </w:abstractNum>
  <w:abstractNum w:abstractNumId="2" w15:restartNumberingAfterBreak="0">
    <w:nsid w:val="4D6F5197"/>
    <w:multiLevelType w:val="hybridMultilevel"/>
    <w:tmpl w:val="DBFCE5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A52"/>
    <w:rsid w:val="00001286"/>
    <w:rsid w:val="00002F5F"/>
    <w:rsid w:val="00012159"/>
    <w:rsid w:val="000141EE"/>
    <w:rsid w:val="00022BBD"/>
    <w:rsid w:val="000325C7"/>
    <w:rsid w:val="000349DB"/>
    <w:rsid w:val="000373B2"/>
    <w:rsid w:val="00044F86"/>
    <w:rsid w:val="00056BA6"/>
    <w:rsid w:val="00075726"/>
    <w:rsid w:val="00092E39"/>
    <w:rsid w:val="00093090"/>
    <w:rsid w:val="000A1CF4"/>
    <w:rsid w:val="000C0E51"/>
    <w:rsid w:val="000D1C26"/>
    <w:rsid w:val="000E63E0"/>
    <w:rsid w:val="000F7227"/>
    <w:rsid w:val="0010337A"/>
    <w:rsid w:val="00105041"/>
    <w:rsid w:val="001069A4"/>
    <w:rsid w:val="00112B3E"/>
    <w:rsid w:val="001205D1"/>
    <w:rsid w:val="001213DF"/>
    <w:rsid w:val="001254E5"/>
    <w:rsid w:val="00130037"/>
    <w:rsid w:val="00133D1C"/>
    <w:rsid w:val="00141B17"/>
    <w:rsid w:val="001474D6"/>
    <w:rsid w:val="00150A52"/>
    <w:rsid w:val="00152B2C"/>
    <w:rsid w:val="001718DC"/>
    <w:rsid w:val="00192A36"/>
    <w:rsid w:val="0019607A"/>
    <w:rsid w:val="001A0108"/>
    <w:rsid w:val="001C4CEF"/>
    <w:rsid w:val="001D254A"/>
    <w:rsid w:val="001F5DFC"/>
    <w:rsid w:val="00233A46"/>
    <w:rsid w:val="00286E11"/>
    <w:rsid w:val="00290B2F"/>
    <w:rsid w:val="002A1D80"/>
    <w:rsid w:val="002B7634"/>
    <w:rsid w:val="002E11A9"/>
    <w:rsid w:val="002E774F"/>
    <w:rsid w:val="002F04CF"/>
    <w:rsid w:val="002F5E0B"/>
    <w:rsid w:val="00313994"/>
    <w:rsid w:val="00336CB3"/>
    <w:rsid w:val="003563B0"/>
    <w:rsid w:val="0036709A"/>
    <w:rsid w:val="00372DA3"/>
    <w:rsid w:val="00375FE9"/>
    <w:rsid w:val="00376AA4"/>
    <w:rsid w:val="00386297"/>
    <w:rsid w:val="003A2066"/>
    <w:rsid w:val="003B13B7"/>
    <w:rsid w:val="003B6022"/>
    <w:rsid w:val="003B7119"/>
    <w:rsid w:val="003C184D"/>
    <w:rsid w:val="003C4D86"/>
    <w:rsid w:val="003F6DAC"/>
    <w:rsid w:val="00412534"/>
    <w:rsid w:val="00427749"/>
    <w:rsid w:val="00437CAB"/>
    <w:rsid w:val="0044087A"/>
    <w:rsid w:val="00480075"/>
    <w:rsid w:val="004813FC"/>
    <w:rsid w:val="00486135"/>
    <w:rsid w:val="004D0F0B"/>
    <w:rsid w:val="004D1BB7"/>
    <w:rsid w:val="004D6A78"/>
    <w:rsid w:val="004E0222"/>
    <w:rsid w:val="004F76D1"/>
    <w:rsid w:val="005006CF"/>
    <w:rsid w:val="00500C0D"/>
    <w:rsid w:val="0050674D"/>
    <w:rsid w:val="005310D0"/>
    <w:rsid w:val="00531666"/>
    <w:rsid w:val="00545FEB"/>
    <w:rsid w:val="00571DB0"/>
    <w:rsid w:val="00580C89"/>
    <w:rsid w:val="00590B90"/>
    <w:rsid w:val="005A381A"/>
    <w:rsid w:val="005B18C0"/>
    <w:rsid w:val="005C0F6F"/>
    <w:rsid w:val="005C1534"/>
    <w:rsid w:val="005D5113"/>
    <w:rsid w:val="006074A7"/>
    <w:rsid w:val="006225C0"/>
    <w:rsid w:val="006320B2"/>
    <w:rsid w:val="00632240"/>
    <w:rsid w:val="00632B22"/>
    <w:rsid w:val="00634F8B"/>
    <w:rsid w:val="00642A92"/>
    <w:rsid w:val="00645F2D"/>
    <w:rsid w:val="00664C48"/>
    <w:rsid w:val="006776B0"/>
    <w:rsid w:val="00677922"/>
    <w:rsid w:val="00686CF7"/>
    <w:rsid w:val="00695BE8"/>
    <w:rsid w:val="006A2297"/>
    <w:rsid w:val="006A3A07"/>
    <w:rsid w:val="006B1103"/>
    <w:rsid w:val="006B695E"/>
    <w:rsid w:val="006E1901"/>
    <w:rsid w:val="00702A9E"/>
    <w:rsid w:val="00711503"/>
    <w:rsid w:val="007162AE"/>
    <w:rsid w:val="00717AC1"/>
    <w:rsid w:val="0072065D"/>
    <w:rsid w:val="0072295F"/>
    <w:rsid w:val="00727E6E"/>
    <w:rsid w:val="00770892"/>
    <w:rsid w:val="007747AB"/>
    <w:rsid w:val="007748E4"/>
    <w:rsid w:val="00776444"/>
    <w:rsid w:val="00784F8A"/>
    <w:rsid w:val="007A5408"/>
    <w:rsid w:val="007A7D82"/>
    <w:rsid w:val="007B5CEC"/>
    <w:rsid w:val="007D5504"/>
    <w:rsid w:val="007E3073"/>
    <w:rsid w:val="008065C2"/>
    <w:rsid w:val="0080714C"/>
    <w:rsid w:val="008229AB"/>
    <w:rsid w:val="00823569"/>
    <w:rsid w:val="00833BE6"/>
    <w:rsid w:val="008360D3"/>
    <w:rsid w:val="008374F6"/>
    <w:rsid w:val="008A5AC9"/>
    <w:rsid w:val="008B6C21"/>
    <w:rsid w:val="008B7101"/>
    <w:rsid w:val="008E12C7"/>
    <w:rsid w:val="008E5013"/>
    <w:rsid w:val="008F2BDA"/>
    <w:rsid w:val="008F67F7"/>
    <w:rsid w:val="00907C26"/>
    <w:rsid w:val="00964C37"/>
    <w:rsid w:val="009832D6"/>
    <w:rsid w:val="009B77C7"/>
    <w:rsid w:val="009D76DB"/>
    <w:rsid w:val="009F4131"/>
    <w:rsid w:val="00A01C41"/>
    <w:rsid w:val="00A10350"/>
    <w:rsid w:val="00A20867"/>
    <w:rsid w:val="00A2606B"/>
    <w:rsid w:val="00A329F7"/>
    <w:rsid w:val="00A458CB"/>
    <w:rsid w:val="00A4675A"/>
    <w:rsid w:val="00A60CC9"/>
    <w:rsid w:val="00A74ACF"/>
    <w:rsid w:val="00A77B6F"/>
    <w:rsid w:val="00A96C37"/>
    <w:rsid w:val="00AB0488"/>
    <w:rsid w:val="00AB1B1C"/>
    <w:rsid w:val="00AB635D"/>
    <w:rsid w:val="00AC7632"/>
    <w:rsid w:val="00AD311C"/>
    <w:rsid w:val="00AD6AE2"/>
    <w:rsid w:val="00B05D30"/>
    <w:rsid w:val="00B20258"/>
    <w:rsid w:val="00B25F11"/>
    <w:rsid w:val="00B2742D"/>
    <w:rsid w:val="00B472DF"/>
    <w:rsid w:val="00B53C26"/>
    <w:rsid w:val="00B749D8"/>
    <w:rsid w:val="00B76795"/>
    <w:rsid w:val="00B772E3"/>
    <w:rsid w:val="00BB5577"/>
    <w:rsid w:val="00BC43FC"/>
    <w:rsid w:val="00BE2334"/>
    <w:rsid w:val="00C31CEB"/>
    <w:rsid w:val="00C3250D"/>
    <w:rsid w:val="00C37216"/>
    <w:rsid w:val="00C43233"/>
    <w:rsid w:val="00C4454F"/>
    <w:rsid w:val="00C51445"/>
    <w:rsid w:val="00C52A33"/>
    <w:rsid w:val="00C57B15"/>
    <w:rsid w:val="00C64F8F"/>
    <w:rsid w:val="00C769E9"/>
    <w:rsid w:val="00C76A08"/>
    <w:rsid w:val="00C77609"/>
    <w:rsid w:val="00C84A21"/>
    <w:rsid w:val="00C84CEB"/>
    <w:rsid w:val="00C854D5"/>
    <w:rsid w:val="00CB32DA"/>
    <w:rsid w:val="00CC4BED"/>
    <w:rsid w:val="00CE1917"/>
    <w:rsid w:val="00CF65D2"/>
    <w:rsid w:val="00D00C76"/>
    <w:rsid w:val="00D03FC5"/>
    <w:rsid w:val="00D16E28"/>
    <w:rsid w:val="00D34D5E"/>
    <w:rsid w:val="00D44F5D"/>
    <w:rsid w:val="00D53D52"/>
    <w:rsid w:val="00D67ED3"/>
    <w:rsid w:val="00D75A04"/>
    <w:rsid w:val="00D93043"/>
    <w:rsid w:val="00DA089C"/>
    <w:rsid w:val="00DA4259"/>
    <w:rsid w:val="00DA4B73"/>
    <w:rsid w:val="00DB570A"/>
    <w:rsid w:val="00DC394A"/>
    <w:rsid w:val="00E0326A"/>
    <w:rsid w:val="00E044C7"/>
    <w:rsid w:val="00E32960"/>
    <w:rsid w:val="00E4577F"/>
    <w:rsid w:val="00E660E2"/>
    <w:rsid w:val="00E67233"/>
    <w:rsid w:val="00E94E07"/>
    <w:rsid w:val="00ED300E"/>
    <w:rsid w:val="00ED6C5E"/>
    <w:rsid w:val="00ED7E4A"/>
    <w:rsid w:val="00EF7BC4"/>
    <w:rsid w:val="00F154B7"/>
    <w:rsid w:val="00F229BC"/>
    <w:rsid w:val="00F335AE"/>
    <w:rsid w:val="00F51AF7"/>
    <w:rsid w:val="00F60328"/>
    <w:rsid w:val="00F77E96"/>
    <w:rsid w:val="00F82E51"/>
    <w:rsid w:val="00F8376D"/>
    <w:rsid w:val="00F83CF6"/>
    <w:rsid w:val="00F91CCC"/>
    <w:rsid w:val="00F96056"/>
    <w:rsid w:val="00FB6BDE"/>
    <w:rsid w:val="00FC05F8"/>
    <w:rsid w:val="00FE2201"/>
    <w:rsid w:val="00FF30AB"/>
    <w:rsid w:val="00FF4D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55F91"/>
  <w15:chartTrackingRefBased/>
  <w15:docId w15:val="{68B5A1AC-8269-4441-BC65-B3B0AAF98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1CE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72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72E3"/>
  </w:style>
  <w:style w:type="paragraph" w:styleId="Footer">
    <w:name w:val="footer"/>
    <w:basedOn w:val="Normal"/>
    <w:link w:val="FooterChar"/>
    <w:uiPriority w:val="99"/>
    <w:unhideWhenUsed/>
    <w:rsid w:val="00B772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72E3"/>
  </w:style>
  <w:style w:type="paragraph" w:styleId="ListParagraph">
    <w:name w:val="List Paragraph"/>
    <w:basedOn w:val="Normal"/>
    <w:uiPriority w:val="34"/>
    <w:qFormat/>
    <w:rsid w:val="0072295F"/>
    <w:pPr>
      <w:ind w:left="720"/>
      <w:contextualSpacing/>
    </w:pPr>
  </w:style>
  <w:style w:type="character" w:customStyle="1" w:styleId="Heading1Char">
    <w:name w:val="Heading 1 Char"/>
    <w:basedOn w:val="DefaultParagraphFont"/>
    <w:link w:val="Heading1"/>
    <w:uiPriority w:val="9"/>
    <w:rsid w:val="00C31CE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31CEB"/>
  </w:style>
  <w:style w:type="paragraph" w:styleId="NormalWeb">
    <w:name w:val="Normal (Web)"/>
    <w:basedOn w:val="Normal"/>
    <w:uiPriority w:val="99"/>
    <w:semiHidden/>
    <w:unhideWhenUsed/>
    <w:rsid w:val="00695B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ord">
    <w:name w:val="word"/>
    <w:basedOn w:val="DefaultParagraphFont"/>
    <w:rsid w:val="00A60CC9"/>
  </w:style>
  <w:style w:type="character" w:styleId="Hyperlink">
    <w:name w:val="Hyperlink"/>
    <w:basedOn w:val="DefaultParagraphFont"/>
    <w:uiPriority w:val="99"/>
    <w:semiHidden/>
    <w:unhideWhenUsed/>
    <w:rsid w:val="006A2297"/>
    <w:rPr>
      <w:color w:val="0000FF"/>
      <w:u w:val="single"/>
    </w:rPr>
  </w:style>
  <w:style w:type="table" w:styleId="TableGrid">
    <w:name w:val="Table Grid"/>
    <w:basedOn w:val="TableNormal"/>
    <w:uiPriority w:val="39"/>
    <w:rsid w:val="00F960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60244">
      <w:bodyDiv w:val="1"/>
      <w:marLeft w:val="0"/>
      <w:marRight w:val="0"/>
      <w:marTop w:val="0"/>
      <w:marBottom w:val="0"/>
      <w:divBdr>
        <w:top w:val="none" w:sz="0" w:space="0" w:color="auto"/>
        <w:left w:val="none" w:sz="0" w:space="0" w:color="auto"/>
        <w:bottom w:val="none" w:sz="0" w:space="0" w:color="auto"/>
        <w:right w:val="none" w:sz="0" w:space="0" w:color="auto"/>
      </w:divBdr>
    </w:div>
    <w:div w:id="3018607">
      <w:bodyDiv w:val="1"/>
      <w:marLeft w:val="0"/>
      <w:marRight w:val="0"/>
      <w:marTop w:val="0"/>
      <w:marBottom w:val="0"/>
      <w:divBdr>
        <w:top w:val="none" w:sz="0" w:space="0" w:color="auto"/>
        <w:left w:val="none" w:sz="0" w:space="0" w:color="auto"/>
        <w:bottom w:val="none" w:sz="0" w:space="0" w:color="auto"/>
        <w:right w:val="none" w:sz="0" w:space="0" w:color="auto"/>
      </w:divBdr>
    </w:div>
    <w:div w:id="3948293">
      <w:bodyDiv w:val="1"/>
      <w:marLeft w:val="0"/>
      <w:marRight w:val="0"/>
      <w:marTop w:val="0"/>
      <w:marBottom w:val="0"/>
      <w:divBdr>
        <w:top w:val="none" w:sz="0" w:space="0" w:color="auto"/>
        <w:left w:val="none" w:sz="0" w:space="0" w:color="auto"/>
        <w:bottom w:val="none" w:sz="0" w:space="0" w:color="auto"/>
        <w:right w:val="none" w:sz="0" w:space="0" w:color="auto"/>
      </w:divBdr>
    </w:div>
    <w:div w:id="9961579">
      <w:bodyDiv w:val="1"/>
      <w:marLeft w:val="0"/>
      <w:marRight w:val="0"/>
      <w:marTop w:val="0"/>
      <w:marBottom w:val="0"/>
      <w:divBdr>
        <w:top w:val="none" w:sz="0" w:space="0" w:color="auto"/>
        <w:left w:val="none" w:sz="0" w:space="0" w:color="auto"/>
        <w:bottom w:val="none" w:sz="0" w:space="0" w:color="auto"/>
        <w:right w:val="none" w:sz="0" w:space="0" w:color="auto"/>
      </w:divBdr>
    </w:div>
    <w:div w:id="16584423">
      <w:bodyDiv w:val="1"/>
      <w:marLeft w:val="0"/>
      <w:marRight w:val="0"/>
      <w:marTop w:val="0"/>
      <w:marBottom w:val="0"/>
      <w:divBdr>
        <w:top w:val="none" w:sz="0" w:space="0" w:color="auto"/>
        <w:left w:val="none" w:sz="0" w:space="0" w:color="auto"/>
        <w:bottom w:val="none" w:sz="0" w:space="0" w:color="auto"/>
        <w:right w:val="none" w:sz="0" w:space="0" w:color="auto"/>
      </w:divBdr>
    </w:div>
    <w:div w:id="18164704">
      <w:bodyDiv w:val="1"/>
      <w:marLeft w:val="0"/>
      <w:marRight w:val="0"/>
      <w:marTop w:val="0"/>
      <w:marBottom w:val="0"/>
      <w:divBdr>
        <w:top w:val="none" w:sz="0" w:space="0" w:color="auto"/>
        <w:left w:val="none" w:sz="0" w:space="0" w:color="auto"/>
        <w:bottom w:val="none" w:sz="0" w:space="0" w:color="auto"/>
        <w:right w:val="none" w:sz="0" w:space="0" w:color="auto"/>
      </w:divBdr>
    </w:div>
    <w:div w:id="26492985">
      <w:bodyDiv w:val="1"/>
      <w:marLeft w:val="0"/>
      <w:marRight w:val="0"/>
      <w:marTop w:val="0"/>
      <w:marBottom w:val="0"/>
      <w:divBdr>
        <w:top w:val="none" w:sz="0" w:space="0" w:color="auto"/>
        <w:left w:val="none" w:sz="0" w:space="0" w:color="auto"/>
        <w:bottom w:val="none" w:sz="0" w:space="0" w:color="auto"/>
        <w:right w:val="none" w:sz="0" w:space="0" w:color="auto"/>
      </w:divBdr>
    </w:div>
    <w:div w:id="40254116">
      <w:bodyDiv w:val="1"/>
      <w:marLeft w:val="0"/>
      <w:marRight w:val="0"/>
      <w:marTop w:val="0"/>
      <w:marBottom w:val="0"/>
      <w:divBdr>
        <w:top w:val="none" w:sz="0" w:space="0" w:color="auto"/>
        <w:left w:val="none" w:sz="0" w:space="0" w:color="auto"/>
        <w:bottom w:val="none" w:sz="0" w:space="0" w:color="auto"/>
        <w:right w:val="none" w:sz="0" w:space="0" w:color="auto"/>
      </w:divBdr>
    </w:div>
    <w:div w:id="51316560">
      <w:bodyDiv w:val="1"/>
      <w:marLeft w:val="0"/>
      <w:marRight w:val="0"/>
      <w:marTop w:val="0"/>
      <w:marBottom w:val="0"/>
      <w:divBdr>
        <w:top w:val="none" w:sz="0" w:space="0" w:color="auto"/>
        <w:left w:val="none" w:sz="0" w:space="0" w:color="auto"/>
        <w:bottom w:val="none" w:sz="0" w:space="0" w:color="auto"/>
        <w:right w:val="none" w:sz="0" w:space="0" w:color="auto"/>
      </w:divBdr>
    </w:div>
    <w:div w:id="53702050">
      <w:bodyDiv w:val="1"/>
      <w:marLeft w:val="0"/>
      <w:marRight w:val="0"/>
      <w:marTop w:val="0"/>
      <w:marBottom w:val="0"/>
      <w:divBdr>
        <w:top w:val="none" w:sz="0" w:space="0" w:color="auto"/>
        <w:left w:val="none" w:sz="0" w:space="0" w:color="auto"/>
        <w:bottom w:val="none" w:sz="0" w:space="0" w:color="auto"/>
        <w:right w:val="none" w:sz="0" w:space="0" w:color="auto"/>
      </w:divBdr>
    </w:div>
    <w:div w:id="55860223">
      <w:bodyDiv w:val="1"/>
      <w:marLeft w:val="0"/>
      <w:marRight w:val="0"/>
      <w:marTop w:val="0"/>
      <w:marBottom w:val="0"/>
      <w:divBdr>
        <w:top w:val="none" w:sz="0" w:space="0" w:color="auto"/>
        <w:left w:val="none" w:sz="0" w:space="0" w:color="auto"/>
        <w:bottom w:val="none" w:sz="0" w:space="0" w:color="auto"/>
        <w:right w:val="none" w:sz="0" w:space="0" w:color="auto"/>
      </w:divBdr>
    </w:div>
    <w:div w:id="65567995">
      <w:bodyDiv w:val="1"/>
      <w:marLeft w:val="0"/>
      <w:marRight w:val="0"/>
      <w:marTop w:val="0"/>
      <w:marBottom w:val="0"/>
      <w:divBdr>
        <w:top w:val="none" w:sz="0" w:space="0" w:color="auto"/>
        <w:left w:val="none" w:sz="0" w:space="0" w:color="auto"/>
        <w:bottom w:val="none" w:sz="0" w:space="0" w:color="auto"/>
        <w:right w:val="none" w:sz="0" w:space="0" w:color="auto"/>
      </w:divBdr>
    </w:div>
    <w:div w:id="83234877">
      <w:bodyDiv w:val="1"/>
      <w:marLeft w:val="0"/>
      <w:marRight w:val="0"/>
      <w:marTop w:val="0"/>
      <w:marBottom w:val="0"/>
      <w:divBdr>
        <w:top w:val="none" w:sz="0" w:space="0" w:color="auto"/>
        <w:left w:val="none" w:sz="0" w:space="0" w:color="auto"/>
        <w:bottom w:val="none" w:sz="0" w:space="0" w:color="auto"/>
        <w:right w:val="none" w:sz="0" w:space="0" w:color="auto"/>
      </w:divBdr>
    </w:div>
    <w:div w:id="86073802">
      <w:bodyDiv w:val="1"/>
      <w:marLeft w:val="0"/>
      <w:marRight w:val="0"/>
      <w:marTop w:val="0"/>
      <w:marBottom w:val="0"/>
      <w:divBdr>
        <w:top w:val="none" w:sz="0" w:space="0" w:color="auto"/>
        <w:left w:val="none" w:sz="0" w:space="0" w:color="auto"/>
        <w:bottom w:val="none" w:sz="0" w:space="0" w:color="auto"/>
        <w:right w:val="none" w:sz="0" w:space="0" w:color="auto"/>
      </w:divBdr>
    </w:div>
    <w:div w:id="86269737">
      <w:bodyDiv w:val="1"/>
      <w:marLeft w:val="0"/>
      <w:marRight w:val="0"/>
      <w:marTop w:val="0"/>
      <w:marBottom w:val="0"/>
      <w:divBdr>
        <w:top w:val="none" w:sz="0" w:space="0" w:color="auto"/>
        <w:left w:val="none" w:sz="0" w:space="0" w:color="auto"/>
        <w:bottom w:val="none" w:sz="0" w:space="0" w:color="auto"/>
        <w:right w:val="none" w:sz="0" w:space="0" w:color="auto"/>
      </w:divBdr>
    </w:div>
    <w:div w:id="87359789">
      <w:bodyDiv w:val="1"/>
      <w:marLeft w:val="0"/>
      <w:marRight w:val="0"/>
      <w:marTop w:val="0"/>
      <w:marBottom w:val="0"/>
      <w:divBdr>
        <w:top w:val="none" w:sz="0" w:space="0" w:color="auto"/>
        <w:left w:val="none" w:sz="0" w:space="0" w:color="auto"/>
        <w:bottom w:val="none" w:sz="0" w:space="0" w:color="auto"/>
        <w:right w:val="none" w:sz="0" w:space="0" w:color="auto"/>
      </w:divBdr>
    </w:div>
    <w:div w:id="92820458">
      <w:bodyDiv w:val="1"/>
      <w:marLeft w:val="0"/>
      <w:marRight w:val="0"/>
      <w:marTop w:val="0"/>
      <w:marBottom w:val="0"/>
      <w:divBdr>
        <w:top w:val="none" w:sz="0" w:space="0" w:color="auto"/>
        <w:left w:val="none" w:sz="0" w:space="0" w:color="auto"/>
        <w:bottom w:val="none" w:sz="0" w:space="0" w:color="auto"/>
        <w:right w:val="none" w:sz="0" w:space="0" w:color="auto"/>
      </w:divBdr>
    </w:div>
    <w:div w:id="97338964">
      <w:bodyDiv w:val="1"/>
      <w:marLeft w:val="0"/>
      <w:marRight w:val="0"/>
      <w:marTop w:val="0"/>
      <w:marBottom w:val="0"/>
      <w:divBdr>
        <w:top w:val="none" w:sz="0" w:space="0" w:color="auto"/>
        <w:left w:val="none" w:sz="0" w:space="0" w:color="auto"/>
        <w:bottom w:val="none" w:sz="0" w:space="0" w:color="auto"/>
        <w:right w:val="none" w:sz="0" w:space="0" w:color="auto"/>
      </w:divBdr>
    </w:div>
    <w:div w:id="99180525">
      <w:bodyDiv w:val="1"/>
      <w:marLeft w:val="0"/>
      <w:marRight w:val="0"/>
      <w:marTop w:val="0"/>
      <w:marBottom w:val="0"/>
      <w:divBdr>
        <w:top w:val="none" w:sz="0" w:space="0" w:color="auto"/>
        <w:left w:val="none" w:sz="0" w:space="0" w:color="auto"/>
        <w:bottom w:val="none" w:sz="0" w:space="0" w:color="auto"/>
        <w:right w:val="none" w:sz="0" w:space="0" w:color="auto"/>
      </w:divBdr>
    </w:div>
    <w:div w:id="102312639">
      <w:bodyDiv w:val="1"/>
      <w:marLeft w:val="0"/>
      <w:marRight w:val="0"/>
      <w:marTop w:val="0"/>
      <w:marBottom w:val="0"/>
      <w:divBdr>
        <w:top w:val="none" w:sz="0" w:space="0" w:color="auto"/>
        <w:left w:val="none" w:sz="0" w:space="0" w:color="auto"/>
        <w:bottom w:val="none" w:sz="0" w:space="0" w:color="auto"/>
        <w:right w:val="none" w:sz="0" w:space="0" w:color="auto"/>
      </w:divBdr>
    </w:div>
    <w:div w:id="104464821">
      <w:bodyDiv w:val="1"/>
      <w:marLeft w:val="0"/>
      <w:marRight w:val="0"/>
      <w:marTop w:val="0"/>
      <w:marBottom w:val="0"/>
      <w:divBdr>
        <w:top w:val="none" w:sz="0" w:space="0" w:color="auto"/>
        <w:left w:val="none" w:sz="0" w:space="0" w:color="auto"/>
        <w:bottom w:val="none" w:sz="0" w:space="0" w:color="auto"/>
        <w:right w:val="none" w:sz="0" w:space="0" w:color="auto"/>
      </w:divBdr>
    </w:div>
    <w:div w:id="104693506">
      <w:bodyDiv w:val="1"/>
      <w:marLeft w:val="0"/>
      <w:marRight w:val="0"/>
      <w:marTop w:val="0"/>
      <w:marBottom w:val="0"/>
      <w:divBdr>
        <w:top w:val="none" w:sz="0" w:space="0" w:color="auto"/>
        <w:left w:val="none" w:sz="0" w:space="0" w:color="auto"/>
        <w:bottom w:val="none" w:sz="0" w:space="0" w:color="auto"/>
        <w:right w:val="none" w:sz="0" w:space="0" w:color="auto"/>
      </w:divBdr>
    </w:div>
    <w:div w:id="110562786">
      <w:bodyDiv w:val="1"/>
      <w:marLeft w:val="0"/>
      <w:marRight w:val="0"/>
      <w:marTop w:val="0"/>
      <w:marBottom w:val="0"/>
      <w:divBdr>
        <w:top w:val="none" w:sz="0" w:space="0" w:color="auto"/>
        <w:left w:val="none" w:sz="0" w:space="0" w:color="auto"/>
        <w:bottom w:val="none" w:sz="0" w:space="0" w:color="auto"/>
        <w:right w:val="none" w:sz="0" w:space="0" w:color="auto"/>
      </w:divBdr>
    </w:div>
    <w:div w:id="114451696">
      <w:bodyDiv w:val="1"/>
      <w:marLeft w:val="0"/>
      <w:marRight w:val="0"/>
      <w:marTop w:val="0"/>
      <w:marBottom w:val="0"/>
      <w:divBdr>
        <w:top w:val="none" w:sz="0" w:space="0" w:color="auto"/>
        <w:left w:val="none" w:sz="0" w:space="0" w:color="auto"/>
        <w:bottom w:val="none" w:sz="0" w:space="0" w:color="auto"/>
        <w:right w:val="none" w:sz="0" w:space="0" w:color="auto"/>
      </w:divBdr>
    </w:div>
    <w:div w:id="115023684">
      <w:bodyDiv w:val="1"/>
      <w:marLeft w:val="0"/>
      <w:marRight w:val="0"/>
      <w:marTop w:val="0"/>
      <w:marBottom w:val="0"/>
      <w:divBdr>
        <w:top w:val="none" w:sz="0" w:space="0" w:color="auto"/>
        <w:left w:val="none" w:sz="0" w:space="0" w:color="auto"/>
        <w:bottom w:val="none" w:sz="0" w:space="0" w:color="auto"/>
        <w:right w:val="none" w:sz="0" w:space="0" w:color="auto"/>
      </w:divBdr>
    </w:div>
    <w:div w:id="125316836">
      <w:bodyDiv w:val="1"/>
      <w:marLeft w:val="0"/>
      <w:marRight w:val="0"/>
      <w:marTop w:val="0"/>
      <w:marBottom w:val="0"/>
      <w:divBdr>
        <w:top w:val="none" w:sz="0" w:space="0" w:color="auto"/>
        <w:left w:val="none" w:sz="0" w:space="0" w:color="auto"/>
        <w:bottom w:val="none" w:sz="0" w:space="0" w:color="auto"/>
        <w:right w:val="none" w:sz="0" w:space="0" w:color="auto"/>
      </w:divBdr>
    </w:div>
    <w:div w:id="128255727">
      <w:bodyDiv w:val="1"/>
      <w:marLeft w:val="0"/>
      <w:marRight w:val="0"/>
      <w:marTop w:val="0"/>
      <w:marBottom w:val="0"/>
      <w:divBdr>
        <w:top w:val="none" w:sz="0" w:space="0" w:color="auto"/>
        <w:left w:val="none" w:sz="0" w:space="0" w:color="auto"/>
        <w:bottom w:val="none" w:sz="0" w:space="0" w:color="auto"/>
        <w:right w:val="none" w:sz="0" w:space="0" w:color="auto"/>
      </w:divBdr>
    </w:div>
    <w:div w:id="128400959">
      <w:bodyDiv w:val="1"/>
      <w:marLeft w:val="0"/>
      <w:marRight w:val="0"/>
      <w:marTop w:val="0"/>
      <w:marBottom w:val="0"/>
      <w:divBdr>
        <w:top w:val="none" w:sz="0" w:space="0" w:color="auto"/>
        <w:left w:val="none" w:sz="0" w:space="0" w:color="auto"/>
        <w:bottom w:val="none" w:sz="0" w:space="0" w:color="auto"/>
        <w:right w:val="none" w:sz="0" w:space="0" w:color="auto"/>
      </w:divBdr>
    </w:div>
    <w:div w:id="133328967">
      <w:bodyDiv w:val="1"/>
      <w:marLeft w:val="0"/>
      <w:marRight w:val="0"/>
      <w:marTop w:val="0"/>
      <w:marBottom w:val="0"/>
      <w:divBdr>
        <w:top w:val="none" w:sz="0" w:space="0" w:color="auto"/>
        <w:left w:val="none" w:sz="0" w:space="0" w:color="auto"/>
        <w:bottom w:val="none" w:sz="0" w:space="0" w:color="auto"/>
        <w:right w:val="none" w:sz="0" w:space="0" w:color="auto"/>
      </w:divBdr>
    </w:div>
    <w:div w:id="142285413">
      <w:bodyDiv w:val="1"/>
      <w:marLeft w:val="0"/>
      <w:marRight w:val="0"/>
      <w:marTop w:val="0"/>
      <w:marBottom w:val="0"/>
      <w:divBdr>
        <w:top w:val="none" w:sz="0" w:space="0" w:color="auto"/>
        <w:left w:val="none" w:sz="0" w:space="0" w:color="auto"/>
        <w:bottom w:val="none" w:sz="0" w:space="0" w:color="auto"/>
        <w:right w:val="none" w:sz="0" w:space="0" w:color="auto"/>
      </w:divBdr>
    </w:div>
    <w:div w:id="146940408">
      <w:bodyDiv w:val="1"/>
      <w:marLeft w:val="0"/>
      <w:marRight w:val="0"/>
      <w:marTop w:val="0"/>
      <w:marBottom w:val="0"/>
      <w:divBdr>
        <w:top w:val="none" w:sz="0" w:space="0" w:color="auto"/>
        <w:left w:val="none" w:sz="0" w:space="0" w:color="auto"/>
        <w:bottom w:val="none" w:sz="0" w:space="0" w:color="auto"/>
        <w:right w:val="none" w:sz="0" w:space="0" w:color="auto"/>
      </w:divBdr>
    </w:div>
    <w:div w:id="149175884">
      <w:bodyDiv w:val="1"/>
      <w:marLeft w:val="0"/>
      <w:marRight w:val="0"/>
      <w:marTop w:val="0"/>
      <w:marBottom w:val="0"/>
      <w:divBdr>
        <w:top w:val="none" w:sz="0" w:space="0" w:color="auto"/>
        <w:left w:val="none" w:sz="0" w:space="0" w:color="auto"/>
        <w:bottom w:val="none" w:sz="0" w:space="0" w:color="auto"/>
        <w:right w:val="none" w:sz="0" w:space="0" w:color="auto"/>
      </w:divBdr>
    </w:div>
    <w:div w:id="149249871">
      <w:bodyDiv w:val="1"/>
      <w:marLeft w:val="0"/>
      <w:marRight w:val="0"/>
      <w:marTop w:val="0"/>
      <w:marBottom w:val="0"/>
      <w:divBdr>
        <w:top w:val="none" w:sz="0" w:space="0" w:color="auto"/>
        <w:left w:val="none" w:sz="0" w:space="0" w:color="auto"/>
        <w:bottom w:val="none" w:sz="0" w:space="0" w:color="auto"/>
        <w:right w:val="none" w:sz="0" w:space="0" w:color="auto"/>
      </w:divBdr>
    </w:div>
    <w:div w:id="152188327">
      <w:bodyDiv w:val="1"/>
      <w:marLeft w:val="0"/>
      <w:marRight w:val="0"/>
      <w:marTop w:val="0"/>
      <w:marBottom w:val="0"/>
      <w:divBdr>
        <w:top w:val="none" w:sz="0" w:space="0" w:color="auto"/>
        <w:left w:val="none" w:sz="0" w:space="0" w:color="auto"/>
        <w:bottom w:val="none" w:sz="0" w:space="0" w:color="auto"/>
        <w:right w:val="none" w:sz="0" w:space="0" w:color="auto"/>
      </w:divBdr>
    </w:div>
    <w:div w:id="155809600">
      <w:bodyDiv w:val="1"/>
      <w:marLeft w:val="0"/>
      <w:marRight w:val="0"/>
      <w:marTop w:val="0"/>
      <w:marBottom w:val="0"/>
      <w:divBdr>
        <w:top w:val="none" w:sz="0" w:space="0" w:color="auto"/>
        <w:left w:val="none" w:sz="0" w:space="0" w:color="auto"/>
        <w:bottom w:val="none" w:sz="0" w:space="0" w:color="auto"/>
        <w:right w:val="none" w:sz="0" w:space="0" w:color="auto"/>
      </w:divBdr>
    </w:div>
    <w:div w:id="156773699">
      <w:bodyDiv w:val="1"/>
      <w:marLeft w:val="0"/>
      <w:marRight w:val="0"/>
      <w:marTop w:val="0"/>
      <w:marBottom w:val="0"/>
      <w:divBdr>
        <w:top w:val="none" w:sz="0" w:space="0" w:color="auto"/>
        <w:left w:val="none" w:sz="0" w:space="0" w:color="auto"/>
        <w:bottom w:val="none" w:sz="0" w:space="0" w:color="auto"/>
        <w:right w:val="none" w:sz="0" w:space="0" w:color="auto"/>
      </w:divBdr>
    </w:div>
    <w:div w:id="162278559">
      <w:bodyDiv w:val="1"/>
      <w:marLeft w:val="0"/>
      <w:marRight w:val="0"/>
      <w:marTop w:val="0"/>
      <w:marBottom w:val="0"/>
      <w:divBdr>
        <w:top w:val="none" w:sz="0" w:space="0" w:color="auto"/>
        <w:left w:val="none" w:sz="0" w:space="0" w:color="auto"/>
        <w:bottom w:val="none" w:sz="0" w:space="0" w:color="auto"/>
        <w:right w:val="none" w:sz="0" w:space="0" w:color="auto"/>
      </w:divBdr>
    </w:div>
    <w:div w:id="162867456">
      <w:bodyDiv w:val="1"/>
      <w:marLeft w:val="0"/>
      <w:marRight w:val="0"/>
      <w:marTop w:val="0"/>
      <w:marBottom w:val="0"/>
      <w:divBdr>
        <w:top w:val="none" w:sz="0" w:space="0" w:color="auto"/>
        <w:left w:val="none" w:sz="0" w:space="0" w:color="auto"/>
        <w:bottom w:val="none" w:sz="0" w:space="0" w:color="auto"/>
        <w:right w:val="none" w:sz="0" w:space="0" w:color="auto"/>
      </w:divBdr>
    </w:div>
    <w:div w:id="168983453">
      <w:bodyDiv w:val="1"/>
      <w:marLeft w:val="0"/>
      <w:marRight w:val="0"/>
      <w:marTop w:val="0"/>
      <w:marBottom w:val="0"/>
      <w:divBdr>
        <w:top w:val="none" w:sz="0" w:space="0" w:color="auto"/>
        <w:left w:val="none" w:sz="0" w:space="0" w:color="auto"/>
        <w:bottom w:val="none" w:sz="0" w:space="0" w:color="auto"/>
        <w:right w:val="none" w:sz="0" w:space="0" w:color="auto"/>
      </w:divBdr>
    </w:div>
    <w:div w:id="182476340">
      <w:bodyDiv w:val="1"/>
      <w:marLeft w:val="0"/>
      <w:marRight w:val="0"/>
      <w:marTop w:val="0"/>
      <w:marBottom w:val="0"/>
      <w:divBdr>
        <w:top w:val="none" w:sz="0" w:space="0" w:color="auto"/>
        <w:left w:val="none" w:sz="0" w:space="0" w:color="auto"/>
        <w:bottom w:val="none" w:sz="0" w:space="0" w:color="auto"/>
        <w:right w:val="none" w:sz="0" w:space="0" w:color="auto"/>
      </w:divBdr>
    </w:div>
    <w:div w:id="184294616">
      <w:bodyDiv w:val="1"/>
      <w:marLeft w:val="0"/>
      <w:marRight w:val="0"/>
      <w:marTop w:val="0"/>
      <w:marBottom w:val="0"/>
      <w:divBdr>
        <w:top w:val="none" w:sz="0" w:space="0" w:color="auto"/>
        <w:left w:val="none" w:sz="0" w:space="0" w:color="auto"/>
        <w:bottom w:val="none" w:sz="0" w:space="0" w:color="auto"/>
        <w:right w:val="none" w:sz="0" w:space="0" w:color="auto"/>
      </w:divBdr>
    </w:div>
    <w:div w:id="186917129">
      <w:bodyDiv w:val="1"/>
      <w:marLeft w:val="0"/>
      <w:marRight w:val="0"/>
      <w:marTop w:val="0"/>
      <w:marBottom w:val="0"/>
      <w:divBdr>
        <w:top w:val="none" w:sz="0" w:space="0" w:color="auto"/>
        <w:left w:val="none" w:sz="0" w:space="0" w:color="auto"/>
        <w:bottom w:val="none" w:sz="0" w:space="0" w:color="auto"/>
        <w:right w:val="none" w:sz="0" w:space="0" w:color="auto"/>
      </w:divBdr>
    </w:div>
    <w:div w:id="189345029">
      <w:bodyDiv w:val="1"/>
      <w:marLeft w:val="0"/>
      <w:marRight w:val="0"/>
      <w:marTop w:val="0"/>
      <w:marBottom w:val="0"/>
      <w:divBdr>
        <w:top w:val="none" w:sz="0" w:space="0" w:color="auto"/>
        <w:left w:val="none" w:sz="0" w:space="0" w:color="auto"/>
        <w:bottom w:val="none" w:sz="0" w:space="0" w:color="auto"/>
        <w:right w:val="none" w:sz="0" w:space="0" w:color="auto"/>
      </w:divBdr>
    </w:div>
    <w:div w:id="201333793">
      <w:bodyDiv w:val="1"/>
      <w:marLeft w:val="0"/>
      <w:marRight w:val="0"/>
      <w:marTop w:val="0"/>
      <w:marBottom w:val="0"/>
      <w:divBdr>
        <w:top w:val="none" w:sz="0" w:space="0" w:color="auto"/>
        <w:left w:val="none" w:sz="0" w:space="0" w:color="auto"/>
        <w:bottom w:val="none" w:sz="0" w:space="0" w:color="auto"/>
        <w:right w:val="none" w:sz="0" w:space="0" w:color="auto"/>
      </w:divBdr>
    </w:div>
    <w:div w:id="207886506">
      <w:bodyDiv w:val="1"/>
      <w:marLeft w:val="0"/>
      <w:marRight w:val="0"/>
      <w:marTop w:val="0"/>
      <w:marBottom w:val="0"/>
      <w:divBdr>
        <w:top w:val="none" w:sz="0" w:space="0" w:color="auto"/>
        <w:left w:val="none" w:sz="0" w:space="0" w:color="auto"/>
        <w:bottom w:val="none" w:sz="0" w:space="0" w:color="auto"/>
        <w:right w:val="none" w:sz="0" w:space="0" w:color="auto"/>
      </w:divBdr>
    </w:div>
    <w:div w:id="212277316">
      <w:bodyDiv w:val="1"/>
      <w:marLeft w:val="0"/>
      <w:marRight w:val="0"/>
      <w:marTop w:val="0"/>
      <w:marBottom w:val="0"/>
      <w:divBdr>
        <w:top w:val="none" w:sz="0" w:space="0" w:color="auto"/>
        <w:left w:val="none" w:sz="0" w:space="0" w:color="auto"/>
        <w:bottom w:val="none" w:sz="0" w:space="0" w:color="auto"/>
        <w:right w:val="none" w:sz="0" w:space="0" w:color="auto"/>
      </w:divBdr>
    </w:div>
    <w:div w:id="215893043">
      <w:bodyDiv w:val="1"/>
      <w:marLeft w:val="0"/>
      <w:marRight w:val="0"/>
      <w:marTop w:val="0"/>
      <w:marBottom w:val="0"/>
      <w:divBdr>
        <w:top w:val="none" w:sz="0" w:space="0" w:color="auto"/>
        <w:left w:val="none" w:sz="0" w:space="0" w:color="auto"/>
        <w:bottom w:val="none" w:sz="0" w:space="0" w:color="auto"/>
        <w:right w:val="none" w:sz="0" w:space="0" w:color="auto"/>
      </w:divBdr>
    </w:div>
    <w:div w:id="220294211">
      <w:bodyDiv w:val="1"/>
      <w:marLeft w:val="0"/>
      <w:marRight w:val="0"/>
      <w:marTop w:val="0"/>
      <w:marBottom w:val="0"/>
      <w:divBdr>
        <w:top w:val="none" w:sz="0" w:space="0" w:color="auto"/>
        <w:left w:val="none" w:sz="0" w:space="0" w:color="auto"/>
        <w:bottom w:val="none" w:sz="0" w:space="0" w:color="auto"/>
        <w:right w:val="none" w:sz="0" w:space="0" w:color="auto"/>
      </w:divBdr>
    </w:div>
    <w:div w:id="222639430">
      <w:bodyDiv w:val="1"/>
      <w:marLeft w:val="0"/>
      <w:marRight w:val="0"/>
      <w:marTop w:val="0"/>
      <w:marBottom w:val="0"/>
      <w:divBdr>
        <w:top w:val="none" w:sz="0" w:space="0" w:color="auto"/>
        <w:left w:val="none" w:sz="0" w:space="0" w:color="auto"/>
        <w:bottom w:val="none" w:sz="0" w:space="0" w:color="auto"/>
        <w:right w:val="none" w:sz="0" w:space="0" w:color="auto"/>
      </w:divBdr>
    </w:div>
    <w:div w:id="223487202">
      <w:bodyDiv w:val="1"/>
      <w:marLeft w:val="0"/>
      <w:marRight w:val="0"/>
      <w:marTop w:val="0"/>
      <w:marBottom w:val="0"/>
      <w:divBdr>
        <w:top w:val="none" w:sz="0" w:space="0" w:color="auto"/>
        <w:left w:val="none" w:sz="0" w:space="0" w:color="auto"/>
        <w:bottom w:val="none" w:sz="0" w:space="0" w:color="auto"/>
        <w:right w:val="none" w:sz="0" w:space="0" w:color="auto"/>
      </w:divBdr>
    </w:div>
    <w:div w:id="225728559">
      <w:bodyDiv w:val="1"/>
      <w:marLeft w:val="0"/>
      <w:marRight w:val="0"/>
      <w:marTop w:val="0"/>
      <w:marBottom w:val="0"/>
      <w:divBdr>
        <w:top w:val="none" w:sz="0" w:space="0" w:color="auto"/>
        <w:left w:val="none" w:sz="0" w:space="0" w:color="auto"/>
        <w:bottom w:val="none" w:sz="0" w:space="0" w:color="auto"/>
        <w:right w:val="none" w:sz="0" w:space="0" w:color="auto"/>
      </w:divBdr>
    </w:div>
    <w:div w:id="234780871">
      <w:bodyDiv w:val="1"/>
      <w:marLeft w:val="0"/>
      <w:marRight w:val="0"/>
      <w:marTop w:val="0"/>
      <w:marBottom w:val="0"/>
      <w:divBdr>
        <w:top w:val="none" w:sz="0" w:space="0" w:color="auto"/>
        <w:left w:val="none" w:sz="0" w:space="0" w:color="auto"/>
        <w:bottom w:val="none" w:sz="0" w:space="0" w:color="auto"/>
        <w:right w:val="none" w:sz="0" w:space="0" w:color="auto"/>
      </w:divBdr>
    </w:div>
    <w:div w:id="235822375">
      <w:bodyDiv w:val="1"/>
      <w:marLeft w:val="0"/>
      <w:marRight w:val="0"/>
      <w:marTop w:val="0"/>
      <w:marBottom w:val="0"/>
      <w:divBdr>
        <w:top w:val="none" w:sz="0" w:space="0" w:color="auto"/>
        <w:left w:val="none" w:sz="0" w:space="0" w:color="auto"/>
        <w:bottom w:val="none" w:sz="0" w:space="0" w:color="auto"/>
        <w:right w:val="none" w:sz="0" w:space="0" w:color="auto"/>
      </w:divBdr>
    </w:div>
    <w:div w:id="242569434">
      <w:bodyDiv w:val="1"/>
      <w:marLeft w:val="0"/>
      <w:marRight w:val="0"/>
      <w:marTop w:val="0"/>
      <w:marBottom w:val="0"/>
      <w:divBdr>
        <w:top w:val="none" w:sz="0" w:space="0" w:color="auto"/>
        <w:left w:val="none" w:sz="0" w:space="0" w:color="auto"/>
        <w:bottom w:val="none" w:sz="0" w:space="0" w:color="auto"/>
        <w:right w:val="none" w:sz="0" w:space="0" w:color="auto"/>
      </w:divBdr>
    </w:div>
    <w:div w:id="258998349">
      <w:bodyDiv w:val="1"/>
      <w:marLeft w:val="0"/>
      <w:marRight w:val="0"/>
      <w:marTop w:val="0"/>
      <w:marBottom w:val="0"/>
      <w:divBdr>
        <w:top w:val="none" w:sz="0" w:space="0" w:color="auto"/>
        <w:left w:val="none" w:sz="0" w:space="0" w:color="auto"/>
        <w:bottom w:val="none" w:sz="0" w:space="0" w:color="auto"/>
        <w:right w:val="none" w:sz="0" w:space="0" w:color="auto"/>
      </w:divBdr>
    </w:div>
    <w:div w:id="259141634">
      <w:bodyDiv w:val="1"/>
      <w:marLeft w:val="0"/>
      <w:marRight w:val="0"/>
      <w:marTop w:val="0"/>
      <w:marBottom w:val="0"/>
      <w:divBdr>
        <w:top w:val="none" w:sz="0" w:space="0" w:color="auto"/>
        <w:left w:val="none" w:sz="0" w:space="0" w:color="auto"/>
        <w:bottom w:val="none" w:sz="0" w:space="0" w:color="auto"/>
        <w:right w:val="none" w:sz="0" w:space="0" w:color="auto"/>
      </w:divBdr>
    </w:div>
    <w:div w:id="263997894">
      <w:bodyDiv w:val="1"/>
      <w:marLeft w:val="0"/>
      <w:marRight w:val="0"/>
      <w:marTop w:val="0"/>
      <w:marBottom w:val="0"/>
      <w:divBdr>
        <w:top w:val="none" w:sz="0" w:space="0" w:color="auto"/>
        <w:left w:val="none" w:sz="0" w:space="0" w:color="auto"/>
        <w:bottom w:val="none" w:sz="0" w:space="0" w:color="auto"/>
        <w:right w:val="none" w:sz="0" w:space="0" w:color="auto"/>
      </w:divBdr>
    </w:div>
    <w:div w:id="284504628">
      <w:bodyDiv w:val="1"/>
      <w:marLeft w:val="0"/>
      <w:marRight w:val="0"/>
      <w:marTop w:val="0"/>
      <w:marBottom w:val="0"/>
      <w:divBdr>
        <w:top w:val="none" w:sz="0" w:space="0" w:color="auto"/>
        <w:left w:val="none" w:sz="0" w:space="0" w:color="auto"/>
        <w:bottom w:val="none" w:sz="0" w:space="0" w:color="auto"/>
        <w:right w:val="none" w:sz="0" w:space="0" w:color="auto"/>
      </w:divBdr>
    </w:div>
    <w:div w:id="288320760">
      <w:bodyDiv w:val="1"/>
      <w:marLeft w:val="0"/>
      <w:marRight w:val="0"/>
      <w:marTop w:val="0"/>
      <w:marBottom w:val="0"/>
      <w:divBdr>
        <w:top w:val="none" w:sz="0" w:space="0" w:color="auto"/>
        <w:left w:val="none" w:sz="0" w:space="0" w:color="auto"/>
        <w:bottom w:val="none" w:sz="0" w:space="0" w:color="auto"/>
        <w:right w:val="none" w:sz="0" w:space="0" w:color="auto"/>
      </w:divBdr>
    </w:div>
    <w:div w:id="288979095">
      <w:bodyDiv w:val="1"/>
      <w:marLeft w:val="0"/>
      <w:marRight w:val="0"/>
      <w:marTop w:val="0"/>
      <w:marBottom w:val="0"/>
      <w:divBdr>
        <w:top w:val="none" w:sz="0" w:space="0" w:color="auto"/>
        <w:left w:val="none" w:sz="0" w:space="0" w:color="auto"/>
        <w:bottom w:val="none" w:sz="0" w:space="0" w:color="auto"/>
        <w:right w:val="none" w:sz="0" w:space="0" w:color="auto"/>
      </w:divBdr>
    </w:div>
    <w:div w:id="298153042">
      <w:bodyDiv w:val="1"/>
      <w:marLeft w:val="0"/>
      <w:marRight w:val="0"/>
      <w:marTop w:val="0"/>
      <w:marBottom w:val="0"/>
      <w:divBdr>
        <w:top w:val="none" w:sz="0" w:space="0" w:color="auto"/>
        <w:left w:val="none" w:sz="0" w:space="0" w:color="auto"/>
        <w:bottom w:val="none" w:sz="0" w:space="0" w:color="auto"/>
        <w:right w:val="none" w:sz="0" w:space="0" w:color="auto"/>
      </w:divBdr>
    </w:div>
    <w:div w:id="299924606">
      <w:bodyDiv w:val="1"/>
      <w:marLeft w:val="0"/>
      <w:marRight w:val="0"/>
      <w:marTop w:val="0"/>
      <w:marBottom w:val="0"/>
      <w:divBdr>
        <w:top w:val="none" w:sz="0" w:space="0" w:color="auto"/>
        <w:left w:val="none" w:sz="0" w:space="0" w:color="auto"/>
        <w:bottom w:val="none" w:sz="0" w:space="0" w:color="auto"/>
        <w:right w:val="none" w:sz="0" w:space="0" w:color="auto"/>
      </w:divBdr>
    </w:div>
    <w:div w:id="301859854">
      <w:bodyDiv w:val="1"/>
      <w:marLeft w:val="0"/>
      <w:marRight w:val="0"/>
      <w:marTop w:val="0"/>
      <w:marBottom w:val="0"/>
      <w:divBdr>
        <w:top w:val="none" w:sz="0" w:space="0" w:color="auto"/>
        <w:left w:val="none" w:sz="0" w:space="0" w:color="auto"/>
        <w:bottom w:val="none" w:sz="0" w:space="0" w:color="auto"/>
        <w:right w:val="none" w:sz="0" w:space="0" w:color="auto"/>
      </w:divBdr>
    </w:div>
    <w:div w:id="304045827">
      <w:bodyDiv w:val="1"/>
      <w:marLeft w:val="0"/>
      <w:marRight w:val="0"/>
      <w:marTop w:val="0"/>
      <w:marBottom w:val="0"/>
      <w:divBdr>
        <w:top w:val="none" w:sz="0" w:space="0" w:color="auto"/>
        <w:left w:val="none" w:sz="0" w:space="0" w:color="auto"/>
        <w:bottom w:val="none" w:sz="0" w:space="0" w:color="auto"/>
        <w:right w:val="none" w:sz="0" w:space="0" w:color="auto"/>
      </w:divBdr>
    </w:div>
    <w:div w:id="304547364">
      <w:bodyDiv w:val="1"/>
      <w:marLeft w:val="0"/>
      <w:marRight w:val="0"/>
      <w:marTop w:val="0"/>
      <w:marBottom w:val="0"/>
      <w:divBdr>
        <w:top w:val="none" w:sz="0" w:space="0" w:color="auto"/>
        <w:left w:val="none" w:sz="0" w:space="0" w:color="auto"/>
        <w:bottom w:val="none" w:sz="0" w:space="0" w:color="auto"/>
        <w:right w:val="none" w:sz="0" w:space="0" w:color="auto"/>
      </w:divBdr>
    </w:div>
    <w:div w:id="312754285">
      <w:bodyDiv w:val="1"/>
      <w:marLeft w:val="0"/>
      <w:marRight w:val="0"/>
      <w:marTop w:val="0"/>
      <w:marBottom w:val="0"/>
      <w:divBdr>
        <w:top w:val="none" w:sz="0" w:space="0" w:color="auto"/>
        <w:left w:val="none" w:sz="0" w:space="0" w:color="auto"/>
        <w:bottom w:val="none" w:sz="0" w:space="0" w:color="auto"/>
        <w:right w:val="none" w:sz="0" w:space="0" w:color="auto"/>
      </w:divBdr>
    </w:div>
    <w:div w:id="329140116">
      <w:bodyDiv w:val="1"/>
      <w:marLeft w:val="0"/>
      <w:marRight w:val="0"/>
      <w:marTop w:val="0"/>
      <w:marBottom w:val="0"/>
      <w:divBdr>
        <w:top w:val="none" w:sz="0" w:space="0" w:color="auto"/>
        <w:left w:val="none" w:sz="0" w:space="0" w:color="auto"/>
        <w:bottom w:val="none" w:sz="0" w:space="0" w:color="auto"/>
        <w:right w:val="none" w:sz="0" w:space="0" w:color="auto"/>
      </w:divBdr>
    </w:div>
    <w:div w:id="330988491">
      <w:bodyDiv w:val="1"/>
      <w:marLeft w:val="0"/>
      <w:marRight w:val="0"/>
      <w:marTop w:val="0"/>
      <w:marBottom w:val="0"/>
      <w:divBdr>
        <w:top w:val="none" w:sz="0" w:space="0" w:color="auto"/>
        <w:left w:val="none" w:sz="0" w:space="0" w:color="auto"/>
        <w:bottom w:val="none" w:sz="0" w:space="0" w:color="auto"/>
        <w:right w:val="none" w:sz="0" w:space="0" w:color="auto"/>
      </w:divBdr>
    </w:div>
    <w:div w:id="331102945">
      <w:bodyDiv w:val="1"/>
      <w:marLeft w:val="0"/>
      <w:marRight w:val="0"/>
      <w:marTop w:val="0"/>
      <w:marBottom w:val="0"/>
      <w:divBdr>
        <w:top w:val="none" w:sz="0" w:space="0" w:color="auto"/>
        <w:left w:val="none" w:sz="0" w:space="0" w:color="auto"/>
        <w:bottom w:val="none" w:sz="0" w:space="0" w:color="auto"/>
        <w:right w:val="none" w:sz="0" w:space="0" w:color="auto"/>
      </w:divBdr>
    </w:div>
    <w:div w:id="334265709">
      <w:bodyDiv w:val="1"/>
      <w:marLeft w:val="0"/>
      <w:marRight w:val="0"/>
      <w:marTop w:val="0"/>
      <w:marBottom w:val="0"/>
      <w:divBdr>
        <w:top w:val="none" w:sz="0" w:space="0" w:color="auto"/>
        <w:left w:val="none" w:sz="0" w:space="0" w:color="auto"/>
        <w:bottom w:val="none" w:sz="0" w:space="0" w:color="auto"/>
        <w:right w:val="none" w:sz="0" w:space="0" w:color="auto"/>
      </w:divBdr>
    </w:div>
    <w:div w:id="334771652">
      <w:bodyDiv w:val="1"/>
      <w:marLeft w:val="0"/>
      <w:marRight w:val="0"/>
      <w:marTop w:val="0"/>
      <w:marBottom w:val="0"/>
      <w:divBdr>
        <w:top w:val="none" w:sz="0" w:space="0" w:color="auto"/>
        <w:left w:val="none" w:sz="0" w:space="0" w:color="auto"/>
        <w:bottom w:val="none" w:sz="0" w:space="0" w:color="auto"/>
        <w:right w:val="none" w:sz="0" w:space="0" w:color="auto"/>
      </w:divBdr>
    </w:div>
    <w:div w:id="334958930">
      <w:bodyDiv w:val="1"/>
      <w:marLeft w:val="0"/>
      <w:marRight w:val="0"/>
      <w:marTop w:val="0"/>
      <w:marBottom w:val="0"/>
      <w:divBdr>
        <w:top w:val="none" w:sz="0" w:space="0" w:color="auto"/>
        <w:left w:val="none" w:sz="0" w:space="0" w:color="auto"/>
        <w:bottom w:val="none" w:sz="0" w:space="0" w:color="auto"/>
        <w:right w:val="none" w:sz="0" w:space="0" w:color="auto"/>
      </w:divBdr>
    </w:div>
    <w:div w:id="337536587">
      <w:bodyDiv w:val="1"/>
      <w:marLeft w:val="0"/>
      <w:marRight w:val="0"/>
      <w:marTop w:val="0"/>
      <w:marBottom w:val="0"/>
      <w:divBdr>
        <w:top w:val="none" w:sz="0" w:space="0" w:color="auto"/>
        <w:left w:val="none" w:sz="0" w:space="0" w:color="auto"/>
        <w:bottom w:val="none" w:sz="0" w:space="0" w:color="auto"/>
        <w:right w:val="none" w:sz="0" w:space="0" w:color="auto"/>
      </w:divBdr>
    </w:div>
    <w:div w:id="339162777">
      <w:bodyDiv w:val="1"/>
      <w:marLeft w:val="0"/>
      <w:marRight w:val="0"/>
      <w:marTop w:val="0"/>
      <w:marBottom w:val="0"/>
      <w:divBdr>
        <w:top w:val="none" w:sz="0" w:space="0" w:color="auto"/>
        <w:left w:val="none" w:sz="0" w:space="0" w:color="auto"/>
        <w:bottom w:val="none" w:sz="0" w:space="0" w:color="auto"/>
        <w:right w:val="none" w:sz="0" w:space="0" w:color="auto"/>
      </w:divBdr>
    </w:div>
    <w:div w:id="341392684">
      <w:bodyDiv w:val="1"/>
      <w:marLeft w:val="0"/>
      <w:marRight w:val="0"/>
      <w:marTop w:val="0"/>
      <w:marBottom w:val="0"/>
      <w:divBdr>
        <w:top w:val="none" w:sz="0" w:space="0" w:color="auto"/>
        <w:left w:val="none" w:sz="0" w:space="0" w:color="auto"/>
        <w:bottom w:val="none" w:sz="0" w:space="0" w:color="auto"/>
        <w:right w:val="none" w:sz="0" w:space="0" w:color="auto"/>
      </w:divBdr>
    </w:div>
    <w:div w:id="344749349">
      <w:bodyDiv w:val="1"/>
      <w:marLeft w:val="0"/>
      <w:marRight w:val="0"/>
      <w:marTop w:val="0"/>
      <w:marBottom w:val="0"/>
      <w:divBdr>
        <w:top w:val="none" w:sz="0" w:space="0" w:color="auto"/>
        <w:left w:val="none" w:sz="0" w:space="0" w:color="auto"/>
        <w:bottom w:val="none" w:sz="0" w:space="0" w:color="auto"/>
        <w:right w:val="none" w:sz="0" w:space="0" w:color="auto"/>
      </w:divBdr>
    </w:div>
    <w:div w:id="345403838">
      <w:bodyDiv w:val="1"/>
      <w:marLeft w:val="0"/>
      <w:marRight w:val="0"/>
      <w:marTop w:val="0"/>
      <w:marBottom w:val="0"/>
      <w:divBdr>
        <w:top w:val="none" w:sz="0" w:space="0" w:color="auto"/>
        <w:left w:val="none" w:sz="0" w:space="0" w:color="auto"/>
        <w:bottom w:val="none" w:sz="0" w:space="0" w:color="auto"/>
        <w:right w:val="none" w:sz="0" w:space="0" w:color="auto"/>
      </w:divBdr>
    </w:div>
    <w:div w:id="364646810">
      <w:bodyDiv w:val="1"/>
      <w:marLeft w:val="0"/>
      <w:marRight w:val="0"/>
      <w:marTop w:val="0"/>
      <w:marBottom w:val="0"/>
      <w:divBdr>
        <w:top w:val="none" w:sz="0" w:space="0" w:color="auto"/>
        <w:left w:val="none" w:sz="0" w:space="0" w:color="auto"/>
        <w:bottom w:val="none" w:sz="0" w:space="0" w:color="auto"/>
        <w:right w:val="none" w:sz="0" w:space="0" w:color="auto"/>
      </w:divBdr>
    </w:div>
    <w:div w:id="364869550">
      <w:bodyDiv w:val="1"/>
      <w:marLeft w:val="0"/>
      <w:marRight w:val="0"/>
      <w:marTop w:val="0"/>
      <w:marBottom w:val="0"/>
      <w:divBdr>
        <w:top w:val="none" w:sz="0" w:space="0" w:color="auto"/>
        <w:left w:val="none" w:sz="0" w:space="0" w:color="auto"/>
        <w:bottom w:val="none" w:sz="0" w:space="0" w:color="auto"/>
        <w:right w:val="none" w:sz="0" w:space="0" w:color="auto"/>
      </w:divBdr>
    </w:div>
    <w:div w:id="365178879">
      <w:bodyDiv w:val="1"/>
      <w:marLeft w:val="0"/>
      <w:marRight w:val="0"/>
      <w:marTop w:val="0"/>
      <w:marBottom w:val="0"/>
      <w:divBdr>
        <w:top w:val="none" w:sz="0" w:space="0" w:color="auto"/>
        <w:left w:val="none" w:sz="0" w:space="0" w:color="auto"/>
        <w:bottom w:val="none" w:sz="0" w:space="0" w:color="auto"/>
        <w:right w:val="none" w:sz="0" w:space="0" w:color="auto"/>
      </w:divBdr>
    </w:div>
    <w:div w:id="365909223">
      <w:bodyDiv w:val="1"/>
      <w:marLeft w:val="0"/>
      <w:marRight w:val="0"/>
      <w:marTop w:val="0"/>
      <w:marBottom w:val="0"/>
      <w:divBdr>
        <w:top w:val="none" w:sz="0" w:space="0" w:color="auto"/>
        <w:left w:val="none" w:sz="0" w:space="0" w:color="auto"/>
        <w:bottom w:val="none" w:sz="0" w:space="0" w:color="auto"/>
        <w:right w:val="none" w:sz="0" w:space="0" w:color="auto"/>
      </w:divBdr>
    </w:div>
    <w:div w:id="368379608">
      <w:bodyDiv w:val="1"/>
      <w:marLeft w:val="0"/>
      <w:marRight w:val="0"/>
      <w:marTop w:val="0"/>
      <w:marBottom w:val="0"/>
      <w:divBdr>
        <w:top w:val="none" w:sz="0" w:space="0" w:color="auto"/>
        <w:left w:val="none" w:sz="0" w:space="0" w:color="auto"/>
        <w:bottom w:val="none" w:sz="0" w:space="0" w:color="auto"/>
        <w:right w:val="none" w:sz="0" w:space="0" w:color="auto"/>
      </w:divBdr>
    </w:div>
    <w:div w:id="369694693">
      <w:bodyDiv w:val="1"/>
      <w:marLeft w:val="0"/>
      <w:marRight w:val="0"/>
      <w:marTop w:val="0"/>
      <w:marBottom w:val="0"/>
      <w:divBdr>
        <w:top w:val="none" w:sz="0" w:space="0" w:color="auto"/>
        <w:left w:val="none" w:sz="0" w:space="0" w:color="auto"/>
        <w:bottom w:val="none" w:sz="0" w:space="0" w:color="auto"/>
        <w:right w:val="none" w:sz="0" w:space="0" w:color="auto"/>
      </w:divBdr>
    </w:div>
    <w:div w:id="371343296">
      <w:bodyDiv w:val="1"/>
      <w:marLeft w:val="0"/>
      <w:marRight w:val="0"/>
      <w:marTop w:val="0"/>
      <w:marBottom w:val="0"/>
      <w:divBdr>
        <w:top w:val="none" w:sz="0" w:space="0" w:color="auto"/>
        <w:left w:val="none" w:sz="0" w:space="0" w:color="auto"/>
        <w:bottom w:val="none" w:sz="0" w:space="0" w:color="auto"/>
        <w:right w:val="none" w:sz="0" w:space="0" w:color="auto"/>
      </w:divBdr>
    </w:div>
    <w:div w:id="376978927">
      <w:bodyDiv w:val="1"/>
      <w:marLeft w:val="0"/>
      <w:marRight w:val="0"/>
      <w:marTop w:val="0"/>
      <w:marBottom w:val="0"/>
      <w:divBdr>
        <w:top w:val="none" w:sz="0" w:space="0" w:color="auto"/>
        <w:left w:val="none" w:sz="0" w:space="0" w:color="auto"/>
        <w:bottom w:val="none" w:sz="0" w:space="0" w:color="auto"/>
        <w:right w:val="none" w:sz="0" w:space="0" w:color="auto"/>
      </w:divBdr>
    </w:div>
    <w:div w:id="378163927">
      <w:bodyDiv w:val="1"/>
      <w:marLeft w:val="0"/>
      <w:marRight w:val="0"/>
      <w:marTop w:val="0"/>
      <w:marBottom w:val="0"/>
      <w:divBdr>
        <w:top w:val="none" w:sz="0" w:space="0" w:color="auto"/>
        <w:left w:val="none" w:sz="0" w:space="0" w:color="auto"/>
        <w:bottom w:val="none" w:sz="0" w:space="0" w:color="auto"/>
        <w:right w:val="none" w:sz="0" w:space="0" w:color="auto"/>
      </w:divBdr>
    </w:div>
    <w:div w:id="382752491">
      <w:bodyDiv w:val="1"/>
      <w:marLeft w:val="0"/>
      <w:marRight w:val="0"/>
      <w:marTop w:val="0"/>
      <w:marBottom w:val="0"/>
      <w:divBdr>
        <w:top w:val="none" w:sz="0" w:space="0" w:color="auto"/>
        <w:left w:val="none" w:sz="0" w:space="0" w:color="auto"/>
        <w:bottom w:val="none" w:sz="0" w:space="0" w:color="auto"/>
        <w:right w:val="none" w:sz="0" w:space="0" w:color="auto"/>
      </w:divBdr>
    </w:div>
    <w:div w:id="395321086">
      <w:bodyDiv w:val="1"/>
      <w:marLeft w:val="0"/>
      <w:marRight w:val="0"/>
      <w:marTop w:val="0"/>
      <w:marBottom w:val="0"/>
      <w:divBdr>
        <w:top w:val="none" w:sz="0" w:space="0" w:color="auto"/>
        <w:left w:val="none" w:sz="0" w:space="0" w:color="auto"/>
        <w:bottom w:val="none" w:sz="0" w:space="0" w:color="auto"/>
        <w:right w:val="none" w:sz="0" w:space="0" w:color="auto"/>
      </w:divBdr>
    </w:div>
    <w:div w:id="396052886">
      <w:bodyDiv w:val="1"/>
      <w:marLeft w:val="0"/>
      <w:marRight w:val="0"/>
      <w:marTop w:val="0"/>
      <w:marBottom w:val="0"/>
      <w:divBdr>
        <w:top w:val="none" w:sz="0" w:space="0" w:color="auto"/>
        <w:left w:val="none" w:sz="0" w:space="0" w:color="auto"/>
        <w:bottom w:val="none" w:sz="0" w:space="0" w:color="auto"/>
        <w:right w:val="none" w:sz="0" w:space="0" w:color="auto"/>
      </w:divBdr>
    </w:div>
    <w:div w:id="403794991">
      <w:bodyDiv w:val="1"/>
      <w:marLeft w:val="0"/>
      <w:marRight w:val="0"/>
      <w:marTop w:val="0"/>
      <w:marBottom w:val="0"/>
      <w:divBdr>
        <w:top w:val="none" w:sz="0" w:space="0" w:color="auto"/>
        <w:left w:val="none" w:sz="0" w:space="0" w:color="auto"/>
        <w:bottom w:val="none" w:sz="0" w:space="0" w:color="auto"/>
        <w:right w:val="none" w:sz="0" w:space="0" w:color="auto"/>
      </w:divBdr>
    </w:div>
    <w:div w:id="408507778">
      <w:bodyDiv w:val="1"/>
      <w:marLeft w:val="0"/>
      <w:marRight w:val="0"/>
      <w:marTop w:val="0"/>
      <w:marBottom w:val="0"/>
      <w:divBdr>
        <w:top w:val="none" w:sz="0" w:space="0" w:color="auto"/>
        <w:left w:val="none" w:sz="0" w:space="0" w:color="auto"/>
        <w:bottom w:val="none" w:sz="0" w:space="0" w:color="auto"/>
        <w:right w:val="none" w:sz="0" w:space="0" w:color="auto"/>
      </w:divBdr>
    </w:div>
    <w:div w:id="416831360">
      <w:bodyDiv w:val="1"/>
      <w:marLeft w:val="0"/>
      <w:marRight w:val="0"/>
      <w:marTop w:val="0"/>
      <w:marBottom w:val="0"/>
      <w:divBdr>
        <w:top w:val="none" w:sz="0" w:space="0" w:color="auto"/>
        <w:left w:val="none" w:sz="0" w:space="0" w:color="auto"/>
        <w:bottom w:val="none" w:sz="0" w:space="0" w:color="auto"/>
        <w:right w:val="none" w:sz="0" w:space="0" w:color="auto"/>
      </w:divBdr>
    </w:div>
    <w:div w:id="420293749">
      <w:bodyDiv w:val="1"/>
      <w:marLeft w:val="0"/>
      <w:marRight w:val="0"/>
      <w:marTop w:val="0"/>
      <w:marBottom w:val="0"/>
      <w:divBdr>
        <w:top w:val="none" w:sz="0" w:space="0" w:color="auto"/>
        <w:left w:val="none" w:sz="0" w:space="0" w:color="auto"/>
        <w:bottom w:val="none" w:sz="0" w:space="0" w:color="auto"/>
        <w:right w:val="none" w:sz="0" w:space="0" w:color="auto"/>
      </w:divBdr>
    </w:div>
    <w:div w:id="423572630">
      <w:bodyDiv w:val="1"/>
      <w:marLeft w:val="0"/>
      <w:marRight w:val="0"/>
      <w:marTop w:val="0"/>
      <w:marBottom w:val="0"/>
      <w:divBdr>
        <w:top w:val="none" w:sz="0" w:space="0" w:color="auto"/>
        <w:left w:val="none" w:sz="0" w:space="0" w:color="auto"/>
        <w:bottom w:val="none" w:sz="0" w:space="0" w:color="auto"/>
        <w:right w:val="none" w:sz="0" w:space="0" w:color="auto"/>
      </w:divBdr>
    </w:div>
    <w:div w:id="438567927">
      <w:bodyDiv w:val="1"/>
      <w:marLeft w:val="0"/>
      <w:marRight w:val="0"/>
      <w:marTop w:val="0"/>
      <w:marBottom w:val="0"/>
      <w:divBdr>
        <w:top w:val="none" w:sz="0" w:space="0" w:color="auto"/>
        <w:left w:val="none" w:sz="0" w:space="0" w:color="auto"/>
        <w:bottom w:val="none" w:sz="0" w:space="0" w:color="auto"/>
        <w:right w:val="none" w:sz="0" w:space="0" w:color="auto"/>
      </w:divBdr>
    </w:div>
    <w:div w:id="443888802">
      <w:bodyDiv w:val="1"/>
      <w:marLeft w:val="0"/>
      <w:marRight w:val="0"/>
      <w:marTop w:val="0"/>
      <w:marBottom w:val="0"/>
      <w:divBdr>
        <w:top w:val="none" w:sz="0" w:space="0" w:color="auto"/>
        <w:left w:val="none" w:sz="0" w:space="0" w:color="auto"/>
        <w:bottom w:val="none" w:sz="0" w:space="0" w:color="auto"/>
        <w:right w:val="none" w:sz="0" w:space="0" w:color="auto"/>
      </w:divBdr>
    </w:div>
    <w:div w:id="444203744">
      <w:bodyDiv w:val="1"/>
      <w:marLeft w:val="0"/>
      <w:marRight w:val="0"/>
      <w:marTop w:val="0"/>
      <w:marBottom w:val="0"/>
      <w:divBdr>
        <w:top w:val="none" w:sz="0" w:space="0" w:color="auto"/>
        <w:left w:val="none" w:sz="0" w:space="0" w:color="auto"/>
        <w:bottom w:val="none" w:sz="0" w:space="0" w:color="auto"/>
        <w:right w:val="none" w:sz="0" w:space="0" w:color="auto"/>
      </w:divBdr>
    </w:div>
    <w:div w:id="447312483">
      <w:bodyDiv w:val="1"/>
      <w:marLeft w:val="0"/>
      <w:marRight w:val="0"/>
      <w:marTop w:val="0"/>
      <w:marBottom w:val="0"/>
      <w:divBdr>
        <w:top w:val="none" w:sz="0" w:space="0" w:color="auto"/>
        <w:left w:val="none" w:sz="0" w:space="0" w:color="auto"/>
        <w:bottom w:val="none" w:sz="0" w:space="0" w:color="auto"/>
        <w:right w:val="none" w:sz="0" w:space="0" w:color="auto"/>
      </w:divBdr>
    </w:div>
    <w:div w:id="447699479">
      <w:bodyDiv w:val="1"/>
      <w:marLeft w:val="0"/>
      <w:marRight w:val="0"/>
      <w:marTop w:val="0"/>
      <w:marBottom w:val="0"/>
      <w:divBdr>
        <w:top w:val="none" w:sz="0" w:space="0" w:color="auto"/>
        <w:left w:val="none" w:sz="0" w:space="0" w:color="auto"/>
        <w:bottom w:val="none" w:sz="0" w:space="0" w:color="auto"/>
        <w:right w:val="none" w:sz="0" w:space="0" w:color="auto"/>
      </w:divBdr>
    </w:div>
    <w:div w:id="451284378">
      <w:bodyDiv w:val="1"/>
      <w:marLeft w:val="0"/>
      <w:marRight w:val="0"/>
      <w:marTop w:val="0"/>
      <w:marBottom w:val="0"/>
      <w:divBdr>
        <w:top w:val="none" w:sz="0" w:space="0" w:color="auto"/>
        <w:left w:val="none" w:sz="0" w:space="0" w:color="auto"/>
        <w:bottom w:val="none" w:sz="0" w:space="0" w:color="auto"/>
        <w:right w:val="none" w:sz="0" w:space="0" w:color="auto"/>
      </w:divBdr>
    </w:div>
    <w:div w:id="453642359">
      <w:bodyDiv w:val="1"/>
      <w:marLeft w:val="0"/>
      <w:marRight w:val="0"/>
      <w:marTop w:val="0"/>
      <w:marBottom w:val="0"/>
      <w:divBdr>
        <w:top w:val="none" w:sz="0" w:space="0" w:color="auto"/>
        <w:left w:val="none" w:sz="0" w:space="0" w:color="auto"/>
        <w:bottom w:val="none" w:sz="0" w:space="0" w:color="auto"/>
        <w:right w:val="none" w:sz="0" w:space="0" w:color="auto"/>
      </w:divBdr>
    </w:div>
    <w:div w:id="455805358">
      <w:bodyDiv w:val="1"/>
      <w:marLeft w:val="0"/>
      <w:marRight w:val="0"/>
      <w:marTop w:val="0"/>
      <w:marBottom w:val="0"/>
      <w:divBdr>
        <w:top w:val="none" w:sz="0" w:space="0" w:color="auto"/>
        <w:left w:val="none" w:sz="0" w:space="0" w:color="auto"/>
        <w:bottom w:val="none" w:sz="0" w:space="0" w:color="auto"/>
        <w:right w:val="none" w:sz="0" w:space="0" w:color="auto"/>
      </w:divBdr>
    </w:div>
    <w:div w:id="462966155">
      <w:bodyDiv w:val="1"/>
      <w:marLeft w:val="0"/>
      <w:marRight w:val="0"/>
      <w:marTop w:val="0"/>
      <w:marBottom w:val="0"/>
      <w:divBdr>
        <w:top w:val="none" w:sz="0" w:space="0" w:color="auto"/>
        <w:left w:val="none" w:sz="0" w:space="0" w:color="auto"/>
        <w:bottom w:val="none" w:sz="0" w:space="0" w:color="auto"/>
        <w:right w:val="none" w:sz="0" w:space="0" w:color="auto"/>
      </w:divBdr>
    </w:div>
    <w:div w:id="465703953">
      <w:bodyDiv w:val="1"/>
      <w:marLeft w:val="0"/>
      <w:marRight w:val="0"/>
      <w:marTop w:val="0"/>
      <w:marBottom w:val="0"/>
      <w:divBdr>
        <w:top w:val="none" w:sz="0" w:space="0" w:color="auto"/>
        <w:left w:val="none" w:sz="0" w:space="0" w:color="auto"/>
        <w:bottom w:val="none" w:sz="0" w:space="0" w:color="auto"/>
        <w:right w:val="none" w:sz="0" w:space="0" w:color="auto"/>
      </w:divBdr>
    </w:div>
    <w:div w:id="466315828">
      <w:bodyDiv w:val="1"/>
      <w:marLeft w:val="0"/>
      <w:marRight w:val="0"/>
      <w:marTop w:val="0"/>
      <w:marBottom w:val="0"/>
      <w:divBdr>
        <w:top w:val="none" w:sz="0" w:space="0" w:color="auto"/>
        <w:left w:val="none" w:sz="0" w:space="0" w:color="auto"/>
        <w:bottom w:val="none" w:sz="0" w:space="0" w:color="auto"/>
        <w:right w:val="none" w:sz="0" w:space="0" w:color="auto"/>
      </w:divBdr>
    </w:div>
    <w:div w:id="484974751">
      <w:bodyDiv w:val="1"/>
      <w:marLeft w:val="0"/>
      <w:marRight w:val="0"/>
      <w:marTop w:val="0"/>
      <w:marBottom w:val="0"/>
      <w:divBdr>
        <w:top w:val="none" w:sz="0" w:space="0" w:color="auto"/>
        <w:left w:val="none" w:sz="0" w:space="0" w:color="auto"/>
        <w:bottom w:val="none" w:sz="0" w:space="0" w:color="auto"/>
        <w:right w:val="none" w:sz="0" w:space="0" w:color="auto"/>
      </w:divBdr>
    </w:div>
    <w:div w:id="485241169">
      <w:bodyDiv w:val="1"/>
      <w:marLeft w:val="0"/>
      <w:marRight w:val="0"/>
      <w:marTop w:val="0"/>
      <w:marBottom w:val="0"/>
      <w:divBdr>
        <w:top w:val="none" w:sz="0" w:space="0" w:color="auto"/>
        <w:left w:val="none" w:sz="0" w:space="0" w:color="auto"/>
        <w:bottom w:val="none" w:sz="0" w:space="0" w:color="auto"/>
        <w:right w:val="none" w:sz="0" w:space="0" w:color="auto"/>
      </w:divBdr>
    </w:div>
    <w:div w:id="487018383">
      <w:bodyDiv w:val="1"/>
      <w:marLeft w:val="0"/>
      <w:marRight w:val="0"/>
      <w:marTop w:val="0"/>
      <w:marBottom w:val="0"/>
      <w:divBdr>
        <w:top w:val="none" w:sz="0" w:space="0" w:color="auto"/>
        <w:left w:val="none" w:sz="0" w:space="0" w:color="auto"/>
        <w:bottom w:val="none" w:sz="0" w:space="0" w:color="auto"/>
        <w:right w:val="none" w:sz="0" w:space="0" w:color="auto"/>
      </w:divBdr>
    </w:div>
    <w:div w:id="495805769">
      <w:bodyDiv w:val="1"/>
      <w:marLeft w:val="0"/>
      <w:marRight w:val="0"/>
      <w:marTop w:val="0"/>
      <w:marBottom w:val="0"/>
      <w:divBdr>
        <w:top w:val="none" w:sz="0" w:space="0" w:color="auto"/>
        <w:left w:val="none" w:sz="0" w:space="0" w:color="auto"/>
        <w:bottom w:val="none" w:sz="0" w:space="0" w:color="auto"/>
        <w:right w:val="none" w:sz="0" w:space="0" w:color="auto"/>
      </w:divBdr>
    </w:div>
    <w:div w:id="498735199">
      <w:bodyDiv w:val="1"/>
      <w:marLeft w:val="0"/>
      <w:marRight w:val="0"/>
      <w:marTop w:val="0"/>
      <w:marBottom w:val="0"/>
      <w:divBdr>
        <w:top w:val="none" w:sz="0" w:space="0" w:color="auto"/>
        <w:left w:val="none" w:sz="0" w:space="0" w:color="auto"/>
        <w:bottom w:val="none" w:sz="0" w:space="0" w:color="auto"/>
        <w:right w:val="none" w:sz="0" w:space="0" w:color="auto"/>
      </w:divBdr>
    </w:div>
    <w:div w:id="505827903">
      <w:bodyDiv w:val="1"/>
      <w:marLeft w:val="0"/>
      <w:marRight w:val="0"/>
      <w:marTop w:val="0"/>
      <w:marBottom w:val="0"/>
      <w:divBdr>
        <w:top w:val="none" w:sz="0" w:space="0" w:color="auto"/>
        <w:left w:val="none" w:sz="0" w:space="0" w:color="auto"/>
        <w:bottom w:val="none" w:sz="0" w:space="0" w:color="auto"/>
        <w:right w:val="none" w:sz="0" w:space="0" w:color="auto"/>
      </w:divBdr>
    </w:div>
    <w:div w:id="508326877">
      <w:bodyDiv w:val="1"/>
      <w:marLeft w:val="0"/>
      <w:marRight w:val="0"/>
      <w:marTop w:val="0"/>
      <w:marBottom w:val="0"/>
      <w:divBdr>
        <w:top w:val="none" w:sz="0" w:space="0" w:color="auto"/>
        <w:left w:val="none" w:sz="0" w:space="0" w:color="auto"/>
        <w:bottom w:val="none" w:sz="0" w:space="0" w:color="auto"/>
        <w:right w:val="none" w:sz="0" w:space="0" w:color="auto"/>
      </w:divBdr>
    </w:div>
    <w:div w:id="508640333">
      <w:bodyDiv w:val="1"/>
      <w:marLeft w:val="0"/>
      <w:marRight w:val="0"/>
      <w:marTop w:val="0"/>
      <w:marBottom w:val="0"/>
      <w:divBdr>
        <w:top w:val="none" w:sz="0" w:space="0" w:color="auto"/>
        <w:left w:val="none" w:sz="0" w:space="0" w:color="auto"/>
        <w:bottom w:val="none" w:sz="0" w:space="0" w:color="auto"/>
        <w:right w:val="none" w:sz="0" w:space="0" w:color="auto"/>
      </w:divBdr>
    </w:div>
    <w:div w:id="517088165">
      <w:bodyDiv w:val="1"/>
      <w:marLeft w:val="0"/>
      <w:marRight w:val="0"/>
      <w:marTop w:val="0"/>
      <w:marBottom w:val="0"/>
      <w:divBdr>
        <w:top w:val="none" w:sz="0" w:space="0" w:color="auto"/>
        <w:left w:val="none" w:sz="0" w:space="0" w:color="auto"/>
        <w:bottom w:val="none" w:sz="0" w:space="0" w:color="auto"/>
        <w:right w:val="none" w:sz="0" w:space="0" w:color="auto"/>
      </w:divBdr>
    </w:div>
    <w:div w:id="517429389">
      <w:bodyDiv w:val="1"/>
      <w:marLeft w:val="0"/>
      <w:marRight w:val="0"/>
      <w:marTop w:val="0"/>
      <w:marBottom w:val="0"/>
      <w:divBdr>
        <w:top w:val="none" w:sz="0" w:space="0" w:color="auto"/>
        <w:left w:val="none" w:sz="0" w:space="0" w:color="auto"/>
        <w:bottom w:val="none" w:sz="0" w:space="0" w:color="auto"/>
        <w:right w:val="none" w:sz="0" w:space="0" w:color="auto"/>
      </w:divBdr>
    </w:div>
    <w:div w:id="520162934">
      <w:bodyDiv w:val="1"/>
      <w:marLeft w:val="0"/>
      <w:marRight w:val="0"/>
      <w:marTop w:val="0"/>
      <w:marBottom w:val="0"/>
      <w:divBdr>
        <w:top w:val="none" w:sz="0" w:space="0" w:color="auto"/>
        <w:left w:val="none" w:sz="0" w:space="0" w:color="auto"/>
        <w:bottom w:val="none" w:sz="0" w:space="0" w:color="auto"/>
        <w:right w:val="none" w:sz="0" w:space="0" w:color="auto"/>
      </w:divBdr>
    </w:div>
    <w:div w:id="539124253">
      <w:bodyDiv w:val="1"/>
      <w:marLeft w:val="0"/>
      <w:marRight w:val="0"/>
      <w:marTop w:val="0"/>
      <w:marBottom w:val="0"/>
      <w:divBdr>
        <w:top w:val="none" w:sz="0" w:space="0" w:color="auto"/>
        <w:left w:val="none" w:sz="0" w:space="0" w:color="auto"/>
        <w:bottom w:val="none" w:sz="0" w:space="0" w:color="auto"/>
        <w:right w:val="none" w:sz="0" w:space="0" w:color="auto"/>
      </w:divBdr>
    </w:div>
    <w:div w:id="539828383">
      <w:bodyDiv w:val="1"/>
      <w:marLeft w:val="0"/>
      <w:marRight w:val="0"/>
      <w:marTop w:val="0"/>
      <w:marBottom w:val="0"/>
      <w:divBdr>
        <w:top w:val="none" w:sz="0" w:space="0" w:color="auto"/>
        <w:left w:val="none" w:sz="0" w:space="0" w:color="auto"/>
        <w:bottom w:val="none" w:sz="0" w:space="0" w:color="auto"/>
        <w:right w:val="none" w:sz="0" w:space="0" w:color="auto"/>
      </w:divBdr>
    </w:div>
    <w:div w:id="549611839">
      <w:bodyDiv w:val="1"/>
      <w:marLeft w:val="0"/>
      <w:marRight w:val="0"/>
      <w:marTop w:val="0"/>
      <w:marBottom w:val="0"/>
      <w:divBdr>
        <w:top w:val="none" w:sz="0" w:space="0" w:color="auto"/>
        <w:left w:val="none" w:sz="0" w:space="0" w:color="auto"/>
        <w:bottom w:val="none" w:sz="0" w:space="0" w:color="auto"/>
        <w:right w:val="none" w:sz="0" w:space="0" w:color="auto"/>
      </w:divBdr>
    </w:div>
    <w:div w:id="552690670">
      <w:bodyDiv w:val="1"/>
      <w:marLeft w:val="0"/>
      <w:marRight w:val="0"/>
      <w:marTop w:val="0"/>
      <w:marBottom w:val="0"/>
      <w:divBdr>
        <w:top w:val="none" w:sz="0" w:space="0" w:color="auto"/>
        <w:left w:val="none" w:sz="0" w:space="0" w:color="auto"/>
        <w:bottom w:val="none" w:sz="0" w:space="0" w:color="auto"/>
        <w:right w:val="none" w:sz="0" w:space="0" w:color="auto"/>
      </w:divBdr>
    </w:div>
    <w:div w:id="556403761">
      <w:bodyDiv w:val="1"/>
      <w:marLeft w:val="0"/>
      <w:marRight w:val="0"/>
      <w:marTop w:val="0"/>
      <w:marBottom w:val="0"/>
      <w:divBdr>
        <w:top w:val="none" w:sz="0" w:space="0" w:color="auto"/>
        <w:left w:val="none" w:sz="0" w:space="0" w:color="auto"/>
        <w:bottom w:val="none" w:sz="0" w:space="0" w:color="auto"/>
        <w:right w:val="none" w:sz="0" w:space="0" w:color="auto"/>
      </w:divBdr>
    </w:div>
    <w:div w:id="560138605">
      <w:bodyDiv w:val="1"/>
      <w:marLeft w:val="0"/>
      <w:marRight w:val="0"/>
      <w:marTop w:val="0"/>
      <w:marBottom w:val="0"/>
      <w:divBdr>
        <w:top w:val="none" w:sz="0" w:space="0" w:color="auto"/>
        <w:left w:val="none" w:sz="0" w:space="0" w:color="auto"/>
        <w:bottom w:val="none" w:sz="0" w:space="0" w:color="auto"/>
        <w:right w:val="none" w:sz="0" w:space="0" w:color="auto"/>
      </w:divBdr>
    </w:div>
    <w:div w:id="564486851">
      <w:bodyDiv w:val="1"/>
      <w:marLeft w:val="0"/>
      <w:marRight w:val="0"/>
      <w:marTop w:val="0"/>
      <w:marBottom w:val="0"/>
      <w:divBdr>
        <w:top w:val="none" w:sz="0" w:space="0" w:color="auto"/>
        <w:left w:val="none" w:sz="0" w:space="0" w:color="auto"/>
        <w:bottom w:val="none" w:sz="0" w:space="0" w:color="auto"/>
        <w:right w:val="none" w:sz="0" w:space="0" w:color="auto"/>
      </w:divBdr>
    </w:div>
    <w:div w:id="567351437">
      <w:bodyDiv w:val="1"/>
      <w:marLeft w:val="0"/>
      <w:marRight w:val="0"/>
      <w:marTop w:val="0"/>
      <w:marBottom w:val="0"/>
      <w:divBdr>
        <w:top w:val="none" w:sz="0" w:space="0" w:color="auto"/>
        <w:left w:val="none" w:sz="0" w:space="0" w:color="auto"/>
        <w:bottom w:val="none" w:sz="0" w:space="0" w:color="auto"/>
        <w:right w:val="none" w:sz="0" w:space="0" w:color="auto"/>
      </w:divBdr>
    </w:div>
    <w:div w:id="572282115">
      <w:bodyDiv w:val="1"/>
      <w:marLeft w:val="0"/>
      <w:marRight w:val="0"/>
      <w:marTop w:val="0"/>
      <w:marBottom w:val="0"/>
      <w:divBdr>
        <w:top w:val="none" w:sz="0" w:space="0" w:color="auto"/>
        <w:left w:val="none" w:sz="0" w:space="0" w:color="auto"/>
        <w:bottom w:val="none" w:sz="0" w:space="0" w:color="auto"/>
        <w:right w:val="none" w:sz="0" w:space="0" w:color="auto"/>
      </w:divBdr>
    </w:div>
    <w:div w:id="576718064">
      <w:bodyDiv w:val="1"/>
      <w:marLeft w:val="0"/>
      <w:marRight w:val="0"/>
      <w:marTop w:val="0"/>
      <w:marBottom w:val="0"/>
      <w:divBdr>
        <w:top w:val="none" w:sz="0" w:space="0" w:color="auto"/>
        <w:left w:val="none" w:sz="0" w:space="0" w:color="auto"/>
        <w:bottom w:val="none" w:sz="0" w:space="0" w:color="auto"/>
        <w:right w:val="none" w:sz="0" w:space="0" w:color="auto"/>
      </w:divBdr>
    </w:div>
    <w:div w:id="582495157">
      <w:bodyDiv w:val="1"/>
      <w:marLeft w:val="0"/>
      <w:marRight w:val="0"/>
      <w:marTop w:val="0"/>
      <w:marBottom w:val="0"/>
      <w:divBdr>
        <w:top w:val="none" w:sz="0" w:space="0" w:color="auto"/>
        <w:left w:val="none" w:sz="0" w:space="0" w:color="auto"/>
        <w:bottom w:val="none" w:sz="0" w:space="0" w:color="auto"/>
        <w:right w:val="none" w:sz="0" w:space="0" w:color="auto"/>
      </w:divBdr>
    </w:div>
    <w:div w:id="593636620">
      <w:bodyDiv w:val="1"/>
      <w:marLeft w:val="0"/>
      <w:marRight w:val="0"/>
      <w:marTop w:val="0"/>
      <w:marBottom w:val="0"/>
      <w:divBdr>
        <w:top w:val="none" w:sz="0" w:space="0" w:color="auto"/>
        <w:left w:val="none" w:sz="0" w:space="0" w:color="auto"/>
        <w:bottom w:val="none" w:sz="0" w:space="0" w:color="auto"/>
        <w:right w:val="none" w:sz="0" w:space="0" w:color="auto"/>
      </w:divBdr>
    </w:div>
    <w:div w:id="594291272">
      <w:bodyDiv w:val="1"/>
      <w:marLeft w:val="0"/>
      <w:marRight w:val="0"/>
      <w:marTop w:val="0"/>
      <w:marBottom w:val="0"/>
      <w:divBdr>
        <w:top w:val="none" w:sz="0" w:space="0" w:color="auto"/>
        <w:left w:val="none" w:sz="0" w:space="0" w:color="auto"/>
        <w:bottom w:val="none" w:sz="0" w:space="0" w:color="auto"/>
        <w:right w:val="none" w:sz="0" w:space="0" w:color="auto"/>
      </w:divBdr>
    </w:div>
    <w:div w:id="596789200">
      <w:bodyDiv w:val="1"/>
      <w:marLeft w:val="0"/>
      <w:marRight w:val="0"/>
      <w:marTop w:val="0"/>
      <w:marBottom w:val="0"/>
      <w:divBdr>
        <w:top w:val="none" w:sz="0" w:space="0" w:color="auto"/>
        <w:left w:val="none" w:sz="0" w:space="0" w:color="auto"/>
        <w:bottom w:val="none" w:sz="0" w:space="0" w:color="auto"/>
        <w:right w:val="none" w:sz="0" w:space="0" w:color="auto"/>
      </w:divBdr>
    </w:div>
    <w:div w:id="598831847">
      <w:bodyDiv w:val="1"/>
      <w:marLeft w:val="0"/>
      <w:marRight w:val="0"/>
      <w:marTop w:val="0"/>
      <w:marBottom w:val="0"/>
      <w:divBdr>
        <w:top w:val="none" w:sz="0" w:space="0" w:color="auto"/>
        <w:left w:val="none" w:sz="0" w:space="0" w:color="auto"/>
        <w:bottom w:val="none" w:sz="0" w:space="0" w:color="auto"/>
        <w:right w:val="none" w:sz="0" w:space="0" w:color="auto"/>
      </w:divBdr>
    </w:div>
    <w:div w:id="601689476">
      <w:bodyDiv w:val="1"/>
      <w:marLeft w:val="0"/>
      <w:marRight w:val="0"/>
      <w:marTop w:val="0"/>
      <w:marBottom w:val="0"/>
      <w:divBdr>
        <w:top w:val="none" w:sz="0" w:space="0" w:color="auto"/>
        <w:left w:val="none" w:sz="0" w:space="0" w:color="auto"/>
        <w:bottom w:val="none" w:sz="0" w:space="0" w:color="auto"/>
        <w:right w:val="none" w:sz="0" w:space="0" w:color="auto"/>
      </w:divBdr>
    </w:div>
    <w:div w:id="606085549">
      <w:bodyDiv w:val="1"/>
      <w:marLeft w:val="0"/>
      <w:marRight w:val="0"/>
      <w:marTop w:val="0"/>
      <w:marBottom w:val="0"/>
      <w:divBdr>
        <w:top w:val="none" w:sz="0" w:space="0" w:color="auto"/>
        <w:left w:val="none" w:sz="0" w:space="0" w:color="auto"/>
        <w:bottom w:val="none" w:sz="0" w:space="0" w:color="auto"/>
        <w:right w:val="none" w:sz="0" w:space="0" w:color="auto"/>
      </w:divBdr>
    </w:div>
    <w:div w:id="608271523">
      <w:bodyDiv w:val="1"/>
      <w:marLeft w:val="0"/>
      <w:marRight w:val="0"/>
      <w:marTop w:val="0"/>
      <w:marBottom w:val="0"/>
      <w:divBdr>
        <w:top w:val="none" w:sz="0" w:space="0" w:color="auto"/>
        <w:left w:val="none" w:sz="0" w:space="0" w:color="auto"/>
        <w:bottom w:val="none" w:sz="0" w:space="0" w:color="auto"/>
        <w:right w:val="none" w:sz="0" w:space="0" w:color="auto"/>
      </w:divBdr>
    </w:div>
    <w:div w:id="610666701">
      <w:bodyDiv w:val="1"/>
      <w:marLeft w:val="0"/>
      <w:marRight w:val="0"/>
      <w:marTop w:val="0"/>
      <w:marBottom w:val="0"/>
      <w:divBdr>
        <w:top w:val="none" w:sz="0" w:space="0" w:color="auto"/>
        <w:left w:val="none" w:sz="0" w:space="0" w:color="auto"/>
        <w:bottom w:val="none" w:sz="0" w:space="0" w:color="auto"/>
        <w:right w:val="none" w:sz="0" w:space="0" w:color="auto"/>
      </w:divBdr>
    </w:div>
    <w:div w:id="611859611">
      <w:bodyDiv w:val="1"/>
      <w:marLeft w:val="0"/>
      <w:marRight w:val="0"/>
      <w:marTop w:val="0"/>
      <w:marBottom w:val="0"/>
      <w:divBdr>
        <w:top w:val="none" w:sz="0" w:space="0" w:color="auto"/>
        <w:left w:val="none" w:sz="0" w:space="0" w:color="auto"/>
        <w:bottom w:val="none" w:sz="0" w:space="0" w:color="auto"/>
        <w:right w:val="none" w:sz="0" w:space="0" w:color="auto"/>
      </w:divBdr>
    </w:div>
    <w:div w:id="616523732">
      <w:bodyDiv w:val="1"/>
      <w:marLeft w:val="0"/>
      <w:marRight w:val="0"/>
      <w:marTop w:val="0"/>
      <w:marBottom w:val="0"/>
      <w:divBdr>
        <w:top w:val="none" w:sz="0" w:space="0" w:color="auto"/>
        <w:left w:val="none" w:sz="0" w:space="0" w:color="auto"/>
        <w:bottom w:val="none" w:sz="0" w:space="0" w:color="auto"/>
        <w:right w:val="none" w:sz="0" w:space="0" w:color="auto"/>
      </w:divBdr>
    </w:div>
    <w:div w:id="617417667">
      <w:bodyDiv w:val="1"/>
      <w:marLeft w:val="0"/>
      <w:marRight w:val="0"/>
      <w:marTop w:val="0"/>
      <w:marBottom w:val="0"/>
      <w:divBdr>
        <w:top w:val="none" w:sz="0" w:space="0" w:color="auto"/>
        <w:left w:val="none" w:sz="0" w:space="0" w:color="auto"/>
        <w:bottom w:val="none" w:sz="0" w:space="0" w:color="auto"/>
        <w:right w:val="none" w:sz="0" w:space="0" w:color="auto"/>
      </w:divBdr>
    </w:div>
    <w:div w:id="622536016">
      <w:bodyDiv w:val="1"/>
      <w:marLeft w:val="0"/>
      <w:marRight w:val="0"/>
      <w:marTop w:val="0"/>
      <w:marBottom w:val="0"/>
      <w:divBdr>
        <w:top w:val="none" w:sz="0" w:space="0" w:color="auto"/>
        <w:left w:val="none" w:sz="0" w:space="0" w:color="auto"/>
        <w:bottom w:val="none" w:sz="0" w:space="0" w:color="auto"/>
        <w:right w:val="none" w:sz="0" w:space="0" w:color="auto"/>
      </w:divBdr>
    </w:div>
    <w:div w:id="623657934">
      <w:bodyDiv w:val="1"/>
      <w:marLeft w:val="0"/>
      <w:marRight w:val="0"/>
      <w:marTop w:val="0"/>
      <w:marBottom w:val="0"/>
      <w:divBdr>
        <w:top w:val="none" w:sz="0" w:space="0" w:color="auto"/>
        <w:left w:val="none" w:sz="0" w:space="0" w:color="auto"/>
        <w:bottom w:val="none" w:sz="0" w:space="0" w:color="auto"/>
        <w:right w:val="none" w:sz="0" w:space="0" w:color="auto"/>
      </w:divBdr>
    </w:div>
    <w:div w:id="629243012">
      <w:bodyDiv w:val="1"/>
      <w:marLeft w:val="0"/>
      <w:marRight w:val="0"/>
      <w:marTop w:val="0"/>
      <w:marBottom w:val="0"/>
      <w:divBdr>
        <w:top w:val="none" w:sz="0" w:space="0" w:color="auto"/>
        <w:left w:val="none" w:sz="0" w:space="0" w:color="auto"/>
        <w:bottom w:val="none" w:sz="0" w:space="0" w:color="auto"/>
        <w:right w:val="none" w:sz="0" w:space="0" w:color="auto"/>
      </w:divBdr>
    </w:div>
    <w:div w:id="632560632">
      <w:bodyDiv w:val="1"/>
      <w:marLeft w:val="0"/>
      <w:marRight w:val="0"/>
      <w:marTop w:val="0"/>
      <w:marBottom w:val="0"/>
      <w:divBdr>
        <w:top w:val="none" w:sz="0" w:space="0" w:color="auto"/>
        <w:left w:val="none" w:sz="0" w:space="0" w:color="auto"/>
        <w:bottom w:val="none" w:sz="0" w:space="0" w:color="auto"/>
        <w:right w:val="none" w:sz="0" w:space="0" w:color="auto"/>
      </w:divBdr>
    </w:div>
    <w:div w:id="644621404">
      <w:bodyDiv w:val="1"/>
      <w:marLeft w:val="0"/>
      <w:marRight w:val="0"/>
      <w:marTop w:val="0"/>
      <w:marBottom w:val="0"/>
      <w:divBdr>
        <w:top w:val="none" w:sz="0" w:space="0" w:color="auto"/>
        <w:left w:val="none" w:sz="0" w:space="0" w:color="auto"/>
        <w:bottom w:val="none" w:sz="0" w:space="0" w:color="auto"/>
        <w:right w:val="none" w:sz="0" w:space="0" w:color="auto"/>
      </w:divBdr>
    </w:div>
    <w:div w:id="645013534">
      <w:bodyDiv w:val="1"/>
      <w:marLeft w:val="0"/>
      <w:marRight w:val="0"/>
      <w:marTop w:val="0"/>
      <w:marBottom w:val="0"/>
      <w:divBdr>
        <w:top w:val="none" w:sz="0" w:space="0" w:color="auto"/>
        <w:left w:val="none" w:sz="0" w:space="0" w:color="auto"/>
        <w:bottom w:val="none" w:sz="0" w:space="0" w:color="auto"/>
        <w:right w:val="none" w:sz="0" w:space="0" w:color="auto"/>
      </w:divBdr>
    </w:div>
    <w:div w:id="647247736">
      <w:bodyDiv w:val="1"/>
      <w:marLeft w:val="0"/>
      <w:marRight w:val="0"/>
      <w:marTop w:val="0"/>
      <w:marBottom w:val="0"/>
      <w:divBdr>
        <w:top w:val="none" w:sz="0" w:space="0" w:color="auto"/>
        <w:left w:val="none" w:sz="0" w:space="0" w:color="auto"/>
        <w:bottom w:val="none" w:sz="0" w:space="0" w:color="auto"/>
        <w:right w:val="none" w:sz="0" w:space="0" w:color="auto"/>
      </w:divBdr>
    </w:div>
    <w:div w:id="656497774">
      <w:bodyDiv w:val="1"/>
      <w:marLeft w:val="0"/>
      <w:marRight w:val="0"/>
      <w:marTop w:val="0"/>
      <w:marBottom w:val="0"/>
      <w:divBdr>
        <w:top w:val="none" w:sz="0" w:space="0" w:color="auto"/>
        <w:left w:val="none" w:sz="0" w:space="0" w:color="auto"/>
        <w:bottom w:val="none" w:sz="0" w:space="0" w:color="auto"/>
        <w:right w:val="none" w:sz="0" w:space="0" w:color="auto"/>
      </w:divBdr>
    </w:div>
    <w:div w:id="660737298">
      <w:bodyDiv w:val="1"/>
      <w:marLeft w:val="0"/>
      <w:marRight w:val="0"/>
      <w:marTop w:val="0"/>
      <w:marBottom w:val="0"/>
      <w:divBdr>
        <w:top w:val="none" w:sz="0" w:space="0" w:color="auto"/>
        <w:left w:val="none" w:sz="0" w:space="0" w:color="auto"/>
        <w:bottom w:val="none" w:sz="0" w:space="0" w:color="auto"/>
        <w:right w:val="none" w:sz="0" w:space="0" w:color="auto"/>
      </w:divBdr>
    </w:div>
    <w:div w:id="662321507">
      <w:bodyDiv w:val="1"/>
      <w:marLeft w:val="0"/>
      <w:marRight w:val="0"/>
      <w:marTop w:val="0"/>
      <w:marBottom w:val="0"/>
      <w:divBdr>
        <w:top w:val="none" w:sz="0" w:space="0" w:color="auto"/>
        <w:left w:val="none" w:sz="0" w:space="0" w:color="auto"/>
        <w:bottom w:val="none" w:sz="0" w:space="0" w:color="auto"/>
        <w:right w:val="none" w:sz="0" w:space="0" w:color="auto"/>
      </w:divBdr>
    </w:div>
    <w:div w:id="664865155">
      <w:bodyDiv w:val="1"/>
      <w:marLeft w:val="0"/>
      <w:marRight w:val="0"/>
      <w:marTop w:val="0"/>
      <w:marBottom w:val="0"/>
      <w:divBdr>
        <w:top w:val="none" w:sz="0" w:space="0" w:color="auto"/>
        <w:left w:val="none" w:sz="0" w:space="0" w:color="auto"/>
        <w:bottom w:val="none" w:sz="0" w:space="0" w:color="auto"/>
        <w:right w:val="none" w:sz="0" w:space="0" w:color="auto"/>
      </w:divBdr>
    </w:div>
    <w:div w:id="669909502">
      <w:bodyDiv w:val="1"/>
      <w:marLeft w:val="0"/>
      <w:marRight w:val="0"/>
      <w:marTop w:val="0"/>
      <w:marBottom w:val="0"/>
      <w:divBdr>
        <w:top w:val="none" w:sz="0" w:space="0" w:color="auto"/>
        <w:left w:val="none" w:sz="0" w:space="0" w:color="auto"/>
        <w:bottom w:val="none" w:sz="0" w:space="0" w:color="auto"/>
        <w:right w:val="none" w:sz="0" w:space="0" w:color="auto"/>
      </w:divBdr>
    </w:div>
    <w:div w:id="675496985">
      <w:bodyDiv w:val="1"/>
      <w:marLeft w:val="0"/>
      <w:marRight w:val="0"/>
      <w:marTop w:val="0"/>
      <w:marBottom w:val="0"/>
      <w:divBdr>
        <w:top w:val="none" w:sz="0" w:space="0" w:color="auto"/>
        <w:left w:val="none" w:sz="0" w:space="0" w:color="auto"/>
        <w:bottom w:val="none" w:sz="0" w:space="0" w:color="auto"/>
        <w:right w:val="none" w:sz="0" w:space="0" w:color="auto"/>
      </w:divBdr>
    </w:div>
    <w:div w:id="682899397">
      <w:bodyDiv w:val="1"/>
      <w:marLeft w:val="0"/>
      <w:marRight w:val="0"/>
      <w:marTop w:val="0"/>
      <w:marBottom w:val="0"/>
      <w:divBdr>
        <w:top w:val="none" w:sz="0" w:space="0" w:color="auto"/>
        <w:left w:val="none" w:sz="0" w:space="0" w:color="auto"/>
        <w:bottom w:val="none" w:sz="0" w:space="0" w:color="auto"/>
        <w:right w:val="none" w:sz="0" w:space="0" w:color="auto"/>
      </w:divBdr>
    </w:div>
    <w:div w:id="683088921">
      <w:bodyDiv w:val="1"/>
      <w:marLeft w:val="0"/>
      <w:marRight w:val="0"/>
      <w:marTop w:val="0"/>
      <w:marBottom w:val="0"/>
      <w:divBdr>
        <w:top w:val="none" w:sz="0" w:space="0" w:color="auto"/>
        <w:left w:val="none" w:sz="0" w:space="0" w:color="auto"/>
        <w:bottom w:val="none" w:sz="0" w:space="0" w:color="auto"/>
        <w:right w:val="none" w:sz="0" w:space="0" w:color="auto"/>
      </w:divBdr>
    </w:div>
    <w:div w:id="684793573">
      <w:bodyDiv w:val="1"/>
      <w:marLeft w:val="0"/>
      <w:marRight w:val="0"/>
      <w:marTop w:val="0"/>
      <w:marBottom w:val="0"/>
      <w:divBdr>
        <w:top w:val="none" w:sz="0" w:space="0" w:color="auto"/>
        <w:left w:val="none" w:sz="0" w:space="0" w:color="auto"/>
        <w:bottom w:val="none" w:sz="0" w:space="0" w:color="auto"/>
        <w:right w:val="none" w:sz="0" w:space="0" w:color="auto"/>
      </w:divBdr>
    </w:div>
    <w:div w:id="697196438">
      <w:bodyDiv w:val="1"/>
      <w:marLeft w:val="0"/>
      <w:marRight w:val="0"/>
      <w:marTop w:val="0"/>
      <w:marBottom w:val="0"/>
      <w:divBdr>
        <w:top w:val="none" w:sz="0" w:space="0" w:color="auto"/>
        <w:left w:val="none" w:sz="0" w:space="0" w:color="auto"/>
        <w:bottom w:val="none" w:sz="0" w:space="0" w:color="auto"/>
        <w:right w:val="none" w:sz="0" w:space="0" w:color="auto"/>
      </w:divBdr>
    </w:div>
    <w:div w:id="697319215">
      <w:bodyDiv w:val="1"/>
      <w:marLeft w:val="0"/>
      <w:marRight w:val="0"/>
      <w:marTop w:val="0"/>
      <w:marBottom w:val="0"/>
      <w:divBdr>
        <w:top w:val="none" w:sz="0" w:space="0" w:color="auto"/>
        <w:left w:val="none" w:sz="0" w:space="0" w:color="auto"/>
        <w:bottom w:val="none" w:sz="0" w:space="0" w:color="auto"/>
        <w:right w:val="none" w:sz="0" w:space="0" w:color="auto"/>
      </w:divBdr>
    </w:div>
    <w:div w:id="702903045">
      <w:bodyDiv w:val="1"/>
      <w:marLeft w:val="0"/>
      <w:marRight w:val="0"/>
      <w:marTop w:val="0"/>
      <w:marBottom w:val="0"/>
      <w:divBdr>
        <w:top w:val="none" w:sz="0" w:space="0" w:color="auto"/>
        <w:left w:val="none" w:sz="0" w:space="0" w:color="auto"/>
        <w:bottom w:val="none" w:sz="0" w:space="0" w:color="auto"/>
        <w:right w:val="none" w:sz="0" w:space="0" w:color="auto"/>
      </w:divBdr>
    </w:div>
    <w:div w:id="706610196">
      <w:bodyDiv w:val="1"/>
      <w:marLeft w:val="0"/>
      <w:marRight w:val="0"/>
      <w:marTop w:val="0"/>
      <w:marBottom w:val="0"/>
      <w:divBdr>
        <w:top w:val="none" w:sz="0" w:space="0" w:color="auto"/>
        <w:left w:val="none" w:sz="0" w:space="0" w:color="auto"/>
        <w:bottom w:val="none" w:sz="0" w:space="0" w:color="auto"/>
        <w:right w:val="none" w:sz="0" w:space="0" w:color="auto"/>
      </w:divBdr>
    </w:div>
    <w:div w:id="708451766">
      <w:bodyDiv w:val="1"/>
      <w:marLeft w:val="0"/>
      <w:marRight w:val="0"/>
      <w:marTop w:val="0"/>
      <w:marBottom w:val="0"/>
      <w:divBdr>
        <w:top w:val="none" w:sz="0" w:space="0" w:color="auto"/>
        <w:left w:val="none" w:sz="0" w:space="0" w:color="auto"/>
        <w:bottom w:val="none" w:sz="0" w:space="0" w:color="auto"/>
        <w:right w:val="none" w:sz="0" w:space="0" w:color="auto"/>
      </w:divBdr>
    </w:div>
    <w:div w:id="711687393">
      <w:bodyDiv w:val="1"/>
      <w:marLeft w:val="0"/>
      <w:marRight w:val="0"/>
      <w:marTop w:val="0"/>
      <w:marBottom w:val="0"/>
      <w:divBdr>
        <w:top w:val="none" w:sz="0" w:space="0" w:color="auto"/>
        <w:left w:val="none" w:sz="0" w:space="0" w:color="auto"/>
        <w:bottom w:val="none" w:sz="0" w:space="0" w:color="auto"/>
        <w:right w:val="none" w:sz="0" w:space="0" w:color="auto"/>
      </w:divBdr>
    </w:div>
    <w:div w:id="729110355">
      <w:bodyDiv w:val="1"/>
      <w:marLeft w:val="0"/>
      <w:marRight w:val="0"/>
      <w:marTop w:val="0"/>
      <w:marBottom w:val="0"/>
      <w:divBdr>
        <w:top w:val="none" w:sz="0" w:space="0" w:color="auto"/>
        <w:left w:val="none" w:sz="0" w:space="0" w:color="auto"/>
        <w:bottom w:val="none" w:sz="0" w:space="0" w:color="auto"/>
        <w:right w:val="none" w:sz="0" w:space="0" w:color="auto"/>
      </w:divBdr>
    </w:div>
    <w:div w:id="736518827">
      <w:bodyDiv w:val="1"/>
      <w:marLeft w:val="0"/>
      <w:marRight w:val="0"/>
      <w:marTop w:val="0"/>
      <w:marBottom w:val="0"/>
      <w:divBdr>
        <w:top w:val="none" w:sz="0" w:space="0" w:color="auto"/>
        <w:left w:val="none" w:sz="0" w:space="0" w:color="auto"/>
        <w:bottom w:val="none" w:sz="0" w:space="0" w:color="auto"/>
        <w:right w:val="none" w:sz="0" w:space="0" w:color="auto"/>
      </w:divBdr>
    </w:div>
    <w:div w:id="737170891">
      <w:bodyDiv w:val="1"/>
      <w:marLeft w:val="0"/>
      <w:marRight w:val="0"/>
      <w:marTop w:val="0"/>
      <w:marBottom w:val="0"/>
      <w:divBdr>
        <w:top w:val="none" w:sz="0" w:space="0" w:color="auto"/>
        <w:left w:val="none" w:sz="0" w:space="0" w:color="auto"/>
        <w:bottom w:val="none" w:sz="0" w:space="0" w:color="auto"/>
        <w:right w:val="none" w:sz="0" w:space="0" w:color="auto"/>
      </w:divBdr>
    </w:div>
    <w:div w:id="742096035">
      <w:bodyDiv w:val="1"/>
      <w:marLeft w:val="0"/>
      <w:marRight w:val="0"/>
      <w:marTop w:val="0"/>
      <w:marBottom w:val="0"/>
      <w:divBdr>
        <w:top w:val="none" w:sz="0" w:space="0" w:color="auto"/>
        <w:left w:val="none" w:sz="0" w:space="0" w:color="auto"/>
        <w:bottom w:val="none" w:sz="0" w:space="0" w:color="auto"/>
        <w:right w:val="none" w:sz="0" w:space="0" w:color="auto"/>
      </w:divBdr>
    </w:div>
    <w:div w:id="746264994">
      <w:bodyDiv w:val="1"/>
      <w:marLeft w:val="0"/>
      <w:marRight w:val="0"/>
      <w:marTop w:val="0"/>
      <w:marBottom w:val="0"/>
      <w:divBdr>
        <w:top w:val="none" w:sz="0" w:space="0" w:color="auto"/>
        <w:left w:val="none" w:sz="0" w:space="0" w:color="auto"/>
        <w:bottom w:val="none" w:sz="0" w:space="0" w:color="auto"/>
        <w:right w:val="none" w:sz="0" w:space="0" w:color="auto"/>
      </w:divBdr>
    </w:div>
    <w:div w:id="749741738">
      <w:bodyDiv w:val="1"/>
      <w:marLeft w:val="0"/>
      <w:marRight w:val="0"/>
      <w:marTop w:val="0"/>
      <w:marBottom w:val="0"/>
      <w:divBdr>
        <w:top w:val="none" w:sz="0" w:space="0" w:color="auto"/>
        <w:left w:val="none" w:sz="0" w:space="0" w:color="auto"/>
        <w:bottom w:val="none" w:sz="0" w:space="0" w:color="auto"/>
        <w:right w:val="none" w:sz="0" w:space="0" w:color="auto"/>
      </w:divBdr>
    </w:div>
    <w:div w:id="757405968">
      <w:bodyDiv w:val="1"/>
      <w:marLeft w:val="0"/>
      <w:marRight w:val="0"/>
      <w:marTop w:val="0"/>
      <w:marBottom w:val="0"/>
      <w:divBdr>
        <w:top w:val="none" w:sz="0" w:space="0" w:color="auto"/>
        <w:left w:val="none" w:sz="0" w:space="0" w:color="auto"/>
        <w:bottom w:val="none" w:sz="0" w:space="0" w:color="auto"/>
        <w:right w:val="none" w:sz="0" w:space="0" w:color="auto"/>
      </w:divBdr>
    </w:div>
    <w:div w:id="758872170">
      <w:bodyDiv w:val="1"/>
      <w:marLeft w:val="0"/>
      <w:marRight w:val="0"/>
      <w:marTop w:val="0"/>
      <w:marBottom w:val="0"/>
      <w:divBdr>
        <w:top w:val="none" w:sz="0" w:space="0" w:color="auto"/>
        <w:left w:val="none" w:sz="0" w:space="0" w:color="auto"/>
        <w:bottom w:val="none" w:sz="0" w:space="0" w:color="auto"/>
        <w:right w:val="none" w:sz="0" w:space="0" w:color="auto"/>
      </w:divBdr>
    </w:div>
    <w:div w:id="761728004">
      <w:bodyDiv w:val="1"/>
      <w:marLeft w:val="0"/>
      <w:marRight w:val="0"/>
      <w:marTop w:val="0"/>
      <w:marBottom w:val="0"/>
      <w:divBdr>
        <w:top w:val="none" w:sz="0" w:space="0" w:color="auto"/>
        <w:left w:val="none" w:sz="0" w:space="0" w:color="auto"/>
        <w:bottom w:val="none" w:sz="0" w:space="0" w:color="auto"/>
        <w:right w:val="none" w:sz="0" w:space="0" w:color="auto"/>
      </w:divBdr>
    </w:div>
    <w:div w:id="762258525">
      <w:bodyDiv w:val="1"/>
      <w:marLeft w:val="0"/>
      <w:marRight w:val="0"/>
      <w:marTop w:val="0"/>
      <w:marBottom w:val="0"/>
      <w:divBdr>
        <w:top w:val="none" w:sz="0" w:space="0" w:color="auto"/>
        <w:left w:val="none" w:sz="0" w:space="0" w:color="auto"/>
        <w:bottom w:val="none" w:sz="0" w:space="0" w:color="auto"/>
        <w:right w:val="none" w:sz="0" w:space="0" w:color="auto"/>
      </w:divBdr>
    </w:div>
    <w:div w:id="768164226">
      <w:bodyDiv w:val="1"/>
      <w:marLeft w:val="0"/>
      <w:marRight w:val="0"/>
      <w:marTop w:val="0"/>
      <w:marBottom w:val="0"/>
      <w:divBdr>
        <w:top w:val="none" w:sz="0" w:space="0" w:color="auto"/>
        <w:left w:val="none" w:sz="0" w:space="0" w:color="auto"/>
        <w:bottom w:val="none" w:sz="0" w:space="0" w:color="auto"/>
        <w:right w:val="none" w:sz="0" w:space="0" w:color="auto"/>
      </w:divBdr>
    </w:div>
    <w:div w:id="769199850">
      <w:bodyDiv w:val="1"/>
      <w:marLeft w:val="0"/>
      <w:marRight w:val="0"/>
      <w:marTop w:val="0"/>
      <w:marBottom w:val="0"/>
      <w:divBdr>
        <w:top w:val="none" w:sz="0" w:space="0" w:color="auto"/>
        <w:left w:val="none" w:sz="0" w:space="0" w:color="auto"/>
        <w:bottom w:val="none" w:sz="0" w:space="0" w:color="auto"/>
        <w:right w:val="none" w:sz="0" w:space="0" w:color="auto"/>
      </w:divBdr>
    </w:div>
    <w:div w:id="770203431">
      <w:bodyDiv w:val="1"/>
      <w:marLeft w:val="0"/>
      <w:marRight w:val="0"/>
      <w:marTop w:val="0"/>
      <w:marBottom w:val="0"/>
      <w:divBdr>
        <w:top w:val="none" w:sz="0" w:space="0" w:color="auto"/>
        <w:left w:val="none" w:sz="0" w:space="0" w:color="auto"/>
        <w:bottom w:val="none" w:sz="0" w:space="0" w:color="auto"/>
        <w:right w:val="none" w:sz="0" w:space="0" w:color="auto"/>
      </w:divBdr>
    </w:div>
    <w:div w:id="802389334">
      <w:bodyDiv w:val="1"/>
      <w:marLeft w:val="0"/>
      <w:marRight w:val="0"/>
      <w:marTop w:val="0"/>
      <w:marBottom w:val="0"/>
      <w:divBdr>
        <w:top w:val="none" w:sz="0" w:space="0" w:color="auto"/>
        <w:left w:val="none" w:sz="0" w:space="0" w:color="auto"/>
        <w:bottom w:val="none" w:sz="0" w:space="0" w:color="auto"/>
        <w:right w:val="none" w:sz="0" w:space="0" w:color="auto"/>
      </w:divBdr>
    </w:div>
    <w:div w:id="802580431">
      <w:bodyDiv w:val="1"/>
      <w:marLeft w:val="0"/>
      <w:marRight w:val="0"/>
      <w:marTop w:val="0"/>
      <w:marBottom w:val="0"/>
      <w:divBdr>
        <w:top w:val="none" w:sz="0" w:space="0" w:color="auto"/>
        <w:left w:val="none" w:sz="0" w:space="0" w:color="auto"/>
        <w:bottom w:val="none" w:sz="0" w:space="0" w:color="auto"/>
        <w:right w:val="none" w:sz="0" w:space="0" w:color="auto"/>
      </w:divBdr>
    </w:div>
    <w:div w:id="805858769">
      <w:bodyDiv w:val="1"/>
      <w:marLeft w:val="0"/>
      <w:marRight w:val="0"/>
      <w:marTop w:val="0"/>
      <w:marBottom w:val="0"/>
      <w:divBdr>
        <w:top w:val="none" w:sz="0" w:space="0" w:color="auto"/>
        <w:left w:val="none" w:sz="0" w:space="0" w:color="auto"/>
        <w:bottom w:val="none" w:sz="0" w:space="0" w:color="auto"/>
        <w:right w:val="none" w:sz="0" w:space="0" w:color="auto"/>
      </w:divBdr>
    </w:div>
    <w:div w:id="808208509">
      <w:bodyDiv w:val="1"/>
      <w:marLeft w:val="0"/>
      <w:marRight w:val="0"/>
      <w:marTop w:val="0"/>
      <w:marBottom w:val="0"/>
      <w:divBdr>
        <w:top w:val="none" w:sz="0" w:space="0" w:color="auto"/>
        <w:left w:val="none" w:sz="0" w:space="0" w:color="auto"/>
        <w:bottom w:val="none" w:sz="0" w:space="0" w:color="auto"/>
        <w:right w:val="none" w:sz="0" w:space="0" w:color="auto"/>
      </w:divBdr>
    </w:div>
    <w:div w:id="810681039">
      <w:bodyDiv w:val="1"/>
      <w:marLeft w:val="0"/>
      <w:marRight w:val="0"/>
      <w:marTop w:val="0"/>
      <w:marBottom w:val="0"/>
      <w:divBdr>
        <w:top w:val="none" w:sz="0" w:space="0" w:color="auto"/>
        <w:left w:val="none" w:sz="0" w:space="0" w:color="auto"/>
        <w:bottom w:val="none" w:sz="0" w:space="0" w:color="auto"/>
        <w:right w:val="none" w:sz="0" w:space="0" w:color="auto"/>
      </w:divBdr>
    </w:div>
    <w:div w:id="813833770">
      <w:bodyDiv w:val="1"/>
      <w:marLeft w:val="0"/>
      <w:marRight w:val="0"/>
      <w:marTop w:val="0"/>
      <w:marBottom w:val="0"/>
      <w:divBdr>
        <w:top w:val="none" w:sz="0" w:space="0" w:color="auto"/>
        <w:left w:val="none" w:sz="0" w:space="0" w:color="auto"/>
        <w:bottom w:val="none" w:sz="0" w:space="0" w:color="auto"/>
        <w:right w:val="none" w:sz="0" w:space="0" w:color="auto"/>
      </w:divBdr>
    </w:div>
    <w:div w:id="818498480">
      <w:bodyDiv w:val="1"/>
      <w:marLeft w:val="0"/>
      <w:marRight w:val="0"/>
      <w:marTop w:val="0"/>
      <w:marBottom w:val="0"/>
      <w:divBdr>
        <w:top w:val="none" w:sz="0" w:space="0" w:color="auto"/>
        <w:left w:val="none" w:sz="0" w:space="0" w:color="auto"/>
        <w:bottom w:val="none" w:sz="0" w:space="0" w:color="auto"/>
        <w:right w:val="none" w:sz="0" w:space="0" w:color="auto"/>
      </w:divBdr>
    </w:div>
    <w:div w:id="819886205">
      <w:bodyDiv w:val="1"/>
      <w:marLeft w:val="0"/>
      <w:marRight w:val="0"/>
      <w:marTop w:val="0"/>
      <w:marBottom w:val="0"/>
      <w:divBdr>
        <w:top w:val="none" w:sz="0" w:space="0" w:color="auto"/>
        <w:left w:val="none" w:sz="0" w:space="0" w:color="auto"/>
        <w:bottom w:val="none" w:sz="0" w:space="0" w:color="auto"/>
        <w:right w:val="none" w:sz="0" w:space="0" w:color="auto"/>
      </w:divBdr>
    </w:div>
    <w:div w:id="819922784">
      <w:bodyDiv w:val="1"/>
      <w:marLeft w:val="0"/>
      <w:marRight w:val="0"/>
      <w:marTop w:val="0"/>
      <w:marBottom w:val="0"/>
      <w:divBdr>
        <w:top w:val="none" w:sz="0" w:space="0" w:color="auto"/>
        <w:left w:val="none" w:sz="0" w:space="0" w:color="auto"/>
        <w:bottom w:val="none" w:sz="0" w:space="0" w:color="auto"/>
        <w:right w:val="none" w:sz="0" w:space="0" w:color="auto"/>
      </w:divBdr>
    </w:div>
    <w:div w:id="820729262">
      <w:bodyDiv w:val="1"/>
      <w:marLeft w:val="0"/>
      <w:marRight w:val="0"/>
      <w:marTop w:val="0"/>
      <w:marBottom w:val="0"/>
      <w:divBdr>
        <w:top w:val="none" w:sz="0" w:space="0" w:color="auto"/>
        <w:left w:val="none" w:sz="0" w:space="0" w:color="auto"/>
        <w:bottom w:val="none" w:sz="0" w:space="0" w:color="auto"/>
        <w:right w:val="none" w:sz="0" w:space="0" w:color="auto"/>
      </w:divBdr>
    </w:div>
    <w:div w:id="823816738">
      <w:bodyDiv w:val="1"/>
      <w:marLeft w:val="0"/>
      <w:marRight w:val="0"/>
      <w:marTop w:val="0"/>
      <w:marBottom w:val="0"/>
      <w:divBdr>
        <w:top w:val="none" w:sz="0" w:space="0" w:color="auto"/>
        <w:left w:val="none" w:sz="0" w:space="0" w:color="auto"/>
        <w:bottom w:val="none" w:sz="0" w:space="0" w:color="auto"/>
        <w:right w:val="none" w:sz="0" w:space="0" w:color="auto"/>
      </w:divBdr>
    </w:div>
    <w:div w:id="841701074">
      <w:bodyDiv w:val="1"/>
      <w:marLeft w:val="0"/>
      <w:marRight w:val="0"/>
      <w:marTop w:val="0"/>
      <w:marBottom w:val="0"/>
      <w:divBdr>
        <w:top w:val="none" w:sz="0" w:space="0" w:color="auto"/>
        <w:left w:val="none" w:sz="0" w:space="0" w:color="auto"/>
        <w:bottom w:val="none" w:sz="0" w:space="0" w:color="auto"/>
        <w:right w:val="none" w:sz="0" w:space="0" w:color="auto"/>
      </w:divBdr>
    </w:div>
    <w:div w:id="842162518">
      <w:bodyDiv w:val="1"/>
      <w:marLeft w:val="0"/>
      <w:marRight w:val="0"/>
      <w:marTop w:val="0"/>
      <w:marBottom w:val="0"/>
      <w:divBdr>
        <w:top w:val="none" w:sz="0" w:space="0" w:color="auto"/>
        <w:left w:val="none" w:sz="0" w:space="0" w:color="auto"/>
        <w:bottom w:val="none" w:sz="0" w:space="0" w:color="auto"/>
        <w:right w:val="none" w:sz="0" w:space="0" w:color="auto"/>
      </w:divBdr>
    </w:div>
    <w:div w:id="850338651">
      <w:bodyDiv w:val="1"/>
      <w:marLeft w:val="0"/>
      <w:marRight w:val="0"/>
      <w:marTop w:val="0"/>
      <w:marBottom w:val="0"/>
      <w:divBdr>
        <w:top w:val="none" w:sz="0" w:space="0" w:color="auto"/>
        <w:left w:val="none" w:sz="0" w:space="0" w:color="auto"/>
        <w:bottom w:val="none" w:sz="0" w:space="0" w:color="auto"/>
        <w:right w:val="none" w:sz="0" w:space="0" w:color="auto"/>
      </w:divBdr>
    </w:div>
    <w:div w:id="858081176">
      <w:bodyDiv w:val="1"/>
      <w:marLeft w:val="0"/>
      <w:marRight w:val="0"/>
      <w:marTop w:val="0"/>
      <w:marBottom w:val="0"/>
      <w:divBdr>
        <w:top w:val="none" w:sz="0" w:space="0" w:color="auto"/>
        <w:left w:val="none" w:sz="0" w:space="0" w:color="auto"/>
        <w:bottom w:val="none" w:sz="0" w:space="0" w:color="auto"/>
        <w:right w:val="none" w:sz="0" w:space="0" w:color="auto"/>
      </w:divBdr>
    </w:div>
    <w:div w:id="860779808">
      <w:bodyDiv w:val="1"/>
      <w:marLeft w:val="0"/>
      <w:marRight w:val="0"/>
      <w:marTop w:val="0"/>
      <w:marBottom w:val="0"/>
      <w:divBdr>
        <w:top w:val="none" w:sz="0" w:space="0" w:color="auto"/>
        <w:left w:val="none" w:sz="0" w:space="0" w:color="auto"/>
        <w:bottom w:val="none" w:sz="0" w:space="0" w:color="auto"/>
        <w:right w:val="none" w:sz="0" w:space="0" w:color="auto"/>
      </w:divBdr>
    </w:div>
    <w:div w:id="861043911">
      <w:bodyDiv w:val="1"/>
      <w:marLeft w:val="0"/>
      <w:marRight w:val="0"/>
      <w:marTop w:val="0"/>
      <w:marBottom w:val="0"/>
      <w:divBdr>
        <w:top w:val="none" w:sz="0" w:space="0" w:color="auto"/>
        <w:left w:val="none" w:sz="0" w:space="0" w:color="auto"/>
        <w:bottom w:val="none" w:sz="0" w:space="0" w:color="auto"/>
        <w:right w:val="none" w:sz="0" w:space="0" w:color="auto"/>
      </w:divBdr>
    </w:div>
    <w:div w:id="864290777">
      <w:bodyDiv w:val="1"/>
      <w:marLeft w:val="0"/>
      <w:marRight w:val="0"/>
      <w:marTop w:val="0"/>
      <w:marBottom w:val="0"/>
      <w:divBdr>
        <w:top w:val="none" w:sz="0" w:space="0" w:color="auto"/>
        <w:left w:val="none" w:sz="0" w:space="0" w:color="auto"/>
        <w:bottom w:val="none" w:sz="0" w:space="0" w:color="auto"/>
        <w:right w:val="none" w:sz="0" w:space="0" w:color="auto"/>
      </w:divBdr>
    </w:div>
    <w:div w:id="865019510">
      <w:bodyDiv w:val="1"/>
      <w:marLeft w:val="0"/>
      <w:marRight w:val="0"/>
      <w:marTop w:val="0"/>
      <w:marBottom w:val="0"/>
      <w:divBdr>
        <w:top w:val="none" w:sz="0" w:space="0" w:color="auto"/>
        <w:left w:val="none" w:sz="0" w:space="0" w:color="auto"/>
        <w:bottom w:val="none" w:sz="0" w:space="0" w:color="auto"/>
        <w:right w:val="none" w:sz="0" w:space="0" w:color="auto"/>
      </w:divBdr>
    </w:div>
    <w:div w:id="869879704">
      <w:bodyDiv w:val="1"/>
      <w:marLeft w:val="0"/>
      <w:marRight w:val="0"/>
      <w:marTop w:val="0"/>
      <w:marBottom w:val="0"/>
      <w:divBdr>
        <w:top w:val="none" w:sz="0" w:space="0" w:color="auto"/>
        <w:left w:val="none" w:sz="0" w:space="0" w:color="auto"/>
        <w:bottom w:val="none" w:sz="0" w:space="0" w:color="auto"/>
        <w:right w:val="none" w:sz="0" w:space="0" w:color="auto"/>
      </w:divBdr>
    </w:div>
    <w:div w:id="871190126">
      <w:bodyDiv w:val="1"/>
      <w:marLeft w:val="0"/>
      <w:marRight w:val="0"/>
      <w:marTop w:val="0"/>
      <w:marBottom w:val="0"/>
      <w:divBdr>
        <w:top w:val="none" w:sz="0" w:space="0" w:color="auto"/>
        <w:left w:val="none" w:sz="0" w:space="0" w:color="auto"/>
        <w:bottom w:val="none" w:sz="0" w:space="0" w:color="auto"/>
        <w:right w:val="none" w:sz="0" w:space="0" w:color="auto"/>
      </w:divBdr>
    </w:div>
    <w:div w:id="873080399">
      <w:bodyDiv w:val="1"/>
      <w:marLeft w:val="0"/>
      <w:marRight w:val="0"/>
      <w:marTop w:val="0"/>
      <w:marBottom w:val="0"/>
      <w:divBdr>
        <w:top w:val="none" w:sz="0" w:space="0" w:color="auto"/>
        <w:left w:val="none" w:sz="0" w:space="0" w:color="auto"/>
        <w:bottom w:val="none" w:sz="0" w:space="0" w:color="auto"/>
        <w:right w:val="none" w:sz="0" w:space="0" w:color="auto"/>
      </w:divBdr>
    </w:div>
    <w:div w:id="876234327">
      <w:bodyDiv w:val="1"/>
      <w:marLeft w:val="0"/>
      <w:marRight w:val="0"/>
      <w:marTop w:val="0"/>
      <w:marBottom w:val="0"/>
      <w:divBdr>
        <w:top w:val="none" w:sz="0" w:space="0" w:color="auto"/>
        <w:left w:val="none" w:sz="0" w:space="0" w:color="auto"/>
        <w:bottom w:val="none" w:sz="0" w:space="0" w:color="auto"/>
        <w:right w:val="none" w:sz="0" w:space="0" w:color="auto"/>
      </w:divBdr>
    </w:div>
    <w:div w:id="876622319">
      <w:bodyDiv w:val="1"/>
      <w:marLeft w:val="0"/>
      <w:marRight w:val="0"/>
      <w:marTop w:val="0"/>
      <w:marBottom w:val="0"/>
      <w:divBdr>
        <w:top w:val="none" w:sz="0" w:space="0" w:color="auto"/>
        <w:left w:val="none" w:sz="0" w:space="0" w:color="auto"/>
        <w:bottom w:val="none" w:sz="0" w:space="0" w:color="auto"/>
        <w:right w:val="none" w:sz="0" w:space="0" w:color="auto"/>
      </w:divBdr>
    </w:div>
    <w:div w:id="879900539">
      <w:bodyDiv w:val="1"/>
      <w:marLeft w:val="0"/>
      <w:marRight w:val="0"/>
      <w:marTop w:val="0"/>
      <w:marBottom w:val="0"/>
      <w:divBdr>
        <w:top w:val="none" w:sz="0" w:space="0" w:color="auto"/>
        <w:left w:val="none" w:sz="0" w:space="0" w:color="auto"/>
        <w:bottom w:val="none" w:sz="0" w:space="0" w:color="auto"/>
        <w:right w:val="none" w:sz="0" w:space="0" w:color="auto"/>
      </w:divBdr>
    </w:div>
    <w:div w:id="881943252">
      <w:bodyDiv w:val="1"/>
      <w:marLeft w:val="0"/>
      <w:marRight w:val="0"/>
      <w:marTop w:val="0"/>
      <w:marBottom w:val="0"/>
      <w:divBdr>
        <w:top w:val="none" w:sz="0" w:space="0" w:color="auto"/>
        <w:left w:val="none" w:sz="0" w:space="0" w:color="auto"/>
        <w:bottom w:val="none" w:sz="0" w:space="0" w:color="auto"/>
        <w:right w:val="none" w:sz="0" w:space="0" w:color="auto"/>
      </w:divBdr>
    </w:div>
    <w:div w:id="885487665">
      <w:bodyDiv w:val="1"/>
      <w:marLeft w:val="0"/>
      <w:marRight w:val="0"/>
      <w:marTop w:val="0"/>
      <w:marBottom w:val="0"/>
      <w:divBdr>
        <w:top w:val="none" w:sz="0" w:space="0" w:color="auto"/>
        <w:left w:val="none" w:sz="0" w:space="0" w:color="auto"/>
        <w:bottom w:val="none" w:sz="0" w:space="0" w:color="auto"/>
        <w:right w:val="none" w:sz="0" w:space="0" w:color="auto"/>
      </w:divBdr>
    </w:div>
    <w:div w:id="888690801">
      <w:bodyDiv w:val="1"/>
      <w:marLeft w:val="0"/>
      <w:marRight w:val="0"/>
      <w:marTop w:val="0"/>
      <w:marBottom w:val="0"/>
      <w:divBdr>
        <w:top w:val="none" w:sz="0" w:space="0" w:color="auto"/>
        <w:left w:val="none" w:sz="0" w:space="0" w:color="auto"/>
        <w:bottom w:val="none" w:sz="0" w:space="0" w:color="auto"/>
        <w:right w:val="none" w:sz="0" w:space="0" w:color="auto"/>
      </w:divBdr>
    </w:div>
    <w:div w:id="888878485">
      <w:bodyDiv w:val="1"/>
      <w:marLeft w:val="0"/>
      <w:marRight w:val="0"/>
      <w:marTop w:val="0"/>
      <w:marBottom w:val="0"/>
      <w:divBdr>
        <w:top w:val="none" w:sz="0" w:space="0" w:color="auto"/>
        <w:left w:val="none" w:sz="0" w:space="0" w:color="auto"/>
        <w:bottom w:val="none" w:sz="0" w:space="0" w:color="auto"/>
        <w:right w:val="none" w:sz="0" w:space="0" w:color="auto"/>
      </w:divBdr>
    </w:div>
    <w:div w:id="889268934">
      <w:bodyDiv w:val="1"/>
      <w:marLeft w:val="0"/>
      <w:marRight w:val="0"/>
      <w:marTop w:val="0"/>
      <w:marBottom w:val="0"/>
      <w:divBdr>
        <w:top w:val="none" w:sz="0" w:space="0" w:color="auto"/>
        <w:left w:val="none" w:sz="0" w:space="0" w:color="auto"/>
        <w:bottom w:val="none" w:sz="0" w:space="0" w:color="auto"/>
        <w:right w:val="none" w:sz="0" w:space="0" w:color="auto"/>
      </w:divBdr>
    </w:div>
    <w:div w:id="890776011">
      <w:bodyDiv w:val="1"/>
      <w:marLeft w:val="0"/>
      <w:marRight w:val="0"/>
      <w:marTop w:val="0"/>
      <w:marBottom w:val="0"/>
      <w:divBdr>
        <w:top w:val="none" w:sz="0" w:space="0" w:color="auto"/>
        <w:left w:val="none" w:sz="0" w:space="0" w:color="auto"/>
        <w:bottom w:val="none" w:sz="0" w:space="0" w:color="auto"/>
        <w:right w:val="none" w:sz="0" w:space="0" w:color="auto"/>
      </w:divBdr>
    </w:div>
    <w:div w:id="891114589">
      <w:bodyDiv w:val="1"/>
      <w:marLeft w:val="0"/>
      <w:marRight w:val="0"/>
      <w:marTop w:val="0"/>
      <w:marBottom w:val="0"/>
      <w:divBdr>
        <w:top w:val="none" w:sz="0" w:space="0" w:color="auto"/>
        <w:left w:val="none" w:sz="0" w:space="0" w:color="auto"/>
        <w:bottom w:val="none" w:sz="0" w:space="0" w:color="auto"/>
        <w:right w:val="none" w:sz="0" w:space="0" w:color="auto"/>
      </w:divBdr>
    </w:div>
    <w:div w:id="897790880">
      <w:bodyDiv w:val="1"/>
      <w:marLeft w:val="0"/>
      <w:marRight w:val="0"/>
      <w:marTop w:val="0"/>
      <w:marBottom w:val="0"/>
      <w:divBdr>
        <w:top w:val="none" w:sz="0" w:space="0" w:color="auto"/>
        <w:left w:val="none" w:sz="0" w:space="0" w:color="auto"/>
        <w:bottom w:val="none" w:sz="0" w:space="0" w:color="auto"/>
        <w:right w:val="none" w:sz="0" w:space="0" w:color="auto"/>
      </w:divBdr>
    </w:div>
    <w:div w:id="903027240">
      <w:bodyDiv w:val="1"/>
      <w:marLeft w:val="0"/>
      <w:marRight w:val="0"/>
      <w:marTop w:val="0"/>
      <w:marBottom w:val="0"/>
      <w:divBdr>
        <w:top w:val="none" w:sz="0" w:space="0" w:color="auto"/>
        <w:left w:val="none" w:sz="0" w:space="0" w:color="auto"/>
        <w:bottom w:val="none" w:sz="0" w:space="0" w:color="auto"/>
        <w:right w:val="none" w:sz="0" w:space="0" w:color="auto"/>
      </w:divBdr>
    </w:div>
    <w:div w:id="916287745">
      <w:bodyDiv w:val="1"/>
      <w:marLeft w:val="0"/>
      <w:marRight w:val="0"/>
      <w:marTop w:val="0"/>
      <w:marBottom w:val="0"/>
      <w:divBdr>
        <w:top w:val="none" w:sz="0" w:space="0" w:color="auto"/>
        <w:left w:val="none" w:sz="0" w:space="0" w:color="auto"/>
        <w:bottom w:val="none" w:sz="0" w:space="0" w:color="auto"/>
        <w:right w:val="none" w:sz="0" w:space="0" w:color="auto"/>
      </w:divBdr>
    </w:div>
    <w:div w:id="923027239">
      <w:bodyDiv w:val="1"/>
      <w:marLeft w:val="0"/>
      <w:marRight w:val="0"/>
      <w:marTop w:val="0"/>
      <w:marBottom w:val="0"/>
      <w:divBdr>
        <w:top w:val="none" w:sz="0" w:space="0" w:color="auto"/>
        <w:left w:val="none" w:sz="0" w:space="0" w:color="auto"/>
        <w:bottom w:val="none" w:sz="0" w:space="0" w:color="auto"/>
        <w:right w:val="none" w:sz="0" w:space="0" w:color="auto"/>
      </w:divBdr>
    </w:div>
    <w:div w:id="930548611">
      <w:bodyDiv w:val="1"/>
      <w:marLeft w:val="0"/>
      <w:marRight w:val="0"/>
      <w:marTop w:val="0"/>
      <w:marBottom w:val="0"/>
      <w:divBdr>
        <w:top w:val="none" w:sz="0" w:space="0" w:color="auto"/>
        <w:left w:val="none" w:sz="0" w:space="0" w:color="auto"/>
        <w:bottom w:val="none" w:sz="0" w:space="0" w:color="auto"/>
        <w:right w:val="none" w:sz="0" w:space="0" w:color="auto"/>
      </w:divBdr>
    </w:div>
    <w:div w:id="931471889">
      <w:bodyDiv w:val="1"/>
      <w:marLeft w:val="0"/>
      <w:marRight w:val="0"/>
      <w:marTop w:val="0"/>
      <w:marBottom w:val="0"/>
      <w:divBdr>
        <w:top w:val="none" w:sz="0" w:space="0" w:color="auto"/>
        <w:left w:val="none" w:sz="0" w:space="0" w:color="auto"/>
        <w:bottom w:val="none" w:sz="0" w:space="0" w:color="auto"/>
        <w:right w:val="none" w:sz="0" w:space="0" w:color="auto"/>
      </w:divBdr>
    </w:div>
    <w:div w:id="936987522">
      <w:bodyDiv w:val="1"/>
      <w:marLeft w:val="0"/>
      <w:marRight w:val="0"/>
      <w:marTop w:val="0"/>
      <w:marBottom w:val="0"/>
      <w:divBdr>
        <w:top w:val="none" w:sz="0" w:space="0" w:color="auto"/>
        <w:left w:val="none" w:sz="0" w:space="0" w:color="auto"/>
        <w:bottom w:val="none" w:sz="0" w:space="0" w:color="auto"/>
        <w:right w:val="none" w:sz="0" w:space="0" w:color="auto"/>
      </w:divBdr>
    </w:div>
    <w:div w:id="943729663">
      <w:bodyDiv w:val="1"/>
      <w:marLeft w:val="0"/>
      <w:marRight w:val="0"/>
      <w:marTop w:val="0"/>
      <w:marBottom w:val="0"/>
      <w:divBdr>
        <w:top w:val="none" w:sz="0" w:space="0" w:color="auto"/>
        <w:left w:val="none" w:sz="0" w:space="0" w:color="auto"/>
        <w:bottom w:val="none" w:sz="0" w:space="0" w:color="auto"/>
        <w:right w:val="none" w:sz="0" w:space="0" w:color="auto"/>
      </w:divBdr>
    </w:div>
    <w:div w:id="957757567">
      <w:bodyDiv w:val="1"/>
      <w:marLeft w:val="0"/>
      <w:marRight w:val="0"/>
      <w:marTop w:val="0"/>
      <w:marBottom w:val="0"/>
      <w:divBdr>
        <w:top w:val="none" w:sz="0" w:space="0" w:color="auto"/>
        <w:left w:val="none" w:sz="0" w:space="0" w:color="auto"/>
        <w:bottom w:val="none" w:sz="0" w:space="0" w:color="auto"/>
        <w:right w:val="none" w:sz="0" w:space="0" w:color="auto"/>
      </w:divBdr>
    </w:div>
    <w:div w:id="967932214">
      <w:bodyDiv w:val="1"/>
      <w:marLeft w:val="0"/>
      <w:marRight w:val="0"/>
      <w:marTop w:val="0"/>
      <w:marBottom w:val="0"/>
      <w:divBdr>
        <w:top w:val="none" w:sz="0" w:space="0" w:color="auto"/>
        <w:left w:val="none" w:sz="0" w:space="0" w:color="auto"/>
        <w:bottom w:val="none" w:sz="0" w:space="0" w:color="auto"/>
        <w:right w:val="none" w:sz="0" w:space="0" w:color="auto"/>
      </w:divBdr>
    </w:div>
    <w:div w:id="971985656">
      <w:bodyDiv w:val="1"/>
      <w:marLeft w:val="0"/>
      <w:marRight w:val="0"/>
      <w:marTop w:val="0"/>
      <w:marBottom w:val="0"/>
      <w:divBdr>
        <w:top w:val="none" w:sz="0" w:space="0" w:color="auto"/>
        <w:left w:val="none" w:sz="0" w:space="0" w:color="auto"/>
        <w:bottom w:val="none" w:sz="0" w:space="0" w:color="auto"/>
        <w:right w:val="none" w:sz="0" w:space="0" w:color="auto"/>
      </w:divBdr>
    </w:div>
    <w:div w:id="974873997">
      <w:bodyDiv w:val="1"/>
      <w:marLeft w:val="0"/>
      <w:marRight w:val="0"/>
      <w:marTop w:val="0"/>
      <w:marBottom w:val="0"/>
      <w:divBdr>
        <w:top w:val="none" w:sz="0" w:space="0" w:color="auto"/>
        <w:left w:val="none" w:sz="0" w:space="0" w:color="auto"/>
        <w:bottom w:val="none" w:sz="0" w:space="0" w:color="auto"/>
        <w:right w:val="none" w:sz="0" w:space="0" w:color="auto"/>
      </w:divBdr>
    </w:div>
    <w:div w:id="976305204">
      <w:bodyDiv w:val="1"/>
      <w:marLeft w:val="0"/>
      <w:marRight w:val="0"/>
      <w:marTop w:val="0"/>
      <w:marBottom w:val="0"/>
      <w:divBdr>
        <w:top w:val="none" w:sz="0" w:space="0" w:color="auto"/>
        <w:left w:val="none" w:sz="0" w:space="0" w:color="auto"/>
        <w:bottom w:val="none" w:sz="0" w:space="0" w:color="auto"/>
        <w:right w:val="none" w:sz="0" w:space="0" w:color="auto"/>
      </w:divBdr>
    </w:div>
    <w:div w:id="979843686">
      <w:bodyDiv w:val="1"/>
      <w:marLeft w:val="0"/>
      <w:marRight w:val="0"/>
      <w:marTop w:val="0"/>
      <w:marBottom w:val="0"/>
      <w:divBdr>
        <w:top w:val="none" w:sz="0" w:space="0" w:color="auto"/>
        <w:left w:val="none" w:sz="0" w:space="0" w:color="auto"/>
        <w:bottom w:val="none" w:sz="0" w:space="0" w:color="auto"/>
        <w:right w:val="none" w:sz="0" w:space="0" w:color="auto"/>
      </w:divBdr>
    </w:div>
    <w:div w:id="984510657">
      <w:bodyDiv w:val="1"/>
      <w:marLeft w:val="0"/>
      <w:marRight w:val="0"/>
      <w:marTop w:val="0"/>
      <w:marBottom w:val="0"/>
      <w:divBdr>
        <w:top w:val="none" w:sz="0" w:space="0" w:color="auto"/>
        <w:left w:val="none" w:sz="0" w:space="0" w:color="auto"/>
        <w:bottom w:val="none" w:sz="0" w:space="0" w:color="auto"/>
        <w:right w:val="none" w:sz="0" w:space="0" w:color="auto"/>
      </w:divBdr>
    </w:div>
    <w:div w:id="987705289">
      <w:bodyDiv w:val="1"/>
      <w:marLeft w:val="0"/>
      <w:marRight w:val="0"/>
      <w:marTop w:val="0"/>
      <w:marBottom w:val="0"/>
      <w:divBdr>
        <w:top w:val="none" w:sz="0" w:space="0" w:color="auto"/>
        <w:left w:val="none" w:sz="0" w:space="0" w:color="auto"/>
        <w:bottom w:val="none" w:sz="0" w:space="0" w:color="auto"/>
        <w:right w:val="none" w:sz="0" w:space="0" w:color="auto"/>
      </w:divBdr>
    </w:div>
    <w:div w:id="991831286">
      <w:bodyDiv w:val="1"/>
      <w:marLeft w:val="0"/>
      <w:marRight w:val="0"/>
      <w:marTop w:val="0"/>
      <w:marBottom w:val="0"/>
      <w:divBdr>
        <w:top w:val="none" w:sz="0" w:space="0" w:color="auto"/>
        <w:left w:val="none" w:sz="0" w:space="0" w:color="auto"/>
        <w:bottom w:val="none" w:sz="0" w:space="0" w:color="auto"/>
        <w:right w:val="none" w:sz="0" w:space="0" w:color="auto"/>
      </w:divBdr>
    </w:div>
    <w:div w:id="992101946">
      <w:bodyDiv w:val="1"/>
      <w:marLeft w:val="0"/>
      <w:marRight w:val="0"/>
      <w:marTop w:val="0"/>
      <w:marBottom w:val="0"/>
      <w:divBdr>
        <w:top w:val="none" w:sz="0" w:space="0" w:color="auto"/>
        <w:left w:val="none" w:sz="0" w:space="0" w:color="auto"/>
        <w:bottom w:val="none" w:sz="0" w:space="0" w:color="auto"/>
        <w:right w:val="none" w:sz="0" w:space="0" w:color="auto"/>
      </w:divBdr>
    </w:div>
    <w:div w:id="998312872">
      <w:bodyDiv w:val="1"/>
      <w:marLeft w:val="0"/>
      <w:marRight w:val="0"/>
      <w:marTop w:val="0"/>
      <w:marBottom w:val="0"/>
      <w:divBdr>
        <w:top w:val="none" w:sz="0" w:space="0" w:color="auto"/>
        <w:left w:val="none" w:sz="0" w:space="0" w:color="auto"/>
        <w:bottom w:val="none" w:sz="0" w:space="0" w:color="auto"/>
        <w:right w:val="none" w:sz="0" w:space="0" w:color="auto"/>
      </w:divBdr>
    </w:div>
    <w:div w:id="1022055655">
      <w:bodyDiv w:val="1"/>
      <w:marLeft w:val="0"/>
      <w:marRight w:val="0"/>
      <w:marTop w:val="0"/>
      <w:marBottom w:val="0"/>
      <w:divBdr>
        <w:top w:val="none" w:sz="0" w:space="0" w:color="auto"/>
        <w:left w:val="none" w:sz="0" w:space="0" w:color="auto"/>
        <w:bottom w:val="none" w:sz="0" w:space="0" w:color="auto"/>
        <w:right w:val="none" w:sz="0" w:space="0" w:color="auto"/>
      </w:divBdr>
    </w:div>
    <w:div w:id="1026517963">
      <w:bodyDiv w:val="1"/>
      <w:marLeft w:val="0"/>
      <w:marRight w:val="0"/>
      <w:marTop w:val="0"/>
      <w:marBottom w:val="0"/>
      <w:divBdr>
        <w:top w:val="none" w:sz="0" w:space="0" w:color="auto"/>
        <w:left w:val="none" w:sz="0" w:space="0" w:color="auto"/>
        <w:bottom w:val="none" w:sz="0" w:space="0" w:color="auto"/>
        <w:right w:val="none" w:sz="0" w:space="0" w:color="auto"/>
      </w:divBdr>
    </w:div>
    <w:div w:id="1038236294">
      <w:bodyDiv w:val="1"/>
      <w:marLeft w:val="0"/>
      <w:marRight w:val="0"/>
      <w:marTop w:val="0"/>
      <w:marBottom w:val="0"/>
      <w:divBdr>
        <w:top w:val="none" w:sz="0" w:space="0" w:color="auto"/>
        <w:left w:val="none" w:sz="0" w:space="0" w:color="auto"/>
        <w:bottom w:val="none" w:sz="0" w:space="0" w:color="auto"/>
        <w:right w:val="none" w:sz="0" w:space="0" w:color="auto"/>
      </w:divBdr>
    </w:div>
    <w:div w:id="1040935084">
      <w:bodyDiv w:val="1"/>
      <w:marLeft w:val="0"/>
      <w:marRight w:val="0"/>
      <w:marTop w:val="0"/>
      <w:marBottom w:val="0"/>
      <w:divBdr>
        <w:top w:val="none" w:sz="0" w:space="0" w:color="auto"/>
        <w:left w:val="none" w:sz="0" w:space="0" w:color="auto"/>
        <w:bottom w:val="none" w:sz="0" w:space="0" w:color="auto"/>
        <w:right w:val="none" w:sz="0" w:space="0" w:color="auto"/>
      </w:divBdr>
    </w:div>
    <w:div w:id="1044984409">
      <w:bodyDiv w:val="1"/>
      <w:marLeft w:val="0"/>
      <w:marRight w:val="0"/>
      <w:marTop w:val="0"/>
      <w:marBottom w:val="0"/>
      <w:divBdr>
        <w:top w:val="none" w:sz="0" w:space="0" w:color="auto"/>
        <w:left w:val="none" w:sz="0" w:space="0" w:color="auto"/>
        <w:bottom w:val="none" w:sz="0" w:space="0" w:color="auto"/>
        <w:right w:val="none" w:sz="0" w:space="0" w:color="auto"/>
      </w:divBdr>
    </w:div>
    <w:div w:id="1050567255">
      <w:bodyDiv w:val="1"/>
      <w:marLeft w:val="0"/>
      <w:marRight w:val="0"/>
      <w:marTop w:val="0"/>
      <w:marBottom w:val="0"/>
      <w:divBdr>
        <w:top w:val="none" w:sz="0" w:space="0" w:color="auto"/>
        <w:left w:val="none" w:sz="0" w:space="0" w:color="auto"/>
        <w:bottom w:val="none" w:sz="0" w:space="0" w:color="auto"/>
        <w:right w:val="none" w:sz="0" w:space="0" w:color="auto"/>
      </w:divBdr>
    </w:div>
    <w:div w:id="1051727589">
      <w:bodyDiv w:val="1"/>
      <w:marLeft w:val="0"/>
      <w:marRight w:val="0"/>
      <w:marTop w:val="0"/>
      <w:marBottom w:val="0"/>
      <w:divBdr>
        <w:top w:val="none" w:sz="0" w:space="0" w:color="auto"/>
        <w:left w:val="none" w:sz="0" w:space="0" w:color="auto"/>
        <w:bottom w:val="none" w:sz="0" w:space="0" w:color="auto"/>
        <w:right w:val="none" w:sz="0" w:space="0" w:color="auto"/>
      </w:divBdr>
    </w:div>
    <w:div w:id="1056011065">
      <w:bodyDiv w:val="1"/>
      <w:marLeft w:val="0"/>
      <w:marRight w:val="0"/>
      <w:marTop w:val="0"/>
      <w:marBottom w:val="0"/>
      <w:divBdr>
        <w:top w:val="none" w:sz="0" w:space="0" w:color="auto"/>
        <w:left w:val="none" w:sz="0" w:space="0" w:color="auto"/>
        <w:bottom w:val="none" w:sz="0" w:space="0" w:color="auto"/>
        <w:right w:val="none" w:sz="0" w:space="0" w:color="auto"/>
      </w:divBdr>
    </w:div>
    <w:div w:id="1068385303">
      <w:bodyDiv w:val="1"/>
      <w:marLeft w:val="0"/>
      <w:marRight w:val="0"/>
      <w:marTop w:val="0"/>
      <w:marBottom w:val="0"/>
      <w:divBdr>
        <w:top w:val="none" w:sz="0" w:space="0" w:color="auto"/>
        <w:left w:val="none" w:sz="0" w:space="0" w:color="auto"/>
        <w:bottom w:val="none" w:sz="0" w:space="0" w:color="auto"/>
        <w:right w:val="none" w:sz="0" w:space="0" w:color="auto"/>
      </w:divBdr>
    </w:div>
    <w:div w:id="1076124166">
      <w:bodyDiv w:val="1"/>
      <w:marLeft w:val="0"/>
      <w:marRight w:val="0"/>
      <w:marTop w:val="0"/>
      <w:marBottom w:val="0"/>
      <w:divBdr>
        <w:top w:val="none" w:sz="0" w:space="0" w:color="auto"/>
        <w:left w:val="none" w:sz="0" w:space="0" w:color="auto"/>
        <w:bottom w:val="none" w:sz="0" w:space="0" w:color="auto"/>
        <w:right w:val="none" w:sz="0" w:space="0" w:color="auto"/>
      </w:divBdr>
    </w:div>
    <w:div w:id="1077245043">
      <w:bodyDiv w:val="1"/>
      <w:marLeft w:val="0"/>
      <w:marRight w:val="0"/>
      <w:marTop w:val="0"/>
      <w:marBottom w:val="0"/>
      <w:divBdr>
        <w:top w:val="none" w:sz="0" w:space="0" w:color="auto"/>
        <w:left w:val="none" w:sz="0" w:space="0" w:color="auto"/>
        <w:bottom w:val="none" w:sz="0" w:space="0" w:color="auto"/>
        <w:right w:val="none" w:sz="0" w:space="0" w:color="auto"/>
      </w:divBdr>
    </w:div>
    <w:div w:id="1078140237">
      <w:bodyDiv w:val="1"/>
      <w:marLeft w:val="0"/>
      <w:marRight w:val="0"/>
      <w:marTop w:val="0"/>
      <w:marBottom w:val="0"/>
      <w:divBdr>
        <w:top w:val="none" w:sz="0" w:space="0" w:color="auto"/>
        <w:left w:val="none" w:sz="0" w:space="0" w:color="auto"/>
        <w:bottom w:val="none" w:sz="0" w:space="0" w:color="auto"/>
        <w:right w:val="none" w:sz="0" w:space="0" w:color="auto"/>
      </w:divBdr>
    </w:div>
    <w:div w:id="1089236090">
      <w:bodyDiv w:val="1"/>
      <w:marLeft w:val="0"/>
      <w:marRight w:val="0"/>
      <w:marTop w:val="0"/>
      <w:marBottom w:val="0"/>
      <w:divBdr>
        <w:top w:val="none" w:sz="0" w:space="0" w:color="auto"/>
        <w:left w:val="none" w:sz="0" w:space="0" w:color="auto"/>
        <w:bottom w:val="none" w:sz="0" w:space="0" w:color="auto"/>
        <w:right w:val="none" w:sz="0" w:space="0" w:color="auto"/>
      </w:divBdr>
    </w:div>
    <w:div w:id="1091658913">
      <w:bodyDiv w:val="1"/>
      <w:marLeft w:val="0"/>
      <w:marRight w:val="0"/>
      <w:marTop w:val="0"/>
      <w:marBottom w:val="0"/>
      <w:divBdr>
        <w:top w:val="none" w:sz="0" w:space="0" w:color="auto"/>
        <w:left w:val="none" w:sz="0" w:space="0" w:color="auto"/>
        <w:bottom w:val="none" w:sz="0" w:space="0" w:color="auto"/>
        <w:right w:val="none" w:sz="0" w:space="0" w:color="auto"/>
      </w:divBdr>
    </w:div>
    <w:div w:id="1104307444">
      <w:bodyDiv w:val="1"/>
      <w:marLeft w:val="0"/>
      <w:marRight w:val="0"/>
      <w:marTop w:val="0"/>
      <w:marBottom w:val="0"/>
      <w:divBdr>
        <w:top w:val="none" w:sz="0" w:space="0" w:color="auto"/>
        <w:left w:val="none" w:sz="0" w:space="0" w:color="auto"/>
        <w:bottom w:val="none" w:sz="0" w:space="0" w:color="auto"/>
        <w:right w:val="none" w:sz="0" w:space="0" w:color="auto"/>
      </w:divBdr>
    </w:div>
    <w:div w:id="1112435262">
      <w:bodyDiv w:val="1"/>
      <w:marLeft w:val="0"/>
      <w:marRight w:val="0"/>
      <w:marTop w:val="0"/>
      <w:marBottom w:val="0"/>
      <w:divBdr>
        <w:top w:val="none" w:sz="0" w:space="0" w:color="auto"/>
        <w:left w:val="none" w:sz="0" w:space="0" w:color="auto"/>
        <w:bottom w:val="none" w:sz="0" w:space="0" w:color="auto"/>
        <w:right w:val="none" w:sz="0" w:space="0" w:color="auto"/>
      </w:divBdr>
    </w:div>
    <w:div w:id="1134638783">
      <w:bodyDiv w:val="1"/>
      <w:marLeft w:val="0"/>
      <w:marRight w:val="0"/>
      <w:marTop w:val="0"/>
      <w:marBottom w:val="0"/>
      <w:divBdr>
        <w:top w:val="none" w:sz="0" w:space="0" w:color="auto"/>
        <w:left w:val="none" w:sz="0" w:space="0" w:color="auto"/>
        <w:bottom w:val="none" w:sz="0" w:space="0" w:color="auto"/>
        <w:right w:val="none" w:sz="0" w:space="0" w:color="auto"/>
      </w:divBdr>
    </w:div>
    <w:div w:id="1142968859">
      <w:bodyDiv w:val="1"/>
      <w:marLeft w:val="0"/>
      <w:marRight w:val="0"/>
      <w:marTop w:val="0"/>
      <w:marBottom w:val="0"/>
      <w:divBdr>
        <w:top w:val="none" w:sz="0" w:space="0" w:color="auto"/>
        <w:left w:val="none" w:sz="0" w:space="0" w:color="auto"/>
        <w:bottom w:val="none" w:sz="0" w:space="0" w:color="auto"/>
        <w:right w:val="none" w:sz="0" w:space="0" w:color="auto"/>
      </w:divBdr>
    </w:div>
    <w:div w:id="1146313665">
      <w:bodyDiv w:val="1"/>
      <w:marLeft w:val="0"/>
      <w:marRight w:val="0"/>
      <w:marTop w:val="0"/>
      <w:marBottom w:val="0"/>
      <w:divBdr>
        <w:top w:val="none" w:sz="0" w:space="0" w:color="auto"/>
        <w:left w:val="none" w:sz="0" w:space="0" w:color="auto"/>
        <w:bottom w:val="none" w:sz="0" w:space="0" w:color="auto"/>
        <w:right w:val="none" w:sz="0" w:space="0" w:color="auto"/>
      </w:divBdr>
    </w:div>
    <w:div w:id="1153330792">
      <w:bodyDiv w:val="1"/>
      <w:marLeft w:val="0"/>
      <w:marRight w:val="0"/>
      <w:marTop w:val="0"/>
      <w:marBottom w:val="0"/>
      <w:divBdr>
        <w:top w:val="none" w:sz="0" w:space="0" w:color="auto"/>
        <w:left w:val="none" w:sz="0" w:space="0" w:color="auto"/>
        <w:bottom w:val="none" w:sz="0" w:space="0" w:color="auto"/>
        <w:right w:val="none" w:sz="0" w:space="0" w:color="auto"/>
      </w:divBdr>
    </w:div>
    <w:div w:id="1156997850">
      <w:bodyDiv w:val="1"/>
      <w:marLeft w:val="0"/>
      <w:marRight w:val="0"/>
      <w:marTop w:val="0"/>
      <w:marBottom w:val="0"/>
      <w:divBdr>
        <w:top w:val="none" w:sz="0" w:space="0" w:color="auto"/>
        <w:left w:val="none" w:sz="0" w:space="0" w:color="auto"/>
        <w:bottom w:val="none" w:sz="0" w:space="0" w:color="auto"/>
        <w:right w:val="none" w:sz="0" w:space="0" w:color="auto"/>
      </w:divBdr>
    </w:div>
    <w:div w:id="1166167662">
      <w:bodyDiv w:val="1"/>
      <w:marLeft w:val="0"/>
      <w:marRight w:val="0"/>
      <w:marTop w:val="0"/>
      <w:marBottom w:val="0"/>
      <w:divBdr>
        <w:top w:val="none" w:sz="0" w:space="0" w:color="auto"/>
        <w:left w:val="none" w:sz="0" w:space="0" w:color="auto"/>
        <w:bottom w:val="none" w:sz="0" w:space="0" w:color="auto"/>
        <w:right w:val="none" w:sz="0" w:space="0" w:color="auto"/>
      </w:divBdr>
    </w:div>
    <w:div w:id="1170753246">
      <w:bodyDiv w:val="1"/>
      <w:marLeft w:val="0"/>
      <w:marRight w:val="0"/>
      <w:marTop w:val="0"/>
      <w:marBottom w:val="0"/>
      <w:divBdr>
        <w:top w:val="none" w:sz="0" w:space="0" w:color="auto"/>
        <w:left w:val="none" w:sz="0" w:space="0" w:color="auto"/>
        <w:bottom w:val="none" w:sz="0" w:space="0" w:color="auto"/>
        <w:right w:val="none" w:sz="0" w:space="0" w:color="auto"/>
      </w:divBdr>
    </w:div>
    <w:div w:id="1175149627">
      <w:bodyDiv w:val="1"/>
      <w:marLeft w:val="0"/>
      <w:marRight w:val="0"/>
      <w:marTop w:val="0"/>
      <w:marBottom w:val="0"/>
      <w:divBdr>
        <w:top w:val="none" w:sz="0" w:space="0" w:color="auto"/>
        <w:left w:val="none" w:sz="0" w:space="0" w:color="auto"/>
        <w:bottom w:val="none" w:sz="0" w:space="0" w:color="auto"/>
        <w:right w:val="none" w:sz="0" w:space="0" w:color="auto"/>
      </w:divBdr>
    </w:div>
    <w:div w:id="1176575429">
      <w:bodyDiv w:val="1"/>
      <w:marLeft w:val="0"/>
      <w:marRight w:val="0"/>
      <w:marTop w:val="0"/>
      <w:marBottom w:val="0"/>
      <w:divBdr>
        <w:top w:val="none" w:sz="0" w:space="0" w:color="auto"/>
        <w:left w:val="none" w:sz="0" w:space="0" w:color="auto"/>
        <w:bottom w:val="none" w:sz="0" w:space="0" w:color="auto"/>
        <w:right w:val="none" w:sz="0" w:space="0" w:color="auto"/>
      </w:divBdr>
    </w:div>
    <w:div w:id="1180778856">
      <w:bodyDiv w:val="1"/>
      <w:marLeft w:val="0"/>
      <w:marRight w:val="0"/>
      <w:marTop w:val="0"/>
      <w:marBottom w:val="0"/>
      <w:divBdr>
        <w:top w:val="none" w:sz="0" w:space="0" w:color="auto"/>
        <w:left w:val="none" w:sz="0" w:space="0" w:color="auto"/>
        <w:bottom w:val="none" w:sz="0" w:space="0" w:color="auto"/>
        <w:right w:val="none" w:sz="0" w:space="0" w:color="auto"/>
      </w:divBdr>
    </w:div>
    <w:div w:id="1195654174">
      <w:bodyDiv w:val="1"/>
      <w:marLeft w:val="0"/>
      <w:marRight w:val="0"/>
      <w:marTop w:val="0"/>
      <w:marBottom w:val="0"/>
      <w:divBdr>
        <w:top w:val="none" w:sz="0" w:space="0" w:color="auto"/>
        <w:left w:val="none" w:sz="0" w:space="0" w:color="auto"/>
        <w:bottom w:val="none" w:sz="0" w:space="0" w:color="auto"/>
        <w:right w:val="none" w:sz="0" w:space="0" w:color="auto"/>
      </w:divBdr>
    </w:div>
    <w:div w:id="1206212683">
      <w:bodyDiv w:val="1"/>
      <w:marLeft w:val="0"/>
      <w:marRight w:val="0"/>
      <w:marTop w:val="0"/>
      <w:marBottom w:val="0"/>
      <w:divBdr>
        <w:top w:val="none" w:sz="0" w:space="0" w:color="auto"/>
        <w:left w:val="none" w:sz="0" w:space="0" w:color="auto"/>
        <w:bottom w:val="none" w:sz="0" w:space="0" w:color="auto"/>
        <w:right w:val="none" w:sz="0" w:space="0" w:color="auto"/>
      </w:divBdr>
    </w:div>
    <w:div w:id="1208835123">
      <w:bodyDiv w:val="1"/>
      <w:marLeft w:val="0"/>
      <w:marRight w:val="0"/>
      <w:marTop w:val="0"/>
      <w:marBottom w:val="0"/>
      <w:divBdr>
        <w:top w:val="none" w:sz="0" w:space="0" w:color="auto"/>
        <w:left w:val="none" w:sz="0" w:space="0" w:color="auto"/>
        <w:bottom w:val="none" w:sz="0" w:space="0" w:color="auto"/>
        <w:right w:val="none" w:sz="0" w:space="0" w:color="auto"/>
      </w:divBdr>
    </w:div>
    <w:div w:id="1210993828">
      <w:bodyDiv w:val="1"/>
      <w:marLeft w:val="0"/>
      <w:marRight w:val="0"/>
      <w:marTop w:val="0"/>
      <w:marBottom w:val="0"/>
      <w:divBdr>
        <w:top w:val="none" w:sz="0" w:space="0" w:color="auto"/>
        <w:left w:val="none" w:sz="0" w:space="0" w:color="auto"/>
        <w:bottom w:val="none" w:sz="0" w:space="0" w:color="auto"/>
        <w:right w:val="none" w:sz="0" w:space="0" w:color="auto"/>
      </w:divBdr>
    </w:div>
    <w:div w:id="1212376260">
      <w:bodyDiv w:val="1"/>
      <w:marLeft w:val="0"/>
      <w:marRight w:val="0"/>
      <w:marTop w:val="0"/>
      <w:marBottom w:val="0"/>
      <w:divBdr>
        <w:top w:val="none" w:sz="0" w:space="0" w:color="auto"/>
        <w:left w:val="none" w:sz="0" w:space="0" w:color="auto"/>
        <w:bottom w:val="none" w:sz="0" w:space="0" w:color="auto"/>
        <w:right w:val="none" w:sz="0" w:space="0" w:color="auto"/>
      </w:divBdr>
    </w:div>
    <w:div w:id="1217206436">
      <w:bodyDiv w:val="1"/>
      <w:marLeft w:val="0"/>
      <w:marRight w:val="0"/>
      <w:marTop w:val="0"/>
      <w:marBottom w:val="0"/>
      <w:divBdr>
        <w:top w:val="none" w:sz="0" w:space="0" w:color="auto"/>
        <w:left w:val="none" w:sz="0" w:space="0" w:color="auto"/>
        <w:bottom w:val="none" w:sz="0" w:space="0" w:color="auto"/>
        <w:right w:val="none" w:sz="0" w:space="0" w:color="auto"/>
      </w:divBdr>
    </w:div>
    <w:div w:id="1217937709">
      <w:bodyDiv w:val="1"/>
      <w:marLeft w:val="0"/>
      <w:marRight w:val="0"/>
      <w:marTop w:val="0"/>
      <w:marBottom w:val="0"/>
      <w:divBdr>
        <w:top w:val="none" w:sz="0" w:space="0" w:color="auto"/>
        <w:left w:val="none" w:sz="0" w:space="0" w:color="auto"/>
        <w:bottom w:val="none" w:sz="0" w:space="0" w:color="auto"/>
        <w:right w:val="none" w:sz="0" w:space="0" w:color="auto"/>
      </w:divBdr>
    </w:div>
    <w:div w:id="1237133297">
      <w:bodyDiv w:val="1"/>
      <w:marLeft w:val="0"/>
      <w:marRight w:val="0"/>
      <w:marTop w:val="0"/>
      <w:marBottom w:val="0"/>
      <w:divBdr>
        <w:top w:val="none" w:sz="0" w:space="0" w:color="auto"/>
        <w:left w:val="none" w:sz="0" w:space="0" w:color="auto"/>
        <w:bottom w:val="none" w:sz="0" w:space="0" w:color="auto"/>
        <w:right w:val="none" w:sz="0" w:space="0" w:color="auto"/>
      </w:divBdr>
    </w:div>
    <w:div w:id="1244071574">
      <w:bodyDiv w:val="1"/>
      <w:marLeft w:val="0"/>
      <w:marRight w:val="0"/>
      <w:marTop w:val="0"/>
      <w:marBottom w:val="0"/>
      <w:divBdr>
        <w:top w:val="none" w:sz="0" w:space="0" w:color="auto"/>
        <w:left w:val="none" w:sz="0" w:space="0" w:color="auto"/>
        <w:bottom w:val="none" w:sz="0" w:space="0" w:color="auto"/>
        <w:right w:val="none" w:sz="0" w:space="0" w:color="auto"/>
      </w:divBdr>
    </w:div>
    <w:div w:id="1247692949">
      <w:bodyDiv w:val="1"/>
      <w:marLeft w:val="0"/>
      <w:marRight w:val="0"/>
      <w:marTop w:val="0"/>
      <w:marBottom w:val="0"/>
      <w:divBdr>
        <w:top w:val="none" w:sz="0" w:space="0" w:color="auto"/>
        <w:left w:val="none" w:sz="0" w:space="0" w:color="auto"/>
        <w:bottom w:val="none" w:sz="0" w:space="0" w:color="auto"/>
        <w:right w:val="none" w:sz="0" w:space="0" w:color="auto"/>
      </w:divBdr>
    </w:div>
    <w:div w:id="1253204221">
      <w:bodyDiv w:val="1"/>
      <w:marLeft w:val="0"/>
      <w:marRight w:val="0"/>
      <w:marTop w:val="0"/>
      <w:marBottom w:val="0"/>
      <w:divBdr>
        <w:top w:val="none" w:sz="0" w:space="0" w:color="auto"/>
        <w:left w:val="none" w:sz="0" w:space="0" w:color="auto"/>
        <w:bottom w:val="none" w:sz="0" w:space="0" w:color="auto"/>
        <w:right w:val="none" w:sz="0" w:space="0" w:color="auto"/>
      </w:divBdr>
    </w:div>
    <w:div w:id="1258556206">
      <w:bodyDiv w:val="1"/>
      <w:marLeft w:val="0"/>
      <w:marRight w:val="0"/>
      <w:marTop w:val="0"/>
      <w:marBottom w:val="0"/>
      <w:divBdr>
        <w:top w:val="none" w:sz="0" w:space="0" w:color="auto"/>
        <w:left w:val="none" w:sz="0" w:space="0" w:color="auto"/>
        <w:bottom w:val="none" w:sz="0" w:space="0" w:color="auto"/>
        <w:right w:val="none" w:sz="0" w:space="0" w:color="auto"/>
      </w:divBdr>
    </w:div>
    <w:div w:id="1260677663">
      <w:bodyDiv w:val="1"/>
      <w:marLeft w:val="0"/>
      <w:marRight w:val="0"/>
      <w:marTop w:val="0"/>
      <w:marBottom w:val="0"/>
      <w:divBdr>
        <w:top w:val="none" w:sz="0" w:space="0" w:color="auto"/>
        <w:left w:val="none" w:sz="0" w:space="0" w:color="auto"/>
        <w:bottom w:val="none" w:sz="0" w:space="0" w:color="auto"/>
        <w:right w:val="none" w:sz="0" w:space="0" w:color="auto"/>
      </w:divBdr>
    </w:div>
    <w:div w:id="1265848526">
      <w:bodyDiv w:val="1"/>
      <w:marLeft w:val="0"/>
      <w:marRight w:val="0"/>
      <w:marTop w:val="0"/>
      <w:marBottom w:val="0"/>
      <w:divBdr>
        <w:top w:val="none" w:sz="0" w:space="0" w:color="auto"/>
        <w:left w:val="none" w:sz="0" w:space="0" w:color="auto"/>
        <w:bottom w:val="none" w:sz="0" w:space="0" w:color="auto"/>
        <w:right w:val="none" w:sz="0" w:space="0" w:color="auto"/>
      </w:divBdr>
    </w:div>
    <w:div w:id="1267032307">
      <w:bodyDiv w:val="1"/>
      <w:marLeft w:val="0"/>
      <w:marRight w:val="0"/>
      <w:marTop w:val="0"/>
      <w:marBottom w:val="0"/>
      <w:divBdr>
        <w:top w:val="none" w:sz="0" w:space="0" w:color="auto"/>
        <w:left w:val="none" w:sz="0" w:space="0" w:color="auto"/>
        <w:bottom w:val="none" w:sz="0" w:space="0" w:color="auto"/>
        <w:right w:val="none" w:sz="0" w:space="0" w:color="auto"/>
      </w:divBdr>
    </w:div>
    <w:div w:id="1269776366">
      <w:bodyDiv w:val="1"/>
      <w:marLeft w:val="0"/>
      <w:marRight w:val="0"/>
      <w:marTop w:val="0"/>
      <w:marBottom w:val="0"/>
      <w:divBdr>
        <w:top w:val="none" w:sz="0" w:space="0" w:color="auto"/>
        <w:left w:val="none" w:sz="0" w:space="0" w:color="auto"/>
        <w:bottom w:val="none" w:sz="0" w:space="0" w:color="auto"/>
        <w:right w:val="none" w:sz="0" w:space="0" w:color="auto"/>
      </w:divBdr>
    </w:div>
    <w:div w:id="1273394513">
      <w:bodyDiv w:val="1"/>
      <w:marLeft w:val="0"/>
      <w:marRight w:val="0"/>
      <w:marTop w:val="0"/>
      <w:marBottom w:val="0"/>
      <w:divBdr>
        <w:top w:val="none" w:sz="0" w:space="0" w:color="auto"/>
        <w:left w:val="none" w:sz="0" w:space="0" w:color="auto"/>
        <w:bottom w:val="none" w:sz="0" w:space="0" w:color="auto"/>
        <w:right w:val="none" w:sz="0" w:space="0" w:color="auto"/>
      </w:divBdr>
    </w:div>
    <w:div w:id="1273855557">
      <w:bodyDiv w:val="1"/>
      <w:marLeft w:val="0"/>
      <w:marRight w:val="0"/>
      <w:marTop w:val="0"/>
      <w:marBottom w:val="0"/>
      <w:divBdr>
        <w:top w:val="none" w:sz="0" w:space="0" w:color="auto"/>
        <w:left w:val="none" w:sz="0" w:space="0" w:color="auto"/>
        <w:bottom w:val="none" w:sz="0" w:space="0" w:color="auto"/>
        <w:right w:val="none" w:sz="0" w:space="0" w:color="auto"/>
      </w:divBdr>
    </w:div>
    <w:div w:id="1275751207">
      <w:bodyDiv w:val="1"/>
      <w:marLeft w:val="0"/>
      <w:marRight w:val="0"/>
      <w:marTop w:val="0"/>
      <w:marBottom w:val="0"/>
      <w:divBdr>
        <w:top w:val="none" w:sz="0" w:space="0" w:color="auto"/>
        <w:left w:val="none" w:sz="0" w:space="0" w:color="auto"/>
        <w:bottom w:val="none" w:sz="0" w:space="0" w:color="auto"/>
        <w:right w:val="none" w:sz="0" w:space="0" w:color="auto"/>
      </w:divBdr>
    </w:div>
    <w:div w:id="1291981453">
      <w:bodyDiv w:val="1"/>
      <w:marLeft w:val="0"/>
      <w:marRight w:val="0"/>
      <w:marTop w:val="0"/>
      <w:marBottom w:val="0"/>
      <w:divBdr>
        <w:top w:val="none" w:sz="0" w:space="0" w:color="auto"/>
        <w:left w:val="none" w:sz="0" w:space="0" w:color="auto"/>
        <w:bottom w:val="none" w:sz="0" w:space="0" w:color="auto"/>
        <w:right w:val="none" w:sz="0" w:space="0" w:color="auto"/>
      </w:divBdr>
    </w:div>
    <w:div w:id="1293246467">
      <w:bodyDiv w:val="1"/>
      <w:marLeft w:val="0"/>
      <w:marRight w:val="0"/>
      <w:marTop w:val="0"/>
      <w:marBottom w:val="0"/>
      <w:divBdr>
        <w:top w:val="none" w:sz="0" w:space="0" w:color="auto"/>
        <w:left w:val="none" w:sz="0" w:space="0" w:color="auto"/>
        <w:bottom w:val="none" w:sz="0" w:space="0" w:color="auto"/>
        <w:right w:val="none" w:sz="0" w:space="0" w:color="auto"/>
      </w:divBdr>
    </w:div>
    <w:div w:id="1299920844">
      <w:bodyDiv w:val="1"/>
      <w:marLeft w:val="0"/>
      <w:marRight w:val="0"/>
      <w:marTop w:val="0"/>
      <w:marBottom w:val="0"/>
      <w:divBdr>
        <w:top w:val="none" w:sz="0" w:space="0" w:color="auto"/>
        <w:left w:val="none" w:sz="0" w:space="0" w:color="auto"/>
        <w:bottom w:val="none" w:sz="0" w:space="0" w:color="auto"/>
        <w:right w:val="none" w:sz="0" w:space="0" w:color="auto"/>
      </w:divBdr>
    </w:div>
    <w:div w:id="1303464130">
      <w:bodyDiv w:val="1"/>
      <w:marLeft w:val="0"/>
      <w:marRight w:val="0"/>
      <w:marTop w:val="0"/>
      <w:marBottom w:val="0"/>
      <w:divBdr>
        <w:top w:val="none" w:sz="0" w:space="0" w:color="auto"/>
        <w:left w:val="none" w:sz="0" w:space="0" w:color="auto"/>
        <w:bottom w:val="none" w:sz="0" w:space="0" w:color="auto"/>
        <w:right w:val="none" w:sz="0" w:space="0" w:color="auto"/>
      </w:divBdr>
    </w:div>
    <w:div w:id="1307473584">
      <w:bodyDiv w:val="1"/>
      <w:marLeft w:val="0"/>
      <w:marRight w:val="0"/>
      <w:marTop w:val="0"/>
      <w:marBottom w:val="0"/>
      <w:divBdr>
        <w:top w:val="none" w:sz="0" w:space="0" w:color="auto"/>
        <w:left w:val="none" w:sz="0" w:space="0" w:color="auto"/>
        <w:bottom w:val="none" w:sz="0" w:space="0" w:color="auto"/>
        <w:right w:val="none" w:sz="0" w:space="0" w:color="auto"/>
      </w:divBdr>
    </w:div>
    <w:div w:id="1308321747">
      <w:bodyDiv w:val="1"/>
      <w:marLeft w:val="0"/>
      <w:marRight w:val="0"/>
      <w:marTop w:val="0"/>
      <w:marBottom w:val="0"/>
      <w:divBdr>
        <w:top w:val="none" w:sz="0" w:space="0" w:color="auto"/>
        <w:left w:val="none" w:sz="0" w:space="0" w:color="auto"/>
        <w:bottom w:val="none" w:sz="0" w:space="0" w:color="auto"/>
        <w:right w:val="none" w:sz="0" w:space="0" w:color="auto"/>
      </w:divBdr>
    </w:div>
    <w:div w:id="1312638999">
      <w:bodyDiv w:val="1"/>
      <w:marLeft w:val="0"/>
      <w:marRight w:val="0"/>
      <w:marTop w:val="0"/>
      <w:marBottom w:val="0"/>
      <w:divBdr>
        <w:top w:val="none" w:sz="0" w:space="0" w:color="auto"/>
        <w:left w:val="none" w:sz="0" w:space="0" w:color="auto"/>
        <w:bottom w:val="none" w:sz="0" w:space="0" w:color="auto"/>
        <w:right w:val="none" w:sz="0" w:space="0" w:color="auto"/>
      </w:divBdr>
    </w:div>
    <w:div w:id="1317416015">
      <w:bodyDiv w:val="1"/>
      <w:marLeft w:val="0"/>
      <w:marRight w:val="0"/>
      <w:marTop w:val="0"/>
      <w:marBottom w:val="0"/>
      <w:divBdr>
        <w:top w:val="none" w:sz="0" w:space="0" w:color="auto"/>
        <w:left w:val="none" w:sz="0" w:space="0" w:color="auto"/>
        <w:bottom w:val="none" w:sz="0" w:space="0" w:color="auto"/>
        <w:right w:val="none" w:sz="0" w:space="0" w:color="auto"/>
      </w:divBdr>
    </w:div>
    <w:div w:id="1331174796">
      <w:bodyDiv w:val="1"/>
      <w:marLeft w:val="0"/>
      <w:marRight w:val="0"/>
      <w:marTop w:val="0"/>
      <w:marBottom w:val="0"/>
      <w:divBdr>
        <w:top w:val="none" w:sz="0" w:space="0" w:color="auto"/>
        <w:left w:val="none" w:sz="0" w:space="0" w:color="auto"/>
        <w:bottom w:val="none" w:sz="0" w:space="0" w:color="auto"/>
        <w:right w:val="none" w:sz="0" w:space="0" w:color="auto"/>
      </w:divBdr>
    </w:div>
    <w:div w:id="1336037141">
      <w:bodyDiv w:val="1"/>
      <w:marLeft w:val="0"/>
      <w:marRight w:val="0"/>
      <w:marTop w:val="0"/>
      <w:marBottom w:val="0"/>
      <w:divBdr>
        <w:top w:val="none" w:sz="0" w:space="0" w:color="auto"/>
        <w:left w:val="none" w:sz="0" w:space="0" w:color="auto"/>
        <w:bottom w:val="none" w:sz="0" w:space="0" w:color="auto"/>
        <w:right w:val="none" w:sz="0" w:space="0" w:color="auto"/>
      </w:divBdr>
    </w:div>
    <w:div w:id="1344893338">
      <w:bodyDiv w:val="1"/>
      <w:marLeft w:val="0"/>
      <w:marRight w:val="0"/>
      <w:marTop w:val="0"/>
      <w:marBottom w:val="0"/>
      <w:divBdr>
        <w:top w:val="none" w:sz="0" w:space="0" w:color="auto"/>
        <w:left w:val="none" w:sz="0" w:space="0" w:color="auto"/>
        <w:bottom w:val="none" w:sz="0" w:space="0" w:color="auto"/>
        <w:right w:val="none" w:sz="0" w:space="0" w:color="auto"/>
      </w:divBdr>
    </w:div>
    <w:div w:id="1347828226">
      <w:bodyDiv w:val="1"/>
      <w:marLeft w:val="0"/>
      <w:marRight w:val="0"/>
      <w:marTop w:val="0"/>
      <w:marBottom w:val="0"/>
      <w:divBdr>
        <w:top w:val="none" w:sz="0" w:space="0" w:color="auto"/>
        <w:left w:val="none" w:sz="0" w:space="0" w:color="auto"/>
        <w:bottom w:val="none" w:sz="0" w:space="0" w:color="auto"/>
        <w:right w:val="none" w:sz="0" w:space="0" w:color="auto"/>
      </w:divBdr>
    </w:div>
    <w:div w:id="1349404550">
      <w:bodyDiv w:val="1"/>
      <w:marLeft w:val="0"/>
      <w:marRight w:val="0"/>
      <w:marTop w:val="0"/>
      <w:marBottom w:val="0"/>
      <w:divBdr>
        <w:top w:val="none" w:sz="0" w:space="0" w:color="auto"/>
        <w:left w:val="none" w:sz="0" w:space="0" w:color="auto"/>
        <w:bottom w:val="none" w:sz="0" w:space="0" w:color="auto"/>
        <w:right w:val="none" w:sz="0" w:space="0" w:color="auto"/>
      </w:divBdr>
    </w:div>
    <w:div w:id="1352099945">
      <w:bodyDiv w:val="1"/>
      <w:marLeft w:val="0"/>
      <w:marRight w:val="0"/>
      <w:marTop w:val="0"/>
      <w:marBottom w:val="0"/>
      <w:divBdr>
        <w:top w:val="none" w:sz="0" w:space="0" w:color="auto"/>
        <w:left w:val="none" w:sz="0" w:space="0" w:color="auto"/>
        <w:bottom w:val="none" w:sz="0" w:space="0" w:color="auto"/>
        <w:right w:val="none" w:sz="0" w:space="0" w:color="auto"/>
      </w:divBdr>
    </w:div>
    <w:div w:id="1361131395">
      <w:bodyDiv w:val="1"/>
      <w:marLeft w:val="0"/>
      <w:marRight w:val="0"/>
      <w:marTop w:val="0"/>
      <w:marBottom w:val="0"/>
      <w:divBdr>
        <w:top w:val="none" w:sz="0" w:space="0" w:color="auto"/>
        <w:left w:val="none" w:sz="0" w:space="0" w:color="auto"/>
        <w:bottom w:val="none" w:sz="0" w:space="0" w:color="auto"/>
        <w:right w:val="none" w:sz="0" w:space="0" w:color="auto"/>
      </w:divBdr>
    </w:div>
    <w:div w:id="1362436110">
      <w:bodyDiv w:val="1"/>
      <w:marLeft w:val="0"/>
      <w:marRight w:val="0"/>
      <w:marTop w:val="0"/>
      <w:marBottom w:val="0"/>
      <w:divBdr>
        <w:top w:val="none" w:sz="0" w:space="0" w:color="auto"/>
        <w:left w:val="none" w:sz="0" w:space="0" w:color="auto"/>
        <w:bottom w:val="none" w:sz="0" w:space="0" w:color="auto"/>
        <w:right w:val="none" w:sz="0" w:space="0" w:color="auto"/>
      </w:divBdr>
    </w:div>
    <w:div w:id="1372801373">
      <w:bodyDiv w:val="1"/>
      <w:marLeft w:val="0"/>
      <w:marRight w:val="0"/>
      <w:marTop w:val="0"/>
      <w:marBottom w:val="0"/>
      <w:divBdr>
        <w:top w:val="none" w:sz="0" w:space="0" w:color="auto"/>
        <w:left w:val="none" w:sz="0" w:space="0" w:color="auto"/>
        <w:bottom w:val="none" w:sz="0" w:space="0" w:color="auto"/>
        <w:right w:val="none" w:sz="0" w:space="0" w:color="auto"/>
      </w:divBdr>
    </w:div>
    <w:div w:id="1375081049">
      <w:bodyDiv w:val="1"/>
      <w:marLeft w:val="0"/>
      <w:marRight w:val="0"/>
      <w:marTop w:val="0"/>
      <w:marBottom w:val="0"/>
      <w:divBdr>
        <w:top w:val="none" w:sz="0" w:space="0" w:color="auto"/>
        <w:left w:val="none" w:sz="0" w:space="0" w:color="auto"/>
        <w:bottom w:val="none" w:sz="0" w:space="0" w:color="auto"/>
        <w:right w:val="none" w:sz="0" w:space="0" w:color="auto"/>
      </w:divBdr>
    </w:div>
    <w:div w:id="1388147568">
      <w:bodyDiv w:val="1"/>
      <w:marLeft w:val="0"/>
      <w:marRight w:val="0"/>
      <w:marTop w:val="0"/>
      <w:marBottom w:val="0"/>
      <w:divBdr>
        <w:top w:val="none" w:sz="0" w:space="0" w:color="auto"/>
        <w:left w:val="none" w:sz="0" w:space="0" w:color="auto"/>
        <w:bottom w:val="none" w:sz="0" w:space="0" w:color="auto"/>
        <w:right w:val="none" w:sz="0" w:space="0" w:color="auto"/>
      </w:divBdr>
    </w:div>
    <w:div w:id="1399278896">
      <w:bodyDiv w:val="1"/>
      <w:marLeft w:val="0"/>
      <w:marRight w:val="0"/>
      <w:marTop w:val="0"/>
      <w:marBottom w:val="0"/>
      <w:divBdr>
        <w:top w:val="none" w:sz="0" w:space="0" w:color="auto"/>
        <w:left w:val="none" w:sz="0" w:space="0" w:color="auto"/>
        <w:bottom w:val="none" w:sz="0" w:space="0" w:color="auto"/>
        <w:right w:val="none" w:sz="0" w:space="0" w:color="auto"/>
      </w:divBdr>
    </w:div>
    <w:div w:id="1401371465">
      <w:bodyDiv w:val="1"/>
      <w:marLeft w:val="0"/>
      <w:marRight w:val="0"/>
      <w:marTop w:val="0"/>
      <w:marBottom w:val="0"/>
      <w:divBdr>
        <w:top w:val="none" w:sz="0" w:space="0" w:color="auto"/>
        <w:left w:val="none" w:sz="0" w:space="0" w:color="auto"/>
        <w:bottom w:val="none" w:sz="0" w:space="0" w:color="auto"/>
        <w:right w:val="none" w:sz="0" w:space="0" w:color="auto"/>
      </w:divBdr>
    </w:div>
    <w:div w:id="1404831663">
      <w:bodyDiv w:val="1"/>
      <w:marLeft w:val="0"/>
      <w:marRight w:val="0"/>
      <w:marTop w:val="0"/>
      <w:marBottom w:val="0"/>
      <w:divBdr>
        <w:top w:val="none" w:sz="0" w:space="0" w:color="auto"/>
        <w:left w:val="none" w:sz="0" w:space="0" w:color="auto"/>
        <w:bottom w:val="none" w:sz="0" w:space="0" w:color="auto"/>
        <w:right w:val="none" w:sz="0" w:space="0" w:color="auto"/>
      </w:divBdr>
    </w:div>
    <w:div w:id="1407917757">
      <w:bodyDiv w:val="1"/>
      <w:marLeft w:val="0"/>
      <w:marRight w:val="0"/>
      <w:marTop w:val="0"/>
      <w:marBottom w:val="0"/>
      <w:divBdr>
        <w:top w:val="none" w:sz="0" w:space="0" w:color="auto"/>
        <w:left w:val="none" w:sz="0" w:space="0" w:color="auto"/>
        <w:bottom w:val="none" w:sz="0" w:space="0" w:color="auto"/>
        <w:right w:val="none" w:sz="0" w:space="0" w:color="auto"/>
      </w:divBdr>
    </w:div>
    <w:div w:id="1408571116">
      <w:bodyDiv w:val="1"/>
      <w:marLeft w:val="0"/>
      <w:marRight w:val="0"/>
      <w:marTop w:val="0"/>
      <w:marBottom w:val="0"/>
      <w:divBdr>
        <w:top w:val="none" w:sz="0" w:space="0" w:color="auto"/>
        <w:left w:val="none" w:sz="0" w:space="0" w:color="auto"/>
        <w:bottom w:val="none" w:sz="0" w:space="0" w:color="auto"/>
        <w:right w:val="none" w:sz="0" w:space="0" w:color="auto"/>
      </w:divBdr>
    </w:div>
    <w:div w:id="1416324941">
      <w:bodyDiv w:val="1"/>
      <w:marLeft w:val="0"/>
      <w:marRight w:val="0"/>
      <w:marTop w:val="0"/>
      <w:marBottom w:val="0"/>
      <w:divBdr>
        <w:top w:val="none" w:sz="0" w:space="0" w:color="auto"/>
        <w:left w:val="none" w:sz="0" w:space="0" w:color="auto"/>
        <w:bottom w:val="none" w:sz="0" w:space="0" w:color="auto"/>
        <w:right w:val="none" w:sz="0" w:space="0" w:color="auto"/>
      </w:divBdr>
    </w:div>
    <w:div w:id="1421103859">
      <w:bodyDiv w:val="1"/>
      <w:marLeft w:val="0"/>
      <w:marRight w:val="0"/>
      <w:marTop w:val="0"/>
      <w:marBottom w:val="0"/>
      <w:divBdr>
        <w:top w:val="none" w:sz="0" w:space="0" w:color="auto"/>
        <w:left w:val="none" w:sz="0" w:space="0" w:color="auto"/>
        <w:bottom w:val="none" w:sz="0" w:space="0" w:color="auto"/>
        <w:right w:val="none" w:sz="0" w:space="0" w:color="auto"/>
      </w:divBdr>
    </w:div>
    <w:div w:id="1424958166">
      <w:bodyDiv w:val="1"/>
      <w:marLeft w:val="0"/>
      <w:marRight w:val="0"/>
      <w:marTop w:val="0"/>
      <w:marBottom w:val="0"/>
      <w:divBdr>
        <w:top w:val="none" w:sz="0" w:space="0" w:color="auto"/>
        <w:left w:val="none" w:sz="0" w:space="0" w:color="auto"/>
        <w:bottom w:val="none" w:sz="0" w:space="0" w:color="auto"/>
        <w:right w:val="none" w:sz="0" w:space="0" w:color="auto"/>
      </w:divBdr>
    </w:div>
    <w:div w:id="1428889078">
      <w:bodyDiv w:val="1"/>
      <w:marLeft w:val="0"/>
      <w:marRight w:val="0"/>
      <w:marTop w:val="0"/>
      <w:marBottom w:val="0"/>
      <w:divBdr>
        <w:top w:val="none" w:sz="0" w:space="0" w:color="auto"/>
        <w:left w:val="none" w:sz="0" w:space="0" w:color="auto"/>
        <w:bottom w:val="none" w:sz="0" w:space="0" w:color="auto"/>
        <w:right w:val="none" w:sz="0" w:space="0" w:color="auto"/>
      </w:divBdr>
    </w:div>
    <w:div w:id="1443722605">
      <w:bodyDiv w:val="1"/>
      <w:marLeft w:val="0"/>
      <w:marRight w:val="0"/>
      <w:marTop w:val="0"/>
      <w:marBottom w:val="0"/>
      <w:divBdr>
        <w:top w:val="none" w:sz="0" w:space="0" w:color="auto"/>
        <w:left w:val="none" w:sz="0" w:space="0" w:color="auto"/>
        <w:bottom w:val="none" w:sz="0" w:space="0" w:color="auto"/>
        <w:right w:val="none" w:sz="0" w:space="0" w:color="auto"/>
      </w:divBdr>
    </w:div>
    <w:div w:id="1445538182">
      <w:bodyDiv w:val="1"/>
      <w:marLeft w:val="0"/>
      <w:marRight w:val="0"/>
      <w:marTop w:val="0"/>
      <w:marBottom w:val="0"/>
      <w:divBdr>
        <w:top w:val="none" w:sz="0" w:space="0" w:color="auto"/>
        <w:left w:val="none" w:sz="0" w:space="0" w:color="auto"/>
        <w:bottom w:val="none" w:sz="0" w:space="0" w:color="auto"/>
        <w:right w:val="none" w:sz="0" w:space="0" w:color="auto"/>
      </w:divBdr>
      <w:divsChild>
        <w:div w:id="284241543">
          <w:marLeft w:val="249"/>
          <w:marRight w:val="0"/>
          <w:marTop w:val="0"/>
          <w:marBottom w:val="450"/>
          <w:divBdr>
            <w:top w:val="none" w:sz="0" w:space="0" w:color="auto"/>
            <w:left w:val="none" w:sz="0" w:space="0" w:color="auto"/>
            <w:bottom w:val="none" w:sz="0" w:space="0" w:color="auto"/>
            <w:right w:val="none" w:sz="0" w:space="0" w:color="auto"/>
          </w:divBdr>
          <w:divsChild>
            <w:div w:id="354696427">
              <w:marLeft w:val="0"/>
              <w:marRight w:val="0"/>
              <w:marTop w:val="0"/>
              <w:marBottom w:val="0"/>
              <w:divBdr>
                <w:top w:val="none" w:sz="0" w:space="9" w:color="auto"/>
                <w:left w:val="single" w:sz="6" w:space="10" w:color="D8D8D8"/>
                <w:bottom w:val="single" w:sz="6" w:space="9" w:color="D8D8D8"/>
                <w:right w:val="single" w:sz="6" w:space="10" w:color="D8D8D8"/>
              </w:divBdr>
            </w:div>
          </w:divsChild>
        </w:div>
      </w:divsChild>
    </w:div>
    <w:div w:id="1446077053">
      <w:bodyDiv w:val="1"/>
      <w:marLeft w:val="0"/>
      <w:marRight w:val="0"/>
      <w:marTop w:val="0"/>
      <w:marBottom w:val="0"/>
      <w:divBdr>
        <w:top w:val="none" w:sz="0" w:space="0" w:color="auto"/>
        <w:left w:val="none" w:sz="0" w:space="0" w:color="auto"/>
        <w:bottom w:val="none" w:sz="0" w:space="0" w:color="auto"/>
        <w:right w:val="none" w:sz="0" w:space="0" w:color="auto"/>
      </w:divBdr>
    </w:div>
    <w:div w:id="1456169986">
      <w:bodyDiv w:val="1"/>
      <w:marLeft w:val="0"/>
      <w:marRight w:val="0"/>
      <w:marTop w:val="0"/>
      <w:marBottom w:val="0"/>
      <w:divBdr>
        <w:top w:val="none" w:sz="0" w:space="0" w:color="auto"/>
        <w:left w:val="none" w:sz="0" w:space="0" w:color="auto"/>
        <w:bottom w:val="none" w:sz="0" w:space="0" w:color="auto"/>
        <w:right w:val="none" w:sz="0" w:space="0" w:color="auto"/>
      </w:divBdr>
    </w:div>
    <w:div w:id="1459951106">
      <w:bodyDiv w:val="1"/>
      <w:marLeft w:val="0"/>
      <w:marRight w:val="0"/>
      <w:marTop w:val="0"/>
      <w:marBottom w:val="0"/>
      <w:divBdr>
        <w:top w:val="none" w:sz="0" w:space="0" w:color="auto"/>
        <w:left w:val="none" w:sz="0" w:space="0" w:color="auto"/>
        <w:bottom w:val="none" w:sz="0" w:space="0" w:color="auto"/>
        <w:right w:val="none" w:sz="0" w:space="0" w:color="auto"/>
      </w:divBdr>
    </w:div>
    <w:div w:id="1466966925">
      <w:bodyDiv w:val="1"/>
      <w:marLeft w:val="0"/>
      <w:marRight w:val="0"/>
      <w:marTop w:val="0"/>
      <w:marBottom w:val="0"/>
      <w:divBdr>
        <w:top w:val="none" w:sz="0" w:space="0" w:color="auto"/>
        <w:left w:val="none" w:sz="0" w:space="0" w:color="auto"/>
        <w:bottom w:val="none" w:sz="0" w:space="0" w:color="auto"/>
        <w:right w:val="none" w:sz="0" w:space="0" w:color="auto"/>
      </w:divBdr>
    </w:div>
    <w:div w:id="1475443432">
      <w:bodyDiv w:val="1"/>
      <w:marLeft w:val="0"/>
      <w:marRight w:val="0"/>
      <w:marTop w:val="0"/>
      <w:marBottom w:val="0"/>
      <w:divBdr>
        <w:top w:val="none" w:sz="0" w:space="0" w:color="auto"/>
        <w:left w:val="none" w:sz="0" w:space="0" w:color="auto"/>
        <w:bottom w:val="none" w:sz="0" w:space="0" w:color="auto"/>
        <w:right w:val="none" w:sz="0" w:space="0" w:color="auto"/>
      </w:divBdr>
    </w:div>
    <w:div w:id="1487553463">
      <w:bodyDiv w:val="1"/>
      <w:marLeft w:val="0"/>
      <w:marRight w:val="0"/>
      <w:marTop w:val="0"/>
      <w:marBottom w:val="0"/>
      <w:divBdr>
        <w:top w:val="none" w:sz="0" w:space="0" w:color="auto"/>
        <w:left w:val="none" w:sz="0" w:space="0" w:color="auto"/>
        <w:bottom w:val="none" w:sz="0" w:space="0" w:color="auto"/>
        <w:right w:val="none" w:sz="0" w:space="0" w:color="auto"/>
      </w:divBdr>
    </w:div>
    <w:div w:id="1489786622">
      <w:bodyDiv w:val="1"/>
      <w:marLeft w:val="0"/>
      <w:marRight w:val="0"/>
      <w:marTop w:val="0"/>
      <w:marBottom w:val="0"/>
      <w:divBdr>
        <w:top w:val="none" w:sz="0" w:space="0" w:color="auto"/>
        <w:left w:val="none" w:sz="0" w:space="0" w:color="auto"/>
        <w:bottom w:val="none" w:sz="0" w:space="0" w:color="auto"/>
        <w:right w:val="none" w:sz="0" w:space="0" w:color="auto"/>
      </w:divBdr>
    </w:div>
    <w:div w:id="1511799527">
      <w:bodyDiv w:val="1"/>
      <w:marLeft w:val="0"/>
      <w:marRight w:val="0"/>
      <w:marTop w:val="0"/>
      <w:marBottom w:val="0"/>
      <w:divBdr>
        <w:top w:val="none" w:sz="0" w:space="0" w:color="auto"/>
        <w:left w:val="none" w:sz="0" w:space="0" w:color="auto"/>
        <w:bottom w:val="none" w:sz="0" w:space="0" w:color="auto"/>
        <w:right w:val="none" w:sz="0" w:space="0" w:color="auto"/>
      </w:divBdr>
    </w:div>
    <w:div w:id="1513762062">
      <w:bodyDiv w:val="1"/>
      <w:marLeft w:val="0"/>
      <w:marRight w:val="0"/>
      <w:marTop w:val="0"/>
      <w:marBottom w:val="0"/>
      <w:divBdr>
        <w:top w:val="none" w:sz="0" w:space="0" w:color="auto"/>
        <w:left w:val="none" w:sz="0" w:space="0" w:color="auto"/>
        <w:bottom w:val="none" w:sz="0" w:space="0" w:color="auto"/>
        <w:right w:val="none" w:sz="0" w:space="0" w:color="auto"/>
      </w:divBdr>
    </w:div>
    <w:div w:id="1519537893">
      <w:bodyDiv w:val="1"/>
      <w:marLeft w:val="0"/>
      <w:marRight w:val="0"/>
      <w:marTop w:val="0"/>
      <w:marBottom w:val="0"/>
      <w:divBdr>
        <w:top w:val="none" w:sz="0" w:space="0" w:color="auto"/>
        <w:left w:val="none" w:sz="0" w:space="0" w:color="auto"/>
        <w:bottom w:val="none" w:sz="0" w:space="0" w:color="auto"/>
        <w:right w:val="none" w:sz="0" w:space="0" w:color="auto"/>
      </w:divBdr>
    </w:div>
    <w:div w:id="1537425617">
      <w:bodyDiv w:val="1"/>
      <w:marLeft w:val="0"/>
      <w:marRight w:val="0"/>
      <w:marTop w:val="0"/>
      <w:marBottom w:val="0"/>
      <w:divBdr>
        <w:top w:val="none" w:sz="0" w:space="0" w:color="auto"/>
        <w:left w:val="none" w:sz="0" w:space="0" w:color="auto"/>
        <w:bottom w:val="none" w:sz="0" w:space="0" w:color="auto"/>
        <w:right w:val="none" w:sz="0" w:space="0" w:color="auto"/>
      </w:divBdr>
    </w:div>
    <w:div w:id="1540896230">
      <w:bodyDiv w:val="1"/>
      <w:marLeft w:val="0"/>
      <w:marRight w:val="0"/>
      <w:marTop w:val="0"/>
      <w:marBottom w:val="0"/>
      <w:divBdr>
        <w:top w:val="none" w:sz="0" w:space="0" w:color="auto"/>
        <w:left w:val="none" w:sz="0" w:space="0" w:color="auto"/>
        <w:bottom w:val="none" w:sz="0" w:space="0" w:color="auto"/>
        <w:right w:val="none" w:sz="0" w:space="0" w:color="auto"/>
      </w:divBdr>
    </w:div>
    <w:div w:id="1541935064">
      <w:bodyDiv w:val="1"/>
      <w:marLeft w:val="0"/>
      <w:marRight w:val="0"/>
      <w:marTop w:val="0"/>
      <w:marBottom w:val="0"/>
      <w:divBdr>
        <w:top w:val="none" w:sz="0" w:space="0" w:color="auto"/>
        <w:left w:val="none" w:sz="0" w:space="0" w:color="auto"/>
        <w:bottom w:val="none" w:sz="0" w:space="0" w:color="auto"/>
        <w:right w:val="none" w:sz="0" w:space="0" w:color="auto"/>
      </w:divBdr>
    </w:div>
    <w:div w:id="1552959136">
      <w:bodyDiv w:val="1"/>
      <w:marLeft w:val="0"/>
      <w:marRight w:val="0"/>
      <w:marTop w:val="0"/>
      <w:marBottom w:val="0"/>
      <w:divBdr>
        <w:top w:val="none" w:sz="0" w:space="0" w:color="auto"/>
        <w:left w:val="none" w:sz="0" w:space="0" w:color="auto"/>
        <w:bottom w:val="none" w:sz="0" w:space="0" w:color="auto"/>
        <w:right w:val="none" w:sz="0" w:space="0" w:color="auto"/>
      </w:divBdr>
    </w:div>
    <w:div w:id="1567063518">
      <w:bodyDiv w:val="1"/>
      <w:marLeft w:val="0"/>
      <w:marRight w:val="0"/>
      <w:marTop w:val="0"/>
      <w:marBottom w:val="0"/>
      <w:divBdr>
        <w:top w:val="none" w:sz="0" w:space="0" w:color="auto"/>
        <w:left w:val="none" w:sz="0" w:space="0" w:color="auto"/>
        <w:bottom w:val="none" w:sz="0" w:space="0" w:color="auto"/>
        <w:right w:val="none" w:sz="0" w:space="0" w:color="auto"/>
      </w:divBdr>
    </w:div>
    <w:div w:id="1567254366">
      <w:bodyDiv w:val="1"/>
      <w:marLeft w:val="0"/>
      <w:marRight w:val="0"/>
      <w:marTop w:val="0"/>
      <w:marBottom w:val="0"/>
      <w:divBdr>
        <w:top w:val="none" w:sz="0" w:space="0" w:color="auto"/>
        <w:left w:val="none" w:sz="0" w:space="0" w:color="auto"/>
        <w:bottom w:val="none" w:sz="0" w:space="0" w:color="auto"/>
        <w:right w:val="none" w:sz="0" w:space="0" w:color="auto"/>
      </w:divBdr>
    </w:div>
    <w:div w:id="1574925620">
      <w:bodyDiv w:val="1"/>
      <w:marLeft w:val="0"/>
      <w:marRight w:val="0"/>
      <w:marTop w:val="0"/>
      <w:marBottom w:val="0"/>
      <w:divBdr>
        <w:top w:val="none" w:sz="0" w:space="0" w:color="auto"/>
        <w:left w:val="none" w:sz="0" w:space="0" w:color="auto"/>
        <w:bottom w:val="none" w:sz="0" w:space="0" w:color="auto"/>
        <w:right w:val="none" w:sz="0" w:space="0" w:color="auto"/>
      </w:divBdr>
    </w:div>
    <w:div w:id="1576429759">
      <w:bodyDiv w:val="1"/>
      <w:marLeft w:val="0"/>
      <w:marRight w:val="0"/>
      <w:marTop w:val="0"/>
      <w:marBottom w:val="0"/>
      <w:divBdr>
        <w:top w:val="none" w:sz="0" w:space="0" w:color="auto"/>
        <w:left w:val="none" w:sz="0" w:space="0" w:color="auto"/>
        <w:bottom w:val="none" w:sz="0" w:space="0" w:color="auto"/>
        <w:right w:val="none" w:sz="0" w:space="0" w:color="auto"/>
      </w:divBdr>
    </w:div>
    <w:div w:id="1579900564">
      <w:bodyDiv w:val="1"/>
      <w:marLeft w:val="0"/>
      <w:marRight w:val="0"/>
      <w:marTop w:val="0"/>
      <w:marBottom w:val="0"/>
      <w:divBdr>
        <w:top w:val="none" w:sz="0" w:space="0" w:color="auto"/>
        <w:left w:val="none" w:sz="0" w:space="0" w:color="auto"/>
        <w:bottom w:val="none" w:sz="0" w:space="0" w:color="auto"/>
        <w:right w:val="none" w:sz="0" w:space="0" w:color="auto"/>
      </w:divBdr>
    </w:div>
    <w:div w:id="1584022758">
      <w:bodyDiv w:val="1"/>
      <w:marLeft w:val="0"/>
      <w:marRight w:val="0"/>
      <w:marTop w:val="0"/>
      <w:marBottom w:val="0"/>
      <w:divBdr>
        <w:top w:val="none" w:sz="0" w:space="0" w:color="auto"/>
        <w:left w:val="none" w:sz="0" w:space="0" w:color="auto"/>
        <w:bottom w:val="none" w:sz="0" w:space="0" w:color="auto"/>
        <w:right w:val="none" w:sz="0" w:space="0" w:color="auto"/>
      </w:divBdr>
    </w:div>
    <w:div w:id="1597902453">
      <w:bodyDiv w:val="1"/>
      <w:marLeft w:val="0"/>
      <w:marRight w:val="0"/>
      <w:marTop w:val="0"/>
      <w:marBottom w:val="0"/>
      <w:divBdr>
        <w:top w:val="none" w:sz="0" w:space="0" w:color="auto"/>
        <w:left w:val="none" w:sz="0" w:space="0" w:color="auto"/>
        <w:bottom w:val="none" w:sz="0" w:space="0" w:color="auto"/>
        <w:right w:val="none" w:sz="0" w:space="0" w:color="auto"/>
      </w:divBdr>
    </w:div>
    <w:div w:id="1600217492">
      <w:bodyDiv w:val="1"/>
      <w:marLeft w:val="0"/>
      <w:marRight w:val="0"/>
      <w:marTop w:val="0"/>
      <w:marBottom w:val="0"/>
      <w:divBdr>
        <w:top w:val="none" w:sz="0" w:space="0" w:color="auto"/>
        <w:left w:val="none" w:sz="0" w:space="0" w:color="auto"/>
        <w:bottom w:val="none" w:sz="0" w:space="0" w:color="auto"/>
        <w:right w:val="none" w:sz="0" w:space="0" w:color="auto"/>
      </w:divBdr>
    </w:div>
    <w:div w:id="1601258088">
      <w:bodyDiv w:val="1"/>
      <w:marLeft w:val="0"/>
      <w:marRight w:val="0"/>
      <w:marTop w:val="0"/>
      <w:marBottom w:val="0"/>
      <w:divBdr>
        <w:top w:val="none" w:sz="0" w:space="0" w:color="auto"/>
        <w:left w:val="none" w:sz="0" w:space="0" w:color="auto"/>
        <w:bottom w:val="none" w:sz="0" w:space="0" w:color="auto"/>
        <w:right w:val="none" w:sz="0" w:space="0" w:color="auto"/>
      </w:divBdr>
    </w:div>
    <w:div w:id="1606956620">
      <w:bodyDiv w:val="1"/>
      <w:marLeft w:val="0"/>
      <w:marRight w:val="0"/>
      <w:marTop w:val="0"/>
      <w:marBottom w:val="0"/>
      <w:divBdr>
        <w:top w:val="none" w:sz="0" w:space="0" w:color="auto"/>
        <w:left w:val="none" w:sz="0" w:space="0" w:color="auto"/>
        <w:bottom w:val="none" w:sz="0" w:space="0" w:color="auto"/>
        <w:right w:val="none" w:sz="0" w:space="0" w:color="auto"/>
      </w:divBdr>
    </w:div>
    <w:div w:id="1610770822">
      <w:bodyDiv w:val="1"/>
      <w:marLeft w:val="0"/>
      <w:marRight w:val="0"/>
      <w:marTop w:val="0"/>
      <w:marBottom w:val="0"/>
      <w:divBdr>
        <w:top w:val="none" w:sz="0" w:space="0" w:color="auto"/>
        <w:left w:val="none" w:sz="0" w:space="0" w:color="auto"/>
        <w:bottom w:val="none" w:sz="0" w:space="0" w:color="auto"/>
        <w:right w:val="none" w:sz="0" w:space="0" w:color="auto"/>
      </w:divBdr>
    </w:div>
    <w:div w:id="1611818052">
      <w:bodyDiv w:val="1"/>
      <w:marLeft w:val="0"/>
      <w:marRight w:val="0"/>
      <w:marTop w:val="0"/>
      <w:marBottom w:val="0"/>
      <w:divBdr>
        <w:top w:val="none" w:sz="0" w:space="0" w:color="auto"/>
        <w:left w:val="none" w:sz="0" w:space="0" w:color="auto"/>
        <w:bottom w:val="none" w:sz="0" w:space="0" w:color="auto"/>
        <w:right w:val="none" w:sz="0" w:space="0" w:color="auto"/>
      </w:divBdr>
    </w:div>
    <w:div w:id="1611931726">
      <w:bodyDiv w:val="1"/>
      <w:marLeft w:val="0"/>
      <w:marRight w:val="0"/>
      <w:marTop w:val="0"/>
      <w:marBottom w:val="0"/>
      <w:divBdr>
        <w:top w:val="none" w:sz="0" w:space="0" w:color="auto"/>
        <w:left w:val="none" w:sz="0" w:space="0" w:color="auto"/>
        <w:bottom w:val="none" w:sz="0" w:space="0" w:color="auto"/>
        <w:right w:val="none" w:sz="0" w:space="0" w:color="auto"/>
      </w:divBdr>
    </w:div>
    <w:div w:id="1620723417">
      <w:bodyDiv w:val="1"/>
      <w:marLeft w:val="0"/>
      <w:marRight w:val="0"/>
      <w:marTop w:val="0"/>
      <w:marBottom w:val="0"/>
      <w:divBdr>
        <w:top w:val="none" w:sz="0" w:space="0" w:color="auto"/>
        <w:left w:val="none" w:sz="0" w:space="0" w:color="auto"/>
        <w:bottom w:val="none" w:sz="0" w:space="0" w:color="auto"/>
        <w:right w:val="none" w:sz="0" w:space="0" w:color="auto"/>
      </w:divBdr>
    </w:div>
    <w:div w:id="1621765034">
      <w:bodyDiv w:val="1"/>
      <w:marLeft w:val="0"/>
      <w:marRight w:val="0"/>
      <w:marTop w:val="0"/>
      <w:marBottom w:val="0"/>
      <w:divBdr>
        <w:top w:val="none" w:sz="0" w:space="0" w:color="auto"/>
        <w:left w:val="none" w:sz="0" w:space="0" w:color="auto"/>
        <w:bottom w:val="none" w:sz="0" w:space="0" w:color="auto"/>
        <w:right w:val="none" w:sz="0" w:space="0" w:color="auto"/>
      </w:divBdr>
    </w:div>
    <w:div w:id="1645768034">
      <w:bodyDiv w:val="1"/>
      <w:marLeft w:val="0"/>
      <w:marRight w:val="0"/>
      <w:marTop w:val="0"/>
      <w:marBottom w:val="0"/>
      <w:divBdr>
        <w:top w:val="none" w:sz="0" w:space="0" w:color="auto"/>
        <w:left w:val="none" w:sz="0" w:space="0" w:color="auto"/>
        <w:bottom w:val="none" w:sz="0" w:space="0" w:color="auto"/>
        <w:right w:val="none" w:sz="0" w:space="0" w:color="auto"/>
      </w:divBdr>
    </w:div>
    <w:div w:id="1650984853">
      <w:bodyDiv w:val="1"/>
      <w:marLeft w:val="0"/>
      <w:marRight w:val="0"/>
      <w:marTop w:val="0"/>
      <w:marBottom w:val="0"/>
      <w:divBdr>
        <w:top w:val="none" w:sz="0" w:space="0" w:color="auto"/>
        <w:left w:val="none" w:sz="0" w:space="0" w:color="auto"/>
        <w:bottom w:val="none" w:sz="0" w:space="0" w:color="auto"/>
        <w:right w:val="none" w:sz="0" w:space="0" w:color="auto"/>
      </w:divBdr>
    </w:div>
    <w:div w:id="1651204624">
      <w:bodyDiv w:val="1"/>
      <w:marLeft w:val="0"/>
      <w:marRight w:val="0"/>
      <w:marTop w:val="0"/>
      <w:marBottom w:val="0"/>
      <w:divBdr>
        <w:top w:val="none" w:sz="0" w:space="0" w:color="auto"/>
        <w:left w:val="none" w:sz="0" w:space="0" w:color="auto"/>
        <w:bottom w:val="none" w:sz="0" w:space="0" w:color="auto"/>
        <w:right w:val="none" w:sz="0" w:space="0" w:color="auto"/>
      </w:divBdr>
    </w:div>
    <w:div w:id="1652126996">
      <w:bodyDiv w:val="1"/>
      <w:marLeft w:val="0"/>
      <w:marRight w:val="0"/>
      <w:marTop w:val="0"/>
      <w:marBottom w:val="0"/>
      <w:divBdr>
        <w:top w:val="none" w:sz="0" w:space="0" w:color="auto"/>
        <w:left w:val="none" w:sz="0" w:space="0" w:color="auto"/>
        <w:bottom w:val="none" w:sz="0" w:space="0" w:color="auto"/>
        <w:right w:val="none" w:sz="0" w:space="0" w:color="auto"/>
      </w:divBdr>
    </w:div>
    <w:div w:id="1652253942">
      <w:bodyDiv w:val="1"/>
      <w:marLeft w:val="0"/>
      <w:marRight w:val="0"/>
      <w:marTop w:val="0"/>
      <w:marBottom w:val="0"/>
      <w:divBdr>
        <w:top w:val="none" w:sz="0" w:space="0" w:color="auto"/>
        <w:left w:val="none" w:sz="0" w:space="0" w:color="auto"/>
        <w:bottom w:val="none" w:sz="0" w:space="0" w:color="auto"/>
        <w:right w:val="none" w:sz="0" w:space="0" w:color="auto"/>
      </w:divBdr>
    </w:div>
    <w:div w:id="1653605210">
      <w:bodyDiv w:val="1"/>
      <w:marLeft w:val="0"/>
      <w:marRight w:val="0"/>
      <w:marTop w:val="0"/>
      <w:marBottom w:val="0"/>
      <w:divBdr>
        <w:top w:val="none" w:sz="0" w:space="0" w:color="auto"/>
        <w:left w:val="none" w:sz="0" w:space="0" w:color="auto"/>
        <w:bottom w:val="none" w:sz="0" w:space="0" w:color="auto"/>
        <w:right w:val="none" w:sz="0" w:space="0" w:color="auto"/>
      </w:divBdr>
    </w:div>
    <w:div w:id="1654797770">
      <w:bodyDiv w:val="1"/>
      <w:marLeft w:val="0"/>
      <w:marRight w:val="0"/>
      <w:marTop w:val="0"/>
      <w:marBottom w:val="0"/>
      <w:divBdr>
        <w:top w:val="none" w:sz="0" w:space="0" w:color="auto"/>
        <w:left w:val="none" w:sz="0" w:space="0" w:color="auto"/>
        <w:bottom w:val="none" w:sz="0" w:space="0" w:color="auto"/>
        <w:right w:val="none" w:sz="0" w:space="0" w:color="auto"/>
      </w:divBdr>
    </w:div>
    <w:div w:id="1662394732">
      <w:bodyDiv w:val="1"/>
      <w:marLeft w:val="0"/>
      <w:marRight w:val="0"/>
      <w:marTop w:val="0"/>
      <w:marBottom w:val="0"/>
      <w:divBdr>
        <w:top w:val="none" w:sz="0" w:space="0" w:color="auto"/>
        <w:left w:val="none" w:sz="0" w:space="0" w:color="auto"/>
        <w:bottom w:val="none" w:sz="0" w:space="0" w:color="auto"/>
        <w:right w:val="none" w:sz="0" w:space="0" w:color="auto"/>
      </w:divBdr>
    </w:div>
    <w:div w:id="1664815052">
      <w:bodyDiv w:val="1"/>
      <w:marLeft w:val="0"/>
      <w:marRight w:val="0"/>
      <w:marTop w:val="0"/>
      <w:marBottom w:val="0"/>
      <w:divBdr>
        <w:top w:val="none" w:sz="0" w:space="0" w:color="auto"/>
        <w:left w:val="none" w:sz="0" w:space="0" w:color="auto"/>
        <w:bottom w:val="none" w:sz="0" w:space="0" w:color="auto"/>
        <w:right w:val="none" w:sz="0" w:space="0" w:color="auto"/>
      </w:divBdr>
    </w:div>
    <w:div w:id="1665351314">
      <w:bodyDiv w:val="1"/>
      <w:marLeft w:val="0"/>
      <w:marRight w:val="0"/>
      <w:marTop w:val="0"/>
      <w:marBottom w:val="0"/>
      <w:divBdr>
        <w:top w:val="none" w:sz="0" w:space="0" w:color="auto"/>
        <w:left w:val="none" w:sz="0" w:space="0" w:color="auto"/>
        <w:bottom w:val="none" w:sz="0" w:space="0" w:color="auto"/>
        <w:right w:val="none" w:sz="0" w:space="0" w:color="auto"/>
      </w:divBdr>
    </w:div>
    <w:div w:id="1665860003">
      <w:bodyDiv w:val="1"/>
      <w:marLeft w:val="0"/>
      <w:marRight w:val="0"/>
      <w:marTop w:val="0"/>
      <w:marBottom w:val="0"/>
      <w:divBdr>
        <w:top w:val="none" w:sz="0" w:space="0" w:color="auto"/>
        <w:left w:val="none" w:sz="0" w:space="0" w:color="auto"/>
        <w:bottom w:val="none" w:sz="0" w:space="0" w:color="auto"/>
        <w:right w:val="none" w:sz="0" w:space="0" w:color="auto"/>
      </w:divBdr>
    </w:div>
    <w:div w:id="1676029564">
      <w:bodyDiv w:val="1"/>
      <w:marLeft w:val="0"/>
      <w:marRight w:val="0"/>
      <w:marTop w:val="0"/>
      <w:marBottom w:val="0"/>
      <w:divBdr>
        <w:top w:val="none" w:sz="0" w:space="0" w:color="auto"/>
        <w:left w:val="none" w:sz="0" w:space="0" w:color="auto"/>
        <w:bottom w:val="none" w:sz="0" w:space="0" w:color="auto"/>
        <w:right w:val="none" w:sz="0" w:space="0" w:color="auto"/>
      </w:divBdr>
    </w:div>
    <w:div w:id="1680303493">
      <w:bodyDiv w:val="1"/>
      <w:marLeft w:val="0"/>
      <w:marRight w:val="0"/>
      <w:marTop w:val="0"/>
      <w:marBottom w:val="0"/>
      <w:divBdr>
        <w:top w:val="none" w:sz="0" w:space="0" w:color="auto"/>
        <w:left w:val="none" w:sz="0" w:space="0" w:color="auto"/>
        <w:bottom w:val="none" w:sz="0" w:space="0" w:color="auto"/>
        <w:right w:val="none" w:sz="0" w:space="0" w:color="auto"/>
      </w:divBdr>
    </w:div>
    <w:div w:id="1681079991">
      <w:bodyDiv w:val="1"/>
      <w:marLeft w:val="0"/>
      <w:marRight w:val="0"/>
      <w:marTop w:val="0"/>
      <w:marBottom w:val="0"/>
      <w:divBdr>
        <w:top w:val="none" w:sz="0" w:space="0" w:color="auto"/>
        <w:left w:val="none" w:sz="0" w:space="0" w:color="auto"/>
        <w:bottom w:val="none" w:sz="0" w:space="0" w:color="auto"/>
        <w:right w:val="none" w:sz="0" w:space="0" w:color="auto"/>
      </w:divBdr>
    </w:div>
    <w:div w:id="1683244371">
      <w:bodyDiv w:val="1"/>
      <w:marLeft w:val="0"/>
      <w:marRight w:val="0"/>
      <w:marTop w:val="0"/>
      <w:marBottom w:val="0"/>
      <w:divBdr>
        <w:top w:val="none" w:sz="0" w:space="0" w:color="auto"/>
        <w:left w:val="none" w:sz="0" w:space="0" w:color="auto"/>
        <w:bottom w:val="none" w:sz="0" w:space="0" w:color="auto"/>
        <w:right w:val="none" w:sz="0" w:space="0" w:color="auto"/>
      </w:divBdr>
    </w:div>
    <w:div w:id="1684167564">
      <w:bodyDiv w:val="1"/>
      <w:marLeft w:val="0"/>
      <w:marRight w:val="0"/>
      <w:marTop w:val="0"/>
      <w:marBottom w:val="0"/>
      <w:divBdr>
        <w:top w:val="none" w:sz="0" w:space="0" w:color="auto"/>
        <w:left w:val="none" w:sz="0" w:space="0" w:color="auto"/>
        <w:bottom w:val="none" w:sz="0" w:space="0" w:color="auto"/>
        <w:right w:val="none" w:sz="0" w:space="0" w:color="auto"/>
      </w:divBdr>
    </w:div>
    <w:div w:id="1685597740">
      <w:bodyDiv w:val="1"/>
      <w:marLeft w:val="0"/>
      <w:marRight w:val="0"/>
      <w:marTop w:val="0"/>
      <w:marBottom w:val="0"/>
      <w:divBdr>
        <w:top w:val="none" w:sz="0" w:space="0" w:color="auto"/>
        <w:left w:val="none" w:sz="0" w:space="0" w:color="auto"/>
        <w:bottom w:val="none" w:sz="0" w:space="0" w:color="auto"/>
        <w:right w:val="none" w:sz="0" w:space="0" w:color="auto"/>
      </w:divBdr>
    </w:div>
    <w:div w:id="1689483155">
      <w:bodyDiv w:val="1"/>
      <w:marLeft w:val="0"/>
      <w:marRight w:val="0"/>
      <w:marTop w:val="0"/>
      <w:marBottom w:val="0"/>
      <w:divBdr>
        <w:top w:val="none" w:sz="0" w:space="0" w:color="auto"/>
        <w:left w:val="none" w:sz="0" w:space="0" w:color="auto"/>
        <w:bottom w:val="none" w:sz="0" w:space="0" w:color="auto"/>
        <w:right w:val="none" w:sz="0" w:space="0" w:color="auto"/>
      </w:divBdr>
    </w:div>
    <w:div w:id="1692685939">
      <w:bodyDiv w:val="1"/>
      <w:marLeft w:val="0"/>
      <w:marRight w:val="0"/>
      <w:marTop w:val="0"/>
      <w:marBottom w:val="0"/>
      <w:divBdr>
        <w:top w:val="none" w:sz="0" w:space="0" w:color="auto"/>
        <w:left w:val="none" w:sz="0" w:space="0" w:color="auto"/>
        <w:bottom w:val="none" w:sz="0" w:space="0" w:color="auto"/>
        <w:right w:val="none" w:sz="0" w:space="0" w:color="auto"/>
      </w:divBdr>
    </w:div>
    <w:div w:id="1698114716">
      <w:bodyDiv w:val="1"/>
      <w:marLeft w:val="0"/>
      <w:marRight w:val="0"/>
      <w:marTop w:val="0"/>
      <w:marBottom w:val="0"/>
      <w:divBdr>
        <w:top w:val="none" w:sz="0" w:space="0" w:color="auto"/>
        <w:left w:val="none" w:sz="0" w:space="0" w:color="auto"/>
        <w:bottom w:val="none" w:sz="0" w:space="0" w:color="auto"/>
        <w:right w:val="none" w:sz="0" w:space="0" w:color="auto"/>
      </w:divBdr>
    </w:div>
    <w:div w:id="1699697744">
      <w:bodyDiv w:val="1"/>
      <w:marLeft w:val="0"/>
      <w:marRight w:val="0"/>
      <w:marTop w:val="0"/>
      <w:marBottom w:val="0"/>
      <w:divBdr>
        <w:top w:val="none" w:sz="0" w:space="0" w:color="auto"/>
        <w:left w:val="none" w:sz="0" w:space="0" w:color="auto"/>
        <w:bottom w:val="none" w:sz="0" w:space="0" w:color="auto"/>
        <w:right w:val="none" w:sz="0" w:space="0" w:color="auto"/>
      </w:divBdr>
    </w:div>
    <w:div w:id="1703822726">
      <w:bodyDiv w:val="1"/>
      <w:marLeft w:val="0"/>
      <w:marRight w:val="0"/>
      <w:marTop w:val="0"/>
      <w:marBottom w:val="0"/>
      <w:divBdr>
        <w:top w:val="none" w:sz="0" w:space="0" w:color="auto"/>
        <w:left w:val="none" w:sz="0" w:space="0" w:color="auto"/>
        <w:bottom w:val="none" w:sz="0" w:space="0" w:color="auto"/>
        <w:right w:val="none" w:sz="0" w:space="0" w:color="auto"/>
      </w:divBdr>
    </w:div>
    <w:div w:id="1710184973">
      <w:bodyDiv w:val="1"/>
      <w:marLeft w:val="0"/>
      <w:marRight w:val="0"/>
      <w:marTop w:val="0"/>
      <w:marBottom w:val="0"/>
      <w:divBdr>
        <w:top w:val="none" w:sz="0" w:space="0" w:color="auto"/>
        <w:left w:val="none" w:sz="0" w:space="0" w:color="auto"/>
        <w:bottom w:val="none" w:sz="0" w:space="0" w:color="auto"/>
        <w:right w:val="none" w:sz="0" w:space="0" w:color="auto"/>
      </w:divBdr>
    </w:div>
    <w:div w:id="1718117050">
      <w:bodyDiv w:val="1"/>
      <w:marLeft w:val="0"/>
      <w:marRight w:val="0"/>
      <w:marTop w:val="0"/>
      <w:marBottom w:val="0"/>
      <w:divBdr>
        <w:top w:val="none" w:sz="0" w:space="0" w:color="auto"/>
        <w:left w:val="none" w:sz="0" w:space="0" w:color="auto"/>
        <w:bottom w:val="none" w:sz="0" w:space="0" w:color="auto"/>
        <w:right w:val="none" w:sz="0" w:space="0" w:color="auto"/>
      </w:divBdr>
    </w:div>
    <w:div w:id="1718620605">
      <w:bodyDiv w:val="1"/>
      <w:marLeft w:val="0"/>
      <w:marRight w:val="0"/>
      <w:marTop w:val="0"/>
      <w:marBottom w:val="0"/>
      <w:divBdr>
        <w:top w:val="none" w:sz="0" w:space="0" w:color="auto"/>
        <w:left w:val="none" w:sz="0" w:space="0" w:color="auto"/>
        <w:bottom w:val="none" w:sz="0" w:space="0" w:color="auto"/>
        <w:right w:val="none" w:sz="0" w:space="0" w:color="auto"/>
      </w:divBdr>
    </w:div>
    <w:div w:id="1720127957">
      <w:bodyDiv w:val="1"/>
      <w:marLeft w:val="0"/>
      <w:marRight w:val="0"/>
      <w:marTop w:val="0"/>
      <w:marBottom w:val="0"/>
      <w:divBdr>
        <w:top w:val="none" w:sz="0" w:space="0" w:color="auto"/>
        <w:left w:val="none" w:sz="0" w:space="0" w:color="auto"/>
        <w:bottom w:val="none" w:sz="0" w:space="0" w:color="auto"/>
        <w:right w:val="none" w:sz="0" w:space="0" w:color="auto"/>
      </w:divBdr>
    </w:div>
    <w:div w:id="1721514148">
      <w:bodyDiv w:val="1"/>
      <w:marLeft w:val="0"/>
      <w:marRight w:val="0"/>
      <w:marTop w:val="0"/>
      <w:marBottom w:val="0"/>
      <w:divBdr>
        <w:top w:val="none" w:sz="0" w:space="0" w:color="auto"/>
        <w:left w:val="none" w:sz="0" w:space="0" w:color="auto"/>
        <w:bottom w:val="none" w:sz="0" w:space="0" w:color="auto"/>
        <w:right w:val="none" w:sz="0" w:space="0" w:color="auto"/>
      </w:divBdr>
    </w:div>
    <w:div w:id="1723282653">
      <w:bodyDiv w:val="1"/>
      <w:marLeft w:val="0"/>
      <w:marRight w:val="0"/>
      <w:marTop w:val="0"/>
      <w:marBottom w:val="0"/>
      <w:divBdr>
        <w:top w:val="none" w:sz="0" w:space="0" w:color="auto"/>
        <w:left w:val="none" w:sz="0" w:space="0" w:color="auto"/>
        <w:bottom w:val="none" w:sz="0" w:space="0" w:color="auto"/>
        <w:right w:val="none" w:sz="0" w:space="0" w:color="auto"/>
      </w:divBdr>
    </w:div>
    <w:div w:id="1723939124">
      <w:bodyDiv w:val="1"/>
      <w:marLeft w:val="0"/>
      <w:marRight w:val="0"/>
      <w:marTop w:val="0"/>
      <w:marBottom w:val="0"/>
      <w:divBdr>
        <w:top w:val="none" w:sz="0" w:space="0" w:color="auto"/>
        <w:left w:val="none" w:sz="0" w:space="0" w:color="auto"/>
        <w:bottom w:val="none" w:sz="0" w:space="0" w:color="auto"/>
        <w:right w:val="none" w:sz="0" w:space="0" w:color="auto"/>
      </w:divBdr>
    </w:div>
    <w:div w:id="1725372118">
      <w:bodyDiv w:val="1"/>
      <w:marLeft w:val="0"/>
      <w:marRight w:val="0"/>
      <w:marTop w:val="0"/>
      <w:marBottom w:val="0"/>
      <w:divBdr>
        <w:top w:val="none" w:sz="0" w:space="0" w:color="auto"/>
        <w:left w:val="none" w:sz="0" w:space="0" w:color="auto"/>
        <w:bottom w:val="none" w:sz="0" w:space="0" w:color="auto"/>
        <w:right w:val="none" w:sz="0" w:space="0" w:color="auto"/>
      </w:divBdr>
    </w:div>
    <w:div w:id="1732189603">
      <w:bodyDiv w:val="1"/>
      <w:marLeft w:val="0"/>
      <w:marRight w:val="0"/>
      <w:marTop w:val="0"/>
      <w:marBottom w:val="0"/>
      <w:divBdr>
        <w:top w:val="none" w:sz="0" w:space="0" w:color="auto"/>
        <w:left w:val="none" w:sz="0" w:space="0" w:color="auto"/>
        <w:bottom w:val="none" w:sz="0" w:space="0" w:color="auto"/>
        <w:right w:val="none" w:sz="0" w:space="0" w:color="auto"/>
      </w:divBdr>
    </w:div>
    <w:div w:id="1734624230">
      <w:bodyDiv w:val="1"/>
      <w:marLeft w:val="0"/>
      <w:marRight w:val="0"/>
      <w:marTop w:val="0"/>
      <w:marBottom w:val="0"/>
      <w:divBdr>
        <w:top w:val="none" w:sz="0" w:space="0" w:color="auto"/>
        <w:left w:val="none" w:sz="0" w:space="0" w:color="auto"/>
        <w:bottom w:val="none" w:sz="0" w:space="0" w:color="auto"/>
        <w:right w:val="none" w:sz="0" w:space="0" w:color="auto"/>
      </w:divBdr>
    </w:div>
    <w:div w:id="1736273013">
      <w:bodyDiv w:val="1"/>
      <w:marLeft w:val="0"/>
      <w:marRight w:val="0"/>
      <w:marTop w:val="0"/>
      <w:marBottom w:val="0"/>
      <w:divBdr>
        <w:top w:val="none" w:sz="0" w:space="0" w:color="auto"/>
        <w:left w:val="none" w:sz="0" w:space="0" w:color="auto"/>
        <w:bottom w:val="none" w:sz="0" w:space="0" w:color="auto"/>
        <w:right w:val="none" w:sz="0" w:space="0" w:color="auto"/>
      </w:divBdr>
    </w:div>
    <w:div w:id="1737971883">
      <w:bodyDiv w:val="1"/>
      <w:marLeft w:val="0"/>
      <w:marRight w:val="0"/>
      <w:marTop w:val="0"/>
      <w:marBottom w:val="0"/>
      <w:divBdr>
        <w:top w:val="none" w:sz="0" w:space="0" w:color="auto"/>
        <w:left w:val="none" w:sz="0" w:space="0" w:color="auto"/>
        <w:bottom w:val="none" w:sz="0" w:space="0" w:color="auto"/>
        <w:right w:val="none" w:sz="0" w:space="0" w:color="auto"/>
      </w:divBdr>
    </w:div>
    <w:div w:id="1744252376">
      <w:bodyDiv w:val="1"/>
      <w:marLeft w:val="0"/>
      <w:marRight w:val="0"/>
      <w:marTop w:val="0"/>
      <w:marBottom w:val="0"/>
      <w:divBdr>
        <w:top w:val="none" w:sz="0" w:space="0" w:color="auto"/>
        <w:left w:val="none" w:sz="0" w:space="0" w:color="auto"/>
        <w:bottom w:val="none" w:sz="0" w:space="0" w:color="auto"/>
        <w:right w:val="none" w:sz="0" w:space="0" w:color="auto"/>
      </w:divBdr>
    </w:div>
    <w:div w:id="1747259404">
      <w:bodyDiv w:val="1"/>
      <w:marLeft w:val="0"/>
      <w:marRight w:val="0"/>
      <w:marTop w:val="0"/>
      <w:marBottom w:val="0"/>
      <w:divBdr>
        <w:top w:val="none" w:sz="0" w:space="0" w:color="auto"/>
        <w:left w:val="none" w:sz="0" w:space="0" w:color="auto"/>
        <w:bottom w:val="none" w:sz="0" w:space="0" w:color="auto"/>
        <w:right w:val="none" w:sz="0" w:space="0" w:color="auto"/>
      </w:divBdr>
    </w:div>
    <w:div w:id="1748108651">
      <w:bodyDiv w:val="1"/>
      <w:marLeft w:val="0"/>
      <w:marRight w:val="0"/>
      <w:marTop w:val="0"/>
      <w:marBottom w:val="0"/>
      <w:divBdr>
        <w:top w:val="none" w:sz="0" w:space="0" w:color="auto"/>
        <w:left w:val="none" w:sz="0" w:space="0" w:color="auto"/>
        <w:bottom w:val="none" w:sz="0" w:space="0" w:color="auto"/>
        <w:right w:val="none" w:sz="0" w:space="0" w:color="auto"/>
      </w:divBdr>
    </w:div>
    <w:div w:id="1757626372">
      <w:bodyDiv w:val="1"/>
      <w:marLeft w:val="0"/>
      <w:marRight w:val="0"/>
      <w:marTop w:val="0"/>
      <w:marBottom w:val="0"/>
      <w:divBdr>
        <w:top w:val="none" w:sz="0" w:space="0" w:color="auto"/>
        <w:left w:val="none" w:sz="0" w:space="0" w:color="auto"/>
        <w:bottom w:val="none" w:sz="0" w:space="0" w:color="auto"/>
        <w:right w:val="none" w:sz="0" w:space="0" w:color="auto"/>
      </w:divBdr>
    </w:div>
    <w:div w:id="1762871614">
      <w:bodyDiv w:val="1"/>
      <w:marLeft w:val="0"/>
      <w:marRight w:val="0"/>
      <w:marTop w:val="0"/>
      <w:marBottom w:val="0"/>
      <w:divBdr>
        <w:top w:val="none" w:sz="0" w:space="0" w:color="auto"/>
        <w:left w:val="none" w:sz="0" w:space="0" w:color="auto"/>
        <w:bottom w:val="none" w:sz="0" w:space="0" w:color="auto"/>
        <w:right w:val="none" w:sz="0" w:space="0" w:color="auto"/>
      </w:divBdr>
    </w:div>
    <w:div w:id="1763254485">
      <w:bodyDiv w:val="1"/>
      <w:marLeft w:val="0"/>
      <w:marRight w:val="0"/>
      <w:marTop w:val="0"/>
      <w:marBottom w:val="0"/>
      <w:divBdr>
        <w:top w:val="none" w:sz="0" w:space="0" w:color="auto"/>
        <w:left w:val="none" w:sz="0" w:space="0" w:color="auto"/>
        <w:bottom w:val="none" w:sz="0" w:space="0" w:color="auto"/>
        <w:right w:val="none" w:sz="0" w:space="0" w:color="auto"/>
      </w:divBdr>
    </w:div>
    <w:div w:id="1769886493">
      <w:bodyDiv w:val="1"/>
      <w:marLeft w:val="0"/>
      <w:marRight w:val="0"/>
      <w:marTop w:val="0"/>
      <w:marBottom w:val="0"/>
      <w:divBdr>
        <w:top w:val="none" w:sz="0" w:space="0" w:color="auto"/>
        <w:left w:val="none" w:sz="0" w:space="0" w:color="auto"/>
        <w:bottom w:val="none" w:sz="0" w:space="0" w:color="auto"/>
        <w:right w:val="none" w:sz="0" w:space="0" w:color="auto"/>
      </w:divBdr>
    </w:div>
    <w:div w:id="1778598518">
      <w:bodyDiv w:val="1"/>
      <w:marLeft w:val="0"/>
      <w:marRight w:val="0"/>
      <w:marTop w:val="0"/>
      <w:marBottom w:val="0"/>
      <w:divBdr>
        <w:top w:val="none" w:sz="0" w:space="0" w:color="auto"/>
        <w:left w:val="none" w:sz="0" w:space="0" w:color="auto"/>
        <w:bottom w:val="none" w:sz="0" w:space="0" w:color="auto"/>
        <w:right w:val="none" w:sz="0" w:space="0" w:color="auto"/>
      </w:divBdr>
    </w:div>
    <w:div w:id="1778865834">
      <w:bodyDiv w:val="1"/>
      <w:marLeft w:val="0"/>
      <w:marRight w:val="0"/>
      <w:marTop w:val="0"/>
      <w:marBottom w:val="0"/>
      <w:divBdr>
        <w:top w:val="none" w:sz="0" w:space="0" w:color="auto"/>
        <w:left w:val="none" w:sz="0" w:space="0" w:color="auto"/>
        <w:bottom w:val="none" w:sz="0" w:space="0" w:color="auto"/>
        <w:right w:val="none" w:sz="0" w:space="0" w:color="auto"/>
      </w:divBdr>
    </w:div>
    <w:div w:id="1779449152">
      <w:bodyDiv w:val="1"/>
      <w:marLeft w:val="0"/>
      <w:marRight w:val="0"/>
      <w:marTop w:val="0"/>
      <w:marBottom w:val="0"/>
      <w:divBdr>
        <w:top w:val="none" w:sz="0" w:space="0" w:color="auto"/>
        <w:left w:val="none" w:sz="0" w:space="0" w:color="auto"/>
        <w:bottom w:val="none" w:sz="0" w:space="0" w:color="auto"/>
        <w:right w:val="none" w:sz="0" w:space="0" w:color="auto"/>
      </w:divBdr>
    </w:div>
    <w:div w:id="1786728937">
      <w:bodyDiv w:val="1"/>
      <w:marLeft w:val="0"/>
      <w:marRight w:val="0"/>
      <w:marTop w:val="0"/>
      <w:marBottom w:val="0"/>
      <w:divBdr>
        <w:top w:val="none" w:sz="0" w:space="0" w:color="auto"/>
        <w:left w:val="none" w:sz="0" w:space="0" w:color="auto"/>
        <w:bottom w:val="none" w:sz="0" w:space="0" w:color="auto"/>
        <w:right w:val="none" w:sz="0" w:space="0" w:color="auto"/>
      </w:divBdr>
    </w:div>
    <w:div w:id="1804730483">
      <w:bodyDiv w:val="1"/>
      <w:marLeft w:val="0"/>
      <w:marRight w:val="0"/>
      <w:marTop w:val="0"/>
      <w:marBottom w:val="0"/>
      <w:divBdr>
        <w:top w:val="none" w:sz="0" w:space="0" w:color="auto"/>
        <w:left w:val="none" w:sz="0" w:space="0" w:color="auto"/>
        <w:bottom w:val="none" w:sz="0" w:space="0" w:color="auto"/>
        <w:right w:val="none" w:sz="0" w:space="0" w:color="auto"/>
      </w:divBdr>
    </w:div>
    <w:div w:id="1814367045">
      <w:bodyDiv w:val="1"/>
      <w:marLeft w:val="0"/>
      <w:marRight w:val="0"/>
      <w:marTop w:val="0"/>
      <w:marBottom w:val="0"/>
      <w:divBdr>
        <w:top w:val="none" w:sz="0" w:space="0" w:color="auto"/>
        <w:left w:val="none" w:sz="0" w:space="0" w:color="auto"/>
        <w:bottom w:val="none" w:sz="0" w:space="0" w:color="auto"/>
        <w:right w:val="none" w:sz="0" w:space="0" w:color="auto"/>
      </w:divBdr>
    </w:div>
    <w:div w:id="1822311454">
      <w:bodyDiv w:val="1"/>
      <w:marLeft w:val="0"/>
      <w:marRight w:val="0"/>
      <w:marTop w:val="0"/>
      <w:marBottom w:val="0"/>
      <w:divBdr>
        <w:top w:val="none" w:sz="0" w:space="0" w:color="auto"/>
        <w:left w:val="none" w:sz="0" w:space="0" w:color="auto"/>
        <w:bottom w:val="none" w:sz="0" w:space="0" w:color="auto"/>
        <w:right w:val="none" w:sz="0" w:space="0" w:color="auto"/>
      </w:divBdr>
    </w:div>
    <w:div w:id="1823305946">
      <w:bodyDiv w:val="1"/>
      <w:marLeft w:val="0"/>
      <w:marRight w:val="0"/>
      <w:marTop w:val="0"/>
      <w:marBottom w:val="0"/>
      <w:divBdr>
        <w:top w:val="none" w:sz="0" w:space="0" w:color="auto"/>
        <w:left w:val="none" w:sz="0" w:space="0" w:color="auto"/>
        <w:bottom w:val="none" w:sz="0" w:space="0" w:color="auto"/>
        <w:right w:val="none" w:sz="0" w:space="0" w:color="auto"/>
      </w:divBdr>
    </w:div>
    <w:div w:id="1824271300">
      <w:bodyDiv w:val="1"/>
      <w:marLeft w:val="0"/>
      <w:marRight w:val="0"/>
      <w:marTop w:val="0"/>
      <w:marBottom w:val="0"/>
      <w:divBdr>
        <w:top w:val="none" w:sz="0" w:space="0" w:color="auto"/>
        <w:left w:val="none" w:sz="0" w:space="0" w:color="auto"/>
        <w:bottom w:val="none" w:sz="0" w:space="0" w:color="auto"/>
        <w:right w:val="none" w:sz="0" w:space="0" w:color="auto"/>
      </w:divBdr>
    </w:div>
    <w:div w:id="1827045322">
      <w:bodyDiv w:val="1"/>
      <w:marLeft w:val="0"/>
      <w:marRight w:val="0"/>
      <w:marTop w:val="0"/>
      <w:marBottom w:val="0"/>
      <w:divBdr>
        <w:top w:val="none" w:sz="0" w:space="0" w:color="auto"/>
        <w:left w:val="none" w:sz="0" w:space="0" w:color="auto"/>
        <w:bottom w:val="none" w:sz="0" w:space="0" w:color="auto"/>
        <w:right w:val="none" w:sz="0" w:space="0" w:color="auto"/>
      </w:divBdr>
    </w:div>
    <w:div w:id="1827085115">
      <w:bodyDiv w:val="1"/>
      <w:marLeft w:val="0"/>
      <w:marRight w:val="0"/>
      <w:marTop w:val="0"/>
      <w:marBottom w:val="0"/>
      <w:divBdr>
        <w:top w:val="none" w:sz="0" w:space="0" w:color="auto"/>
        <w:left w:val="none" w:sz="0" w:space="0" w:color="auto"/>
        <w:bottom w:val="none" w:sz="0" w:space="0" w:color="auto"/>
        <w:right w:val="none" w:sz="0" w:space="0" w:color="auto"/>
      </w:divBdr>
    </w:div>
    <w:div w:id="1832326383">
      <w:bodyDiv w:val="1"/>
      <w:marLeft w:val="0"/>
      <w:marRight w:val="0"/>
      <w:marTop w:val="0"/>
      <w:marBottom w:val="0"/>
      <w:divBdr>
        <w:top w:val="none" w:sz="0" w:space="0" w:color="auto"/>
        <w:left w:val="none" w:sz="0" w:space="0" w:color="auto"/>
        <w:bottom w:val="none" w:sz="0" w:space="0" w:color="auto"/>
        <w:right w:val="none" w:sz="0" w:space="0" w:color="auto"/>
      </w:divBdr>
    </w:div>
    <w:div w:id="1836341621">
      <w:bodyDiv w:val="1"/>
      <w:marLeft w:val="0"/>
      <w:marRight w:val="0"/>
      <w:marTop w:val="0"/>
      <w:marBottom w:val="0"/>
      <w:divBdr>
        <w:top w:val="none" w:sz="0" w:space="0" w:color="auto"/>
        <w:left w:val="none" w:sz="0" w:space="0" w:color="auto"/>
        <w:bottom w:val="none" w:sz="0" w:space="0" w:color="auto"/>
        <w:right w:val="none" w:sz="0" w:space="0" w:color="auto"/>
      </w:divBdr>
    </w:div>
    <w:div w:id="1839299187">
      <w:bodyDiv w:val="1"/>
      <w:marLeft w:val="0"/>
      <w:marRight w:val="0"/>
      <w:marTop w:val="0"/>
      <w:marBottom w:val="0"/>
      <w:divBdr>
        <w:top w:val="none" w:sz="0" w:space="0" w:color="auto"/>
        <w:left w:val="none" w:sz="0" w:space="0" w:color="auto"/>
        <w:bottom w:val="none" w:sz="0" w:space="0" w:color="auto"/>
        <w:right w:val="none" w:sz="0" w:space="0" w:color="auto"/>
      </w:divBdr>
    </w:div>
    <w:div w:id="1854109678">
      <w:bodyDiv w:val="1"/>
      <w:marLeft w:val="0"/>
      <w:marRight w:val="0"/>
      <w:marTop w:val="0"/>
      <w:marBottom w:val="0"/>
      <w:divBdr>
        <w:top w:val="none" w:sz="0" w:space="0" w:color="auto"/>
        <w:left w:val="none" w:sz="0" w:space="0" w:color="auto"/>
        <w:bottom w:val="none" w:sz="0" w:space="0" w:color="auto"/>
        <w:right w:val="none" w:sz="0" w:space="0" w:color="auto"/>
      </w:divBdr>
    </w:div>
    <w:div w:id="1856771856">
      <w:bodyDiv w:val="1"/>
      <w:marLeft w:val="0"/>
      <w:marRight w:val="0"/>
      <w:marTop w:val="0"/>
      <w:marBottom w:val="0"/>
      <w:divBdr>
        <w:top w:val="none" w:sz="0" w:space="0" w:color="auto"/>
        <w:left w:val="none" w:sz="0" w:space="0" w:color="auto"/>
        <w:bottom w:val="none" w:sz="0" w:space="0" w:color="auto"/>
        <w:right w:val="none" w:sz="0" w:space="0" w:color="auto"/>
      </w:divBdr>
    </w:div>
    <w:div w:id="1856772893">
      <w:bodyDiv w:val="1"/>
      <w:marLeft w:val="0"/>
      <w:marRight w:val="0"/>
      <w:marTop w:val="0"/>
      <w:marBottom w:val="0"/>
      <w:divBdr>
        <w:top w:val="none" w:sz="0" w:space="0" w:color="auto"/>
        <w:left w:val="none" w:sz="0" w:space="0" w:color="auto"/>
        <w:bottom w:val="none" w:sz="0" w:space="0" w:color="auto"/>
        <w:right w:val="none" w:sz="0" w:space="0" w:color="auto"/>
      </w:divBdr>
    </w:div>
    <w:div w:id="1873029914">
      <w:bodyDiv w:val="1"/>
      <w:marLeft w:val="0"/>
      <w:marRight w:val="0"/>
      <w:marTop w:val="0"/>
      <w:marBottom w:val="0"/>
      <w:divBdr>
        <w:top w:val="none" w:sz="0" w:space="0" w:color="auto"/>
        <w:left w:val="none" w:sz="0" w:space="0" w:color="auto"/>
        <w:bottom w:val="none" w:sz="0" w:space="0" w:color="auto"/>
        <w:right w:val="none" w:sz="0" w:space="0" w:color="auto"/>
      </w:divBdr>
    </w:div>
    <w:div w:id="1881356353">
      <w:bodyDiv w:val="1"/>
      <w:marLeft w:val="0"/>
      <w:marRight w:val="0"/>
      <w:marTop w:val="0"/>
      <w:marBottom w:val="0"/>
      <w:divBdr>
        <w:top w:val="none" w:sz="0" w:space="0" w:color="auto"/>
        <w:left w:val="none" w:sz="0" w:space="0" w:color="auto"/>
        <w:bottom w:val="none" w:sz="0" w:space="0" w:color="auto"/>
        <w:right w:val="none" w:sz="0" w:space="0" w:color="auto"/>
      </w:divBdr>
    </w:div>
    <w:div w:id="1882863814">
      <w:bodyDiv w:val="1"/>
      <w:marLeft w:val="0"/>
      <w:marRight w:val="0"/>
      <w:marTop w:val="0"/>
      <w:marBottom w:val="0"/>
      <w:divBdr>
        <w:top w:val="none" w:sz="0" w:space="0" w:color="auto"/>
        <w:left w:val="none" w:sz="0" w:space="0" w:color="auto"/>
        <w:bottom w:val="none" w:sz="0" w:space="0" w:color="auto"/>
        <w:right w:val="none" w:sz="0" w:space="0" w:color="auto"/>
      </w:divBdr>
    </w:div>
    <w:div w:id="1885369315">
      <w:bodyDiv w:val="1"/>
      <w:marLeft w:val="0"/>
      <w:marRight w:val="0"/>
      <w:marTop w:val="0"/>
      <w:marBottom w:val="0"/>
      <w:divBdr>
        <w:top w:val="none" w:sz="0" w:space="0" w:color="auto"/>
        <w:left w:val="none" w:sz="0" w:space="0" w:color="auto"/>
        <w:bottom w:val="none" w:sz="0" w:space="0" w:color="auto"/>
        <w:right w:val="none" w:sz="0" w:space="0" w:color="auto"/>
      </w:divBdr>
    </w:div>
    <w:div w:id="1887371428">
      <w:bodyDiv w:val="1"/>
      <w:marLeft w:val="0"/>
      <w:marRight w:val="0"/>
      <w:marTop w:val="0"/>
      <w:marBottom w:val="0"/>
      <w:divBdr>
        <w:top w:val="none" w:sz="0" w:space="0" w:color="auto"/>
        <w:left w:val="none" w:sz="0" w:space="0" w:color="auto"/>
        <w:bottom w:val="none" w:sz="0" w:space="0" w:color="auto"/>
        <w:right w:val="none" w:sz="0" w:space="0" w:color="auto"/>
      </w:divBdr>
    </w:div>
    <w:div w:id="1889296556">
      <w:bodyDiv w:val="1"/>
      <w:marLeft w:val="0"/>
      <w:marRight w:val="0"/>
      <w:marTop w:val="0"/>
      <w:marBottom w:val="0"/>
      <w:divBdr>
        <w:top w:val="none" w:sz="0" w:space="0" w:color="auto"/>
        <w:left w:val="none" w:sz="0" w:space="0" w:color="auto"/>
        <w:bottom w:val="none" w:sz="0" w:space="0" w:color="auto"/>
        <w:right w:val="none" w:sz="0" w:space="0" w:color="auto"/>
      </w:divBdr>
    </w:div>
    <w:div w:id="1889686148">
      <w:bodyDiv w:val="1"/>
      <w:marLeft w:val="0"/>
      <w:marRight w:val="0"/>
      <w:marTop w:val="0"/>
      <w:marBottom w:val="0"/>
      <w:divBdr>
        <w:top w:val="none" w:sz="0" w:space="0" w:color="auto"/>
        <w:left w:val="none" w:sz="0" w:space="0" w:color="auto"/>
        <w:bottom w:val="none" w:sz="0" w:space="0" w:color="auto"/>
        <w:right w:val="none" w:sz="0" w:space="0" w:color="auto"/>
      </w:divBdr>
    </w:div>
    <w:div w:id="1896433156">
      <w:bodyDiv w:val="1"/>
      <w:marLeft w:val="0"/>
      <w:marRight w:val="0"/>
      <w:marTop w:val="0"/>
      <w:marBottom w:val="0"/>
      <w:divBdr>
        <w:top w:val="none" w:sz="0" w:space="0" w:color="auto"/>
        <w:left w:val="none" w:sz="0" w:space="0" w:color="auto"/>
        <w:bottom w:val="none" w:sz="0" w:space="0" w:color="auto"/>
        <w:right w:val="none" w:sz="0" w:space="0" w:color="auto"/>
      </w:divBdr>
    </w:div>
    <w:div w:id="1907297129">
      <w:bodyDiv w:val="1"/>
      <w:marLeft w:val="0"/>
      <w:marRight w:val="0"/>
      <w:marTop w:val="0"/>
      <w:marBottom w:val="0"/>
      <w:divBdr>
        <w:top w:val="none" w:sz="0" w:space="0" w:color="auto"/>
        <w:left w:val="none" w:sz="0" w:space="0" w:color="auto"/>
        <w:bottom w:val="none" w:sz="0" w:space="0" w:color="auto"/>
        <w:right w:val="none" w:sz="0" w:space="0" w:color="auto"/>
      </w:divBdr>
    </w:div>
    <w:div w:id="1931159252">
      <w:bodyDiv w:val="1"/>
      <w:marLeft w:val="0"/>
      <w:marRight w:val="0"/>
      <w:marTop w:val="0"/>
      <w:marBottom w:val="0"/>
      <w:divBdr>
        <w:top w:val="none" w:sz="0" w:space="0" w:color="auto"/>
        <w:left w:val="none" w:sz="0" w:space="0" w:color="auto"/>
        <w:bottom w:val="none" w:sz="0" w:space="0" w:color="auto"/>
        <w:right w:val="none" w:sz="0" w:space="0" w:color="auto"/>
      </w:divBdr>
    </w:div>
    <w:div w:id="1939484349">
      <w:bodyDiv w:val="1"/>
      <w:marLeft w:val="0"/>
      <w:marRight w:val="0"/>
      <w:marTop w:val="0"/>
      <w:marBottom w:val="0"/>
      <w:divBdr>
        <w:top w:val="none" w:sz="0" w:space="0" w:color="auto"/>
        <w:left w:val="none" w:sz="0" w:space="0" w:color="auto"/>
        <w:bottom w:val="none" w:sz="0" w:space="0" w:color="auto"/>
        <w:right w:val="none" w:sz="0" w:space="0" w:color="auto"/>
      </w:divBdr>
    </w:div>
    <w:div w:id="1942880775">
      <w:bodyDiv w:val="1"/>
      <w:marLeft w:val="0"/>
      <w:marRight w:val="0"/>
      <w:marTop w:val="0"/>
      <w:marBottom w:val="0"/>
      <w:divBdr>
        <w:top w:val="none" w:sz="0" w:space="0" w:color="auto"/>
        <w:left w:val="none" w:sz="0" w:space="0" w:color="auto"/>
        <w:bottom w:val="none" w:sz="0" w:space="0" w:color="auto"/>
        <w:right w:val="none" w:sz="0" w:space="0" w:color="auto"/>
      </w:divBdr>
    </w:div>
    <w:div w:id="1945647390">
      <w:bodyDiv w:val="1"/>
      <w:marLeft w:val="0"/>
      <w:marRight w:val="0"/>
      <w:marTop w:val="0"/>
      <w:marBottom w:val="0"/>
      <w:divBdr>
        <w:top w:val="none" w:sz="0" w:space="0" w:color="auto"/>
        <w:left w:val="none" w:sz="0" w:space="0" w:color="auto"/>
        <w:bottom w:val="none" w:sz="0" w:space="0" w:color="auto"/>
        <w:right w:val="none" w:sz="0" w:space="0" w:color="auto"/>
      </w:divBdr>
    </w:div>
    <w:div w:id="1946110486">
      <w:bodyDiv w:val="1"/>
      <w:marLeft w:val="0"/>
      <w:marRight w:val="0"/>
      <w:marTop w:val="0"/>
      <w:marBottom w:val="0"/>
      <w:divBdr>
        <w:top w:val="none" w:sz="0" w:space="0" w:color="auto"/>
        <w:left w:val="none" w:sz="0" w:space="0" w:color="auto"/>
        <w:bottom w:val="none" w:sz="0" w:space="0" w:color="auto"/>
        <w:right w:val="none" w:sz="0" w:space="0" w:color="auto"/>
      </w:divBdr>
    </w:div>
    <w:div w:id="1949465752">
      <w:bodyDiv w:val="1"/>
      <w:marLeft w:val="0"/>
      <w:marRight w:val="0"/>
      <w:marTop w:val="0"/>
      <w:marBottom w:val="0"/>
      <w:divBdr>
        <w:top w:val="none" w:sz="0" w:space="0" w:color="auto"/>
        <w:left w:val="none" w:sz="0" w:space="0" w:color="auto"/>
        <w:bottom w:val="none" w:sz="0" w:space="0" w:color="auto"/>
        <w:right w:val="none" w:sz="0" w:space="0" w:color="auto"/>
      </w:divBdr>
    </w:div>
    <w:div w:id="1951666322">
      <w:bodyDiv w:val="1"/>
      <w:marLeft w:val="0"/>
      <w:marRight w:val="0"/>
      <w:marTop w:val="0"/>
      <w:marBottom w:val="0"/>
      <w:divBdr>
        <w:top w:val="none" w:sz="0" w:space="0" w:color="auto"/>
        <w:left w:val="none" w:sz="0" w:space="0" w:color="auto"/>
        <w:bottom w:val="none" w:sz="0" w:space="0" w:color="auto"/>
        <w:right w:val="none" w:sz="0" w:space="0" w:color="auto"/>
      </w:divBdr>
    </w:div>
    <w:div w:id="1954484269">
      <w:bodyDiv w:val="1"/>
      <w:marLeft w:val="0"/>
      <w:marRight w:val="0"/>
      <w:marTop w:val="0"/>
      <w:marBottom w:val="0"/>
      <w:divBdr>
        <w:top w:val="none" w:sz="0" w:space="0" w:color="auto"/>
        <w:left w:val="none" w:sz="0" w:space="0" w:color="auto"/>
        <w:bottom w:val="none" w:sz="0" w:space="0" w:color="auto"/>
        <w:right w:val="none" w:sz="0" w:space="0" w:color="auto"/>
      </w:divBdr>
    </w:div>
    <w:div w:id="1957444324">
      <w:bodyDiv w:val="1"/>
      <w:marLeft w:val="0"/>
      <w:marRight w:val="0"/>
      <w:marTop w:val="0"/>
      <w:marBottom w:val="0"/>
      <w:divBdr>
        <w:top w:val="none" w:sz="0" w:space="0" w:color="auto"/>
        <w:left w:val="none" w:sz="0" w:space="0" w:color="auto"/>
        <w:bottom w:val="none" w:sz="0" w:space="0" w:color="auto"/>
        <w:right w:val="none" w:sz="0" w:space="0" w:color="auto"/>
      </w:divBdr>
    </w:div>
    <w:div w:id="1958171383">
      <w:bodyDiv w:val="1"/>
      <w:marLeft w:val="0"/>
      <w:marRight w:val="0"/>
      <w:marTop w:val="0"/>
      <w:marBottom w:val="0"/>
      <w:divBdr>
        <w:top w:val="none" w:sz="0" w:space="0" w:color="auto"/>
        <w:left w:val="none" w:sz="0" w:space="0" w:color="auto"/>
        <w:bottom w:val="none" w:sz="0" w:space="0" w:color="auto"/>
        <w:right w:val="none" w:sz="0" w:space="0" w:color="auto"/>
      </w:divBdr>
    </w:div>
    <w:div w:id="1963488729">
      <w:bodyDiv w:val="1"/>
      <w:marLeft w:val="0"/>
      <w:marRight w:val="0"/>
      <w:marTop w:val="0"/>
      <w:marBottom w:val="0"/>
      <w:divBdr>
        <w:top w:val="none" w:sz="0" w:space="0" w:color="auto"/>
        <w:left w:val="none" w:sz="0" w:space="0" w:color="auto"/>
        <w:bottom w:val="none" w:sz="0" w:space="0" w:color="auto"/>
        <w:right w:val="none" w:sz="0" w:space="0" w:color="auto"/>
      </w:divBdr>
    </w:div>
    <w:div w:id="1968049068">
      <w:bodyDiv w:val="1"/>
      <w:marLeft w:val="0"/>
      <w:marRight w:val="0"/>
      <w:marTop w:val="0"/>
      <w:marBottom w:val="0"/>
      <w:divBdr>
        <w:top w:val="none" w:sz="0" w:space="0" w:color="auto"/>
        <w:left w:val="none" w:sz="0" w:space="0" w:color="auto"/>
        <w:bottom w:val="none" w:sz="0" w:space="0" w:color="auto"/>
        <w:right w:val="none" w:sz="0" w:space="0" w:color="auto"/>
      </w:divBdr>
    </w:div>
    <w:div w:id="1976837294">
      <w:bodyDiv w:val="1"/>
      <w:marLeft w:val="0"/>
      <w:marRight w:val="0"/>
      <w:marTop w:val="0"/>
      <w:marBottom w:val="0"/>
      <w:divBdr>
        <w:top w:val="none" w:sz="0" w:space="0" w:color="auto"/>
        <w:left w:val="none" w:sz="0" w:space="0" w:color="auto"/>
        <w:bottom w:val="none" w:sz="0" w:space="0" w:color="auto"/>
        <w:right w:val="none" w:sz="0" w:space="0" w:color="auto"/>
      </w:divBdr>
    </w:div>
    <w:div w:id="1987003808">
      <w:bodyDiv w:val="1"/>
      <w:marLeft w:val="0"/>
      <w:marRight w:val="0"/>
      <w:marTop w:val="0"/>
      <w:marBottom w:val="0"/>
      <w:divBdr>
        <w:top w:val="none" w:sz="0" w:space="0" w:color="auto"/>
        <w:left w:val="none" w:sz="0" w:space="0" w:color="auto"/>
        <w:bottom w:val="none" w:sz="0" w:space="0" w:color="auto"/>
        <w:right w:val="none" w:sz="0" w:space="0" w:color="auto"/>
      </w:divBdr>
    </w:div>
    <w:div w:id="1998025896">
      <w:bodyDiv w:val="1"/>
      <w:marLeft w:val="0"/>
      <w:marRight w:val="0"/>
      <w:marTop w:val="0"/>
      <w:marBottom w:val="0"/>
      <w:divBdr>
        <w:top w:val="none" w:sz="0" w:space="0" w:color="auto"/>
        <w:left w:val="none" w:sz="0" w:space="0" w:color="auto"/>
        <w:bottom w:val="none" w:sz="0" w:space="0" w:color="auto"/>
        <w:right w:val="none" w:sz="0" w:space="0" w:color="auto"/>
      </w:divBdr>
    </w:div>
    <w:div w:id="2000696266">
      <w:bodyDiv w:val="1"/>
      <w:marLeft w:val="0"/>
      <w:marRight w:val="0"/>
      <w:marTop w:val="0"/>
      <w:marBottom w:val="0"/>
      <w:divBdr>
        <w:top w:val="none" w:sz="0" w:space="0" w:color="auto"/>
        <w:left w:val="none" w:sz="0" w:space="0" w:color="auto"/>
        <w:bottom w:val="none" w:sz="0" w:space="0" w:color="auto"/>
        <w:right w:val="none" w:sz="0" w:space="0" w:color="auto"/>
      </w:divBdr>
    </w:div>
    <w:div w:id="2003583526">
      <w:bodyDiv w:val="1"/>
      <w:marLeft w:val="0"/>
      <w:marRight w:val="0"/>
      <w:marTop w:val="0"/>
      <w:marBottom w:val="0"/>
      <w:divBdr>
        <w:top w:val="none" w:sz="0" w:space="0" w:color="auto"/>
        <w:left w:val="none" w:sz="0" w:space="0" w:color="auto"/>
        <w:bottom w:val="none" w:sz="0" w:space="0" w:color="auto"/>
        <w:right w:val="none" w:sz="0" w:space="0" w:color="auto"/>
      </w:divBdr>
    </w:div>
    <w:div w:id="2008553210">
      <w:bodyDiv w:val="1"/>
      <w:marLeft w:val="0"/>
      <w:marRight w:val="0"/>
      <w:marTop w:val="0"/>
      <w:marBottom w:val="0"/>
      <w:divBdr>
        <w:top w:val="none" w:sz="0" w:space="0" w:color="auto"/>
        <w:left w:val="none" w:sz="0" w:space="0" w:color="auto"/>
        <w:bottom w:val="none" w:sz="0" w:space="0" w:color="auto"/>
        <w:right w:val="none" w:sz="0" w:space="0" w:color="auto"/>
      </w:divBdr>
    </w:div>
    <w:div w:id="2018656851">
      <w:bodyDiv w:val="1"/>
      <w:marLeft w:val="0"/>
      <w:marRight w:val="0"/>
      <w:marTop w:val="0"/>
      <w:marBottom w:val="0"/>
      <w:divBdr>
        <w:top w:val="none" w:sz="0" w:space="0" w:color="auto"/>
        <w:left w:val="none" w:sz="0" w:space="0" w:color="auto"/>
        <w:bottom w:val="none" w:sz="0" w:space="0" w:color="auto"/>
        <w:right w:val="none" w:sz="0" w:space="0" w:color="auto"/>
      </w:divBdr>
    </w:div>
    <w:div w:id="2023893475">
      <w:bodyDiv w:val="1"/>
      <w:marLeft w:val="0"/>
      <w:marRight w:val="0"/>
      <w:marTop w:val="0"/>
      <w:marBottom w:val="0"/>
      <w:divBdr>
        <w:top w:val="none" w:sz="0" w:space="0" w:color="auto"/>
        <w:left w:val="none" w:sz="0" w:space="0" w:color="auto"/>
        <w:bottom w:val="none" w:sz="0" w:space="0" w:color="auto"/>
        <w:right w:val="none" w:sz="0" w:space="0" w:color="auto"/>
      </w:divBdr>
    </w:div>
    <w:div w:id="2026049856">
      <w:bodyDiv w:val="1"/>
      <w:marLeft w:val="0"/>
      <w:marRight w:val="0"/>
      <w:marTop w:val="0"/>
      <w:marBottom w:val="0"/>
      <w:divBdr>
        <w:top w:val="none" w:sz="0" w:space="0" w:color="auto"/>
        <w:left w:val="none" w:sz="0" w:space="0" w:color="auto"/>
        <w:bottom w:val="none" w:sz="0" w:space="0" w:color="auto"/>
        <w:right w:val="none" w:sz="0" w:space="0" w:color="auto"/>
      </w:divBdr>
    </w:div>
    <w:div w:id="2032682355">
      <w:bodyDiv w:val="1"/>
      <w:marLeft w:val="0"/>
      <w:marRight w:val="0"/>
      <w:marTop w:val="0"/>
      <w:marBottom w:val="0"/>
      <w:divBdr>
        <w:top w:val="none" w:sz="0" w:space="0" w:color="auto"/>
        <w:left w:val="none" w:sz="0" w:space="0" w:color="auto"/>
        <w:bottom w:val="none" w:sz="0" w:space="0" w:color="auto"/>
        <w:right w:val="none" w:sz="0" w:space="0" w:color="auto"/>
      </w:divBdr>
    </w:div>
    <w:div w:id="2039237704">
      <w:bodyDiv w:val="1"/>
      <w:marLeft w:val="0"/>
      <w:marRight w:val="0"/>
      <w:marTop w:val="0"/>
      <w:marBottom w:val="0"/>
      <w:divBdr>
        <w:top w:val="none" w:sz="0" w:space="0" w:color="auto"/>
        <w:left w:val="none" w:sz="0" w:space="0" w:color="auto"/>
        <w:bottom w:val="none" w:sz="0" w:space="0" w:color="auto"/>
        <w:right w:val="none" w:sz="0" w:space="0" w:color="auto"/>
      </w:divBdr>
    </w:div>
    <w:div w:id="2042587648">
      <w:bodyDiv w:val="1"/>
      <w:marLeft w:val="0"/>
      <w:marRight w:val="0"/>
      <w:marTop w:val="0"/>
      <w:marBottom w:val="0"/>
      <w:divBdr>
        <w:top w:val="none" w:sz="0" w:space="0" w:color="auto"/>
        <w:left w:val="none" w:sz="0" w:space="0" w:color="auto"/>
        <w:bottom w:val="none" w:sz="0" w:space="0" w:color="auto"/>
        <w:right w:val="none" w:sz="0" w:space="0" w:color="auto"/>
      </w:divBdr>
    </w:div>
    <w:div w:id="2058626808">
      <w:bodyDiv w:val="1"/>
      <w:marLeft w:val="0"/>
      <w:marRight w:val="0"/>
      <w:marTop w:val="0"/>
      <w:marBottom w:val="0"/>
      <w:divBdr>
        <w:top w:val="none" w:sz="0" w:space="0" w:color="auto"/>
        <w:left w:val="none" w:sz="0" w:space="0" w:color="auto"/>
        <w:bottom w:val="none" w:sz="0" w:space="0" w:color="auto"/>
        <w:right w:val="none" w:sz="0" w:space="0" w:color="auto"/>
      </w:divBdr>
    </w:div>
    <w:div w:id="2059626726">
      <w:bodyDiv w:val="1"/>
      <w:marLeft w:val="0"/>
      <w:marRight w:val="0"/>
      <w:marTop w:val="0"/>
      <w:marBottom w:val="0"/>
      <w:divBdr>
        <w:top w:val="none" w:sz="0" w:space="0" w:color="auto"/>
        <w:left w:val="none" w:sz="0" w:space="0" w:color="auto"/>
        <w:bottom w:val="none" w:sz="0" w:space="0" w:color="auto"/>
        <w:right w:val="none" w:sz="0" w:space="0" w:color="auto"/>
      </w:divBdr>
    </w:div>
    <w:div w:id="2061247958">
      <w:bodyDiv w:val="1"/>
      <w:marLeft w:val="0"/>
      <w:marRight w:val="0"/>
      <w:marTop w:val="0"/>
      <w:marBottom w:val="0"/>
      <w:divBdr>
        <w:top w:val="none" w:sz="0" w:space="0" w:color="auto"/>
        <w:left w:val="none" w:sz="0" w:space="0" w:color="auto"/>
        <w:bottom w:val="none" w:sz="0" w:space="0" w:color="auto"/>
        <w:right w:val="none" w:sz="0" w:space="0" w:color="auto"/>
      </w:divBdr>
    </w:div>
    <w:div w:id="2063558872">
      <w:bodyDiv w:val="1"/>
      <w:marLeft w:val="0"/>
      <w:marRight w:val="0"/>
      <w:marTop w:val="0"/>
      <w:marBottom w:val="0"/>
      <w:divBdr>
        <w:top w:val="none" w:sz="0" w:space="0" w:color="auto"/>
        <w:left w:val="none" w:sz="0" w:space="0" w:color="auto"/>
        <w:bottom w:val="none" w:sz="0" w:space="0" w:color="auto"/>
        <w:right w:val="none" w:sz="0" w:space="0" w:color="auto"/>
      </w:divBdr>
    </w:div>
    <w:div w:id="2069723221">
      <w:bodyDiv w:val="1"/>
      <w:marLeft w:val="0"/>
      <w:marRight w:val="0"/>
      <w:marTop w:val="0"/>
      <w:marBottom w:val="0"/>
      <w:divBdr>
        <w:top w:val="none" w:sz="0" w:space="0" w:color="auto"/>
        <w:left w:val="none" w:sz="0" w:space="0" w:color="auto"/>
        <w:bottom w:val="none" w:sz="0" w:space="0" w:color="auto"/>
        <w:right w:val="none" w:sz="0" w:space="0" w:color="auto"/>
      </w:divBdr>
    </w:div>
    <w:div w:id="2080518838">
      <w:bodyDiv w:val="1"/>
      <w:marLeft w:val="0"/>
      <w:marRight w:val="0"/>
      <w:marTop w:val="0"/>
      <w:marBottom w:val="0"/>
      <w:divBdr>
        <w:top w:val="none" w:sz="0" w:space="0" w:color="auto"/>
        <w:left w:val="none" w:sz="0" w:space="0" w:color="auto"/>
        <w:bottom w:val="none" w:sz="0" w:space="0" w:color="auto"/>
        <w:right w:val="none" w:sz="0" w:space="0" w:color="auto"/>
      </w:divBdr>
    </w:div>
    <w:div w:id="2082367095">
      <w:bodyDiv w:val="1"/>
      <w:marLeft w:val="0"/>
      <w:marRight w:val="0"/>
      <w:marTop w:val="0"/>
      <w:marBottom w:val="0"/>
      <w:divBdr>
        <w:top w:val="none" w:sz="0" w:space="0" w:color="auto"/>
        <w:left w:val="none" w:sz="0" w:space="0" w:color="auto"/>
        <w:bottom w:val="none" w:sz="0" w:space="0" w:color="auto"/>
        <w:right w:val="none" w:sz="0" w:space="0" w:color="auto"/>
      </w:divBdr>
    </w:div>
    <w:div w:id="2085763177">
      <w:bodyDiv w:val="1"/>
      <w:marLeft w:val="0"/>
      <w:marRight w:val="0"/>
      <w:marTop w:val="0"/>
      <w:marBottom w:val="0"/>
      <w:divBdr>
        <w:top w:val="none" w:sz="0" w:space="0" w:color="auto"/>
        <w:left w:val="none" w:sz="0" w:space="0" w:color="auto"/>
        <w:bottom w:val="none" w:sz="0" w:space="0" w:color="auto"/>
        <w:right w:val="none" w:sz="0" w:space="0" w:color="auto"/>
      </w:divBdr>
    </w:div>
    <w:div w:id="2086800190">
      <w:bodyDiv w:val="1"/>
      <w:marLeft w:val="0"/>
      <w:marRight w:val="0"/>
      <w:marTop w:val="0"/>
      <w:marBottom w:val="0"/>
      <w:divBdr>
        <w:top w:val="none" w:sz="0" w:space="0" w:color="auto"/>
        <w:left w:val="none" w:sz="0" w:space="0" w:color="auto"/>
        <w:bottom w:val="none" w:sz="0" w:space="0" w:color="auto"/>
        <w:right w:val="none" w:sz="0" w:space="0" w:color="auto"/>
      </w:divBdr>
    </w:div>
    <w:div w:id="2087148858">
      <w:bodyDiv w:val="1"/>
      <w:marLeft w:val="0"/>
      <w:marRight w:val="0"/>
      <w:marTop w:val="0"/>
      <w:marBottom w:val="0"/>
      <w:divBdr>
        <w:top w:val="none" w:sz="0" w:space="0" w:color="auto"/>
        <w:left w:val="none" w:sz="0" w:space="0" w:color="auto"/>
        <w:bottom w:val="none" w:sz="0" w:space="0" w:color="auto"/>
        <w:right w:val="none" w:sz="0" w:space="0" w:color="auto"/>
      </w:divBdr>
    </w:div>
    <w:div w:id="2093891074">
      <w:bodyDiv w:val="1"/>
      <w:marLeft w:val="0"/>
      <w:marRight w:val="0"/>
      <w:marTop w:val="0"/>
      <w:marBottom w:val="0"/>
      <w:divBdr>
        <w:top w:val="none" w:sz="0" w:space="0" w:color="auto"/>
        <w:left w:val="none" w:sz="0" w:space="0" w:color="auto"/>
        <w:bottom w:val="none" w:sz="0" w:space="0" w:color="auto"/>
        <w:right w:val="none" w:sz="0" w:space="0" w:color="auto"/>
      </w:divBdr>
    </w:div>
    <w:div w:id="2095513956">
      <w:bodyDiv w:val="1"/>
      <w:marLeft w:val="0"/>
      <w:marRight w:val="0"/>
      <w:marTop w:val="0"/>
      <w:marBottom w:val="0"/>
      <w:divBdr>
        <w:top w:val="none" w:sz="0" w:space="0" w:color="auto"/>
        <w:left w:val="none" w:sz="0" w:space="0" w:color="auto"/>
        <w:bottom w:val="none" w:sz="0" w:space="0" w:color="auto"/>
        <w:right w:val="none" w:sz="0" w:space="0" w:color="auto"/>
      </w:divBdr>
    </w:div>
    <w:div w:id="2107193204">
      <w:bodyDiv w:val="1"/>
      <w:marLeft w:val="0"/>
      <w:marRight w:val="0"/>
      <w:marTop w:val="0"/>
      <w:marBottom w:val="0"/>
      <w:divBdr>
        <w:top w:val="none" w:sz="0" w:space="0" w:color="auto"/>
        <w:left w:val="none" w:sz="0" w:space="0" w:color="auto"/>
        <w:bottom w:val="none" w:sz="0" w:space="0" w:color="auto"/>
        <w:right w:val="none" w:sz="0" w:space="0" w:color="auto"/>
      </w:divBdr>
    </w:div>
    <w:div w:id="2117216027">
      <w:bodyDiv w:val="1"/>
      <w:marLeft w:val="0"/>
      <w:marRight w:val="0"/>
      <w:marTop w:val="0"/>
      <w:marBottom w:val="0"/>
      <w:divBdr>
        <w:top w:val="none" w:sz="0" w:space="0" w:color="auto"/>
        <w:left w:val="none" w:sz="0" w:space="0" w:color="auto"/>
        <w:bottom w:val="none" w:sz="0" w:space="0" w:color="auto"/>
        <w:right w:val="none" w:sz="0" w:space="0" w:color="auto"/>
      </w:divBdr>
    </w:div>
    <w:div w:id="2121756087">
      <w:bodyDiv w:val="1"/>
      <w:marLeft w:val="0"/>
      <w:marRight w:val="0"/>
      <w:marTop w:val="0"/>
      <w:marBottom w:val="0"/>
      <w:divBdr>
        <w:top w:val="none" w:sz="0" w:space="0" w:color="auto"/>
        <w:left w:val="none" w:sz="0" w:space="0" w:color="auto"/>
        <w:bottom w:val="none" w:sz="0" w:space="0" w:color="auto"/>
        <w:right w:val="none" w:sz="0" w:space="0" w:color="auto"/>
      </w:divBdr>
    </w:div>
    <w:div w:id="2124958428">
      <w:bodyDiv w:val="1"/>
      <w:marLeft w:val="0"/>
      <w:marRight w:val="0"/>
      <w:marTop w:val="0"/>
      <w:marBottom w:val="0"/>
      <w:divBdr>
        <w:top w:val="none" w:sz="0" w:space="0" w:color="auto"/>
        <w:left w:val="none" w:sz="0" w:space="0" w:color="auto"/>
        <w:bottom w:val="none" w:sz="0" w:space="0" w:color="auto"/>
        <w:right w:val="none" w:sz="0" w:space="0" w:color="auto"/>
      </w:divBdr>
    </w:div>
    <w:div w:id="2129160129">
      <w:bodyDiv w:val="1"/>
      <w:marLeft w:val="0"/>
      <w:marRight w:val="0"/>
      <w:marTop w:val="0"/>
      <w:marBottom w:val="0"/>
      <w:divBdr>
        <w:top w:val="none" w:sz="0" w:space="0" w:color="auto"/>
        <w:left w:val="none" w:sz="0" w:space="0" w:color="auto"/>
        <w:bottom w:val="none" w:sz="0" w:space="0" w:color="auto"/>
        <w:right w:val="none" w:sz="0" w:space="0" w:color="auto"/>
      </w:divBdr>
    </w:div>
    <w:div w:id="2130010708">
      <w:bodyDiv w:val="1"/>
      <w:marLeft w:val="0"/>
      <w:marRight w:val="0"/>
      <w:marTop w:val="0"/>
      <w:marBottom w:val="0"/>
      <w:divBdr>
        <w:top w:val="none" w:sz="0" w:space="0" w:color="auto"/>
        <w:left w:val="none" w:sz="0" w:space="0" w:color="auto"/>
        <w:bottom w:val="none" w:sz="0" w:space="0" w:color="auto"/>
        <w:right w:val="none" w:sz="0" w:space="0" w:color="auto"/>
      </w:divBdr>
    </w:div>
    <w:div w:id="2133279150">
      <w:bodyDiv w:val="1"/>
      <w:marLeft w:val="0"/>
      <w:marRight w:val="0"/>
      <w:marTop w:val="0"/>
      <w:marBottom w:val="0"/>
      <w:divBdr>
        <w:top w:val="none" w:sz="0" w:space="0" w:color="auto"/>
        <w:left w:val="none" w:sz="0" w:space="0" w:color="auto"/>
        <w:bottom w:val="none" w:sz="0" w:space="0" w:color="auto"/>
        <w:right w:val="none" w:sz="0" w:space="0" w:color="auto"/>
      </w:divBdr>
    </w:div>
    <w:div w:id="2138797721">
      <w:bodyDiv w:val="1"/>
      <w:marLeft w:val="0"/>
      <w:marRight w:val="0"/>
      <w:marTop w:val="0"/>
      <w:marBottom w:val="0"/>
      <w:divBdr>
        <w:top w:val="none" w:sz="0" w:space="0" w:color="auto"/>
        <w:left w:val="none" w:sz="0" w:space="0" w:color="auto"/>
        <w:bottom w:val="none" w:sz="0" w:space="0" w:color="auto"/>
        <w:right w:val="none" w:sz="0" w:space="0" w:color="auto"/>
      </w:divBdr>
    </w:div>
    <w:div w:id="2140148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orporatefinanceinstitute.com/resources/knowledge/accounting/current-liabiliti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spo20</b:Tag>
    <b:SourceType>InternetSite</b:SourceType>
    <b:Guid>{DCE57C60-574F-4454-B740-13B4C765D9AB}</b:Guid>
    <b:Title>Company History</b:Title>
    <b:Year>2020</b:Year>
    <b:Author>
      <b:Author>
        <b:NameList>
          <b:Person>
            <b:Last>sportsdirectplc.com</b:Last>
          </b:Person>
        </b:NameList>
      </b:Author>
    </b:Author>
    <b:YearAccessed>2020</b:YearAccessed>
    <b:MonthAccessed>January</b:MonthAccessed>
    <b:DayAccessed>2</b:DayAccessed>
    <b:URL>https://www.sportsdirectplc.com/about-us/company-history.aspx</b:URL>
    <b:RefOrder>2</b:RefOrder>
  </b:Source>
  <b:Source>
    <b:Tag>www20</b:Tag>
    <b:SourceType>InternetSite</b:SourceType>
    <b:Guid>{9927590C-0102-4358-91C6-FB68A2122275}</b:Guid>
    <b:Author>
      <b:Author>
        <b:NameList>
          <b:Person>
            <b:Last>sportsdirectplc.com</b:Last>
          </b:Person>
        </b:NameList>
      </b:Author>
    </b:Author>
    <b:Title>Sports Direct at a glance</b:Title>
    <b:Year>2020</b:Year>
    <b:YearAccessed>2020</b:YearAccessed>
    <b:MonthAccessed>January</b:MonthAccessed>
    <b:DayAccessed>03</b:DayAccessed>
    <b:URL>https://www.sportsdirectplc.com/about-us/at-a-glance.aspx</b:URL>
    <b:RefOrder>1</b:RefOrder>
  </b:Source>
  <b:Source>
    <b:Tag>Jas19</b:Tag>
    <b:SourceType>DocumentFromInternetSite</b:SourceType>
    <b:Guid>{08274FCC-B1A5-4AD2-A445-6FE7E33A5C08}</b:Guid>
    <b:Title>Sports Direct plans to rebrand itself as Frasers Group</b:Title>
    <b:Year>2019</b:Year>
    <b:YearAccessed>2020</b:YearAccessed>
    <b:MonthAccessed>January</b:MonthAccessed>
    <b:DayAccessed>03</b:DayAccessed>
    <b:URL>https://www.theguardian.com/uk-news/2019/nov/25/sports-direct-says-it-plans-to-rebrand-itself-as-frasers-group</b:URL>
    <b:Author>
      <b:Author>
        <b:NameList>
          <b:Person>
            <b:Last>Jolly</b:Last>
            <b:First>Jasper</b:First>
          </b:Person>
        </b:NameList>
      </b:Author>
    </b:Author>
    <b:Month>November</b:Month>
    <b:Day>25</b:Day>
    <b:RefOrder>5</b:RefOrder>
  </b:Source>
  <b:Source>
    <b:Tag>the15</b:Tag>
    <b:SourceType>DocumentFromInternetSite</b:SourceType>
    <b:Guid>{7ADEB542-EF22-4122-BD2E-6C623EEF2ABE}</b:Guid>
    <b:Author>
      <b:Author>
        <b:NameList>
          <b:Person>
            <b:Last>Goodley</b:Last>
            <b:First>Simon</b:First>
          </b:Person>
          <b:Person>
            <b:Last>Ashby</b:Last>
            <b:First>Jonathan</b:First>
          </b:Person>
        </b:NameList>
      </b:Author>
    </b:Author>
    <b:Title>Revealed: how Sports Direct effectively pays below minimum wage</b:Title>
    <b:Year>2015</b:Year>
    <b:YearAccessed>2020</b:YearAccessed>
    <b:MonthAccessed>January</b:MonthAccessed>
    <b:DayAccessed>03</b:DayAccessed>
    <b:URL>https://www.theguardian.com/business/2015/dec/09/how-sports-direct-effectively-pays-below-minimum-wage-pay</b:URL>
    <b:Month>December</b:Month>
    <b:Day>9</b:Day>
    <b:RefOrder>4</b:RefOrder>
  </b:Source>
  <b:Source>
    <b:Tag>jdp20</b:Tag>
    <b:SourceType>InternetSite</b:SourceType>
    <b:Guid>{B2589177-BA8B-4859-9D64-18F6F30D9C9C}</b:Guid>
    <b:Title>Key Facts</b:Title>
    <b:Year>2020</b:Year>
    <b:YearAccessed>2020</b:YearAccessed>
    <b:MonthAccessed>January</b:MonthAccessed>
    <b:DayAccessed>3</b:DayAccessed>
    <b:URL>https://www.jdplc.com</b:URL>
    <b:Author>
      <b:Author>
        <b:NameList>
          <b:Person>
            <b:Last>jdplc.com</b:Last>
          </b:Person>
        </b:NameList>
      </b:Author>
    </b:Author>
    <b:RefOrder>6</b:RefOrder>
  </b:Source>
  <b:Source>
    <b:Tag>spo201</b:Tag>
    <b:SourceType>InternetSite</b:SourceType>
    <b:Guid>{024F1C5D-66B2-4C67-BC11-EF1A786E5836}</b:Guid>
    <b:Author>
      <b:Author>
        <b:NameList>
          <b:Person>
            <b:Last>sportsdirectplc.com</b:Last>
          </b:Person>
        </b:NameList>
      </b:Author>
    </b:Author>
    <b:Title>Five-Year Financial Summary</b:Title>
    <b:Year>2020</b:Year>
    <b:YearAccessed>2020</b:YearAccessed>
    <b:MonthAccessed>January</b:MonthAccessed>
    <b:DayAccessed>3</b:DayAccessed>
    <b:URL>https://www.sportsdirectplc.com/investor-relations/five-year-financial-summary.aspx</b:URL>
    <b:RefOrder>7</b:RefOrder>
  </b:Source>
  <b:Source>
    <b:Tag>bbc19</b:Tag>
    <b:SourceType>InternetSite</b:SourceType>
    <b:Guid>{74E1D613-BCC8-4B2F-9EE7-2358A5C0DFE6}</b:Guid>
    <b:Author>
      <b:Author>
        <b:NameList>
          <b:Person>
            <b:Last>bbc.com</b:Last>
          </b:Person>
        </b:NameList>
      </b:Author>
    </b:Author>
    <b:Title>Sports Direct investors rebel against Mike Ashley</b:Title>
    <b:Year>2019</b:Year>
    <b:YearAccessed>2020</b:YearAccessed>
    <b:MonthAccessed>January</b:MonthAccessed>
    <b:DayAccessed>3</b:DayAccessed>
    <b:URL>https://www.bbc.com/news/business-49660675</b:URL>
    <b:RefOrder>3</b:RefOrder>
  </b:Source>
  <b:Source>
    <b:Tag>Rut15</b:Tag>
    <b:SourceType>JournalArticle</b:SourceType>
    <b:Guid>{F2D288B3-FD1D-4027-8E08-295DF884BB12}</b:Guid>
    <b:Title>THE INFLUENCE OF PROFITABILITY RATIOS AND COMPANY SIZE ON PROFITABILITY AND INVESTMENT RISK IN THE CAPITAL MARKET.</b:Title>
    <b:Year>2015</b:Year>
    <b:Author>
      <b:Author>
        <b:NameList>
          <b:Person>
            <b:Last>Rutkowska-Ziarko</b:Last>
            <b:First>Anna</b:First>
          </b:Person>
        </b:NameList>
      </b:Author>
    </b:Author>
    <b:JournalName>Folia Oeconomica Stetinensia</b:JournalName>
    <b:Pages>151-162</b:Pages>
    <b:Volume>15(1)</b:Volume>
    <b:RefOrder>15</b:RefOrder>
  </b:Source>
  <b:Source>
    <b:Tag>cor20</b:Tag>
    <b:SourceType>InternetSite</b:SourceType>
    <b:Guid>{99D3E5AA-E270-4B98-8322-CAB88B8E6574}</b:Guid>
    <b:Title>What is the Debt to Equity Ratio?</b:Title>
    <b:Year>2020</b:Year>
    <b:Author>
      <b:Author>
        <b:NameList>
          <b:Person>
            <b:Last>corporatefinanceinstitute.com</b:Last>
          </b:Person>
        </b:NameList>
      </b:Author>
    </b:Author>
    <b:YearAccessed>2020</b:YearAccessed>
    <b:MonthAccessed>January</b:MonthAccessed>
    <b:DayAccessed>11</b:DayAccessed>
    <b:URL>https://corporatefinanceinstitute.com/resources/knowledge/finance/debt-to-equity-ratio-formula/</b:URL>
    <b:RefOrder>9</b:RefOrder>
  </b:Source>
  <b:Source>
    <b:Tag>MAR19</b:Tag>
    <b:SourceType>DocumentFromInternetSite</b:SourceType>
    <b:Guid>{C62E8004-5A07-4D9E-85FD-91FD7B0550A3}</b:Guid>
    <b:Title>Debt-To-Capital Ratio Definition</b:Title>
    <b:Year>2019</b:Year>
    <b:YearAccessed>2020</b:YearAccessed>
    <b:MonthAccessed>January</b:MonthAccessed>
    <b:DayAccessed>10</b:DayAccessed>
    <b:URL>https://www.investopedia.com/terms/d/debt-to-capitalratio.asp</b:URL>
    <b:Author>
      <b:Author>
        <b:NameList>
          <b:Person>
            <b:Last>HARGRAVE</b:Last>
            <b:First>MARSHALL</b:First>
          </b:Person>
        </b:NameList>
      </b:Author>
    </b:Author>
    <b:Month>June</b:Month>
    <b:Day>25</b:Day>
    <b:RefOrder>10</b:RefOrder>
  </b:Source>
  <b:Source>
    <b:Tag>WIL19</b:Tag>
    <b:SourceType>DocumentFromInternetSite</b:SourceType>
    <b:Guid>{FD7DB6AE-4DE9-47C3-B8A1-21C42AD3E624}</b:Guid>
    <b:Author>
      <b:Author>
        <b:NameList>
          <b:Person>
            <b:Last>KENTON</b:Last>
            <b:First>WILL</b:First>
          </b:Person>
        </b:NameList>
      </b:Author>
    </b:Author>
    <b:Title>Current Ratio</b:Title>
    <b:Year>2019</b:Year>
    <b:Month>May</b:Month>
    <b:Day>30</b:Day>
    <b:YearAccessed>2020</b:YearAccessed>
    <b:MonthAccessed>January</b:MonthAccessed>
    <b:DayAccessed>11</b:DayAccessed>
    <b:URL>https://www.investopedia.com/terms/c/currentratio.asp</b:URL>
    <b:RefOrder>12</b:RefOrder>
  </b:Source>
  <b:Source>
    <b:Tag>Mah15</b:Tag>
    <b:SourceType>JournalArticle</b:SourceType>
    <b:Guid>{8F862F97-E6D1-441C-8289-8382A7FC36C3}</b:Guid>
    <b:Title>Applying Ratio Analysis Appropriate to the Probiotec Ltd to Measure and Comment upon the Company's Liquidity.</b:Title>
    <b:Year>2015</b:Year>
    <b:Author>
      <b:Author>
        <b:NameList>
          <b:Person>
            <b:Last>Mahboobinejad</b:Last>
            <b:First>Hamidreza</b:First>
          </b:Person>
        </b:NameList>
      </b:Author>
    </b:Author>
    <b:JournalName>International Journal of Management, Accounting &amp; Economics</b:JournalName>
    <b:Pages>1230-1243</b:Pages>
    <b:Volume>2</b:Volume>
    <b:Issue>10</b:Issue>
    <b:RefOrder>13</b:RefOrder>
  </b:Source>
  <b:Source>
    <b:Tag>cor201</b:Tag>
    <b:SourceType>InternetSite</b:SourceType>
    <b:Guid>{3CB996C3-250C-4E50-8055-7137194FE65A}</b:Guid>
    <b:Title>Cash Ratio</b:Title>
    <b:Year>2020</b:Year>
    <b:Author>
      <b:Author>
        <b:NameList>
          <b:Person>
            <b:Last>corporatefinanceinstitute.com</b:Last>
          </b:Person>
        </b:NameList>
      </b:Author>
    </b:Author>
    <b:YearAccessed>2020</b:YearAccessed>
    <b:MonthAccessed>January</b:MonthAccessed>
    <b:DayAccessed>11</b:DayAccessed>
    <b:URL>https://corporatefinanceinstitute.com/resources/knowledge/finance/cash-ratio-formula/</b:URL>
    <b:RefOrder>14</b:RefOrder>
  </b:Source>
  <b:Source>
    <b:Tag>WIL191</b:Tag>
    <b:SourceType>DocumentFromInternetSite</b:SourceType>
    <b:Guid>{690261C1-B5C3-44AD-AEB0-8C096CCFA964}</b:Guid>
    <b:Title>Profitability Ratios Definition</b:Title>
    <b:Year>2019</b:Year>
    <b:YearAccessed>2020</b:YearAccessed>
    <b:MonthAccessed>January</b:MonthAccessed>
    <b:DayAccessed>12</b:DayAccessed>
    <b:URL>https://www.investopedia.com/terms/p/profitabilityratios.asp</b:URL>
    <b:Author>
      <b:Author>
        <b:NameList>
          <b:Person>
            <b:Last>KENTON</b:Last>
            <b:First>WILL</b:First>
          </b:Person>
        </b:NameList>
      </b:Author>
    </b:Author>
    <b:Month>April</b:Month>
    <b:Day>24</b:Day>
    <b:RefOrder>16</b:RefOrder>
  </b:Source>
  <b:Source>
    <b:Tag>Atr17</b:Tag>
    <b:SourceType>Book</b:SourceType>
    <b:Guid>{01F210F0-7EFC-4714-A027-EA0BA6D2DBD0}</b:Guid>
    <b:Author>
      <b:Author>
        <b:NameList>
          <b:Person>
            <b:Last>Atrill</b:Last>
            <b:First>Peter</b:First>
          </b:Person>
          <b:Person>
            <b:Last>McLaney</b:Last>
            <b:First>E.</b:First>
            <b:Middle>J.</b:Middle>
          </b:Person>
        </b:NameList>
      </b:Author>
    </b:Author>
    <b:Title>Accounting and finance for non-specialists</b:Title>
    <b:Year>2017</b:Year>
    <b:Publisher>Harlow, England : Pearson</b:Publisher>
    <b:Edition>10th</b:Edition>
    <b:RefOrder>8</b:RefOrder>
  </b:Source>
  <b:Source>
    <b:Tag>ADA19</b:Tag>
    <b:SourceType>DocumentFromInternetSite</b:SourceType>
    <b:Guid>{8596B5B4-11DE-4539-9318-D1B8A8300CA6}</b:Guid>
    <b:Title>Asset Turnover Ratio Definition</b:Title>
    <b:Year>2019</b:Year>
    <b:Author>
      <b:Author>
        <b:NameList>
          <b:Person>
            <b:Last>HAYES</b:Last>
            <b:First>ADAM</b:First>
          </b:Person>
        </b:NameList>
      </b:Author>
    </b:Author>
    <b:Month>June</b:Month>
    <b:Day>25</b:Day>
    <b:YearAccessed>2020</b:YearAccessed>
    <b:MonthAccessed>January</b:MonthAccessed>
    <b:DayAccessed>13</b:DayAccessed>
    <b:URL>https://www.investopedia.com/terms/a/assetturnover.asp</b:URL>
    <b:RefOrder>17</b:RefOrder>
  </b:Source>
  <b:Source>
    <b:Tag>Las78</b:Tag>
    <b:SourceType>JournalArticle</b:SourceType>
    <b:Guid>{CFE17A52-6ABB-4B10-92A7-AAE5DE43642E}</b:Guid>
    <b:Title>Adjusting the debt-equity ratio.</b:Title>
    <b:Year>1978</b:Year>
    <b:Author>
      <b:Author>
        <b:NameList>
          <b:Person>
            <b:Last>Lasman</b:Last>
            <b:First>Daniel</b:First>
            <b:Middle>A.</b:Middle>
          </b:Person>
          <b:Person>
            <b:Last>Weil</b:Last>
            <b:First>Roman</b:First>
            <b:Middle>L.</b:Middle>
          </b:Person>
        </b:NameList>
      </b:Author>
    </b:Author>
    <b:JournalName>Financial Analysts Journal</b:JournalName>
    <b:Pages>49-59</b:Pages>
    <b:Volume>34(5)</b:Volume>
    <b:RefOrder>11</b:RefOrder>
  </b:Source>
  <b:Source>
    <b:Tag>Cli12</b:Tag>
    <b:SourceType>Book</b:SourceType>
    <b:Guid>{5BCFAE4C-4ABC-4A1E-A34A-1E5AC4DFDB26}</b:Guid>
    <b:Title>Financial management for non-financial managers</b:Title>
    <b:Year>2012</b:Year>
    <b:Author>
      <b:Author>
        <b:NameList>
          <b:Person>
            <b:Last>Marsh</b:Last>
            <b:First>Clive</b:First>
          </b:Person>
        </b:NameList>
      </b:Author>
    </b:Author>
    <b:City>London</b:City>
    <b:Publisher>Philadelphia : Kogan Page c2012</b:Publisher>
    <b:RefOrder>18</b:RefOrder>
  </b:Source>
  <b:Source>
    <b:Tag>CHR19</b:Tag>
    <b:SourceType>DocumentFromInternetSite</b:SourceType>
    <b:Guid>{97676D57-5297-4589-A271-A4E62BCD50B1}</b:Guid>
    <b:Title>Accounting Rate of Return – ARR Definition</b:Title>
    <b:Year>2019</b:Year>
    <b:YearAccessed>2020</b:YearAccessed>
    <b:MonthAccessed>January</b:MonthAccessed>
    <b:DayAccessed>14</b:DayAccessed>
    <b:URL>https://www.investopedia.com/terms/a/arr.asp</b:URL>
    <b:Author>
      <b:Author>
        <b:NameList>
          <b:Person>
            <b:Last>MURPHY</b:Last>
            <b:First>CHRIS</b:First>
            <b:Middle>B.</b:Middle>
          </b:Person>
        </b:NameList>
      </b:Author>
    </b:Author>
    <b:Month>June</b:Month>
    <b:Day>24</b:Day>
    <b:RefOrder>19</b:RefOrder>
  </b:Source>
  <b:Source>
    <b:Tag>NgE15</b:Tag>
    <b:SourceType>JournalArticle</b:SourceType>
    <b:Guid>{C5678AE7-7BE0-4324-8E69-18CDA220108B}</b:Guid>
    <b:Title>Multiple Internal Rate of Return Revisited: Frequency of Occurrences</b:Title>
    <b:Year>2015</b:Year>
    <b:Author>
      <b:Author>
        <b:NameList>
          <b:Person>
            <b:Last>Ng</b:Last>
            <b:First>Ean-Harn</b:First>
          </b:Person>
          <b:Person>
            <b:Last>Beruvides</b:Last>
            <b:First>Mario</b:First>
          </b:Person>
        </b:NameList>
      </b:Author>
    </b:Author>
    <b:JournalName>The Engineering Economist</b:JournalName>
    <b:Pages>75</b:Pages>
    <b:Volume>60(1)</b:Volume>
    <b:RefOrder>20</b:RefOrder>
  </b:Source>
  <b:Source>
    <b:Tag>Hos17</b:Tag>
    <b:SourceType>BookSection</b:SourceType>
    <b:Guid>{4707439F-809E-4054-A5BA-C8093B8D9646}</b:Guid>
    <b:Title>Internal Rate of Return</b:Title>
    <b:Year>2017</b:Year>
    <b:Pages>325-392</b:Pages>
    <b:Author>
      <b:Author>
        <b:NameList>
          <b:Person>
            <b:Last>Belyadi</b:Last>
            <b:First>Hoss</b:First>
          </b:Person>
          <b:Person>
            <b:Last>Fathim</b:Last>
            <b:First>Ebrahim</b:First>
          </b:Person>
          <b:Person>
            <b:Last>Belyadi</b:Last>
            <b:First>Fatemeh</b:First>
          </b:Person>
        </b:NameList>
      </b:Author>
    </b:Author>
    <b:BookTitle>Hydraulic Fracturing in Unconventional Reservoirs</b:BookTitle>
    <b:RefOrder>21</b:RefOrder>
  </b:Source>
  <b:Source>
    <b:Tag>CHR191</b:Tag>
    <b:SourceType>DocumentFromInternetSite</b:SourceType>
    <b:Guid>{F278D77A-0405-4C04-930A-9F16AF60FCDF}</b:Guid>
    <b:Title>Disadvantages of Net Present Value (NPV) for Investments</b:Title>
    <b:Year>2019</b:Year>
    <b:Author>
      <b:Author>
        <b:NameList>
          <b:Person>
            <b:Last>GALLANT</b:Last>
            <b:First>CHRIS</b:First>
          </b:Person>
        </b:NameList>
      </b:Author>
    </b:Author>
    <b:Month>April</b:Month>
    <b:Day>22</b:Day>
    <b:YearAccessed>2020</b:YearAccessed>
    <b:MonthAccessed>January</b:MonthAccessed>
    <b:DayAccessed>14</b:DayAccessed>
    <b:URL>https://www.investopedia.com/ask/answers/06/npvdisadvantages.asp</b:URL>
    <b:RefOrder>22</b:RefOrder>
  </b:Source>
  <b:Source>
    <b:Tag>Roo08</b:Tag>
    <b:SourceType>JournalArticle</b:SourceType>
    <b:Guid>{5C84F006-32D6-4924-9D51-1D92776268FA}</b:Guid>
    <b:Title>Non-financial criteria in project appraisal methodologies: empirical evidence from Indian companies</b:Title>
    <b:Year>2008</b:Year>
    <b:Author>
      <b:Author>
        <b:NameList>
          <b:Person>
            <b:Last>Batra</b:Last>
            <b:First>Roopali</b:First>
          </b:Person>
          <b:Person>
            <b:Last>Verma</b:Last>
            <b:First>Satish</b:First>
          </b:Person>
        </b:NameList>
      </b:Author>
    </b:Author>
    <b:JournalName>International Journal of Accounting and Finance</b:JournalName>
    <b:Pages>80-102</b:Pages>
    <b:Volume>8</b:Volume>
    <b:RefOrder>23</b:RefOrder>
  </b:Source>
</b:Sources>
</file>

<file path=customXml/itemProps1.xml><?xml version="1.0" encoding="utf-8"?>
<ds:datastoreItem xmlns:ds="http://schemas.openxmlformats.org/officeDocument/2006/customXml" ds:itemID="{984E5B92-6E00-4748-93AC-F0E371100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6222</TotalTime>
  <Pages>19</Pages>
  <Words>4415</Words>
  <Characters>25168</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Dilyana Dimova</dc:creator>
  <cp:keywords/>
  <dc:description/>
  <cp:lastModifiedBy>Dilyana Dimova</cp:lastModifiedBy>
  <cp:revision>91</cp:revision>
  <dcterms:created xsi:type="dcterms:W3CDTF">2020-01-08T11:17:00Z</dcterms:created>
  <dcterms:modified xsi:type="dcterms:W3CDTF">2020-01-16T16:00:00Z</dcterms:modified>
</cp:coreProperties>
</file>