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pStyle w:val="Title"/>
        <w:pageBreakBefore w:val="0"/>
        <w:rPr/>
      </w:pPr>
      <w:bookmarkStart w:colFirst="0" w:colLast="0" w:name="_rv6hsfad8zu2" w:id="0"/>
      <w:bookmarkEnd w:id="0"/>
      <w:r w:rsidDel="00000000" w:rsidR="00000000" w:rsidRPr="00000000">
        <w:rPr>
          <w:rtl w:val="0"/>
        </w:rPr>
      </w:r>
    </w:p>
    <w:p w:rsidR="00000000" w:rsidDel="00000000" w:rsidP="00000000" w:rsidRDefault="00000000" w:rsidRPr="00000000" w14:paraId="00000002">
      <w:pPr>
        <w:pStyle w:val="Title"/>
        <w:pageBreakBefore w:val="0"/>
        <w:rPr/>
      </w:pPr>
      <w:bookmarkStart w:colFirst="0" w:colLast="0" w:name="_6fxiynwr0aa5" w:id="1"/>
      <w:bookmarkEnd w:id="1"/>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57150</wp:posOffset>
                </wp:positionH>
                <wp:positionV relativeFrom="paragraph">
                  <wp:posOffset>352425</wp:posOffset>
                </wp:positionV>
                <wp:extent cx="1095375" cy="119807"/>
                <wp:effectExtent b="0" l="0" r="0" t="0"/>
                <wp:wrapSquare wrapText="bothSides" distB="0" distT="0" distL="0" distR="0"/>
                <wp:docPr id="1" name=""/>
                <a:graphic>
                  <a:graphicData uri="http://schemas.microsoft.com/office/word/2010/wordprocessingGroup">
                    <wpg:wgp>
                      <wpg:cNvGrpSpPr/>
                      <wpg:grpSpPr>
                        <a:xfrm>
                          <a:off x="829648" y="1609708"/>
                          <a:ext cx="1095375" cy="119807"/>
                          <a:chOff x="829648" y="1609708"/>
                          <a:chExt cx="589500" cy="47421"/>
                        </a:xfrm>
                      </wpg:grpSpPr>
                      <wpg:grpSp>
                        <wpg:cNvGrpSpPr/>
                        <wpg:grpSpPr>
                          <a:xfrm>
                            <a:off x="829648" y="1609708"/>
                            <a:ext cx="589500" cy="47421"/>
                            <a:chOff x="4580561" y="2589004"/>
                            <a:chExt cx="1064464" cy="25200"/>
                          </a:xfrm>
                        </wpg:grpSpPr>
                        <wps:wsp>
                          <wps:cNvSpPr/>
                          <wps:cNvPr id="3" name="Shape 3"/>
                          <wps:spPr>
                            <a:xfrm rot="-5400000">
                              <a:off x="5366325" y="2335504"/>
                              <a:ext cx="25200" cy="532200"/>
                            </a:xfrm>
                            <a:prstGeom prst="rect">
                              <a:avLst/>
                            </a:prstGeom>
                            <a:solidFill>
                              <a:srgbClr val="EB560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 name="Shape 4"/>
                          <wps:spPr>
                            <a:xfrm rot="-5400000">
                              <a:off x="4836311" y="2333254"/>
                              <a:ext cx="25200" cy="536700"/>
                            </a:xfrm>
                            <a:prstGeom prst="rect">
                              <a:avLst/>
                            </a:prstGeom>
                            <a:solidFill>
                              <a:srgbClr val="1A9988"/>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wgp>
                  </a:graphicData>
                </a:graphic>
              </wp:anchor>
            </w:drawing>
          </mc:Choice>
          <mc:Fallback>
            <w:drawing>
              <wp:anchor allowOverlap="1" behindDoc="0" distB="0" distT="0" distL="0" distR="0" hidden="0" layoutInCell="1" locked="0" relativeHeight="0" simplePos="0">
                <wp:simplePos x="0" y="0"/>
                <wp:positionH relativeFrom="column">
                  <wp:posOffset>57150</wp:posOffset>
                </wp:positionH>
                <wp:positionV relativeFrom="paragraph">
                  <wp:posOffset>352425</wp:posOffset>
                </wp:positionV>
                <wp:extent cx="1095375" cy="119807"/>
                <wp:effectExtent b="0" l="0" r="0" t="0"/>
                <wp:wrapSquare wrapText="bothSides" distB="0" distT="0" distL="0" distR="0"/>
                <wp:docPr id="1" name="image1.png"/>
                <a:graphic>
                  <a:graphicData uri="http://schemas.openxmlformats.org/drawingml/2006/picture">
                    <pic:pic>
                      <pic:nvPicPr>
                        <pic:cNvPr id="0" name="image1.png"/>
                        <pic:cNvPicPr preferRelativeResize="0"/>
                      </pic:nvPicPr>
                      <pic:blipFill>
                        <a:blip r:embed="rId6"/>
                        <a:srcRect/>
                        <a:stretch>
                          <a:fillRect/>
                        </a:stretch>
                      </pic:blipFill>
                      <pic:spPr>
                        <a:xfrm>
                          <a:off x="0" y="0"/>
                          <a:ext cx="1095375" cy="119807"/>
                        </a:xfrm>
                        <a:prstGeom prst="rect"/>
                        <a:ln/>
                      </pic:spPr>
                    </pic:pic>
                  </a:graphicData>
                </a:graphic>
              </wp:anchor>
            </w:drawing>
          </mc:Fallback>
        </mc:AlternateContent>
      </w:r>
    </w:p>
    <w:p w:rsidR="00000000" w:rsidDel="00000000" w:rsidP="00000000" w:rsidRDefault="00000000" w:rsidRPr="00000000" w14:paraId="00000003">
      <w:pPr>
        <w:pStyle w:val="Title"/>
        <w:pageBreakBefore w:val="0"/>
        <w:rPr>
          <w:rFonts w:ascii="Raleway" w:cs="Raleway" w:eastAsia="Raleway" w:hAnsi="Raleway"/>
          <w:b w:val="1"/>
          <w:color w:val="1a1a1a"/>
          <w:sz w:val="36"/>
          <w:szCs w:val="36"/>
        </w:rPr>
      </w:pPr>
      <w:bookmarkStart w:colFirst="0" w:colLast="0" w:name="_ta710xa7pwbn" w:id="2"/>
      <w:bookmarkEnd w:id="2"/>
      <w:r w:rsidDel="00000000" w:rsidR="00000000" w:rsidRPr="00000000">
        <w:rPr>
          <w:sz w:val="36"/>
          <w:szCs w:val="36"/>
          <w:rtl w:val="0"/>
        </w:rPr>
        <w:t xml:space="preserve">Contemporary Issues in public services &amp; within the Police Design and Delivery: Meeting needs and managing change</w:t>
      </w:r>
      <w:r w:rsidDel="00000000" w:rsidR="00000000" w:rsidRPr="00000000">
        <w:rPr>
          <w:rtl w:val="0"/>
        </w:rPr>
      </w:r>
    </w:p>
    <w:p w:rsidR="00000000" w:rsidDel="00000000" w:rsidP="00000000" w:rsidRDefault="00000000" w:rsidRPr="00000000" w14:paraId="00000004">
      <w:pPr>
        <w:pageBreakBefore w:val="0"/>
        <w:spacing w:line="312" w:lineRule="auto"/>
        <w:ind w:left="-6.666666666666762" w:right="0" w:firstLine="0"/>
        <w:rPr>
          <w:color w:val="1a1a1a"/>
        </w:rPr>
      </w:pPr>
      <w:r w:rsidDel="00000000" w:rsidR="00000000" w:rsidRPr="00000000">
        <w:rPr>
          <w:rtl w:val="0"/>
        </w:rPr>
      </w:r>
    </w:p>
    <w:p w:rsidR="00000000" w:rsidDel="00000000" w:rsidP="00000000" w:rsidRDefault="00000000" w:rsidRPr="00000000" w14:paraId="00000005">
      <w:pPr>
        <w:pStyle w:val="Subtitle"/>
        <w:pageBreakBefore w:val="0"/>
        <w:rPr/>
      </w:pPr>
      <w:bookmarkStart w:colFirst="0" w:colLast="0" w:name="_ed8c8ns4fgez" w:id="3"/>
      <w:bookmarkEnd w:id="3"/>
      <w:r w:rsidDel="00000000" w:rsidR="00000000" w:rsidRPr="00000000">
        <w:rPr>
          <w:rtl w:val="0"/>
        </w:rPr>
        <w:t xml:space="preserve">BMPS5007/BMPL5007</w:t>
      </w:r>
      <w:r w:rsidDel="00000000" w:rsidR="00000000" w:rsidRPr="00000000">
        <w:rPr>
          <w:rtl w:val="0"/>
        </w:rPr>
      </w:r>
    </w:p>
    <w:p w:rsidR="00000000" w:rsidDel="00000000" w:rsidP="00000000" w:rsidRDefault="00000000" w:rsidRPr="00000000" w14:paraId="00000006">
      <w:pPr>
        <w:pageBreakBefore w:val="0"/>
        <w:rPr/>
      </w:pPr>
      <w:r w:rsidDel="00000000" w:rsidR="00000000" w:rsidRPr="00000000">
        <w:rPr>
          <w:rtl w:val="0"/>
        </w:rPr>
      </w:r>
    </w:p>
    <w:p w:rsidR="00000000" w:rsidDel="00000000" w:rsidP="00000000" w:rsidRDefault="00000000" w:rsidRPr="00000000" w14:paraId="00000007">
      <w:pPr>
        <w:pageBreakBefore w:val="0"/>
        <w:rPr/>
      </w:pPr>
      <w:r w:rsidDel="00000000" w:rsidR="00000000" w:rsidRPr="00000000">
        <w:rPr>
          <w:rtl w:val="0"/>
        </w:rPr>
        <w:t xml:space="preserve">5th November </w:t>
      </w:r>
    </w:p>
    <w:p w:rsidR="00000000" w:rsidDel="00000000" w:rsidP="00000000" w:rsidRDefault="00000000" w:rsidRPr="00000000" w14:paraId="00000008">
      <w:pPr>
        <w:pStyle w:val="Heading1"/>
        <w:pageBreakBefore w:val="0"/>
        <w:spacing w:line="312" w:lineRule="auto"/>
        <w:ind w:left="-6.666666666666762" w:right="0" w:firstLine="0"/>
        <w:rPr/>
      </w:pPr>
      <w:bookmarkStart w:colFirst="0" w:colLast="0" w:name="_921gikj9xv3d" w:id="4"/>
      <w:bookmarkEnd w:id="4"/>
      <w:r w:rsidDel="00000000" w:rsidR="00000000" w:rsidRPr="00000000">
        <w:rPr>
          <w:rtl w:val="0"/>
        </w:rPr>
      </w:r>
    </w:p>
    <w:p w:rsidR="00000000" w:rsidDel="00000000" w:rsidP="00000000" w:rsidRDefault="00000000" w:rsidRPr="00000000" w14:paraId="00000009">
      <w:pPr>
        <w:pageBreakBefore w:val="0"/>
        <w:spacing w:line="312" w:lineRule="auto"/>
        <w:ind w:left="-6.666666666666762" w:right="0" w:firstLine="0"/>
        <w:rPr/>
      </w:pPr>
      <w:r w:rsidDel="00000000" w:rsidR="00000000" w:rsidRPr="00000000">
        <w:rPr>
          <w:rtl w:val="0"/>
        </w:rPr>
      </w:r>
    </w:p>
    <w:p w:rsidR="00000000" w:rsidDel="00000000" w:rsidP="00000000" w:rsidRDefault="00000000" w:rsidRPr="00000000" w14:paraId="0000000A">
      <w:pPr>
        <w:pageBreakBefore w:val="0"/>
        <w:spacing w:line="312" w:lineRule="auto"/>
        <w:ind w:left="-6.666666666666762" w:right="0" w:firstLine="0"/>
        <w:rPr/>
      </w:pPr>
      <w:r w:rsidDel="00000000" w:rsidR="00000000" w:rsidRPr="00000000">
        <w:rPr>
          <w:rtl w:val="0"/>
        </w:rPr>
      </w:r>
    </w:p>
    <w:p w:rsidR="00000000" w:rsidDel="00000000" w:rsidP="00000000" w:rsidRDefault="00000000" w:rsidRPr="00000000" w14:paraId="0000000B">
      <w:pPr>
        <w:pageBreakBefore w:val="0"/>
        <w:spacing w:line="312" w:lineRule="auto"/>
        <w:ind w:left="-6.666666666666762" w:right="0" w:firstLine="0"/>
        <w:rPr/>
      </w:pPr>
      <w:r w:rsidDel="00000000" w:rsidR="00000000" w:rsidRPr="00000000">
        <w:rPr>
          <w:rtl w:val="0"/>
        </w:rPr>
      </w:r>
    </w:p>
    <w:p w:rsidR="00000000" w:rsidDel="00000000" w:rsidP="00000000" w:rsidRDefault="00000000" w:rsidRPr="00000000" w14:paraId="0000000C">
      <w:pPr>
        <w:pageBreakBefore w:val="0"/>
        <w:spacing w:line="312" w:lineRule="auto"/>
        <w:ind w:left="-6.666666666666762" w:right="0" w:firstLine="0"/>
        <w:rPr/>
      </w:pPr>
      <w:r w:rsidDel="00000000" w:rsidR="00000000" w:rsidRPr="00000000">
        <w:rPr>
          <w:rtl w:val="0"/>
        </w:rPr>
      </w:r>
    </w:p>
    <w:p w:rsidR="00000000" w:rsidDel="00000000" w:rsidP="00000000" w:rsidRDefault="00000000" w:rsidRPr="00000000" w14:paraId="0000000D">
      <w:pPr>
        <w:pageBreakBefore w:val="0"/>
        <w:spacing w:line="312" w:lineRule="auto"/>
        <w:ind w:left="-6.666666666666762" w:right="0" w:firstLine="0"/>
        <w:rPr/>
      </w:pPr>
      <w:r w:rsidDel="00000000" w:rsidR="00000000" w:rsidRPr="00000000">
        <w:rPr>
          <w:rtl w:val="0"/>
        </w:rPr>
      </w:r>
    </w:p>
    <w:p w:rsidR="00000000" w:rsidDel="00000000" w:rsidP="00000000" w:rsidRDefault="00000000" w:rsidRPr="00000000" w14:paraId="0000000E">
      <w:pPr>
        <w:pageBreakBefore w:val="0"/>
        <w:spacing w:line="312" w:lineRule="auto"/>
        <w:ind w:left="-6.666666666666762" w:right="0" w:firstLine="0"/>
        <w:rPr/>
      </w:pPr>
      <w:r w:rsidDel="00000000" w:rsidR="00000000" w:rsidRPr="00000000">
        <w:rPr>
          <w:rtl w:val="0"/>
        </w:rPr>
      </w:r>
    </w:p>
    <w:p w:rsidR="00000000" w:rsidDel="00000000" w:rsidP="00000000" w:rsidRDefault="00000000" w:rsidRPr="00000000" w14:paraId="0000000F">
      <w:pPr>
        <w:pageBreakBefore w:val="0"/>
        <w:spacing w:line="312" w:lineRule="auto"/>
        <w:ind w:left="-6.666666666666762" w:right="0" w:firstLine="0"/>
        <w:rPr/>
      </w:pPr>
      <w:r w:rsidDel="00000000" w:rsidR="00000000" w:rsidRPr="00000000">
        <w:rPr>
          <w:rtl w:val="0"/>
        </w:rPr>
      </w:r>
    </w:p>
    <w:p w:rsidR="00000000" w:rsidDel="00000000" w:rsidP="00000000" w:rsidRDefault="00000000" w:rsidRPr="00000000" w14:paraId="00000010">
      <w:pPr>
        <w:pageBreakBefore w:val="0"/>
        <w:spacing w:line="312" w:lineRule="auto"/>
        <w:ind w:left="-6.666666666666762" w:right="0" w:firstLine="0"/>
        <w:rPr/>
      </w:pPr>
      <w:r w:rsidDel="00000000" w:rsidR="00000000" w:rsidRPr="00000000">
        <w:rPr>
          <w:rtl w:val="0"/>
        </w:rPr>
      </w:r>
    </w:p>
    <w:p w:rsidR="00000000" w:rsidDel="00000000" w:rsidP="00000000" w:rsidRDefault="00000000" w:rsidRPr="00000000" w14:paraId="00000011">
      <w:pPr>
        <w:pageBreakBefore w:val="0"/>
        <w:spacing w:line="312" w:lineRule="auto"/>
        <w:ind w:left="-6.666666666666762" w:right="0" w:firstLine="0"/>
        <w:rPr/>
      </w:pPr>
      <w:r w:rsidDel="00000000" w:rsidR="00000000" w:rsidRPr="00000000">
        <w:rPr>
          <w:rtl w:val="0"/>
        </w:rPr>
      </w:r>
    </w:p>
    <w:p w:rsidR="00000000" w:rsidDel="00000000" w:rsidP="00000000" w:rsidRDefault="00000000" w:rsidRPr="00000000" w14:paraId="00000012">
      <w:pPr>
        <w:spacing w:line="480" w:lineRule="auto"/>
        <w:ind w:left="0" w:firstLine="0"/>
        <w:rPr/>
      </w:pPr>
      <w:r w:rsidDel="00000000" w:rsidR="00000000" w:rsidRPr="00000000">
        <w:rPr>
          <w:rtl w:val="0"/>
        </w:rPr>
      </w:r>
    </w:p>
    <w:p w:rsidR="00000000" w:rsidDel="00000000" w:rsidP="00000000" w:rsidRDefault="00000000" w:rsidRPr="00000000" w14:paraId="00000013">
      <w:pPr>
        <w:pBdr>
          <w:top w:color="auto" w:space="0" w:sz="0" w:val="none"/>
          <w:left w:color="auto" w:space="0" w:sz="0" w:val="none"/>
          <w:bottom w:color="auto" w:space="0" w:sz="0" w:val="none"/>
          <w:right w:color="auto" w:space="0" w:sz="0" w:val="none"/>
          <w:between w:color="auto" w:space="0" w:sz="0" w:val="none"/>
        </w:pBdr>
        <w:spacing w:line="576" w:lineRule="auto"/>
        <w:ind w:left="0" w:firstLine="0"/>
        <w:jc w:val="both"/>
        <w:rPr/>
      </w:pPr>
      <w:r w:rsidDel="00000000" w:rsidR="00000000" w:rsidRPr="00000000">
        <w:rPr>
          <w:rtl w:val="0"/>
        </w:rPr>
      </w:r>
    </w:p>
    <w:p w:rsidR="00000000" w:rsidDel="00000000" w:rsidP="00000000" w:rsidRDefault="00000000" w:rsidRPr="00000000" w14:paraId="00000014">
      <w:pPr>
        <w:pBdr>
          <w:top w:color="auto" w:space="0" w:sz="0" w:val="none"/>
          <w:left w:color="auto" w:space="0" w:sz="0" w:val="none"/>
          <w:bottom w:color="auto" w:space="0" w:sz="0" w:val="none"/>
          <w:right w:color="auto" w:space="0" w:sz="0" w:val="none"/>
          <w:between w:color="auto" w:space="0" w:sz="0" w:val="none"/>
        </w:pBdr>
        <w:spacing w:line="480" w:lineRule="auto"/>
        <w:ind w:left="0" w:firstLine="0"/>
        <w:jc w:val="both"/>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Within this essay I will focus on the potential study of ACEs and why early identification of concerns and early intervention for those children who need it will help them later in</w:t>
      </w:r>
      <w:r w:rsidDel="00000000" w:rsidR="00000000" w:rsidRPr="00000000">
        <w:rPr>
          <w:highlight w:val="white"/>
          <w:rtl w:val="0"/>
        </w:rPr>
        <w:t xml:space="preserve"> </w:t>
      </w:r>
      <w:r w:rsidDel="00000000" w:rsidR="00000000" w:rsidRPr="00000000">
        <w:rPr>
          <w:rFonts w:ascii="Arial" w:cs="Arial" w:eastAsia="Arial" w:hAnsi="Arial"/>
          <w:color w:val="000000"/>
          <w:highlight w:val="white"/>
          <w:rtl w:val="0"/>
        </w:rPr>
        <w:t xml:space="preserve">life and help our society in lots of different ways.</w:t>
      </w:r>
    </w:p>
    <w:p w:rsidR="00000000" w:rsidDel="00000000" w:rsidP="00000000" w:rsidRDefault="00000000" w:rsidRPr="00000000" w14:paraId="00000015">
      <w:pPr>
        <w:pBdr>
          <w:top w:color="auto" w:space="0" w:sz="0" w:val="none"/>
          <w:left w:color="auto" w:space="0" w:sz="0" w:val="none"/>
          <w:bottom w:color="auto" w:space="0" w:sz="0" w:val="none"/>
          <w:right w:color="auto" w:space="0" w:sz="0" w:val="none"/>
          <w:between w:color="auto" w:space="0" w:sz="0" w:val="none"/>
        </w:pBdr>
        <w:spacing w:line="480" w:lineRule="auto"/>
        <w:ind w:left="0" w:firstLine="0"/>
        <w:jc w:val="both"/>
        <w:rPr>
          <w:rFonts w:ascii="Arial" w:cs="Arial" w:eastAsia="Arial" w:hAnsi="Arial"/>
          <w:color w:val="000000"/>
          <w:highlight w:val="white"/>
        </w:rPr>
      </w:pPr>
      <w:r w:rsidDel="00000000" w:rsidR="00000000" w:rsidRPr="00000000">
        <w:rPr>
          <w:rtl w:val="0"/>
        </w:rPr>
      </w:r>
    </w:p>
    <w:p w:rsidR="00000000" w:rsidDel="00000000" w:rsidP="00000000" w:rsidRDefault="00000000" w:rsidRPr="00000000" w14:paraId="00000016">
      <w:pPr>
        <w:pBdr>
          <w:top w:color="auto" w:space="0" w:sz="0" w:val="none"/>
          <w:left w:color="auto" w:space="0" w:sz="0" w:val="none"/>
          <w:bottom w:color="auto" w:space="0" w:sz="0" w:val="none"/>
          <w:right w:color="auto" w:space="0" w:sz="0" w:val="none"/>
          <w:between w:color="auto" w:space="0" w:sz="0" w:val="none"/>
        </w:pBdr>
        <w:spacing w:line="480" w:lineRule="auto"/>
        <w:ind w:left="0" w:firstLine="0"/>
        <w:jc w:val="both"/>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Adverse Childhood Experiences, also known as ACEs, can have a detrimental effect on children’s futures and the way they behave, act and feel - and is fast becoming a huge issue for our society as well. ACEs occur when a child goes through something traumatic in their childhood - this could be abuse, being neglected and acts of violence or even witnessing this second hand, along with having a family member or close friend die by suicide (Gov. 2021). Ford et al (2016) also shows that over 40% of cases within ACEs are from children being maltreated, this being either verbally, physically or sexually abused. It is also shown here how within the childhood home, adults who suffered with ACEs grew up with parental separation, domestic violence, mental illnesses, alcohol abuse, drug use and incarceration. This could undermine their sense of security and safety. </w:t>
      </w:r>
    </w:p>
    <w:p w:rsidR="00000000" w:rsidDel="00000000" w:rsidP="00000000" w:rsidRDefault="00000000" w:rsidRPr="00000000" w14:paraId="00000017">
      <w:pPr>
        <w:pBdr>
          <w:top w:color="auto" w:space="0" w:sz="0" w:val="none"/>
          <w:left w:color="auto" w:space="0" w:sz="0" w:val="none"/>
          <w:bottom w:color="auto" w:space="0" w:sz="0" w:val="none"/>
          <w:right w:color="auto" w:space="0" w:sz="0" w:val="none"/>
          <w:between w:color="auto" w:space="0" w:sz="0" w:val="none"/>
        </w:pBdr>
        <w:spacing w:line="480" w:lineRule="auto"/>
        <w:ind w:left="0" w:firstLine="0"/>
        <w:jc w:val="both"/>
        <w:rPr>
          <w:rFonts w:ascii="Arial" w:cs="Arial" w:eastAsia="Arial" w:hAnsi="Arial"/>
          <w:color w:val="000000"/>
          <w:highlight w:val="white"/>
        </w:rPr>
      </w:pPr>
      <w:r w:rsidDel="00000000" w:rsidR="00000000" w:rsidRPr="00000000">
        <w:rPr>
          <w:rtl w:val="0"/>
        </w:rPr>
      </w:r>
    </w:p>
    <w:p w:rsidR="00000000" w:rsidDel="00000000" w:rsidP="00000000" w:rsidRDefault="00000000" w:rsidRPr="00000000" w14:paraId="00000018">
      <w:pPr>
        <w:pBdr>
          <w:top w:color="auto" w:space="0" w:sz="0" w:val="none"/>
          <w:left w:color="auto" w:space="0" w:sz="0" w:val="none"/>
          <w:bottom w:color="auto" w:space="0" w:sz="0" w:val="none"/>
          <w:right w:color="auto" w:space="0" w:sz="0" w:val="none"/>
          <w:between w:color="auto" w:space="0" w:sz="0" w:val="none"/>
        </w:pBdr>
        <w:spacing w:line="480" w:lineRule="auto"/>
        <w:ind w:left="0" w:firstLine="0"/>
        <w:jc w:val="both"/>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In a contradictory argument, there has been some speculation and acceptance of the methodology of the ACE study that supports casual assumptions surrounding children's development. This comes from these researchers coming to different conclusions on whether or not the other factors such as economic factors looked good enough within the ACE study that could have also been a deciding factor on the child's development and physical and mental growth (White et al, 2019). </w:t>
      </w:r>
    </w:p>
    <w:p w:rsidR="00000000" w:rsidDel="00000000" w:rsidP="00000000" w:rsidRDefault="00000000" w:rsidRPr="00000000" w14:paraId="00000019">
      <w:pPr>
        <w:pBdr>
          <w:top w:color="auto" w:space="0" w:sz="0" w:val="none"/>
          <w:left w:color="auto" w:space="0" w:sz="0" w:val="none"/>
          <w:bottom w:color="auto" w:space="0" w:sz="0" w:val="none"/>
          <w:right w:color="auto" w:space="0" w:sz="0" w:val="none"/>
          <w:between w:color="auto" w:space="0" w:sz="0" w:val="none"/>
        </w:pBdr>
        <w:spacing w:line="480" w:lineRule="auto"/>
        <w:ind w:left="0" w:firstLine="0"/>
        <w:jc w:val="both"/>
        <w:rPr>
          <w:rFonts w:ascii="Arial" w:cs="Arial" w:eastAsia="Arial" w:hAnsi="Arial"/>
          <w:color w:val="000000"/>
          <w:highlight w:val="white"/>
        </w:rPr>
      </w:pPr>
      <w:r w:rsidDel="00000000" w:rsidR="00000000" w:rsidRPr="00000000">
        <w:rPr>
          <w:rtl w:val="0"/>
        </w:rPr>
      </w:r>
    </w:p>
    <w:p w:rsidR="00000000" w:rsidDel="00000000" w:rsidP="00000000" w:rsidRDefault="00000000" w:rsidRPr="00000000" w14:paraId="0000001A">
      <w:pPr>
        <w:pBdr>
          <w:top w:color="auto" w:space="0" w:sz="0" w:val="none"/>
          <w:left w:color="auto" w:space="0" w:sz="0" w:val="none"/>
          <w:bottom w:color="auto" w:space="0" w:sz="0" w:val="none"/>
          <w:right w:color="auto" w:space="0" w:sz="0" w:val="none"/>
          <w:between w:color="auto" w:space="0" w:sz="0" w:val="none"/>
        </w:pBdr>
        <w:spacing w:line="480" w:lineRule="auto"/>
        <w:ind w:left="0" w:firstLine="0"/>
        <w:jc w:val="both"/>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Some other concerns they found were ethical related where they are saying it may be traumatising for some individuals with ACEs to disclose information about childhood abuse that they may feel uncomfortable about. This is a similar argument as whether or not trauma based care has a lack of specificity and how much it can actually reduce the impact of ACEs (Skar et al, 2019).</w:t>
      </w:r>
    </w:p>
    <w:p w:rsidR="00000000" w:rsidDel="00000000" w:rsidP="00000000" w:rsidRDefault="00000000" w:rsidRPr="00000000" w14:paraId="0000001B">
      <w:pPr>
        <w:pBdr>
          <w:top w:color="auto" w:space="0" w:sz="0" w:val="none"/>
          <w:left w:color="auto" w:space="0" w:sz="0" w:val="none"/>
          <w:bottom w:color="auto" w:space="0" w:sz="0" w:val="none"/>
          <w:right w:color="auto" w:space="0" w:sz="0" w:val="none"/>
          <w:between w:color="auto" w:space="0" w:sz="0" w:val="none"/>
        </w:pBdr>
        <w:spacing w:line="480" w:lineRule="auto"/>
        <w:ind w:left="0" w:firstLine="0"/>
        <w:jc w:val="both"/>
        <w:rPr>
          <w:rFonts w:ascii="Arial" w:cs="Arial" w:eastAsia="Arial" w:hAnsi="Arial"/>
          <w:color w:val="000000"/>
          <w:highlight w:val="white"/>
        </w:rPr>
      </w:pPr>
      <w:r w:rsidDel="00000000" w:rsidR="00000000" w:rsidRPr="00000000">
        <w:rPr>
          <w:rtl w:val="0"/>
        </w:rPr>
      </w:r>
    </w:p>
    <w:p w:rsidR="00000000" w:rsidDel="00000000" w:rsidP="00000000" w:rsidRDefault="00000000" w:rsidRPr="00000000" w14:paraId="0000001C">
      <w:pPr>
        <w:pBdr>
          <w:top w:color="auto" w:space="0" w:sz="0" w:val="none"/>
          <w:left w:color="auto" w:space="0" w:sz="0" w:val="none"/>
          <w:bottom w:color="auto" w:space="0" w:sz="0" w:val="none"/>
          <w:right w:color="auto" w:space="0" w:sz="0" w:val="none"/>
          <w:between w:color="auto" w:space="0" w:sz="0" w:val="none"/>
        </w:pBdr>
        <w:spacing w:line="480" w:lineRule="auto"/>
        <w:ind w:left="0" w:firstLine="0"/>
        <w:jc w:val="both"/>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ACEs and their destructible outcomes however can be prevented with early intervention to those who need it through a combined effort from different professionals. This could be done by identifying risk factors at the early stages, where they come from and working with parents and/or carers to alleviate and rectify the said risks during ante-natal and postnatal stage. Some of the other things that could be done are to apply programmes and systems that look at and assess the child's development during their early years. This could be any attunement and attachment issues that may be present and indicate if there is a problem that could follow through to later life. With these interventions put in place early on, it could help reduce some or all issues later in life including reducing trauma and other health issues (which will be costly to society and may put a strain on the NHS). With this outcome, evidence shows it will be beneficial to tax-payers money being released to use for important factors for our society including schools, hospitals, library and more.  This is a major concern to anyone who has grown up with any cases of ACEs, the support around them as well as different services such as the police and health professionals (Wave Trust, 2021).</w:t>
      </w:r>
    </w:p>
    <w:p w:rsidR="00000000" w:rsidDel="00000000" w:rsidP="00000000" w:rsidRDefault="00000000" w:rsidRPr="00000000" w14:paraId="0000001D">
      <w:pPr>
        <w:pBdr>
          <w:top w:color="auto" w:space="0" w:sz="0" w:val="none"/>
          <w:left w:color="auto" w:space="0" w:sz="0" w:val="none"/>
          <w:bottom w:color="auto" w:space="0" w:sz="0" w:val="none"/>
          <w:right w:color="auto" w:space="0" w:sz="0" w:val="none"/>
          <w:between w:color="auto" w:space="0" w:sz="0" w:val="none"/>
        </w:pBdr>
        <w:spacing w:line="480" w:lineRule="auto"/>
        <w:ind w:left="0" w:firstLine="0"/>
        <w:jc w:val="both"/>
        <w:rPr>
          <w:rFonts w:ascii="Arial" w:cs="Arial" w:eastAsia="Arial" w:hAnsi="Arial"/>
          <w:color w:val="000000"/>
          <w:highlight w:val="white"/>
        </w:rPr>
      </w:pPr>
      <w:r w:rsidDel="00000000" w:rsidR="00000000" w:rsidRPr="00000000">
        <w:rPr>
          <w:rtl w:val="0"/>
        </w:rPr>
      </w:r>
    </w:p>
    <w:p w:rsidR="00000000" w:rsidDel="00000000" w:rsidP="00000000" w:rsidRDefault="00000000" w:rsidRPr="00000000" w14:paraId="0000001E">
      <w:pPr>
        <w:pBdr>
          <w:top w:color="auto" w:space="0" w:sz="0" w:val="none"/>
          <w:left w:color="auto" w:space="0" w:sz="0" w:val="none"/>
          <w:bottom w:color="auto" w:space="0" w:sz="0" w:val="none"/>
          <w:right w:color="auto" w:space="0" w:sz="0" w:val="none"/>
          <w:between w:color="auto" w:space="0" w:sz="0" w:val="none"/>
        </w:pBdr>
        <w:spacing w:line="480" w:lineRule="auto"/>
        <w:ind w:left="0" w:firstLine="0"/>
        <w:jc w:val="both"/>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There are some people within the general population that could be more vulnerable to the impact of ACEs. The evidence shows that it is important for professionals to understand who may be at risk so early interventions can be put in place as previously said. Anne Longfield, the Children's Commissioner for England, acknowledges this and this is where the Early Intervention Programme (EIF) comes in.  This is an independent charity that was founded in 2013 to help the use of early intervention in regards to ACEs (Longfield, 2020).</w:t>
      </w:r>
    </w:p>
    <w:p w:rsidR="00000000" w:rsidDel="00000000" w:rsidP="00000000" w:rsidRDefault="00000000" w:rsidRPr="00000000" w14:paraId="0000001F">
      <w:pPr>
        <w:pBdr>
          <w:top w:color="auto" w:space="0" w:sz="0" w:val="none"/>
          <w:left w:color="auto" w:space="0" w:sz="0" w:val="none"/>
          <w:bottom w:color="auto" w:space="0" w:sz="0" w:val="none"/>
          <w:right w:color="auto" w:space="0" w:sz="0" w:val="none"/>
          <w:between w:color="auto" w:space="0" w:sz="0" w:val="none"/>
        </w:pBdr>
        <w:spacing w:line="480" w:lineRule="auto"/>
        <w:ind w:left="0" w:firstLine="0"/>
        <w:jc w:val="both"/>
        <w:rPr>
          <w:rFonts w:ascii="Arial" w:cs="Arial" w:eastAsia="Arial" w:hAnsi="Arial"/>
          <w:color w:val="000000"/>
          <w:highlight w:val="white"/>
        </w:rPr>
      </w:pPr>
      <w:r w:rsidDel="00000000" w:rsidR="00000000" w:rsidRPr="00000000">
        <w:rPr>
          <w:rtl w:val="0"/>
        </w:rPr>
      </w:r>
    </w:p>
    <w:p w:rsidR="00000000" w:rsidDel="00000000" w:rsidP="00000000" w:rsidRDefault="00000000" w:rsidRPr="00000000" w14:paraId="00000020">
      <w:pPr>
        <w:pBdr>
          <w:top w:color="auto" w:space="0" w:sz="0" w:val="none"/>
          <w:left w:color="auto" w:space="0" w:sz="0" w:val="none"/>
          <w:bottom w:color="auto" w:space="0" w:sz="0" w:val="none"/>
          <w:right w:color="auto" w:space="0" w:sz="0" w:val="none"/>
          <w:between w:color="auto" w:space="0" w:sz="0" w:val="none"/>
        </w:pBdr>
        <w:spacing w:line="480" w:lineRule="auto"/>
        <w:ind w:left="0" w:firstLine="0"/>
        <w:jc w:val="both"/>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Dr Asmussen et al (2021) touches upon the more vulnerable children and why we should be concerned. From the EIF report the recommendations were to know who are the most vulnerable children and have interventions that are made to be more accessible to - as and when they are needed. The recommendations are to have a “digital red book” which will be made for each child as the first initiative to integrate information on the development of children and their adversities and provide a service tailored to each child's needs. It is shown that the ACE framework should be extended to keep in mind the impact of inequalities such as racism and poverty have on a child's development.</w:t>
      </w:r>
    </w:p>
    <w:p w:rsidR="00000000" w:rsidDel="00000000" w:rsidP="00000000" w:rsidRDefault="00000000" w:rsidRPr="00000000" w14:paraId="00000021">
      <w:pPr>
        <w:pBdr>
          <w:top w:color="auto" w:space="0" w:sz="0" w:val="none"/>
          <w:left w:color="auto" w:space="0" w:sz="0" w:val="none"/>
          <w:bottom w:color="auto" w:space="0" w:sz="0" w:val="none"/>
          <w:right w:color="auto" w:space="0" w:sz="0" w:val="none"/>
          <w:between w:color="auto" w:space="0" w:sz="0" w:val="none"/>
        </w:pBdr>
        <w:spacing w:line="480" w:lineRule="auto"/>
        <w:ind w:left="0" w:firstLine="0"/>
        <w:jc w:val="both"/>
        <w:rPr>
          <w:rFonts w:ascii="Arial" w:cs="Arial" w:eastAsia="Arial" w:hAnsi="Arial"/>
          <w:color w:val="000000"/>
          <w:highlight w:val="white"/>
        </w:rPr>
      </w:pPr>
      <w:r w:rsidDel="00000000" w:rsidR="00000000" w:rsidRPr="00000000">
        <w:rPr>
          <w:rtl w:val="0"/>
        </w:rPr>
      </w:r>
    </w:p>
    <w:p w:rsidR="00000000" w:rsidDel="00000000" w:rsidP="00000000" w:rsidRDefault="00000000" w:rsidRPr="00000000" w14:paraId="00000022">
      <w:pPr>
        <w:pBdr>
          <w:top w:color="auto" w:space="0" w:sz="0" w:val="none"/>
          <w:left w:color="auto" w:space="0" w:sz="0" w:val="none"/>
          <w:bottom w:color="auto" w:space="0" w:sz="0" w:val="none"/>
          <w:right w:color="auto" w:space="0" w:sz="0" w:val="none"/>
          <w:between w:color="auto" w:space="0" w:sz="0" w:val="none"/>
        </w:pBdr>
        <w:spacing w:line="480" w:lineRule="auto"/>
        <w:ind w:left="0" w:firstLine="0"/>
        <w:jc w:val="both"/>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To expand on that point and look at a different argument, they also say that it is clear that identifying these inequalities as another ACE is not likely to be beneficial as there is already such a complex relationship between them and ACEs (Dr Asmussen, 2021).</w:t>
      </w:r>
    </w:p>
    <w:p w:rsidR="00000000" w:rsidDel="00000000" w:rsidP="00000000" w:rsidRDefault="00000000" w:rsidRPr="00000000" w14:paraId="00000023">
      <w:pPr>
        <w:pBdr>
          <w:top w:color="auto" w:space="0" w:sz="0" w:val="none"/>
          <w:left w:color="auto" w:space="0" w:sz="0" w:val="none"/>
          <w:bottom w:color="auto" w:space="0" w:sz="0" w:val="none"/>
          <w:right w:color="auto" w:space="0" w:sz="0" w:val="none"/>
          <w:between w:color="auto" w:space="0" w:sz="0" w:val="none"/>
        </w:pBdr>
        <w:spacing w:line="480" w:lineRule="auto"/>
        <w:ind w:left="0" w:firstLine="0"/>
        <w:jc w:val="both"/>
        <w:rPr>
          <w:rFonts w:ascii="Arial" w:cs="Arial" w:eastAsia="Arial" w:hAnsi="Arial"/>
          <w:color w:val="000000"/>
          <w:highlight w:val="white"/>
        </w:rPr>
      </w:pPr>
      <w:r w:rsidDel="00000000" w:rsidR="00000000" w:rsidRPr="00000000">
        <w:rPr>
          <w:rtl w:val="0"/>
        </w:rPr>
      </w:r>
    </w:p>
    <w:p w:rsidR="00000000" w:rsidDel="00000000" w:rsidP="00000000" w:rsidRDefault="00000000" w:rsidRPr="00000000" w14:paraId="00000024">
      <w:pPr>
        <w:pBdr>
          <w:top w:color="auto" w:space="0" w:sz="0" w:val="none"/>
          <w:left w:color="auto" w:space="0" w:sz="0" w:val="none"/>
          <w:bottom w:color="auto" w:space="0" w:sz="0" w:val="none"/>
          <w:right w:color="auto" w:space="0" w:sz="0" w:val="none"/>
          <w:between w:color="auto" w:space="0" w:sz="0" w:val="none"/>
        </w:pBdr>
        <w:spacing w:line="480" w:lineRule="auto"/>
        <w:ind w:left="0" w:firstLine="0"/>
        <w:jc w:val="both"/>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Dr Nadia Burke Harris is the Surgeon General for California and later opened a clinic in one of the poorest neighbourhoods in America, where she believes early intervention is vital. The clinic does this by home visits, mental health support, care coordination, holistic interventions and, when needed, medications and educating the parents on the lasting effects of ACEs and toxic stress.  They then tailor the needs to the child as they may need more aggressive treatment (Harris, 2017).</w:t>
      </w:r>
    </w:p>
    <w:p w:rsidR="00000000" w:rsidDel="00000000" w:rsidP="00000000" w:rsidRDefault="00000000" w:rsidRPr="00000000" w14:paraId="00000025">
      <w:pPr>
        <w:pBdr>
          <w:top w:color="auto" w:space="0" w:sz="0" w:val="none"/>
          <w:left w:color="auto" w:space="0" w:sz="0" w:val="none"/>
          <w:bottom w:color="auto" w:space="0" w:sz="0" w:val="none"/>
          <w:right w:color="auto" w:space="0" w:sz="0" w:val="none"/>
          <w:between w:color="auto" w:space="0" w:sz="0" w:val="none"/>
        </w:pBdr>
        <w:spacing w:line="480" w:lineRule="auto"/>
        <w:ind w:left="0" w:firstLine="0"/>
        <w:jc w:val="both"/>
        <w:rPr>
          <w:rFonts w:ascii="Arial" w:cs="Arial" w:eastAsia="Arial" w:hAnsi="Arial"/>
          <w:color w:val="000000"/>
          <w:highlight w:val="white"/>
        </w:rPr>
      </w:pPr>
      <w:r w:rsidDel="00000000" w:rsidR="00000000" w:rsidRPr="00000000">
        <w:rPr>
          <w:rtl w:val="0"/>
        </w:rPr>
      </w:r>
    </w:p>
    <w:p w:rsidR="00000000" w:rsidDel="00000000" w:rsidP="00000000" w:rsidRDefault="00000000" w:rsidRPr="00000000" w14:paraId="00000026">
      <w:pPr>
        <w:pBdr>
          <w:top w:color="auto" w:space="0" w:sz="0" w:val="none"/>
          <w:left w:color="auto" w:space="0" w:sz="0" w:val="none"/>
          <w:bottom w:color="auto" w:space="0" w:sz="0" w:val="none"/>
          <w:right w:color="auto" w:space="0" w:sz="0" w:val="none"/>
          <w:between w:color="auto" w:space="0" w:sz="0" w:val="none"/>
        </w:pBdr>
        <w:spacing w:line="480" w:lineRule="auto"/>
        <w:ind w:left="0" w:firstLine="0"/>
        <w:jc w:val="both"/>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She also talks about the work of Kaiser and the CDC where it is scientifically proven that in high doses of ACEs and childhood trauma, it can be so severe it drastically affects the immune and hormonal systems, brain development, DNA and our whole physiology can be changed. She goes on to say how in her practice there was something that changed her perspective and made her change her approach, this was when she noticed a disturbing trend where a lot of children were coming to her with a diagnosis of ADHD; however, she found out that this wasn't the problem (Harris, 2017).</w:t>
      </w:r>
    </w:p>
    <w:p w:rsidR="00000000" w:rsidDel="00000000" w:rsidP="00000000" w:rsidRDefault="00000000" w:rsidRPr="00000000" w14:paraId="00000027">
      <w:pPr>
        <w:pBdr>
          <w:top w:color="auto" w:space="0" w:sz="0" w:val="none"/>
          <w:left w:color="auto" w:space="0" w:sz="0" w:val="none"/>
          <w:bottom w:color="auto" w:space="0" w:sz="0" w:val="none"/>
          <w:right w:color="auto" w:space="0" w:sz="0" w:val="none"/>
          <w:between w:color="auto" w:space="0" w:sz="0" w:val="none"/>
        </w:pBdr>
        <w:spacing w:line="480" w:lineRule="auto"/>
        <w:ind w:left="0" w:firstLine="0"/>
        <w:jc w:val="both"/>
        <w:rPr>
          <w:rFonts w:ascii="Arial" w:cs="Arial" w:eastAsia="Arial" w:hAnsi="Arial"/>
          <w:color w:val="000000"/>
          <w:highlight w:val="white"/>
        </w:rPr>
      </w:pPr>
      <w:r w:rsidDel="00000000" w:rsidR="00000000" w:rsidRPr="00000000">
        <w:rPr>
          <w:rtl w:val="0"/>
        </w:rPr>
      </w:r>
    </w:p>
    <w:p w:rsidR="00000000" w:rsidDel="00000000" w:rsidP="00000000" w:rsidRDefault="00000000" w:rsidRPr="00000000" w14:paraId="00000028">
      <w:pPr>
        <w:pBdr>
          <w:top w:color="auto" w:space="0" w:sz="0" w:val="none"/>
          <w:left w:color="auto" w:space="0" w:sz="0" w:val="none"/>
          <w:bottom w:color="auto" w:space="0" w:sz="0" w:val="none"/>
          <w:right w:color="auto" w:space="0" w:sz="0" w:val="none"/>
          <w:between w:color="auto" w:space="0" w:sz="0" w:val="none"/>
        </w:pBdr>
        <w:spacing w:line="480" w:lineRule="auto"/>
        <w:ind w:left="0" w:firstLine="0"/>
        <w:jc w:val="both"/>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A day that changed Dr Nadia Burke Harris’s career and something she thinks everybody should know if ACEs are very common with 67% of the population having at least one and people with 7 or more are at triple the risk of the deadly effects including ischemic heart disease. Dr Burke was highly motivated by the former president of the American Academy of Paediatrics, Dr Robert Block, when he said that ACEs and their effects on individuals and society is the greatest unaddressed health threat facing our nation today and should be taken way more seriously (Harris, 2017).</w:t>
      </w:r>
    </w:p>
    <w:p w:rsidR="00000000" w:rsidDel="00000000" w:rsidP="00000000" w:rsidRDefault="00000000" w:rsidRPr="00000000" w14:paraId="00000029">
      <w:pPr>
        <w:pBdr>
          <w:top w:color="auto" w:space="0" w:sz="0" w:val="none"/>
          <w:left w:color="auto" w:space="0" w:sz="0" w:val="none"/>
          <w:bottom w:color="auto" w:space="0" w:sz="0" w:val="none"/>
          <w:right w:color="auto" w:space="0" w:sz="0" w:val="none"/>
          <w:between w:color="auto" w:space="0" w:sz="0" w:val="none"/>
        </w:pBdr>
        <w:spacing w:line="480" w:lineRule="auto"/>
        <w:ind w:left="0" w:firstLine="0"/>
        <w:jc w:val="both"/>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She came across people and colleagues who would put this down as bad behaviour and saying how the reckless life choices they make may be the reason for these health reasons; however, this is far from the truth where it is shown that even if you do not engage in any reckless behaviour, you are still more likely to develop heart disease and cancer. It is shown that having exposure to abuse at a young age affects a part of the brain called the nucleus abundant and the reward and pleasure part of the brain that is implicated in having a substance dependence. Similar to this, it can have such a detrimental effect on other parts of the brain that are connected with impulse control. She has likened ACEs to being in a constant state of fight or flight which is meant to be a life-saving strategy but instead turns into a health hazard (Harris, 2017).</w:t>
      </w:r>
    </w:p>
    <w:p w:rsidR="00000000" w:rsidDel="00000000" w:rsidP="00000000" w:rsidRDefault="00000000" w:rsidRPr="00000000" w14:paraId="0000002A">
      <w:pPr>
        <w:pBdr>
          <w:top w:color="auto" w:space="0" w:sz="0" w:val="none"/>
          <w:left w:color="auto" w:space="0" w:sz="0" w:val="none"/>
          <w:bottom w:color="auto" w:space="0" w:sz="0" w:val="none"/>
          <w:right w:color="auto" w:space="0" w:sz="0" w:val="none"/>
          <w:between w:color="auto" w:space="0" w:sz="0" w:val="none"/>
        </w:pBdr>
        <w:spacing w:line="480" w:lineRule="auto"/>
        <w:ind w:left="0" w:firstLine="0"/>
        <w:jc w:val="both"/>
        <w:rPr>
          <w:rFonts w:ascii="Arial" w:cs="Arial" w:eastAsia="Arial" w:hAnsi="Arial"/>
          <w:color w:val="000000"/>
          <w:highlight w:val="white"/>
        </w:rPr>
      </w:pPr>
      <w:r w:rsidDel="00000000" w:rsidR="00000000" w:rsidRPr="00000000">
        <w:rPr>
          <w:rtl w:val="0"/>
        </w:rPr>
      </w:r>
    </w:p>
    <w:p w:rsidR="00000000" w:rsidDel="00000000" w:rsidP="00000000" w:rsidRDefault="00000000" w:rsidRPr="00000000" w14:paraId="0000002B">
      <w:pPr>
        <w:pBdr>
          <w:top w:color="auto" w:space="0" w:sz="0" w:val="none"/>
          <w:left w:color="auto" w:space="0" w:sz="0" w:val="none"/>
          <w:bottom w:color="auto" w:space="0" w:sz="0" w:val="none"/>
          <w:right w:color="auto" w:space="0" w:sz="0" w:val="none"/>
          <w:between w:color="auto" w:space="0" w:sz="0" w:val="none"/>
        </w:pBdr>
        <w:spacing w:line="480" w:lineRule="auto"/>
        <w:ind w:left="0" w:firstLine="0"/>
        <w:jc w:val="both"/>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Moving on to who is affected, Dr Burke made it clear that the data in the original ACE study was done in a population that was 70% college educated and 70% Caucasian (Harris, 2017).</w:t>
      </w:r>
    </w:p>
    <w:p w:rsidR="00000000" w:rsidDel="00000000" w:rsidP="00000000" w:rsidRDefault="00000000" w:rsidRPr="00000000" w14:paraId="0000002C">
      <w:pPr>
        <w:pBdr>
          <w:top w:color="auto" w:space="0" w:sz="0" w:val="none"/>
          <w:left w:color="auto" w:space="0" w:sz="0" w:val="none"/>
          <w:bottom w:color="auto" w:space="0" w:sz="0" w:val="none"/>
          <w:right w:color="auto" w:space="0" w:sz="0" w:val="none"/>
          <w:between w:color="auto" w:space="0" w:sz="0" w:val="none"/>
        </w:pBdr>
        <w:spacing w:line="480" w:lineRule="auto"/>
        <w:ind w:left="0" w:firstLine="0"/>
        <w:jc w:val="both"/>
        <w:rPr>
          <w:rFonts w:ascii="Arial" w:cs="Arial" w:eastAsia="Arial" w:hAnsi="Arial"/>
          <w:color w:val="000000"/>
          <w:highlight w:val="magenta"/>
        </w:rPr>
      </w:pPr>
      <w:r w:rsidDel="00000000" w:rsidR="00000000" w:rsidRPr="00000000">
        <w:rPr>
          <w:rtl w:val="0"/>
        </w:rPr>
      </w:r>
    </w:p>
    <w:p w:rsidR="00000000" w:rsidDel="00000000" w:rsidP="00000000" w:rsidRDefault="00000000" w:rsidRPr="00000000" w14:paraId="0000002D">
      <w:pPr>
        <w:pBdr>
          <w:top w:color="auto" w:space="0" w:sz="0" w:val="none"/>
          <w:left w:color="auto" w:space="0" w:sz="0" w:val="none"/>
          <w:bottom w:color="auto" w:space="0" w:sz="0" w:val="none"/>
          <w:right w:color="auto" w:space="0" w:sz="0" w:val="none"/>
          <w:between w:color="auto" w:space="0" w:sz="0" w:val="none"/>
        </w:pBdr>
        <w:spacing w:line="480" w:lineRule="auto"/>
        <w:ind w:left="0" w:firstLine="0"/>
        <w:jc w:val="both"/>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Even though there is limited research that shows there is a definite correlation between ACEs and people who live within a deprived area, a study shows that ACEs are more common within these areas. This study within the Journal of Public Health looked at different important statistics and data from schools, social services and the police that all showed that the areas that are more deprived have more cases of ACEs than those who are living in a non-deprived area (Lewer et al, 2019). This is also backed up by Bullock (2019), who also states that the cases for ACEs can be seen to align with areas </w:t>
      </w:r>
    </w:p>
    <w:p w:rsidR="00000000" w:rsidDel="00000000" w:rsidP="00000000" w:rsidRDefault="00000000" w:rsidRPr="00000000" w14:paraId="0000002E">
      <w:pPr>
        <w:pBdr>
          <w:top w:color="auto" w:space="0" w:sz="0" w:val="none"/>
          <w:left w:color="auto" w:space="0" w:sz="0" w:val="none"/>
          <w:bottom w:color="auto" w:space="0" w:sz="0" w:val="none"/>
          <w:right w:color="auto" w:space="0" w:sz="0" w:val="none"/>
          <w:between w:color="auto" w:space="0" w:sz="0" w:val="none"/>
        </w:pBdr>
        <w:spacing w:line="480" w:lineRule="auto"/>
        <w:ind w:left="0" w:firstLine="0"/>
        <w:jc w:val="both"/>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that are more deprived. This is a major concern for our public services as when looking at the Welsh Index of Multiple Deprivation, South Wales has some of the most deprived areas within Wales and should be a cause for concern in relation to cases of ACEs rising (Gov. 2019).</w:t>
      </w:r>
    </w:p>
    <w:p w:rsidR="00000000" w:rsidDel="00000000" w:rsidP="00000000" w:rsidRDefault="00000000" w:rsidRPr="00000000" w14:paraId="0000002F">
      <w:pPr>
        <w:pBdr>
          <w:top w:color="auto" w:space="0" w:sz="0" w:val="none"/>
          <w:left w:color="auto" w:space="0" w:sz="0" w:val="none"/>
          <w:bottom w:color="auto" w:space="0" w:sz="0" w:val="none"/>
          <w:right w:color="auto" w:space="0" w:sz="0" w:val="none"/>
          <w:between w:color="auto" w:space="0" w:sz="0" w:val="none"/>
        </w:pBdr>
        <w:spacing w:line="480" w:lineRule="auto"/>
        <w:ind w:left="0" w:firstLine="0"/>
        <w:jc w:val="both"/>
        <w:rPr>
          <w:rFonts w:ascii="Arial" w:cs="Arial" w:eastAsia="Arial" w:hAnsi="Arial"/>
          <w:color w:val="000000"/>
          <w:highlight w:val="white"/>
        </w:rPr>
      </w:pPr>
      <w:r w:rsidDel="00000000" w:rsidR="00000000" w:rsidRPr="00000000">
        <w:rPr>
          <w:rtl w:val="0"/>
        </w:rPr>
      </w:r>
    </w:p>
    <w:p w:rsidR="00000000" w:rsidDel="00000000" w:rsidP="00000000" w:rsidRDefault="00000000" w:rsidRPr="00000000" w14:paraId="00000030">
      <w:pPr>
        <w:pBdr>
          <w:top w:color="auto" w:space="0" w:sz="0" w:val="none"/>
          <w:left w:color="auto" w:space="0" w:sz="0" w:val="none"/>
          <w:bottom w:color="auto" w:space="0" w:sz="0" w:val="none"/>
          <w:right w:color="auto" w:space="0" w:sz="0" w:val="none"/>
          <w:between w:color="auto" w:space="0" w:sz="0" w:val="none"/>
        </w:pBdr>
        <w:spacing w:line="480" w:lineRule="auto"/>
        <w:ind w:left="0" w:firstLine="0"/>
        <w:jc w:val="both"/>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When ACEs are not prevented, they can cause major problems later in life.  A case study by Kaiser Permanente and the Centers for Disease Control and Prevention (CDC) show how having childhood trauma can not only affect your mental health and areas surrounding that, but children can grow up with more health concerns due to stress response factors. It is shown that health problems can be majorly increased if a child has experienced 4 or more ACEs within their childhood. These include Alzheimer’s, cancer, COPD, strokes and heart disease which can all cause death (Centre for Youth Wellness, 2017). This is also backed up surrounding the ACE pyramid which shows a visual representation of 1998 Adverse Childhood Experiences Study framework (Trumm, 2017).</w:t>
      </w:r>
    </w:p>
    <w:p w:rsidR="00000000" w:rsidDel="00000000" w:rsidP="00000000" w:rsidRDefault="00000000" w:rsidRPr="00000000" w14:paraId="00000031">
      <w:pPr>
        <w:pBdr>
          <w:top w:color="auto" w:space="0" w:sz="0" w:val="none"/>
          <w:left w:color="auto" w:space="0" w:sz="0" w:val="none"/>
          <w:bottom w:color="auto" w:space="0" w:sz="0" w:val="none"/>
          <w:right w:color="auto" w:space="0" w:sz="0" w:val="none"/>
          <w:between w:color="auto" w:space="0" w:sz="0" w:val="none"/>
        </w:pBdr>
        <w:spacing w:line="480" w:lineRule="auto"/>
        <w:ind w:left="0" w:firstLine="0"/>
        <w:jc w:val="both"/>
        <w:rPr>
          <w:rFonts w:ascii="Arial" w:cs="Arial" w:eastAsia="Arial" w:hAnsi="Arial"/>
          <w:color w:val="000000"/>
          <w:highlight w:val="white"/>
        </w:rPr>
      </w:pPr>
      <w:r w:rsidDel="00000000" w:rsidR="00000000" w:rsidRPr="00000000">
        <w:rPr>
          <w:rtl w:val="0"/>
        </w:rPr>
      </w:r>
    </w:p>
    <w:p w:rsidR="00000000" w:rsidDel="00000000" w:rsidP="00000000" w:rsidRDefault="00000000" w:rsidRPr="00000000" w14:paraId="00000032">
      <w:pPr>
        <w:pBdr>
          <w:top w:color="auto" w:space="0" w:sz="0" w:val="none"/>
          <w:left w:color="auto" w:space="0" w:sz="0" w:val="none"/>
          <w:bottom w:color="auto" w:space="0" w:sz="0" w:val="none"/>
          <w:right w:color="auto" w:space="0" w:sz="0" w:val="none"/>
          <w:between w:color="auto" w:space="0" w:sz="0" w:val="none"/>
        </w:pBdr>
        <w:spacing w:line="480" w:lineRule="auto"/>
        <w:ind w:left="0" w:firstLine="0"/>
        <w:jc w:val="both"/>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The overview of the ACEs pyramid shows at the bottom is ACEs, which lead to the interference of the neurodevelopment of the brain, this then leads to concerns for the growing child such as emotional, social and cognitive impairment which can result in an individual falling behind its peers. This then moves on to the next step in the pyramid which is the promotion of health risk behaviours such as smoking which can result in the last step of the pyramid, premature death (Layne et al, 2014).</w:t>
      </w:r>
    </w:p>
    <w:p w:rsidR="00000000" w:rsidDel="00000000" w:rsidP="00000000" w:rsidRDefault="00000000" w:rsidRPr="00000000" w14:paraId="00000033">
      <w:pPr>
        <w:pBdr>
          <w:top w:color="auto" w:space="0" w:sz="0" w:val="none"/>
          <w:left w:color="auto" w:space="0" w:sz="0" w:val="none"/>
          <w:bottom w:color="auto" w:space="0" w:sz="0" w:val="none"/>
          <w:right w:color="auto" w:space="0" w:sz="0" w:val="none"/>
          <w:between w:color="auto" w:space="0" w:sz="0" w:val="none"/>
        </w:pBdr>
        <w:spacing w:line="480" w:lineRule="auto"/>
        <w:ind w:left="0" w:firstLine="0"/>
        <w:jc w:val="both"/>
        <w:rPr>
          <w:rFonts w:ascii="Arial" w:cs="Arial" w:eastAsia="Arial" w:hAnsi="Arial"/>
          <w:color w:val="000000"/>
          <w:highlight w:val="white"/>
        </w:rPr>
      </w:pPr>
      <w:r w:rsidDel="00000000" w:rsidR="00000000" w:rsidRPr="00000000">
        <w:rPr>
          <w:rtl w:val="0"/>
        </w:rPr>
      </w:r>
    </w:p>
    <w:p w:rsidR="00000000" w:rsidDel="00000000" w:rsidP="00000000" w:rsidRDefault="00000000" w:rsidRPr="00000000" w14:paraId="00000034">
      <w:pPr>
        <w:pBdr>
          <w:top w:color="auto" w:space="0" w:sz="0" w:val="none"/>
          <w:left w:color="auto" w:space="0" w:sz="0" w:val="none"/>
          <w:bottom w:color="auto" w:space="0" w:sz="0" w:val="none"/>
          <w:right w:color="auto" w:space="0" w:sz="0" w:val="none"/>
          <w:between w:color="auto" w:space="0" w:sz="0" w:val="none"/>
        </w:pBdr>
        <w:spacing w:line="480" w:lineRule="auto"/>
        <w:ind w:left="0" w:firstLine="0"/>
        <w:jc w:val="both"/>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When the signs of a child experiencing ACEs is not prevented, it causes problems within their life as a young adult and into older life, this then in theory affects the society and is a major area within public services.</w:t>
      </w:r>
    </w:p>
    <w:p w:rsidR="00000000" w:rsidDel="00000000" w:rsidP="00000000" w:rsidRDefault="00000000" w:rsidRPr="00000000" w14:paraId="00000035">
      <w:pPr>
        <w:pBdr>
          <w:top w:color="auto" w:space="0" w:sz="0" w:val="none"/>
          <w:left w:color="auto" w:space="0" w:sz="0" w:val="none"/>
          <w:bottom w:color="auto" w:space="0" w:sz="0" w:val="none"/>
          <w:right w:color="auto" w:space="0" w:sz="0" w:val="none"/>
          <w:between w:color="auto" w:space="0" w:sz="0" w:val="none"/>
        </w:pBdr>
        <w:spacing w:line="480" w:lineRule="auto"/>
        <w:ind w:left="0" w:firstLine="0"/>
        <w:jc w:val="both"/>
        <w:rPr>
          <w:rFonts w:ascii="Arial" w:cs="Arial" w:eastAsia="Arial" w:hAnsi="Arial"/>
          <w:color w:val="000000"/>
          <w:highlight w:val="white"/>
        </w:rPr>
      </w:pPr>
      <w:r w:rsidDel="00000000" w:rsidR="00000000" w:rsidRPr="00000000">
        <w:rPr>
          <w:rtl w:val="0"/>
        </w:rPr>
      </w:r>
    </w:p>
    <w:p w:rsidR="00000000" w:rsidDel="00000000" w:rsidP="00000000" w:rsidRDefault="00000000" w:rsidRPr="00000000" w14:paraId="00000036">
      <w:pPr>
        <w:pBdr>
          <w:top w:color="auto" w:space="0" w:sz="0" w:val="none"/>
          <w:left w:color="auto" w:space="0" w:sz="0" w:val="none"/>
          <w:bottom w:color="auto" w:space="0" w:sz="0" w:val="none"/>
          <w:right w:color="auto" w:space="0" w:sz="0" w:val="none"/>
          <w:between w:color="auto" w:space="0" w:sz="0" w:val="none"/>
        </w:pBdr>
        <w:spacing w:line="480" w:lineRule="auto"/>
        <w:ind w:left="0" w:firstLine="0"/>
        <w:jc w:val="both"/>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Vincent J. Felitti, MD is Co-Principal Investigator, with Robert F. Anda MD at the Center for Disease Control of the Adverse Childhood Experiences (ACE) Study, which is an ongoing collaborative research between the Kaiser Permanente Medical Care Program and the CDC (Felliti et al, 1998).  The ACE Study explores prospectively and retrospectively in a 17,000 person cohort, the profound relationship of ten categories of adverse life experiences in childhood to health, well-being, disease, and death decades later. A 1962 graduate of the Johns Hopkins Medical School, Dr Felitti is an internist who started as an Infectious Disease Physician in 1968 at Kaiser Permanente in San Diego and then in 1975 founded the Department of Preventive Medicine; he served as the Chief of Preventive Medicine until 2001 (Alberta Family Wellness, 2011).</w:t>
      </w:r>
    </w:p>
    <w:p w:rsidR="00000000" w:rsidDel="00000000" w:rsidP="00000000" w:rsidRDefault="00000000" w:rsidRPr="00000000" w14:paraId="00000037">
      <w:pPr>
        <w:pBdr>
          <w:top w:color="auto" w:space="0" w:sz="0" w:val="none"/>
          <w:left w:color="auto" w:space="0" w:sz="0" w:val="none"/>
          <w:bottom w:color="auto" w:space="0" w:sz="0" w:val="none"/>
          <w:right w:color="auto" w:space="0" w:sz="0" w:val="none"/>
          <w:between w:color="auto" w:space="0" w:sz="0" w:val="none"/>
        </w:pBdr>
        <w:spacing w:line="480" w:lineRule="auto"/>
        <w:ind w:left="0" w:firstLine="0"/>
        <w:jc w:val="both"/>
        <w:rPr>
          <w:rFonts w:ascii="Arial" w:cs="Arial" w:eastAsia="Arial" w:hAnsi="Arial"/>
          <w:color w:val="000000"/>
          <w:highlight w:val="white"/>
        </w:rPr>
      </w:pPr>
      <w:r w:rsidDel="00000000" w:rsidR="00000000" w:rsidRPr="00000000">
        <w:rPr>
          <w:rtl w:val="0"/>
        </w:rPr>
      </w:r>
    </w:p>
    <w:p w:rsidR="00000000" w:rsidDel="00000000" w:rsidP="00000000" w:rsidRDefault="00000000" w:rsidRPr="00000000" w14:paraId="00000038">
      <w:pPr>
        <w:pBdr>
          <w:top w:color="auto" w:space="0" w:sz="0" w:val="none"/>
          <w:left w:color="auto" w:space="0" w:sz="0" w:val="none"/>
          <w:bottom w:color="auto" w:space="0" w:sz="0" w:val="none"/>
          <w:right w:color="auto" w:space="0" w:sz="0" w:val="none"/>
          <w:between w:color="auto" w:space="0" w:sz="0" w:val="none"/>
        </w:pBdr>
        <w:spacing w:line="480" w:lineRule="auto"/>
        <w:ind w:left="0" w:firstLine="0"/>
        <w:jc w:val="both"/>
        <w:rPr>
          <w:highlight w:val="white"/>
        </w:rPr>
      </w:pPr>
      <w:r w:rsidDel="00000000" w:rsidR="00000000" w:rsidRPr="00000000">
        <w:rPr>
          <w:rFonts w:ascii="Arial" w:cs="Arial" w:eastAsia="Arial" w:hAnsi="Arial"/>
          <w:color w:val="000000"/>
          <w:highlight w:val="white"/>
          <w:rtl w:val="0"/>
        </w:rPr>
        <w:t xml:space="preserve">Within this study it was found that the prevalence of ACEs was shocking: one or more reports of ACEs was 2 in 3 people; and having four or more reports of ACEs was one out of eight. For something as serious as ACEs and what it can increase the risk of is a serious issue within our society as with all of the potential risks, it is shown that people who have experienced more than six or more ACEs will have a premature death that is twenty years earlier than someone who has experienced no ACEs. The most increased </w:t>
      </w:r>
      <w:r w:rsidDel="00000000" w:rsidR="00000000" w:rsidRPr="00000000">
        <w:rPr>
          <w:rtl w:val="0"/>
        </w:rPr>
      </w:r>
    </w:p>
    <w:p w:rsidR="00000000" w:rsidDel="00000000" w:rsidP="00000000" w:rsidRDefault="00000000" w:rsidRPr="00000000" w14:paraId="00000039">
      <w:pPr>
        <w:pBdr>
          <w:top w:color="auto" w:space="0" w:sz="0" w:val="none"/>
          <w:left w:color="auto" w:space="0" w:sz="0" w:val="none"/>
          <w:bottom w:color="auto" w:space="0" w:sz="0" w:val="none"/>
          <w:right w:color="auto" w:space="0" w:sz="0" w:val="none"/>
          <w:between w:color="auto" w:space="0" w:sz="0" w:val="none"/>
        </w:pBdr>
        <w:spacing w:line="480" w:lineRule="auto"/>
        <w:ind w:left="0" w:firstLine="0"/>
        <w:jc w:val="both"/>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risk at later life was found out to be dying of suicide and this was proven to be increased by 12.2 times more likely if ACEs were presented within childhood. In relation to this, depression and mental health was shown to be 4.6 times more likely to suffer in later life (Bellis, 2015).</w:t>
      </w:r>
    </w:p>
    <w:p w:rsidR="00000000" w:rsidDel="00000000" w:rsidP="00000000" w:rsidRDefault="00000000" w:rsidRPr="00000000" w14:paraId="0000003A">
      <w:pPr>
        <w:pBdr>
          <w:top w:color="auto" w:space="0" w:sz="0" w:val="none"/>
          <w:left w:color="auto" w:space="0" w:sz="0" w:val="none"/>
          <w:bottom w:color="auto" w:space="0" w:sz="0" w:val="none"/>
          <w:right w:color="auto" w:space="0" w:sz="0" w:val="none"/>
          <w:between w:color="auto" w:space="0" w:sz="0" w:val="none"/>
        </w:pBdr>
        <w:spacing w:line="480" w:lineRule="auto"/>
        <w:ind w:left="0" w:firstLine="0"/>
        <w:jc w:val="both"/>
        <w:rPr>
          <w:rFonts w:ascii="Arial" w:cs="Arial" w:eastAsia="Arial" w:hAnsi="Arial"/>
          <w:color w:val="000000"/>
          <w:highlight w:val="white"/>
        </w:rPr>
      </w:pPr>
      <w:r w:rsidDel="00000000" w:rsidR="00000000" w:rsidRPr="00000000">
        <w:rPr>
          <w:rtl w:val="0"/>
        </w:rPr>
      </w:r>
    </w:p>
    <w:p w:rsidR="00000000" w:rsidDel="00000000" w:rsidP="00000000" w:rsidRDefault="00000000" w:rsidRPr="00000000" w14:paraId="0000003B">
      <w:pPr>
        <w:pBdr>
          <w:top w:color="auto" w:space="0" w:sz="0" w:val="none"/>
          <w:left w:color="auto" w:space="0" w:sz="0" w:val="none"/>
          <w:bottom w:color="auto" w:space="0" w:sz="0" w:val="none"/>
          <w:right w:color="auto" w:space="0" w:sz="0" w:val="none"/>
          <w:between w:color="auto" w:space="0" w:sz="0" w:val="none"/>
        </w:pBdr>
        <w:spacing w:line="480" w:lineRule="auto"/>
        <w:ind w:left="0" w:firstLine="0"/>
        <w:jc w:val="both"/>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Looking at why mental health and suicide is a contemporary issue within the public sector, the statistics show that within England, the total cost of suicide include the </w:t>
      </w:r>
      <w:r w:rsidDel="00000000" w:rsidR="00000000" w:rsidRPr="00000000">
        <w:rPr>
          <w:rFonts w:ascii="Arial" w:cs="Arial" w:eastAsia="Arial" w:hAnsi="Arial"/>
          <w:i w:val="1"/>
          <w:color w:val="000000"/>
          <w:highlight w:val="white"/>
          <w:rtl w:val="0"/>
        </w:rPr>
        <w:t xml:space="preserve">direct costs</w:t>
      </w:r>
      <w:r w:rsidDel="00000000" w:rsidR="00000000" w:rsidRPr="00000000">
        <w:rPr>
          <w:rFonts w:ascii="Arial" w:cs="Arial" w:eastAsia="Arial" w:hAnsi="Arial"/>
          <w:color w:val="000000"/>
          <w:highlight w:val="white"/>
          <w:rtl w:val="0"/>
        </w:rPr>
        <w:t xml:space="preserve"> such as: unsubsidised GP visits; medication prescriptions; therapy; funeral costs; court cases; and other medical services; </w:t>
      </w:r>
      <w:r w:rsidDel="00000000" w:rsidR="00000000" w:rsidRPr="00000000">
        <w:rPr>
          <w:rFonts w:ascii="Arial" w:cs="Arial" w:eastAsia="Arial" w:hAnsi="Arial"/>
          <w:i w:val="1"/>
          <w:color w:val="000000"/>
          <w:highlight w:val="white"/>
          <w:rtl w:val="0"/>
        </w:rPr>
        <w:t xml:space="preserve">indirect costs</w:t>
      </w:r>
      <w:r w:rsidDel="00000000" w:rsidR="00000000" w:rsidRPr="00000000">
        <w:rPr>
          <w:rFonts w:ascii="Arial" w:cs="Arial" w:eastAsia="Arial" w:hAnsi="Arial"/>
          <w:color w:val="000000"/>
          <w:highlight w:val="white"/>
          <w:rtl w:val="0"/>
        </w:rPr>
        <w:t xml:space="preserve">, namely: costs to the public sector (time off work); lost production from grief absence etc.; and lastly, </w:t>
      </w:r>
      <w:r w:rsidDel="00000000" w:rsidR="00000000" w:rsidRPr="00000000">
        <w:rPr>
          <w:rFonts w:ascii="Arial" w:cs="Arial" w:eastAsia="Arial" w:hAnsi="Arial"/>
          <w:i w:val="1"/>
          <w:color w:val="000000"/>
          <w:highlight w:val="white"/>
          <w:rtl w:val="0"/>
        </w:rPr>
        <w:t xml:space="preserve">human costs</w:t>
      </w:r>
      <w:r w:rsidDel="00000000" w:rsidR="00000000" w:rsidRPr="00000000">
        <w:rPr>
          <w:rFonts w:ascii="Arial" w:cs="Arial" w:eastAsia="Arial" w:hAnsi="Arial"/>
          <w:color w:val="000000"/>
          <w:highlight w:val="white"/>
          <w:rtl w:val="0"/>
        </w:rPr>
        <w:t xml:space="preserve"> such as “lost years of disability free life” and the grief and pain that friends and family experience.  These costs are estimated around 1.7 Million pounds (Knapp, 2011).</w:t>
      </w:r>
    </w:p>
    <w:p w:rsidR="00000000" w:rsidDel="00000000" w:rsidP="00000000" w:rsidRDefault="00000000" w:rsidRPr="00000000" w14:paraId="0000003C">
      <w:pPr>
        <w:pBdr>
          <w:top w:color="auto" w:space="0" w:sz="0" w:val="none"/>
          <w:left w:color="auto" w:space="0" w:sz="0" w:val="none"/>
          <w:bottom w:color="auto" w:space="0" w:sz="0" w:val="none"/>
          <w:right w:color="auto" w:space="0" w:sz="0" w:val="none"/>
          <w:between w:color="auto" w:space="0" w:sz="0" w:val="none"/>
        </w:pBdr>
        <w:spacing w:line="480" w:lineRule="auto"/>
        <w:ind w:left="0" w:firstLine="0"/>
        <w:jc w:val="both"/>
        <w:rPr>
          <w:rFonts w:ascii="Arial" w:cs="Arial" w:eastAsia="Arial" w:hAnsi="Arial"/>
          <w:color w:val="000000"/>
          <w:highlight w:val="white"/>
        </w:rPr>
      </w:pPr>
      <w:r w:rsidDel="00000000" w:rsidR="00000000" w:rsidRPr="00000000">
        <w:rPr>
          <w:rtl w:val="0"/>
        </w:rPr>
      </w:r>
    </w:p>
    <w:p w:rsidR="00000000" w:rsidDel="00000000" w:rsidP="00000000" w:rsidRDefault="00000000" w:rsidRPr="00000000" w14:paraId="0000003D">
      <w:pPr>
        <w:pBdr>
          <w:top w:color="auto" w:space="0" w:sz="0" w:val="none"/>
          <w:left w:color="auto" w:space="0" w:sz="0" w:val="none"/>
          <w:bottom w:color="auto" w:space="0" w:sz="0" w:val="none"/>
          <w:right w:color="auto" w:space="0" w:sz="0" w:val="none"/>
          <w:between w:color="auto" w:space="0" w:sz="0" w:val="none"/>
        </w:pBdr>
        <w:spacing w:line="480" w:lineRule="auto"/>
        <w:ind w:left="0" w:firstLine="0"/>
        <w:jc w:val="both"/>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Next it was shown that at 9.7 times more likely an individual with reports of ACEs will use heroin and/or crack in their lifetime and, similarly, alcohol abuse is at 7 times more likely. Drug use, especially heroin and crack use, has long-lasting effects on one's person, physical health and look, as well as their mental health and causes long term, not easily reversible neuronal and hormonal imbalances (Gov. 2021).</w:t>
      </w:r>
    </w:p>
    <w:p w:rsidR="00000000" w:rsidDel="00000000" w:rsidP="00000000" w:rsidRDefault="00000000" w:rsidRPr="00000000" w14:paraId="0000003E">
      <w:pPr>
        <w:pBdr>
          <w:top w:color="auto" w:space="0" w:sz="0" w:val="none"/>
          <w:left w:color="auto" w:space="0" w:sz="0" w:val="none"/>
          <w:bottom w:color="auto" w:space="0" w:sz="0" w:val="none"/>
          <w:right w:color="auto" w:space="0" w:sz="0" w:val="none"/>
          <w:between w:color="auto" w:space="0" w:sz="0" w:val="none"/>
        </w:pBdr>
        <w:spacing w:line="480" w:lineRule="auto"/>
        <w:ind w:left="0" w:firstLine="0"/>
        <w:jc w:val="both"/>
        <w:rPr>
          <w:rFonts w:ascii="Arial" w:cs="Arial" w:eastAsia="Arial" w:hAnsi="Arial"/>
          <w:color w:val="000000"/>
          <w:highlight w:val="white"/>
        </w:rPr>
      </w:pPr>
      <w:r w:rsidDel="00000000" w:rsidR="00000000" w:rsidRPr="00000000">
        <w:rPr>
          <w:rtl w:val="0"/>
        </w:rPr>
      </w:r>
    </w:p>
    <w:p w:rsidR="00000000" w:rsidDel="00000000" w:rsidP="00000000" w:rsidRDefault="00000000" w:rsidRPr="00000000" w14:paraId="0000003F">
      <w:pPr>
        <w:pBdr>
          <w:top w:color="auto" w:space="0" w:sz="0" w:val="none"/>
          <w:left w:color="auto" w:space="0" w:sz="0" w:val="none"/>
          <w:bottom w:color="auto" w:space="0" w:sz="0" w:val="none"/>
          <w:right w:color="auto" w:space="0" w:sz="0" w:val="none"/>
          <w:between w:color="auto" w:space="0" w:sz="0" w:val="none"/>
        </w:pBdr>
        <w:spacing w:line="480" w:lineRule="auto"/>
        <w:ind w:left="0" w:firstLine="0"/>
        <w:jc w:val="both"/>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Another serious health risk that comes from this is that heroin use also increases the chance of catching STIs and most commonly viral hepatitis, HIV and other infectious diseases that are caught through contact with infected blood (Magiorkinis, 2013).</w:t>
      </w:r>
    </w:p>
    <w:p w:rsidR="00000000" w:rsidDel="00000000" w:rsidP="00000000" w:rsidRDefault="00000000" w:rsidRPr="00000000" w14:paraId="00000040">
      <w:pPr>
        <w:pBdr>
          <w:top w:color="auto" w:space="0" w:sz="0" w:val="none"/>
          <w:left w:color="auto" w:space="0" w:sz="0" w:val="none"/>
          <w:bottom w:color="auto" w:space="0" w:sz="0" w:val="none"/>
          <w:right w:color="auto" w:space="0" w:sz="0" w:val="none"/>
          <w:between w:color="auto" w:space="0" w:sz="0" w:val="none"/>
        </w:pBdr>
        <w:spacing w:line="480" w:lineRule="auto"/>
        <w:ind w:left="0" w:firstLine="0"/>
        <w:jc w:val="both"/>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This is also a major economic and social issue and is costly within the UK. This is proven by a study carried out called “The Economic and Social Costs of Class A Drug Use in England and Wales”.  This estimated the total social costs of class A drugs up to 16.1 billion pounds (IDPC, 2005).</w:t>
      </w:r>
    </w:p>
    <w:p w:rsidR="00000000" w:rsidDel="00000000" w:rsidP="00000000" w:rsidRDefault="00000000" w:rsidRPr="00000000" w14:paraId="00000041">
      <w:pPr>
        <w:pBdr>
          <w:top w:color="auto" w:space="0" w:sz="0" w:val="none"/>
          <w:left w:color="auto" w:space="0" w:sz="0" w:val="none"/>
          <w:bottom w:color="auto" w:space="0" w:sz="0" w:val="none"/>
          <w:right w:color="auto" w:space="0" w:sz="0" w:val="none"/>
          <w:between w:color="auto" w:space="0" w:sz="0" w:val="none"/>
        </w:pBdr>
        <w:spacing w:line="480" w:lineRule="auto"/>
        <w:ind w:left="0" w:firstLine="0"/>
        <w:jc w:val="both"/>
        <w:rPr>
          <w:rFonts w:ascii="Arial" w:cs="Arial" w:eastAsia="Arial" w:hAnsi="Arial"/>
          <w:color w:val="000000"/>
          <w:highlight w:val="white"/>
        </w:rPr>
      </w:pPr>
      <w:r w:rsidDel="00000000" w:rsidR="00000000" w:rsidRPr="00000000">
        <w:rPr>
          <w:rtl w:val="0"/>
        </w:rPr>
      </w:r>
    </w:p>
    <w:p w:rsidR="00000000" w:rsidDel="00000000" w:rsidP="00000000" w:rsidRDefault="00000000" w:rsidRPr="00000000" w14:paraId="00000042">
      <w:pPr>
        <w:pBdr>
          <w:top w:color="auto" w:space="0" w:sz="0" w:val="none"/>
          <w:left w:color="auto" w:space="0" w:sz="0" w:val="none"/>
          <w:bottom w:color="auto" w:space="0" w:sz="0" w:val="none"/>
          <w:right w:color="auto" w:space="0" w:sz="0" w:val="none"/>
          <w:between w:color="auto" w:space="0" w:sz="0" w:val="none"/>
        </w:pBdr>
        <w:spacing w:line="480" w:lineRule="auto"/>
        <w:ind w:left="0" w:firstLine="0"/>
        <w:jc w:val="both"/>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Alcoholism and abusing alcohol can have so many effects on one's physical health and puts them at risk of numerous cancers, which having ACEs also ups the risk by 1.6 times more likely (Bellis, 2015 &amp; NHS, 2021).  A major contemporary issue that lies within this is how much strain is on our NHS. It is shown that the NHS and their staff are under serious strain and are not properly equipped and prepared for an inevitable growth for demand within the coming years as they are understaffed and underfunded (O’Dowd, 2015).</w:t>
      </w:r>
    </w:p>
    <w:p w:rsidR="00000000" w:rsidDel="00000000" w:rsidP="00000000" w:rsidRDefault="00000000" w:rsidRPr="00000000" w14:paraId="00000043">
      <w:pPr>
        <w:pBdr>
          <w:top w:color="auto" w:space="0" w:sz="0" w:val="none"/>
          <w:left w:color="auto" w:space="0" w:sz="0" w:val="none"/>
          <w:bottom w:color="auto" w:space="0" w:sz="0" w:val="none"/>
          <w:right w:color="auto" w:space="0" w:sz="0" w:val="none"/>
          <w:between w:color="auto" w:space="0" w:sz="0" w:val="none"/>
        </w:pBdr>
        <w:spacing w:line="480" w:lineRule="auto"/>
        <w:ind w:left="0" w:firstLine="0"/>
        <w:jc w:val="both"/>
        <w:rPr>
          <w:rFonts w:ascii="Arial" w:cs="Arial" w:eastAsia="Arial" w:hAnsi="Arial"/>
          <w:color w:val="000000"/>
          <w:highlight w:val="white"/>
        </w:rPr>
      </w:pPr>
      <w:r w:rsidDel="00000000" w:rsidR="00000000" w:rsidRPr="00000000">
        <w:rPr>
          <w:rtl w:val="0"/>
        </w:rPr>
      </w:r>
    </w:p>
    <w:p w:rsidR="00000000" w:rsidDel="00000000" w:rsidP="00000000" w:rsidRDefault="00000000" w:rsidRPr="00000000" w14:paraId="00000044">
      <w:pPr>
        <w:pBdr>
          <w:top w:color="auto" w:space="0" w:sz="0" w:val="none"/>
          <w:left w:color="auto" w:space="0" w:sz="0" w:val="none"/>
          <w:bottom w:color="auto" w:space="0" w:sz="0" w:val="none"/>
          <w:right w:color="auto" w:space="0" w:sz="0" w:val="none"/>
          <w:between w:color="auto" w:space="0" w:sz="0" w:val="none"/>
        </w:pBdr>
        <w:spacing w:line="480" w:lineRule="auto"/>
        <w:ind w:left="0" w:firstLine="0"/>
        <w:jc w:val="both"/>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Violence and crime rates are another factor that may come in later life when ACEs were present within childhood. Within the ‘Prison ACE Survey’ it was found that there were eleven types of ACEs before the age of 18 and 84.1% of prisoners said to have at least experienced one. These range from parental separation, mental health being present in the home to abuse. This is a major issue as reports of ACEs in criminals and offenders are increasing. In comparison to the 2017 Welsh ACE and Resilience Study, where only 45.5% in the Prisoner ACE Survey 2017 reported at least one ACE in their childhood (Ford et al 2019).</w:t>
      </w:r>
    </w:p>
    <w:p w:rsidR="00000000" w:rsidDel="00000000" w:rsidP="00000000" w:rsidRDefault="00000000" w:rsidRPr="00000000" w14:paraId="00000045">
      <w:pPr>
        <w:pBdr>
          <w:top w:color="auto" w:space="0" w:sz="0" w:val="none"/>
          <w:left w:color="auto" w:space="0" w:sz="0" w:val="none"/>
          <w:bottom w:color="auto" w:space="0" w:sz="0" w:val="none"/>
          <w:right w:color="auto" w:space="0" w:sz="0" w:val="none"/>
          <w:between w:color="auto" w:space="0" w:sz="0" w:val="none"/>
        </w:pBdr>
        <w:spacing w:line="480" w:lineRule="auto"/>
        <w:ind w:left="0" w:firstLine="0"/>
        <w:jc w:val="both"/>
        <w:rPr>
          <w:rFonts w:ascii="Arial" w:cs="Arial" w:eastAsia="Arial" w:hAnsi="Arial"/>
          <w:color w:val="000000"/>
          <w:highlight w:val="white"/>
        </w:rPr>
      </w:pPr>
      <w:r w:rsidDel="00000000" w:rsidR="00000000" w:rsidRPr="00000000">
        <w:rPr>
          <w:rtl w:val="0"/>
        </w:rPr>
      </w:r>
    </w:p>
    <w:p w:rsidR="00000000" w:rsidDel="00000000" w:rsidP="00000000" w:rsidRDefault="00000000" w:rsidRPr="00000000" w14:paraId="00000046">
      <w:pPr>
        <w:pBdr>
          <w:top w:color="auto" w:space="0" w:sz="0" w:val="none"/>
          <w:left w:color="auto" w:space="0" w:sz="0" w:val="none"/>
          <w:bottom w:color="auto" w:space="0" w:sz="0" w:val="none"/>
          <w:right w:color="auto" w:space="0" w:sz="0" w:val="none"/>
          <w:between w:color="auto" w:space="0" w:sz="0" w:val="none"/>
        </w:pBdr>
        <w:spacing w:line="480" w:lineRule="auto"/>
        <w:ind w:left="0" w:firstLine="0"/>
        <w:jc w:val="both"/>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To conclude, it is obvious from scientific research to case studies and statistics, ACEs are one of the biggest contemporary issues that not only affects the person but a society as a whole.</w:t>
      </w:r>
    </w:p>
    <w:p w:rsidR="00000000" w:rsidDel="00000000" w:rsidP="00000000" w:rsidRDefault="00000000" w:rsidRPr="00000000" w14:paraId="00000047">
      <w:pPr>
        <w:spacing w:line="480" w:lineRule="auto"/>
        <w:ind w:left="0" w:firstLine="0"/>
        <w:rPr>
          <w:rFonts w:ascii="Arial" w:cs="Arial" w:eastAsia="Arial" w:hAnsi="Arial"/>
          <w:color w:val="000000"/>
        </w:rPr>
      </w:pPr>
      <w:r w:rsidDel="00000000" w:rsidR="00000000" w:rsidRPr="00000000">
        <w:rPr>
          <w:rtl w:val="0"/>
        </w:rPr>
      </w:r>
    </w:p>
    <w:p w:rsidR="00000000" w:rsidDel="00000000" w:rsidP="00000000" w:rsidRDefault="00000000" w:rsidRPr="00000000" w14:paraId="00000048">
      <w:pPr>
        <w:spacing w:line="480" w:lineRule="auto"/>
        <w:ind w:left="0" w:firstLine="0"/>
        <w:rPr>
          <w:rFonts w:ascii="Arial" w:cs="Arial" w:eastAsia="Arial" w:hAnsi="Arial"/>
          <w:color w:val="000000"/>
        </w:rPr>
      </w:pPr>
      <w:r w:rsidDel="00000000" w:rsidR="00000000" w:rsidRPr="00000000">
        <w:rPr>
          <w:rtl w:val="0"/>
        </w:rPr>
      </w:r>
    </w:p>
    <w:p w:rsidR="00000000" w:rsidDel="00000000" w:rsidP="00000000" w:rsidRDefault="00000000" w:rsidRPr="00000000" w14:paraId="00000049">
      <w:pPr>
        <w:spacing w:line="480" w:lineRule="auto"/>
        <w:ind w:left="0" w:firstLine="0"/>
        <w:rPr>
          <w:rFonts w:ascii="Arial" w:cs="Arial" w:eastAsia="Arial" w:hAnsi="Arial"/>
          <w:color w:val="000000"/>
        </w:rPr>
      </w:pPr>
      <w:r w:rsidDel="00000000" w:rsidR="00000000" w:rsidRPr="00000000">
        <w:rPr>
          <w:rtl w:val="0"/>
        </w:rPr>
      </w:r>
    </w:p>
    <w:p w:rsidR="00000000" w:rsidDel="00000000" w:rsidP="00000000" w:rsidRDefault="00000000" w:rsidRPr="00000000" w14:paraId="0000004A">
      <w:pPr>
        <w:spacing w:line="480" w:lineRule="auto"/>
        <w:ind w:left="0" w:firstLine="0"/>
        <w:rPr>
          <w:rFonts w:ascii="Arial" w:cs="Arial" w:eastAsia="Arial" w:hAnsi="Arial"/>
          <w:color w:val="000000"/>
        </w:rPr>
      </w:pPr>
      <w:r w:rsidDel="00000000" w:rsidR="00000000" w:rsidRPr="00000000">
        <w:rPr>
          <w:rtl w:val="0"/>
        </w:rPr>
      </w:r>
    </w:p>
    <w:p w:rsidR="00000000" w:rsidDel="00000000" w:rsidP="00000000" w:rsidRDefault="00000000" w:rsidRPr="00000000" w14:paraId="0000004B">
      <w:pPr>
        <w:spacing w:line="480" w:lineRule="auto"/>
        <w:ind w:left="0" w:firstLine="0"/>
        <w:rPr>
          <w:rFonts w:ascii="Arial" w:cs="Arial" w:eastAsia="Arial" w:hAnsi="Arial"/>
          <w:color w:val="000000"/>
        </w:rPr>
      </w:pPr>
      <w:r w:rsidDel="00000000" w:rsidR="00000000" w:rsidRPr="00000000">
        <w:rPr>
          <w:rtl w:val="0"/>
        </w:rPr>
      </w:r>
    </w:p>
    <w:p w:rsidR="00000000" w:rsidDel="00000000" w:rsidP="00000000" w:rsidRDefault="00000000" w:rsidRPr="00000000" w14:paraId="0000004C">
      <w:pPr>
        <w:spacing w:line="480" w:lineRule="auto"/>
        <w:ind w:left="0" w:firstLine="0"/>
        <w:rPr>
          <w:rFonts w:ascii="Arial" w:cs="Arial" w:eastAsia="Arial" w:hAnsi="Arial"/>
          <w:color w:val="000000"/>
        </w:rPr>
      </w:pPr>
      <w:r w:rsidDel="00000000" w:rsidR="00000000" w:rsidRPr="00000000">
        <w:rPr>
          <w:rtl w:val="0"/>
        </w:rPr>
      </w:r>
    </w:p>
    <w:p w:rsidR="00000000" w:rsidDel="00000000" w:rsidP="00000000" w:rsidRDefault="00000000" w:rsidRPr="00000000" w14:paraId="0000004D">
      <w:pPr>
        <w:spacing w:line="480" w:lineRule="auto"/>
        <w:ind w:left="0" w:firstLine="0"/>
        <w:rPr>
          <w:rFonts w:ascii="Arial" w:cs="Arial" w:eastAsia="Arial" w:hAnsi="Arial"/>
          <w:color w:val="000000"/>
        </w:rPr>
      </w:pPr>
      <w:r w:rsidDel="00000000" w:rsidR="00000000" w:rsidRPr="00000000">
        <w:rPr>
          <w:rtl w:val="0"/>
        </w:rPr>
      </w:r>
    </w:p>
    <w:p w:rsidR="00000000" w:rsidDel="00000000" w:rsidP="00000000" w:rsidRDefault="00000000" w:rsidRPr="00000000" w14:paraId="0000004E">
      <w:pPr>
        <w:spacing w:line="480" w:lineRule="auto"/>
        <w:ind w:left="0" w:firstLine="0"/>
        <w:rPr>
          <w:rFonts w:ascii="Arial" w:cs="Arial" w:eastAsia="Arial" w:hAnsi="Arial"/>
          <w:color w:val="000000"/>
        </w:rPr>
      </w:pPr>
      <w:r w:rsidDel="00000000" w:rsidR="00000000" w:rsidRPr="00000000">
        <w:rPr>
          <w:rtl w:val="0"/>
        </w:rPr>
      </w:r>
    </w:p>
    <w:p w:rsidR="00000000" w:rsidDel="00000000" w:rsidP="00000000" w:rsidRDefault="00000000" w:rsidRPr="00000000" w14:paraId="0000004F">
      <w:pPr>
        <w:spacing w:line="480" w:lineRule="auto"/>
        <w:ind w:left="0" w:firstLine="0"/>
        <w:rPr>
          <w:rFonts w:ascii="Arial" w:cs="Arial" w:eastAsia="Arial" w:hAnsi="Arial"/>
          <w:color w:val="000000"/>
        </w:rPr>
      </w:pPr>
      <w:r w:rsidDel="00000000" w:rsidR="00000000" w:rsidRPr="00000000">
        <w:rPr>
          <w:rtl w:val="0"/>
        </w:rPr>
      </w:r>
    </w:p>
    <w:p w:rsidR="00000000" w:rsidDel="00000000" w:rsidP="00000000" w:rsidRDefault="00000000" w:rsidRPr="00000000" w14:paraId="00000050">
      <w:pPr>
        <w:spacing w:line="480" w:lineRule="auto"/>
        <w:ind w:left="0" w:firstLine="0"/>
        <w:rPr>
          <w:rFonts w:ascii="Arial" w:cs="Arial" w:eastAsia="Arial" w:hAnsi="Arial"/>
          <w:color w:val="000000"/>
        </w:rPr>
      </w:pPr>
      <w:r w:rsidDel="00000000" w:rsidR="00000000" w:rsidRPr="00000000">
        <w:rPr>
          <w:rtl w:val="0"/>
        </w:rPr>
      </w:r>
    </w:p>
    <w:p w:rsidR="00000000" w:rsidDel="00000000" w:rsidP="00000000" w:rsidRDefault="00000000" w:rsidRPr="00000000" w14:paraId="00000051">
      <w:pPr>
        <w:spacing w:line="480" w:lineRule="auto"/>
        <w:ind w:left="0" w:firstLine="0"/>
        <w:rPr>
          <w:rFonts w:ascii="Arial" w:cs="Arial" w:eastAsia="Arial" w:hAnsi="Arial"/>
          <w:color w:val="000000"/>
        </w:rPr>
      </w:pPr>
      <w:r w:rsidDel="00000000" w:rsidR="00000000" w:rsidRPr="00000000">
        <w:rPr>
          <w:rtl w:val="0"/>
        </w:rPr>
      </w:r>
    </w:p>
    <w:p w:rsidR="00000000" w:rsidDel="00000000" w:rsidP="00000000" w:rsidRDefault="00000000" w:rsidRPr="00000000" w14:paraId="00000052">
      <w:pPr>
        <w:spacing w:line="480" w:lineRule="auto"/>
        <w:ind w:left="0" w:firstLine="0"/>
        <w:rPr>
          <w:rFonts w:ascii="Arial" w:cs="Arial" w:eastAsia="Arial" w:hAnsi="Arial"/>
          <w:color w:val="000000"/>
        </w:rPr>
      </w:pPr>
      <w:r w:rsidDel="00000000" w:rsidR="00000000" w:rsidRPr="00000000">
        <w:rPr>
          <w:rtl w:val="0"/>
        </w:rPr>
      </w:r>
    </w:p>
    <w:p w:rsidR="00000000" w:rsidDel="00000000" w:rsidP="00000000" w:rsidRDefault="00000000" w:rsidRPr="00000000" w14:paraId="00000053">
      <w:pPr>
        <w:spacing w:line="480" w:lineRule="auto"/>
        <w:ind w:left="0" w:firstLine="0"/>
        <w:rPr>
          <w:rFonts w:ascii="Arial" w:cs="Arial" w:eastAsia="Arial" w:hAnsi="Arial"/>
          <w:color w:val="000000"/>
        </w:rPr>
      </w:pPr>
      <w:r w:rsidDel="00000000" w:rsidR="00000000" w:rsidRPr="00000000">
        <w:rPr>
          <w:rtl w:val="0"/>
        </w:rPr>
      </w:r>
    </w:p>
    <w:p w:rsidR="00000000" w:rsidDel="00000000" w:rsidP="00000000" w:rsidRDefault="00000000" w:rsidRPr="00000000" w14:paraId="00000054">
      <w:pPr>
        <w:spacing w:line="480" w:lineRule="auto"/>
        <w:ind w:left="0" w:firstLine="0"/>
        <w:rPr>
          <w:rFonts w:ascii="Arial" w:cs="Arial" w:eastAsia="Arial" w:hAnsi="Arial"/>
          <w:color w:val="000000"/>
        </w:rPr>
      </w:pPr>
      <w:r w:rsidDel="00000000" w:rsidR="00000000" w:rsidRPr="00000000">
        <w:rPr>
          <w:rtl w:val="0"/>
        </w:rPr>
      </w:r>
    </w:p>
    <w:p w:rsidR="00000000" w:rsidDel="00000000" w:rsidP="00000000" w:rsidRDefault="00000000" w:rsidRPr="00000000" w14:paraId="00000055">
      <w:pPr>
        <w:spacing w:line="480" w:lineRule="auto"/>
        <w:ind w:left="0" w:firstLine="0"/>
        <w:rPr>
          <w:rFonts w:ascii="Arial" w:cs="Arial" w:eastAsia="Arial" w:hAnsi="Arial"/>
          <w:color w:val="000000"/>
        </w:rPr>
      </w:pPr>
      <w:r w:rsidDel="00000000" w:rsidR="00000000" w:rsidRPr="00000000">
        <w:rPr>
          <w:rtl w:val="0"/>
        </w:rPr>
      </w:r>
    </w:p>
    <w:p w:rsidR="00000000" w:rsidDel="00000000" w:rsidP="00000000" w:rsidRDefault="00000000" w:rsidRPr="00000000" w14:paraId="00000056">
      <w:pPr>
        <w:spacing w:line="480" w:lineRule="auto"/>
        <w:ind w:left="0" w:firstLine="0"/>
        <w:rPr>
          <w:rFonts w:ascii="Arial" w:cs="Arial" w:eastAsia="Arial" w:hAnsi="Arial"/>
          <w:color w:val="000000"/>
        </w:rPr>
      </w:pPr>
      <w:r w:rsidDel="00000000" w:rsidR="00000000" w:rsidRPr="00000000">
        <w:rPr>
          <w:rtl w:val="0"/>
        </w:rPr>
      </w:r>
    </w:p>
    <w:p w:rsidR="00000000" w:rsidDel="00000000" w:rsidP="00000000" w:rsidRDefault="00000000" w:rsidRPr="00000000" w14:paraId="00000057">
      <w:pPr>
        <w:spacing w:line="480" w:lineRule="auto"/>
        <w:ind w:left="0" w:firstLine="0"/>
        <w:jc w:val="center"/>
        <w:rPr>
          <w:rFonts w:ascii="Arial" w:cs="Arial" w:eastAsia="Arial" w:hAnsi="Arial"/>
          <w:color w:val="000000"/>
          <w:u w:val="single"/>
        </w:rPr>
      </w:pPr>
      <w:r w:rsidDel="00000000" w:rsidR="00000000" w:rsidRPr="00000000">
        <w:rPr>
          <w:rFonts w:ascii="Arial" w:cs="Arial" w:eastAsia="Arial" w:hAnsi="Arial"/>
          <w:color w:val="000000"/>
          <w:u w:val="single"/>
          <w:rtl w:val="0"/>
        </w:rPr>
        <w:t xml:space="preserve">Reference list </w:t>
      </w:r>
    </w:p>
    <w:p w:rsidR="00000000" w:rsidDel="00000000" w:rsidP="00000000" w:rsidRDefault="00000000" w:rsidRPr="00000000" w14:paraId="00000058">
      <w:pPr>
        <w:spacing w:line="480" w:lineRule="auto"/>
        <w:ind w:left="0" w:firstLine="0"/>
        <w:jc w:val="center"/>
        <w:rPr>
          <w:rFonts w:ascii="Arial" w:cs="Arial" w:eastAsia="Arial" w:hAnsi="Arial"/>
          <w:color w:val="000000"/>
          <w:u w:val="single"/>
        </w:rPr>
      </w:pPr>
      <w:r w:rsidDel="00000000" w:rsidR="00000000" w:rsidRPr="00000000">
        <w:rPr>
          <w:rtl w:val="0"/>
        </w:rPr>
      </w:r>
    </w:p>
    <w:p w:rsidR="00000000" w:rsidDel="00000000" w:rsidP="00000000" w:rsidRDefault="00000000" w:rsidRPr="00000000" w14:paraId="00000059">
      <w:pPr>
        <w:numPr>
          <w:ilvl w:val="0"/>
          <w:numId w:val="1"/>
        </w:numPr>
        <w:spacing w:line="480" w:lineRule="auto"/>
        <w:ind w:left="720" w:hanging="360"/>
        <w:rPr>
          <w:rFonts w:ascii="Arial" w:cs="Arial" w:eastAsia="Arial" w:hAnsi="Arial"/>
          <w:color w:val="000000"/>
        </w:rPr>
      </w:pPr>
      <w:r w:rsidDel="00000000" w:rsidR="00000000" w:rsidRPr="00000000">
        <w:rPr>
          <w:rFonts w:ascii="Arial" w:cs="Arial" w:eastAsia="Arial" w:hAnsi="Arial"/>
          <w:color w:val="000000"/>
          <w:rtl w:val="0"/>
        </w:rPr>
        <w:t xml:space="preserve">Alberta Family Wellness, (2011), </w:t>
      </w:r>
      <w:r w:rsidDel="00000000" w:rsidR="00000000" w:rsidRPr="00000000">
        <w:rPr>
          <w:rFonts w:ascii="Arial" w:cs="Arial" w:eastAsia="Arial" w:hAnsi="Arial"/>
          <w:i w:val="1"/>
          <w:color w:val="000000"/>
          <w:rtl w:val="0"/>
        </w:rPr>
        <w:t xml:space="preserve">VINCENT J. FELITTI MD</w:t>
      </w:r>
      <w:r w:rsidDel="00000000" w:rsidR="00000000" w:rsidRPr="00000000">
        <w:rPr>
          <w:rFonts w:ascii="Arial" w:cs="Arial" w:eastAsia="Arial" w:hAnsi="Arial"/>
          <w:color w:val="000000"/>
          <w:rtl w:val="0"/>
        </w:rPr>
        <w:t xml:space="preserve">, available at: </w:t>
      </w:r>
      <w:hyperlink r:id="rId7">
        <w:r w:rsidDel="00000000" w:rsidR="00000000" w:rsidRPr="00000000">
          <w:rPr>
            <w:rFonts w:ascii="Arial" w:cs="Arial" w:eastAsia="Arial" w:hAnsi="Arial"/>
            <w:color w:val="1155cc"/>
            <w:u w:val="single"/>
            <w:rtl w:val="0"/>
          </w:rPr>
          <w:t xml:space="preserve">https://www.albertafamilywellness.org/faculty-members/vincent-j-felitti</w:t>
        </w:r>
      </w:hyperlink>
      <w:r w:rsidDel="00000000" w:rsidR="00000000" w:rsidRPr="00000000">
        <w:rPr>
          <w:rFonts w:ascii="Arial" w:cs="Arial" w:eastAsia="Arial" w:hAnsi="Arial"/>
          <w:color w:val="000000"/>
          <w:rtl w:val="0"/>
        </w:rPr>
        <w:t xml:space="preserve"> </w:t>
      </w:r>
    </w:p>
    <w:p w:rsidR="00000000" w:rsidDel="00000000" w:rsidP="00000000" w:rsidRDefault="00000000" w:rsidRPr="00000000" w14:paraId="0000005A">
      <w:pPr>
        <w:numPr>
          <w:ilvl w:val="0"/>
          <w:numId w:val="1"/>
        </w:numPr>
        <w:spacing w:line="480" w:lineRule="auto"/>
        <w:ind w:left="720" w:hanging="360"/>
        <w:rPr>
          <w:rFonts w:ascii="Arial" w:cs="Arial" w:eastAsia="Arial" w:hAnsi="Arial"/>
          <w:color w:val="000000"/>
        </w:rPr>
      </w:pPr>
      <w:r w:rsidDel="00000000" w:rsidR="00000000" w:rsidRPr="00000000">
        <w:rPr>
          <w:rFonts w:ascii="Arial" w:cs="Arial" w:eastAsia="Arial" w:hAnsi="Arial"/>
          <w:color w:val="000000"/>
          <w:rtl w:val="0"/>
        </w:rPr>
        <w:t xml:space="preserve">Bellis, M. A., Ashton, K., Hughes, K., Ford, K., Bishop, J., and Paranjothy, S. (2015) </w:t>
      </w:r>
      <w:r w:rsidDel="00000000" w:rsidR="00000000" w:rsidRPr="00000000">
        <w:rPr>
          <w:rFonts w:ascii="Arial" w:cs="Arial" w:eastAsia="Arial" w:hAnsi="Arial"/>
          <w:i w:val="1"/>
          <w:color w:val="000000"/>
          <w:rtl w:val="0"/>
        </w:rPr>
        <w:t xml:space="preserve">Adverse Childhood Experiences and their impact on health-harming behaviours in the Welsh adult population.</w:t>
      </w:r>
      <w:r w:rsidDel="00000000" w:rsidR="00000000" w:rsidRPr="00000000">
        <w:rPr>
          <w:rFonts w:ascii="Arial" w:cs="Arial" w:eastAsia="Arial" w:hAnsi="Arial"/>
          <w:color w:val="000000"/>
          <w:rtl w:val="0"/>
        </w:rPr>
        <w:t xml:space="preserve"> Cardiff: Public Health Wales </w:t>
      </w:r>
    </w:p>
    <w:p w:rsidR="00000000" w:rsidDel="00000000" w:rsidP="00000000" w:rsidRDefault="00000000" w:rsidRPr="00000000" w14:paraId="0000005B">
      <w:pPr>
        <w:numPr>
          <w:ilvl w:val="0"/>
          <w:numId w:val="1"/>
        </w:numPr>
        <w:spacing w:line="480" w:lineRule="auto"/>
        <w:ind w:left="720" w:hanging="360"/>
        <w:rPr>
          <w:rFonts w:ascii="Arial" w:cs="Arial" w:eastAsia="Arial" w:hAnsi="Arial"/>
          <w:color w:val="000000"/>
        </w:rPr>
      </w:pPr>
      <w:r w:rsidDel="00000000" w:rsidR="00000000" w:rsidRPr="00000000">
        <w:rPr>
          <w:rFonts w:ascii="Arial" w:cs="Arial" w:eastAsia="Arial" w:hAnsi="Arial"/>
          <w:color w:val="000000"/>
          <w:rtl w:val="0"/>
        </w:rPr>
        <w:t xml:space="preserve">Brothers, J (2015), </w:t>
      </w:r>
      <w:r w:rsidDel="00000000" w:rsidR="00000000" w:rsidRPr="00000000">
        <w:rPr>
          <w:rFonts w:ascii="Arial" w:cs="Arial" w:eastAsia="Arial" w:hAnsi="Arial"/>
          <w:i w:val="1"/>
          <w:color w:val="000000"/>
          <w:rtl w:val="0"/>
        </w:rPr>
        <w:t xml:space="preserve">Rebalancing public partnership: innovative practice between government and non profits from around the world</w:t>
      </w:r>
      <w:r w:rsidDel="00000000" w:rsidR="00000000" w:rsidRPr="00000000">
        <w:rPr>
          <w:rFonts w:ascii="Arial" w:cs="Arial" w:eastAsia="Arial" w:hAnsi="Arial"/>
          <w:color w:val="000000"/>
          <w:rtl w:val="0"/>
        </w:rPr>
        <w:t xml:space="preserve">. Oxford: Routledge  </w:t>
      </w:r>
    </w:p>
    <w:p w:rsidR="00000000" w:rsidDel="00000000" w:rsidP="00000000" w:rsidRDefault="00000000" w:rsidRPr="00000000" w14:paraId="0000005C">
      <w:pPr>
        <w:numPr>
          <w:ilvl w:val="0"/>
          <w:numId w:val="1"/>
        </w:numPr>
        <w:spacing w:line="480" w:lineRule="auto"/>
        <w:ind w:left="720" w:hanging="360"/>
        <w:rPr>
          <w:rFonts w:ascii="Arial" w:cs="Arial" w:eastAsia="Arial" w:hAnsi="Arial"/>
          <w:color w:val="000000"/>
        </w:rPr>
      </w:pPr>
      <w:r w:rsidDel="00000000" w:rsidR="00000000" w:rsidRPr="00000000">
        <w:rPr>
          <w:rFonts w:ascii="Arial" w:cs="Arial" w:eastAsia="Arial" w:hAnsi="Arial"/>
          <w:color w:val="000000"/>
          <w:rtl w:val="0"/>
        </w:rPr>
        <w:t xml:space="preserve">Bullock, M (2019), </w:t>
      </w:r>
      <w:r w:rsidDel="00000000" w:rsidR="00000000" w:rsidRPr="00000000">
        <w:rPr>
          <w:rFonts w:ascii="Arial" w:cs="Arial" w:eastAsia="Arial" w:hAnsi="Arial"/>
          <w:i w:val="1"/>
          <w:color w:val="000000"/>
          <w:rtl w:val="0"/>
        </w:rPr>
        <w:t xml:space="preserve">Adverse Childhood Experiences in London,</w:t>
      </w:r>
      <w:r w:rsidDel="00000000" w:rsidR="00000000" w:rsidRPr="00000000">
        <w:rPr>
          <w:rFonts w:ascii="Arial" w:cs="Arial" w:eastAsia="Arial" w:hAnsi="Arial"/>
          <w:color w:val="000000"/>
          <w:rtl w:val="0"/>
        </w:rPr>
        <w:t xml:space="preserve"> available at: </w:t>
      </w:r>
      <w:hyperlink r:id="rId8">
        <w:r w:rsidDel="00000000" w:rsidR="00000000" w:rsidRPr="00000000">
          <w:rPr>
            <w:rFonts w:ascii="Arial" w:cs="Arial" w:eastAsia="Arial" w:hAnsi="Arial"/>
            <w:color w:val="1155cc"/>
            <w:u w:val="single"/>
            <w:rtl w:val="0"/>
          </w:rPr>
          <w:t xml:space="preserve">https://www.london.gov.uk/sites/default/files/adverse_childhood_experiences_in_london._final_report_october_2019_with_author._mb.pdf</w:t>
        </w:r>
      </w:hyperlink>
      <w:r w:rsidDel="00000000" w:rsidR="00000000" w:rsidRPr="00000000">
        <w:rPr>
          <w:rFonts w:ascii="Arial" w:cs="Arial" w:eastAsia="Arial" w:hAnsi="Arial"/>
          <w:color w:val="000000"/>
          <w:rtl w:val="0"/>
        </w:rPr>
        <w:t xml:space="preserve"> (accessed on 26th October 2021)</w:t>
      </w:r>
    </w:p>
    <w:p w:rsidR="00000000" w:rsidDel="00000000" w:rsidP="00000000" w:rsidRDefault="00000000" w:rsidRPr="00000000" w14:paraId="0000005D">
      <w:pPr>
        <w:numPr>
          <w:ilvl w:val="0"/>
          <w:numId w:val="1"/>
        </w:numPr>
        <w:spacing w:line="480" w:lineRule="auto"/>
        <w:ind w:left="720" w:hanging="360"/>
        <w:rPr>
          <w:rFonts w:ascii="Arial" w:cs="Arial" w:eastAsia="Arial" w:hAnsi="Arial"/>
        </w:rPr>
      </w:pPr>
      <w:r w:rsidDel="00000000" w:rsidR="00000000" w:rsidRPr="00000000">
        <w:rPr>
          <w:rFonts w:ascii="Arial" w:cs="Arial" w:eastAsia="Arial" w:hAnsi="Arial"/>
          <w:color w:val="000000"/>
          <w:rtl w:val="0"/>
        </w:rPr>
        <w:t xml:space="preserve">Centre for Youth Wellness (2017), </w:t>
      </w:r>
      <w:r w:rsidDel="00000000" w:rsidR="00000000" w:rsidRPr="00000000">
        <w:rPr>
          <w:rFonts w:ascii="Arial" w:cs="Arial" w:eastAsia="Arial" w:hAnsi="Arial"/>
          <w:i w:val="1"/>
          <w:color w:val="000000"/>
          <w:rtl w:val="0"/>
        </w:rPr>
        <w:t xml:space="preserve">Childhood adversity increases risk for long-term health and behavioral issues</w:t>
      </w:r>
      <w:r w:rsidDel="00000000" w:rsidR="00000000" w:rsidRPr="00000000">
        <w:rPr>
          <w:rFonts w:ascii="Arial" w:cs="Arial" w:eastAsia="Arial" w:hAnsi="Arial"/>
          <w:color w:val="000000"/>
          <w:rtl w:val="0"/>
        </w:rPr>
        <w:t xml:space="preserve">. Available at: </w:t>
      </w:r>
      <w:hyperlink r:id="rId9">
        <w:r w:rsidDel="00000000" w:rsidR="00000000" w:rsidRPr="00000000">
          <w:rPr>
            <w:rFonts w:ascii="Arial" w:cs="Arial" w:eastAsia="Arial" w:hAnsi="Arial"/>
            <w:color w:val="1155cc"/>
            <w:u w:val="single"/>
            <w:rtl w:val="0"/>
          </w:rPr>
          <w:t xml:space="preserve">https://centerforyouthwellness.org/health-impacts/#:~:text=Experiencing%204%20or%20more%20ACEs,</w:t>
        </w:r>
      </w:hyperlink>
      <w:hyperlink r:id="rId10">
        <w:r w:rsidDel="00000000" w:rsidR="00000000" w:rsidRPr="00000000">
          <w:rPr>
            <w:rFonts w:ascii="Arial" w:cs="Arial" w:eastAsia="Arial" w:hAnsi="Arial"/>
            <w:color w:val="1155cc"/>
            <w:u w:val="single"/>
            <w:rtl w:val="0"/>
          </w:rPr>
          <w:t xml:space="preserve">%2C%20diabetes%2C%20Alzheimers%20and%20suicide</w:t>
        </w:r>
      </w:hyperlink>
      <w:r w:rsidDel="00000000" w:rsidR="00000000" w:rsidRPr="00000000">
        <w:rPr>
          <w:rFonts w:ascii="Arial" w:cs="Arial" w:eastAsia="Arial" w:hAnsi="Arial"/>
          <w:color w:val="000000"/>
          <w:rtl w:val="0"/>
        </w:rPr>
        <w:t xml:space="preserve">. </w:t>
      </w:r>
    </w:p>
    <w:p w:rsidR="00000000" w:rsidDel="00000000" w:rsidP="00000000" w:rsidRDefault="00000000" w:rsidRPr="00000000" w14:paraId="0000005E">
      <w:pPr>
        <w:numPr>
          <w:ilvl w:val="0"/>
          <w:numId w:val="1"/>
        </w:numPr>
        <w:spacing w:line="480" w:lineRule="auto"/>
        <w:ind w:left="720" w:hanging="360"/>
        <w:rPr>
          <w:rFonts w:ascii="Arial" w:cs="Arial" w:eastAsia="Arial" w:hAnsi="Arial"/>
          <w:color w:val="000000"/>
        </w:rPr>
      </w:pPr>
      <w:r w:rsidDel="00000000" w:rsidR="00000000" w:rsidRPr="00000000">
        <w:rPr>
          <w:rFonts w:ascii="Arial" w:cs="Arial" w:eastAsia="Arial" w:hAnsi="Arial"/>
          <w:color w:val="000000"/>
          <w:rtl w:val="0"/>
        </w:rPr>
        <w:t xml:space="preserve">Chanan, G and Miller, C (2013) </w:t>
      </w:r>
      <w:r w:rsidDel="00000000" w:rsidR="00000000" w:rsidRPr="00000000">
        <w:rPr>
          <w:rFonts w:ascii="Arial" w:cs="Arial" w:eastAsia="Arial" w:hAnsi="Arial"/>
          <w:i w:val="1"/>
          <w:color w:val="000000"/>
          <w:rtl w:val="0"/>
        </w:rPr>
        <w:t xml:space="preserve">Rethinking community practice: developing transformative neighbourhoods </w:t>
      </w:r>
      <w:r w:rsidDel="00000000" w:rsidR="00000000" w:rsidRPr="00000000">
        <w:rPr>
          <w:rFonts w:ascii="Arial" w:cs="Arial" w:eastAsia="Arial" w:hAnsi="Arial"/>
          <w:color w:val="000000"/>
          <w:rtl w:val="0"/>
        </w:rPr>
        <w:t xml:space="preserve">: bristol, policy press </w:t>
      </w:r>
      <w:r w:rsidDel="00000000" w:rsidR="00000000" w:rsidRPr="00000000">
        <w:rPr>
          <w:rtl w:val="0"/>
        </w:rPr>
      </w:r>
    </w:p>
    <w:p w:rsidR="00000000" w:rsidDel="00000000" w:rsidP="00000000" w:rsidRDefault="00000000" w:rsidRPr="00000000" w14:paraId="0000005F">
      <w:pPr>
        <w:numPr>
          <w:ilvl w:val="0"/>
          <w:numId w:val="1"/>
        </w:numPr>
        <w:spacing w:line="480" w:lineRule="auto"/>
        <w:ind w:left="720" w:hanging="360"/>
        <w:rPr>
          <w:rFonts w:ascii="Arial" w:cs="Arial" w:eastAsia="Arial" w:hAnsi="Arial"/>
          <w:color w:val="000000"/>
        </w:rPr>
      </w:pPr>
      <w:r w:rsidDel="00000000" w:rsidR="00000000" w:rsidRPr="00000000">
        <w:rPr>
          <w:rFonts w:ascii="Arial" w:cs="Arial" w:eastAsia="Arial" w:hAnsi="Arial"/>
          <w:color w:val="000000"/>
          <w:rtl w:val="0"/>
        </w:rPr>
        <w:t xml:space="preserve">Dan Lewer, Emma King, Glen Bramley, Suzanne Fitzpatrick, Morag Treanor, Nick Maguire, Miriam Bullock, Andrew Hayward, Al Story (2019) </w:t>
      </w:r>
      <w:r w:rsidDel="00000000" w:rsidR="00000000" w:rsidRPr="00000000">
        <w:rPr>
          <w:rFonts w:ascii="Arial" w:cs="Arial" w:eastAsia="Arial" w:hAnsi="Arial"/>
          <w:i w:val="1"/>
          <w:color w:val="000000"/>
          <w:rtl w:val="0"/>
        </w:rPr>
        <w:t xml:space="preserve">The ACE Index: mapping childhood adversity in England</w:t>
      </w:r>
      <w:r w:rsidDel="00000000" w:rsidR="00000000" w:rsidRPr="00000000">
        <w:rPr>
          <w:rFonts w:ascii="Arial" w:cs="Arial" w:eastAsia="Arial" w:hAnsi="Arial"/>
          <w:color w:val="000000"/>
          <w:rtl w:val="0"/>
        </w:rPr>
        <w:t xml:space="preserve">, Journal of Public Health, Volume 42, Issue 4, December 2020, Page 873</w:t>
      </w:r>
    </w:p>
    <w:p w:rsidR="00000000" w:rsidDel="00000000" w:rsidP="00000000" w:rsidRDefault="00000000" w:rsidRPr="00000000" w14:paraId="00000060">
      <w:pPr>
        <w:numPr>
          <w:ilvl w:val="0"/>
          <w:numId w:val="1"/>
        </w:numPr>
        <w:spacing w:line="480" w:lineRule="auto"/>
        <w:ind w:left="720" w:hanging="360"/>
        <w:rPr>
          <w:rFonts w:ascii="Arial" w:cs="Arial" w:eastAsia="Arial" w:hAnsi="Arial"/>
          <w:color w:val="000000"/>
        </w:rPr>
      </w:pPr>
      <w:r w:rsidDel="00000000" w:rsidR="00000000" w:rsidRPr="00000000">
        <w:rPr>
          <w:rFonts w:ascii="Arial" w:cs="Arial" w:eastAsia="Arial" w:hAnsi="Arial"/>
          <w:color w:val="000000"/>
          <w:rtl w:val="0"/>
        </w:rPr>
        <w:t xml:space="preserve">Dr. Burke, N H (2014)</w:t>
      </w:r>
      <w:r w:rsidDel="00000000" w:rsidR="00000000" w:rsidRPr="00000000">
        <w:rPr>
          <w:rFonts w:ascii="Arial" w:cs="Arial" w:eastAsia="Arial" w:hAnsi="Arial"/>
          <w:i w:val="1"/>
          <w:color w:val="000000"/>
          <w:rtl w:val="0"/>
        </w:rPr>
        <w:t xml:space="preserve"> How childhood trauma affects health across a lifetime</w:t>
      </w:r>
      <w:r w:rsidDel="00000000" w:rsidR="00000000" w:rsidRPr="00000000">
        <w:rPr>
          <w:rFonts w:ascii="Arial" w:cs="Arial" w:eastAsia="Arial" w:hAnsi="Arial"/>
          <w:color w:val="000000"/>
          <w:rtl w:val="0"/>
        </w:rPr>
        <w:t xml:space="preserve">, available at: </w:t>
      </w:r>
      <w:hyperlink r:id="rId11">
        <w:r w:rsidDel="00000000" w:rsidR="00000000" w:rsidRPr="00000000">
          <w:rPr>
            <w:rFonts w:ascii="Arial" w:cs="Arial" w:eastAsia="Arial" w:hAnsi="Arial"/>
            <w:color w:val="1155cc"/>
            <w:u w:val="single"/>
            <w:rtl w:val="0"/>
          </w:rPr>
          <w:t xml:space="preserve">https://www.ted.com/talks/nadine_burke_harris_how_childhood_trauma_affects_health_across_a_lifetime?language=en#t-97029</w:t>
        </w:r>
      </w:hyperlink>
      <w:r w:rsidDel="00000000" w:rsidR="00000000" w:rsidRPr="00000000">
        <w:rPr>
          <w:rFonts w:ascii="Arial" w:cs="Arial" w:eastAsia="Arial" w:hAnsi="Arial"/>
          <w:color w:val="000000"/>
          <w:rtl w:val="0"/>
        </w:rPr>
        <w:t xml:space="preserve"> (accessed on 31/10/21)</w:t>
      </w:r>
    </w:p>
    <w:p w:rsidR="00000000" w:rsidDel="00000000" w:rsidP="00000000" w:rsidRDefault="00000000" w:rsidRPr="00000000" w14:paraId="00000061">
      <w:pPr>
        <w:numPr>
          <w:ilvl w:val="0"/>
          <w:numId w:val="1"/>
        </w:numPr>
        <w:spacing w:line="480" w:lineRule="auto"/>
        <w:ind w:left="720" w:hanging="360"/>
        <w:rPr>
          <w:rFonts w:ascii="Arial" w:cs="Arial" w:eastAsia="Arial" w:hAnsi="Arial"/>
          <w:color w:val="000000"/>
        </w:rPr>
      </w:pPr>
      <w:r w:rsidDel="00000000" w:rsidR="00000000" w:rsidRPr="00000000">
        <w:rPr>
          <w:rFonts w:ascii="Arial" w:cs="Arial" w:eastAsia="Arial" w:hAnsi="Arial"/>
          <w:color w:val="000000"/>
          <w:rtl w:val="0"/>
        </w:rPr>
        <w:t xml:space="preserve"> Dr Asmussen, K &amp; McBride, T (2021)</w:t>
      </w:r>
      <w:r w:rsidDel="00000000" w:rsidR="00000000" w:rsidRPr="00000000">
        <w:rPr>
          <w:rFonts w:ascii="Arial" w:cs="Arial" w:eastAsia="Arial" w:hAnsi="Arial"/>
          <w:i w:val="1"/>
          <w:color w:val="000000"/>
          <w:rtl w:val="0"/>
        </w:rPr>
        <w:t xml:space="preserve"> Adverse Childhood Experiences - building consensus on what should happen next. </w:t>
      </w:r>
      <w:r w:rsidDel="00000000" w:rsidR="00000000" w:rsidRPr="00000000">
        <w:rPr>
          <w:rFonts w:ascii="Arial" w:cs="Arial" w:eastAsia="Arial" w:hAnsi="Arial"/>
          <w:color w:val="000000"/>
          <w:rtl w:val="0"/>
        </w:rPr>
        <w:t xml:space="preserve">What Works Network; London </w:t>
      </w:r>
    </w:p>
    <w:p w:rsidR="00000000" w:rsidDel="00000000" w:rsidP="00000000" w:rsidRDefault="00000000" w:rsidRPr="00000000" w14:paraId="00000062">
      <w:pPr>
        <w:numPr>
          <w:ilvl w:val="0"/>
          <w:numId w:val="1"/>
        </w:numPr>
        <w:spacing w:line="480" w:lineRule="auto"/>
        <w:ind w:left="720" w:hanging="360"/>
        <w:rPr>
          <w:rFonts w:ascii="Arial" w:cs="Arial" w:eastAsia="Arial" w:hAnsi="Arial"/>
          <w:color w:val="000000"/>
        </w:rPr>
      </w:pPr>
      <w:r w:rsidDel="00000000" w:rsidR="00000000" w:rsidRPr="00000000">
        <w:rPr>
          <w:rFonts w:ascii="Arial" w:cs="Arial" w:eastAsia="Arial" w:hAnsi="Arial"/>
          <w:color w:val="000000"/>
          <w:rtl w:val="0"/>
        </w:rPr>
        <w:t xml:space="preserve">Felitti, V.J., Anda, R.F., Nordenberg, D., Williamson, D.F., Spitz, A.M., Edwards, V. and Marks, J.S., (1998). </w:t>
      </w:r>
      <w:r w:rsidDel="00000000" w:rsidR="00000000" w:rsidRPr="00000000">
        <w:rPr>
          <w:rFonts w:ascii="Arial" w:cs="Arial" w:eastAsia="Arial" w:hAnsi="Arial"/>
          <w:i w:val="1"/>
          <w:color w:val="000000"/>
          <w:rtl w:val="0"/>
        </w:rPr>
        <w:t xml:space="preserve">Relationship of childhood abuse and household dysfunction to many of the leading causes of death in adults: The Adverse Childhood Experiences (ACE) Study.</w:t>
      </w:r>
      <w:r w:rsidDel="00000000" w:rsidR="00000000" w:rsidRPr="00000000">
        <w:rPr>
          <w:rFonts w:ascii="Arial" w:cs="Arial" w:eastAsia="Arial" w:hAnsi="Arial"/>
          <w:color w:val="000000"/>
          <w:rtl w:val="0"/>
        </w:rPr>
        <w:t xml:space="preserve"> Volume 14, Issue 4 American journal of preventive medicine; California</w:t>
      </w:r>
    </w:p>
    <w:p w:rsidR="00000000" w:rsidDel="00000000" w:rsidP="00000000" w:rsidRDefault="00000000" w:rsidRPr="00000000" w14:paraId="00000063">
      <w:pPr>
        <w:numPr>
          <w:ilvl w:val="0"/>
          <w:numId w:val="1"/>
        </w:numPr>
        <w:spacing w:line="480" w:lineRule="auto"/>
        <w:ind w:left="720" w:hanging="360"/>
        <w:rPr>
          <w:rFonts w:ascii="Arial" w:cs="Arial" w:eastAsia="Arial" w:hAnsi="Arial"/>
          <w:color w:val="000000"/>
        </w:rPr>
      </w:pPr>
      <w:r w:rsidDel="00000000" w:rsidR="00000000" w:rsidRPr="00000000">
        <w:rPr>
          <w:rFonts w:ascii="Arial" w:cs="Arial" w:eastAsia="Arial" w:hAnsi="Arial"/>
          <w:color w:val="000000"/>
          <w:rtl w:val="0"/>
        </w:rPr>
        <w:t xml:space="preserve">Ford, K, Barton, R E, Newbury, A, Hughes, K, Bezecky, Z, Roderick, J, Bellis, M (2019), </w:t>
      </w:r>
      <w:r w:rsidDel="00000000" w:rsidR="00000000" w:rsidRPr="00000000">
        <w:rPr>
          <w:rFonts w:ascii="Arial" w:cs="Arial" w:eastAsia="Arial" w:hAnsi="Arial"/>
          <w:i w:val="1"/>
          <w:color w:val="000000"/>
          <w:rtl w:val="0"/>
        </w:rPr>
        <w:t xml:space="preserve">Understanding the prevalence of adverse childhood experiences (ACEs) in a male offender population in Wales</w:t>
      </w:r>
      <w:r w:rsidDel="00000000" w:rsidR="00000000" w:rsidRPr="00000000">
        <w:rPr>
          <w:rFonts w:ascii="Arial" w:cs="Arial" w:eastAsia="Arial" w:hAnsi="Arial"/>
          <w:color w:val="000000"/>
          <w:rtl w:val="0"/>
        </w:rPr>
        <w:t xml:space="preserve">. Public Health Wales Trust; Bangor</w:t>
      </w:r>
    </w:p>
    <w:p w:rsidR="00000000" w:rsidDel="00000000" w:rsidP="00000000" w:rsidRDefault="00000000" w:rsidRPr="00000000" w14:paraId="00000064">
      <w:pPr>
        <w:numPr>
          <w:ilvl w:val="0"/>
          <w:numId w:val="1"/>
        </w:numPr>
        <w:spacing w:line="480" w:lineRule="auto"/>
        <w:ind w:left="720" w:hanging="360"/>
        <w:rPr>
          <w:rFonts w:ascii="Arial" w:cs="Arial" w:eastAsia="Arial" w:hAnsi="Arial"/>
          <w:color w:val="000000"/>
        </w:rPr>
      </w:pPr>
      <w:r w:rsidDel="00000000" w:rsidR="00000000" w:rsidRPr="00000000">
        <w:rPr>
          <w:rFonts w:ascii="Arial" w:cs="Arial" w:eastAsia="Arial" w:hAnsi="Arial"/>
          <w:color w:val="000000"/>
          <w:rtl w:val="0"/>
        </w:rPr>
        <w:t xml:space="preserve">Ford, K., Butler, N., Hughes, K., Quigg, Z., Bellis, M.A. and Barker, P., 2016. </w:t>
      </w:r>
      <w:r w:rsidDel="00000000" w:rsidR="00000000" w:rsidRPr="00000000">
        <w:rPr>
          <w:rFonts w:ascii="Arial" w:cs="Arial" w:eastAsia="Arial" w:hAnsi="Arial"/>
          <w:i w:val="1"/>
          <w:color w:val="000000"/>
          <w:rtl w:val="0"/>
        </w:rPr>
        <w:t xml:space="preserve">Adverse childhood experiences (ACEs) in Hertfordshire, Luton and Northamptonshire.</w:t>
      </w:r>
      <w:r w:rsidDel="00000000" w:rsidR="00000000" w:rsidRPr="00000000">
        <w:rPr>
          <w:rFonts w:ascii="Arial" w:cs="Arial" w:eastAsia="Arial" w:hAnsi="Arial"/>
          <w:color w:val="000000"/>
          <w:rtl w:val="0"/>
        </w:rPr>
        <w:t xml:space="preserve"> Liverpool: Liverpool John Moores University.</w:t>
      </w:r>
    </w:p>
    <w:p w:rsidR="00000000" w:rsidDel="00000000" w:rsidP="00000000" w:rsidRDefault="00000000" w:rsidRPr="00000000" w14:paraId="00000065">
      <w:pPr>
        <w:numPr>
          <w:ilvl w:val="0"/>
          <w:numId w:val="1"/>
        </w:numPr>
        <w:spacing w:line="480" w:lineRule="auto"/>
        <w:ind w:left="720" w:hanging="360"/>
        <w:rPr>
          <w:rFonts w:ascii="Arial" w:cs="Arial" w:eastAsia="Arial" w:hAnsi="Arial"/>
          <w:color w:val="000000"/>
        </w:rPr>
      </w:pPr>
      <w:r w:rsidDel="00000000" w:rsidR="00000000" w:rsidRPr="00000000">
        <w:rPr>
          <w:rFonts w:ascii="Arial" w:cs="Arial" w:eastAsia="Arial" w:hAnsi="Arial"/>
          <w:color w:val="000000"/>
          <w:rtl w:val="0"/>
        </w:rPr>
        <w:t xml:space="preserve">Gov, (2019), </w:t>
      </w:r>
      <w:r w:rsidDel="00000000" w:rsidR="00000000" w:rsidRPr="00000000">
        <w:rPr>
          <w:rFonts w:ascii="Arial" w:cs="Arial" w:eastAsia="Arial" w:hAnsi="Arial"/>
          <w:i w:val="1"/>
          <w:color w:val="000000"/>
          <w:rtl w:val="0"/>
        </w:rPr>
        <w:t xml:space="preserve">WIMD 2019 – map of overall deprivation</w:t>
      </w:r>
      <w:r w:rsidDel="00000000" w:rsidR="00000000" w:rsidRPr="00000000">
        <w:rPr>
          <w:rFonts w:ascii="Arial" w:cs="Arial" w:eastAsia="Arial" w:hAnsi="Arial"/>
          <w:color w:val="000000"/>
          <w:rtl w:val="0"/>
        </w:rPr>
        <w:t xml:space="preserve">, available at: </w:t>
      </w:r>
      <w:hyperlink r:id="rId12">
        <w:r w:rsidDel="00000000" w:rsidR="00000000" w:rsidRPr="00000000">
          <w:rPr>
            <w:rFonts w:ascii="Arial" w:cs="Arial" w:eastAsia="Arial" w:hAnsi="Arial"/>
            <w:color w:val="1155cc"/>
            <w:u w:val="single"/>
            <w:rtl w:val="0"/>
          </w:rPr>
          <w:t xml:space="preserve">https://statswales.gov.wales/Catalogue/Community-Safety-and-Social-Inclusion/Welsh-Index-of-Multiple-Deprivation/WIMD-maps-2019</w:t>
        </w:r>
      </w:hyperlink>
      <w:r w:rsidDel="00000000" w:rsidR="00000000" w:rsidRPr="00000000">
        <w:rPr>
          <w:rFonts w:ascii="Arial" w:cs="Arial" w:eastAsia="Arial" w:hAnsi="Arial"/>
          <w:color w:val="000000"/>
          <w:rtl w:val="0"/>
        </w:rPr>
        <w:t xml:space="preserve"> (accessed on 26th October 2021)</w:t>
      </w:r>
    </w:p>
    <w:p w:rsidR="00000000" w:rsidDel="00000000" w:rsidP="00000000" w:rsidRDefault="00000000" w:rsidRPr="00000000" w14:paraId="00000066">
      <w:pPr>
        <w:numPr>
          <w:ilvl w:val="0"/>
          <w:numId w:val="1"/>
        </w:numPr>
        <w:spacing w:line="480" w:lineRule="auto"/>
        <w:ind w:left="720" w:hanging="360"/>
        <w:rPr>
          <w:rFonts w:ascii="Arial" w:cs="Arial" w:eastAsia="Arial" w:hAnsi="Arial"/>
        </w:rPr>
      </w:pPr>
      <w:r w:rsidDel="00000000" w:rsidR="00000000" w:rsidRPr="00000000">
        <w:rPr>
          <w:rFonts w:ascii="Arial" w:cs="Arial" w:eastAsia="Arial" w:hAnsi="Arial"/>
          <w:color w:val="000000"/>
          <w:rtl w:val="0"/>
        </w:rPr>
        <w:t xml:space="preserve">Gov (2021), </w:t>
      </w:r>
      <w:r w:rsidDel="00000000" w:rsidR="00000000" w:rsidRPr="00000000">
        <w:rPr>
          <w:rFonts w:ascii="Arial" w:cs="Arial" w:eastAsia="Arial" w:hAnsi="Arial"/>
          <w:i w:val="1"/>
          <w:color w:val="000000"/>
          <w:rtl w:val="0"/>
        </w:rPr>
        <w:t xml:space="preserve">Preventing Adverse Childhood Experience,</w:t>
      </w:r>
      <w:r w:rsidDel="00000000" w:rsidR="00000000" w:rsidRPr="00000000">
        <w:rPr>
          <w:rFonts w:ascii="Arial" w:cs="Arial" w:eastAsia="Arial" w:hAnsi="Arial"/>
          <w:color w:val="000000"/>
          <w:rtl w:val="0"/>
        </w:rPr>
        <w:t xml:space="preserve"> available at: </w:t>
      </w:r>
      <w:hyperlink r:id="rId13">
        <w:r w:rsidDel="00000000" w:rsidR="00000000" w:rsidRPr="00000000">
          <w:rPr>
            <w:rFonts w:ascii="Arial" w:cs="Arial" w:eastAsia="Arial" w:hAnsi="Arial"/>
            <w:color w:val="1155cc"/>
            <w:u w:val="single"/>
            <w:rtl w:val="0"/>
          </w:rPr>
          <w:t xml:space="preserve">https://www.cdc.gov/violenceprevention/aces/fastfact.html?CDC_AA_refVal=https%3A%2F%2Fwww.cdc.gov%2Fviolenceprevention%2Facestudy%2Ffastfact.html</w:t>
        </w:r>
      </w:hyperlink>
      <w:r w:rsidDel="00000000" w:rsidR="00000000" w:rsidRPr="00000000">
        <w:rPr>
          <w:rFonts w:ascii="Arial" w:cs="Arial" w:eastAsia="Arial" w:hAnsi="Arial"/>
          <w:color w:val="000000"/>
          <w:rtl w:val="0"/>
        </w:rPr>
        <w:t xml:space="preserve"> (accessed on 18/10/21) </w:t>
      </w:r>
    </w:p>
    <w:p w:rsidR="00000000" w:rsidDel="00000000" w:rsidP="00000000" w:rsidRDefault="00000000" w:rsidRPr="00000000" w14:paraId="00000067">
      <w:pPr>
        <w:numPr>
          <w:ilvl w:val="0"/>
          <w:numId w:val="1"/>
        </w:numPr>
        <w:spacing w:line="480" w:lineRule="auto"/>
        <w:ind w:left="720" w:hanging="360"/>
        <w:rPr>
          <w:rFonts w:ascii="Arial" w:cs="Arial" w:eastAsia="Arial" w:hAnsi="Arial"/>
          <w:color w:val="000000"/>
        </w:rPr>
      </w:pPr>
      <w:r w:rsidDel="00000000" w:rsidR="00000000" w:rsidRPr="00000000">
        <w:rPr>
          <w:rFonts w:ascii="Arial" w:cs="Arial" w:eastAsia="Arial" w:hAnsi="Arial"/>
          <w:color w:val="000000"/>
          <w:rtl w:val="0"/>
        </w:rPr>
        <w:t xml:space="preserve">International Drug Policy Consortium, (2005), </w:t>
      </w:r>
      <w:r w:rsidDel="00000000" w:rsidR="00000000" w:rsidRPr="00000000">
        <w:rPr>
          <w:rFonts w:ascii="Arial" w:cs="Arial" w:eastAsia="Arial" w:hAnsi="Arial"/>
          <w:i w:val="1"/>
          <w:color w:val="000000"/>
          <w:rtl w:val="0"/>
        </w:rPr>
        <w:t xml:space="preserve">Social and economic costs of drug use in the UK</w:t>
      </w:r>
      <w:r w:rsidDel="00000000" w:rsidR="00000000" w:rsidRPr="00000000">
        <w:rPr>
          <w:rFonts w:ascii="Arial" w:cs="Arial" w:eastAsia="Arial" w:hAnsi="Arial"/>
          <w:color w:val="000000"/>
          <w:rtl w:val="0"/>
        </w:rPr>
        <w:t xml:space="preserve">, available at: </w:t>
      </w:r>
      <w:hyperlink r:id="rId14">
        <w:r w:rsidDel="00000000" w:rsidR="00000000" w:rsidRPr="00000000">
          <w:rPr>
            <w:rFonts w:ascii="Arial" w:cs="Arial" w:eastAsia="Arial" w:hAnsi="Arial"/>
            <w:color w:val="1155cc"/>
            <w:u w:val="single"/>
            <w:rtl w:val="0"/>
          </w:rPr>
          <w:t xml:space="preserve">https://idpc.net/publications/2006/01/social-and-economic-costs-of-drug-use-in-the-uk</w:t>
        </w:r>
      </w:hyperlink>
      <w:r w:rsidDel="00000000" w:rsidR="00000000" w:rsidRPr="00000000">
        <w:rPr>
          <w:rFonts w:ascii="Arial" w:cs="Arial" w:eastAsia="Arial" w:hAnsi="Arial"/>
          <w:color w:val="000000"/>
          <w:rtl w:val="0"/>
        </w:rPr>
        <w:t xml:space="preserve"> (accessed 30/10/21) </w:t>
      </w:r>
    </w:p>
    <w:p w:rsidR="00000000" w:rsidDel="00000000" w:rsidP="00000000" w:rsidRDefault="00000000" w:rsidRPr="00000000" w14:paraId="00000068">
      <w:pPr>
        <w:numPr>
          <w:ilvl w:val="0"/>
          <w:numId w:val="1"/>
        </w:numPr>
        <w:spacing w:line="480" w:lineRule="auto"/>
        <w:ind w:left="720" w:hanging="360"/>
        <w:rPr>
          <w:rFonts w:ascii="Arial" w:cs="Arial" w:eastAsia="Arial" w:hAnsi="Arial"/>
          <w:color w:val="000000"/>
        </w:rPr>
      </w:pPr>
      <w:r w:rsidDel="00000000" w:rsidR="00000000" w:rsidRPr="00000000">
        <w:rPr>
          <w:rFonts w:ascii="Arial" w:cs="Arial" w:eastAsia="Arial" w:hAnsi="Arial"/>
          <w:color w:val="000000"/>
          <w:rtl w:val="0"/>
        </w:rPr>
        <w:t xml:space="preserve">Knapp, M., McDaid, D. and Parsonage, M., 2011. </w:t>
      </w:r>
      <w:r w:rsidDel="00000000" w:rsidR="00000000" w:rsidRPr="00000000">
        <w:rPr>
          <w:rFonts w:ascii="Arial" w:cs="Arial" w:eastAsia="Arial" w:hAnsi="Arial"/>
          <w:i w:val="1"/>
          <w:color w:val="000000"/>
          <w:rtl w:val="0"/>
        </w:rPr>
        <w:t xml:space="preserve">Mental health promotion and mental illness prevention: The economic case.</w:t>
      </w:r>
    </w:p>
    <w:p w:rsidR="00000000" w:rsidDel="00000000" w:rsidP="00000000" w:rsidRDefault="00000000" w:rsidRPr="00000000" w14:paraId="00000069">
      <w:pPr>
        <w:numPr>
          <w:ilvl w:val="0"/>
          <w:numId w:val="1"/>
        </w:numPr>
        <w:spacing w:line="480" w:lineRule="auto"/>
        <w:ind w:left="720" w:hanging="360"/>
        <w:rPr>
          <w:rFonts w:ascii="Arial" w:cs="Arial" w:eastAsia="Arial" w:hAnsi="Arial"/>
          <w:color w:val="000000"/>
        </w:rPr>
      </w:pPr>
      <w:r w:rsidDel="00000000" w:rsidR="00000000" w:rsidRPr="00000000">
        <w:rPr>
          <w:rFonts w:ascii="Arial" w:cs="Arial" w:eastAsia="Arial" w:hAnsi="Arial"/>
          <w:color w:val="000000"/>
          <w:rtl w:val="0"/>
        </w:rPr>
        <w:t xml:space="preserve">Layne, C. M., Briggs, E. C., &amp; Courtois, C. A. (2014). </w:t>
      </w:r>
      <w:r w:rsidDel="00000000" w:rsidR="00000000" w:rsidRPr="00000000">
        <w:rPr>
          <w:rFonts w:ascii="Arial" w:cs="Arial" w:eastAsia="Arial" w:hAnsi="Arial"/>
          <w:i w:val="1"/>
          <w:color w:val="000000"/>
          <w:rtl w:val="0"/>
        </w:rPr>
        <w:t xml:space="preserve">Introduction to the special section: Using the Trauma History Profile to unpack risk factor caravans and their consequences. Psychological Trauma: Theory, Research, Practice, and Policy</w:t>
      </w:r>
      <w:r w:rsidDel="00000000" w:rsidR="00000000" w:rsidRPr="00000000">
        <w:rPr>
          <w:rFonts w:ascii="Arial" w:cs="Arial" w:eastAsia="Arial" w:hAnsi="Arial"/>
          <w:color w:val="000000"/>
          <w:rtl w:val="0"/>
        </w:rPr>
        <w:t xml:space="preserve">, 6(Suppl 1), S1-S8. doi:10.1037/a0037768396-404. </w:t>
      </w:r>
    </w:p>
    <w:p w:rsidR="00000000" w:rsidDel="00000000" w:rsidP="00000000" w:rsidRDefault="00000000" w:rsidRPr="00000000" w14:paraId="0000006A">
      <w:pPr>
        <w:numPr>
          <w:ilvl w:val="0"/>
          <w:numId w:val="1"/>
        </w:numPr>
        <w:spacing w:line="480" w:lineRule="auto"/>
        <w:ind w:left="720" w:hanging="360"/>
        <w:rPr>
          <w:rFonts w:ascii="Arial" w:cs="Arial" w:eastAsia="Arial" w:hAnsi="Arial"/>
          <w:color w:val="000000"/>
        </w:rPr>
      </w:pPr>
      <w:r w:rsidDel="00000000" w:rsidR="00000000" w:rsidRPr="00000000">
        <w:rPr>
          <w:rFonts w:ascii="Arial" w:cs="Arial" w:eastAsia="Arial" w:hAnsi="Arial"/>
          <w:color w:val="000000"/>
          <w:rtl w:val="0"/>
        </w:rPr>
        <w:t xml:space="preserve">Longfield, A (2020), </w:t>
      </w:r>
      <w:r w:rsidDel="00000000" w:rsidR="00000000" w:rsidRPr="00000000">
        <w:rPr>
          <w:rFonts w:ascii="Arial" w:cs="Arial" w:eastAsia="Arial" w:hAnsi="Arial"/>
          <w:i w:val="1"/>
          <w:color w:val="000000"/>
          <w:rtl w:val="0"/>
        </w:rPr>
        <w:t xml:space="preserve">Vulnerability and resilience: how ACEs can help us to identify and reduce risks in children's lives</w:t>
      </w:r>
      <w:r w:rsidDel="00000000" w:rsidR="00000000" w:rsidRPr="00000000">
        <w:rPr>
          <w:rFonts w:ascii="Arial" w:cs="Arial" w:eastAsia="Arial" w:hAnsi="Arial"/>
          <w:color w:val="000000"/>
          <w:rtl w:val="0"/>
        </w:rPr>
        <w:t xml:space="preserve">, available at: </w:t>
      </w:r>
      <w:hyperlink r:id="rId15">
        <w:r w:rsidDel="00000000" w:rsidR="00000000" w:rsidRPr="00000000">
          <w:rPr>
            <w:rFonts w:ascii="Arial" w:cs="Arial" w:eastAsia="Arial" w:hAnsi="Arial"/>
            <w:color w:val="1155cc"/>
            <w:u w:val="single"/>
            <w:rtl w:val="0"/>
          </w:rPr>
          <w:t xml:space="preserve">https://www.eif.org.uk/blog/vulnerability-and-resilience-how-aces-can-help-us-to-identify-and-reduce-risks-in-childrens-lives</w:t>
        </w:r>
      </w:hyperlink>
      <w:r w:rsidDel="00000000" w:rsidR="00000000" w:rsidRPr="00000000">
        <w:rPr>
          <w:rFonts w:ascii="Arial" w:cs="Arial" w:eastAsia="Arial" w:hAnsi="Arial"/>
          <w:color w:val="000000"/>
          <w:rtl w:val="0"/>
        </w:rPr>
        <w:t xml:space="preserve"> (accessed on 28th October 2021)</w:t>
      </w:r>
    </w:p>
    <w:p w:rsidR="00000000" w:rsidDel="00000000" w:rsidP="00000000" w:rsidRDefault="00000000" w:rsidRPr="00000000" w14:paraId="0000006B">
      <w:pPr>
        <w:numPr>
          <w:ilvl w:val="0"/>
          <w:numId w:val="1"/>
        </w:numPr>
        <w:spacing w:line="480" w:lineRule="auto"/>
        <w:ind w:left="720" w:hanging="360"/>
        <w:rPr>
          <w:rFonts w:ascii="Arial" w:cs="Arial" w:eastAsia="Arial" w:hAnsi="Arial"/>
          <w:color w:val="000000"/>
        </w:rPr>
      </w:pPr>
      <w:r w:rsidDel="00000000" w:rsidR="00000000" w:rsidRPr="00000000">
        <w:rPr>
          <w:rFonts w:ascii="Arial" w:cs="Arial" w:eastAsia="Arial" w:hAnsi="Arial"/>
          <w:color w:val="000000"/>
          <w:rtl w:val="0"/>
        </w:rPr>
        <w:t xml:space="preserve">Magiorkinis G, Sypsa V, Magiorkinis E, Paraskevis D, Kasoulidou A, Belshaw R, et al. (2013) </w:t>
      </w:r>
      <w:r w:rsidDel="00000000" w:rsidR="00000000" w:rsidRPr="00000000">
        <w:rPr>
          <w:rFonts w:ascii="Arial" w:cs="Arial" w:eastAsia="Arial" w:hAnsi="Arial"/>
          <w:i w:val="1"/>
          <w:color w:val="000000"/>
          <w:rtl w:val="0"/>
        </w:rPr>
        <w:t xml:space="preserve">Integrating Phylodynamics and Epidemiology to Estimate Transmission Diversity in Viral Epidemics.</w:t>
      </w:r>
      <w:r w:rsidDel="00000000" w:rsidR="00000000" w:rsidRPr="00000000">
        <w:rPr>
          <w:rFonts w:ascii="Arial" w:cs="Arial" w:eastAsia="Arial" w:hAnsi="Arial"/>
          <w:color w:val="000000"/>
          <w:rtl w:val="0"/>
        </w:rPr>
        <w:t xml:space="preserve"> DOI: </w:t>
      </w:r>
      <w:hyperlink r:id="rId16">
        <w:r w:rsidDel="00000000" w:rsidR="00000000" w:rsidRPr="00000000">
          <w:rPr>
            <w:rFonts w:ascii="Arial" w:cs="Arial" w:eastAsia="Arial" w:hAnsi="Arial"/>
            <w:color w:val="1155cc"/>
            <w:u w:val="single"/>
            <w:rtl w:val="0"/>
          </w:rPr>
          <w:t xml:space="preserve">https://doi.org/10.1371/journal.pcbi.1002876</w:t>
        </w:r>
      </w:hyperlink>
      <w:r w:rsidDel="00000000" w:rsidR="00000000" w:rsidRPr="00000000">
        <w:rPr>
          <w:rtl w:val="0"/>
        </w:rPr>
      </w:r>
    </w:p>
    <w:p w:rsidR="00000000" w:rsidDel="00000000" w:rsidP="00000000" w:rsidRDefault="00000000" w:rsidRPr="00000000" w14:paraId="0000006C">
      <w:pPr>
        <w:numPr>
          <w:ilvl w:val="0"/>
          <w:numId w:val="1"/>
        </w:numPr>
        <w:spacing w:line="480" w:lineRule="auto"/>
        <w:ind w:left="720" w:hanging="360"/>
        <w:rPr>
          <w:rFonts w:ascii="Arial" w:cs="Arial" w:eastAsia="Arial" w:hAnsi="Arial"/>
          <w:color w:val="000000"/>
        </w:rPr>
      </w:pPr>
      <w:r w:rsidDel="00000000" w:rsidR="00000000" w:rsidRPr="00000000">
        <w:rPr>
          <w:rFonts w:ascii="Arial" w:cs="Arial" w:eastAsia="Arial" w:hAnsi="Arial"/>
          <w:color w:val="000000"/>
          <w:rtl w:val="0"/>
        </w:rPr>
        <w:t xml:space="preserve">O’Dowd, A (2015), </w:t>
      </w:r>
      <w:r w:rsidDel="00000000" w:rsidR="00000000" w:rsidRPr="00000000">
        <w:rPr>
          <w:rFonts w:ascii="Arial" w:cs="Arial" w:eastAsia="Arial" w:hAnsi="Arial"/>
          <w:i w:val="1"/>
          <w:color w:val="000000"/>
          <w:rtl w:val="0"/>
        </w:rPr>
        <w:t xml:space="preserve">NHS cancer diagnosis system is under strain and not meeting demand, experts warn,</w:t>
      </w:r>
      <w:r w:rsidDel="00000000" w:rsidR="00000000" w:rsidRPr="00000000">
        <w:rPr>
          <w:rFonts w:ascii="Arial" w:cs="Arial" w:eastAsia="Arial" w:hAnsi="Arial"/>
          <w:color w:val="000000"/>
          <w:rtl w:val="0"/>
        </w:rPr>
        <w:t xml:space="preserve"> DOI:  </w:t>
      </w:r>
      <w:hyperlink r:id="rId17">
        <w:r w:rsidDel="00000000" w:rsidR="00000000" w:rsidRPr="00000000">
          <w:rPr>
            <w:rFonts w:ascii="Arial" w:cs="Arial" w:eastAsia="Arial" w:hAnsi="Arial"/>
            <w:color w:val="1155cc"/>
            <w:u w:val="single"/>
            <w:rtl w:val="0"/>
          </w:rPr>
          <w:t xml:space="preserve">https://doi.org/10.1136/bmj.h4778</w:t>
        </w:r>
      </w:hyperlink>
      <w:r w:rsidDel="00000000" w:rsidR="00000000" w:rsidRPr="00000000">
        <w:rPr>
          <w:rFonts w:ascii="Arial" w:cs="Arial" w:eastAsia="Arial" w:hAnsi="Arial"/>
          <w:color w:val="000000"/>
          <w:rtl w:val="0"/>
        </w:rPr>
        <w:t xml:space="preserve"> </w:t>
      </w:r>
    </w:p>
    <w:p w:rsidR="00000000" w:rsidDel="00000000" w:rsidP="00000000" w:rsidRDefault="00000000" w:rsidRPr="00000000" w14:paraId="0000006D">
      <w:pPr>
        <w:numPr>
          <w:ilvl w:val="0"/>
          <w:numId w:val="1"/>
        </w:numPr>
        <w:spacing w:line="480" w:lineRule="auto"/>
        <w:ind w:left="720" w:hanging="360"/>
        <w:rPr>
          <w:rFonts w:ascii="Arial" w:cs="Arial" w:eastAsia="Arial" w:hAnsi="Arial"/>
          <w:color w:val="000000"/>
        </w:rPr>
      </w:pPr>
      <w:r w:rsidDel="00000000" w:rsidR="00000000" w:rsidRPr="00000000">
        <w:rPr>
          <w:rFonts w:ascii="Arial" w:cs="Arial" w:eastAsia="Arial" w:hAnsi="Arial"/>
          <w:color w:val="000000"/>
          <w:rtl w:val="0"/>
        </w:rPr>
        <w:t xml:space="preserve">Skar, A.M.S., Ormhaug, S.M. and Jensen, T.K., 2019. </w:t>
      </w:r>
      <w:r w:rsidDel="00000000" w:rsidR="00000000" w:rsidRPr="00000000">
        <w:rPr>
          <w:rFonts w:ascii="Arial" w:cs="Arial" w:eastAsia="Arial" w:hAnsi="Arial"/>
          <w:i w:val="1"/>
          <w:color w:val="000000"/>
          <w:rtl w:val="0"/>
        </w:rPr>
        <w:t xml:space="preserve">Reported levels of upset in youth after routine trauma screening at mental health clinics. </w:t>
      </w:r>
      <w:r w:rsidDel="00000000" w:rsidR="00000000" w:rsidRPr="00000000">
        <w:rPr>
          <w:rFonts w:ascii="Arial" w:cs="Arial" w:eastAsia="Arial" w:hAnsi="Arial"/>
          <w:color w:val="000000"/>
          <w:rtl w:val="0"/>
        </w:rPr>
        <w:t xml:space="preserve">JAMA network open, 2(5), pp.e194003-e194003.</w:t>
      </w:r>
    </w:p>
    <w:p w:rsidR="00000000" w:rsidDel="00000000" w:rsidP="00000000" w:rsidRDefault="00000000" w:rsidRPr="00000000" w14:paraId="0000006E">
      <w:pPr>
        <w:numPr>
          <w:ilvl w:val="0"/>
          <w:numId w:val="1"/>
        </w:numPr>
        <w:spacing w:line="480" w:lineRule="auto"/>
        <w:ind w:left="720" w:hanging="360"/>
        <w:rPr>
          <w:rFonts w:ascii="Arial" w:cs="Arial" w:eastAsia="Arial" w:hAnsi="Arial"/>
          <w:color w:val="000000"/>
        </w:rPr>
      </w:pPr>
      <w:r w:rsidDel="00000000" w:rsidR="00000000" w:rsidRPr="00000000">
        <w:rPr>
          <w:rFonts w:ascii="Arial" w:cs="Arial" w:eastAsia="Arial" w:hAnsi="Arial"/>
          <w:color w:val="000000"/>
          <w:rtl w:val="0"/>
        </w:rPr>
        <w:t xml:space="preserve">Trumm, Katlyn, (2017) </w:t>
      </w:r>
      <w:r w:rsidDel="00000000" w:rsidR="00000000" w:rsidRPr="00000000">
        <w:rPr>
          <w:rFonts w:ascii="Arial" w:cs="Arial" w:eastAsia="Arial" w:hAnsi="Arial"/>
          <w:i w:val="1"/>
          <w:color w:val="000000"/>
          <w:rtl w:val="0"/>
        </w:rPr>
        <w:t xml:space="preserve">Addressing Adverse Childhood Experiences (ACEs) in the School Setting; Counselor Education Capstones</w:t>
      </w:r>
    </w:p>
    <w:p w:rsidR="00000000" w:rsidDel="00000000" w:rsidP="00000000" w:rsidRDefault="00000000" w:rsidRPr="00000000" w14:paraId="0000006F">
      <w:pPr>
        <w:numPr>
          <w:ilvl w:val="0"/>
          <w:numId w:val="1"/>
        </w:numPr>
        <w:spacing w:line="480" w:lineRule="auto"/>
        <w:ind w:left="720" w:hanging="360"/>
        <w:rPr>
          <w:rFonts w:ascii="Arial" w:cs="Arial" w:eastAsia="Arial" w:hAnsi="Arial"/>
        </w:rPr>
      </w:pPr>
      <w:r w:rsidDel="00000000" w:rsidR="00000000" w:rsidRPr="00000000">
        <w:rPr>
          <w:rFonts w:ascii="Arial" w:cs="Arial" w:eastAsia="Arial" w:hAnsi="Arial"/>
          <w:color w:val="000000"/>
          <w:rtl w:val="0"/>
        </w:rPr>
        <w:t xml:space="preserve">Wave Trust, (2021), </w:t>
      </w:r>
      <w:r w:rsidDel="00000000" w:rsidR="00000000" w:rsidRPr="00000000">
        <w:rPr>
          <w:rFonts w:ascii="Arial" w:cs="Arial" w:eastAsia="Arial" w:hAnsi="Arial"/>
          <w:i w:val="1"/>
          <w:color w:val="000000"/>
          <w:rtl w:val="0"/>
        </w:rPr>
        <w:t xml:space="preserve">Why prevention of Adverse Childhood Experiences (ACE) is crucial,</w:t>
      </w:r>
      <w:r w:rsidDel="00000000" w:rsidR="00000000" w:rsidRPr="00000000">
        <w:rPr>
          <w:rFonts w:ascii="Arial" w:cs="Arial" w:eastAsia="Arial" w:hAnsi="Arial"/>
          <w:color w:val="000000"/>
          <w:rtl w:val="0"/>
        </w:rPr>
        <w:t xml:space="preserve"> available at: </w:t>
      </w:r>
      <w:hyperlink r:id="rId18">
        <w:r w:rsidDel="00000000" w:rsidR="00000000" w:rsidRPr="00000000">
          <w:rPr>
            <w:rFonts w:ascii="Arial" w:cs="Arial" w:eastAsia="Arial" w:hAnsi="Arial"/>
            <w:color w:val="1155cc"/>
            <w:u w:val="single"/>
            <w:rtl w:val="0"/>
          </w:rPr>
          <w:t xml:space="preserve">https://www.wavetrust.org/why-prevention-of-adverse-childhood-experiences-ace-is-crucial</w:t>
        </w:r>
      </w:hyperlink>
      <w:r w:rsidDel="00000000" w:rsidR="00000000" w:rsidRPr="00000000">
        <w:rPr>
          <w:rFonts w:ascii="Arial" w:cs="Arial" w:eastAsia="Arial" w:hAnsi="Arial"/>
          <w:color w:val="000000"/>
          <w:rtl w:val="0"/>
        </w:rPr>
        <w:t xml:space="preserve"> (accessed on 25/10/21) </w:t>
      </w:r>
    </w:p>
    <w:p w:rsidR="00000000" w:rsidDel="00000000" w:rsidP="00000000" w:rsidRDefault="00000000" w:rsidRPr="00000000" w14:paraId="00000070">
      <w:pPr>
        <w:numPr>
          <w:ilvl w:val="0"/>
          <w:numId w:val="1"/>
        </w:numPr>
        <w:spacing w:line="480" w:lineRule="auto"/>
        <w:ind w:left="720" w:hanging="360"/>
        <w:rPr>
          <w:rFonts w:ascii="Arial" w:cs="Arial" w:eastAsia="Arial" w:hAnsi="Arial"/>
          <w:color w:val="000000"/>
        </w:rPr>
      </w:pPr>
      <w:r w:rsidDel="00000000" w:rsidR="00000000" w:rsidRPr="00000000">
        <w:rPr>
          <w:rFonts w:ascii="Arial" w:cs="Arial" w:eastAsia="Arial" w:hAnsi="Arial"/>
          <w:color w:val="000000"/>
          <w:rtl w:val="0"/>
        </w:rPr>
        <w:t xml:space="preserve">White, S., Edwards, R., Gillies, V. and Wastell, D., (2019) </w:t>
      </w:r>
      <w:r w:rsidDel="00000000" w:rsidR="00000000" w:rsidRPr="00000000">
        <w:rPr>
          <w:rFonts w:ascii="Arial" w:cs="Arial" w:eastAsia="Arial" w:hAnsi="Arial"/>
          <w:i w:val="1"/>
          <w:color w:val="000000"/>
          <w:rtl w:val="0"/>
        </w:rPr>
        <w:t xml:space="preserve">All the ACEs: A chaotic concept for family policy and decision-making? </w:t>
      </w:r>
      <w:r w:rsidDel="00000000" w:rsidR="00000000" w:rsidRPr="00000000">
        <w:rPr>
          <w:rFonts w:ascii="Arial" w:cs="Arial" w:eastAsia="Arial" w:hAnsi="Arial"/>
          <w:color w:val="000000"/>
          <w:rtl w:val="0"/>
        </w:rPr>
        <w:t xml:space="preserve">Cambridge University Press; Nottingham </w:t>
      </w:r>
    </w:p>
    <w:p w:rsidR="00000000" w:rsidDel="00000000" w:rsidP="00000000" w:rsidRDefault="00000000" w:rsidRPr="00000000" w14:paraId="00000071">
      <w:pPr>
        <w:spacing w:line="480" w:lineRule="auto"/>
        <w:ind w:left="0" w:firstLine="0"/>
        <w:rPr>
          <w:rFonts w:ascii="Arial" w:cs="Arial" w:eastAsia="Arial" w:hAnsi="Arial"/>
          <w:color w:val="000000"/>
        </w:rPr>
      </w:pPr>
      <w:r w:rsidDel="00000000" w:rsidR="00000000" w:rsidRPr="00000000">
        <w:rPr>
          <w:rtl w:val="0"/>
        </w:rPr>
      </w:r>
    </w:p>
    <w:p w:rsidR="00000000" w:rsidDel="00000000" w:rsidP="00000000" w:rsidRDefault="00000000" w:rsidRPr="00000000" w14:paraId="00000072">
      <w:pPr>
        <w:spacing w:line="480" w:lineRule="auto"/>
        <w:ind w:left="0" w:firstLine="0"/>
        <w:rPr>
          <w:rFonts w:ascii="Arial" w:cs="Arial" w:eastAsia="Arial" w:hAnsi="Arial"/>
          <w:color w:val="000000"/>
        </w:rPr>
      </w:pPr>
      <w:r w:rsidDel="00000000" w:rsidR="00000000" w:rsidRPr="00000000">
        <w:rPr>
          <w:rtl w:val="0"/>
        </w:rPr>
      </w:r>
    </w:p>
    <w:p w:rsidR="00000000" w:rsidDel="00000000" w:rsidP="00000000" w:rsidRDefault="00000000" w:rsidRPr="00000000" w14:paraId="00000073">
      <w:pPr>
        <w:spacing w:line="480" w:lineRule="auto"/>
        <w:ind w:left="0" w:firstLine="0"/>
        <w:rPr>
          <w:rFonts w:ascii="Arial" w:cs="Arial" w:eastAsia="Arial" w:hAnsi="Arial"/>
          <w:color w:val="000000"/>
        </w:rPr>
      </w:pPr>
      <w:r w:rsidDel="00000000" w:rsidR="00000000" w:rsidRPr="00000000">
        <w:rPr>
          <w:rtl w:val="0"/>
        </w:rPr>
      </w:r>
    </w:p>
    <w:p w:rsidR="00000000" w:rsidDel="00000000" w:rsidP="00000000" w:rsidRDefault="00000000" w:rsidRPr="00000000" w14:paraId="00000074">
      <w:pPr>
        <w:spacing w:line="480" w:lineRule="auto"/>
        <w:ind w:left="0" w:firstLine="0"/>
        <w:rPr>
          <w:rFonts w:ascii="Arial" w:cs="Arial" w:eastAsia="Arial" w:hAnsi="Arial"/>
          <w:color w:val="000000"/>
        </w:rPr>
      </w:pPr>
      <w:r w:rsidDel="00000000" w:rsidR="00000000" w:rsidRPr="00000000">
        <w:rPr>
          <w:rtl w:val="0"/>
        </w:rPr>
      </w:r>
    </w:p>
    <w:p w:rsidR="00000000" w:rsidDel="00000000" w:rsidP="00000000" w:rsidRDefault="00000000" w:rsidRPr="00000000" w14:paraId="00000075">
      <w:pPr>
        <w:spacing w:line="480" w:lineRule="auto"/>
        <w:ind w:left="0" w:firstLine="0"/>
        <w:rPr>
          <w:rFonts w:ascii="Arial" w:cs="Arial" w:eastAsia="Arial" w:hAnsi="Arial"/>
          <w:color w:val="000000"/>
        </w:rPr>
      </w:pPr>
      <w:r w:rsidDel="00000000" w:rsidR="00000000" w:rsidRPr="00000000">
        <w:rPr>
          <w:rtl w:val="0"/>
        </w:rPr>
      </w:r>
    </w:p>
    <w:sectPr>
      <w:headerReference r:id="rId19" w:type="default"/>
      <w:headerReference r:id="rId20" w:type="first"/>
      <w:footerReference r:id="rId21" w:type="default"/>
      <w:footerReference r:id="rId22" w:type="first"/>
      <w:pgSz w:h="15840" w:w="12240" w:orient="portrait"/>
      <w:pgMar w:bottom="1440" w:top="1440" w:left="1440" w:right="1440" w:header="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aleway">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Lato">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Montserrat">
    <w:embedRegular w:fontKey="{00000000-0000-0000-0000-000000000000}" r:id="rId9" w:subsetted="0"/>
    <w:embedBold w:fontKey="{00000000-0000-0000-0000-000000000000}" r:id="rId10" w:subsetted="0"/>
    <w:embedItalic w:fontKey="{00000000-0000-0000-0000-000000000000}" r:id="rId11" w:subsetted="0"/>
    <w:embedBoldItalic w:fontKey="{00000000-0000-0000-0000-000000000000}" r:id="rId1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7">
    <w:pPr>
      <w:pageBreakBefore w:val="0"/>
      <w:ind w:left="-560.7874015748031" w:firstLine="0"/>
      <w:jc w:val="right"/>
      <w:rPr>
        <w:sz w:val="18"/>
        <w:szCs w:val="18"/>
      </w:rPr>
    </w:pPr>
    <w:r w:rsidDel="00000000" w:rsidR="00000000" w:rsidRPr="00000000">
      <w:rPr>
        <w:sz w:val="18"/>
        <w:szCs w:val="18"/>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9">
    <w:pPr>
      <w:pageBreakBefore w:val="0"/>
      <w:ind w:left="0" w:firstLine="0"/>
      <w:rPr/>
    </w:pPr>
    <w:r w:rsidDel="00000000" w:rsidR="00000000" w:rsidRPr="00000000">
      <w:rPr>
        <w:rtl w:val="0"/>
      </w:rPr>
      <w:t xml:space="preserve">Maddie Jones </w:t>
    </w:r>
  </w:p>
  <w:p w:rsidR="00000000" w:rsidDel="00000000" w:rsidP="00000000" w:rsidRDefault="00000000" w:rsidRPr="00000000" w14:paraId="0000007A">
    <w:pPr>
      <w:pageBreakBefore w:val="0"/>
      <w:ind w:left="0" w:firstLine="0"/>
      <w:rPr/>
    </w:pPr>
    <w:r w:rsidDel="00000000" w:rsidR="00000000" w:rsidRPr="00000000">
      <w:rPr>
        <w:rtl w:val="0"/>
      </w:rPr>
      <w:t xml:space="preserve">2006541</w:t>
    </w:r>
  </w:p>
  <w:p w:rsidR="00000000" w:rsidDel="00000000" w:rsidP="00000000" w:rsidRDefault="00000000" w:rsidRPr="00000000" w14:paraId="0000007B">
    <w:pPr>
      <w:pageBreakBefore w:val="0"/>
      <w:ind w:firstLine="0"/>
      <w:rPr/>
    </w:pPr>
    <w:r w:rsidDel="00000000" w:rsidR="00000000" w:rsidRPr="00000000">
      <w:rPr>
        <w:rtl w:val="0"/>
      </w:rPr>
    </w:r>
  </w:p>
  <w:p w:rsidR="00000000" w:rsidDel="00000000" w:rsidP="00000000" w:rsidRDefault="00000000" w:rsidRPr="00000000" w14:paraId="0000007C">
    <w:pPr>
      <w:pageBreakBefore w:val="0"/>
      <w:ind w:left="0" w:firstLine="0"/>
      <w:jc w:val="center"/>
      <w:rPr>
        <w:sz w:val="20"/>
        <w:szCs w:val="20"/>
      </w:rPr>
    </w:pPr>
    <w:r w:rsidDel="00000000" w:rsidR="00000000" w:rsidRPr="00000000">
      <w:rPr>
        <w:rtl w:val="0"/>
      </w:rPr>
    </w:r>
  </w:p>
  <w:p w:rsidR="00000000" w:rsidDel="00000000" w:rsidP="00000000" w:rsidRDefault="00000000" w:rsidRPr="00000000" w14:paraId="0000007D">
    <w:pPr>
      <w:pageBreakBefore w:val="0"/>
      <w:ind w:left="-560.7874015748031" w:firstLine="0"/>
      <w:jc w:val="center"/>
      <w:rPr>
        <w:sz w:val="20"/>
        <w:szCs w:val="20"/>
      </w:rPr>
    </w:pPr>
    <w:r w:rsidDel="00000000" w:rsidR="00000000" w:rsidRPr="00000000">
      <w:rPr>
        <w:rtl w:val="0"/>
      </w:rPr>
    </w:r>
  </w:p>
  <w:p w:rsidR="00000000" w:rsidDel="00000000" w:rsidP="00000000" w:rsidRDefault="00000000" w:rsidRPr="00000000" w14:paraId="0000007E">
    <w:pPr>
      <w:pageBreakBefore w:val="0"/>
      <w:ind w:left="-560.7874015748031" w:firstLine="0"/>
      <w:jc w:val="cente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6">
    <w:pPr>
      <w:pageBreakBefore w:val="0"/>
      <w:ind w:left="-173.33333333333343" w:firstLine="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8">
    <w:pPr>
      <w:pageBreakBefore w:val="0"/>
      <w:rPr>
        <w:rFonts w:ascii="Montserrat" w:cs="Montserrat" w:eastAsia="Montserrat" w:hAnsi="Montserrat"/>
        <w:color w:val="313131"/>
        <w:sz w:val="20"/>
        <w:szCs w:val="2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Lato" w:cs="Lato" w:eastAsia="Lato" w:hAnsi="Lato"/>
        <w:color w:val="595959"/>
        <w:sz w:val="24"/>
        <w:szCs w:val="24"/>
        <w:lang w:val="en_GB"/>
      </w:rPr>
    </w:rPrDefault>
    <w:pPrDefault>
      <w:pPr>
        <w:spacing w:line="312" w:lineRule="auto"/>
        <w:ind w:left="-6.666666666666762" w:firstLine="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ageBreakBefore w:val="0"/>
    </w:pPr>
    <w:rPr>
      <w:b w:val="1"/>
      <w:color w:val="1a1a1a"/>
    </w:rPr>
  </w:style>
  <w:style w:type="paragraph" w:styleId="Heading3">
    <w:name w:val="heading 3"/>
    <w:basedOn w:val="Normal"/>
    <w:next w:val="Normal"/>
    <w:pPr>
      <w:keepNext w:val="1"/>
      <w:keepLines w:val="1"/>
      <w:pageBreakBefore w:val="0"/>
    </w:pPr>
    <w:rPr>
      <w:color w:val="1a9988"/>
    </w:rPr>
  </w:style>
  <w:style w:type="paragraph" w:styleId="Heading4">
    <w:name w:val="heading 4"/>
    <w:basedOn w:val="Normal"/>
    <w:next w:val="Normal"/>
    <w:pPr>
      <w:keepNext w:val="1"/>
      <w:keepLines w:val="1"/>
      <w:pageBreakBefore w:val="0"/>
    </w:pPr>
    <w:rPr>
      <w:color w:val="666666"/>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line="240" w:lineRule="auto"/>
    </w:pPr>
    <w:rPr>
      <w:rFonts w:ascii="Raleway" w:cs="Raleway" w:eastAsia="Raleway" w:hAnsi="Raleway"/>
      <w:b w:val="1"/>
      <w:color w:val="1a1a1a"/>
      <w:sz w:val="96"/>
      <w:szCs w:val="96"/>
    </w:rPr>
  </w:style>
  <w:style w:type="paragraph" w:styleId="Subtitle">
    <w:name w:val="Subtitle"/>
    <w:basedOn w:val="Normal"/>
    <w:next w:val="Normal"/>
    <w:pPr>
      <w:keepNext w:val="1"/>
      <w:keepLines w:val="1"/>
      <w:pageBreakBefore w:val="0"/>
    </w:pPr>
    <w:rPr>
      <w:b w:val="1"/>
      <w:color w:val="666666"/>
      <w:sz w:val="40"/>
      <w:szCs w:val="40"/>
    </w:rPr>
  </w:style>
</w:styles>
</file>

<file path=word/_rels/document.xml.rels><?xml version="1.0" encoding="UTF-8" standalone="yes"?><Relationships xmlns="http://schemas.openxmlformats.org/package/2006/relationships"><Relationship Id="rId20" Type="http://schemas.openxmlformats.org/officeDocument/2006/relationships/header" Target="header2.xml"/><Relationship Id="rId11" Type="http://schemas.openxmlformats.org/officeDocument/2006/relationships/hyperlink" Target="https://www.ted.com/talks/nadine_burke_harris_how_childhood_trauma_affects_health_across_a_lifetime?language=en#t-97029" TargetMode="External"/><Relationship Id="rId22" Type="http://schemas.openxmlformats.org/officeDocument/2006/relationships/footer" Target="footer2.xml"/><Relationship Id="rId10" Type="http://schemas.openxmlformats.org/officeDocument/2006/relationships/hyperlink" Target="https://centerforyouthwellness.org/health-impacts/#:~:text=Experiencing%204%20or%20more%20ACEs,%2C%20diabetes%2C%20Alzheimers%20and%20suicide" TargetMode="External"/><Relationship Id="rId21" Type="http://schemas.openxmlformats.org/officeDocument/2006/relationships/footer" Target="footer1.xml"/><Relationship Id="rId13" Type="http://schemas.openxmlformats.org/officeDocument/2006/relationships/hyperlink" Target="https://www.cdc.gov/violenceprevention/aces/fastfact.html?CDC_AA_refVal=https%3A%2F%2Fwww.cdc.gov%2Fviolenceprevention%2Facestudy%2Ffastfact.html" TargetMode="External"/><Relationship Id="rId12" Type="http://schemas.openxmlformats.org/officeDocument/2006/relationships/hyperlink" Target="https://statswales.gov.wales/Catalogue/Community-Safety-and-Social-Inclusion/Welsh-Index-of-Multiple-Deprivation/WIMD-maps-2019"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centerforyouthwellness.org/health-impacts/#:~:text=Experiencing%204%20or%20more%20ACEs,%2C%20diabetes%2C%20Alzheimers%20and%20suicide" TargetMode="External"/><Relationship Id="rId15" Type="http://schemas.openxmlformats.org/officeDocument/2006/relationships/hyperlink" Target="https://www.eif.org.uk/blog/vulnerability-and-resilience-how-aces-can-help-us-to-identify-and-reduce-risks-in-childrens-lives" TargetMode="External"/><Relationship Id="rId14" Type="http://schemas.openxmlformats.org/officeDocument/2006/relationships/hyperlink" Target="https://idpc.net/publications/2006/01/social-and-economic-costs-of-drug-use-in-the-uk" TargetMode="External"/><Relationship Id="rId17" Type="http://schemas.openxmlformats.org/officeDocument/2006/relationships/hyperlink" Target="https://doi.org/10.1136/bmj.h4778" TargetMode="External"/><Relationship Id="rId16" Type="http://schemas.openxmlformats.org/officeDocument/2006/relationships/hyperlink" Target="https://doi.org/10.1371/journal.pcbi.1002876" TargetMode="External"/><Relationship Id="rId5" Type="http://schemas.openxmlformats.org/officeDocument/2006/relationships/styles" Target="styles.xml"/><Relationship Id="rId19" Type="http://schemas.openxmlformats.org/officeDocument/2006/relationships/header" Target="header1.xml"/><Relationship Id="rId6" Type="http://schemas.openxmlformats.org/officeDocument/2006/relationships/image" Target="media/image1.png"/><Relationship Id="rId18" Type="http://schemas.openxmlformats.org/officeDocument/2006/relationships/hyperlink" Target="https://www.wavetrust.org/why-prevention-of-adverse-childhood-experiences-ace-is-crucial" TargetMode="External"/><Relationship Id="rId7" Type="http://schemas.openxmlformats.org/officeDocument/2006/relationships/hyperlink" Target="https://www.albertafamilywellness.org/faculty-members/vincent-j-felitti" TargetMode="External"/><Relationship Id="rId8" Type="http://schemas.openxmlformats.org/officeDocument/2006/relationships/hyperlink" Target="https://www.london.gov.uk/sites/default/files/adverse_childhood_experiences_in_london._final_report_october_2019_with_author._mb.pdf"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aleway-regular.ttf"/><Relationship Id="rId2" Type="http://schemas.openxmlformats.org/officeDocument/2006/relationships/font" Target="fonts/Raleway-bold.ttf"/><Relationship Id="rId3" Type="http://schemas.openxmlformats.org/officeDocument/2006/relationships/font" Target="fonts/Raleway-italic.ttf"/><Relationship Id="rId4" Type="http://schemas.openxmlformats.org/officeDocument/2006/relationships/font" Target="fonts/Raleway-boldItalic.ttf"/><Relationship Id="rId11" Type="http://schemas.openxmlformats.org/officeDocument/2006/relationships/font" Target="fonts/Montserrat-italic.ttf"/><Relationship Id="rId10" Type="http://schemas.openxmlformats.org/officeDocument/2006/relationships/font" Target="fonts/Montserrat-bold.ttf"/><Relationship Id="rId12" Type="http://schemas.openxmlformats.org/officeDocument/2006/relationships/font" Target="fonts/Montserrat-boldItalic.ttf"/><Relationship Id="rId9" Type="http://schemas.openxmlformats.org/officeDocument/2006/relationships/font" Target="fonts/Montserrat-regular.ttf"/><Relationship Id="rId5" Type="http://schemas.openxmlformats.org/officeDocument/2006/relationships/font" Target="fonts/Lato-regular.ttf"/><Relationship Id="rId6" Type="http://schemas.openxmlformats.org/officeDocument/2006/relationships/font" Target="fonts/Lato-bold.ttf"/><Relationship Id="rId7" Type="http://schemas.openxmlformats.org/officeDocument/2006/relationships/font" Target="fonts/Lato-italic.ttf"/><Relationship Id="rId8" Type="http://schemas.openxmlformats.org/officeDocument/2006/relationships/font" Target="fonts/La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