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A96" w:rsidRDefault="00945A96">
      <w:pPr>
        <w:jc w:val="center"/>
        <w:rPr>
          <w:b/>
          <w:bCs/>
          <w:sz w:val="40"/>
          <w:szCs w:val="40"/>
        </w:rPr>
      </w:pPr>
    </w:p>
    <w:p w:rsidR="00945A96" w:rsidRDefault="00945A96">
      <w:pPr>
        <w:jc w:val="center"/>
        <w:rPr>
          <w:b/>
          <w:bCs/>
          <w:sz w:val="40"/>
          <w:szCs w:val="40"/>
        </w:rPr>
      </w:pPr>
    </w:p>
    <w:p w:rsidR="00945A96" w:rsidRDefault="005C614F">
      <w:pPr>
        <w:jc w:val="center"/>
        <w:rPr>
          <w:b/>
          <w:bCs/>
          <w:sz w:val="40"/>
          <w:szCs w:val="40"/>
        </w:rPr>
      </w:pPr>
      <w:r>
        <w:rPr>
          <w:b/>
          <w:bCs/>
          <w:sz w:val="40"/>
          <w:szCs w:val="40"/>
        </w:rPr>
        <w:t>[Dissertation]</w:t>
      </w:r>
    </w:p>
    <w:p w:rsidR="00945A96" w:rsidRDefault="005C614F">
      <w:pPr>
        <w:jc w:val="center"/>
        <w:rPr>
          <w:b/>
          <w:bCs/>
          <w:sz w:val="40"/>
          <w:szCs w:val="40"/>
        </w:rPr>
      </w:pPr>
      <w:r>
        <w:rPr>
          <w:b/>
          <w:bCs/>
          <w:sz w:val="40"/>
          <w:szCs w:val="40"/>
        </w:rPr>
        <w:t>LCBB6000</w:t>
      </w:r>
    </w:p>
    <w:p w:rsidR="00945A96" w:rsidRDefault="005C614F">
      <w:pPr>
        <w:jc w:val="center"/>
        <w:rPr>
          <w:b/>
          <w:bCs/>
          <w:sz w:val="40"/>
          <w:szCs w:val="40"/>
        </w:rPr>
      </w:pPr>
      <w:r>
        <w:rPr>
          <w:b/>
          <w:bCs/>
          <w:sz w:val="40"/>
          <w:szCs w:val="40"/>
        </w:rPr>
        <w:t xml:space="preserve">BA (Hons) Business Management </w:t>
      </w:r>
    </w:p>
    <w:p w:rsidR="00945A96" w:rsidRDefault="005C614F">
      <w:pPr>
        <w:jc w:val="center"/>
        <w:rPr>
          <w:b/>
          <w:bCs/>
          <w:sz w:val="40"/>
          <w:szCs w:val="40"/>
        </w:rPr>
      </w:pPr>
      <w:r>
        <w:rPr>
          <w:b/>
          <w:bCs/>
          <w:sz w:val="40"/>
          <w:szCs w:val="40"/>
        </w:rPr>
        <w:t>University of Wales Trinity Saint David (London Campus)</w:t>
      </w:r>
    </w:p>
    <w:p w:rsidR="00945A96" w:rsidRDefault="00945A96">
      <w:pPr>
        <w:jc w:val="center"/>
        <w:rPr>
          <w:b/>
          <w:bCs/>
          <w:sz w:val="40"/>
          <w:szCs w:val="40"/>
        </w:rPr>
      </w:pPr>
    </w:p>
    <w:p w:rsidR="00945A96" w:rsidRDefault="00945A96">
      <w:pPr>
        <w:jc w:val="center"/>
        <w:rPr>
          <w:b/>
          <w:bCs/>
          <w:sz w:val="40"/>
          <w:szCs w:val="40"/>
        </w:rPr>
      </w:pPr>
    </w:p>
    <w:p w:rsidR="00945A96" w:rsidRDefault="005C614F">
      <w:pPr>
        <w:pStyle w:val="ListParagraph"/>
        <w:numPr>
          <w:ilvl w:val="0"/>
          <w:numId w:val="1"/>
        </w:numPr>
        <w:pBdr>
          <w:top w:val="none" w:sz="4" w:space="0" w:color="auto"/>
          <w:left w:val="none" w:sz="4" w:space="0" w:color="auto"/>
          <w:bottom w:val="none" w:sz="4" w:space="0" w:color="auto"/>
          <w:right w:val="none" w:sz="4" w:space="0" w:color="auto"/>
          <w:between w:val="none" w:sz="4" w:space="0" w:color="auto"/>
          <w:bar w:val="none" w:sz="4" w:color="auto"/>
        </w:pBdr>
        <w:spacing w:before="0" w:after="0"/>
        <w:jc w:val="left"/>
        <w:rPr>
          <w:b/>
          <w:bCs/>
          <w:sz w:val="32"/>
          <w:szCs w:val="32"/>
        </w:rPr>
      </w:pPr>
      <w:r>
        <w:rPr>
          <w:sz w:val="32"/>
          <w:szCs w:val="32"/>
        </w:rPr>
        <w:t xml:space="preserve">Student name - Cosmin Emanuel </w:t>
      </w:r>
      <w:proofErr w:type="spellStart"/>
      <w:r>
        <w:rPr>
          <w:sz w:val="32"/>
          <w:szCs w:val="32"/>
        </w:rPr>
        <w:t>Rotar</w:t>
      </w:r>
      <w:proofErr w:type="spellEnd"/>
    </w:p>
    <w:p w:rsidR="00945A96" w:rsidRDefault="005C614F">
      <w:pPr>
        <w:pStyle w:val="ListParagraph"/>
        <w:numPr>
          <w:ilvl w:val="0"/>
          <w:numId w:val="1"/>
        </w:numPr>
        <w:pBdr>
          <w:top w:val="none" w:sz="4" w:space="0" w:color="auto"/>
          <w:left w:val="none" w:sz="4" w:space="0" w:color="auto"/>
          <w:bottom w:val="none" w:sz="4" w:space="0" w:color="auto"/>
          <w:right w:val="none" w:sz="4" w:space="0" w:color="auto"/>
          <w:between w:val="none" w:sz="4" w:space="0" w:color="auto"/>
          <w:bar w:val="none" w:sz="4" w:color="auto"/>
        </w:pBdr>
        <w:spacing w:before="0" w:after="0"/>
        <w:jc w:val="left"/>
        <w:rPr>
          <w:b/>
          <w:bCs/>
          <w:sz w:val="32"/>
          <w:szCs w:val="32"/>
        </w:rPr>
      </w:pPr>
      <w:r>
        <w:rPr>
          <w:sz w:val="32"/>
          <w:szCs w:val="32"/>
        </w:rPr>
        <w:t>Student ID - 2030537</w:t>
      </w:r>
    </w:p>
    <w:p w:rsidR="00945A96" w:rsidRDefault="005C614F">
      <w:pPr>
        <w:pStyle w:val="ListParagraph"/>
        <w:numPr>
          <w:ilvl w:val="0"/>
          <w:numId w:val="1"/>
        </w:numPr>
        <w:pBdr>
          <w:top w:val="none" w:sz="4" w:space="0" w:color="auto"/>
          <w:left w:val="none" w:sz="4" w:space="0" w:color="auto"/>
          <w:bottom w:val="none" w:sz="4" w:space="0" w:color="auto"/>
          <w:right w:val="none" w:sz="4" w:space="0" w:color="auto"/>
          <w:between w:val="none" w:sz="4" w:space="0" w:color="auto"/>
          <w:bar w:val="none" w:sz="4" w:color="auto"/>
        </w:pBdr>
        <w:spacing w:before="0" w:after="0"/>
        <w:jc w:val="left"/>
        <w:rPr>
          <w:b/>
          <w:bCs/>
          <w:sz w:val="32"/>
          <w:szCs w:val="32"/>
        </w:rPr>
      </w:pPr>
      <w:r>
        <w:rPr>
          <w:sz w:val="32"/>
          <w:szCs w:val="32"/>
        </w:rPr>
        <w:t>Proposed research title –</w:t>
      </w:r>
      <w:r>
        <w:rPr>
          <w:rFonts w:ascii="Segoe UI" w:cs="Segoe UI"/>
          <w:color w:val="343541"/>
          <w:sz w:val="32"/>
          <w:szCs w:val="32"/>
        </w:rPr>
        <w:t xml:space="preserve">"Efficiency and Sustainability in supply chain management </w:t>
      </w:r>
      <w:r>
        <w:rPr>
          <w:rFonts w:ascii="Segoe UI" w:cs="Segoe UI"/>
          <w:color w:val="343541"/>
          <w:sz w:val="32"/>
          <w:szCs w:val="32"/>
        </w:rPr>
        <w:t>of retail industry organisations; Case of Amazon"</w:t>
      </w:r>
    </w:p>
    <w:p w:rsidR="00945A96" w:rsidRDefault="005C614F">
      <w:pPr>
        <w:pStyle w:val="ListParagraph"/>
        <w:numPr>
          <w:ilvl w:val="0"/>
          <w:numId w:val="1"/>
        </w:numPr>
        <w:pBdr>
          <w:top w:val="none" w:sz="4" w:space="0" w:color="auto"/>
          <w:left w:val="none" w:sz="4" w:space="0" w:color="auto"/>
          <w:bottom w:val="none" w:sz="4" w:space="0" w:color="auto"/>
          <w:right w:val="none" w:sz="4" w:space="0" w:color="auto"/>
          <w:between w:val="none" w:sz="4" w:space="0" w:color="auto"/>
          <w:bar w:val="none" w:sz="4" w:color="auto"/>
        </w:pBdr>
        <w:spacing w:before="0" w:after="0"/>
        <w:jc w:val="left"/>
        <w:rPr>
          <w:b/>
          <w:bCs/>
          <w:sz w:val="32"/>
          <w:szCs w:val="32"/>
        </w:rPr>
      </w:pPr>
      <w:r>
        <w:rPr>
          <w:sz w:val="32"/>
          <w:szCs w:val="32"/>
        </w:rPr>
        <w:t xml:space="preserve">Name of the university - University of Wales Trinity Saint David </w:t>
      </w:r>
    </w:p>
    <w:p w:rsidR="00945A96" w:rsidRDefault="00945A96">
      <w:pPr>
        <w:tabs>
          <w:tab w:val="left" w:pos="1335"/>
        </w:tabs>
        <w:rPr>
          <w:b/>
          <w:bCs/>
        </w:rPr>
      </w:pPr>
    </w:p>
    <w:p w:rsidR="00945A96" w:rsidRDefault="00945A96">
      <w:pPr>
        <w:tabs>
          <w:tab w:val="left" w:pos="1335"/>
        </w:tabs>
        <w:rPr>
          <w:b/>
          <w:bCs/>
        </w:rPr>
      </w:pPr>
    </w:p>
    <w:p w:rsidR="00945A96" w:rsidRDefault="00945A96">
      <w:pPr>
        <w:tabs>
          <w:tab w:val="left" w:pos="1335"/>
        </w:tabs>
        <w:rPr>
          <w:b/>
          <w:bCs/>
        </w:rPr>
      </w:pPr>
    </w:p>
    <w:p w:rsidR="00945A96" w:rsidRDefault="00945A96">
      <w:pPr>
        <w:tabs>
          <w:tab w:val="left" w:pos="1335"/>
        </w:tabs>
        <w:rPr>
          <w:b/>
          <w:bCs/>
        </w:rPr>
      </w:pPr>
    </w:p>
    <w:p w:rsidR="00945A96" w:rsidRDefault="005C614F">
      <w:pPr>
        <w:spacing w:before="0" w:after="160" w:line="259" w:lineRule="auto"/>
        <w:jc w:val="left"/>
        <w:rPr>
          <w:rFonts w:eastAsia="SimSun" w:cs="SimSun"/>
          <w:b/>
          <w:bCs/>
          <w:spacing w:val="4"/>
          <w:sz w:val="36"/>
          <w:szCs w:val="28"/>
        </w:rPr>
      </w:pPr>
      <w:bookmarkStart w:id="0" w:name="_Toc164582371"/>
      <w:bookmarkStart w:id="1" w:name="_Toc164582567"/>
      <w:r>
        <w:br w:type="page"/>
      </w:r>
    </w:p>
    <w:p w:rsidR="00945A96" w:rsidRDefault="005C614F">
      <w:pPr>
        <w:pStyle w:val="TOCHeading"/>
      </w:pPr>
      <w:r>
        <w:lastRenderedPageBreak/>
        <w:t>Table of Contents</w:t>
      </w:r>
    </w:p>
    <w:p w:rsidR="00945A96" w:rsidRDefault="005C614F">
      <w:pPr>
        <w:pStyle w:val="TOC1"/>
        <w:tabs>
          <w:tab w:val="right" w:leader="dot" w:pos="9016"/>
        </w:tabs>
        <w:rPr>
          <w:rFonts w:ascii="Calibri" w:eastAsia="SimSun" w:hAnsi="Calibri" w:cs="SimSun"/>
          <w:noProof/>
          <w:sz w:val="22"/>
          <w:szCs w:val="22"/>
          <w:lang w:eastAsia="en-IN"/>
        </w:rPr>
      </w:pPr>
      <w:r>
        <w:fldChar w:fldCharType="begin"/>
      </w:r>
      <w:r>
        <w:instrText xml:space="preserve"> TOC \o "1-3" \h \z \u </w:instrText>
      </w:r>
      <w:r>
        <w:fldChar w:fldCharType="separate"/>
      </w:r>
      <w:hyperlink w:anchor="_Toc165390885" w:history="1">
        <w:r>
          <w:rPr>
            <w:rStyle w:val="Hyperlink"/>
            <w:noProof/>
          </w:rPr>
          <w:t>Chapter 1: Literature review</w:t>
        </w:r>
        <w:r>
          <w:rPr>
            <w:noProof/>
            <w:webHidden/>
          </w:rPr>
          <w:tab/>
        </w:r>
        <w:r w:rsidR="002D5521">
          <w:rPr>
            <w:noProof/>
            <w:webHidden/>
          </w:rPr>
          <w:t>3</w:t>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86" w:history="1">
        <w:r>
          <w:rPr>
            <w:rStyle w:val="Hyperlink"/>
            <w:noProof/>
            <w:lang w:val="en-US"/>
          </w:rPr>
          <w:t>Hypothesis 1. Efficient resource utilization by Amazon positively correlates with sustainability outcomes.</w:t>
        </w:r>
        <w:r>
          <w:rPr>
            <w:noProof/>
            <w:webHidden/>
          </w:rPr>
          <w:tab/>
        </w:r>
        <w:r w:rsidR="002D5521">
          <w:rPr>
            <w:noProof/>
            <w:webHidden/>
          </w:rPr>
          <w:t>7</w:t>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87" w:history="1">
        <w:r>
          <w:rPr>
            <w:rStyle w:val="Hyperlink"/>
            <w:noProof/>
            <w:lang w:val="en-US"/>
          </w:rPr>
          <w:t>Hypothesis 2. Balancing Efficient Delivery Times with Sustainable Transportation in Amazon's Context</w:t>
        </w:r>
        <w:r>
          <w:rPr>
            <w:noProof/>
            <w:webHidden/>
          </w:rPr>
          <w:tab/>
        </w:r>
        <w:r>
          <w:rPr>
            <w:noProof/>
            <w:webHidden/>
          </w:rPr>
          <w:fldChar w:fldCharType="begin"/>
        </w:r>
        <w:r>
          <w:rPr>
            <w:noProof/>
            <w:webHidden/>
          </w:rPr>
          <w:instrText xml:space="preserve"> PAGEREF _Toc165390887 \h </w:instrText>
        </w:r>
        <w:r>
          <w:rPr>
            <w:noProof/>
            <w:webHidden/>
          </w:rPr>
        </w:r>
        <w:r>
          <w:rPr>
            <w:noProof/>
            <w:webHidden/>
          </w:rPr>
          <w:fldChar w:fldCharType="separate"/>
        </w:r>
        <w:r>
          <w:rPr>
            <w:noProof/>
            <w:webHidden/>
          </w:rPr>
          <w:t>10</w:t>
        </w:r>
        <w:r>
          <w:rPr>
            <w:noProof/>
            <w:webHidden/>
          </w:rPr>
          <w:fldChar w:fldCharType="end"/>
        </w:r>
      </w:hyperlink>
      <w:bookmarkStart w:id="2" w:name="_GoBack"/>
      <w:bookmarkEnd w:id="2"/>
    </w:p>
    <w:p w:rsidR="00945A96" w:rsidRDefault="005C614F">
      <w:pPr>
        <w:pStyle w:val="TOC2"/>
        <w:tabs>
          <w:tab w:val="right" w:leader="dot" w:pos="9016"/>
        </w:tabs>
        <w:rPr>
          <w:rFonts w:ascii="Calibri" w:eastAsia="SimSun" w:hAnsi="Calibri" w:cs="SimSun"/>
          <w:noProof/>
          <w:sz w:val="22"/>
          <w:szCs w:val="22"/>
          <w:lang w:eastAsia="en-IN"/>
        </w:rPr>
      </w:pPr>
      <w:hyperlink w:anchor="_Toc165390888" w:history="1">
        <w:r>
          <w:rPr>
            <w:rStyle w:val="Hyperlink"/>
            <w:noProof/>
            <w:lang w:val="en-US"/>
          </w:rPr>
          <w:t>Hypothesis 3. Sustainable sourcing strategies in Amazon's supply chain contribute to overall efficiency and environmental responsibility.</w:t>
        </w:r>
        <w:r>
          <w:rPr>
            <w:noProof/>
            <w:webHidden/>
          </w:rPr>
          <w:tab/>
        </w:r>
        <w:r>
          <w:rPr>
            <w:noProof/>
            <w:webHidden/>
          </w:rPr>
          <w:fldChar w:fldCharType="begin"/>
        </w:r>
        <w:r>
          <w:rPr>
            <w:noProof/>
            <w:webHidden/>
          </w:rPr>
          <w:instrText xml:space="preserve"> PAGEREF _Toc1653908</w:instrText>
        </w:r>
        <w:r>
          <w:rPr>
            <w:noProof/>
            <w:webHidden/>
          </w:rPr>
          <w:instrText xml:space="preserve">88 \h </w:instrText>
        </w:r>
        <w:r>
          <w:rPr>
            <w:noProof/>
            <w:webHidden/>
          </w:rPr>
        </w:r>
        <w:r>
          <w:rPr>
            <w:noProof/>
            <w:webHidden/>
          </w:rPr>
          <w:fldChar w:fldCharType="separate"/>
        </w:r>
        <w:r>
          <w:rPr>
            <w:noProof/>
            <w:webHidden/>
          </w:rPr>
          <w:t>12</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89" w:history="1">
        <w:r>
          <w:rPr>
            <w:rStyle w:val="Hyperlink"/>
            <w:noProof/>
            <w:lang w:val="en-US"/>
          </w:rPr>
          <w:t>Research Gap</w:t>
        </w:r>
        <w:r>
          <w:rPr>
            <w:noProof/>
            <w:webHidden/>
          </w:rPr>
          <w:tab/>
        </w:r>
        <w:r>
          <w:rPr>
            <w:noProof/>
            <w:webHidden/>
          </w:rPr>
          <w:fldChar w:fldCharType="begin"/>
        </w:r>
        <w:r>
          <w:rPr>
            <w:noProof/>
            <w:webHidden/>
          </w:rPr>
          <w:instrText xml:space="preserve"> PAGEREF _Toc165390889 \h </w:instrText>
        </w:r>
        <w:r>
          <w:rPr>
            <w:noProof/>
            <w:webHidden/>
          </w:rPr>
        </w:r>
        <w:r>
          <w:rPr>
            <w:noProof/>
            <w:webHidden/>
          </w:rPr>
          <w:fldChar w:fldCharType="separate"/>
        </w:r>
        <w:r>
          <w:rPr>
            <w:noProof/>
            <w:webHidden/>
          </w:rPr>
          <w:t>1</w:t>
        </w:r>
        <w:r w:rsidR="002D5521">
          <w:rPr>
            <w:noProof/>
            <w:webHidden/>
          </w:rPr>
          <w:t>3</w:t>
        </w:r>
        <w:r>
          <w:rPr>
            <w:noProof/>
            <w:webHidden/>
          </w:rPr>
          <w:fldChar w:fldCharType="end"/>
        </w:r>
      </w:hyperlink>
    </w:p>
    <w:p w:rsidR="00945A96" w:rsidRDefault="005C614F">
      <w:pPr>
        <w:pStyle w:val="TOC1"/>
        <w:tabs>
          <w:tab w:val="right" w:leader="dot" w:pos="9016"/>
        </w:tabs>
        <w:rPr>
          <w:rFonts w:ascii="Calibri" w:eastAsia="SimSun" w:hAnsi="Calibri" w:cs="SimSun"/>
          <w:noProof/>
          <w:sz w:val="22"/>
          <w:szCs w:val="22"/>
          <w:lang w:eastAsia="en-IN"/>
        </w:rPr>
      </w:pPr>
      <w:hyperlink w:anchor="_Toc165390890" w:history="1">
        <w:r>
          <w:rPr>
            <w:rStyle w:val="Hyperlink"/>
            <w:noProof/>
          </w:rPr>
          <w:t>Chap</w:t>
        </w:r>
        <w:r>
          <w:rPr>
            <w:rStyle w:val="Hyperlink"/>
            <w:noProof/>
          </w:rPr>
          <w:t>ter 2. Research Methodology</w:t>
        </w:r>
        <w:r>
          <w:rPr>
            <w:noProof/>
            <w:webHidden/>
          </w:rPr>
          <w:tab/>
        </w:r>
        <w:r>
          <w:rPr>
            <w:noProof/>
            <w:webHidden/>
          </w:rPr>
          <w:fldChar w:fldCharType="begin"/>
        </w:r>
        <w:r>
          <w:rPr>
            <w:noProof/>
            <w:webHidden/>
          </w:rPr>
          <w:instrText xml:space="preserve"> PAGEREF _Toc165390890 \h </w:instrText>
        </w:r>
        <w:r>
          <w:rPr>
            <w:noProof/>
            <w:webHidden/>
          </w:rPr>
        </w:r>
        <w:r>
          <w:rPr>
            <w:noProof/>
            <w:webHidden/>
          </w:rPr>
          <w:fldChar w:fldCharType="separate"/>
        </w:r>
        <w:r>
          <w:rPr>
            <w:noProof/>
            <w:webHidden/>
          </w:rPr>
          <w:t>1</w:t>
        </w:r>
        <w:r w:rsidR="002D5521">
          <w:rPr>
            <w:noProof/>
            <w:webHidden/>
          </w:rPr>
          <w:t>4</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1" w:history="1">
        <w:r>
          <w:rPr>
            <w:rStyle w:val="Hyperlink"/>
            <w:noProof/>
          </w:rPr>
          <w:t>2.1 Research Philosophy</w:t>
        </w:r>
        <w:r>
          <w:rPr>
            <w:noProof/>
            <w:webHidden/>
          </w:rPr>
          <w:tab/>
        </w:r>
        <w:r>
          <w:rPr>
            <w:noProof/>
            <w:webHidden/>
          </w:rPr>
          <w:fldChar w:fldCharType="begin"/>
        </w:r>
        <w:r>
          <w:rPr>
            <w:noProof/>
            <w:webHidden/>
          </w:rPr>
          <w:instrText xml:space="preserve"> PAGEREF _Toc165390891 \h </w:instrText>
        </w:r>
        <w:r>
          <w:rPr>
            <w:noProof/>
            <w:webHidden/>
          </w:rPr>
        </w:r>
        <w:r>
          <w:rPr>
            <w:noProof/>
            <w:webHidden/>
          </w:rPr>
          <w:fldChar w:fldCharType="separate"/>
        </w:r>
        <w:r>
          <w:rPr>
            <w:noProof/>
            <w:webHidden/>
          </w:rPr>
          <w:t>15</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2" w:history="1">
        <w:r>
          <w:rPr>
            <w:rStyle w:val="Hyperlink"/>
            <w:noProof/>
          </w:rPr>
          <w:t>2.2 Research Approach</w:t>
        </w:r>
        <w:r>
          <w:rPr>
            <w:noProof/>
            <w:webHidden/>
          </w:rPr>
          <w:tab/>
        </w:r>
        <w:r>
          <w:rPr>
            <w:noProof/>
            <w:webHidden/>
          </w:rPr>
          <w:fldChar w:fldCharType="begin"/>
        </w:r>
        <w:r>
          <w:rPr>
            <w:noProof/>
            <w:webHidden/>
          </w:rPr>
          <w:instrText xml:space="preserve"> PAGEREF _Toc165390892 \h </w:instrText>
        </w:r>
        <w:r>
          <w:rPr>
            <w:noProof/>
            <w:webHidden/>
          </w:rPr>
        </w:r>
        <w:r>
          <w:rPr>
            <w:noProof/>
            <w:webHidden/>
          </w:rPr>
          <w:fldChar w:fldCharType="separate"/>
        </w:r>
        <w:r>
          <w:rPr>
            <w:noProof/>
            <w:webHidden/>
          </w:rPr>
          <w:t>15</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3" w:history="1">
        <w:r>
          <w:rPr>
            <w:rStyle w:val="Hyperlink"/>
            <w:noProof/>
          </w:rPr>
          <w:t>2.3 Research Methodology</w:t>
        </w:r>
        <w:r>
          <w:rPr>
            <w:noProof/>
            <w:webHidden/>
          </w:rPr>
          <w:tab/>
        </w:r>
        <w:r>
          <w:rPr>
            <w:noProof/>
            <w:webHidden/>
          </w:rPr>
          <w:fldChar w:fldCharType="begin"/>
        </w:r>
        <w:r>
          <w:rPr>
            <w:noProof/>
            <w:webHidden/>
          </w:rPr>
          <w:instrText xml:space="preserve"> PAGEREF _Toc165390893 \h </w:instrText>
        </w:r>
        <w:r>
          <w:rPr>
            <w:noProof/>
            <w:webHidden/>
          </w:rPr>
        </w:r>
        <w:r>
          <w:rPr>
            <w:noProof/>
            <w:webHidden/>
          </w:rPr>
          <w:fldChar w:fldCharType="separate"/>
        </w:r>
        <w:r>
          <w:rPr>
            <w:noProof/>
            <w:webHidden/>
          </w:rPr>
          <w:t>15</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4" w:history="1">
        <w:r>
          <w:rPr>
            <w:rStyle w:val="Hyperlink"/>
            <w:noProof/>
          </w:rPr>
          <w:t>2.4 Research Strategy</w:t>
        </w:r>
        <w:r>
          <w:rPr>
            <w:noProof/>
            <w:webHidden/>
          </w:rPr>
          <w:tab/>
        </w:r>
        <w:r>
          <w:rPr>
            <w:noProof/>
            <w:webHidden/>
          </w:rPr>
          <w:fldChar w:fldCharType="begin"/>
        </w:r>
        <w:r>
          <w:rPr>
            <w:noProof/>
            <w:webHidden/>
          </w:rPr>
          <w:instrText xml:space="preserve"> PAGEREF _Toc165390894 \h </w:instrText>
        </w:r>
        <w:r>
          <w:rPr>
            <w:noProof/>
            <w:webHidden/>
          </w:rPr>
        </w:r>
        <w:r>
          <w:rPr>
            <w:noProof/>
            <w:webHidden/>
          </w:rPr>
          <w:fldChar w:fldCharType="separate"/>
        </w:r>
        <w:r>
          <w:rPr>
            <w:noProof/>
            <w:webHidden/>
          </w:rPr>
          <w:t>16</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5" w:history="1">
        <w:r>
          <w:rPr>
            <w:rStyle w:val="Hyperlink"/>
            <w:noProof/>
          </w:rPr>
          <w:t>2.5 Research Paradigm</w:t>
        </w:r>
        <w:r>
          <w:rPr>
            <w:noProof/>
            <w:webHidden/>
          </w:rPr>
          <w:tab/>
        </w:r>
        <w:r>
          <w:rPr>
            <w:noProof/>
            <w:webHidden/>
          </w:rPr>
          <w:fldChar w:fldCharType="begin"/>
        </w:r>
        <w:r>
          <w:rPr>
            <w:noProof/>
            <w:webHidden/>
          </w:rPr>
          <w:instrText xml:space="preserve"> PAGEREF _Toc165390895 \h </w:instrText>
        </w:r>
        <w:r>
          <w:rPr>
            <w:noProof/>
            <w:webHidden/>
          </w:rPr>
        </w:r>
        <w:r>
          <w:rPr>
            <w:noProof/>
            <w:webHidden/>
          </w:rPr>
          <w:fldChar w:fldCharType="separate"/>
        </w:r>
        <w:r>
          <w:rPr>
            <w:noProof/>
            <w:webHidden/>
          </w:rPr>
          <w:t>16</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6" w:history="1">
        <w:r>
          <w:rPr>
            <w:rStyle w:val="Hyperlink"/>
            <w:noProof/>
          </w:rPr>
          <w:t>2.6 Data collection methods</w:t>
        </w:r>
        <w:r>
          <w:rPr>
            <w:noProof/>
            <w:webHidden/>
          </w:rPr>
          <w:tab/>
        </w:r>
        <w:r>
          <w:rPr>
            <w:noProof/>
            <w:webHidden/>
          </w:rPr>
          <w:fldChar w:fldCharType="begin"/>
        </w:r>
        <w:r>
          <w:rPr>
            <w:noProof/>
            <w:webHidden/>
          </w:rPr>
          <w:instrText xml:space="preserve"> PAGEREF _Toc165390896 \h </w:instrText>
        </w:r>
        <w:r>
          <w:rPr>
            <w:noProof/>
            <w:webHidden/>
          </w:rPr>
        </w:r>
        <w:r>
          <w:rPr>
            <w:noProof/>
            <w:webHidden/>
          </w:rPr>
          <w:fldChar w:fldCharType="separate"/>
        </w:r>
        <w:r>
          <w:rPr>
            <w:noProof/>
            <w:webHidden/>
          </w:rPr>
          <w:t>17</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7" w:history="1">
        <w:r>
          <w:rPr>
            <w:rStyle w:val="Hyperlink"/>
            <w:noProof/>
            <w:lang w:val="en-GB"/>
          </w:rPr>
          <w:t>2.7 Sample details</w:t>
        </w:r>
        <w:r>
          <w:rPr>
            <w:noProof/>
            <w:webHidden/>
          </w:rPr>
          <w:tab/>
        </w:r>
        <w:r>
          <w:rPr>
            <w:noProof/>
            <w:webHidden/>
          </w:rPr>
          <w:fldChar w:fldCharType="begin"/>
        </w:r>
        <w:r>
          <w:rPr>
            <w:noProof/>
            <w:webHidden/>
          </w:rPr>
          <w:instrText xml:space="preserve"> PAGEREF _Toc165390897 \h </w:instrText>
        </w:r>
        <w:r>
          <w:rPr>
            <w:noProof/>
            <w:webHidden/>
          </w:rPr>
        </w:r>
        <w:r>
          <w:rPr>
            <w:noProof/>
            <w:webHidden/>
          </w:rPr>
          <w:fldChar w:fldCharType="separate"/>
        </w:r>
        <w:r>
          <w:rPr>
            <w:noProof/>
            <w:webHidden/>
          </w:rPr>
          <w:t>17</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8" w:history="1">
        <w:r>
          <w:rPr>
            <w:rStyle w:val="Hyperlink"/>
            <w:noProof/>
          </w:rPr>
          <w:t>2.8 Data interpretation</w:t>
        </w:r>
        <w:r>
          <w:rPr>
            <w:noProof/>
            <w:webHidden/>
          </w:rPr>
          <w:tab/>
        </w:r>
        <w:r>
          <w:rPr>
            <w:noProof/>
            <w:webHidden/>
          </w:rPr>
          <w:fldChar w:fldCharType="begin"/>
        </w:r>
        <w:r>
          <w:rPr>
            <w:noProof/>
            <w:webHidden/>
          </w:rPr>
          <w:instrText xml:space="preserve"> PAG</w:instrText>
        </w:r>
        <w:r>
          <w:rPr>
            <w:noProof/>
            <w:webHidden/>
          </w:rPr>
          <w:instrText xml:space="preserve">EREF _Toc165390898 \h </w:instrText>
        </w:r>
        <w:r>
          <w:rPr>
            <w:noProof/>
            <w:webHidden/>
          </w:rPr>
        </w:r>
        <w:r>
          <w:rPr>
            <w:noProof/>
            <w:webHidden/>
          </w:rPr>
          <w:fldChar w:fldCharType="separate"/>
        </w:r>
        <w:r>
          <w:rPr>
            <w:noProof/>
            <w:webHidden/>
          </w:rPr>
          <w:t>18</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899" w:history="1">
        <w:r>
          <w:rPr>
            <w:rStyle w:val="Hyperlink"/>
            <w:noProof/>
          </w:rPr>
          <w:t>2.9 Ethical Considerations</w:t>
        </w:r>
        <w:r>
          <w:rPr>
            <w:noProof/>
            <w:webHidden/>
          </w:rPr>
          <w:tab/>
        </w:r>
        <w:r>
          <w:rPr>
            <w:noProof/>
            <w:webHidden/>
          </w:rPr>
          <w:fldChar w:fldCharType="begin"/>
        </w:r>
        <w:r>
          <w:rPr>
            <w:noProof/>
            <w:webHidden/>
          </w:rPr>
          <w:instrText xml:space="preserve"> PAGEREF _Toc165390899 \h </w:instrText>
        </w:r>
        <w:r>
          <w:rPr>
            <w:noProof/>
            <w:webHidden/>
          </w:rPr>
        </w:r>
        <w:r>
          <w:rPr>
            <w:noProof/>
            <w:webHidden/>
          </w:rPr>
          <w:fldChar w:fldCharType="separate"/>
        </w:r>
        <w:r>
          <w:rPr>
            <w:noProof/>
            <w:webHidden/>
          </w:rPr>
          <w:t>18</w:t>
        </w:r>
        <w:r>
          <w:rPr>
            <w:noProof/>
            <w:webHidden/>
          </w:rPr>
          <w:fldChar w:fldCharType="end"/>
        </w:r>
      </w:hyperlink>
    </w:p>
    <w:p w:rsidR="00945A96" w:rsidRDefault="005C614F">
      <w:pPr>
        <w:pStyle w:val="TOC1"/>
        <w:tabs>
          <w:tab w:val="right" w:leader="dot" w:pos="9016"/>
        </w:tabs>
        <w:rPr>
          <w:rFonts w:ascii="Calibri" w:eastAsia="SimSun" w:hAnsi="Calibri" w:cs="SimSun"/>
          <w:noProof/>
          <w:sz w:val="22"/>
          <w:szCs w:val="22"/>
          <w:lang w:eastAsia="en-IN"/>
        </w:rPr>
      </w:pPr>
      <w:hyperlink w:anchor="_Toc165390900" w:history="1">
        <w:r>
          <w:rPr>
            <w:rStyle w:val="Hyperlink"/>
            <w:noProof/>
          </w:rPr>
          <w:t>Chapter 3: Data analysis</w:t>
        </w:r>
        <w:r>
          <w:rPr>
            <w:noProof/>
            <w:webHidden/>
          </w:rPr>
          <w:tab/>
        </w:r>
        <w:r>
          <w:rPr>
            <w:noProof/>
            <w:webHidden/>
          </w:rPr>
          <w:fldChar w:fldCharType="begin"/>
        </w:r>
        <w:r>
          <w:rPr>
            <w:noProof/>
            <w:webHidden/>
          </w:rPr>
          <w:instrText xml:space="preserve"> PAGEREF _Toc165390900 \h </w:instrText>
        </w:r>
        <w:r>
          <w:rPr>
            <w:noProof/>
            <w:webHidden/>
          </w:rPr>
        </w:r>
        <w:r>
          <w:rPr>
            <w:noProof/>
            <w:webHidden/>
          </w:rPr>
          <w:fldChar w:fldCharType="separate"/>
        </w:r>
        <w:r>
          <w:rPr>
            <w:noProof/>
            <w:webHidden/>
          </w:rPr>
          <w:t>1</w:t>
        </w:r>
        <w:r w:rsidR="001F0049">
          <w:rPr>
            <w:noProof/>
            <w:webHidden/>
          </w:rPr>
          <w:t>8</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901" w:history="1">
        <w:r>
          <w:rPr>
            <w:rStyle w:val="Hyperlink"/>
            <w:noProof/>
          </w:rPr>
          <w:t xml:space="preserve">3.1 </w:t>
        </w:r>
        <w:r>
          <w:rPr>
            <w:rStyle w:val="Hyperlink"/>
            <w:noProof/>
          </w:rPr>
          <w:t>Introduction</w:t>
        </w:r>
        <w:r>
          <w:rPr>
            <w:noProof/>
            <w:webHidden/>
          </w:rPr>
          <w:tab/>
        </w:r>
        <w:r>
          <w:rPr>
            <w:noProof/>
            <w:webHidden/>
          </w:rPr>
          <w:fldChar w:fldCharType="begin"/>
        </w:r>
        <w:r>
          <w:rPr>
            <w:noProof/>
            <w:webHidden/>
          </w:rPr>
          <w:instrText xml:space="preserve"> PAGEREF _Toc165390901 \h </w:instrText>
        </w:r>
        <w:r>
          <w:rPr>
            <w:noProof/>
            <w:webHidden/>
          </w:rPr>
        </w:r>
        <w:r>
          <w:rPr>
            <w:noProof/>
            <w:webHidden/>
          </w:rPr>
          <w:fldChar w:fldCharType="separate"/>
        </w:r>
        <w:r>
          <w:rPr>
            <w:noProof/>
            <w:webHidden/>
          </w:rPr>
          <w:t>19</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902" w:history="1">
        <w:r>
          <w:rPr>
            <w:rStyle w:val="Hyperlink"/>
            <w:noProof/>
          </w:rPr>
          <w:t>3.2 Interpretations</w:t>
        </w:r>
        <w:r>
          <w:rPr>
            <w:noProof/>
            <w:webHidden/>
          </w:rPr>
          <w:tab/>
        </w:r>
        <w:r>
          <w:rPr>
            <w:noProof/>
            <w:webHidden/>
          </w:rPr>
          <w:fldChar w:fldCharType="begin"/>
        </w:r>
        <w:r>
          <w:rPr>
            <w:noProof/>
            <w:webHidden/>
          </w:rPr>
          <w:instrText xml:space="preserve"> PAGEREF _Toc165390902 \h </w:instrText>
        </w:r>
        <w:r>
          <w:rPr>
            <w:noProof/>
            <w:webHidden/>
          </w:rPr>
        </w:r>
        <w:r>
          <w:rPr>
            <w:noProof/>
            <w:webHidden/>
          </w:rPr>
          <w:fldChar w:fldCharType="separate"/>
        </w:r>
        <w:r>
          <w:rPr>
            <w:noProof/>
            <w:webHidden/>
          </w:rPr>
          <w:t>19</w:t>
        </w:r>
        <w:r>
          <w:rPr>
            <w:noProof/>
            <w:webHidden/>
          </w:rPr>
          <w:fldChar w:fldCharType="end"/>
        </w:r>
      </w:hyperlink>
    </w:p>
    <w:p w:rsidR="00945A96" w:rsidRDefault="005C614F">
      <w:pPr>
        <w:pStyle w:val="TOC2"/>
        <w:tabs>
          <w:tab w:val="right" w:leader="dot" w:pos="9016"/>
        </w:tabs>
        <w:rPr>
          <w:rFonts w:ascii="Calibri" w:eastAsia="SimSun" w:hAnsi="Calibri" w:cs="SimSun"/>
          <w:noProof/>
          <w:sz w:val="22"/>
          <w:szCs w:val="22"/>
          <w:lang w:eastAsia="en-IN"/>
        </w:rPr>
      </w:pPr>
      <w:hyperlink w:anchor="_Toc165390903" w:history="1">
        <w:r>
          <w:rPr>
            <w:rStyle w:val="Hyperlink"/>
            <w:noProof/>
          </w:rPr>
          <w:t>3.3 Discussion</w:t>
        </w:r>
        <w:r>
          <w:rPr>
            <w:noProof/>
            <w:webHidden/>
          </w:rPr>
          <w:tab/>
        </w:r>
        <w:r>
          <w:rPr>
            <w:noProof/>
            <w:webHidden/>
          </w:rPr>
          <w:fldChar w:fldCharType="begin"/>
        </w:r>
        <w:r>
          <w:rPr>
            <w:noProof/>
            <w:webHidden/>
          </w:rPr>
          <w:instrText xml:space="preserve"> PAGEREF _Toc165390903 \h </w:instrText>
        </w:r>
        <w:r>
          <w:rPr>
            <w:noProof/>
            <w:webHidden/>
          </w:rPr>
        </w:r>
        <w:r>
          <w:rPr>
            <w:noProof/>
            <w:webHidden/>
          </w:rPr>
          <w:fldChar w:fldCharType="separate"/>
        </w:r>
        <w:r>
          <w:rPr>
            <w:noProof/>
            <w:webHidden/>
          </w:rPr>
          <w:t>2</w:t>
        </w:r>
        <w:r w:rsidR="001F0049">
          <w:rPr>
            <w:noProof/>
            <w:webHidden/>
          </w:rPr>
          <w:t>3</w:t>
        </w:r>
        <w:r>
          <w:rPr>
            <w:noProof/>
            <w:webHidden/>
          </w:rPr>
          <w:fldChar w:fldCharType="end"/>
        </w:r>
      </w:hyperlink>
    </w:p>
    <w:p w:rsidR="00945A96" w:rsidRDefault="005C614F">
      <w:pPr>
        <w:pStyle w:val="TOC1"/>
        <w:tabs>
          <w:tab w:val="right" w:leader="dot" w:pos="9016"/>
        </w:tabs>
        <w:rPr>
          <w:rFonts w:ascii="Calibri" w:eastAsia="SimSun" w:hAnsi="Calibri" w:cs="SimSun"/>
          <w:noProof/>
          <w:sz w:val="22"/>
          <w:szCs w:val="22"/>
          <w:lang w:eastAsia="en-IN"/>
        </w:rPr>
      </w:pPr>
      <w:hyperlink w:anchor="_Toc165390904" w:history="1">
        <w:r>
          <w:rPr>
            <w:rStyle w:val="Hyperlink"/>
            <w:noProof/>
          </w:rPr>
          <w:t>Chapter 4. Conclusion and recommendations</w:t>
        </w:r>
        <w:r>
          <w:rPr>
            <w:noProof/>
            <w:webHidden/>
          </w:rPr>
          <w:tab/>
        </w:r>
        <w:r>
          <w:rPr>
            <w:noProof/>
            <w:webHidden/>
          </w:rPr>
          <w:fldChar w:fldCharType="begin"/>
        </w:r>
        <w:r>
          <w:rPr>
            <w:noProof/>
            <w:webHidden/>
          </w:rPr>
          <w:instrText xml:space="preserve"> PAGEREF _Toc165390904 \h </w:instrText>
        </w:r>
        <w:r>
          <w:rPr>
            <w:noProof/>
            <w:webHidden/>
          </w:rPr>
        </w:r>
        <w:r>
          <w:rPr>
            <w:noProof/>
            <w:webHidden/>
          </w:rPr>
          <w:fldChar w:fldCharType="separate"/>
        </w:r>
        <w:r>
          <w:rPr>
            <w:noProof/>
            <w:webHidden/>
          </w:rPr>
          <w:t>2</w:t>
        </w:r>
        <w:r w:rsidR="001F0049">
          <w:rPr>
            <w:noProof/>
            <w:webHidden/>
          </w:rPr>
          <w:t>5</w:t>
        </w:r>
        <w:r>
          <w:rPr>
            <w:noProof/>
            <w:webHidden/>
          </w:rPr>
          <w:fldChar w:fldCharType="end"/>
        </w:r>
      </w:hyperlink>
    </w:p>
    <w:p w:rsidR="00945A96" w:rsidRDefault="005C614F">
      <w:pPr>
        <w:pStyle w:val="TOC1"/>
        <w:tabs>
          <w:tab w:val="right" w:leader="dot" w:pos="9016"/>
        </w:tabs>
        <w:rPr>
          <w:rFonts w:ascii="Calibri" w:eastAsia="SimSun" w:hAnsi="Calibri" w:cs="SimSun"/>
          <w:noProof/>
          <w:sz w:val="22"/>
          <w:szCs w:val="22"/>
          <w:lang w:eastAsia="en-IN"/>
        </w:rPr>
      </w:pPr>
      <w:hyperlink w:anchor="_Toc165390905" w:history="1">
        <w:r>
          <w:rPr>
            <w:rStyle w:val="Hyperlink"/>
            <w:noProof/>
          </w:rPr>
          <w:t>References</w:t>
        </w:r>
        <w:r>
          <w:rPr>
            <w:noProof/>
            <w:webHidden/>
          </w:rPr>
          <w:tab/>
        </w:r>
        <w:r>
          <w:rPr>
            <w:noProof/>
            <w:webHidden/>
          </w:rPr>
          <w:fldChar w:fldCharType="begin"/>
        </w:r>
        <w:r>
          <w:rPr>
            <w:noProof/>
            <w:webHidden/>
          </w:rPr>
          <w:instrText xml:space="preserve"> PAGEREF _Toc165390905 \h </w:instrText>
        </w:r>
        <w:r>
          <w:rPr>
            <w:noProof/>
            <w:webHidden/>
          </w:rPr>
        </w:r>
        <w:r>
          <w:rPr>
            <w:noProof/>
            <w:webHidden/>
          </w:rPr>
          <w:fldChar w:fldCharType="separate"/>
        </w:r>
        <w:r>
          <w:rPr>
            <w:noProof/>
            <w:webHidden/>
          </w:rPr>
          <w:t>2</w:t>
        </w:r>
        <w:r>
          <w:rPr>
            <w:noProof/>
            <w:webHidden/>
          </w:rPr>
          <w:fldChar w:fldCharType="end"/>
        </w:r>
      </w:hyperlink>
      <w:r w:rsidR="001F0049">
        <w:t>7</w:t>
      </w:r>
    </w:p>
    <w:p w:rsidR="00945A96" w:rsidRDefault="005C614F">
      <w:pPr>
        <w:pStyle w:val="TOC1"/>
        <w:tabs>
          <w:tab w:val="right" w:leader="dot" w:pos="9016"/>
        </w:tabs>
        <w:rPr>
          <w:rFonts w:ascii="Calibri" w:eastAsia="SimSun" w:hAnsi="Calibri" w:cs="SimSun"/>
          <w:noProof/>
          <w:sz w:val="22"/>
          <w:szCs w:val="22"/>
          <w:lang w:eastAsia="en-IN"/>
        </w:rPr>
      </w:pPr>
      <w:hyperlink w:anchor="_Toc165390906" w:history="1">
        <w:r>
          <w:rPr>
            <w:rStyle w:val="Hyperlink"/>
            <w:noProof/>
          </w:rPr>
          <w:t>Appendix</w:t>
        </w:r>
        <w:r>
          <w:rPr>
            <w:noProof/>
            <w:webHidden/>
          </w:rPr>
          <w:tab/>
        </w:r>
        <w:r>
          <w:rPr>
            <w:noProof/>
            <w:webHidden/>
          </w:rPr>
          <w:fldChar w:fldCharType="begin"/>
        </w:r>
        <w:r>
          <w:rPr>
            <w:noProof/>
            <w:webHidden/>
          </w:rPr>
          <w:instrText xml:space="preserve"> PAGEREF _Toc165390906 \h </w:instrText>
        </w:r>
        <w:r>
          <w:rPr>
            <w:noProof/>
            <w:webHidden/>
          </w:rPr>
        </w:r>
        <w:r>
          <w:rPr>
            <w:noProof/>
            <w:webHidden/>
          </w:rPr>
          <w:fldChar w:fldCharType="separate"/>
        </w:r>
        <w:r>
          <w:rPr>
            <w:noProof/>
            <w:webHidden/>
          </w:rPr>
          <w:t>3</w:t>
        </w:r>
        <w:r w:rsidR="001F0049">
          <w:rPr>
            <w:noProof/>
            <w:webHidden/>
          </w:rPr>
          <w:t>1</w:t>
        </w:r>
        <w:r>
          <w:rPr>
            <w:noProof/>
            <w:webHidden/>
          </w:rPr>
          <w:fldChar w:fldCharType="end"/>
        </w:r>
      </w:hyperlink>
    </w:p>
    <w:p w:rsidR="00945A96" w:rsidRDefault="005C614F">
      <w:r>
        <w:rPr>
          <w:b/>
          <w:bCs/>
          <w:noProof/>
        </w:rPr>
        <w:fldChar w:fldCharType="end"/>
      </w:r>
    </w:p>
    <w:p w:rsidR="00945A96" w:rsidRDefault="005C614F">
      <w:pPr>
        <w:pStyle w:val="Heading1"/>
      </w:pPr>
      <w:bookmarkStart w:id="3" w:name="_Toc165390885"/>
      <w:r>
        <w:lastRenderedPageBreak/>
        <w:t>Chapter 1: Literature review</w:t>
      </w:r>
      <w:bookmarkEnd w:id="0"/>
      <w:bookmarkEnd w:id="1"/>
      <w:bookmarkEnd w:id="3"/>
      <w:r>
        <w:t xml:space="preserve"> </w:t>
      </w:r>
    </w:p>
    <w:p w:rsidR="00945A96" w:rsidRDefault="005C614F">
      <w:pPr>
        <w:rPr>
          <w:color w:val="222222"/>
          <w:shd w:val="clear" w:color="auto" w:fill="FFFFFF"/>
        </w:rPr>
      </w:pPr>
      <w:r>
        <w:rPr>
          <w:bCs/>
        </w:rPr>
        <w:t>Efficiency refers to doing the right work and attaining the right goal by performing activities with minimum wastage ensur</w:t>
      </w:r>
      <w:r>
        <w:rPr>
          <w:bCs/>
        </w:rPr>
        <w:t>ing optimum utilization of resources. Having the ability to accurately, quickly, and economically fulfil orders while minimising waste, idle time, and needless resource allocation is known as efficiency in warehouse management (</w:t>
      </w:r>
      <w:proofErr w:type="spellStart"/>
      <w:r>
        <w:rPr>
          <w:bCs/>
        </w:rPr>
        <w:t>Edeh</w:t>
      </w:r>
      <w:proofErr w:type="spellEnd"/>
      <w:r>
        <w:rPr>
          <w:bCs/>
        </w:rPr>
        <w:t xml:space="preserve">, 2024). Sustainability </w:t>
      </w:r>
      <w:r>
        <w:rPr>
          <w:bCs/>
        </w:rPr>
        <w:t>refers to an organization’s approach to lessening the adverse environmental effects that arise from its operations in a specific market or function. The sophisticated orchestration of interconnected activities encompassing procurement, production, distribu</w:t>
      </w:r>
      <w:r>
        <w:rPr>
          <w:bCs/>
        </w:rPr>
        <w:t>tion, and logistics is known as supply chain management (</w:t>
      </w:r>
      <w:proofErr w:type="spellStart"/>
      <w:r>
        <w:rPr>
          <w:bCs/>
        </w:rPr>
        <w:t>Edeh</w:t>
      </w:r>
      <w:proofErr w:type="spellEnd"/>
      <w:r>
        <w:rPr>
          <w:bCs/>
        </w:rPr>
        <w:t xml:space="preserve">, 2024). </w:t>
      </w:r>
      <w:r>
        <w:rPr>
          <w:color w:val="222222"/>
          <w:shd w:val="clear" w:color="auto" w:fill="FFFFFF"/>
        </w:rPr>
        <w:t xml:space="preserve">Only these functions are included in the definition as all the activities in SCM, directly or indirectly are a part of these functions. </w:t>
      </w:r>
    </w:p>
    <w:p w:rsidR="00945A96" w:rsidRDefault="005C614F">
      <w:pPr>
        <w:rPr>
          <w:lang w:val="en-US"/>
        </w:rPr>
      </w:pPr>
      <w:r>
        <w:rPr>
          <w:lang w:val="en-US"/>
        </w:rPr>
        <w:t xml:space="preserve">Efficiency in supply chain management (SCM) is a </w:t>
      </w:r>
      <w:r>
        <w:rPr>
          <w:lang w:val="en-US"/>
        </w:rPr>
        <w:t xml:space="preserve">concept that encompasses several key principles and practices aimed at optimizing the flow of goods, information, and resources across the supply chain. This includes streamlining processes, reducing waste, minimizing inventory levels, improving logistics </w:t>
      </w:r>
      <w:r>
        <w:rPr>
          <w:lang w:val="en-US"/>
        </w:rPr>
        <w:t>and transportation, and enhancing collaboration with suppliers and partners (</w:t>
      </w:r>
      <w:proofErr w:type="spellStart"/>
      <w:r>
        <w:rPr>
          <w:lang w:val="en-US"/>
        </w:rPr>
        <w:t>Coman</w:t>
      </w:r>
      <w:proofErr w:type="spellEnd"/>
      <w:r>
        <w:rPr>
          <w:lang w:val="en-US"/>
        </w:rPr>
        <w:t xml:space="preserve">, </w:t>
      </w:r>
      <w:proofErr w:type="spellStart"/>
      <w:r>
        <w:rPr>
          <w:lang w:val="en-US"/>
        </w:rPr>
        <w:t>Florescu</w:t>
      </w:r>
      <w:proofErr w:type="spellEnd"/>
      <w:r>
        <w:rPr>
          <w:lang w:val="en-US"/>
        </w:rPr>
        <w:t xml:space="preserve"> and </w:t>
      </w:r>
      <w:proofErr w:type="spellStart"/>
      <w:r>
        <w:rPr>
          <w:lang w:val="en-US"/>
        </w:rPr>
        <w:t>Oancea</w:t>
      </w:r>
      <w:proofErr w:type="spellEnd"/>
      <w:r>
        <w:rPr>
          <w:lang w:val="en-US"/>
        </w:rPr>
        <w:t xml:space="preserve">, 2020). The ultimate goal of efficiency in SCM is to deliver products or services to customers in a timely, cost-effective, and reliable manner. On the </w:t>
      </w:r>
      <w:r>
        <w:rPr>
          <w:lang w:val="en-US"/>
        </w:rPr>
        <w:t>other hand, organizational performance encompasses a wide range of metrics and indicators that reflect the overall health, effectiveness, and competitiveness of an organization (</w:t>
      </w:r>
      <w:proofErr w:type="spellStart"/>
      <w:r>
        <w:rPr>
          <w:lang w:val="en-US"/>
        </w:rPr>
        <w:t>Sahoo</w:t>
      </w:r>
      <w:proofErr w:type="spellEnd"/>
      <w:r>
        <w:rPr>
          <w:lang w:val="en-US"/>
        </w:rPr>
        <w:t xml:space="preserve"> et al., 2021). These metrics can include financial measures such as prof</w:t>
      </w:r>
      <w:r>
        <w:rPr>
          <w:lang w:val="en-US"/>
        </w:rPr>
        <w:t>itability, return on investment (ROI), and cost reduction, as well as non-financial measures like customer satisfaction, market share, and brand reputation (</w:t>
      </w:r>
      <w:proofErr w:type="spellStart"/>
      <w:r>
        <w:rPr>
          <w:lang w:val="en-US"/>
        </w:rPr>
        <w:t>Coman</w:t>
      </w:r>
      <w:proofErr w:type="spellEnd"/>
      <w:r>
        <w:rPr>
          <w:lang w:val="en-US"/>
        </w:rPr>
        <w:t xml:space="preserve">, </w:t>
      </w:r>
      <w:proofErr w:type="spellStart"/>
      <w:r>
        <w:rPr>
          <w:lang w:val="en-US"/>
        </w:rPr>
        <w:t>Florescu</w:t>
      </w:r>
      <w:proofErr w:type="spellEnd"/>
      <w:r>
        <w:rPr>
          <w:lang w:val="en-US"/>
        </w:rPr>
        <w:t xml:space="preserve"> and </w:t>
      </w:r>
      <w:proofErr w:type="spellStart"/>
      <w:r>
        <w:rPr>
          <w:lang w:val="en-US"/>
        </w:rPr>
        <w:t>Oancea</w:t>
      </w:r>
      <w:proofErr w:type="spellEnd"/>
      <w:r>
        <w:rPr>
          <w:lang w:val="en-US"/>
        </w:rPr>
        <w:t>, 2020).</w:t>
      </w:r>
    </w:p>
    <w:p w:rsidR="00945A96" w:rsidRDefault="005C614F">
      <w:pPr>
        <w:rPr>
          <w:lang w:val="en-US"/>
        </w:rPr>
      </w:pPr>
      <w:r>
        <w:rPr>
          <w:lang w:val="en-US"/>
        </w:rPr>
        <w:t>This is grounded in established management theories and empirica</w:t>
      </w:r>
      <w:r>
        <w:rPr>
          <w:lang w:val="en-US"/>
        </w:rPr>
        <w:t>l research that highlight the positive correlation between SCM efficiency and organizational performance. One of the key theoretical frameworks supporting this hypothesis is lean management. Lean principles focus on eliminating waste, optimizing processes,</w:t>
      </w:r>
      <w:r>
        <w:rPr>
          <w:lang w:val="en-US"/>
        </w:rPr>
        <w:t xml:space="preserve"> and continuously improving operations. </w:t>
      </w:r>
    </w:p>
    <w:p w:rsidR="00945A96" w:rsidRDefault="00945A96">
      <w:pPr>
        <w:rPr>
          <w:lang w:val="en-US"/>
        </w:rPr>
      </w:pPr>
    </w:p>
    <w:p w:rsidR="001F0049" w:rsidRDefault="005C614F">
      <w:pPr>
        <w:rPr>
          <w:lang w:val="en-US"/>
        </w:rPr>
      </w:pPr>
      <w:r>
        <w:rPr>
          <w:lang w:val="en-US"/>
        </w:rPr>
        <w:t>Studies based on lean practices have consistently shown improvements in operational efficiency, reduced lead times, lower costs, and enhanced customer satisfaction (</w:t>
      </w:r>
      <w:proofErr w:type="spellStart"/>
      <w:r>
        <w:rPr>
          <w:lang w:val="en-US"/>
        </w:rPr>
        <w:t>Moheb-Alizadeh</w:t>
      </w:r>
      <w:proofErr w:type="spellEnd"/>
      <w:r>
        <w:rPr>
          <w:lang w:val="en-US"/>
        </w:rPr>
        <w:t xml:space="preserve">, Handfield and </w:t>
      </w:r>
      <w:proofErr w:type="spellStart"/>
      <w:r>
        <w:rPr>
          <w:lang w:val="en-US"/>
        </w:rPr>
        <w:t>Warsing</w:t>
      </w:r>
      <w:proofErr w:type="spellEnd"/>
      <w:r>
        <w:rPr>
          <w:lang w:val="en-US"/>
        </w:rPr>
        <w:t>, 2021). These improvements directly contribute to pos</w:t>
      </w:r>
      <w:r>
        <w:rPr>
          <w:lang w:val="en-US"/>
        </w:rPr>
        <w:t xml:space="preserve">itive organizational performance outcomes. </w:t>
      </w:r>
    </w:p>
    <w:p w:rsidR="00945A96" w:rsidRDefault="005C614F">
      <w:pPr>
        <w:rPr>
          <w:lang w:val="en-US"/>
        </w:rPr>
      </w:pPr>
      <w:r>
        <w:rPr>
          <w:lang w:val="en-US"/>
        </w:rPr>
        <w:lastRenderedPageBreak/>
        <w:t xml:space="preserve">Another theoretical perspective is Six Sigma, which emphasizes data-driven decision-making, process standardization, and defect reduction (Akkad, </w:t>
      </w:r>
      <w:proofErr w:type="spellStart"/>
      <w:r>
        <w:rPr>
          <w:lang w:val="en-US"/>
        </w:rPr>
        <w:t>Haidar</w:t>
      </w:r>
      <w:proofErr w:type="spellEnd"/>
      <w:r>
        <w:rPr>
          <w:lang w:val="en-US"/>
        </w:rPr>
        <w:t xml:space="preserve"> and </w:t>
      </w:r>
      <w:proofErr w:type="spellStart"/>
      <w:r>
        <w:rPr>
          <w:lang w:val="en-US"/>
        </w:rPr>
        <w:t>Bányai</w:t>
      </w:r>
      <w:proofErr w:type="spellEnd"/>
      <w:r>
        <w:rPr>
          <w:lang w:val="en-US"/>
        </w:rPr>
        <w:t>, 2022). Organizations that implement Six Sigma me</w:t>
      </w:r>
      <w:r>
        <w:rPr>
          <w:lang w:val="en-US"/>
        </w:rPr>
        <w:t xml:space="preserve">thodologies often experience improvements in quality control, product/service reliability, and overall operational excellence. These improvements translate into better organizational performance metrics, including higher customer retention rates, improved </w:t>
      </w:r>
      <w:r>
        <w:rPr>
          <w:lang w:val="en-US"/>
        </w:rPr>
        <w:t>product/service quality, and increased profitability.</w:t>
      </w:r>
    </w:p>
    <w:p w:rsidR="00945A96" w:rsidRDefault="005C614F">
      <w:pPr>
        <w:rPr>
          <w:lang w:val="en-US"/>
        </w:rPr>
      </w:pPr>
      <w:r>
        <w:rPr>
          <w:lang w:val="en-US"/>
        </w:rPr>
        <w:t>Sustainability refers to the ability to meet the needs of the present without compromising the ability of future generations to meet their own needs. It encompasses environmental, social, and economic d</w:t>
      </w:r>
      <w:r>
        <w:rPr>
          <w:lang w:val="en-US"/>
        </w:rPr>
        <w:t>imensions, aiming to balance resource use, environmental protection, and social equity for long-term well-being (</w:t>
      </w:r>
      <w:proofErr w:type="spellStart"/>
      <w:r>
        <w:rPr>
          <w:lang w:val="en-US"/>
        </w:rPr>
        <w:t>Narayanaswami</w:t>
      </w:r>
      <w:proofErr w:type="spellEnd"/>
      <w:r>
        <w:rPr>
          <w:lang w:val="en-US"/>
        </w:rPr>
        <w:t xml:space="preserve">, </w:t>
      </w:r>
      <w:proofErr w:type="spellStart"/>
      <w:r>
        <w:rPr>
          <w:lang w:val="en-US"/>
        </w:rPr>
        <w:t>Capponi</w:t>
      </w:r>
      <w:proofErr w:type="spellEnd"/>
      <w:r>
        <w:rPr>
          <w:lang w:val="en-US"/>
        </w:rPr>
        <w:t xml:space="preserve"> and </w:t>
      </w:r>
      <w:proofErr w:type="spellStart"/>
      <w:r>
        <w:rPr>
          <w:lang w:val="en-US"/>
        </w:rPr>
        <w:t>Olafsson</w:t>
      </w:r>
      <w:proofErr w:type="spellEnd"/>
      <w:r>
        <w:rPr>
          <w:lang w:val="en-US"/>
        </w:rPr>
        <w:t>, 2020). This aspect focuses on minimizing environmental impacts, conserving natural resources, and promotin</w:t>
      </w:r>
      <w:r>
        <w:rPr>
          <w:lang w:val="en-US"/>
        </w:rPr>
        <w:t>g eco-friendly practices. For instance, a company implementing renewable energy sources like solar panels or wind turbines in its operations demonstrates environmental sustainability by reducing reliance on fossil fuels and lowering carbon emissions (Pimen</w:t>
      </w:r>
      <w:r>
        <w:rPr>
          <w:lang w:val="en-US"/>
        </w:rPr>
        <w:t>tel et al., 2021).</w:t>
      </w:r>
    </w:p>
    <w:p w:rsidR="00945A96" w:rsidRDefault="005C614F">
      <w:pPr>
        <w:rPr>
          <w:lang w:val="en-US"/>
        </w:rPr>
      </w:pPr>
      <w:r>
        <w:rPr>
          <w:lang w:val="en-US"/>
        </w:rPr>
        <w:t>In supply chain management (SCM), sustainability extends across the entire network of suppliers, manufacturers, distributors, and customers. Sustainable SCM integrates environmental stewardship, social responsibility, and economic viabil</w:t>
      </w:r>
      <w:r>
        <w:rPr>
          <w:lang w:val="en-US"/>
        </w:rPr>
        <w:t>ity into every stage of the supply chain process (Barone et al., 2023). Water management in SCM involves efficient water use, conservation, and pollution prevention. For example, companies may implement water recycling systems, adopt water-saving technolog</w:t>
      </w:r>
      <w:r>
        <w:rPr>
          <w:lang w:val="en-US"/>
        </w:rPr>
        <w:t xml:space="preserve">ies, and promote responsible water consumption practices among suppliers and partners (Barone et al., 2023). Energy efficiency is a key element of sustainable SCM, focusing on reducing energy consumption, utilizing renewable energy sources, and minimizing </w:t>
      </w:r>
      <w:r>
        <w:rPr>
          <w:lang w:val="en-US"/>
        </w:rPr>
        <w:t>carbon emissions. This includes optimizing transportation routes, investing in energy-efficient equipment and facilities, and promoting energy conservation initiatives throughout the supply chain (</w:t>
      </w:r>
      <w:proofErr w:type="spellStart"/>
      <w:r>
        <w:rPr>
          <w:lang w:val="en-US"/>
        </w:rPr>
        <w:t>Sahoo</w:t>
      </w:r>
      <w:proofErr w:type="spellEnd"/>
      <w:r>
        <w:rPr>
          <w:lang w:val="en-US"/>
        </w:rPr>
        <w:t xml:space="preserve"> et al., 2021).</w:t>
      </w:r>
    </w:p>
    <w:p w:rsidR="00945A96" w:rsidRDefault="005C614F">
      <w:pPr>
        <w:rPr>
          <w:lang w:val="en-US"/>
        </w:rPr>
      </w:pPr>
      <w:r>
        <w:rPr>
          <w:lang w:val="en-US"/>
        </w:rPr>
        <w:t xml:space="preserve">Waste reduction strategies in SCM aim </w:t>
      </w:r>
      <w:r>
        <w:rPr>
          <w:lang w:val="en-US"/>
        </w:rPr>
        <w:t xml:space="preserve">to minimize waste generation, promote recycling and reuse, and adopt circular economy principles. </w:t>
      </w:r>
    </w:p>
    <w:p w:rsidR="001F0049" w:rsidRDefault="005C614F">
      <w:pPr>
        <w:rPr>
          <w:lang w:val="en-US"/>
        </w:rPr>
      </w:pPr>
      <w:r>
        <w:rPr>
          <w:lang w:val="en-US"/>
        </w:rPr>
        <w:t>Organizations may implement waste management programs, design products for recyclability, and collaborate with suppliers to reduce packaging waste and enviro</w:t>
      </w:r>
      <w:r>
        <w:rPr>
          <w:lang w:val="en-US"/>
        </w:rPr>
        <w:t>nmental impact (</w:t>
      </w:r>
      <w:proofErr w:type="spellStart"/>
      <w:r>
        <w:rPr>
          <w:lang w:val="en-US"/>
        </w:rPr>
        <w:t>Narayanaswami</w:t>
      </w:r>
      <w:proofErr w:type="spellEnd"/>
      <w:r>
        <w:rPr>
          <w:lang w:val="en-US"/>
        </w:rPr>
        <w:t xml:space="preserve">, </w:t>
      </w:r>
      <w:proofErr w:type="spellStart"/>
      <w:r>
        <w:rPr>
          <w:lang w:val="en-US"/>
        </w:rPr>
        <w:t>Capponi</w:t>
      </w:r>
      <w:proofErr w:type="spellEnd"/>
      <w:r>
        <w:rPr>
          <w:lang w:val="en-US"/>
        </w:rPr>
        <w:t xml:space="preserve"> and </w:t>
      </w:r>
      <w:proofErr w:type="spellStart"/>
      <w:r>
        <w:rPr>
          <w:lang w:val="en-US"/>
        </w:rPr>
        <w:t>Olafsson</w:t>
      </w:r>
      <w:proofErr w:type="spellEnd"/>
      <w:r>
        <w:rPr>
          <w:lang w:val="en-US"/>
        </w:rPr>
        <w:t xml:space="preserve">, 2020). </w:t>
      </w:r>
    </w:p>
    <w:p w:rsidR="00945A96" w:rsidRDefault="005C614F">
      <w:pPr>
        <w:rPr>
          <w:lang w:val="en-US"/>
        </w:rPr>
      </w:pPr>
      <w:r>
        <w:rPr>
          <w:lang w:val="en-US"/>
        </w:rPr>
        <w:lastRenderedPageBreak/>
        <w:t xml:space="preserve">Carbon footprint reduction is another critical aspect of sustainable SCM, involving measures to lower greenhouse gas emissions, mitigate climate change impacts, and promote sustainable practices. </w:t>
      </w:r>
      <w:r>
        <w:rPr>
          <w:lang w:val="en-US"/>
        </w:rPr>
        <w:t>This includes adopting low-carbon transportation modes, offsetting emissions through carbon offset programs, and implementing emissions reduction targets aligned with international standards.</w:t>
      </w:r>
    </w:p>
    <w:p w:rsidR="00945A96" w:rsidRDefault="005C614F">
      <w:pPr>
        <w:rPr>
          <w:lang w:val="en-US"/>
        </w:rPr>
      </w:pPr>
      <w:r>
        <w:rPr>
          <w:lang w:val="en-US"/>
        </w:rPr>
        <w:t>KPIs are essential tools for measuring and monitoring sustainabi</w:t>
      </w:r>
      <w:r>
        <w:rPr>
          <w:lang w:val="en-US"/>
        </w:rPr>
        <w:t>lity performance in supply chain management (SCM). These indicators provide quantitative metrics that enable organizations to assess their progress, identify areas for improvement, and track the effectiveness of sustainability initiatives throughout the su</w:t>
      </w:r>
      <w:r>
        <w:rPr>
          <w:lang w:val="en-US"/>
        </w:rPr>
        <w:t>pply chain. One crucial KPI for measuring sustainability in SCM is carbon emissions (Sun et al., 2023). This metric quantifies the greenhouse gas emissions associated with supply chain activities, such as transportation, manufacturing, and energy consumpti</w:t>
      </w:r>
      <w:r>
        <w:rPr>
          <w:lang w:val="en-US"/>
        </w:rPr>
        <w:t>on. By calculating carbon emissions per unit of output or per mile travelled, organizations can evaluate their carbon footprint and implement strategies to reduce emissions, such as optimizing transportation routes, using fuel-efficient vehicles, and adopt</w:t>
      </w:r>
      <w:r>
        <w:rPr>
          <w:lang w:val="en-US"/>
        </w:rPr>
        <w:t xml:space="preserve">ing renewable energy sources </w:t>
      </w:r>
      <w:r>
        <w:rPr>
          <w:bCs/>
        </w:rPr>
        <w:t>(</w:t>
      </w:r>
      <w:proofErr w:type="spellStart"/>
      <w:r>
        <w:rPr>
          <w:bCs/>
        </w:rPr>
        <w:t>Edeh</w:t>
      </w:r>
      <w:proofErr w:type="spellEnd"/>
      <w:r>
        <w:rPr>
          <w:bCs/>
        </w:rPr>
        <w:t xml:space="preserve">, 2024). </w:t>
      </w:r>
      <w:r>
        <w:rPr>
          <w:lang w:val="en-US"/>
        </w:rPr>
        <w:t xml:space="preserve">Water consumption is another important KPI in sustainable SCM. Measuring water usage per unit of production or recycling rate helps organizations assess their water management practices and identify opportunities </w:t>
      </w:r>
      <w:r>
        <w:rPr>
          <w:lang w:val="en-US"/>
        </w:rPr>
        <w:t>for water conservation and efficiency improvements. By implementing water-saving technologies, recycling water in production processes, and promoting responsible water use across the supply chain, companies can reduce water consumption and minimize environ</w:t>
      </w:r>
      <w:r>
        <w:rPr>
          <w:lang w:val="en-US"/>
        </w:rPr>
        <w:t>mental impact.</w:t>
      </w:r>
    </w:p>
    <w:p w:rsidR="00945A96" w:rsidRDefault="005C614F">
      <w:pPr>
        <w:rPr>
          <w:lang w:val="en-US"/>
        </w:rPr>
      </w:pPr>
      <w:r>
        <w:rPr>
          <w:lang w:val="en-US"/>
        </w:rPr>
        <w:t>Waste diversion rate and waste-to-landfill ratio are KPIs that focus on waste management and circular economy principles in SCM. These metrics measure the percentage of waste diverted from landfills through recycling, reuse, or recovery proc</w:t>
      </w:r>
      <w:r>
        <w:rPr>
          <w:lang w:val="en-US"/>
        </w:rPr>
        <w:t>esses. By increasing waste diversion rates and reducing waste sent to landfills, organizations contribute to resource conservation, environmental protection, and sustainable waste management practices (</w:t>
      </w:r>
      <w:proofErr w:type="spellStart"/>
      <w:r>
        <w:rPr>
          <w:lang w:val="en-US"/>
        </w:rPr>
        <w:t>Maulana</w:t>
      </w:r>
      <w:proofErr w:type="spellEnd"/>
      <w:r>
        <w:rPr>
          <w:lang w:val="en-US"/>
        </w:rPr>
        <w:t xml:space="preserve"> and </w:t>
      </w:r>
      <w:proofErr w:type="spellStart"/>
      <w:r>
        <w:rPr>
          <w:lang w:val="en-US"/>
        </w:rPr>
        <w:t>Ratnaningtyas</w:t>
      </w:r>
      <w:proofErr w:type="spellEnd"/>
      <w:r>
        <w:rPr>
          <w:lang w:val="en-US"/>
        </w:rPr>
        <w:t>, 2022). Additionally, KPIs r</w:t>
      </w:r>
      <w:r>
        <w:rPr>
          <w:lang w:val="en-US"/>
        </w:rPr>
        <w:t>elated to renewable energy adoption and energy efficiency play a vital role in measuring sustainability in SCM. Tracking the percentage of energy derived from renewable sources or using an energy efficiency index helps organizations evaluate their progress</w:t>
      </w:r>
      <w:r>
        <w:rPr>
          <w:lang w:val="en-US"/>
        </w:rPr>
        <w:t xml:space="preserve"> in transitioning to clean energy sources and improving energy performance (</w:t>
      </w:r>
      <w:proofErr w:type="spellStart"/>
      <w:r>
        <w:rPr>
          <w:lang w:val="en-US"/>
        </w:rPr>
        <w:t>Maulana</w:t>
      </w:r>
      <w:proofErr w:type="spellEnd"/>
      <w:r>
        <w:rPr>
          <w:lang w:val="en-US"/>
        </w:rPr>
        <w:t xml:space="preserve"> and </w:t>
      </w:r>
      <w:proofErr w:type="spellStart"/>
      <w:r>
        <w:rPr>
          <w:lang w:val="en-US"/>
        </w:rPr>
        <w:t>Ratnaningtyas</w:t>
      </w:r>
      <w:proofErr w:type="spellEnd"/>
      <w:r>
        <w:rPr>
          <w:lang w:val="en-US"/>
        </w:rPr>
        <w:t>, 2022).</w:t>
      </w:r>
    </w:p>
    <w:p w:rsidR="00945A96" w:rsidRDefault="005C614F">
      <w:pPr>
        <w:rPr>
          <w:lang w:val="en-US"/>
        </w:rPr>
      </w:pPr>
      <w:r>
        <w:rPr>
          <w:lang w:val="en-US"/>
        </w:rPr>
        <w:t xml:space="preserve"> By investing in renewable energy technologies, implementing energy-saving measures, and optimizing energy usage in operations, companies can redu</w:t>
      </w:r>
      <w:r>
        <w:rPr>
          <w:lang w:val="en-US"/>
        </w:rPr>
        <w:t>ce their environmental impact and enhance sustainability in the supply chain.</w:t>
      </w:r>
    </w:p>
    <w:p w:rsidR="00945A96" w:rsidRDefault="005C614F">
      <w:pPr>
        <w:rPr>
          <w:bCs/>
          <w:lang w:val="en-GB"/>
        </w:rPr>
      </w:pPr>
      <w:r>
        <w:rPr>
          <w:bCs/>
        </w:rPr>
        <w:lastRenderedPageBreak/>
        <w:t xml:space="preserve">The conventional focus on operational efficiency and cost-effectiveness in supply chain management has evolved. The paradigm shift towards sustainability shows a wider knowledge </w:t>
      </w:r>
      <w:r>
        <w:rPr>
          <w:bCs/>
        </w:rPr>
        <w:t>of the interdependence between economic activities and their environmental and societal consequences. This movement emphasises the incorporation of environmentally friendly practices, ethical sourcing, and social responsibility into supply chain frameworks</w:t>
      </w:r>
      <w:r>
        <w:rPr>
          <w:bCs/>
        </w:rPr>
        <w:t xml:space="preserve"> </w:t>
      </w:r>
      <w:r>
        <w:rPr>
          <w:color w:val="222222"/>
          <w:shd w:val="clear" w:color="auto" w:fill="FFFFFF"/>
        </w:rPr>
        <w:t xml:space="preserve">(Wieland, 2021). </w:t>
      </w:r>
      <w:r>
        <w:rPr>
          <w:bCs/>
        </w:rPr>
        <w:t>It deviates from the traditional profit-driven model by stressing environmental preservation, complying with regulations, and satisfying the needs of an increasingly ethical consumer base.</w:t>
      </w:r>
    </w:p>
    <w:p w:rsidR="00945A96" w:rsidRDefault="005C614F">
      <w:pPr>
        <w:rPr>
          <w:color w:val="222222"/>
          <w:shd w:val="clear" w:color="auto" w:fill="FFFFFF"/>
        </w:rPr>
      </w:pPr>
      <w:r>
        <w:rPr>
          <w:bCs/>
        </w:rPr>
        <w:t>The quest for efficiency in supply chains is still critical for eliminating waste, optimising operations, and improving customer satisfaction. However, incorporating sustainable practices frequently involves trade-offs that may jeopardise short-term gains.</w:t>
      </w:r>
      <w:r>
        <w:rPr>
          <w:bCs/>
        </w:rPr>
        <w:t xml:space="preserve"> This duality forces businesses to strike a delicate balance between short-term operational efficiency and the long-term rewards of environmental stewardship and ethical behaviour </w:t>
      </w:r>
      <w:r>
        <w:rPr>
          <w:color w:val="222222"/>
          <w:shd w:val="clear" w:color="auto" w:fill="FFFFFF"/>
        </w:rPr>
        <w:t xml:space="preserve">(Wieland, 2021). </w:t>
      </w:r>
      <w:r>
        <w:rPr>
          <w:bCs/>
        </w:rPr>
        <w:t>The emphasis in supply chain management nowadays is on inno</w:t>
      </w:r>
      <w:r>
        <w:rPr>
          <w:bCs/>
        </w:rPr>
        <w:t>vation, resilience, and adaptation. Agile and flexible supply chain systems are becoming more and more important as the capacity to adapt quickly to changes in the market and endure disruptions gains traction. Proactive risk management solutions are necess</w:t>
      </w:r>
      <w:r>
        <w:rPr>
          <w:bCs/>
        </w:rPr>
        <w:t xml:space="preserve">ary to address issues with global supply chains, including their lack of transparency, complexity, and susceptibility to disruptions </w:t>
      </w:r>
      <w:r>
        <w:rPr>
          <w:lang w:val="en-US"/>
        </w:rPr>
        <w:t>(</w:t>
      </w:r>
      <w:proofErr w:type="spellStart"/>
      <w:r>
        <w:rPr>
          <w:lang w:val="en-US"/>
        </w:rPr>
        <w:t>Coman</w:t>
      </w:r>
      <w:proofErr w:type="spellEnd"/>
      <w:r>
        <w:rPr>
          <w:lang w:val="en-US"/>
        </w:rPr>
        <w:t xml:space="preserve">, </w:t>
      </w:r>
      <w:proofErr w:type="spellStart"/>
      <w:r>
        <w:rPr>
          <w:lang w:val="en-US"/>
        </w:rPr>
        <w:t>Florescu</w:t>
      </w:r>
      <w:proofErr w:type="spellEnd"/>
      <w:r>
        <w:rPr>
          <w:lang w:val="en-US"/>
        </w:rPr>
        <w:t xml:space="preserve"> and </w:t>
      </w:r>
      <w:proofErr w:type="spellStart"/>
      <w:r>
        <w:rPr>
          <w:lang w:val="en-US"/>
        </w:rPr>
        <w:t>Oancea</w:t>
      </w:r>
      <w:proofErr w:type="spellEnd"/>
      <w:r>
        <w:rPr>
          <w:lang w:val="en-US"/>
        </w:rPr>
        <w:t>, 2020).</w:t>
      </w:r>
      <w:r>
        <w:rPr>
          <w:bCs/>
        </w:rPr>
        <w:t xml:space="preserve"> Conscious decision-making that takes into account both immediate operational gains and </w:t>
      </w:r>
      <w:r>
        <w:rPr>
          <w:bCs/>
        </w:rPr>
        <w:t>long-term environmental and social benefits is necessary to strike a harmonic balance between efficiency and sustainability.</w:t>
      </w:r>
    </w:p>
    <w:p w:rsidR="00945A96" w:rsidRDefault="005C614F">
      <w:pPr>
        <w:rPr>
          <w:bCs/>
        </w:rPr>
      </w:pPr>
      <w:r>
        <w:rPr>
          <w:bCs/>
        </w:rPr>
        <w:t xml:space="preserve">Recent supply chain management improvements demonstrate the evolution towards a more complete and inclusive strategy. Contemporary </w:t>
      </w:r>
      <w:r>
        <w:rPr>
          <w:bCs/>
        </w:rPr>
        <w:t>discourse recognises the importance of circular economy principles, emphasising waste minimization and resource utilisation in closed-loop systems. Through material reuse, recycling, and regeneration, this strategy seeks to reduce its negative effects on t</w:t>
      </w:r>
      <w:r>
        <w:rPr>
          <w:bCs/>
        </w:rPr>
        <w:t xml:space="preserve">he environment while maximising resource use and adhering to sustainability objectives </w:t>
      </w:r>
      <w:r>
        <w:rPr>
          <w:lang w:val="en-US"/>
        </w:rPr>
        <w:t>(</w:t>
      </w:r>
      <w:proofErr w:type="spellStart"/>
      <w:r>
        <w:rPr>
          <w:lang w:val="en-US"/>
        </w:rPr>
        <w:t>Sahoo</w:t>
      </w:r>
      <w:proofErr w:type="spellEnd"/>
      <w:r>
        <w:rPr>
          <w:lang w:val="en-US"/>
        </w:rPr>
        <w:t xml:space="preserve"> et al., 2021). </w:t>
      </w:r>
      <w:r>
        <w:rPr>
          <w:bCs/>
        </w:rPr>
        <w:t>Transparency and traceability in the supply chain are also becoming increasingly important. Companies are realising how critical it is to give stak</w:t>
      </w:r>
      <w:r>
        <w:rPr>
          <w:bCs/>
        </w:rPr>
        <w:t xml:space="preserve">eholders, regulators, and </w:t>
      </w:r>
      <w:proofErr w:type="gramStart"/>
      <w:r>
        <w:rPr>
          <w:bCs/>
        </w:rPr>
        <w:t>customers</w:t>
      </w:r>
      <w:proofErr w:type="gramEnd"/>
      <w:r>
        <w:rPr>
          <w:bCs/>
        </w:rPr>
        <w:t xml:space="preserve"> visibility into their supply chains.</w:t>
      </w:r>
    </w:p>
    <w:p w:rsidR="00945A96" w:rsidRDefault="005C614F">
      <w:pPr>
        <w:rPr>
          <w:color w:val="222222"/>
          <w:shd w:val="clear" w:color="auto" w:fill="FFFFFF"/>
        </w:rPr>
      </w:pPr>
      <w:r>
        <w:rPr>
          <w:bCs/>
        </w:rPr>
        <w:t xml:space="preserve"> In addition to promoting trust, this openness makes it possible to spot and address any possible moral or environmental problems in the supply chain.</w:t>
      </w:r>
    </w:p>
    <w:p w:rsidR="00945A96" w:rsidRDefault="005C614F">
      <w:pPr>
        <w:rPr>
          <w:bCs/>
        </w:rPr>
      </w:pPr>
      <w:r>
        <w:rPr>
          <w:bCs/>
        </w:rPr>
        <w:lastRenderedPageBreak/>
        <w:t>Furthermore, in supply chain con</w:t>
      </w:r>
      <w:r>
        <w:rPr>
          <w:bCs/>
        </w:rPr>
        <w:t>versations, the notion of resilience has taken the front stage. The COVID-19 pandemic revealed weaknesses in international supply systems, which led to a reassessment of methods to improve resilience. Companies are placing more and more emphasis on creatin</w:t>
      </w:r>
      <w:r>
        <w:rPr>
          <w:bCs/>
        </w:rPr>
        <w:t>g resilient supply networks that can adjust to unanticipated disturbances. To reduce risks and improve supply chain agility, tactics including dual sourcing, regionalization, and inventory optimisation are being used (</w:t>
      </w:r>
      <w:proofErr w:type="spellStart"/>
      <w:r>
        <w:rPr>
          <w:bCs/>
        </w:rPr>
        <w:t>Kashem</w:t>
      </w:r>
      <w:proofErr w:type="spellEnd"/>
      <w:r>
        <w:rPr>
          <w:bCs/>
        </w:rPr>
        <w:t xml:space="preserve">, </w:t>
      </w:r>
      <w:proofErr w:type="spellStart"/>
      <w:r>
        <w:rPr>
          <w:bCs/>
        </w:rPr>
        <w:t>Shamsuddoha</w:t>
      </w:r>
      <w:proofErr w:type="spellEnd"/>
      <w:r>
        <w:rPr>
          <w:bCs/>
        </w:rPr>
        <w:t xml:space="preserve"> and Nasir, 2023). </w:t>
      </w:r>
      <w:r>
        <w:rPr>
          <w:bCs/>
        </w:rPr>
        <w:t>The dynamic aspect of supply chain management is highlighted by this changing environment, where resilience, sustainability, and openness are increasingly important principles. Businesses trying to negotiate the tricky convergence of sustainability and eff</w:t>
      </w:r>
      <w:r>
        <w:rPr>
          <w:bCs/>
        </w:rPr>
        <w:t>iciency face possibilities as well as obstacles when incorporating these changing trends into operational frameworks. Understanding and responding to new trends will be critical in creating the future of sustainable supply chain management practices.</w:t>
      </w:r>
    </w:p>
    <w:p w:rsidR="00945A96" w:rsidRDefault="005C614F">
      <w:pPr>
        <w:rPr>
          <w:color w:val="222222"/>
          <w:shd w:val="clear" w:color="auto" w:fill="FFFFFF"/>
        </w:rPr>
      </w:pPr>
      <w:r>
        <w:rPr>
          <w:bCs/>
        </w:rPr>
        <w:t>Model</w:t>
      </w:r>
      <w:r>
        <w:rPr>
          <w:bCs/>
        </w:rPr>
        <w:t>s such as the SCOR framework offer a systematic approach to assessing and optimising supply chain operations. Theories like the Triple Bottom Line and the Resource-Based View emphasise the significance of taking economic, social, and environmental elements</w:t>
      </w:r>
      <w:r>
        <w:rPr>
          <w:bCs/>
        </w:rPr>
        <w:t xml:space="preserve"> into account for long-term viability and competitive advantage (</w:t>
      </w:r>
      <w:proofErr w:type="spellStart"/>
      <w:r>
        <w:rPr>
          <w:bCs/>
        </w:rPr>
        <w:t>Kashem</w:t>
      </w:r>
      <w:proofErr w:type="spellEnd"/>
      <w:r>
        <w:rPr>
          <w:bCs/>
        </w:rPr>
        <w:t xml:space="preserve">, </w:t>
      </w:r>
      <w:proofErr w:type="spellStart"/>
      <w:r>
        <w:rPr>
          <w:bCs/>
        </w:rPr>
        <w:t>Shamsuddoha</w:t>
      </w:r>
      <w:proofErr w:type="spellEnd"/>
      <w:r>
        <w:rPr>
          <w:bCs/>
        </w:rPr>
        <w:t xml:space="preserve"> and Nasir, 2023). While effective supply chains provide advantages such as faster deliveries, lower costs, higher customer satisfaction, and increased competitiveness, pro</w:t>
      </w:r>
      <w:r>
        <w:rPr>
          <w:bCs/>
        </w:rPr>
        <w:t>blems exist. The intricate global network introduces complexities, lack of transparency, and susceptibility to disruptions, necessitating proactive risk management strategies. Achieving a healthy balance between efficiency and sustainability continues to b</w:t>
      </w:r>
      <w:r>
        <w:rPr>
          <w:bCs/>
        </w:rPr>
        <w:t xml:space="preserve">e an uphill battle, necessitating conscious trade-offs between short-term advantages and long-term environmental and social benefits </w:t>
      </w:r>
      <w:proofErr w:type="spellStart"/>
      <w:r>
        <w:rPr>
          <w:bCs/>
        </w:rPr>
        <w:t>Kashem</w:t>
      </w:r>
      <w:proofErr w:type="spellEnd"/>
      <w:r>
        <w:rPr>
          <w:bCs/>
        </w:rPr>
        <w:t xml:space="preserve">, </w:t>
      </w:r>
      <w:proofErr w:type="spellStart"/>
      <w:r>
        <w:rPr>
          <w:bCs/>
        </w:rPr>
        <w:t>Shamsuddoha</w:t>
      </w:r>
      <w:proofErr w:type="spellEnd"/>
      <w:r>
        <w:rPr>
          <w:bCs/>
        </w:rPr>
        <w:t xml:space="preserve"> and Nasir, 2023). This evolving field emphasises a paradigm change away from strictly efficiency-orient</w:t>
      </w:r>
      <w:r>
        <w:rPr>
          <w:bCs/>
        </w:rPr>
        <w:t>ed models and towards holistic approaches that incorporate sustainability, resilience, and innovation as important pillars for long-term success in the ever-changing business ecosystem.</w:t>
      </w:r>
    </w:p>
    <w:p w:rsidR="00945A96" w:rsidRDefault="005C614F">
      <w:pPr>
        <w:pStyle w:val="Heading2"/>
        <w:spacing w:line="360" w:lineRule="auto"/>
        <w:rPr>
          <w:lang w:val="en-US"/>
        </w:rPr>
      </w:pPr>
      <w:bookmarkStart w:id="4" w:name="_Toc164582372"/>
      <w:bookmarkStart w:id="5" w:name="_Toc164582568"/>
      <w:bookmarkStart w:id="6" w:name="_Toc165390886"/>
      <w:r>
        <w:rPr>
          <w:lang w:val="en-US"/>
        </w:rPr>
        <w:t>Hypothesis 1. Efficient resource utilization by Amazon positively corr</w:t>
      </w:r>
      <w:r>
        <w:rPr>
          <w:lang w:val="en-US"/>
        </w:rPr>
        <w:t>elates with sustainability outcomes.</w:t>
      </w:r>
      <w:bookmarkEnd w:id="4"/>
      <w:bookmarkEnd w:id="5"/>
      <w:bookmarkEnd w:id="6"/>
    </w:p>
    <w:p w:rsidR="00945A96" w:rsidRDefault="005C614F">
      <w:pPr>
        <w:rPr>
          <w:lang w:val="en-US"/>
        </w:rPr>
      </w:pPr>
      <w:r>
        <w:rPr>
          <w:lang w:val="en-US"/>
        </w:rPr>
        <w:t xml:space="preserve">Efficient resource </w:t>
      </w:r>
      <w:proofErr w:type="spellStart"/>
      <w:r>
        <w:rPr>
          <w:lang w:val="en-US"/>
        </w:rPr>
        <w:t>utilisation</w:t>
      </w:r>
      <w:proofErr w:type="spellEnd"/>
      <w:r>
        <w:rPr>
          <w:lang w:val="en-US"/>
        </w:rPr>
        <w:t xml:space="preserve"> is a fundamental concept in sustainable development, often touted as a key driver for achieving positive sustainability outcomes. </w:t>
      </w:r>
    </w:p>
    <w:p w:rsidR="00945A96" w:rsidRDefault="005C614F">
      <w:pPr>
        <w:rPr>
          <w:lang w:val="en-US"/>
        </w:rPr>
      </w:pPr>
      <w:r>
        <w:rPr>
          <w:lang w:val="en-US"/>
        </w:rPr>
        <w:t>This hypothesis posits that optimizing resource use posit</w:t>
      </w:r>
      <w:r>
        <w:rPr>
          <w:lang w:val="en-US"/>
        </w:rPr>
        <w:t xml:space="preserve">ively correlates with various sustainability outcomes, including environmental protection, economic viability, and social </w:t>
      </w:r>
      <w:r>
        <w:rPr>
          <w:lang w:val="en-US"/>
        </w:rPr>
        <w:lastRenderedPageBreak/>
        <w:t>equity. In this theoretical exploration, we delve into existing knowledge and methodologies used to support this hypothesis. At its co</w:t>
      </w:r>
      <w:r>
        <w:rPr>
          <w:lang w:val="en-US"/>
        </w:rPr>
        <w:t>re, sustainability entails meeting the needs of the present without compromising the ability of future generations to meet their own needs. This requires a balanced approach that considers economic, environmental, and social dimensions (</w:t>
      </w:r>
      <w:proofErr w:type="spellStart"/>
      <w:r>
        <w:rPr>
          <w:lang w:val="en-US"/>
        </w:rPr>
        <w:t>Waqar</w:t>
      </w:r>
      <w:proofErr w:type="spellEnd"/>
      <w:r>
        <w:rPr>
          <w:lang w:val="en-US"/>
        </w:rPr>
        <w:t>, Khan and Oth</w:t>
      </w:r>
      <w:r>
        <w:rPr>
          <w:lang w:val="en-US"/>
        </w:rPr>
        <w:t>man, 2023). Efficient resource utilization plays a pivotal role in achieving this balance by minimizing waste, reducing environmental impacts, and promoting resource longevity.</w:t>
      </w:r>
    </w:p>
    <w:p w:rsidR="00945A96" w:rsidRDefault="005C614F">
      <w:pPr>
        <w:rPr>
          <w:lang w:val="en-US"/>
        </w:rPr>
      </w:pPr>
      <w:r>
        <w:rPr>
          <w:lang w:val="en-US"/>
        </w:rPr>
        <w:t>Numerous theoretical frameworks and models support the hypothesis that efficien</w:t>
      </w:r>
      <w:r>
        <w:rPr>
          <w:lang w:val="en-US"/>
        </w:rPr>
        <w:t xml:space="preserve">t resource </w:t>
      </w:r>
      <w:proofErr w:type="spellStart"/>
      <w:r>
        <w:rPr>
          <w:lang w:val="en-US"/>
        </w:rPr>
        <w:t>utilisation</w:t>
      </w:r>
      <w:proofErr w:type="spellEnd"/>
      <w:r>
        <w:rPr>
          <w:lang w:val="en-US"/>
        </w:rPr>
        <w:t xml:space="preserve"> correlates with sustainability outcomes. One prominent framework is the "Triple Bottom Line" (TBL), which advocates for evaluating organizational performance based on economic prosperity, environmental stewardship, and social respons</w:t>
      </w:r>
      <w:r>
        <w:rPr>
          <w:lang w:val="en-US"/>
        </w:rPr>
        <w:t>ibility. The efficient use of resources aligns with the environmental aspect of the TBL, emphasizing the importance of resource conservation and pollution prevention (Barone et al., 2023). Research and empirical studies provide substantial evidence support</w:t>
      </w:r>
      <w:r>
        <w:rPr>
          <w:lang w:val="en-US"/>
        </w:rPr>
        <w:t xml:space="preserve">ing the positive correlation between efficient resource </w:t>
      </w:r>
      <w:proofErr w:type="spellStart"/>
      <w:r>
        <w:rPr>
          <w:lang w:val="en-US"/>
        </w:rPr>
        <w:t>utilisation</w:t>
      </w:r>
      <w:proofErr w:type="spellEnd"/>
      <w:r>
        <w:rPr>
          <w:lang w:val="en-US"/>
        </w:rPr>
        <w:t xml:space="preserve"> and sustainability outcomes. For instance, studies in the field of industrial ecology highlight the benefits of industrial symbiosis, where one organization's waste becomes another's resou</w:t>
      </w:r>
      <w:r>
        <w:rPr>
          <w:lang w:val="en-US"/>
        </w:rPr>
        <w:t>rce, leading to reduced environmental impact and improved resource efficiency (</w:t>
      </w:r>
      <w:proofErr w:type="spellStart"/>
      <w:r>
        <w:rPr>
          <w:lang w:val="en-US"/>
        </w:rPr>
        <w:t>Waqar</w:t>
      </w:r>
      <w:proofErr w:type="spellEnd"/>
      <w:r>
        <w:rPr>
          <w:lang w:val="en-US"/>
        </w:rPr>
        <w:t>, Khan and Othman, 2023).</w:t>
      </w:r>
    </w:p>
    <w:p w:rsidR="00945A96" w:rsidRDefault="005C614F">
      <w:pPr>
        <w:rPr>
          <w:lang w:val="en-US"/>
        </w:rPr>
      </w:pPr>
      <w:r>
        <w:rPr>
          <w:lang w:val="en-US"/>
        </w:rPr>
        <w:t>LCA is a systematic approach for evaluating the environmental impacts associated with a product, process, or activity throughout its life cycle st</w:t>
      </w:r>
      <w:r>
        <w:rPr>
          <w:lang w:val="en-US"/>
        </w:rPr>
        <w:t xml:space="preserve">ages, from raw material extraction to end-of-life disposal. By quantifying resource inputs and emissions, LCA helps identify opportunities for improving resource efficiency and reducing environmental footprints. MFA is a methodology used to track the flow </w:t>
      </w:r>
      <w:r>
        <w:rPr>
          <w:lang w:val="en-US"/>
        </w:rPr>
        <w:t xml:space="preserve">of materials within a system, such as a manufacturing facility or a city. By analyzing material inputs, outputs, and stocks, MFA identifies inefficiencies in resource use and informs strategies for resource optimization and waste reduction (Barone et al., </w:t>
      </w:r>
      <w:r>
        <w:rPr>
          <w:lang w:val="en-US"/>
        </w:rPr>
        <w:t>2023).  Conducting audits to assess energy and resource consumption patterns in organizations or industries helps identify areas of inefficiency. Implementing recommendations from these audits, such as adopting energy-efficient technologies or optimizing p</w:t>
      </w:r>
      <w:r>
        <w:rPr>
          <w:lang w:val="en-US"/>
        </w:rPr>
        <w:t xml:space="preserve">roduction processes, leads to improved resource utilization and sustainability outcomes. </w:t>
      </w:r>
    </w:p>
    <w:p w:rsidR="001F0049" w:rsidRDefault="005C614F">
      <w:pPr>
        <w:rPr>
          <w:lang w:val="en-US"/>
        </w:rPr>
      </w:pPr>
      <w:r>
        <w:rPr>
          <w:lang w:val="en-US"/>
        </w:rPr>
        <w:t>Organizations often use sustainability reporting frameworks (e.g., Global Reporting Initiative, Sustainability Accounting Standards Board) to disclose their environme</w:t>
      </w:r>
      <w:r>
        <w:rPr>
          <w:lang w:val="en-US"/>
        </w:rPr>
        <w:t xml:space="preserve">ntal and social performance. </w:t>
      </w:r>
    </w:p>
    <w:p w:rsidR="00945A96" w:rsidRDefault="005C614F">
      <w:pPr>
        <w:rPr>
          <w:lang w:val="en-US"/>
        </w:rPr>
      </w:pPr>
      <w:r>
        <w:rPr>
          <w:lang w:val="en-US"/>
        </w:rPr>
        <w:lastRenderedPageBreak/>
        <w:t>Key performance indicators related to resource efficiency, such as energy intensity, water use efficiency, and waste reduction rates, provide measurable insights into the correlation between resource utilization and sustainabil</w:t>
      </w:r>
      <w:r>
        <w:rPr>
          <w:lang w:val="en-US"/>
        </w:rPr>
        <w:t>ity outcomes.</w:t>
      </w:r>
    </w:p>
    <w:p w:rsidR="00945A96" w:rsidRDefault="005C614F">
      <w:pPr>
        <w:pStyle w:val="Heading2"/>
        <w:spacing w:line="360" w:lineRule="auto"/>
        <w:rPr>
          <w:lang w:val="en-US"/>
        </w:rPr>
      </w:pPr>
      <w:bookmarkStart w:id="7" w:name="_Toc164582373"/>
      <w:bookmarkStart w:id="8" w:name="_Toc164582569"/>
      <w:bookmarkStart w:id="9" w:name="_Toc165390887"/>
      <w:r>
        <w:rPr>
          <w:lang w:val="en-US"/>
        </w:rPr>
        <w:t>Hypothesis 2. Balancing Efficient Delivery Times with Sustainable Transportation in Amazon's Context</w:t>
      </w:r>
      <w:bookmarkEnd w:id="7"/>
      <w:bookmarkEnd w:id="8"/>
      <w:bookmarkEnd w:id="9"/>
    </w:p>
    <w:p w:rsidR="00945A96" w:rsidRDefault="005C614F">
      <w:pPr>
        <w:rPr>
          <w:lang w:val="en-US"/>
        </w:rPr>
      </w:pPr>
      <w:r>
        <w:rPr>
          <w:lang w:val="en-US"/>
        </w:rPr>
        <w:t>Efficient delivery times refer to the timely and cost-effective fulfilment of customer orders, often measured in terms of transit time from o</w:t>
      </w:r>
      <w:r>
        <w:rPr>
          <w:lang w:val="en-US"/>
        </w:rPr>
        <w:t>rder placement to delivery. In Amazon's context, this encompasses strategies such as same-day or next-day delivery to meet customer expectations for fast shipping. Sustainable transportation involves using modes of transport that minimize environmental imp</w:t>
      </w:r>
      <w:r>
        <w:rPr>
          <w:lang w:val="en-US"/>
        </w:rPr>
        <w:t>acts, reduce carbon emissions, and promote energy efficiency. This includes electric vehicles (EVs), hybrid vehicles, alternative fuels, and strategies like route optimization to reduce mileage and fuel consumption (</w:t>
      </w:r>
      <w:proofErr w:type="spellStart"/>
      <w:r>
        <w:rPr>
          <w:lang w:val="en-US"/>
        </w:rPr>
        <w:t>Madabhushi</w:t>
      </w:r>
      <w:proofErr w:type="spellEnd"/>
      <w:r>
        <w:rPr>
          <w:lang w:val="en-US"/>
        </w:rPr>
        <w:t xml:space="preserve"> et al., 2022). A carbon footp</w:t>
      </w:r>
      <w:r>
        <w:rPr>
          <w:lang w:val="en-US"/>
        </w:rPr>
        <w:t xml:space="preserve">rint quantifies the total greenhouse gas emissions, typically measured in carbon dioxide equivalent (CO2e), </w:t>
      </w:r>
      <w:proofErr w:type="gramStart"/>
      <w:r>
        <w:rPr>
          <w:lang w:val="en-US"/>
        </w:rPr>
        <w:t>associated</w:t>
      </w:r>
      <w:proofErr w:type="gramEnd"/>
      <w:r>
        <w:rPr>
          <w:lang w:val="en-US"/>
        </w:rPr>
        <w:t xml:space="preserve"> with an individual, organization, product, or activity. It includes direct emissions from fuel combustion and indirect emissions from ele</w:t>
      </w:r>
      <w:r>
        <w:rPr>
          <w:lang w:val="en-US"/>
        </w:rPr>
        <w:t>ctricity consumption, transportation, and other activities. Efficient delivery times are essential for meeting customer expectations and maintaining competitiveness in today's fast-paced market. However, the environmental impacts of transportation, includi</w:t>
      </w:r>
      <w:r>
        <w:rPr>
          <w:lang w:val="en-US"/>
        </w:rPr>
        <w:t>ng emissions of greenhouse gases and air pollutants, have raised concerns about the sustainability of rapid delivery models (</w:t>
      </w:r>
      <w:proofErr w:type="spellStart"/>
      <w:r>
        <w:rPr>
          <w:lang w:val="en-US"/>
        </w:rPr>
        <w:t>Madabhushi</w:t>
      </w:r>
      <w:proofErr w:type="spellEnd"/>
      <w:r>
        <w:rPr>
          <w:lang w:val="en-US"/>
        </w:rPr>
        <w:t xml:space="preserve"> et al., 2022). The rapid growth of e-commerce and online retail has further accentuated these concerns, as the demand fo</w:t>
      </w:r>
      <w:r>
        <w:rPr>
          <w:lang w:val="en-US"/>
        </w:rPr>
        <w:t>r quick deliveries has led to increased transportation activities and associated environmental footprints.</w:t>
      </w:r>
    </w:p>
    <w:p w:rsidR="00945A96" w:rsidRDefault="005C614F">
      <w:pPr>
        <w:rPr>
          <w:lang w:val="en-US"/>
        </w:rPr>
      </w:pPr>
      <w:r>
        <w:rPr>
          <w:lang w:val="en-US"/>
        </w:rPr>
        <w:t xml:space="preserve">On the positive side, studies such as those by Akkad, </w:t>
      </w:r>
      <w:proofErr w:type="spellStart"/>
      <w:r>
        <w:rPr>
          <w:lang w:val="en-US"/>
        </w:rPr>
        <w:t>Haidar</w:t>
      </w:r>
      <w:proofErr w:type="spellEnd"/>
      <w:r>
        <w:rPr>
          <w:lang w:val="en-US"/>
        </w:rPr>
        <w:t xml:space="preserve"> and </w:t>
      </w:r>
      <w:proofErr w:type="spellStart"/>
      <w:r>
        <w:rPr>
          <w:lang w:val="en-US"/>
        </w:rPr>
        <w:t>Bányai</w:t>
      </w:r>
      <w:proofErr w:type="spellEnd"/>
      <w:r>
        <w:rPr>
          <w:lang w:val="en-US"/>
        </w:rPr>
        <w:t xml:space="preserve"> (2022), have shown that optimizing delivery routes and using fuel-efficient v</w:t>
      </w:r>
      <w:r>
        <w:rPr>
          <w:lang w:val="en-US"/>
        </w:rPr>
        <w:t>ehicles can lead to reductions in carbon emissions and overall environmental footprints. These findings support the hypothesis that balancing efficient delivery times with sustainable transportation practices can contribute to environmental sustainability.</w:t>
      </w:r>
      <w:r>
        <w:rPr>
          <w:lang w:val="en-US"/>
        </w:rPr>
        <w:t xml:space="preserve"> For example, route optimization technologies utilize real-time data analytics to identify the most efficient delivery routes, minimizing distance travelled and fuel consumption. Similarly, the adoption of electric vehicles (EVs) and alternative fuels redu</w:t>
      </w:r>
      <w:r>
        <w:rPr>
          <w:lang w:val="en-US"/>
        </w:rPr>
        <w:t>ces the carbon intensity of transportation operations.</w:t>
      </w:r>
    </w:p>
    <w:p w:rsidR="001F0049" w:rsidRDefault="001F0049">
      <w:pPr>
        <w:rPr>
          <w:lang w:val="en-US"/>
        </w:rPr>
      </w:pPr>
    </w:p>
    <w:p w:rsidR="00945A96" w:rsidRDefault="005C614F">
      <w:pPr>
        <w:rPr>
          <w:lang w:val="en-US"/>
        </w:rPr>
      </w:pPr>
      <w:r>
        <w:rPr>
          <w:lang w:val="en-US"/>
        </w:rPr>
        <w:lastRenderedPageBreak/>
        <w:t xml:space="preserve">Conversely, challenges and limitations exist, as highlighted by research from </w:t>
      </w:r>
      <w:proofErr w:type="spellStart"/>
      <w:r>
        <w:rPr>
          <w:lang w:val="en-US"/>
        </w:rPr>
        <w:t>Madabhushi</w:t>
      </w:r>
      <w:proofErr w:type="spellEnd"/>
      <w:r>
        <w:rPr>
          <w:lang w:val="en-US"/>
        </w:rPr>
        <w:t xml:space="preserve"> et al (2022), Scaling sustainable transportation solutions, ensuring infrastructure availability, and addressing</w:t>
      </w:r>
      <w:r>
        <w:rPr>
          <w:lang w:val="en-US"/>
        </w:rPr>
        <w:t xml:space="preserve"> regulatory barriers are among the challenges faced in implementing sustainable </w:t>
      </w:r>
      <w:proofErr w:type="gramStart"/>
      <w:r>
        <w:rPr>
          <w:lang w:val="en-US"/>
        </w:rPr>
        <w:t>logistics</w:t>
      </w:r>
      <w:proofErr w:type="gramEnd"/>
      <w:r>
        <w:rPr>
          <w:lang w:val="en-US"/>
        </w:rPr>
        <w:t xml:space="preserve"> practices. For instance, the limited availability of EV charging infrastructure in certain regions may hinder the widespread adoption of electric delivery vehicles. A</w:t>
      </w:r>
      <w:r>
        <w:rPr>
          <w:lang w:val="en-US"/>
        </w:rPr>
        <w:t>dditionally, stringent regulations or lack of incentives for sustainable transportation practices may pose barriers to industry-wide sustainability initiatives.</w:t>
      </w:r>
    </w:p>
    <w:p w:rsidR="00945A96" w:rsidRDefault="005C614F">
      <w:pPr>
        <w:rPr>
          <w:lang w:val="en-US"/>
        </w:rPr>
      </w:pPr>
      <w:r>
        <w:rPr>
          <w:lang w:val="en-US"/>
        </w:rPr>
        <w:t>Moreover, the trade-offs between efficient delivery times and sustainable transportation must b</w:t>
      </w:r>
      <w:r>
        <w:rPr>
          <w:lang w:val="en-US"/>
        </w:rPr>
        <w:t>e carefully considered. Balancing speed and environmental impact requires strategic decision-making and trade-off analysis. For example, prioritizing faster delivery options may result in higher emissions if not paired with sustainable transportation measu</w:t>
      </w:r>
      <w:r>
        <w:rPr>
          <w:lang w:val="en-US"/>
        </w:rPr>
        <w:t xml:space="preserve">res. However, implementing sustainable transportation practices does not necessarily mean sacrificing delivery speed. Innovative solutions such as green logistics hubs, micro-distribution </w:t>
      </w:r>
      <w:proofErr w:type="spellStart"/>
      <w:r>
        <w:rPr>
          <w:lang w:val="en-US"/>
        </w:rPr>
        <w:t>centres</w:t>
      </w:r>
      <w:proofErr w:type="spellEnd"/>
      <w:r>
        <w:rPr>
          <w:lang w:val="en-US"/>
        </w:rPr>
        <w:t>, and collaborative delivery models can enhance both efficien</w:t>
      </w:r>
      <w:r>
        <w:rPr>
          <w:lang w:val="en-US"/>
        </w:rPr>
        <w:t>cy and sustainability.</w:t>
      </w:r>
    </w:p>
    <w:p w:rsidR="00945A96" w:rsidRDefault="005C614F">
      <w:pPr>
        <w:rPr>
          <w:lang w:val="en-US"/>
        </w:rPr>
      </w:pPr>
      <w:r>
        <w:rPr>
          <w:lang w:val="en-US"/>
        </w:rPr>
        <w:t>Methodologies used to assess the relationship between efficient delivery times, sustainable transportation, and carbon footprints encompass a range of approaches. Life Cycle Assessment (LCA) is a comprehensive methodology used to eva</w:t>
      </w:r>
      <w:r>
        <w:rPr>
          <w:lang w:val="en-US"/>
        </w:rPr>
        <w:t>luate the environmental impacts of products, processes, or systems throughout their life cycle stages. Researchers conduct LCAs to quantify the carbon footprints associated with different transportation modes and logistics operations (</w:t>
      </w:r>
      <w:proofErr w:type="spellStart"/>
      <w:r>
        <w:rPr>
          <w:lang w:val="en-US"/>
        </w:rPr>
        <w:t>Beheshtinia</w:t>
      </w:r>
      <w:proofErr w:type="spellEnd"/>
      <w:r>
        <w:rPr>
          <w:lang w:val="en-US"/>
        </w:rPr>
        <w:t xml:space="preserve"> and </w:t>
      </w:r>
      <w:proofErr w:type="spellStart"/>
      <w:r>
        <w:rPr>
          <w:lang w:val="en-US"/>
        </w:rPr>
        <w:t>Fathi</w:t>
      </w:r>
      <w:proofErr w:type="spellEnd"/>
      <w:r>
        <w:rPr>
          <w:lang w:val="en-US"/>
        </w:rPr>
        <w:t>, 2022).  Environmental impact modelling tools and software simulate different scenarios to assess the potential environmental benefits of sustainable transportation practices. These models consider factors such as vehicle types, fuel efficiency, route opt</w:t>
      </w:r>
      <w:r>
        <w:rPr>
          <w:lang w:val="en-US"/>
        </w:rPr>
        <w:t>imization, and renewable energy integration. Data analysis and performance monitoring systems track emissions, fuel consumption, and delivery metrics to evaluate the environmental performance of logistics operations (</w:t>
      </w:r>
      <w:proofErr w:type="spellStart"/>
      <w:r>
        <w:rPr>
          <w:lang w:val="en-US"/>
        </w:rPr>
        <w:t>Madabhushi</w:t>
      </w:r>
      <w:proofErr w:type="spellEnd"/>
      <w:r>
        <w:rPr>
          <w:lang w:val="en-US"/>
        </w:rPr>
        <w:t xml:space="preserve"> et al., 2022). Key performan</w:t>
      </w:r>
      <w:r>
        <w:rPr>
          <w:lang w:val="en-US"/>
        </w:rPr>
        <w:t>ce indicators (KPIs) related to sustainability and efficiency inform decision-making and optimization efforts. Stakeholder engagement and collaboration facilitate knowledge sharing and promote the adoption of sustainable transportation practices (</w:t>
      </w:r>
      <w:proofErr w:type="spellStart"/>
      <w:r>
        <w:rPr>
          <w:lang w:val="en-US"/>
        </w:rPr>
        <w:t>Beheshtin</w:t>
      </w:r>
      <w:r>
        <w:rPr>
          <w:lang w:val="en-US"/>
        </w:rPr>
        <w:t>ia</w:t>
      </w:r>
      <w:proofErr w:type="spellEnd"/>
      <w:r>
        <w:rPr>
          <w:lang w:val="en-US"/>
        </w:rPr>
        <w:t xml:space="preserve"> and </w:t>
      </w:r>
      <w:proofErr w:type="spellStart"/>
      <w:r>
        <w:rPr>
          <w:lang w:val="en-US"/>
        </w:rPr>
        <w:t>Fathi</w:t>
      </w:r>
      <w:proofErr w:type="spellEnd"/>
      <w:r>
        <w:rPr>
          <w:lang w:val="en-US"/>
        </w:rPr>
        <w:t xml:space="preserve">, 2022).  </w:t>
      </w:r>
    </w:p>
    <w:p w:rsidR="00945A96" w:rsidRDefault="005C614F">
      <w:pPr>
        <w:rPr>
          <w:lang w:val="en-US"/>
        </w:rPr>
      </w:pPr>
      <w:r>
        <w:rPr>
          <w:lang w:val="en-US"/>
        </w:rPr>
        <w:t>In conclusion, balancing efficient delivery times with sustainable transportation is a multifaceted challenge with implications for environmental sustainability, economic viability, and social responsibility. Existing research provid</w:t>
      </w:r>
      <w:r>
        <w:rPr>
          <w:lang w:val="en-US"/>
        </w:rPr>
        <w:t xml:space="preserve">es insights into the potential benefits and challenges of adopting sustainable logistics practices (Sun et al., 2023). </w:t>
      </w:r>
    </w:p>
    <w:p w:rsidR="00945A96" w:rsidRDefault="005C614F">
      <w:pPr>
        <w:rPr>
          <w:lang w:val="en-US"/>
        </w:rPr>
      </w:pPr>
      <w:r>
        <w:rPr>
          <w:lang w:val="en-US"/>
        </w:rPr>
        <w:lastRenderedPageBreak/>
        <w:t xml:space="preserve">By leveraging methodologies such as life cycle assessment, environmental impact modelling, data analysis, and stakeholder engagement, organizations can assess and improve the sustainability of their transportation and logistics operations, contributing to </w:t>
      </w:r>
      <w:r>
        <w:rPr>
          <w:lang w:val="en-US"/>
        </w:rPr>
        <w:t>global efforts towards a more sustainable future.</w:t>
      </w:r>
    </w:p>
    <w:p w:rsidR="00945A96" w:rsidRDefault="005C614F">
      <w:pPr>
        <w:pStyle w:val="Heading2"/>
        <w:spacing w:line="360" w:lineRule="auto"/>
        <w:rPr>
          <w:lang w:val="en-US"/>
        </w:rPr>
      </w:pPr>
      <w:bookmarkStart w:id="10" w:name="_Toc164582374"/>
      <w:bookmarkStart w:id="11" w:name="_Toc164582570"/>
      <w:bookmarkStart w:id="12" w:name="_Toc165390888"/>
      <w:r>
        <w:rPr>
          <w:lang w:val="en-US"/>
        </w:rPr>
        <w:t>Hypothesis 3. Sustainable sourcing strategies in Amazon's supply chain contribute to overall efficiency and environmental responsibility.</w:t>
      </w:r>
      <w:bookmarkEnd w:id="10"/>
      <w:bookmarkEnd w:id="11"/>
      <w:bookmarkEnd w:id="12"/>
    </w:p>
    <w:p w:rsidR="00945A96" w:rsidRDefault="005C614F">
      <w:pPr>
        <w:rPr>
          <w:lang w:val="en-US"/>
        </w:rPr>
      </w:pPr>
      <w:r>
        <w:rPr>
          <w:lang w:val="en-US"/>
        </w:rPr>
        <w:t>Sustainable sourcing refers to the procurement of goods and services</w:t>
      </w:r>
      <w:r>
        <w:rPr>
          <w:lang w:val="en-US"/>
        </w:rPr>
        <w:t xml:space="preserve"> from suppliers that adhere to environmental, social, and ethical standards throughout the supply chain. This includes practices such as using renewable resources, reducing waste, promoting fair </w:t>
      </w:r>
      <w:proofErr w:type="spellStart"/>
      <w:r>
        <w:rPr>
          <w:lang w:val="en-US"/>
        </w:rPr>
        <w:t>labour</w:t>
      </w:r>
      <w:proofErr w:type="spellEnd"/>
      <w:r>
        <w:rPr>
          <w:lang w:val="en-US"/>
        </w:rPr>
        <w:t xml:space="preserve"> practices, and minimizing carbon emissions. Environmen</w:t>
      </w:r>
      <w:r>
        <w:rPr>
          <w:lang w:val="en-US"/>
        </w:rPr>
        <w:t>tal responsibility entails the recognition of environmental impacts associated with business activities and the proactive adoption of measures to mitigate those impacts. This includes reducing greenhouse gas emissions, conserving natural resources, prevent</w:t>
      </w:r>
      <w:r>
        <w:rPr>
          <w:lang w:val="en-US"/>
        </w:rPr>
        <w:t>ing pollution, and promoting sustainability (</w:t>
      </w:r>
      <w:proofErr w:type="spellStart"/>
      <w:r>
        <w:rPr>
          <w:lang w:val="en-US"/>
        </w:rPr>
        <w:t>Zakari</w:t>
      </w:r>
      <w:proofErr w:type="spellEnd"/>
      <w:r>
        <w:rPr>
          <w:lang w:val="en-US"/>
        </w:rPr>
        <w:t xml:space="preserve"> et al., 2021). Sustainable sourcing strategies play a crucial role in driving overall efficiency and environmental responsibility within supply chains. By prioritizing suppliers that uphold sustainable pr</w:t>
      </w:r>
      <w:r>
        <w:rPr>
          <w:lang w:val="en-US"/>
        </w:rPr>
        <w:t>actices, organizations can achieve several positive outcomes. Firstly, sustainable sourcing contributes to operational efficiency by promoting resource optimization and waste reduction (</w:t>
      </w:r>
      <w:proofErr w:type="spellStart"/>
      <w:r>
        <w:rPr>
          <w:lang w:val="en-US"/>
        </w:rPr>
        <w:t>Zakari</w:t>
      </w:r>
      <w:proofErr w:type="spellEnd"/>
      <w:r>
        <w:rPr>
          <w:lang w:val="en-US"/>
        </w:rPr>
        <w:t xml:space="preserve"> et al., 2021). Suppliers committed to sustainability often impl</w:t>
      </w:r>
      <w:r>
        <w:rPr>
          <w:lang w:val="en-US"/>
        </w:rPr>
        <w:t>ement measures such as energy-efficient production processes, recycling initiatives, and responsible waste management. These practices lead to cost savings, improved resource utilization, and streamlined supply chain operations.</w:t>
      </w:r>
    </w:p>
    <w:p w:rsidR="00945A96" w:rsidRDefault="005C614F">
      <w:pPr>
        <w:rPr>
          <w:lang w:val="en-US"/>
        </w:rPr>
      </w:pPr>
      <w:r>
        <w:rPr>
          <w:lang w:val="en-US"/>
        </w:rPr>
        <w:t>Secondly, sustainable sourc</w:t>
      </w:r>
      <w:r>
        <w:rPr>
          <w:lang w:val="en-US"/>
        </w:rPr>
        <w:t>ing enhances environmental responsibility by mitigating negative environmental impacts throughout the supply chain. Sustainable suppliers adhere to eco-friendly practices such as using renewable energy sources, reducing carbon emissions, minimizing packagi</w:t>
      </w:r>
      <w:r>
        <w:rPr>
          <w:lang w:val="en-US"/>
        </w:rPr>
        <w:t>ng waste, and sourcing materials from sustainable sources. These initiatives align with environmental regulations, reduce environmental risks, and enhance the organization's reputation as a responsible corporate citizen.</w:t>
      </w:r>
    </w:p>
    <w:p w:rsidR="00945A96" w:rsidRDefault="005C614F">
      <w:pPr>
        <w:rPr>
          <w:lang w:val="en-US"/>
        </w:rPr>
      </w:pPr>
      <w:r>
        <w:rPr>
          <w:lang w:val="en-US"/>
        </w:rPr>
        <w:t>Numerous studies and research artic</w:t>
      </w:r>
      <w:r>
        <w:rPr>
          <w:lang w:val="en-US"/>
        </w:rPr>
        <w:t xml:space="preserve">les support the hypothesis that sustainable sourcing strategies contribute to overall efficiency and environmental responsibility within supply chains. For example, research by </w:t>
      </w:r>
      <w:proofErr w:type="spellStart"/>
      <w:r>
        <w:rPr>
          <w:lang w:val="en-US"/>
        </w:rPr>
        <w:t>Beheshtinia</w:t>
      </w:r>
      <w:proofErr w:type="spellEnd"/>
      <w:r>
        <w:rPr>
          <w:lang w:val="en-US"/>
        </w:rPr>
        <w:t xml:space="preserve"> and </w:t>
      </w:r>
      <w:proofErr w:type="spellStart"/>
      <w:r>
        <w:rPr>
          <w:lang w:val="en-US"/>
        </w:rPr>
        <w:t>Fathi</w:t>
      </w:r>
      <w:proofErr w:type="spellEnd"/>
      <w:r>
        <w:rPr>
          <w:lang w:val="en-US"/>
        </w:rPr>
        <w:t xml:space="preserve"> (2022), highlights the positive impact of sustainable sou</w:t>
      </w:r>
      <w:r>
        <w:rPr>
          <w:lang w:val="en-US"/>
        </w:rPr>
        <w:t xml:space="preserve">rcing on supply chain resilience, cost savings, and stakeholder satisfaction. </w:t>
      </w:r>
    </w:p>
    <w:p w:rsidR="00945A96" w:rsidRDefault="005C614F">
      <w:pPr>
        <w:rPr>
          <w:lang w:val="en-US"/>
        </w:rPr>
      </w:pPr>
      <w:r>
        <w:rPr>
          <w:lang w:val="en-US"/>
        </w:rPr>
        <w:lastRenderedPageBreak/>
        <w:t xml:space="preserve">Similarly, the work of </w:t>
      </w:r>
      <w:proofErr w:type="spellStart"/>
      <w:r>
        <w:rPr>
          <w:lang w:val="en-US"/>
        </w:rPr>
        <w:t>Kashem</w:t>
      </w:r>
      <w:proofErr w:type="spellEnd"/>
      <w:r>
        <w:rPr>
          <w:lang w:val="en-US"/>
        </w:rPr>
        <w:t xml:space="preserve">, </w:t>
      </w:r>
      <w:proofErr w:type="spellStart"/>
      <w:r>
        <w:rPr>
          <w:lang w:val="en-US"/>
        </w:rPr>
        <w:t>Shamsuddoha</w:t>
      </w:r>
      <w:proofErr w:type="spellEnd"/>
      <w:r>
        <w:rPr>
          <w:lang w:val="en-US"/>
        </w:rPr>
        <w:t xml:space="preserve"> and Nasir (2023), emphasizes the importance of supplier collaboration and transparency in achieving sustainability goals and operation</w:t>
      </w:r>
      <w:r>
        <w:rPr>
          <w:lang w:val="en-US"/>
        </w:rPr>
        <w:t>al excellence.</w:t>
      </w:r>
    </w:p>
    <w:p w:rsidR="00945A96" w:rsidRDefault="005C614F">
      <w:pPr>
        <w:rPr>
          <w:lang w:val="en-US"/>
        </w:rPr>
      </w:pPr>
      <w:r>
        <w:rPr>
          <w:lang w:val="en-US"/>
        </w:rPr>
        <w:t>Furthermore, the implementation of sustainable sourcing strategies fosters innovation and competitive advantage. By working closely with sustainable suppliers, organizations gain access to innovative products, technologies, and practices tha</w:t>
      </w:r>
      <w:r>
        <w:rPr>
          <w:lang w:val="en-US"/>
        </w:rPr>
        <w:t xml:space="preserve">t improve product quality, reduce waste, and differentiate their offerings in the market (Molina, Teti and </w:t>
      </w:r>
      <w:proofErr w:type="spellStart"/>
      <w:r>
        <w:rPr>
          <w:lang w:val="en-US"/>
        </w:rPr>
        <w:t>Alvir</w:t>
      </w:r>
      <w:proofErr w:type="spellEnd"/>
      <w:r>
        <w:rPr>
          <w:lang w:val="en-US"/>
        </w:rPr>
        <w:t>, 2023). This strategic alignment with sustainability also attracts environmentally conscious customers and investors, enhancing brand reputatio</w:t>
      </w:r>
      <w:r>
        <w:rPr>
          <w:lang w:val="en-US"/>
        </w:rPr>
        <w:t>n and market positioning. On the flip side, challenges and barriers exist in adopting sustainable sourcing practices. These include initial investment costs, supplier compliance issues, supply chain complexity, and the need for continuous monitoring and im</w:t>
      </w:r>
      <w:r>
        <w:rPr>
          <w:lang w:val="en-US"/>
        </w:rPr>
        <w:t>provement. Overcoming these challenges requires strategic planning, collaboration with stakeholders, and long-term commitment to sustainability goals.</w:t>
      </w:r>
    </w:p>
    <w:p w:rsidR="00945A96" w:rsidRDefault="005C614F">
      <w:pPr>
        <w:rPr>
          <w:lang w:val="en-US"/>
        </w:rPr>
      </w:pPr>
      <w:r>
        <w:rPr>
          <w:lang w:val="en-US"/>
        </w:rPr>
        <w:t>Researchers have employed several methodologies to shed light on the hypothesis that sustainable sourcing</w:t>
      </w:r>
      <w:r>
        <w:rPr>
          <w:lang w:val="en-US"/>
        </w:rPr>
        <w:t xml:space="preserve"> strategies in supply chains contribute to overall efficiency and environmental responsibility. Numerous case studies have explored the implementation of sustainable sourcing strategies and their outcomes on efficiency and environmental responsibility. For</w:t>
      </w:r>
      <w:r>
        <w:rPr>
          <w:lang w:val="en-US"/>
        </w:rPr>
        <w:t xml:space="preserve"> instance, a case study by </w:t>
      </w:r>
      <w:proofErr w:type="spellStart"/>
      <w:r>
        <w:rPr>
          <w:lang w:val="en-US"/>
        </w:rPr>
        <w:t>Novitasari</w:t>
      </w:r>
      <w:proofErr w:type="spellEnd"/>
      <w:r>
        <w:rPr>
          <w:lang w:val="en-US"/>
        </w:rPr>
        <w:t xml:space="preserve"> et al., (2023), analyzed the sustainable sourcing practices of a global retail company, examining how sourcing decisions influenced operational efficiency and environmental performance. The study identified cost saving</w:t>
      </w:r>
      <w:r>
        <w:rPr>
          <w:lang w:val="en-US"/>
        </w:rPr>
        <w:t>s, reduced waste, and improved supplier relationships as key benefits of sustainable sourcing initiatives.</w:t>
      </w:r>
    </w:p>
    <w:p w:rsidR="00945A96" w:rsidRDefault="005C614F">
      <w:pPr>
        <w:rPr>
          <w:lang w:val="en-US"/>
        </w:rPr>
      </w:pPr>
      <w:r>
        <w:rPr>
          <w:lang w:val="en-US"/>
        </w:rPr>
        <w:t>Quantitative analysis techniques, such as statistical modeling and regression analysis, have been used to quantify the relationship between sustainab</w:t>
      </w:r>
      <w:r>
        <w:rPr>
          <w:lang w:val="en-US"/>
        </w:rPr>
        <w:t xml:space="preserve">le sourcing strategies and key performance indicators (KPIs) related to efficiency and environmental responsibility. For example, a study by Amine and </w:t>
      </w:r>
      <w:proofErr w:type="spellStart"/>
      <w:r>
        <w:rPr>
          <w:lang w:val="en-US"/>
        </w:rPr>
        <w:t>Bellabdaoui</w:t>
      </w:r>
      <w:proofErr w:type="spellEnd"/>
      <w:r>
        <w:rPr>
          <w:lang w:val="en-US"/>
        </w:rPr>
        <w:t>, (2024), conducted regression analysis to assess the impact of sustainable sourcing on supply</w:t>
      </w:r>
      <w:r>
        <w:rPr>
          <w:lang w:val="en-US"/>
        </w:rPr>
        <w:t xml:space="preserve"> chain performance metrics, including cost reduction, resource utilization, and carbon emissions reduction. The analysis revealed positive correlations between sustainable sourcing practices and operational efficiency gains.</w:t>
      </w:r>
    </w:p>
    <w:p w:rsidR="00945A96" w:rsidRDefault="005C614F">
      <w:pPr>
        <w:rPr>
          <w:lang w:val="en-US"/>
        </w:rPr>
      </w:pPr>
      <w:r>
        <w:rPr>
          <w:lang w:val="en-US"/>
        </w:rPr>
        <w:t>Comprehensive literature review</w:t>
      </w:r>
      <w:r>
        <w:rPr>
          <w:lang w:val="en-US"/>
        </w:rPr>
        <w:t>s have synthesized existing knowledge, theories, and empirical findings related to sustainable sourcing strategies and their impact on supply chain performance.</w:t>
      </w:r>
    </w:p>
    <w:p w:rsidR="00945A96" w:rsidRDefault="005C614F">
      <w:pPr>
        <w:rPr>
          <w:lang w:val="en-US"/>
        </w:rPr>
      </w:pPr>
      <w:r>
        <w:rPr>
          <w:lang w:val="en-US"/>
        </w:rPr>
        <w:lastRenderedPageBreak/>
        <w:t xml:space="preserve"> Researchers have examined peer-reviewed articles, industry reports, and case studies to identi</w:t>
      </w:r>
      <w:r>
        <w:rPr>
          <w:lang w:val="en-US"/>
        </w:rPr>
        <w:t xml:space="preserve">fy trends, best practices, and challenges in implementing sustainable sourcing initiatives. For instance, a literature review by </w:t>
      </w:r>
      <w:proofErr w:type="spellStart"/>
      <w:r>
        <w:rPr>
          <w:lang w:val="en-US"/>
        </w:rPr>
        <w:t>Álvarez</w:t>
      </w:r>
      <w:proofErr w:type="spellEnd"/>
      <w:r>
        <w:rPr>
          <w:lang w:val="en-US"/>
        </w:rPr>
        <w:t>-Rodríguez, Martín-</w:t>
      </w:r>
      <w:proofErr w:type="spellStart"/>
      <w:r>
        <w:rPr>
          <w:lang w:val="en-US"/>
        </w:rPr>
        <w:t>Gamboa</w:t>
      </w:r>
      <w:proofErr w:type="spellEnd"/>
      <w:r>
        <w:rPr>
          <w:lang w:val="en-US"/>
        </w:rPr>
        <w:t xml:space="preserve"> and </w:t>
      </w:r>
      <w:proofErr w:type="spellStart"/>
      <w:r>
        <w:rPr>
          <w:lang w:val="en-US"/>
        </w:rPr>
        <w:t>Iribarren</w:t>
      </w:r>
      <w:proofErr w:type="spellEnd"/>
      <w:r>
        <w:rPr>
          <w:lang w:val="en-US"/>
        </w:rPr>
        <w:t>, (2020), provided a comprehensive overview of research on sustainable supply cha</w:t>
      </w:r>
      <w:r>
        <w:rPr>
          <w:lang w:val="en-US"/>
        </w:rPr>
        <w:t>in management, including insights into the drivers, barriers, and outcomes of sustainable sourcing practices in relation to efficiency and environmental responsibility.</w:t>
      </w:r>
    </w:p>
    <w:p w:rsidR="00945A96" w:rsidRDefault="005C614F">
      <w:pPr>
        <w:rPr>
          <w:lang w:val="en-US"/>
        </w:rPr>
      </w:pPr>
      <w:r>
        <w:rPr>
          <w:lang w:val="en-US"/>
        </w:rPr>
        <w:t>These methodologies have contributed significantly to understanding the theoretical und</w:t>
      </w:r>
      <w:r>
        <w:rPr>
          <w:lang w:val="en-US"/>
        </w:rPr>
        <w:t>erpinnings of sustainable sourcing strategies and their practical implications for supply chain management (</w:t>
      </w:r>
      <w:proofErr w:type="spellStart"/>
      <w:r>
        <w:rPr>
          <w:lang w:val="en-US"/>
        </w:rPr>
        <w:t>Renna</w:t>
      </w:r>
      <w:proofErr w:type="spellEnd"/>
      <w:r>
        <w:rPr>
          <w:lang w:val="en-US"/>
        </w:rPr>
        <w:t xml:space="preserve"> and </w:t>
      </w:r>
      <w:proofErr w:type="spellStart"/>
      <w:r>
        <w:rPr>
          <w:lang w:val="en-US"/>
        </w:rPr>
        <w:t>Materi</w:t>
      </w:r>
      <w:proofErr w:type="spellEnd"/>
      <w:r>
        <w:rPr>
          <w:lang w:val="en-US"/>
        </w:rPr>
        <w:t xml:space="preserve">, 2021). By analyzing real-world cases, conducting quantitative assessments, and synthesizing existing literature, researchers have </w:t>
      </w:r>
      <w:r>
        <w:rPr>
          <w:lang w:val="en-US"/>
        </w:rPr>
        <w:t>gained insights into the benefits, challenges, and opportunities associated with integrating sustainability into sourcing decisions (</w:t>
      </w:r>
      <w:proofErr w:type="spellStart"/>
      <w:r>
        <w:rPr>
          <w:lang w:val="en-US"/>
        </w:rPr>
        <w:t>Renna</w:t>
      </w:r>
      <w:proofErr w:type="spellEnd"/>
      <w:r>
        <w:rPr>
          <w:lang w:val="en-US"/>
        </w:rPr>
        <w:t xml:space="preserve"> and </w:t>
      </w:r>
      <w:proofErr w:type="spellStart"/>
      <w:r>
        <w:rPr>
          <w:lang w:val="en-US"/>
        </w:rPr>
        <w:t>Materi</w:t>
      </w:r>
      <w:proofErr w:type="spellEnd"/>
      <w:r>
        <w:rPr>
          <w:lang w:val="en-US"/>
        </w:rPr>
        <w:t>, 2021). These methodologies provide a robust foundation for organizations to develop and implement effecti</w:t>
      </w:r>
      <w:r>
        <w:rPr>
          <w:lang w:val="en-US"/>
        </w:rPr>
        <w:t>ve sustainable sourcing strategies that align with their business objectives and environmental goals.</w:t>
      </w:r>
    </w:p>
    <w:p w:rsidR="00945A96" w:rsidRDefault="005C614F">
      <w:pPr>
        <w:pStyle w:val="Heading2"/>
        <w:spacing w:line="360" w:lineRule="auto"/>
        <w:rPr>
          <w:lang w:val="en-US"/>
        </w:rPr>
      </w:pPr>
      <w:bookmarkStart w:id="13" w:name="_Toc164582375"/>
      <w:bookmarkStart w:id="14" w:name="_Toc164582571"/>
      <w:bookmarkStart w:id="15" w:name="_Toc165390889"/>
      <w:r>
        <w:rPr>
          <w:lang w:val="en-US"/>
        </w:rPr>
        <w:t>Research Gap</w:t>
      </w:r>
      <w:bookmarkEnd w:id="13"/>
      <w:bookmarkEnd w:id="14"/>
      <w:bookmarkEnd w:id="15"/>
    </w:p>
    <w:p w:rsidR="00945A96" w:rsidRDefault="005C614F">
      <w:pPr>
        <w:rPr>
          <w:lang w:val="en-US"/>
        </w:rPr>
      </w:pPr>
      <w:r>
        <w:rPr>
          <w:lang w:val="en-US"/>
        </w:rPr>
        <w:t>The research gap that justifies conducting this study lies in the limited understanding of how organizations, particularly large-scale retail</w:t>
      </w:r>
      <w:r>
        <w:rPr>
          <w:lang w:val="en-US"/>
        </w:rPr>
        <w:t>ers like Amazon, effectively manage efficiency and sustainability in their supply chain management (SCM) practices. While there is existing research on the individual aspects of SCM efficiency and sustainability measures, there is a notable lack of compreh</w:t>
      </w:r>
      <w:r>
        <w:rPr>
          <w:lang w:val="en-US"/>
        </w:rPr>
        <w:t>ensive studies that delve into the intricate relationship between these two dimensions and how organizations successfully navigate the trade-offs and challenges associated with them.</w:t>
      </w:r>
    </w:p>
    <w:p w:rsidR="00945A96" w:rsidRDefault="005C614F">
      <w:pPr>
        <w:rPr>
          <w:lang w:val="en-US"/>
        </w:rPr>
      </w:pPr>
      <w:r>
        <w:rPr>
          <w:lang w:val="en-US"/>
        </w:rPr>
        <w:t>Furthermore, the research gap extends to the identification of key challe</w:t>
      </w:r>
      <w:r>
        <w:rPr>
          <w:lang w:val="en-US"/>
        </w:rPr>
        <w:t>nges and difficulties faced by organizations in balancing efficiency and sustainability. While some studies acknowledge the inherent tensions and dilemmas in pursuing both objectives simultaneously, there is limited empirical research on specific obstacles</w:t>
      </w:r>
      <w:r>
        <w:rPr>
          <w:lang w:val="en-US"/>
        </w:rPr>
        <w:t>, barriers, and success factors. This gap hinders the development of targeted recommendations and strategies for organizations to overcome these challenges and achieve sustainable supply chain practices without compromising operational efficiency.</w:t>
      </w:r>
    </w:p>
    <w:p w:rsidR="00945A96" w:rsidRDefault="005C614F">
      <w:pPr>
        <w:spacing w:before="0" w:after="160"/>
        <w:jc w:val="left"/>
      </w:pPr>
      <w:r>
        <w:br w:type="page"/>
      </w:r>
    </w:p>
    <w:p w:rsidR="00945A96" w:rsidRDefault="005C614F">
      <w:pPr>
        <w:pStyle w:val="Heading1"/>
      </w:pPr>
      <w:bookmarkStart w:id="16" w:name="_Toc164582376"/>
      <w:bookmarkStart w:id="17" w:name="_Toc164582572"/>
      <w:bookmarkStart w:id="18" w:name="_Toc165390890"/>
      <w:bookmarkStart w:id="19" w:name="_Toc150983198"/>
      <w:r>
        <w:lastRenderedPageBreak/>
        <w:t>Chapte</w:t>
      </w:r>
      <w:r>
        <w:t>r 2. Research Methodology</w:t>
      </w:r>
      <w:bookmarkEnd w:id="16"/>
      <w:bookmarkEnd w:id="17"/>
      <w:bookmarkEnd w:id="18"/>
    </w:p>
    <w:p w:rsidR="00945A96" w:rsidRDefault="005C614F">
      <w:pPr>
        <w:pStyle w:val="Heading2"/>
        <w:spacing w:line="360" w:lineRule="auto"/>
        <w:rPr>
          <w:rFonts w:cs="Times New Roman"/>
          <w:szCs w:val="24"/>
        </w:rPr>
      </w:pPr>
      <w:bookmarkStart w:id="20" w:name="_Toc164582377"/>
      <w:bookmarkStart w:id="21" w:name="_Toc164582573"/>
      <w:bookmarkStart w:id="22" w:name="_Toc165390891"/>
      <w:r>
        <w:rPr>
          <w:rFonts w:cs="Times New Roman"/>
          <w:szCs w:val="24"/>
        </w:rPr>
        <w:t>2.1 Research Philosophy</w:t>
      </w:r>
      <w:bookmarkEnd w:id="19"/>
      <w:bookmarkEnd w:id="20"/>
      <w:bookmarkEnd w:id="21"/>
      <w:bookmarkEnd w:id="22"/>
    </w:p>
    <w:p w:rsidR="00945A96" w:rsidRDefault="005C614F">
      <w:pPr>
        <w:spacing w:before="0" w:after="0"/>
        <w:rPr>
          <w:bCs/>
          <w:kern w:val="0"/>
          <w:lang w:val="en-GB"/>
          <w14:ligatures w14:val="none"/>
        </w:rPr>
      </w:pPr>
      <w:bookmarkStart w:id="23" w:name="_Toc150983199"/>
      <w:bookmarkStart w:id="24" w:name="_Toc164582378"/>
      <w:bookmarkStart w:id="25" w:name="_Toc164582574"/>
      <w:r>
        <w:rPr>
          <w:bCs/>
          <w:kern w:val="0"/>
          <w:lang w:val="en-GB"/>
          <w14:ligatures w14:val="none"/>
        </w:rPr>
        <w:t xml:space="preserve">In delving into Amazon's supply chain dynamics concerning efficiency and sustainability, the pivotal research philosophy aligns with epistemology. Epistemology focuses on the nature of knowledge </w:t>
      </w:r>
      <w:r>
        <w:rPr>
          <w:bCs/>
          <w:kern w:val="0"/>
          <w:lang w:val="en-GB"/>
          <w14:ligatures w14:val="none"/>
        </w:rPr>
        <w:t>acquisition, validation, and application—the very essence of understanding how insights about supply chain efficiency and sustainability are gained and authenticated. This philosophy is suitable considering the research aim and objectives. This viewpoint e</w:t>
      </w:r>
      <w:r>
        <w:rPr>
          <w:bCs/>
          <w:kern w:val="0"/>
          <w:lang w:val="en-GB"/>
          <w14:ligatures w14:val="none"/>
        </w:rPr>
        <w:t>xamines the quality and dependability of the information gathered, the procedures used for knowledge acquisition, and the foundation upon which decisive conclusions are built (Al-</w:t>
      </w:r>
      <w:proofErr w:type="spellStart"/>
      <w:r>
        <w:rPr>
          <w:bCs/>
          <w:kern w:val="0"/>
          <w:lang w:val="en-GB"/>
          <w14:ligatures w14:val="none"/>
        </w:rPr>
        <w:t>Ababneh</w:t>
      </w:r>
      <w:proofErr w:type="spellEnd"/>
      <w:r>
        <w:rPr>
          <w:bCs/>
          <w:kern w:val="0"/>
          <w:lang w:val="en-GB"/>
          <w14:ligatures w14:val="none"/>
        </w:rPr>
        <w:t xml:space="preserve">, 2020). While ontology, axiology, and methodology all play important </w:t>
      </w:r>
      <w:r>
        <w:rPr>
          <w:bCs/>
          <w:kern w:val="0"/>
          <w:lang w:val="en-GB"/>
          <w14:ligatures w14:val="none"/>
        </w:rPr>
        <w:t>roles in moulding distinct research dimensions, epistemology is the cornerstone philosophy, perfectly fitting with the study's goal of gaining, validating, and applying knowledge regarding Amazon's supply chain complexity.</w:t>
      </w:r>
    </w:p>
    <w:p w:rsidR="00945A96" w:rsidRDefault="005C614F">
      <w:pPr>
        <w:pStyle w:val="Heading2"/>
        <w:spacing w:line="360" w:lineRule="auto"/>
        <w:rPr>
          <w:rFonts w:cs="Times New Roman"/>
          <w:bCs w:val="0"/>
          <w:szCs w:val="24"/>
        </w:rPr>
      </w:pPr>
      <w:bookmarkStart w:id="26" w:name="_Toc165390892"/>
      <w:r>
        <w:rPr>
          <w:rFonts w:cs="Times New Roman"/>
          <w:szCs w:val="24"/>
        </w:rPr>
        <w:t>2.2 Research Approach</w:t>
      </w:r>
      <w:bookmarkEnd w:id="23"/>
      <w:bookmarkEnd w:id="24"/>
      <w:bookmarkEnd w:id="25"/>
      <w:bookmarkEnd w:id="26"/>
    </w:p>
    <w:p w:rsidR="00945A96" w:rsidRDefault="005C614F">
      <w:pPr>
        <w:spacing w:before="0" w:after="0"/>
        <w:rPr>
          <w:b/>
          <w:bCs/>
          <w:kern w:val="0"/>
          <w:lang w:val="en-GB"/>
          <w14:ligatures w14:val="none"/>
        </w:rPr>
      </w:pPr>
      <w:bookmarkStart w:id="27" w:name="_Toc150983200"/>
      <w:bookmarkStart w:id="28" w:name="_Toc164582379"/>
      <w:bookmarkStart w:id="29" w:name="_Toc164582575"/>
      <w:r>
        <w:rPr>
          <w:bCs/>
          <w:kern w:val="0"/>
          <w:lang w:val="en-GB"/>
          <w14:ligatures w14:val="none"/>
        </w:rPr>
        <w:t>The researc</w:t>
      </w:r>
      <w:r>
        <w:rPr>
          <w:bCs/>
          <w:kern w:val="0"/>
          <w:lang w:val="en-GB"/>
          <w14:ligatures w14:val="none"/>
        </w:rPr>
        <w:t>h approach chosen for the study is Deductive.</w:t>
      </w:r>
      <w:r>
        <w:rPr>
          <w:b/>
          <w:bCs/>
          <w:kern w:val="0"/>
          <w:lang w:val="en-GB"/>
          <w14:ligatures w14:val="none"/>
        </w:rPr>
        <w:t xml:space="preserve"> </w:t>
      </w:r>
      <w:r>
        <w:rPr>
          <w:bCs/>
          <w:kern w:val="0"/>
          <w:lang w:val="en-GB"/>
          <w14:ligatures w14:val="none"/>
        </w:rPr>
        <w:t>Deductive reasoning provides a route for delving into the complex domain of the research. It can start with gathering diverse stakeholder viewpoints and observations, which allows for the formation of prelimina</w:t>
      </w:r>
      <w:r>
        <w:rPr>
          <w:bCs/>
          <w:kern w:val="0"/>
          <w:lang w:val="en-GB"/>
          <w14:ligatures w14:val="none"/>
        </w:rPr>
        <w:t>ry hypotheses or explanations. The hypothesis, and generalization is then tested through detailed observations and supported by data collection and analysis approaches (</w:t>
      </w:r>
      <w:proofErr w:type="spellStart"/>
      <w:r>
        <w:rPr>
          <w:bCs/>
          <w:kern w:val="0"/>
          <w:lang w:val="en-GB"/>
          <w14:ligatures w14:val="none"/>
        </w:rPr>
        <w:t>Żelechowska</w:t>
      </w:r>
      <w:proofErr w:type="spellEnd"/>
      <w:r>
        <w:rPr>
          <w:bCs/>
          <w:kern w:val="0"/>
          <w:lang w:val="en-GB"/>
          <w14:ligatures w14:val="none"/>
        </w:rPr>
        <w:t xml:space="preserve">, </w:t>
      </w:r>
      <w:proofErr w:type="spellStart"/>
      <w:r>
        <w:rPr>
          <w:bCs/>
          <w:kern w:val="0"/>
          <w:lang w:val="en-GB"/>
          <w14:ligatures w14:val="none"/>
        </w:rPr>
        <w:t>Żyluk</w:t>
      </w:r>
      <w:proofErr w:type="spellEnd"/>
      <w:r>
        <w:rPr>
          <w:bCs/>
          <w:kern w:val="0"/>
          <w:lang w:val="en-GB"/>
          <w14:ligatures w14:val="none"/>
        </w:rPr>
        <w:t xml:space="preserve"> and </w:t>
      </w:r>
      <w:proofErr w:type="spellStart"/>
      <w:r>
        <w:rPr>
          <w:bCs/>
          <w:kern w:val="0"/>
          <w:lang w:val="en-GB"/>
          <w14:ligatures w14:val="none"/>
        </w:rPr>
        <w:t>Urbański</w:t>
      </w:r>
      <w:proofErr w:type="spellEnd"/>
      <w:r>
        <w:rPr>
          <w:bCs/>
          <w:kern w:val="0"/>
          <w:lang w:val="en-GB"/>
          <w14:ligatures w14:val="none"/>
        </w:rPr>
        <w:t>, 2020). The following steps of research involve testing</w:t>
      </w:r>
      <w:r>
        <w:rPr>
          <w:bCs/>
          <w:kern w:val="0"/>
          <w:lang w:val="en-GB"/>
          <w14:ligatures w14:val="none"/>
        </w:rPr>
        <w:t xml:space="preserve">, refining, or validating these assumptions through targeted investigations. This adaptive technique fits in perfectly with the requirement to investigate a diverse issue where conventional theories may be constrained, allowing for the generation of fresh </w:t>
      </w:r>
      <w:r>
        <w:rPr>
          <w:bCs/>
          <w:kern w:val="0"/>
          <w:lang w:val="en-GB"/>
          <w14:ligatures w14:val="none"/>
        </w:rPr>
        <w:t>insights based on real-world observations within Amazon's supply chain.</w:t>
      </w:r>
    </w:p>
    <w:p w:rsidR="00945A96" w:rsidRDefault="005C614F">
      <w:pPr>
        <w:pStyle w:val="Heading2"/>
        <w:spacing w:line="360" w:lineRule="auto"/>
        <w:rPr>
          <w:rFonts w:cs="Times New Roman"/>
          <w:bCs w:val="0"/>
          <w:szCs w:val="24"/>
        </w:rPr>
      </w:pPr>
      <w:bookmarkStart w:id="30" w:name="_Toc165390893"/>
      <w:r>
        <w:rPr>
          <w:rFonts w:cs="Times New Roman"/>
          <w:szCs w:val="24"/>
        </w:rPr>
        <w:t>2.3 Research Methodology</w:t>
      </w:r>
      <w:bookmarkEnd w:id="27"/>
      <w:bookmarkEnd w:id="28"/>
      <w:bookmarkEnd w:id="29"/>
      <w:bookmarkEnd w:id="30"/>
    </w:p>
    <w:p w:rsidR="001F0049" w:rsidRDefault="005C614F">
      <w:pPr>
        <w:spacing w:before="0" w:after="0"/>
        <w:rPr>
          <w:bCs/>
          <w:kern w:val="0"/>
          <w:lang w:val="en-GB"/>
          <w14:ligatures w14:val="none"/>
        </w:rPr>
      </w:pPr>
      <w:bookmarkStart w:id="31" w:name="_Toc150983201"/>
      <w:bookmarkStart w:id="32" w:name="_Toc164582380"/>
      <w:bookmarkStart w:id="33" w:name="_Toc164582576"/>
      <w:r>
        <w:rPr>
          <w:bCs/>
          <w:kern w:val="0"/>
          <w:lang w:val="en-GB"/>
          <w14:ligatures w14:val="none"/>
        </w:rPr>
        <w:t>Quantitative research methodology seems appropriate for the chosen research topic as it entails collecting and analysing numerical data in order to comprehend,</w:t>
      </w:r>
      <w:r>
        <w:rPr>
          <w:bCs/>
          <w:kern w:val="0"/>
          <w:lang w:val="en-GB"/>
          <w14:ligatures w14:val="none"/>
        </w:rPr>
        <w:t xml:space="preserve"> quantify, and draw conclusions about occurrences. It uses systematic approaches such as surveys or studies to uncover patterns or relationships between variables, with an emphasis on statistical analysis. This method prioritises impartiality, precision, a</w:t>
      </w:r>
      <w:r>
        <w:rPr>
          <w:bCs/>
          <w:kern w:val="0"/>
          <w:lang w:val="en-GB"/>
          <w14:ligatures w14:val="none"/>
        </w:rPr>
        <w:t>nd generalizability, allowing for numerical analysis and hypothesis testing (</w:t>
      </w:r>
      <w:proofErr w:type="spellStart"/>
      <w:r>
        <w:rPr>
          <w:bCs/>
          <w:kern w:val="0"/>
          <w:lang w:val="en-GB"/>
          <w14:ligatures w14:val="none"/>
        </w:rPr>
        <w:t>Mohajan</w:t>
      </w:r>
      <w:proofErr w:type="spellEnd"/>
      <w:r>
        <w:rPr>
          <w:bCs/>
          <w:kern w:val="0"/>
          <w:lang w:val="en-GB"/>
          <w14:ligatures w14:val="none"/>
        </w:rPr>
        <w:t>, 2020).</w:t>
      </w:r>
    </w:p>
    <w:p w:rsidR="00945A96" w:rsidRDefault="005C614F">
      <w:pPr>
        <w:spacing w:before="0" w:after="0"/>
        <w:rPr>
          <w:bCs/>
          <w:kern w:val="0"/>
          <w:lang w:val="en-GB"/>
          <w14:ligatures w14:val="none"/>
        </w:rPr>
      </w:pPr>
      <w:r>
        <w:rPr>
          <w:bCs/>
          <w:kern w:val="0"/>
          <w:lang w:val="en-GB"/>
          <w14:ligatures w14:val="none"/>
        </w:rPr>
        <w:lastRenderedPageBreak/>
        <w:t xml:space="preserve"> While it gives statistical validity and the ability to generalise findings, it has the potential to oversimplify difficult topics and ignore qualitative nuances. T</w:t>
      </w:r>
      <w:r>
        <w:rPr>
          <w:bCs/>
          <w:kern w:val="0"/>
          <w:lang w:val="en-GB"/>
          <w14:ligatures w14:val="none"/>
        </w:rPr>
        <w:t>his technique allows for a rigorous analysis of efficiency indicators, cost-effectiveness, and quantitative benefits of sustainability initiatives in the context of Amazon's supply chain.</w:t>
      </w:r>
    </w:p>
    <w:p w:rsidR="00945A96" w:rsidRDefault="00945A96">
      <w:pPr>
        <w:spacing w:before="0" w:after="0"/>
        <w:rPr>
          <w:b/>
          <w:bCs/>
          <w:kern w:val="0"/>
          <w:lang w:val="en-GB"/>
          <w14:ligatures w14:val="none"/>
        </w:rPr>
      </w:pPr>
    </w:p>
    <w:p w:rsidR="00945A96" w:rsidRDefault="005C614F">
      <w:pPr>
        <w:spacing w:before="0" w:after="0"/>
        <w:rPr>
          <w:b/>
          <w:bCs/>
          <w:kern w:val="0"/>
          <w:lang w:val="en-GB"/>
          <w14:ligatures w14:val="none"/>
        </w:rPr>
      </w:pPr>
      <w:r>
        <w:rPr>
          <w:bCs/>
          <w:kern w:val="0"/>
          <w:lang w:val="en-GB"/>
          <w14:ligatures w14:val="none"/>
        </w:rPr>
        <w:t>Employing a quantitative approach in this dissertation allows for a</w:t>
      </w:r>
      <w:r>
        <w:rPr>
          <w:bCs/>
          <w:kern w:val="0"/>
          <w:lang w:val="en-GB"/>
          <w14:ligatures w14:val="none"/>
        </w:rPr>
        <w:t xml:space="preserve"> structured analysis of numerical data, efficiency metrics, and measurable outcomes within Amazon's supply chain management (</w:t>
      </w:r>
      <w:proofErr w:type="spellStart"/>
      <w:r>
        <w:rPr>
          <w:bCs/>
          <w:kern w:val="0"/>
          <w:lang w:val="en-GB"/>
          <w14:ligatures w14:val="none"/>
        </w:rPr>
        <w:t>Mohajan</w:t>
      </w:r>
      <w:proofErr w:type="spellEnd"/>
      <w:r>
        <w:rPr>
          <w:bCs/>
          <w:kern w:val="0"/>
          <w:lang w:val="en-GB"/>
          <w14:ligatures w14:val="none"/>
        </w:rPr>
        <w:t xml:space="preserve">, 2020). The need to objectively assess and quantify numerous facets of efficiency in operations, including delivery times, </w:t>
      </w:r>
      <w:r>
        <w:rPr>
          <w:bCs/>
          <w:kern w:val="0"/>
          <w:lang w:val="en-GB"/>
          <w14:ligatures w14:val="none"/>
        </w:rPr>
        <w:t>turnover of inventory rates, cost savings through certain initiatives, as well as other key performance indicators, drove the selection of this strategy. This strategy allows for a thorough evaluation of the quantitative components of supply chain operatio</w:t>
      </w:r>
      <w:r>
        <w:rPr>
          <w:bCs/>
          <w:kern w:val="0"/>
          <w:lang w:val="en-GB"/>
          <w14:ligatures w14:val="none"/>
        </w:rPr>
        <w:t>ns, yielding real, verifiable conclusions about Amazon's strategies and their influence on efficiency. The goal is to generate empirical evidence and statistical analyses that support or disprove theories, allowing for a thorough and evidence-based investi</w:t>
      </w:r>
      <w:r>
        <w:rPr>
          <w:bCs/>
          <w:kern w:val="0"/>
          <w:lang w:val="en-GB"/>
          <w14:ligatures w14:val="none"/>
        </w:rPr>
        <w:t>gation of efficiency-focused areas of supply chain management's intricate landscape.</w:t>
      </w:r>
    </w:p>
    <w:p w:rsidR="00945A96" w:rsidRDefault="005C614F">
      <w:pPr>
        <w:pStyle w:val="Heading2"/>
        <w:spacing w:line="360" w:lineRule="auto"/>
        <w:rPr>
          <w:rFonts w:cs="Times New Roman"/>
          <w:bCs w:val="0"/>
          <w:szCs w:val="24"/>
        </w:rPr>
      </w:pPr>
      <w:bookmarkStart w:id="34" w:name="_Toc165390894"/>
      <w:r>
        <w:rPr>
          <w:rFonts w:cs="Times New Roman"/>
          <w:szCs w:val="24"/>
        </w:rPr>
        <w:t>2.4 Research Strategy</w:t>
      </w:r>
      <w:bookmarkEnd w:id="31"/>
      <w:bookmarkEnd w:id="32"/>
      <w:bookmarkEnd w:id="33"/>
      <w:bookmarkEnd w:id="34"/>
    </w:p>
    <w:p w:rsidR="00945A96" w:rsidRDefault="005C614F">
      <w:pPr>
        <w:spacing w:before="0" w:after="0"/>
        <w:rPr>
          <w:bCs/>
          <w:kern w:val="0"/>
          <w:lang w:val="en-GB"/>
          <w14:ligatures w14:val="none"/>
        </w:rPr>
      </w:pPr>
      <w:bookmarkStart w:id="35" w:name="_Toc150983202"/>
      <w:bookmarkStart w:id="36" w:name="_Toc164582381"/>
      <w:bookmarkStart w:id="37" w:name="_Toc164582577"/>
      <w:r>
        <w:rPr>
          <w:bCs/>
          <w:kern w:val="0"/>
          <w:lang w:val="en-GB"/>
          <w14:ligatures w14:val="none"/>
        </w:rPr>
        <w:t>The utilisation of exploratory research is a highly valuable approach when investigating the complex domain of supply chain management at Amazon, particularly with regard to the fine equilibrium between sustainability and efficiency. This method focuses on</w:t>
      </w:r>
      <w:r>
        <w:rPr>
          <w:bCs/>
          <w:kern w:val="0"/>
          <w:lang w:val="en-GB"/>
          <w14:ligatures w14:val="none"/>
        </w:rPr>
        <w:t xml:space="preserve"> exploring this complex topic, where knowledge may be incomplete or inconsistent as evident from the lack of available material. Exploratory research attempts to identify important factors, complexities, and possible relationships within the supply chain b</w:t>
      </w:r>
      <w:r>
        <w:rPr>
          <w:bCs/>
          <w:kern w:val="0"/>
          <w:lang w:val="en-GB"/>
          <w14:ligatures w14:val="none"/>
        </w:rPr>
        <w:t>y delving into this relatively unexplored space. It provides the freedom to compile various viewpoints, produce fresh ideas, and lay the groundwork for more focused research (Singh, 2021). This approach facilitates the investigation of real-world settings,</w:t>
      </w:r>
      <w:r>
        <w:rPr>
          <w:bCs/>
          <w:kern w:val="0"/>
          <w:lang w:val="en-GB"/>
          <w14:ligatures w14:val="none"/>
        </w:rPr>
        <w:t xml:space="preserve"> directing later stages of the study while permitting flexibility in response to unanticipated findings or developing patterns. </w:t>
      </w:r>
    </w:p>
    <w:p w:rsidR="00945A96" w:rsidRDefault="005C614F">
      <w:pPr>
        <w:pStyle w:val="Heading2"/>
        <w:spacing w:line="360" w:lineRule="auto"/>
        <w:rPr>
          <w:rFonts w:cs="Times New Roman"/>
          <w:bCs w:val="0"/>
          <w:szCs w:val="24"/>
        </w:rPr>
      </w:pPr>
      <w:bookmarkStart w:id="38" w:name="_Toc165390895"/>
      <w:r>
        <w:rPr>
          <w:rFonts w:cs="Times New Roman"/>
          <w:szCs w:val="24"/>
        </w:rPr>
        <w:t>2.5 Research Paradigm</w:t>
      </w:r>
      <w:bookmarkEnd w:id="35"/>
      <w:bookmarkEnd w:id="36"/>
      <w:bookmarkEnd w:id="37"/>
      <w:bookmarkEnd w:id="38"/>
    </w:p>
    <w:p w:rsidR="001F0049" w:rsidRDefault="005C614F">
      <w:pPr>
        <w:spacing w:before="0" w:after="0"/>
        <w:rPr>
          <w:bCs/>
          <w:kern w:val="0"/>
          <w:lang w:val="en-GB"/>
          <w14:ligatures w14:val="none"/>
        </w:rPr>
      </w:pPr>
      <w:bookmarkStart w:id="39" w:name="_Toc150983203"/>
      <w:bookmarkStart w:id="40" w:name="_Toc164582382"/>
      <w:bookmarkStart w:id="41" w:name="_Toc164582578"/>
      <w:r>
        <w:rPr>
          <w:bCs/>
          <w:kern w:val="0"/>
          <w:lang w:val="en-GB"/>
          <w14:ligatures w14:val="none"/>
        </w:rPr>
        <w:t>The most appropriate research paradigm to investigate the complex relationship between sustainability and</w:t>
      </w:r>
      <w:r>
        <w:rPr>
          <w:bCs/>
          <w:kern w:val="0"/>
          <w:lang w:val="en-GB"/>
          <w14:ligatures w14:val="none"/>
        </w:rPr>
        <w:t xml:space="preserve"> efficiency in Amazon's supply chain is pragmatic. The pragmatic approach prioritises pragmatism over rigid philosophical adherence, hence facilitating the adaptable amalgamation of diverse research methodologies. This paradigm takes into account the compl</w:t>
      </w:r>
      <w:r>
        <w:rPr>
          <w:bCs/>
          <w:kern w:val="0"/>
          <w:lang w:val="en-GB"/>
          <w14:ligatures w14:val="none"/>
        </w:rPr>
        <w:t>ex nature of the research by fusing positivist techniques to operational metrics analysis with interpretive insights from various stakeholder viewpoints (</w:t>
      </w:r>
      <w:proofErr w:type="spellStart"/>
      <w:r>
        <w:rPr>
          <w:bCs/>
          <w:kern w:val="0"/>
          <w:lang w:val="en-GB"/>
          <w14:ligatures w14:val="none"/>
        </w:rPr>
        <w:t>Ramanadhan</w:t>
      </w:r>
      <w:proofErr w:type="spellEnd"/>
      <w:r>
        <w:rPr>
          <w:bCs/>
          <w:kern w:val="0"/>
          <w:lang w:val="en-GB"/>
          <w14:ligatures w14:val="none"/>
        </w:rPr>
        <w:t xml:space="preserve"> et al., 2021). </w:t>
      </w:r>
    </w:p>
    <w:p w:rsidR="00945A96" w:rsidRDefault="005C614F">
      <w:pPr>
        <w:spacing w:before="0" w:after="0"/>
        <w:rPr>
          <w:bCs/>
          <w:kern w:val="0"/>
          <w:lang w:val="en-GB"/>
          <w14:ligatures w14:val="none"/>
        </w:rPr>
      </w:pPr>
      <w:r>
        <w:rPr>
          <w:bCs/>
          <w:kern w:val="0"/>
          <w:lang w:val="en-GB"/>
          <w14:ligatures w14:val="none"/>
        </w:rPr>
        <w:lastRenderedPageBreak/>
        <w:t>The pragmatic method is well-suited to producing practical recommendations t</w:t>
      </w:r>
      <w:r>
        <w:rPr>
          <w:bCs/>
          <w:kern w:val="0"/>
          <w:lang w:val="en-GB"/>
          <w14:ligatures w14:val="none"/>
        </w:rPr>
        <w:t>hat aim to improve sustainability and efficiency in Amazon's supply chain, thus fulfilling the study's practical goals.</w:t>
      </w:r>
    </w:p>
    <w:p w:rsidR="00945A96" w:rsidRDefault="005C614F">
      <w:pPr>
        <w:pStyle w:val="Heading2"/>
        <w:spacing w:line="360" w:lineRule="auto"/>
        <w:rPr>
          <w:rFonts w:cs="Times New Roman"/>
          <w:bCs w:val="0"/>
          <w:szCs w:val="24"/>
        </w:rPr>
      </w:pPr>
      <w:bookmarkStart w:id="42" w:name="_Toc165390896"/>
      <w:r>
        <w:rPr>
          <w:rFonts w:cs="Times New Roman"/>
          <w:szCs w:val="24"/>
        </w:rPr>
        <w:t>2.6 Data collection methods</w:t>
      </w:r>
      <w:bookmarkEnd w:id="39"/>
      <w:bookmarkEnd w:id="40"/>
      <w:bookmarkEnd w:id="41"/>
      <w:bookmarkEnd w:id="42"/>
    </w:p>
    <w:p w:rsidR="00945A96" w:rsidRDefault="005C614F">
      <w:pPr>
        <w:spacing w:before="0" w:after="0"/>
        <w:rPr>
          <w:bCs/>
          <w:kern w:val="0"/>
          <w:lang w:val="en-GB"/>
          <w14:ligatures w14:val="none"/>
        </w:rPr>
      </w:pPr>
      <w:bookmarkStart w:id="43" w:name="_Toc150983204"/>
      <w:bookmarkStart w:id="44" w:name="_Toc164582383"/>
      <w:bookmarkStart w:id="45" w:name="_Toc164582579"/>
      <w:r>
        <w:rPr>
          <w:bCs/>
          <w:kern w:val="0"/>
          <w:lang w:val="en-GB"/>
          <w14:ligatures w14:val="none"/>
        </w:rPr>
        <w:t>The data collection method appropriate for the research is quantitative method. In quantitative methods, a q</w:t>
      </w:r>
      <w:r>
        <w:rPr>
          <w:bCs/>
          <w:kern w:val="0"/>
          <w:lang w:val="en-GB"/>
          <w14:ligatures w14:val="none"/>
        </w:rPr>
        <w:t>uestionnaire will be prepared to collect primary data as it provides an organised and effective way to learn more about the research topic. With the help of Likert scales, quantifiable data from a wide range of stakeholders may be systematically collected.</w:t>
      </w:r>
      <w:r>
        <w:rPr>
          <w:bCs/>
          <w:kern w:val="0"/>
          <w:lang w:val="en-GB"/>
          <w14:ligatures w14:val="none"/>
        </w:rPr>
        <w:t xml:space="preserve"> This data can be used to measure various efficiency metrics, stakeholder perceptions, and attitudes regarding sustainability projects. The questionnaire approach makes it possible to collect data on particular variables in an organised manner, which makes</w:t>
      </w:r>
      <w:r>
        <w:rPr>
          <w:bCs/>
          <w:kern w:val="0"/>
          <w:lang w:val="en-GB"/>
          <w14:ligatures w14:val="none"/>
        </w:rPr>
        <w:t xml:space="preserve"> it easier to analyse important parts of the supply chain quantitatively (</w:t>
      </w:r>
      <w:proofErr w:type="spellStart"/>
      <w:r>
        <w:rPr>
          <w:bCs/>
          <w:kern w:val="0"/>
          <w:lang w:val="en-GB"/>
          <w14:ligatures w14:val="none"/>
        </w:rPr>
        <w:t>Siedlecki</w:t>
      </w:r>
      <w:proofErr w:type="spellEnd"/>
      <w:r>
        <w:rPr>
          <w:bCs/>
          <w:kern w:val="0"/>
          <w:lang w:val="en-GB"/>
          <w14:ligatures w14:val="none"/>
        </w:rPr>
        <w:t xml:space="preserve">, 2020). It has the benefit of attaining a bigger sample size, which represents a wider range of viewpoints. </w:t>
      </w:r>
    </w:p>
    <w:p w:rsidR="00945A96" w:rsidRDefault="005C614F">
      <w:pPr>
        <w:pStyle w:val="Heading2"/>
        <w:spacing w:line="360" w:lineRule="auto"/>
        <w:rPr>
          <w:lang w:val="en-GB"/>
        </w:rPr>
      </w:pPr>
      <w:bookmarkStart w:id="46" w:name="_Toc165390897"/>
      <w:r>
        <w:rPr>
          <w:lang w:val="en-GB"/>
        </w:rPr>
        <w:t>2.7 Sample details</w:t>
      </w:r>
      <w:bookmarkEnd w:id="46"/>
      <w:r>
        <w:rPr>
          <w:lang w:val="en-GB"/>
        </w:rPr>
        <w:t xml:space="preserve"> </w:t>
      </w:r>
    </w:p>
    <w:p w:rsidR="00945A96" w:rsidRDefault="005C614F">
      <w:pPr>
        <w:spacing w:before="0" w:after="0"/>
        <w:rPr>
          <w:bCs/>
          <w:kern w:val="0"/>
          <w:lang w:val="en-GB"/>
          <w14:ligatures w14:val="none"/>
        </w:rPr>
      </w:pPr>
      <w:r>
        <w:rPr>
          <w:bCs/>
          <w:kern w:val="0"/>
          <w:lang w:val="en-GB"/>
          <w14:ligatures w14:val="none"/>
        </w:rPr>
        <w:t>The data utilised for primary research in t</w:t>
      </w:r>
      <w:r>
        <w:rPr>
          <w:bCs/>
          <w:kern w:val="0"/>
          <w:lang w:val="en-GB"/>
          <w14:ligatures w14:val="none"/>
        </w:rPr>
        <w:t>his study is collected from 100 participants who belong to retail industry organisations such as Amazon. This data is collected by utilising the random sampling method which focuses on arbitrarily determining the participants of the study. These respondent</w:t>
      </w:r>
      <w:r>
        <w:rPr>
          <w:bCs/>
          <w:kern w:val="0"/>
          <w:lang w:val="en-GB"/>
          <w14:ligatures w14:val="none"/>
        </w:rPr>
        <w:t>s were identified on the employment related well known websites such as LinkedIn where their profile related to tenure in the retail organisation were displayed. The survey organised for primary data collection was organised on the authenticated website ca</w:t>
      </w:r>
      <w:r>
        <w:rPr>
          <w:bCs/>
          <w:kern w:val="0"/>
          <w:lang w:val="en-GB"/>
          <w14:ligatures w14:val="none"/>
        </w:rPr>
        <w:t>lled ‘survey-monkey’. Only those candidates have been considered who have been part of inventory management and supply chain management in these institutions.</w:t>
      </w:r>
    </w:p>
    <w:tbl>
      <w:tblPr>
        <w:tblStyle w:val="TableGrid"/>
        <w:tblW w:w="0" w:type="auto"/>
        <w:tblLook w:val="04A0" w:firstRow="1" w:lastRow="0" w:firstColumn="1" w:lastColumn="0" w:noHBand="0" w:noVBand="1"/>
      </w:tblPr>
      <w:tblGrid>
        <w:gridCol w:w="1980"/>
        <w:gridCol w:w="7036"/>
      </w:tblGrid>
      <w:tr w:rsidR="00945A96">
        <w:tc>
          <w:tcPr>
            <w:tcW w:w="1980" w:type="dxa"/>
          </w:tcPr>
          <w:p w:rsidR="00945A96" w:rsidRDefault="005C614F">
            <w:pPr>
              <w:spacing w:before="0" w:after="0"/>
              <w:rPr>
                <w:bCs/>
                <w:kern w:val="0"/>
                <w:lang w:val="en-GB"/>
                <w14:ligatures w14:val="none"/>
              </w:rPr>
            </w:pPr>
            <w:r>
              <w:rPr>
                <w:bCs/>
                <w:kern w:val="0"/>
                <w:lang w:val="en-GB"/>
                <w14:ligatures w14:val="none"/>
              </w:rPr>
              <w:t xml:space="preserve">Number of responses </w:t>
            </w:r>
          </w:p>
        </w:tc>
        <w:tc>
          <w:tcPr>
            <w:tcW w:w="7036" w:type="dxa"/>
          </w:tcPr>
          <w:p w:rsidR="00945A96" w:rsidRDefault="005C614F">
            <w:pPr>
              <w:spacing w:before="0" w:after="0"/>
              <w:rPr>
                <w:bCs/>
                <w:kern w:val="0"/>
                <w:lang w:val="en-GB"/>
                <w14:ligatures w14:val="none"/>
              </w:rPr>
            </w:pPr>
            <w:r>
              <w:rPr>
                <w:bCs/>
                <w:kern w:val="0"/>
                <w:lang w:val="en-GB"/>
                <w14:ligatures w14:val="none"/>
              </w:rPr>
              <w:t xml:space="preserve">There is a sum of 7 questions for each participant and five multiple choice </w:t>
            </w:r>
            <w:r>
              <w:rPr>
                <w:bCs/>
                <w:kern w:val="0"/>
                <w:lang w:val="en-GB"/>
                <w14:ligatures w14:val="none"/>
              </w:rPr>
              <w:t>answers could be given in their responses.</w:t>
            </w:r>
          </w:p>
        </w:tc>
      </w:tr>
      <w:tr w:rsidR="00945A96">
        <w:tc>
          <w:tcPr>
            <w:tcW w:w="1980" w:type="dxa"/>
          </w:tcPr>
          <w:p w:rsidR="00945A96" w:rsidRDefault="005C614F">
            <w:pPr>
              <w:spacing w:before="0" w:after="0"/>
              <w:rPr>
                <w:bCs/>
                <w:kern w:val="0"/>
                <w:lang w:val="en-GB"/>
                <w14:ligatures w14:val="none"/>
              </w:rPr>
            </w:pPr>
            <w:r>
              <w:rPr>
                <w:bCs/>
                <w:kern w:val="0"/>
                <w:lang w:val="en-GB"/>
                <w14:ligatures w14:val="none"/>
              </w:rPr>
              <w:t xml:space="preserve">Participants’ demographics </w:t>
            </w:r>
          </w:p>
        </w:tc>
        <w:tc>
          <w:tcPr>
            <w:tcW w:w="7036" w:type="dxa"/>
          </w:tcPr>
          <w:p w:rsidR="00945A96" w:rsidRDefault="005C614F">
            <w:pPr>
              <w:spacing w:before="0" w:after="0"/>
              <w:rPr>
                <w:bCs/>
                <w:kern w:val="0"/>
                <w:lang w:val="en-GB"/>
                <w14:ligatures w14:val="none"/>
              </w:rPr>
            </w:pPr>
            <w:r>
              <w:rPr>
                <w:bCs/>
                <w:kern w:val="0"/>
                <w:lang w:val="en-GB"/>
                <w14:ligatures w14:val="none"/>
              </w:rPr>
              <w:t>These participants belong to retail industry organisations such as Amazon on different designations of inventory and SCM.</w:t>
            </w:r>
          </w:p>
        </w:tc>
      </w:tr>
      <w:tr w:rsidR="00945A96">
        <w:tc>
          <w:tcPr>
            <w:tcW w:w="1980" w:type="dxa"/>
          </w:tcPr>
          <w:p w:rsidR="00945A96" w:rsidRDefault="005C614F">
            <w:pPr>
              <w:spacing w:before="0" w:after="0"/>
              <w:rPr>
                <w:bCs/>
                <w:kern w:val="0"/>
                <w:lang w:val="en-GB"/>
                <w14:ligatures w14:val="none"/>
              </w:rPr>
            </w:pPr>
            <w:r>
              <w:rPr>
                <w:bCs/>
                <w:kern w:val="0"/>
                <w:lang w:val="en-GB"/>
                <w14:ligatures w14:val="none"/>
              </w:rPr>
              <w:t xml:space="preserve">Completion time of data collection </w:t>
            </w:r>
          </w:p>
        </w:tc>
        <w:tc>
          <w:tcPr>
            <w:tcW w:w="7036" w:type="dxa"/>
          </w:tcPr>
          <w:p w:rsidR="00945A96" w:rsidRDefault="005C614F">
            <w:pPr>
              <w:spacing w:before="0" w:after="0"/>
              <w:rPr>
                <w:bCs/>
                <w:kern w:val="0"/>
                <w:lang w:val="en-GB"/>
                <w14:ligatures w14:val="none"/>
              </w:rPr>
            </w:pPr>
            <w:r>
              <w:rPr>
                <w:bCs/>
                <w:kern w:val="0"/>
                <w:lang w:val="en-GB"/>
                <w14:ligatures w14:val="none"/>
              </w:rPr>
              <w:t xml:space="preserve">The data collection took </w:t>
            </w:r>
            <w:r>
              <w:rPr>
                <w:bCs/>
                <w:kern w:val="0"/>
                <w:lang w:val="en-GB"/>
                <w14:ligatures w14:val="none"/>
              </w:rPr>
              <w:t>around two months from the second to third quadrant of the research after organising the literature review.</w:t>
            </w:r>
          </w:p>
        </w:tc>
      </w:tr>
      <w:tr w:rsidR="00945A96">
        <w:tc>
          <w:tcPr>
            <w:tcW w:w="1980" w:type="dxa"/>
          </w:tcPr>
          <w:p w:rsidR="00945A96" w:rsidRDefault="005C614F">
            <w:pPr>
              <w:spacing w:before="0" w:after="0"/>
              <w:rPr>
                <w:bCs/>
                <w:kern w:val="0"/>
                <w:lang w:val="en-GB"/>
                <w14:ligatures w14:val="none"/>
              </w:rPr>
            </w:pPr>
            <w:r>
              <w:rPr>
                <w:bCs/>
                <w:kern w:val="0"/>
                <w:lang w:val="en-GB"/>
                <w14:ligatures w14:val="none"/>
              </w:rPr>
              <w:t xml:space="preserve">Number of participants </w:t>
            </w:r>
          </w:p>
        </w:tc>
        <w:tc>
          <w:tcPr>
            <w:tcW w:w="7036" w:type="dxa"/>
          </w:tcPr>
          <w:p w:rsidR="00945A96" w:rsidRDefault="005C614F">
            <w:pPr>
              <w:spacing w:before="0" w:after="0"/>
              <w:rPr>
                <w:bCs/>
                <w:kern w:val="0"/>
                <w:lang w:val="en-GB"/>
                <w14:ligatures w14:val="none"/>
              </w:rPr>
            </w:pPr>
            <w:r>
              <w:rPr>
                <w:bCs/>
                <w:kern w:val="0"/>
                <w:lang w:val="en-GB"/>
                <w14:ligatures w14:val="none"/>
              </w:rPr>
              <w:t>100 participants have been recruited since it is convenient to collect data from them and sufficient information could be o</w:t>
            </w:r>
            <w:r>
              <w:rPr>
                <w:bCs/>
                <w:kern w:val="0"/>
                <w:lang w:val="en-GB"/>
                <w14:ligatures w14:val="none"/>
              </w:rPr>
              <w:t xml:space="preserve">btained. </w:t>
            </w:r>
          </w:p>
        </w:tc>
      </w:tr>
    </w:tbl>
    <w:p w:rsidR="00945A96" w:rsidRDefault="00945A96">
      <w:pPr>
        <w:spacing w:before="0" w:after="0"/>
        <w:rPr>
          <w:bCs/>
          <w:kern w:val="0"/>
          <w:lang w:val="en-GB"/>
          <w14:ligatures w14:val="none"/>
        </w:rPr>
      </w:pPr>
    </w:p>
    <w:p w:rsidR="00945A96" w:rsidRDefault="005C614F">
      <w:pPr>
        <w:pStyle w:val="Heading2"/>
        <w:spacing w:line="360" w:lineRule="auto"/>
        <w:rPr>
          <w:rFonts w:cs="Times New Roman"/>
          <w:bCs w:val="0"/>
          <w:szCs w:val="24"/>
        </w:rPr>
      </w:pPr>
      <w:bookmarkStart w:id="47" w:name="_Toc165390898"/>
      <w:r>
        <w:rPr>
          <w:rFonts w:cs="Times New Roman"/>
          <w:szCs w:val="24"/>
        </w:rPr>
        <w:lastRenderedPageBreak/>
        <w:t>2.8 Data interpretation</w:t>
      </w:r>
      <w:bookmarkEnd w:id="43"/>
      <w:bookmarkEnd w:id="44"/>
      <w:bookmarkEnd w:id="45"/>
      <w:bookmarkEnd w:id="47"/>
    </w:p>
    <w:p w:rsidR="00945A96" w:rsidRDefault="005C614F">
      <w:pPr>
        <w:spacing w:before="0" w:after="0"/>
        <w:rPr>
          <w:bCs/>
          <w:kern w:val="0"/>
          <w:lang w:val="en-GB"/>
          <w14:ligatures w14:val="none"/>
        </w:rPr>
      </w:pPr>
      <w:bookmarkStart w:id="48" w:name="_Toc150983205"/>
      <w:bookmarkStart w:id="49" w:name="_Toc164582384"/>
      <w:bookmarkStart w:id="50" w:name="_Toc164582580"/>
      <w:r>
        <w:rPr>
          <w:bCs/>
          <w:kern w:val="0"/>
          <w:lang w:val="en-GB"/>
          <w14:ligatures w14:val="none"/>
        </w:rPr>
        <w:t>In employing quantitative data analysis and statistical techniques, the interpretation of findings will involve the integration of graphs and charts to visually represent the data acquired through questionnaires.</w:t>
      </w:r>
      <w:r>
        <w:rPr>
          <w:kern w:val="0"/>
          <w:lang w:val="en-GB"/>
          <w14:ligatures w14:val="none"/>
        </w:rPr>
        <w:t xml:space="preserve"> Descrip</w:t>
      </w:r>
      <w:r>
        <w:rPr>
          <w:kern w:val="0"/>
          <w:lang w:val="en-GB"/>
          <w14:ligatures w14:val="none"/>
        </w:rPr>
        <w:t xml:space="preserve">tive analysis will be used to summarize the collected data, so as to represent the entire population sample along with inferential analysis to gauge the applicability to a larger sample population.  </w:t>
      </w:r>
      <w:r>
        <w:rPr>
          <w:bCs/>
          <w:kern w:val="0"/>
          <w:lang w:val="en-GB"/>
          <w14:ligatures w14:val="none"/>
        </w:rPr>
        <w:t>Key quantitative indicators, stakeholder views, and suppl</w:t>
      </w:r>
      <w:r>
        <w:rPr>
          <w:bCs/>
          <w:kern w:val="0"/>
          <w:lang w:val="en-GB"/>
          <w14:ligatures w14:val="none"/>
        </w:rPr>
        <w:t>y chain trends within Amazon will be illustrated through the use of visualisations such as scatter plots, pie charts, bar graphs, and histograms. Categorical data and proportions can be effectively displayed using bar graphs and pie charts, and potential c</w:t>
      </w:r>
      <w:r>
        <w:rPr>
          <w:bCs/>
          <w:kern w:val="0"/>
          <w:lang w:val="en-GB"/>
          <w14:ligatures w14:val="none"/>
        </w:rPr>
        <w:t xml:space="preserve">orrelations or links between variables can be shown using scatter plots (Gandhi and </w:t>
      </w:r>
      <w:proofErr w:type="spellStart"/>
      <w:r>
        <w:rPr>
          <w:bCs/>
          <w:kern w:val="0"/>
          <w:lang w:val="en-GB"/>
          <w14:ligatures w14:val="none"/>
        </w:rPr>
        <w:t>Pruthi</w:t>
      </w:r>
      <w:proofErr w:type="spellEnd"/>
      <w:r>
        <w:rPr>
          <w:bCs/>
          <w:kern w:val="0"/>
          <w:lang w:val="en-GB"/>
          <w14:ligatures w14:val="none"/>
        </w:rPr>
        <w:t>, 2020). Furthermore, histograms can show data distributions, providing information about trends or anomalies. In addition to improving understanding of complicated d</w:t>
      </w:r>
      <w:r>
        <w:rPr>
          <w:bCs/>
          <w:kern w:val="0"/>
          <w:lang w:val="en-GB"/>
          <w14:ligatures w14:val="none"/>
        </w:rPr>
        <w:t>ata, these visual aids will make it easier to compare, analyse trends, and pinpoint important findings. The statistical analysis will be done using descriptive statistics, and then a t-test could be done to find out the difference between the means. By inc</w:t>
      </w:r>
      <w:r>
        <w:rPr>
          <w:bCs/>
          <w:kern w:val="0"/>
          <w:lang w:val="en-GB"/>
          <w14:ligatures w14:val="none"/>
        </w:rPr>
        <w:t>orporating these graphical elements alongside statistical analysis, the interpretation process becomes more accessible and enables a comprehensive understanding of the quantitative aspects influencing efficiency and sustainability within the supply chain.</w:t>
      </w:r>
    </w:p>
    <w:p w:rsidR="00945A96" w:rsidRDefault="005C614F">
      <w:pPr>
        <w:pStyle w:val="Heading2"/>
        <w:spacing w:line="360" w:lineRule="auto"/>
        <w:rPr>
          <w:rFonts w:cs="Times New Roman"/>
          <w:bCs w:val="0"/>
          <w:szCs w:val="24"/>
        </w:rPr>
      </w:pPr>
      <w:bookmarkStart w:id="51" w:name="_Toc165390899"/>
      <w:r>
        <w:rPr>
          <w:rFonts w:cs="Times New Roman"/>
          <w:szCs w:val="24"/>
        </w:rPr>
        <w:t>2.9 Ethical Consideration</w:t>
      </w:r>
      <w:bookmarkEnd w:id="48"/>
      <w:r>
        <w:rPr>
          <w:rFonts w:cs="Times New Roman"/>
          <w:szCs w:val="24"/>
        </w:rPr>
        <w:t>s</w:t>
      </w:r>
      <w:bookmarkEnd w:id="49"/>
      <w:bookmarkEnd w:id="50"/>
      <w:bookmarkEnd w:id="51"/>
    </w:p>
    <w:p w:rsidR="00945A96" w:rsidRDefault="005C614F">
      <w:pPr>
        <w:spacing w:before="0" w:after="0"/>
        <w:rPr>
          <w:bCs/>
          <w:kern w:val="0"/>
          <w:lang w:val="en-GB"/>
          <w14:ligatures w14:val="none"/>
        </w:rPr>
      </w:pPr>
      <w:r>
        <w:rPr>
          <w:bCs/>
          <w:kern w:val="0"/>
          <w:lang w:val="en-GB"/>
          <w14:ligatures w14:val="none"/>
        </w:rPr>
        <w:t>Ethical considerations are critical while conducting any kind of academic research. Obtaining informed consent from participants, confirming their awareness of the research objective and dangers, and respecting their autonomy are</w:t>
      </w:r>
      <w:r>
        <w:rPr>
          <w:bCs/>
          <w:kern w:val="0"/>
          <w:lang w:val="en-GB"/>
          <w14:ligatures w14:val="none"/>
        </w:rPr>
        <w:t xml:space="preserve"> all part of upholding ethical norms and are taken into account during the research. </w:t>
      </w:r>
    </w:p>
    <w:p w:rsidR="00945A96" w:rsidRDefault="005C614F">
      <w:pPr>
        <w:spacing w:before="0" w:after="0"/>
        <w:rPr>
          <w:bCs/>
          <w:kern w:val="0"/>
          <w:lang w:val="en-GB"/>
          <w14:ligatures w14:val="none"/>
        </w:rPr>
      </w:pPr>
      <w:r>
        <w:rPr>
          <w:bCs/>
          <w:kern w:val="0"/>
          <w:lang w:val="en-GB"/>
          <w14:ligatures w14:val="none"/>
        </w:rPr>
        <w:t>It is critical to protect the confidentiality and anonymity of participants' data, as well as secure and appropriately manage sensitive information (Head, 2019). Furtherm</w:t>
      </w:r>
      <w:r>
        <w:rPr>
          <w:bCs/>
          <w:kern w:val="0"/>
          <w:lang w:val="en-GB"/>
          <w14:ligatures w14:val="none"/>
        </w:rPr>
        <w:t>ore, the study process will prioritise respect for the cultural diversity of participants, minimise potential injury or discomfort, and ensure transparency on the research objectives and techniques. Adherence to ethical norms, IRB procedures, and legislati</w:t>
      </w:r>
      <w:r>
        <w:rPr>
          <w:bCs/>
          <w:kern w:val="0"/>
          <w:lang w:val="en-GB"/>
          <w14:ligatures w14:val="none"/>
        </w:rPr>
        <w:t xml:space="preserve">ve restrictions governing human </w:t>
      </w:r>
      <w:proofErr w:type="gramStart"/>
      <w:r>
        <w:rPr>
          <w:bCs/>
          <w:kern w:val="0"/>
          <w:lang w:val="en-GB"/>
          <w14:ligatures w14:val="none"/>
        </w:rPr>
        <w:t>subjects</w:t>
      </w:r>
      <w:proofErr w:type="gramEnd"/>
      <w:r>
        <w:rPr>
          <w:bCs/>
          <w:kern w:val="0"/>
          <w:lang w:val="en-GB"/>
          <w14:ligatures w14:val="none"/>
        </w:rPr>
        <w:t xml:space="preserve"> research assures compliance and ethical integrity throughout the study. Prioritising these ethical issues ensures participant rights are protected, research integrity is maintained, and the study's findings are cred</w:t>
      </w:r>
      <w:r>
        <w:rPr>
          <w:bCs/>
          <w:kern w:val="0"/>
          <w:lang w:val="en-GB"/>
          <w14:ligatures w14:val="none"/>
        </w:rPr>
        <w:t>ible.</w:t>
      </w:r>
    </w:p>
    <w:p w:rsidR="00945A96" w:rsidRDefault="00945A96">
      <w:pPr>
        <w:rPr>
          <w:b/>
          <w:bCs/>
        </w:rPr>
      </w:pPr>
    </w:p>
    <w:p w:rsidR="00945A96" w:rsidRDefault="00945A96">
      <w:pPr>
        <w:rPr>
          <w:b/>
          <w:bCs/>
        </w:rPr>
      </w:pPr>
    </w:p>
    <w:p w:rsidR="00945A96" w:rsidRDefault="00945A96">
      <w:pPr>
        <w:rPr>
          <w:b/>
          <w:bCs/>
        </w:rPr>
      </w:pPr>
    </w:p>
    <w:p w:rsidR="00945A96" w:rsidRDefault="005C614F">
      <w:pPr>
        <w:pStyle w:val="Heading1"/>
      </w:pPr>
      <w:bookmarkStart w:id="52" w:name="_Toc164582385"/>
      <w:bookmarkStart w:id="53" w:name="_Toc164582581"/>
      <w:bookmarkStart w:id="54" w:name="_Toc165390900"/>
      <w:r>
        <w:t>Chapter 3: Data analysis</w:t>
      </w:r>
      <w:bookmarkEnd w:id="52"/>
      <w:bookmarkEnd w:id="53"/>
      <w:bookmarkEnd w:id="54"/>
      <w:r>
        <w:t xml:space="preserve"> </w:t>
      </w:r>
    </w:p>
    <w:p w:rsidR="00945A96" w:rsidRDefault="005C614F">
      <w:pPr>
        <w:pStyle w:val="Heading2"/>
        <w:spacing w:line="360" w:lineRule="auto"/>
      </w:pPr>
      <w:bookmarkStart w:id="55" w:name="_Toc164582386"/>
      <w:bookmarkStart w:id="56" w:name="_Toc164582582"/>
      <w:bookmarkStart w:id="57" w:name="_Toc165390901"/>
      <w:r>
        <w:t>3.1 Introduction</w:t>
      </w:r>
      <w:bookmarkEnd w:id="55"/>
      <w:bookmarkEnd w:id="56"/>
      <w:bookmarkEnd w:id="57"/>
      <w:r>
        <w:t xml:space="preserve"> </w:t>
      </w:r>
    </w:p>
    <w:p w:rsidR="00945A96" w:rsidRDefault="005C614F">
      <w:r>
        <w:t xml:space="preserve">The evaluation of data is important to critically analyse the viewpoints of articles and journals regarding the subject with the opinions of participants who are recruited in the survey to share their </w:t>
      </w:r>
      <w:r>
        <w:t>perceptions regarding sustainability and efficiency in retail sector institutions. Therefore, the method known as descriptive statistical analysis has been chosen for data analysis in this research which is helpful at dealing with the numerical data and st</w:t>
      </w:r>
      <w:r>
        <w:t>atistical trends. In order to implement this data analysis method, the responses of participants are evaluated on a collective scale to understand that which answers have received highest and lowest number of votes. Following that, these collective respons</w:t>
      </w:r>
      <w:r>
        <w:t>es of candidates are depicted in pictorial formats such as bar graphs and linear charts to represent their inclinations.</w:t>
      </w:r>
    </w:p>
    <w:p w:rsidR="00945A96" w:rsidRDefault="005C614F">
      <w:pPr>
        <w:pStyle w:val="Heading2"/>
        <w:spacing w:line="360" w:lineRule="auto"/>
      </w:pPr>
      <w:bookmarkStart w:id="58" w:name="_Toc164582387"/>
      <w:bookmarkStart w:id="59" w:name="_Toc164582583"/>
      <w:bookmarkStart w:id="60" w:name="_Toc165390902"/>
      <w:r>
        <w:t>3.2 Interpretations</w:t>
      </w:r>
      <w:bookmarkEnd w:id="58"/>
      <w:bookmarkEnd w:id="59"/>
      <w:bookmarkEnd w:id="60"/>
      <w:r>
        <w:t xml:space="preserve"> </w:t>
      </w:r>
    </w:p>
    <w:p w:rsidR="00945A96" w:rsidRDefault="005C614F">
      <w:r>
        <w:t>The below segments are dedicated to interpret the collective responses of hundred participants who have been affil</w:t>
      </w:r>
      <w:r>
        <w:t>iated with the retail sector as stakeholders for long tenure such as Amazon.</w:t>
      </w:r>
    </w:p>
    <w:p w:rsidR="00945A96" w:rsidRDefault="005C614F">
      <w:pPr>
        <w:rPr>
          <w:b/>
          <w:bCs/>
          <w:i/>
          <w:iCs/>
        </w:rPr>
      </w:pPr>
      <w:r>
        <w:rPr>
          <w:b/>
          <w:bCs/>
          <w:i/>
          <w:iCs/>
        </w:rPr>
        <w:t>Question 1. Does the supply chain management (SCM) of Amazon addresses the concerns related to sustainability?</w:t>
      </w:r>
    </w:p>
    <w:p w:rsidR="00945A96" w:rsidRDefault="005C614F">
      <w:pPr>
        <w:jc w:val="center"/>
        <w:rPr>
          <w:b/>
          <w:bCs/>
          <w:i/>
          <w:iCs/>
        </w:rPr>
      </w:pPr>
      <w:r>
        <w:rPr>
          <w:b/>
          <w:bCs/>
          <w:i/>
          <w:iCs/>
          <w:noProof/>
          <w:lang w:val="en-GB" w:eastAsia="en-GB"/>
        </w:rPr>
        <w:drawing>
          <wp:inline distT="0" distB="0" distL="0" distR="0">
            <wp:extent cx="3962400" cy="2261792"/>
            <wp:effectExtent l="0" t="0" r="0" b="5715"/>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3962400" cy="2261792"/>
                    </a:xfrm>
                    <a:prstGeom prst="rect">
                      <a:avLst/>
                    </a:prstGeom>
                  </pic:spPr>
                </pic:pic>
              </a:graphicData>
            </a:graphic>
          </wp:inline>
        </w:drawing>
      </w:r>
    </w:p>
    <w:p w:rsidR="00945A96" w:rsidRDefault="005C614F">
      <w:pPr>
        <w:rPr>
          <w:b/>
          <w:bCs/>
          <w:i/>
          <w:iCs/>
        </w:rPr>
      </w:pPr>
      <w:r>
        <w:rPr>
          <w:b/>
          <w:bCs/>
          <w:i/>
          <w:iCs/>
        </w:rPr>
        <w:t xml:space="preserve">Interpretation </w:t>
      </w:r>
    </w:p>
    <w:p w:rsidR="001F0049" w:rsidRDefault="005C614F">
      <w:r>
        <w:t>It is intriguing to observe that majority of the p</w:t>
      </w:r>
      <w:r>
        <w:t>articipants in this survey moderately disagree that the supply chain management of Amazon is efficient to address the issues related to sustainability in their operations of manufacturing and transportation.</w:t>
      </w:r>
    </w:p>
    <w:p w:rsidR="00945A96" w:rsidRDefault="005C614F">
      <w:r>
        <w:lastRenderedPageBreak/>
        <w:t xml:space="preserve"> It can be stated that the organisation needs to </w:t>
      </w:r>
      <w:r>
        <w:t>focus more on strategy such as recycling and carbon emission reducing techniques as utilisation of electric vehicles (EVs) in transportation practises. On the other hand, 25% participants moderately agree that Amazon has already been practising the strateg</w:t>
      </w:r>
      <w:r>
        <w:t>ies for enhancing sustainability and considering the issues related to corporate social responsibilities such as environmental balance and climate change. However, as it can be interpreted from the responses of majority of participants; there is still a sc</w:t>
      </w:r>
      <w:r>
        <w:t>ope of improvement in the micro environmental aspects of Amazon’s internal operations for sustainability.</w:t>
      </w:r>
    </w:p>
    <w:p w:rsidR="00945A96" w:rsidRDefault="005C614F">
      <w:pPr>
        <w:rPr>
          <w:b/>
          <w:bCs/>
          <w:i/>
          <w:iCs/>
        </w:rPr>
      </w:pPr>
      <w:r>
        <w:rPr>
          <w:b/>
          <w:bCs/>
          <w:i/>
          <w:iCs/>
        </w:rPr>
        <w:t>Question 2. Does technology aid in enhancing the environmental sustainability of manufacturing operations?</w:t>
      </w:r>
    </w:p>
    <w:p w:rsidR="00945A96" w:rsidRDefault="005C614F">
      <w:pPr>
        <w:jc w:val="center"/>
        <w:rPr>
          <w:b/>
          <w:bCs/>
          <w:i/>
          <w:iCs/>
        </w:rPr>
      </w:pPr>
      <w:r>
        <w:rPr>
          <w:b/>
          <w:bCs/>
          <w:i/>
          <w:iCs/>
          <w:noProof/>
          <w:lang w:val="en-GB" w:eastAsia="en-GB"/>
        </w:rPr>
        <w:drawing>
          <wp:inline distT="0" distB="0" distL="0" distR="0">
            <wp:extent cx="3823854" cy="2312670"/>
            <wp:effectExtent l="0" t="0" r="5715" b="0"/>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3823854" cy="2312670"/>
                    </a:xfrm>
                    <a:prstGeom prst="rect">
                      <a:avLst/>
                    </a:prstGeom>
                  </pic:spPr>
                </pic:pic>
              </a:graphicData>
            </a:graphic>
          </wp:inline>
        </w:drawing>
      </w:r>
    </w:p>
    <w:p w:rsidR="00945A96" w:rsidRDefault="005C614F">
      <w:pPr>
        <w:rPr>
          <w:b/>
          <w:bCs/>
          <w:i/>
          <w:iCs/>
        </w:rPr>
      </w:pPr>
      <w:r>
        <w:rPr>
          <w:b/>
          <w:bCs/>
          <w:i/>
          <w:iCs/>
        </w:rPr>
        <w:t>Interpretation</w:t>
      </w:r>
    </w:p>
    <w:p w:rsidR="00945A96" w:rsidRDefault="005C614F">
      <w:r>
        <w:t>The responses of participa</w:t>
      </w:r>
      <w:r>
        <w:t>nts regarding the effectiveness of technological advances and scientific developments at enhancing sustainability in retail industrial operations align with the findings of other segments in this research. Majority of the participants strongly agree that t</w:t>
      </w:r>
      <w:r>
        <w:t>echnological advances such as electric vehicles are efficient at reducing the effect of carbon emission and encourage environmental sustainability along with mitigating the climate change issues. This supportive inclination of participants is also reflecte</w:t>
      </w:r>
      <w:r>
        <w:t>d in the statistical trends of carbon emission index after the encouragement of electric vehicles in industrial operations. On the other hand, 23% participants strongly disagree about the significance of electric vehicles at dealing with environmental sust</w:t>
      </w:r>
      <w:r>
        <w:t>ainability which can be due to the fact that manufacturing of electric vehicles themselves emits high amounts of carbon-based emissions.</w:t>
      </w:r>
    </w:p>
    <w:p w:rsidR="001F0049" w:rsidRDefault="001F0049">
      <w:pPr>
        <w:spacing w:before="0" w:after="160"/>
        <w:jc w:val="left"/>
        <w:rPr>
          <w:b/>
          <w:bCs/>
          <w:i/>
          <w:iCs/>
        </w:rPr>
      </w:pPr>
    </w:p>
    <w:p w:rsidR="00945A96" w:rsidRDefault="005C614F">
      <w:pPr>
        <w:spacing w:before="0" w:after="160"/>
        <w:jc w:val="left"/>
        <w:rPr>
          <w:b/>
          <w:bCs/>
          <w:i/>
          <w:iCs/>
        </w:rPr>
      </w:pPr>
      <w:r>
        <w:rPr>
          <w:b/>
          <w:bCs/>
          <w:i/>
          <w:iCs/>
        </w:rPr>
        <w:lastRenderedPageBreak/>
        <w:t>Question 3. What are the key performance indicators (KPIs) that are considered for measuring the efficiency of environm</w:t>
      </w:r>
      <w:r>
        <w:rPr>
          <w:b/>
          <w:bCs/>
          <w:i/>
          <w:iCs/>
        </w:rPr>
        <w:t xml:space="preserve">entally sustainable industrial practices? </w:t>
      </w:r>
    </w:p>
    <w:p w:rsidR="00945A96" w:rsidRDefault="005C614F">
      <w:pPr>
        <w:jc w:val="center"/>
        <w:rPr>
          <w:b/>
          <w:bCs/>
          <w:i/>
          <w:iCs/>
        </w:rPr>
      </w:pPr>
      <w:r>
        <w:rPr>
          <w:b/>
          <w:bCs/>
          <w:i/>
          <w:iCs/>
          <w:noProof/>
          <w:lang w:val="en-GB" w:eastAsia="en-GB"/>
        </w:rPr>
        <w:drawing>
          <wp:inline distT="0" distB="0" distL="0" distR="0">
            <wp:extent cx="3713018" cy="2322195"/>
            <wp:effectExtent l="0" t="0" r="1905" b="1905"/>
            <wp:docPr id="102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0" cstate="print"/>
                    <a:srcRect/>
                    <a:stretch/>
                  </pic:blipFill>
                  <pic:spPr>
                    <a:xfrm>
                      <a:off x="0" y="0"/>
                      <a:ext cx="3713018" cy="2322195"/>
                    </a:xfrm>
                    <a:prstGeom prst="rect">
                      <a:avLst/>
                    </a:prstGeom>
                  </pic:spPr>
                </pic:pic>
              </a:graphicData>
            </a:graphic>
          </wp:inline>
        </w:drawing>
      </w:r>
    </w:p>
    <w:p w:rsidR="00945A96" w:rsidRDefault="005C614F">
      <w:pPr>
        <w:rPr>
          <w:b/>
          <w:bCs/>
          <w:i/>
          <w:iCs/>
        </w:rPr>
      </w:pPr>
      <w:r>
        <w:rPr>
          <w:b/>
          <w:bCs/>
          <w:i/>
          <w:iCs/>
        </w:rPr>
        <w:t xml:space="preserve">Interpretation </w:t>
      </w:r>
    </w:p>
    <w:p w:rsidR="00945A96" w:rsidRDefault="005C614F">
      <w:r>
        <w:t>As per the viewpoints of maximum number of participants, cultivation of wastage is one of the most crucial key performance indicators in terms of sustainability and monitoring the environment ben</w:t>
      </w:r>
      <w:r>
        <w:t>eficial procedures in the retail industry operations. Number of recycled products is also one of these key performance indicators which needs to be considered as stated by 19% respondents. On the other hand, cost of transportation is also a sensitive subje</w:t>
      </w:r>
      <w:r>
        <w:t xml:space="preserve">ct in this context since 15% of the participants agree that carbon emissions and pollutant products emitted by these practises are responsible for deteriorating the sustainability of operations. </w:t>
      </w:r>
    </w:p>
    <w:p w:rsidR="00945A96" w:rsidRDefault="005C614F">
      <w:pPr>
        <w:rPr>
          <w:b/>
          <w:bCs/>
          <w:i/>
          <w:iCs/>
        </w:rPr>
      </w:pPr>
      <w:r>
        <w:rPr>
          <w:b/>
          <w:bCs/>
          <w:i/>
          <w:iCs/>
        </w:rPr>
        <w:t>Question 4. Is the ‘Just in time’ approach is feasible for t</w:t>
      </w:r>
      <w:r>
        <w:rPr>
          <w:b/>
          <w:bCs/>
          <w:i/>
          <w:iCs/>
        </w:rPr>
        <w:t>he organisations like Amazon to mitigate the problems related to inventory management?</w:t>
      </w:r>
    </w:p>
    <w:p w:rsidR="00945A96" w:rsidRDefault="005C614F">
      <w:pPr>
        <w:jc w:val="center"/>
        <w:rPr>
          <w:b/>
          <w:bCs/>
          <w:i/>
          <w:iCs/>
        </w:rPr>
      </w:pPr>
      <w:r>
        <w:rPr>
          <w:noProof/>
          <w:lang w:val="en-GB" w:eastAsia="en-GB"/>
        </w:rPr>
        <w:drawing>
          <wp:inline distT="0" distB="0" distL="0" distR="0">
            <wp:extent cx="3613150" cy="2134235"/>
            <wp:effectExtent l="0" t="0" r="6350" b="0"/>
            <wp:docPr id="10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1" cstate="print"/>
                    <a:srcRect/>
                    <a:stretch/>
                  </pic:blipFill>
                  <pic:spPr>
                    <a:xfrm>
                      <a:off x="0" y="0"/>
                      <a:ext cx="3613150" cy="2134235"/>
                    </a:xfrm>
                    <a:prstGeom prst="rect">
                      <a:avLst/>
                    </a:prstGeom>
                  </pic:spPr>
                </pic:pic>
              </a:graphicData>
            </a:graphic>
          </wp:inline>
        </w:drawing>
      </w:r>
    </w:p>
    <w:p w:rsidR="001F0049" w:rsidRDefault="001F0049">
      <w:pPr>
        <w:rPr>
          <w:b/>
          <w:bCs/>
          <w:i/>
          <w:iCs/>
        </w:rPr>
      </w:pPr>
    </w:p>
    <w:p w:rsidR="001F0049" w:rsidRDefault="001F0049">
      <w:pPr>
        <w:rPr>
          <w:b/>
          <w:bCs/>
          <w:i/>
          <w:iCs/>
        </w:rPr>
      </w:pPr>
    </w:p>
    <w:p w:rsidR="00945A96" w:rsidRDefault="005C614F">
      <w:pPr>
        <w:rPr>
          <w:b/>
          <w:bCs/>
          <w:i/>
          <w:iCs/>
        </w:rPr>
      </w:pPr>
      <w:r>
        <w:rPr>
          <w:b/>
          <w:bCs/>
          <w:i/>
          <w:iCs/>
        </w:rPr>
        <w:lastRenderedPageBreak/>
        <w:t xml:space="preserve">Interpretation </w:t>
      </w:r>
    </w:p>
    <w:p w:rsidR="00945A96" w:rsidRDefault="005C614F">
      <w:r>
        <w:t>Just in time approach stands for only gathering the outlets in the inventory which are essential for near future supplies rather than collecting massive bulk storage in the warehouses. Majority of the participants believe in the survey that just in time ap</w:t>
      </w:r>
      <w:r>
        <w:t>proach will not be beneficial for a renowned organisation like Amazon. The demands of consumers regarding the daily essential and FMCG products distributed by Amazon can raise the momentarily on an exponential level. Therefore, utilising the just in time a</w:t>
      </w:r>
      <w:r>
        <w:t>pproach can lead to drastic uncertainties and inability to provide the supplies to consumers. Henceforth, 27% participants do not believe that this strategy should be used in the inventory and warehouse management of Amazon. However, a notable number of 23</w:t>
      </w:r>
      <w:r>
        <w:t>% and 22% participants also strongly and moderately agree about the feasibility of such strategy even in a well-established organisation to ensure sustainability.</w:t>
      </w:r>
    </w:p>
    <w:p w:rsidR="00945A96" w:rsidRDefault="005C614F">
      <w:pPr>
        <w:rPr>
          <w:b/>
          <w:bCs/>
          <w:i/>
          <w:iCs/>
        </w:rPr>
      </w:pPr>
      <w:r>
        <w:rPr>
          <w:b/>
          <w:bCs/>
          <w:i/>
          <w:iCs/>
        </w:rPr>
        <w:t>Question 5. In your views, does the utilisation of EVs contribute at mitigating the sustainab</w:t>
      </w:r>
      <w:r>
        <w:rPr>
          <w:b/>
          <w:bCs/>
          <w:i/>
          <w:iCs/>
        </w:rPr>
        <w:t>ility related problems of industrial transportation?</w:t>
      </w:r>
    </w:p>
    <w:p w:rsidR="00945A96" w:rsidRDefault="005C614F">
      <w:pPr>
        <w:jc w:val="center"/>
        <w:rPr>
          <w:b/>
          <w:bCs/>
          <w:i/>
          <w:iCs/>
        </w:rPr>
      </w:pPr>
      <w:r>
        <w:rPr>
          <w:noProof/>
          <w:lang w:val="en-GB" w:eastAsia="en-GB"/>
        </w:rPr>
        <w:drawing>
          <wp:inline distT="0" distB="0" distL="0" distR="0">
            <wp:extent cx="3948546" cy="2356485"/>
            <wp:effectExtent l="0" t="0" r="0" b="5715"/>
            <wp:docPr id="103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2" cstate="print"/>
                    <a:srcRect/>
                    <a:stretch/>
                  </pic:blipFill>
                  <pic:spPr>
                    <a:xfrm>
                      <a:off x="0" y="0"/>
                      <a:ext cx="3948546" cy="2356485"/>
                    </a:xfrm>
                    <a:prstGeom prst="rect">
                      <a:avLst/>
                    </a:prstGeom>
                  </pic:spPr>
                </pic:pic>
              </a:graphicData>
            </a:graphic>
          </wp:inline>
        </w:drawing>
      </w:r>
    </w:p>
    <w:p w:rsidR="00945A96" w:rsidRDefault="005C614F">
      <w:pPr>
        <w:jc w:val="left"/>
        <w:rPr>
          <w:b/>
          <w:bCs/>
          <w:i/>
          <w:iCs/>
        </w:rPr>
      </w:pPr>
      <w:r>
        <w:rPr>
          <w:b/>
          <w:bCs/>
          <w:i/>
          <w:iCs/>
        </w:rPr>
        <w:t>Interpretation</w:t>
      </w:r>
    </w:p>
    <w:p w:rsidR="00945A96" w:rsidRDefault="005C614F">
      <w:r>
        <w:t>Majority of the participants firmly believe that utilisation of electric vehicles should be encouraged in the industrial operations of retail organisations such as Amazon. Twenty seven p</w:t>
      </w:r>
      <w:r>
        <w:t>ercent of participants strongly agreed about this strategy and its efficiency at making the transportation operations more sustainable. On the other hand, 22% of them moderately agreed about this strategy to be efficient at reducing the carbon emissions an</w:t>
      </w:r>
      <w:r>
        <w:t>d encouraging corporate social responsibility considerations. However, 25% of the participants also disagreed about the significance of utilising electric vehicles due to the fact that the manufacturing of such automobile products also requires processes o</w:t>
      </w:r>
      <w:r>
        <w:t xml:space="preserve">f emitting a large amount of carbon emissions. </w:t>
      </w:r>
      <w:r>
        <w:lastRenderedPageBreak/>
        <w:t>Furthermore, the maintenance of such vehicles also requires energy resources that are not favourable for sustainability in the context of environmental balance and climate change.</w:t>
      </w:r>
    </w:p>
    <w:p w:rsidR="00945A96" w:rsidRDefault="005C614F">
      <w:pPr>
        <w:rPr>
          <w:b/>
          <w:bCs/>
          <w:i/>
          <w:iCs/>
        </w:rPr>
      </w:pPr>
      <w:r>
        <w:rPr>
          <w:b/>
          <w:bCs/>
          <w:i/>
          <w:iCs/>
        </w:rPr>
        <w:t>Question 6. What do you consi</w:t>
      </w:r>
      <w:r>
        <w:rPr>
          <w:b/>
          <w:bCs/>
          <w:i/>
          <w:iCs/>
        </w:rPr>
        <w:t xml:space="preserve">der the best waste management strategy for manufacturing practices in retail industry organisations? </w:t>
      </w:r>
    </w:p>
    <w:p w:rsidR="00945A96" w:rsidRDefault="005C614F">
      <w:pPr>
        <w:jc w:val="center"/>
      </w:pPr>
      <w:r>
        <w:rPr>
          <w:noProof/>
          <w:lang w:val="en-GB" w:eastAsia="en-GB"/>
        </w:rPr>
        <w:drawing>
          <wp:inline distT="0" distB="0" distL="0" distR="0">
            <wp:extent cx="4239490" cy="2691015"/>
            <wp:effectExtent l="0" t="0" r="8890" b="0"/>
            <wp:docPr id="103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3" cstate="print"/>
                    <a:srcRect/>
                    <a:stretch/>
                  </pic:blipFill>
                  <pic:spPr>
                    <a:xfrm>
                      <a:off x="0" y="0"/>
                      <a:ext cx="4239490" cy="2691015"/>
                    </a:xfrm>
                    <a:prstGeom prst="rect">
                      <a:avLst/>
                    </a:prstGeom>
                  </pic:spPr>
                </pic:pic>
              </a:graphicData>
            </a:graphic>
          </wp:inline>
        </w:drawing>
      </w:r>
    </w:p>
    <w:p w:rsidR="00945A96" w:rsidRDefault="005C614F">
      <w:pPr>
        <w:rPr>
          <w:b/>
          <w:bCs/>
          <w:i/>
          <w:iCs/>
        </w:rPr>
      </w:pPr>
      <w:r>
        <w:rPr>
          <w:b/>
          <w:bCs/>
          <w:i/>
          <w:iCs/>
        </w:rPr>
        <w:t xml:space="preserve">Representation </w:t>
      </w:r>
    </w:p>
    <w:p w:rsidR="00945A96" w:rsidRDefault="005C614F">
      <w:r>
        <w:t>It can be observed that not reusing the waste is one of the major problems of not having a concrete waste management approach for renown</w:t>
      </w:r>
      <w:r>
        <w:t>ed retail organisations since it is reflected in the response of 28% of the participants. Lack of substantial framework for managing the inventories is also a problem which is stated to be concerning by 21% of the participants. On the other hand, 19% parti</w:t>
      </w:r>
      <w:r>
        <w:t xml:space="preserve">cipants state that disposal strategies should be used efficiently for renewing the sustainability in the waste management operations. Just-in-time approach is not one of the best approaches as per the opinion of participants since it is often not feasible </w:t>
      </w:r>
      <w:r>
        <w:t>for big organisations like Amazon to implement due to higher product demands of consumers. However, implementation of technological advances is agreed by 17% of them.</w:t>
      </w:r>
    </w:p>
    <w:p w:rsidR="001F0049" w:rsidRDefault="001F0049">
      <w:pPr>
        <w:rPr>
          <w:b/>
          <w:bCs/>
          <w:i/>
          <w:iCs/>
        </w:rPr>
      </w:pPr>
    </w:p>
    <w:p w:rsidR="001F0049" w:rsidRDefault="001F0049">
      <w:pPr>
        <w:rPr>
          <w:b/>
          <w:bCs/>
          <w:i/>
          <w:iCs/>
        </w:rPr>
      </w:pPr>
    </w:p>
    <w:p w:rsidR="001F0049" w:rsidRDefault="001F0049">
      <w:pPr>
        <w:rPr>
          <w:b/>
          <w:bCs/>
          <w:i/>
          <w:iCs/>
        </w:rPr>
      </w:pPr>
    </w:p>
    <w:p w:rsidR="001F0049" w:rsidRDefault="001F0049">
      <w:pPr>
        <w:rPr>
          <w:b/>
          <w:bCs/>
          <w:i/>
          <w:iCs/>
        </w:rPr>
      </w:pPr>
    </w:p>
    <w:p w:rsidR="001F0049" w:rsidRDefault="001F0049">
      <w:pPr>
        <w:rPr>
          <w:b/>
          <w:bCs/>
          <w:i/>
          <w:iCs/>
        </w:rPr>
      </w:pPr>
    </w:p>
    <w:p w:rsidR="00945A96" w:rsidRDefault="005C614F">
      <w:r>
        <w:rPr>
          <w:b/>
          <w:bCs/>
          <w:i/>
          <w:iCs/>
        </w:rPr>
        <w:lastRenderedPageBreak/>
        <w:t>Question 7. Do you believe that it is possible for retail industry organisations to maint</w:t>
      </w:r>
      <w:r>
        <w:rPr>
          <w:b/>
          <w:bCs/>
          <w:i/>
          <w:iCs/>
        </w:rPr>
        <w:t xml:space="preserve">ain both efficiency and sustainability in their operations without compromising </w:t>
      </w:r>
      <w:proofErr w:type="gramStart"/>
      <w:r>
        <w:rPr>
          <w:b/>
          <w:bCs/>
          <w:i/>
          <w:iCs/>
        </w:rPr>
        <w:t>any.</w:t>
      </w:r>
      <w:proofErr w:type="gramEnd"/>
      <w:r>
        <w:rPr>
          <w:b/>
          <w:bCs/>
          <w:i/>
          <w:iCs/>
        </w:rPr>
        <w:t xml:space="preserve"> </w:t>
      </w:r>
    </w:p>
    <w:p w:rsidR="00945A96" w:rsidRDefault="005C614F">
      <w:pPr>
        <w:jc w:val="center"/>
        <w:rPr>
          <w:b/>
          <w:bCs/>
          <w:i/>
          <w:iCs/>
        </w:rPr>
      </w:pPr>
      <w:r>
        <w:rPr>
          <w:noProof/>
          <w:lang w:val="en-GB" w:eastAsia="en-GB"/>
        </w:rPr>
        <w:drawing>
          <wp:inline distT="0" distB="0" distL="0" distR="0">
            <wp:extent cx="4156075" cy="2447849"/>
            <wp:effectExtent l="0" t="0" r="0" b="0"/>
            <wp:docPr id="103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4" cstate="print"/>
                    <a:srcRect/>
                    <a:stretch/>
                  </pic:blipFill>
                  <pic:spPr>
                    <a:xfrm>
                      <a:off x="0" y="0"/>
                      <a:ext cx="4156075" cy="2447849"/>
                    </a:xfrm>
                    <a:prstGeom prst="rect">
                      <a:avLst/>
                    </a:prstGeom>
                  </pic:spPr>
                </pic:pic>
              </a:graphicData>
            </a:graphic>
          </wp:inline>
        </w:drawing>
      </w:r>
    </w:p>
    <w:p w:rsidR="00945A96" w:rsidRDefault="005C614F">
      <w:pPr>
        <w:jc w:val="left"/>
        <w:rPr>
          <w:b/>
          <w:bCs/>
          <w:i/>
          <w:iCs/>
        </w:rPr>
      </w:pPr>
      <w:r>
        <w:rPr>
          <w:b/>
          <w:bCs/>
          <w:i/>
          <w:iCs/>
        </w:rPr>
        <w:t>Interpretation</w:t>
      </w:r>
    </w:p>
    <w:p w:rsidR="00945A96" w:rsidRDefault="005C614F">
      <w:r>
        <w:t>Majority of the participants moderately disagreed that it is feasible for retail industry and FMCG organisations to maintain both sustainability and oper</w:t>
      </w:r>
      <w:r>
        <w:t xml:space="preserve">ational efficiency at the same time. A remarkable number of 26% participants disagreed about the feasibility of such considerations since it is difficult to maintain and requires a strong affiliation with stakeholders and coordination systems. However, if </w:t>
      </w:r>
      <w:r>
        <w:t>observed in a collective scale; the combined number of strongly agreeing and moderately agreeing participants is more than the disagreeing participants in this context. A combined number of 55% participants believe that it is feasible to consider both of t</w:t>
      </w:r>
      <w:r>
        <w:t xml:space="preserve">hese concerns for retail industry organisations by acquiring sufficient number of human resources and implementing technological advances. </w:t>
      </w:r>
    </w:p>
    <w:p w:rsidR="00945A96" w:rsidRDefault="005C614F">
      <w:pPr>
        <w:pStyle w:val="Heading2"/>
        <w:spacing w:line="360" w:lineRule="auto"/>
      </w:pPr>
      <w:bookmarkStart w:id="61" w:name="_Toc164582388"/>
      <w:bookmarkStart w:id="62" w:name="_Toc164582584"/>
      <w:bookmarkStart w:id="63" w:name="_Toc165390903"/>
      <w:r>
        <w:t>3.3 Discussion</w:t>
      </w:r>
      <w:bookmarkEnd w:id="61"/>
      <w:bookmarkEnd w:id="62"/>
      <w:bookmarkEnd w:id="63"/>
      <w:r>
        <w:t xml:space="preserve"> </w:t>
      </w:r>
    </w:p>
    <w:p w:rsidR="00945A96" w:rsidRDefault="005C614F">
      <w:r>
        <w:t>Some of the findings that are concluded from the different segments of literature review in this res</w:t>
      </w:r>
      <w:r>
        <w:t xml:space="preserve">earch, seem to be correlating with the findings of data analysis. Evaluation of </w:t>
      </w:r>
      <w:r>
        <w:rPr>
          <w:i/>
          <w:iCs/>
        </w:rPr>
        <w:t>first objective</w:t>
      </w:r>
      <w:r>
        <w:t xml:space="preserve"> in the literature review suggests that the reason behind sustainable outcomes of Amazons internal environment is the appropriate utilisation of resources. Howev</w:t>
      </w:r>
      <w:r>
        <w:t xml:space="preserve">er, there is a remarkable percentage of participants in the data analysis survey who believed that this organisation still has a scope of improvement in the context of sustainable practises. </w:t>
      </w:r>
    </w:p>
    <w:p w:rsidR="001F0049" w:rsidRDefault="005C614F">
      <w:r>
        <w:t xml:space="preserve">Furthermore, the evaluation of </w:t>
      </w:r>
      <w:r>
        <w:rPr>
          <w:i/>
          <w:iCs/>
        </w:rPr>
        <w:t xml:space="preserve">second objective </w:t>
      </w:r>
      <w:r>
        <w:t>has similar find</w:t>
      </w:r>
      <w:r>
        <w:t xml:space="preserve">ings as the responses gathered from participants in the data analysis as the respondents believed that delivery time of products ordered by consumers has a direct impact on sustainable transportation. </w:t>
      </w:r>
    </w:p>
    <w:p w:rsidR="00945A96" w:rsidRDefault="005C614F">
      <w:r>
        <w:lastRenderedPageBreak/>
        <w:t>The data analysis survey also provides an additional in</w:t>
      </w:r>
      <w:r>
        <w:t xml:space="preserve">sight about the disagreement of participants related to the utilisation of electric vehicles (EVs) since their manufacturing can lead to huge amounts of carbon emission. Insights obtained from the responses of these participants also support the </w:t>
      </w:r>
      <w:r>
        <w:rPr>
          <w:i/>
          <w:iCs/>
        </w:rPr>
        <w:t>third obje</w:t>
      </w:r>
      <w:r>
        <w:rPr>
          <w:i/>
          <w:iCs/>
        </w:rPr>
        <w:t xml:space="preserve">ctive </w:t>
      </w:r>
      <w:r>
        <w:t>of literature review which describes the role of key performance indicators (KPI) at measuring and monitoring the concerns addressed related to environmental sustainability. Majority of the participants also responded in the support of concerning was</w:t>
      </w:r>
      <w:r>
        <w:t xml:space="preserve">te management strategies adopted by retail organisations as it is also considered in the third objective. </w:t>
      </w:r>
    </w:p>
    <w:p w:rsidR="00945A96" w:rsidRDefault="005C614F">
      <w:pPr>
        <w:rPr>
          <w:lang w:val="en-US"/>
        </w:rPr>
      </w:pPr>
      <w:r>
        <w:t xml:space="preserve">However, there are differences between the findings of literature review and data analysis. </w:t>
      </w:r>
      <w:r>
        <w:rPr>
          <w:lang w:val="en-US"/>
        </w:rPr>
        <w:t xml:space="preserve">Firstly, existing literature primarily focuses on either efficiency or sustainability in isolation, with limited attention to their integration and the synergies or conflicts that may arise. For instance, studies on supply chain efficiency often emphasize </w:t>
      </w:r>
      <w:r>
        <w:rPr>
          <w:lang w:val="en-US"/>
        </w:rPr>
        <w:t>cost reduction, lead time optimization, and inventory management strategies without fully exploring their implications for environmental impact, resource use, and social responsibility. On the other hand, data analysis suggests that sustainability measures</w:t>
      </w:r>
      <w:r>
        <w:rPr>
          <w:lang w:val="en-US"/>
        </w:rPr>
        <w:t xml:space="preserve"> tends to prioritize environmental initiatives, such as carbon footprint reduction and waste management, without addressing their potential trade-offs with operational efficiency and financial performance.</w:t>
      </w:r>
    </w:p>
    <w:p w:rsidR="00945A96" w:rsidRDefault="005C614F">
      <w:pPr>
        <w:rPr>
          <w:i/>
          <w:iCs/>
        </w:rPr>
      </w:pPr>
      <w:r>
        <w:t>By evaluating these inclinations of respondents al</w:t>
      </w:r>
      <w:r>
        <w:t xml:space="preserve">ong with the findings of literature review, the first hypothesis developed in the introduction can be stated as right one which state; </w:t>
      </w:r>
      <w:r>
        <w:rPr>
          <w:i/>
          <w:iCs/>
        </w:rPr>
        <w:t>“H</w:t>
      </w:r>
      <w:r>
        <w:rPr>
          <w:i/>
          <w:iCs/>
          <w:vertAlign w:val="superscript"/>
        </w:rPr>
        <w:t>0</w:t>
      </w:r>
      <w:r>
        <w:rPr>
          <w:i/>
          <w:iCs/>
        </w:rPr>
        <w:t>: It is feasible for the retail industry organisations to simultaneously address the concerns related to efficiency an</w:t>
      </w:r>
      <w:r>
        <w:rPr>
          <w:i/>
          <w:iCs/>
        </w:rPr>
        <w:t xml:space="preserve">d sustainability in their internal operations”. </w:t>
      </w:r>
      <w:r>
        <w:t>Objective of simultaneously managing efficiency and sustainability is feasible by considering all strategies and approaches discusses in the different segments of this research. On the other hand, the literat</w:t>
      </w:r>
      <w:r>
        <w:t xml:space="preserve">ure review is not consistent with the statement that quotes: </w:t>
      </w:r>
      <w:r>
        <w:rPr>
          <w:i/>
          <w:iCs/>
        </w:rPr>
        <w:t>“H</w:t>
      </w:r>
      <w:r>
        <w:rPr>
          <w:i/>
          <w:iCs/>
          <w:vertAlign w:val="superscript"/>
        </w:rPr>
        <w:t>1</w:t>
      </w:r>
      <w:r>
        <w:rPr>
          <w:i/>
          <w:iCs/>
        </w:rPr>
        <w:t xml:space="preserve">: It is not pragmatic for the corporations in retail sector to manage both sustainability and operational efficiency, as one of them is always compromised” </w:t>
      </w:r>
      <w:r>
        <w:t>as this is hypothesis is rejected wh</w:t>
      </w:r>
      <w:r>
        <w:t>ile accepting its counterpart.</w:t>
      </w:r>
    </w:p>
    <w:p w:rsidR="00945A96" w:rsidRDefault="00945A96"/>
    <w:p w:rsidR="00945A96" w:rsidRDefault="005C614F">
      <w:pPr>
        <w:spacing w:before="0" w:after="160"/>
        <w:jc w:val="left"/>
      </w:pPr>
      <w:r>
        <w:br w:type="page"/>
      </w:r>
    </w:p>
    <w:p w:rsidR="00945A96" w:rsidRDefault="005C614F">
      <w:pPr>
        <w:pStyle w:val="Heading1"/>
      </w:pPr>
      <w:bookmarkStart w:id="64" w:name="_Toc164582389"/>
      <w:bookmarkStart w:id="65" w:name="_Toc164582585"/>
      <w:bookmarkStart w:id="66" w:name="_Toc165390904"/>
      <w:r>
        <w:lastRenderedPageBreak/>
        <w:t>Chapter 4. Conclusion and recommendations</w:t>
      </w:r>
      <w:bookmarkEnd w:id="64"/>
      <w:bookmarkEnd w:id="65"/>
      <w:bookmarkEnd w:id="66"/>
      <w:r>
        <w:t xml:space="preserve"> </w:t>
      </w:r>
    </w:p>
    <w:p w:rsidR="00945A96" w:rsidRDefault="005C614F">
      <w:r>
        <w:t>By evaluating the collective arguments presented from various primary and secondary resources used in this research, it can be concluded that ensuring sustainability and efficienc</w:t>
      </w:r>
      <w:r>
        <w:t xml:space="preserve">y together is a complex objective to accomplish for retail organisations. This objective is even more difficult to attain for organisations that run their businesses on large scale such as Amazon since their inventory requires bulk supplies and cannot use </w:t>
      </w:r>
      <w:r>
        <w:t xml:space="preserve">the strategies as Just-in-time for their warehouse management. However, this research explored various approaches that can be continued to be utilised by FMCG and retail organisations to keep the sustainability and environmental concerns in check. Role of </w:t>
      </w:r>
      <w:r>
        <w:t xml:space="preserve">technological advances such as electric vehicles (EVs) for transportation is also commendable for transportation and delivery systems to cope with the problems related to carbon emissions. </w:t>
      </w:r>
    </w:p>
    <w:p w:rsidR="00945A96" w:rsidRDefault="005C614F">
      <w:r>
        <w:t>It could be concluded by the findings of both primary and secondar</w:t>
      </w:r>
      <w:r>
        <w:t>y data that waste management has emerged as one of the most challenging issues of sustainable inventory management which is a barrier for both organisational efficiency and environmental balance. Therefore, enhancing the affiliation with larger scale of st</w:t>
      </w:r>
      <w:r>
        <w:t>akeholders is suggested as a feasible strategy for sustainable supply chain management (SCM). Role of KPIs is also stated to be important since it provides efficient measuring indicators for monitoring the considerations of sustainable manufacturing and su</w:t>
      </w:r>
      <w:r>
        <w:t xml:space="preserve">pply chain management by keeping certain parameters and criteria in check. Waste disposal, delivery time, number of products reused and recycled are such KPI indicators that can be continued to be in use for retail organisations. </w:t>
      </w:r>
    </w:p>
    <w:p w:rsidR="00945A96" w:rsidRDefault="005C614F">
      <w:pPr>
        <w:rPr>
          <w:lang w:val="en-US"/>
        </w:rPr>
      </w:pPr>
      <w:r>
        <w:rPr>
          <w:lang w:val="en-US"/>
        </w:rPr>
        <w:t>By addressing these resea</w:t>
      </w:r>
      <w:r>
        <w:rPr>
          <w:lang w:val="en-US"/>
        </w:rPr>
        <w:t>rch gaps, this study contributes significantly to the field of sustainable supply chain management by providing a comprehensive understanding of how organizations like Amazon navigate the complex interplay between efficiency and sustainability. The insight</w:t>
      </w:r>
      <w:r>
        <w:rPr>
          <w:lang w:val="en-US"/>
        </w:rPr>
        <w:t>s gained from examining Amazon's supply chain strategies, trade-off identification, best practices extraction, and recommendation formulation can offer practical guidance and inform industry standards, thus bridging the gap between theory and practice in s</w:t>
      </w:r>
      <w:r>
        <w:rPr>
          <w:lang w:val="en-US"/>
        </w:rPr>
        <w:t>ustainable SCM.</w:t>
      </w:r>
    </w:p>
    <w:p w:rsidR="00945A96" w:rsidRDefault="005C614F">
      <w:pPr>
        <w:rPr>
          <w:b/>
          <w:bCs/>
          <w:i/>
          <w:iCs/>
          <w:sz w:val="28"/>
          <w:szCs w:val="28"/>
          <w:u w:val="single"/>
          <w:lang w:val="en-US"/>
        </w:rPr>
      </w:pPr>
      <w:r>
        <w:rPr>
          <w:b/>
          <w:bCs/>
          <w:i/>
          <w:iCs/>
          <w:sz w:val="28"/>
          <w:szCs w:val="28"/>
          <w:u w:val="single"/>
          <w:lang w:val="en-US"/>
        </w:rPr>
        <w:t xml:space="preserve">Limitations and recommendations for future research </w:t>
      </w:r>
    </w:p>
    <w:p w:rsidR="001F0049" w:rsidRDefault="005C614F">
      <w:pPr>
        <w:rPr>
          <w:lang w:val="en-US"/>
        </w:rPr>
      </w:pPr>
      <w:r>
        <w:rPr>
          <w:lang w:val="en-US"/>
        </w:rPr>
        <w:t>While there are case studies and analyses of companies' sustainability initiatives, such as green procurement practices or renewable energy adoption: there is a lack of in-depth examinati</w:t>
      </w:r>
      <w:r>
        <w:rPr>
          <w:lang w:val="en-US"/>
        </w:rPr>
        <w:t xml:space="preserve">on of the strategic decision-making processes that enable organizations to balance efficiency and sustainability effectively. </w:t>
      </w:r>
    </w:p>
    <w:p w:rsidR="00945A96" w:rsidRDefault="005C614F">
      <w:pPr>
        <w:rPr>
          <w:lang w:val="en-US"/>
        </w:rPr>
      </w:pPr>
      <w:r>
        <w:rPr>
          <w:lang w:val="en-US"/>
        </w:rPr>
        <w:lastRenderedPageBreak/>
        <w:t xml:space="preserve">Understanding the decision criteria, trade-offs evaluation, and performance metrics used by organizations like Amazon can provide </w:t>
      </w:r>
      <w:r>
        <w:rPr>
          <w:lang w:val="en-US"/>
        </w:rPr>
        <w:t>valuable insights and best practices for other businesses seeking to achieve a similar balance.</w:t>
      </w:r>
    </w:p>
    <w:p w:rsidR="00945A96" w:rsidRDefault="005C614F">
      <w:pPr>
        <w:rPr>
          <w:b/>
          <w:bCs/>
          <w:i/>
          <w:iCs/>
          <w:sz w:val="28"/>
          <w:szCs w:val="28"/>
          <w:u w:val="single"/>
        </w:rPr>
      </w:pPr>
      <w:r>
        <w:rPr>
          <w:b/>
          <w:bCs/>
          <w:i/>
          <w:iCs/>
          <w:sz w:val="28"/>
          <w:szCs w:val="28"/>
          <w:u w:val="single"/>
        </w:rPr>
        <w:t xml:space="preserve">Recommendations </w:t>
      </w:r>
    </w:p>
    <w:p w:rsidR="00945A96" w:rsidRDefault="005C614F">
      <w:r>
        <w:t xml:space="preserve">Considering the present statistical trends and prominent strategies used for managing both efficiency and sustainability in the retail organisations, some recommendations are offered below for the future operations of these corporations. </w:t>
      </w:r>
    </w:p>
    <w:p w:rsidR="00945A96" w:rsidRDefault="005C614F">
      <w:pPr>
        <w:pStyle w:val="ListParagraph"/>
        <w:numPr>
          <w:ilvl w:val="0"/>
          <w:numId w:val="14"/>
        </w:numPr>
      </w:pPr>
      <w:r>
        <w:rPr>
          <w:b/>
          <w:bCs/>
          <w:i/>
          <w:iCs/>
        </w:rPr>
        <w:t>Training and deve</w:t>
      </w:r>
      <w:r>
        <w:rPr>
          <w:b/>
          <w:bCs/>
          <w:i/>
          <w:iCs/>
        </w:rPr>
        <w:t>lopment (T&amp;D):</w:t>
      </w:r>
      <w:r>
        <w:t xml:space="preserve"> The goal of sustainability in the retail sector organisations cannot be accomplished without appropriate training and development opportunities provided to the employees for learning of sustainable practices. </w:t>
      </w:r>
    </w:p>
    <w:p w:rsidR="00945A96" w:rsidRDefault="005C614F">
      <w:pPr>
        <w:pStyle w:val="ListParagraph"/>
        <w:numPr>
          <w:ilvl w:val="0"/>
          <w:numId w:val="14"/>
        </w:numPr>
      </w:pPr>
      <w:r>
        <w:rPr>
          <w:b/>
          <w:bCs/>
          <w:i/>
          <w:iCs/>
        </w:rPr>
        <w:t>Technology related investments:</w:t>
      </w:r>
      <w:r>
        <w:t xml:space="preserve"> The monetary investments bestowed on the technological advances for sustainable practises can be expensive in the initial phases but can help at cutting cost and making the operations efficient in a long term. </w:t>
      </w:r>
    </w:p>
    <w:p w:rsidR="00945A96" w:rsidRDefault="00945A96"/>
    <w:p w:rsidR="00945A96" w:rsidRDefault="005C614F">
      <w:pPr>
        <w:spacing w:before="0" w:after="160" w:line="259" w:lineRule="auto"/>
        <w:jc w:val="left"/>
        <w:rPr>
          <w:rFonts w:eastAsia="SimSun" w:cs="SimSun"/>
          <w:b/>
          <w:bCs/>
          <w:spacing w:val="4"/>
          <w:sz w:val="36"/>
          <w:szCs w:val="28"/>
        </w:rPr>
      </w:pPr>
      <w:bookmarkStart w:id="67" w:name="_Toc164582390"/>
      <w:bookmarkStart w:id="68" w:name="_Toc164582586"/>
      <w:r>
        <w:br w:type="page"/>
      </w:r>
    </w:p>
    <w:p w:rsidR="00945A96" w:rsidRDefault="005C614F">
      <w:pPr>
        <w:pStyle w:val="Heading1"/>
      </w:pPr>
      <w:bookmarkStart w:id="69" w:name="_Toc165390905"/>
      <w:r>
        <w:lastRenderedPageBreak/>
        <w:t>References</w:t>
      </w:r>
      <w:bookmarkEnd w:id="67"/>
      <w:bookmarkEnd w:id="68"/>
      <w:bookmarkEnd w:id="69"/>
      <w:r>
        <w:t xml:space="preserve"> </w:t>
      </w:r>
    </w:p>
    <w:p w:rsidR="00945A96" w:rsidRDefault="005C614F">
      <w:pPr>
        <w:spacing w:before="100" w:beforeAutospacing="1" w:after="100" w:afterAutospacing="1"/>
        <w:rPr>
          <w:rFonts w:eastAsia="Times New Roman"/>
          <w:color w:val="000000"/>
          <w:lang w:eastAsia="en-GB"/>
        </w:rPr>
      </w:pPr>
      <w:r>
        <w:rPr>
          <w:color w:val="000000"/>
        </w:rPr>
        <w:t xml:space="preserve">Akkad, M.Z., </w:t>
      </w:r>
      <w:proofErr w:type="spellStart"/>
      <w:r>
        <w:rPr>
          <w:color w:val="000000"/>
        </w:rPr>
        <w:t>Haidar</w:t>
      </w:r>
      <w:proofErr w:type="spellEnd"/>
      <w:r>
        <w:rPr>
          <w:color w:val="000000"/>
        </w:rPr>
        <w:t xml:space="preserve">, S. and </w:t>
      </w:r>
      <w:proofErr w:type="spellStart"/>
      <w:r>
        <w:rPr>
          <w:color w:val="000000"/>
        </w:rPr>
        <w:t>B</w:t>
      </w:r>
      <w:r>
        <w:rPr>
          <w:color w:val="000000"/>
        </w:rPr>
        <w:t>ányai</w:t>
      </w:r>
      <w:proofErr w:type="spellEnd"/>
      <w:r>
        <w:rPr>
          <w:color w:val="000000"/>
        </w:rPr>
        <w:t>, T. (2022). Design of Cyber-Physical Waste Management Systems Focusing on Energy Efficiency and Sustainability. </w:t>
      </w:r>
      <w:r>
        <w:rPr>
          <w:i/>
          <w:iCs/>
          <w:color w:val="000000"/>
        </w:rPr>
        <w:t>Designs</w:t>
      </w:r>
      <w:r>
        <w:rPr>
          <w:color w:val="000000"/>
        </w:rPr>
        <w:t xml:space="preserve">, 6(2), p.39. </w:t>
      </w:r>
      <w:proofErr w:type="spellStart"/>
      <w:proofErr w:type="gramStart"/>
      <w:r>
        <w:rPr>
          <w:color w:val="000000"/>
        </w:rPr>
        <w:t>doi</w:t>
      </w:r>
      <w:proofErr w:type="spellEnd"/>
      <w:proofErr w:type="gramEnd"/>
      <w:r>
        <w:rPr>
          <w:color w:val="000000"/>
        </w:rPr>
        <w:t xml:space="preserve">: https://doi.org/10.3390/designs6020039. </w:t>
      </w:r>
    </w:p>
    <w:p w:rsidR="00945A96" w:rsidRDefault="005C614F">
      <w:pPr>
        <w:pStyle w:val="NormalWeb"/>
        <w:spacing w:before="0" w:after="0" w:line="360" w:lineRule="auto"/>
        <w:rPr>
          <w:color w:val="000000"/>
        </w:rPr>
      </w:pPr>
      <w:r>
        <w:rPr>
          <w:color w:val="000000"/>
        </w:rPr>
        <w:t>Al-</w:t>
      </w:r>
      <w:proofErr w:type="spellStart"/>
      <w:r>
        <w:rPr>
          <w:color w:val="000000"/>
        </w:rPr>
        <w:t>Ababneh</w:t>
      </w:r>
      <w:proofErr w:type="spellEnd"/>
      <w:r>
        <w:rPr>
          <w:color w:val="000000"/>
        </w:rPr>
        <w:t xml:space="preserve">, M.M. (2020). Linking Ontology, Epistemology and Research </w:t>
      </w:r>
      <w:r>
        <w:rPr>
          <w:color w:val="000000"/>
        </w:rPr>
        <w:t>Methodology. [</w:t>
      </w:r>
      <w:proofErr w:type="gramStart"/>
      <w:r>
        <w:rPr>
          <w:color w:val="000000"/>
        </w:rPr>
        <w:t>online</w:t>
      </w:r>
      <w:proofErr w:type="gramEnd"/>
      <w:r>
        <w:rPr>
          <w:color w:val="000000"/>
        </w:rPr>
        <w:t>] Science &amp; Philosophy. Available at: https://papers.ssrn.com/sol3/papers.cfm?abstract_id=3708935.</w:t>
      </w:r>
    </w:p>
    <w:p w:rsidR="00945A96" w:rsidRDefault="005C614F">
      <w:pPr>
        <w:pStyle w:val="NormalWeb"/>
        <w:spacing w:line="360" w:lineRule="auto"/>
        <w:jc w:val="both"/>
        <w:rPr>
          <w:color w:val="000000"/>
        </w:rPr>
      </w:pPr>
      <w:r>
        <w:rPr>
          <w:color w:val="000000"/>
        </w:rPr>
        <w:t>‌</w:t>
      </w:r>
      <w:proofErr w:type="spellStart"/>
      <w:r>
        <w:rPr>
          <w:color w:val="000000"/>
        </w:rPr>
        <w:t>Álvarez</w:t>
      </w:r>
      <w:proofErr w:type="spellEnd"/>
      <w:r>
        <w:rPr>
          <w:color w:val="000000"/>
        </w:rPr>
        <w:t>-Rodríguez, C., Martín-</w:t>
      </w:r>
      <w:proofErr w:type="spellStart"/>
      <w:r>
        <w:rPr>
          <w:color w:val="000000"/>
        </w:rPr>
        <w:t>Gamboa</w:t>
      </w:r>
      <w:proofErr w:type="spellEnd"/>
      <w:r>
        <w:rPr>
          <w:color w:val="000000"/>
        </w:rPr>
        <w:t xml:space="preserve">, M. and </w:t>
      </w:r>
      <w:proofErr w:type="spellStart"/>
      <w:r>
        <w:rPr>
          <w:color w:val="000000"/>
        </w:rPr>
        <w:t>Iribarren</w:t>
      </w:r>
      <w:proofErr w:type="spellEnd"/>
      <w:r>
        <w:rPr>
          <w:color w:val="000000"/>
        </w:rPr>
        <w:t>, D. (2020). Sustainability-oriented efficiency of retail supply chains: A combina</w:t>
      </w:r>
      <w:r>
        <w:rPr>
          <w:color w:val="000000"/>
        </w:rPr>
        <w:t>tion of Life Cycle Assessment and dynamic network Data Envelopment Analysis. </w:t>
      </w:r>
      <w:r>
        <w:rPr>
          <w:i/>
          <w:iCs/>
          <w:color w:val="000000"/>
        </w:rPr>
        <w:t>Science of The Total Environment</w:t>
      </w:r>
      <w:r>
        <w:rPr>
          <w:color w:val="000000"/>
        </w:rPr>
        <w:t xml:space="preserve">, 705, p.135977. </w:t>
      </w:r>
      <w:proofErr w:type="spellStart"/>
      <w:proofErr w:type="gramStart"/>
      <w:r>
        <w:rPr>
          <w:color w:val="000000"/>
        </w:rPr>
        <w:t>doi</w:t>
      </w:r>
      <w:proofErr w:type="spellEnd"/>
      <w:proofErr w:type="gramEnd"/>
      <w:r>
        <w:rPr>
          <w:color w:val="000000"/>
        </w:rPr>
        <w:t xml:space="preserve">: https://doi.org/10.1016/j.scitotenv.2019.135977 </w:t>
      </w:r>
    </w:p>
    <w:p w:rsidR="00945A96" w:rsidRDefault="005C614F">
      <w:pPr>
        <w:spacing w:after="0"/>
        <w:rPr>
          <w:color w:val="2C3E50"/>
          <w:shd w:val="clear" w:color="auto" w:fill="FFFFFF"/>
        </w:rPr>
      </w:pPr>
      <w:r>
        <w:rPr>
          <w:rFonts w:eastAsia="Times New Roman"/>
          <w:color w:val="000000"/>
          <w:lang w:eastAsia="en-GB"/>
        </w:rPr>
        <w:t xml:space="preserve">Amine, M. and </w:t>
      </w:r>
      <w:proofErr w:type="spellStart"/>
      <w:r>
        <w:rPr>
          <w:rFonts w:eastAsia="Times New Roman"/>
          <w:color w:val="000000"/>
          <w:lang w:eastAsia="en-GB"/>
        </w:rPr>
        <w:t>Adil</w:t>
      </w:r>
      <w:proofErr w:type="spellEnd"/>
      <w:r>
        <w:rPr>
          <w:rFonts w:eastAsia="Times New Roman"/>
          <w:color w:val="000000"/>
          <w:lang w:eastAsia="en-GB"/>
        </w:rPr>
        <w:t xml:space="preserve"> </w:t>
      </w:r>
      <w:proofErr w:type="spellStart"/>
      <w:r>
        <w:rPr>
          <w:rFonts w:eastAsia="Times New Roman"/>
          <w:color w:val="000000"/>
          <w:lang w:eastAsia="en-GB"/>
        </w:rPr>
        <w:t>Bellabdaoui</w:t>
      </w:r>
      <w:proofErr w:type="spellEnd"/>
      <w:r>
        <w:rPr>
          <w:rFonts w:eastAsia="Times New Roman"/>
          <w:color w:val="000000"/>
          <w:lang w:eastAsia="en-GB"/>
        </w:rPr>
        <w:t xml:space="preserve"> (2024). Machine Learning for Predicting Price</w:t>
      </w:r>
      <w:r>
        <w:rPr>
          <w:rFonts w:eastAsia="Times New Roman"/>
          <w:color w:val="000000"/>
          <w:lang w:eastAsia="en-GB"/>
        </w:rPr>
        <w:t>s and Empty Returns in Road Freight Transportation: Enhancing Efficiency and Sustainability. </w:t>
      </w:r>
      <w:r>
        <w:rPr>
          <w:rFonts w:eastAsia="Times New Roman"/>
          <w:i/>
          <w:iCs/>
          <w:color w:val="000000"/>
          <w:lang w:eastAsia="en-GB"/>
        </w:rPr>
        <w:t>Lecture notes in networks and systems</w:t>
      </w:r>
      <w:r>
        <w:rPr>
          <w:rFonts w:eastAsia="Times New Roman"/>
          <w:color w:val="000000"/>
          <w:lang w:eastAsia="en-GB"/>
        </w:rPr>
        <w:t xml:space="preserve">, pp.273–278. </w:t>
      </w:r>
      <w:proofErr w:type="spellStart"/>
      <w:proofErr w:type="gramStart"/>
      <w:r>
        <w:rPr>
          <w:rFonts w:eastAsia="Times New Roman"/>
          <w:color w:val="000000"/>
          <w:lang w:eastAsia="en-GB"/>
        </w:rPr>
        <w:t>doi</w:t>
      </w:r>
      <w:proofErr w:type="spellEnd"/>
      <w:proofErr w:type="gramEnd"/>
      <w:r>
        <w:rPr>
          <w:rFonts w:eastAsia="Times New Roman"/>
          <w:color w:val="000000"/>
          <w:lang w:eastAsia="en-GB"/>
        </w:rPr>
        <w:t xml:space="preserve">: https://doi.org/10.1007/978-3-031-48573-2_40. </w:t>
      </w:r>
    </w:p>
    <w:p w:rsidR="00945A96" w:rsidRDefault="005C614F">
      <w:pPr>
        <w:pStyle w:val="NormalWeb"/>
        <w:spacing w:before="0" w:beforeAutospacing="0" w:after="0" w:afterAutospacing="0" w:line="360" w:lineRule="auto"/>
        <w:jc w:val="both"/>
        <w:rPr>
          <w:color w:val="000000"/>
        </w:rPr>
      </w:pPr>
      <w:r>
        <w:rPr>
          <w:color w:val="000000"/>
        </w:rPr>
        <w:t xml:space="preserve">Barone, G., </w:t>
      </w:r>
      <w:proofErr w:type="spellStart"/>
      <w:r>
        <w:rPr>
          <w:color w:val="000000"/>
        </w:rPr>
        <w:t>Buonomano</w:t>
      </w:r>
      <w:proofErr w:type="spellEnd"/>
      <w:r>
        <w:rPr>
          <w:color w:val="000000"/>
        </w:rPr>
        <w:t xml:space="preserve">, A., Del Papa, G., </w:t>
      </w:r>
      <w:proofErr w:type="spellStart"/>
      <w:r>
        <w:rPr>
          <w:color w:val="000000"/>
        </w:rPr>
        <w:t>Maka</w:t>
      </w:r>
      <w:proofErr w:type="spellEnd"/>
      <w:r>
        <w:rPr>
          <w:color w:val="000000"/>
        </w:rPr>
        <w:t xml:space="preserve">, R. and </w:t>
      </w:r>
      <w:proofErr w:type="spellStart"/>
      <w:r>
        <w:rPr>
          <w:color w:val="000000"/>
        </w:rPr>
        <w:t>Palomb</w:t>
      </w:r>
      <w:r>
        <w:rPr>
          <w:color w:val="000000"/>
        </w:rPr>
        <w:t>o</w:t>
      </w:r>
      <w:proofErr w:type="spellEnd"/>
      <w:r>
        <w:rPr>
          <w:color w:val="000000"/>
        </w:rPr>
        <w:t>, A. (2023). How to achieve energy efficiency and sustainability of large ships: a new tool to optimize the operation of on-board diesel generators. </w:t>
      </w:r>
      <w:r>
        <w:rPr>
          <w:i/>
          <w:iCs/>
          <w:color w:val="000000"/>
        </w:rPr>
        <w:t>Energy</w:t>
      </w:r>
      <w:r>
        <w:rPr>
          <w:color w:val="000000"/>
        </w:rPr>
        <w:t xml:space="preserve">, [online] 282, p.128288. </w:t>
      </w:r>
      <w:proofErr w:type="spellStart"/>
      <w:proofErr w:type="gramStart"/>
      <w:r>
        <w:rPr>
          <w:color w:val="000000"/>
        </w:rPr>
        <w:t>doi</w:t>
      </w:r>
      <w:proofErr w:type="spellEnd"/>
      <w:proofErr w:type="gramEnd"/>
      <w:r>
        <w:rPr>
          <w:color w:val="000000"/>
        </w:rPr>
        <w:t xml:space="preserve">: https://doi.org/10.1016/j.energy.2023.128288. </w:t>
      </w:r>
    </w:p>
    <w:p w:rsidR="00945A96" w:rsidRDefault="005C614F">
      <w:pPr>
        <w:pStyle w:val="NormalWeb"/>
        <w:spacing w:line="360" w:lineRule="auto"/>
        <w:jc w:val="both"/>
        <w:rPr>
          <w:color w:val="000000"/>
        </w:rPr>
      </w:pPr>
      <w:r>
        <w:rPr>
          <w:color w:val="000000"/>
        </w:rPr>
        <w:t>‌</w:t>
      </w:r>
      <w:proofErr w:type="spellStart"/>
      <w:r>
        <w:rPr>
          <w:color w:val="000000"/>
        </w:rPr>
        <w:t>Beheshtinia</w:t>
      </w:r>
      <w:proofErr w:type="spellEnd"/>
      <w:r>
        <w:rPr>
          <w:color w:val="000000"/>
        </w:rPr>
        <w:t>, M.A. and</w:t>
      </w:r>
      <w:r>
        <w:rPr>
          <w:color w:val="000000"/>
        </w:rPr>
        <w:t xml:space="preserve"> </w:t>
      </w:r>
      <w:proofErr w:type="spellStart"/>
      <w:r>
        <w:rPr>
          <w:color w:val="000000"/>
        </w:rPr>
        <w:t>Fathi</w:t>
      </w:r>
      <w:proofErr w:type="spellEnd"/>
      <w:r>
        <w:rPr>
          <w:color w:val="000000"/>
        </w:rPr>
        <w:t>, M. (2022). Energy‐efficient and sustainable supply chain in the manufacturing industry. </w:t>
      </w:r>
      <w:r>
        <w:rPr>
          <w:i/>
          <w:iCs/>
          <w:color w:val="000000"/>
        </w:rPr>
        <w:t>Energy Science &amp; Engineering</w:t>
      </w:r>
      <w:r>
        <w:rPr>
          <w:color w:val="000000"/>
        </w:rPr>
        <w:t xml:space="preserve">, 11(1), pp.357–382. </w:t>
      </w:r>
      <w:proofErr w:type="spellStart"/>
      <w:proofErr w:type="gramStart"/>
      <w:r>
        <w:rPr>
          <w:color w:val="000000"/>
        </w:rPr>
        <w:t>doi</w:t>
      </w:r>
      <w:proofErr w:type="spellEnd"/>
      <w:proofErr w:type="gramEnd"/>
      <w:r>
        <w:rPr>
          <w:color w:val="000000"/>
        </w:rPr>
        <w:t xml:space="preserve">: https://doi.org/10.1002/ese3.1337. </w:t>
      </w:r>
      <w:r>
        <w:rPr>
          <w:color w:val="2C3E50"/>
          <w:shd w:val="clear" w:color="auto" w:fill="FFFFFF"/>
        </w:rPr>
        <w:t> </w:t>
      </w:r>
    </w:p>
    <w:p w:rsidR="00945A96" w:rsidRDefault="005C614F">
      <w:pPr>
        <w:pStyle w:val="NormalWeb"/>
        <w:spacing w:before="0" w:beforeAutospacing="0" w:after="0" w:afterAutospacing="0" w:line="360" w:lineRule="auto"/>
        <w:jc w:val="both"/>
        <w:rPr>
          <w:color w:val="000000"/>
        </w:rPr>
      </w:pPr>
      <w:proofErr w:type="spellStart"/>
      <w:r>
        <w:rPr>
          <w:color w:val="000000"/>
        </w:rPr>
        <w:t>Coman</w:t>
      </w:r>
      <w:proofErr w:type="spellEnd"/>
      <w:r>
        <w:rPr>
          <w:color w:val="000000"/>
        </w:rPr>
        <w:t xml:space="preserve">, C.M., </w:t>
      </w:r>
      <w:proofErr w:type="spellStart"/>
      <w:r>
        <w:rPr>
          <w:color w:val="000000"/>
        </w:rPr>
        <w:t>Florescu</w:t>
      </w:r>
      <w:proofErr w:type="spellEnd"/>
      <w:r>
        <w:rPr>
          <w:color w:val="000000"/>
        </w:rPr>
        <w:t xml:space="preserve">, A. and </w:t>
      </w:r>
      <w:proofErr w:type="spellStart"/>
      <w:r>
        <w:rPr>
          <w:color w:val="000000"/>
        </w:rPr>
        <w:t>Oancea</w:t>
      </w:r>
      <w:proofErr w:type="spellEnd"/>
      <w:r>
        <w:rPr>
          <w:color w:val="000000"/>
        </w:rPr>
        <w:t>, C.D. (2020). Improving the Effi</w:t>
      </w:r>
      <w:r>
        <w:rPr>
          <w:color w:val="000000"/>
        </w:rPr>
        <w:t>ciency and Sustainability of Power Systems Using Distributed Power Factor Correction Methods. </w:t>
      </w:r>
      <w:r>
        <w:rPr>
          <w:i/>
          <w:iCs/>
          <w:color w:val="000000"/>
        </w:rPr>
        <w:t>Sustainability</w:t>
      </w:r>
      <w:r>
        <w:rPr>
          <w:color w:val="000000"/>
        </w:rPr>
        <w:t xml:space="preserve">, 12(8), p.3134. </w:t>
      </w:r>
      <w:proofErr w:type="spellStart"/>
      <w:proofErr w:type="gramStart"/>
      <w:r>
        <w:rPr>
          <w:color w:val="000000"/>
        </w:rPr>
        <w:t>doi</w:t>
      </w:r>
      <w:proofErr w:type="spellEnd"/>
      <w:proofErr w:type="gramEnd"/>
      <w:r>
        <w:rPr>
          <w:color w:val="000000"/>
        </w:rPr>
        <w:t xml:space="preserve">: https://doi.org/10.3390/su12083134. </w:t>
      </w:r>
    </w:p>
    <w:p w:rsidR="00945A96" w:rsidRDefault="005C614F">
      <w:pPr>
        <w:pStyle w:val="NormalWeb"/>
        <w:spacing w:line="360" w:lineRule="auto"/>
        <w:jc w:val="both"/>
        <w:rPr>
          <w:color w:val="000000"/>
        </w:rPr>
      </w:pPr>
      <w:r>
        <w:rPr>
          <w:color w:val="000000"/>
        </w:rPr>
        <w:t>‌</w:t>
      </w:r>
    </w:p>
    <w:p w:rsidR="00945A96" w:rsidRDefault="00945A96">
      <w:pPr>
        <w:pStyle w:val="NormalWeb"/>
        <w:spacing w:line="360" w:lineRule="auto"/>
        <w:jc w:val="both"/>
        <w:rPr>
          <w:color w:val="000000"/>
        </w:rPr>
      </w:pPr>
    </w:p>
    <w:p w:rsidR="00945A96" w:rsidRDefault="005C614F">
      <w:pPr>
        <w:pStyle w:val="NormalWeb"/>
        <w:spacing w:line="360" w:lineRule="auto"/>
        <w:jc w:val="both"/>
        <w:rPr>
          <w:color w:val="000000"/>
        </w:rPr>
      </w:pPr>
      <w:proofErr w:type="spellStart"/>
      <w:r>
        <w:rPr>
          <w:color w:val="000000"/>
        </w:rPr>
        <w:lastRenderedPageBreak/>
        <w:t>Edeh</w:t>
      </w:r>
      <w:proofErr w:type="spellEnd"/>
      <w:r>
        <w:rPr>
          <w:color w:val="000000"/>
        </w:rPr>
        <w:t>, N.C. (2024). </w:t>
      </w:r>
      <w:r>
        <w:rPr>
          <w:i/>
          <w:iCs/>
          <w:color w:val="000000"/>
        </w:rPr>
        <w:t>Advancing Supply Chain Efficiency and Sustainability: A Comprehensi</w:t>
      </w:r>
      <w:r>
        <w:rPr>
          <w:i/>
          <w:iCs/>
          <w:color w:val="000000"/>
        </w:rPr>
        <w:t>ve Review of Data Envelopment Analysis Applications</w:t>
      </w:r>
      <w:r>
        <w:rPr>
          <w:color w:val="000000"/>
        </w:rPr>
        <w:t>. [</w:t>
      </w:r>
      <w:proofErr w:type="gramStart"/>
      <w:r>
        <w:rPr>
          <w:color w:val="000000"/>
        </w:rPr>
        <w:t>online</w:t>
      </w:r>
      <w:proofErr w:type="gramEnd"/>
      <w:r>
        <w:rPr>
          <w:color w:val="000000"/>
        </w:rPr>
        <w:t xml:space="preserve">] www.igi-global.com. Available at: https://www.igi-global.com/chapter/advancing-supply-chain-efficiency-and-sustainability/336946 [Accessed 1 Mar. 2024]. </w:t>
      </w:r>
    </w:p>
    <w:p w:rsidR="00945A96" w:rsidRDefault="005C614F">
      <w:pPr>
        <w:pStyle w:val="NormalWeb"/>
        <w:spacing w:before="0" w:after="0" w:line="360" w:lineRule="auto"/>
        <w:rPr>
          <w:color w:val="000000"/>
        </w:rPr>
      </w:pPr>
      <w:r>
        <w:rPr>
          <w:color w:val="000000"/>
        </w:rPr>
        <w:t xml:space="preserve">Gandhi, P. and </w:t>
      </w:r>
      <w:proofErr w:type="spellStart"/>
      <w:r>
        <w:rPr>
          <w:color w:val="000000"/>
        </w:rPr>
        <w:t>Pruthi</w:t>
      </w:r>
      <w:proofErr w:type="spellEnd"/>
      <w:r>
        <w:rPr>
          <w:color w:val="000000"/>
        </w:rPr>
        <w:t>, J. (2020). Data V</w:t>
      </w:r>
      <w:r>
        <w:rPr>
          <w:color w:val="000000"/>
        </w:rPr>
        <w:t xml:space="preserve">isualization Techniques: Traditional Data to Big Data. Data Visualization, pp.53–74. </w:t>
      </w:r>
      <w:proofErr w:type="spellStart"/>
      <w:proofErr w:type="gramStart"/>
      <w:r>
        <w:rPr>
          <w:color w:val="000000"/>
        </w:rPr>
        <w:t>doi</w:t>
      </w:r>
      <w:proofErr w:type="spellEnd"/>
      <w:proofErr w:type="gramEnd"/>
      <w:r>
        <w:rPr>
          <w:color w:val="000000"/>
        </w:rPr>
        <w:t>: https://doi.org/10.1007/978-981-15-2282-6_4.</w:t>
      </w:r>
    </w:p>
    <w:p w:rsidR="00945A96" w:rsidRDefault="005C614F">
      <w:pPr>
        <w:pStyle w:val="NormalWeb"/>
        <w:spacing w:before="0" w:after="0" w:line="360" w:lineRule="auto"/>
        <w:rPr>
          <w:color w:val="000000"/>
        </w:rPr>
      </w:pPr>
      <w:r>
        <w:rPr>
          <w:color w:val="000000"/>
        </w:rPr>
        <w:t>Head, G. (2019). Ethics in educational research: Review boards, ethical issues and researcher development. European Educa</w:t>
      </w:r>
      <w:r>
        <w:rPr>
          <w:color w:val="000000"/>
        </w:rPr>
        <w:t xml:space="preserve">tional Research Journal, [online] 19(1), p.147490411879631. </w:t>
      </w:r>
      <w:proofErr w:type="spellStart"/>
      <w:proofErr w:type="gramStart"/>
      <w:r>
        <w:rPr>
          <w:color w:val="000000"/>
        </w:rPr>
        <w:t>doi</w:t>
      </w:r>
      <w:proofErr w:type="spellEnd"/>
      <w:proofErr w:type="gramEnd"/>
      <w:r>
        <w:rPr>
          <w:color w:val="000000"/>
        </w:rPr>
        <w:t>: https://doi.org/10.1177/1474904118796315.</w:t>
      </w:r>
    </w:p>
    <w:p w:rsidR="00945A96" w:rsidRDefault="005C614F">
      <w:pPr>
        <w:pStyle w:val="NormalWeb"/>
        <w:spacing w:before="0" w:after="0" w:line="360" w:lineRule="auto"/>
        <w:rPr>
          <w:color w:val="000000"/>
        </w:rPr>
      </w:pPr>
      <w:r>
        <w:rPr>
          <w:color w:val="000000"/>
        </w:rPr>
        <w:t>Head, G. (2019). Ethics in educational research: Review boards, ethical issues and researcher development. European Educational Research Journal, [on</w:t>
      </w:r>
      <w:r>
        <w:rPr>
          <w:color w:val="000000"/>
        </w:rPr>
        <w:t xml:space="preserve">line] 19(1), p.147490411879631. </w:t>
      </w:r>
      <w:proofErr w:type="spellStart"/>
      <w:proofErr w:type="gramStart"/>
      <w:r>
        <w:rPr>
          <w:color w:val="000000"/>
        </w:rPr>
        <w:t>doi</w:t>
      </w:r>
      <w:proofErr w:type="spellEnd"/>
      <w:proofErr w:type="gramEnd"/>
      <w:r>
        <w:rPr>
          <w:color w:val="000000"/>
        </w:rPr>
        <w:t>: https://doi.org/10.1177/1474904118796315.</w:t>
      </w:r>
    </w:p>
    <w:p w:rsidR="00945A96" w:rsidRDefault="005C614F">
      <w:pPr>
        <w:pStyle w:val="NormalWeb"/>
        <w:spacing w:before="0" w:beforeAutospacing="0" w:after="0" w:afterAutospacing="0" w:line="360" w:lineRule="auto"/>
        <w:jc w:val="both"/>
        <w:rPr>
          <w:color w:val="000000"/>
        </w:rPr>
      </w:pPr>
      <w:proofErr w:type="spellStart"/>
      <w:r>
        <w:rPr>
          <w:color w:val="000000"/>
        </w:rPr>
        <w:t>Madabhushi</w:t>
      </w:r>
      <w:proofErr w:type="spellEnd"/>
      <w:r>
        <w:rPr>
          <w:color w:val="000000"/>
        </w:rPr>
        <w:t xml:space="preserve">, S.R., Huang, C., Wang, X., Bui, A., Tariq Bassam </w:t>
      </w:r>
      <w:proofErr w:type="spellStart"/>
      <w:r>
        <w:rPr>
          <w:color w:val="000000"/>
        </w:rPr>
        <w:t>Atieh</w:t>
      </w:r>
      <w:proofErr w:type="spellEnd"/>
      <w:r>
        <w:rPr>
          <w:color w:val="000000"/>
        </w:rPr>
        <w:t xml:space="preserve">, </w:t>
      </w:r>
      <w:proofErr w:type="spellStart"/>
      <w:r>
        <w:rPr>
          <w:color w:val="000000"/>
        </w:rPr>
        <w:t>Rayfield</w:t>
      </w:r>
      <w:proofErr w:type="spellEnd"/>
      <w:r>
        <w:rPr>
          <w:color w:val="000000"/>
        </w:rPr>
        <w:t xml:space="preserve">, W.J., </w:t>
      </w:r>
      <w:proofErr w:type="spellStart"/>
      <w:r>
        <w:rPr>
          <w:color w:val="000000"/>
        </w:rPr>
        <w:t>Jayapal</w:t>
      </w:r>
      <w:proofErr w:type="spellEnd"/>
      <w:r>
        <w:rPr>
          <w:color w:val="000000"/>
        </w:rPr>
        <w:t>, K.P. and Lin, H. (2022). An innovative strategy to recycle permeate in biologics con</w:t>
      </w:r>
      <w:r>
        <w:rPr>
          <w:color w:val="000000"/>
        </w:rPr>
        <w:t>tinuous manufacturing process to improve material efficiency and sustainability. </w:t>
      </w:r>
      <w:r>
        <w:rPr>
          <w:i/>
          <w:iCs/>
          <w:color w:val="000000"/>
        </w:rPr>
        <w:t>Biotechnology Progress</w:t>
      </w:r>
      <w:r>
        <w:rPr>
          <w:color w:val="000000"/>
        </w:rPr>
        <w:t xml:space="preserve">, 38(4). </w:t>
      </w:r>
      <w:proofErr w:type="spellStart"/>
      <w:proofErr w:type="gramStart"/>
      <w:r>
        <w:rPr>
          <w:color w:val="000000"/>
        </w:rPr>
        <w:t>doi</w:t>
      </w:r>
      <w:proofErr w:type="spellEnd"/>
      <w:proofErr w:type="gramEnd"/>
      <w:r>
        <w:rPr>
          <w:color w:val="000000"/>
        </w:rPr>
        <w:t xml:space="preserve">: https://doi.org/10.1002/btpr.3262.  </w:t>
      </w:r>
    </w:p>
    <w:p w:rsidR="00945A96" w:rsidRDefault="005C614F">
      <w:pPr>
        <w:spacing w:before="100" w:beforeAutospacing="1" w:after="100" w:afterAutospacing="1"/>
        <w:rPr>
          <w:rFonts w:eastAsia="Times New Roman"/>
          <w:color w:val="000000"/>
          <w:lang w:eastAsia="en-GB"/>
        </w:rPr>
      </w:pPr>
      <w:r>
        <w:rPr>
          <w:rFonts w:eastAsia="Times New Roman"/>
          <w:color w:val="000000"/>
          <w:lang w:eastAsia="en-GB"/>
        </w:rPr>
        <w:t>‌</w:t>
      </w:r>
      <w:proofErr w:type="spellStart"/>
      <w:r>
        <w:rPr>
          <w:rFonts w:eastAsia="Times New Roman"/>
          <w:color w:val="000000"/>
          <w:lang w:eastAsia="en-GB"/>
        </w:rPr>
        <w:t>Maulana</w:t>
      </w:r>
      <w:proofErr w:type="spellEnd"/>
      <w:r>
        <w:rPr>
          <w:rFonts w:eastAsia="Times New Roman"/>
          <w:color w:val="000000"/>
          <w:lang w:eastAsia="en-GB"/>
        </w:rPr>
        <w:t xml:space="preserve">, E.D. and </w:t>
      </w:r>
      <w:proofErr w:type="spellStart"/>
      <w:r>
        <w:rPr>
          <w:rFonts w:eastAsia="Times New Roman"/>
          <w:color w:val="000000"/>
          <w:lang w:eastAsia="en-GB"/>
        </w:rPr>
        <w:t>Ratnaningtyas</w:t>
      </w:r>
      <w:proofErr w:type="spellEnd"/>
      <w:r>
        <w:rPr>
          <w:rFonts w:eastAsia="Times New Roman"/>
          <w:color w:val="000000"/>
          <w:lang w:eastAsia="en-GB"/>
        </w:rPr>
        <w:t>, S. (2022). Optimizing Efficiency and Sustainability: A Comprehensive</w:t>
      </w:r>
      <w:r>
        <w:rPr>
          <w:rFonts w:eastAsia="Times New Roman"/>
          <w:color w:val="000000"/>
          <w:lang w:eastAsia="en-GB"/>
        </w:rPr>
        <w:t xml:space="preserve"> Study of The Fishing Industry’s Supply Chain for Global Export Markets (Case Study PT </w:t>
      </w:r>
      <w:proofErr w:type="spellStart"/>
      <w:r>
        <w:rPr>
          <w:rFonts w:eastAsia="Times New Roman"/>
          <w:color w:val="000000"/>
          <w:lang w:eastAsia="en-GB"/>
        </w:rPr>
        <w:t>Bintang</w:t>
      </w:r>
      <w:proofErr w:type="spellEnd"/>
      <w:r>
        <w:rPr>
          <w:rFonts w:eastAsia="Times New Roman"/>
          <w:color w:val="000000"/>
          <w:lang w:eastAsia="en-GB"/>
        </w:rPr>
        <w:t xml:space="preserve"> </w:t>
      </w:r>
      <w:proofErr w:type="spellStart"/>
      <w:r>
        <w:rPr>
          <w:rFonts w:eastAsia="Times New Roman"/>
          <w:color w:val="000000"/>
          <w:lang w:eastAsia="en-GB"/>
        </w:rPr>
        <w:t>Tirta</w:t>
      </w:r>
      <w:proofErr w:type="spellEnd"/>
      <w:r>
        <w:rPr>
          <w:rFonts w:eastAsia="Times New Roman"/>
          <w:color w:val="000000"/>
          <w:lang w:eastAsia="en-GB"/>
        </w:rPr>
        <w:t xml:space="preserve"> </w:t>
      </w:r>
      <w:proofErr w:type="spellStart"/>
      <w:r>
        <w:rPr>
          <w:rFonts w:eastAsia="Times New Roman"/>
          <w:color w:val="000000"/>
          <w:lang w:eastAsia="en-GB"/>
        </w:rPr>
        <w:t>Semesta</w:t>
      </w:r>
      <w:proofErr w:type="spellEnd"/>
      <w:r>
        <w:rPr>
          <w:rFonts w:eastAsia="Times New Roman"/>
          <w:color w:val="000000"/>
          <w:lang w:eastAsia="en-GB"/>
        </w:rPr>
        <w:t>). </w:t>
      </w:r>
      <w:r>
        <w:rPr>
          <w:rFonts w:eastAsia="Times New Roman"/>
          <w:i/>
          <w:iCs/>
          <w:color w:val="000000"/>
          <w:lang w:eastAsia="en-GB"/>
        </w:rPr>
        <w:t>International Research Journal of Economics and Management Studies IRJEMS</w:t>
      </w:r>
      <w:r>
        <w:rPr>
          <w:rFonts w:eastAsia="Times New Roman"/>
          <w:color w:val="000000"/>
          <w:lang w:eastAsia="en-GB"/>
        </w:rPr>
        <w:t>, [online] 3(1). Available at: https://irjems.org/irjems-v3i1p147.html [</w:t>
      </w:r>
      <w:r>
        <w:rPr>
          <w:rFonts w:eastAsia="Times New Roman"/>
          <w:color w:val="000000"/>
          <w:lang w:eastAsia="en-GB"/>
        </w:rPr>
        <w:t xml:space="preserve">Accessed 1 Mar. 2024] </w:t>
      </w:r>
    </w:p>
    <w:p w:rsidR="00945A96" w:rsidRDefault="005C614F">
      <w:pPr>
        <w:pStyle w:val="NormalWeb"/>
        <w:spacing w:before="0" w:after="0" w:line="360" w:lineRule="auto"/>
        <w:rPr>
          <w:color w:val="000000"/>
        </w:rPr>
      </w:pPr>
      <w:proofErr w:type="spellStart"/>
      <w:r>
        <w:rPr>
          <w:color w:val="000000"/>
        </w:rPr>
        <w:t>Mohajan</w:t>
      </w:r>
      <w:proofErr w:type="spellEnd"/>
      <w:r>
        <w:rPr>
          <w:color w:val="000000"/>
        </w:rPr>
        <w:t xml:space="preserve">, H.K. (2020). Quantitative Research: A Successful Investigation in Natural and Social Sciences. Journal of Economic Development, Environment and People, [online] 9(4), pp.50–79. Available at: </w:t>
      </w:r>
      <w:r>
        <w:rPr>
          <w:color w:val="000000"/>
        </w:rPr>
        <w:t>https://www.ceeol.com/search/article-detail?id=939590.</w:t>
      </w:r>
    </w:p>
    <w:p w:rsidR="00945A96" w:rsidRDefault="005C614F">
      <w:pPr>
        <w:spacing w:before="100" w:beforeAutospacing="1" w:after="100" w:afterAutospacing="1"/>
        <w:rPr>
          <w:rFonts w:eastAsia="Times New Roman"/>
          <w:color w:val="000000"/>
          <w:lang w:eastAsia="en-GB"/>
        </w:rPr>
      </w:pPr>
      <w:r>
        <w:rPr>
          <w:rFonts w:eastAsia="Times New Roman"/>
          <w:color w:val="000000"/>
          <w:lang w:eastAsia="en-GB"/>
        </w:rPr>
        <w:t xml:space="preserve">‌Mohammad </w:t>
      </w:r>
      <w:proofErr w:type="spellStart"/>
      <w:r>
        <w:rPr>
          <w:rFonts w:eastAsia="Times New Roman"/>
          <w:color w:val="000000"/>
          <w:lang w:eastAsia="en-GB"/>
        </w:rPr>
        <w:t>Abul</w:t>
      </w:r>
      <w:proofErr w:type="spellEnd"/>
      <w:r>
        <w:rPr>
          <w:rFonts w:eastAsia="Times New Roman"/>
          <w:color w:val="000000"/>
          <w:lang w:eastAsia="en-GB"/>
        </w:rPr>
        <w:t xml:space="preserve"> </w:t>
      </w:r>
      <w:proofErr w:type="spellStart"/>
      <w:r>
        <w:rPr>
          <w:rFonts w:eastAsia="Times New Roman"/>
          <w:color w:val="000000"/>
          <w:lang w:eastAsia="en-GB"/>
        </w:rPr>
        <w:t>Kashem</w:t>
      </w:r>
      <w:proofErr w:type="spellEnd"/>
      <w:r>
        <w:rPr>
          <w:rFonts w:eastAsia="Times New Roman"/>
          <w:color w:val="000000"/>
          <w:lang w:eastAsia="en-GB"/>
        </w:rPr>
        <w:t xml:space="preserve">, </w:t>
      </w:r>
      <w:proofErr w:type="spellStart"/>
      <w:r>
        <w:rPr>
          <w:rFonts w:eastAsia="Times New Roman"/>
          <w:color w:val="000000"/>
          <w:lang w:eastAsia="en-GB"/>
        </w:rPr>
        <w:t>Shamsuddoha</w:t>
      </w:r>
      <w:proofErr w:type="spellEnd"/>
      <w:r>
        <w:rPr>
          <w:rFonts w:eastAsia="Times New Roman"/>
          <w:color w:val="000000"/>
          <w:lang w:eastAsia="en-GB"/>
        </w:rPr>
        <w:t xml:space="preserve">, M. and Nasir, T. (2023). Smart Manufacturing: A Review </w:t>
      </w:r>
      <w:proofErr w:type="gramStart"/>
      <w:r>
        <w:rPr>
          <w:rFonts w:eastAsia="Times New Roman"/>
          <w:color w:val="000000"/>
          <w:lang w:eastAsia="en-GB"/>
        </w:rPr>
        <w:t>Toward</w:t>
      </w:r>
      <w:proofErr w:type="gramEnd"/>
      <w:r>
        <w:rPr>
          <w:rFonts w:eastAsia="Times New Roman"/>
          <w:color w:val="000000"/>
          <w:lang w:eastAsia="en-GB"/>
        </w:rPr>
        <w:t xml:space="preserve"> the Improvement of Supply Chain Efficiency, Productivity, and Sustainability. </w:t>
      </w:r>
      <w:r>
        <w:rPr>
          <w:rFonts w:eastAsia="Times New Roman"/>
          <w:i/>
          <w:iCs/>
          <w:color w:val="000000"/>
          <w:lang w:eastAsia="en-GB"/>
        </w:rPr>
        <w:t>Understanding complex sys</w:t>
      </w:r>
      <w:r>
        <w:rPr>
          <w:rFonts w:eastAsia="Times New Roman"/>
          <w:i/>
          <w:iCs/>
          <w:color w:val="000000"/>
          <w:lang w:eastAsia="en-GB"/>
        </w:rPr>
        <w:t>tems</w:t>
      </w:r>
      <w:r>
        <w:rPr>
          <w:rFonts w:eastAsia="Times New Roman"/>
          <w:color w:val="000000"/>
          <w:lang w:eastAsia="en-GB"/>
        </w:rPr>
        <w:t xml:space="preserve">, pp.13–33. </w:t>
      </w:r>
      <w:proofErr w:type="spellStart"/>
      <w:proofErr w:type="gramStart"/>
      <w:r>
        <w:rPr>
          <w:rFonts w:eastAsia="Times New Roman"/>
          <w:color w:val="000000"/>
          <w:lang w:eastAsia="en-GB"/>
        </w:rPr>
        <w:t>doi</w:t>
      </w:r>
      <w:proofErr w:type="spellEnd"/>
      <w:proofErr w:type="gramEnd"/>
      <w:r>
        <w:rPr>
          <w:rFonts w:eastAsia="Times New Roman"/>
          <w:color w:val="000000"/>
          <w:lang w:eastAsia="en-GB"/>
        </w:rPr>
        <w:t>: https://doi.org/10.1007/978-3-031-45229-1_2.</w:t>
      </w:r>
    </w:p>
    <w:p w:rsidR="00945A96" w:rsidRDefault="005C614F">
      <w:pPr>
        <w:spacing w:before="100" w:beforeAutospacing="1" w:after="100" w:afterAutospacing="1"/>
        <w:rPr>
          <w:rFonts w:eastAsia="Times New Roman"/>
          <w:color w:val="000000"/>
          <w:lang w:eastAsia="en-GB"/>
        </w:rPr>
      </w:pPr>
      <w:r>
        <w:rPr>
          <w:rFonts w:eastAsia="Times New Roman"/>
          <w:color w:val="000000"/>
          <w:lang w:eastAsia="en-GB"/>
        </w:rPr>
        <w:lastRenderedPageBreak/>
        <w:t>‌</w:t>
      </w:r>
      <w:proofErr w:type="spellStart"/>
      <w:r>
        <w:rPr>
          <w:rFonts w:eastAsia="Times New Roman"/>
          <w:color w:val="000000"/>
          <w:lang w:eastAsia="en-GB"/>
        </w:rPr>
        <w:t>Moheb-Alizadeh</w:t>
      </w:r>
      <w:proofErr w:type="spellEnd"/>
      <w:r>
        <w:rPr>
          <w:rFonts w:eastAsia="Times New Roman"/>
          <w:color w:val="000000"/>
          <w:lang w:eastAsia="en-GB"/>
        </w:rPr>
        <w:t xml:space="preserve">, H., Handfield, R. and </w:t>
      </w:r>
      <w:proofErr w:type="spellStart"/>
      <w:r>
        <w:rPr>
          <w:rFonts w:eastAsia="Times New Roman"/>
          <w:color w:val="000000"/>
          <w:lang w:eastAsia="en-GB"/>
        </w:rPr>
        <w:t>Warsing</w:t>
      </w:r>
      <w:proofErr w:type="spellEnd"/>
      <w:r>
        <w:rPr>
          <w:rFonts w:eastAsia="Times New Roman"/>
          <w:color w:val="000000"/>
          <w:lang w:eastAsia="en-GB"/>
        </w:rPr>
        <w:t>, D. (2021). Efficient and Sustainable Closed-Loop Supply Chain Network Design: A Two-Stage Stochastic Formulation with a Hybrid Solution Method</w:t>
      </w:r>
      <w:r>
        <w:rPr>
          <w:rFonts w:eastAsia="Times New Roman"/>
          <w:color w:val="000000"/>
          <w:lang w:eastAsia="en-GB"/>
        </w:rPr>
        <w:t>ology. </w:t>
      </w:r>
      <w:r>
        <w:rPr>
          <w:rFonts w:eastAsia="Times New Roman"/>
          <w:i/>
          <w:iCs/>
          <w:color w:val="000000"/>
          <w:lang w:eastAsia="en-GB"/>
        </w:rPr>
        <w:t>Journal of Cleaner Production</w:t>
      </w:r>
      <w:r>
        <w:rPr>
          <w:rFonts w:eastAsia="Times New Roman"/>
          <w:color w:val="000000"/>
          <w:lang w:eastAsia="en-GB"/>
        </w:rPr>
        <w:t xml:space="preserve">, p.127323. </w:t>
      </w:r>
      <w:proofErr w:type="spellStart"/>
      <w:proofErr w:type="gramStart"/>
      <w:r>
        <w:rPr>
          <w:rFonts w:eastAsia="Times New Roman"/>
          <w:color w:val="000000"/>
          <w:lang w:eastAsia="en-GB"/>
        </w:rPr>
        <w:t>doi</w:t>
      </w:r>
      <w:proofErr w:type="spellEnd"/>
      <w:proofErr w:type="gramEnd"/>
      <w:r>
        <w:rPr>
          <w:rFonts w:eastAsia="Times New Roman"/>
          <w:color w:val="000000"/>
          <w:lang w:eastAsia="en-GB"/>
        </w:rPr>
        <w:t xml:space="preserve">: https://doi.org/10.1016/j.jclepro.2021.127323 </w:t>
      </w:r>
    </w:p>
    <w:p w:rsidR="00945A96" w:rsidRDefault="005C614F">
      <w:pPr>
        <w:pStyle w:val="NormalWeb"/>
        <w:spacing w:before="0" w:beforeAutospacing="0" w:after="0" w:afterAutospacing="0" w:line="360" w:lineRule="auto"/>
        <w:jc w:val="both"/>
        <w:rPr>
          <w:color w:val="000000"/>
        </w:rPr>
      </w:pPr>
      <w:r>
        <w:rPr>
          <w:color w:val="000000"/>
        </w:rPr>
        <w:t xml:space="preserve">Molina, L.M., Teti, R. and </w:t>
      </w:r>
      <w:proofErr w:type="spellStart"/>
      <w:r>
        <w:rPr>
          <w:color w:val="000000"/>
        </w:rPr>
        <w:t>Alvir</w:t>
      </w:r>
      <w:proofErr w:type="spellEnd"/>
      <w:r>
        <w:rPr>
          <w:color w:val="000000"/>
        </w:rPr>
        <w:t>, E.M.R. (2023). Quality, efficiency and sustainability improvement in machining processes using Artificial Intelligence. </w:t>
      </w:r>
      <w:r>
        <w:rPr>
          <w:i/>
          <w:iCs/>
          <w:color w:val="000000"/>
        </w:rPr>
        <w:t>Pr</w:t>
      </w:r>
      <w:r>
        <w:rPr>
          <w:i/>
          <w:iCs/>
          <w:color w:val="000000"/>
        </w:rPr>
        <w:t>ocedia CIRP</w:t>
      </w:r>
      <w:r>
        <w:rPr>
          <w:color w:val="000000"/>
        </w:rPr>
        <w:t xml:space="preserve">, [online] 118, pp.501–506. </w:t>
      </w:r>
      <w:proofErr w:type="spellStart"/>
      <w:proofErr w:type="gramStart"/>
      <w:r>
        <w:rPr>
          <w:color w:val="000000"/>
        </w:rPr>
        <w:t>doi</w:t>
      </w:r>
      <w:proofErr w:type="spellEnd"/>
      <w:proofErr w:type="gramEnd"/>
      <w:r>
        <w:rPr>
          <w:color w:val="000000"/>
        </w:rPr>
        <w:t xml:space="preserve">: https://doi.org/10.1016/j.procir.2023.06.086. </w:t>
      </w:r>
    </w:p>
    <w:p w:rsidR="00945A96" w:rsidRDefault="005C614F">
      <w:pPr>
        <w:pStyle w:val="NormalWeb"/>
        <w:spacing w:line="360" w:lineRule="auto"/>
        <w:jc w:val="both"/>
        <w:rPr>
          <w:color w:val="000000"/>
        </w:rPr>
      </w:pPr>
      <w:r>
        <w:rPr>
          <w:color w:val="000000"/>
        </w:rPr>
        <w:t>‌</w:t>
      </w:r>
      <w:proofErr w:type="spellStart"/>
      <w:r>
        <w:rPr>
          <w:color w:val="000000"/>
        </w:rPr>
        <w:t>Narayanaswami</w:t>
      </w:r>
      <w:proofErr w:type="spellEnd"/>
      <w:r>
        <w:rPr>
          <w:color w:val="000000"/>
        </w:rPr>
        <w:t xml:space="preserve">, C., </w:t>
      </w:r>
      <w:proofErr w:type="spellStart"/>
      <w:r>
        <w:rPr>
          <w:color w:val="000000"/>
        </w:rPr>
        <w:t>Capponi</w:t>
      </w:r>
      <w:proofErr w:type="spellEnd"/>
      <w:r>
        <w:rPr>
          <w:color w:val="000000"/>
        </w:rPr>
        <w:t xml:space="preserve">, A. and </w:t>
      </w:r>
      <w:proofErr w:type="spellStart"/>
      <w:r>
        <w:rPr>
          <w:color w:val="000000"/>
        </w:rPr>
        <w:t>Olafsson</w:t>
      </w:r>
      <w:proofErr w:type="spellEnd"/>
      <w:r>
        <w:rPr>
          <w:color w:val="000000"/>
        </w:rPr>
        <w:t>, S. (2020). </w:t>
      </w:r>
      <w:r>
        <w:rPr>
          <w:i/>
          <w:iCs/>
          <w:color w:val="000000"/>
        </w:rPr>
        <w:t>Information Sharing in Food Supply Chain Systems: Towards Increasing Efficiency and Sustainability Under Unc</w:t>
      </w:r>
      <w:r>
        <w:rPr>
          <w:i/>
          <w:iCs/>
          <w:color w:val="000000"/>
        </w:rPr>
        <w:t>ertainty</w:t>
      </w:r>
      <w:r>
        <w:rPr>
          <w:color w:val="000000"/>
        </w:rPr>
        <w:t>. [</w:t>
      </w:r>
      <w:proofErr w:type="gramStart"/>
      <w:r>
        <w:rPr>
          <w:color w:val="000000"/>
        </w:rPr>
        <w:t>online</w:t>
      </w:r>
      <w:proofErr w:type="gramEnd"/>
      <w:r>
        <w:rPr>
          <w:color w:val="000000"/>
        </w:rPr>
        <w:t xml:space="preserve">] research.ibm.com. Available at: </w:t>
      </w:r>
      <w:r>
        <w:t>https://research.ibm.com/publications/information-sharing-in-food-supply-chain-systems-towards-increasing-efficiency-and-sustainability-under-uncertainty</w:t>
      </w:r>
      <w:r>
        <w:rPr>
          <w:color w:val="000000"/>
        </w:rPr>
        <w:t xml:space="preserve">. </w:t>
      </w:r>
    </w:p>
    <w:p w:rsidR="00945A96" w:rsidRDefault="005C614F">
      <w:pPr>
        <w:pStyle w:val="NormalWeb"/>
        <w:spacing w:before="0" w:beforeAutospacing="0" w:after="0" w:afterAutospacing="0" w:line="360" w:lineRule="auto"/>
        <w:jc w:val="both"/>
        <w:rPr>
          <w:color w:val="000000"/>
        </w:rPr>
      </w:pPr>
      <w:proofErr w:type="spellStart"/>
      <w:r>
        <w:rPr>
          <w:color w:val="000000"/>
        </w:rPr>
        <w:t>Novitasari</w:t>
      </w:r>
      <w:proofErr w:type="spellEnd"/>
      <w:r>
        <w:rPr>
          <w:color w:val="000000"/>
        </w:rPr>
        <w:t xml:space="preserve">, D., </w:t>
      </w:r>
      <w:proofErr w:type="spellStart"/>
      <w:r>
        <w:rPr>
          <w:color w:val="000000"/>
        </w:rPr>
        <w:t>Wijayanti</w:t>
      </w:r>
      <w:proofErr w:type="spellEnd"/>
      <w:r>
        <w:rPr>
          <w:color w:val="000000"/>
        </w:rPr>
        <w:t xml:space="preserve">, T., </w:t>
      </w:r>
      <w:proofErr w:type="spellStart"/>
      <w:r>
        <w:rPr>
          <w:color w:val="000000"/>
        </w:rPr>
        <w:t>Susilowati</w:t>
      </w:r>
      <w:proofErr w:type="spellEnd"/>
      <w:r>
        <w:rPr>
          <w:color w:val="000000"/>
        </w:rPr>
        <w:t xml:space="preserve">, D., </w:t>
      </w:r>
      <w:proofErr w:type="spellStart"/>
      <w:r>
        <w:rPr>
          <w:color w:val="000000"/>
        </w:rPr>
        <w:t>Sa</w:t>
      </w:r>
      <w:r>
        <w:rPr>
          <w:color w:val="000000"/>
        </w:rPr>
        <w:t>ragih</w:t>
      </w:r>
      <w:proofErr w:type="spellEnd"/>
      <w:r>
        <w:rPr>
          <w:color w:val="000000"/>
        </w:rPr>
        <w:t xml:space="preserve">, D., Sim, E., </w:t>
      </w:r>
      <w:proofErr w:type="spellStart"/>
      <w:r>
        <w:rPr>
          <w:color w:val="000000"/>
        </w:rPr>
        <w:t>Siskawati</w:t>
      </w:r>
      <w:proofErr w:type="spellEnd"/>
      <w:r>
        <w:rPr>
          <w:color w:val="000000"/>
        </w:rPr>
        <w:t xml:space="preserve">, E., </w:t>
      </w:r>
      <w:proofErr w:type="spellStart"/>
      <w:r>
        <w:rPr>
          <w:color w:val="000000"/>
        </w:rPr>
        <w:t>Harnoko</w:t>
      </w:r>
      <w:proofErr w:type="spellEnd"/>
      <w:r>
        <w:rPr>
          <w:color w:val="000000"/>
        </w:rPr>
        <w:t xml:space="preserve">, A. and </w:t>
      </w:r>
      <w:proofErr w:type="spellStart"/>
      <w:r>
        <w:rPr>
          <w:color w:val="000000"/>
        </w:rPr>
        <w:t>Kartikasari</w:t>
      </w:r>
      <w:proofErr w:type="spellEnd"/>
      <w:r>
        <w:rPr>
          <w:color w:val="000000"/>
        </w:rPr>
        <w:t>, D. (2023). The mediating role of green supply chain management in the relationship between eco-efficiency and SMEs sustainability performance. </w:t>
      </w:r>
      <w:r>
        <w:rPr>
          <w:i/>
          <w:iCs/>
          <w:color w:val="000000"/>
        </w:rPr>
        <w:t>Uncertain Supply Chain Management</w:t>
      </w:r>
      <w:r>
        <w:rPr>
          <w:color w:val="000000"/>
        </w:rPr>
        <w:t xml:space="preserve">, [online] 11(3), pp.885–892. Available at: https://growingscience.com/beta/uscm/6126-the-mediating-role-of-green-supply-chain-management-in-the-relationship-between-eco-efficiency-and-smes-sustainability-performance.html [Accessed 10 Mar. 2024]. </w:t>
      </w:r>
    </w:p>
    <w:p w:rsidR="00945A96" w:rsidRDefault="005C614F">
      <w:pPr>
        <w:pStyle w:val="NormalWeb"/>
        <w:spacing w:before="0" w:beforeAutospacing="0" w:after="0" w:afterAutospacing="0" w:line="360" w:lineRule="auto"/>
        <w:jc w:val="both"/>
        <w:rPr>
          <w:color w:val="000000"/>
        </w:rPr>
      </w:pPr>
      <w:r>
        <w:rPr>
          <w:color w:val="000000"/>
        </w:rPr>
        <w:t>Pimentel</w:t>
      </w:r>
      <w:r>
        <w:rPr>
          <w:color w:val="000000"/>
        </w:rPr>
        <w:t xml:space="preserve">, J., </w:t>
      </w:r>
      <w:proofErr w:type="spellStart"/>
      <w:r>
        <w:rPr>
          <w:color w:val="000000"/>
        </w:rPr>
        <w:t>Pongrácz</w:t>
      </w:r>
      <w:proofErr w:type="spellEnd"/>
      <w:r>
        <w:rPr>
          <w:color w:val="000000"/>
        </w:rPr>
        <w:t xml:space="preserve">, F., </w:t>
      </w:r>
      <w:proofErr w:type="spellStart"/>
      <w:r>
        <w:rPr>
          <w:color w:val="000000"/>
        </w:rPr>
        <w:t>Sejpes</w:t>
      </w:r>
      <w:proofErr w:type="spellEnd"/>
      <w:r>
        <w:rPr>
          <w:color w:val="000000"/>
        </w:rPr>
        <w:t xml:space="preserve">, Z., </w:t>
      </w:r>
      <w:proofErr w:type="spellStart"/>
      <w:r>
        <w:rPr>
          <w:color w:val="000000"/>
        </w:rPr>
        <w:t>Bukodi</w:t>
      </w:r>
      <w:proofErr w:type="spellEnd"/>
      <w:r>
        <w:rPr>
          <w:color w:val="000000"/>
        </w:rPr>
        <w:t xml:space="preserve">, Z., </w:t>
      </w:r>
      <w:proofErr w:type="spellStart"/>
      <w:r>
        <w:rPr>
          <w:color w:val="000000"/>
        </w:rPr>
        <w:t>Ágoston</w:t>
      </w:r>
      <w:proofErr w:type="spellEnd"/>
      <w:r>
        <w:rPr>
          <w:color w:val="000000"/>
        </w:rPr>
        <w:t xml:space="preserve">, G., </w:t>
      </w:r>
      <w:proofErr w:type="spellStart"/>
      <w:r>
        <w:rPr>
          <w:color w:val="000000"/>
        </w:rPr>
        <w:t>Kenyeres</w:t>
      </w:r>
      <w:proofErr w:type="spellEnd"/>
      <w:r>
        <w:rPr>
          <w:color w:val="000000"/>
        </w:rPr>
        <w:t xml:space="preserve">, I. and </w:t>
      </w:r>
      <w:proofErr w:type="spellStart"/>
      <w:r>
        <w:rPr>
          <w:color w:val="000000"/>
        </w:rPr>
        <w:t>Friedler</w:t>
      </w:r>
      <w:proofErr w:type="spellEnd"/>
      <w:r>
        <w:rPr>
          <w:color w:val="000000"/>
        </w:rPr>
        <w:t>, F. (2021). Energy Integration of Vertical Farms for Higher Efficiency and Sustainability. </w:t>
      </w:r>
      <w:r>
        <w:rPr>
          <w:i/>
          <w:iCs/>
          <w:color w:val="000000"/>
        </w:rPr>
        <w:t>Chemical Engineering Transactions</w:t>
      </w:r>
      <w:r>
        <w:rPr>
          <w:color w:val="000000"/>
        </w:rPr>
        <w:t xml:space="preserve">, [online] 88, pp.727–732. </w:t>
      </w:r>
      <w:proofErr w:type="spellStart"/>
      <w:proofErr w:type="gramStart"/>
      <w:r>
        <w:rPr>
          <w:color w:val="000000"/>
        </w:rPr>
        <w:t>doi</w:t>
      </w:r>
      <w:proofErr w:type="spellEnd"/>
      <w:proofErr w:type="gramEnd"/>
      <w:r>
        <w:rPr>
          <w:color w:val="000000"/>
        </w:rPr>
        <w:t>: https://doi.org/1</w:t>
      </w:r>
      <w:r>
        <w:rPr>
          <w:color w:val="000000"/>
        </w:rPr>
        <w:t xml:space="preserve">0.3303/CET2188121. </w:t>
      </w:r>
    </w:p>
    <w:p w:rsidR="00945A96" w:rsidRDefault="005C614F">
      <w:pPr>
        <w:pStyle w:val="NormalWeb"/>
        <w:spacing w:before="0" w:after="0" w:line="360" w:lineRule="auto"/>
        <w:rPr>
          <w:color w:val="000000"/>
        </w:rPr>
      </w:pPr>
      <w:proofErr w:type="spellStart"/>
      <w:r>
        <w:rPr>
          <w:color w:val="000000"/>
        </w:rPr>
        <w:t>Ramanadhan</w:t>
      </w:r>
      <w:proofErr w:type="spellEnd"/>
      <w:r>
        <w:rPr>
          <w:color w:val="000000"/>
        </w:rPr>
        <w:t xml:space="preserve">, S., </w:t>
      </w:r>
      <w:proofErr w:type="spellStart"/>
      <w:r>
        <w:rPr>
          <w:color w:val="000000"/>
        </w:rPr>
        <w:t>Revette</w:t>
      </w:r>
      <w:proofErr w:type="spellEnd"/>
      <w:r>
        <w:rPr>
          <w:color w:val="000000"/>
        </w:rPr>
        <w:t xml:space="preserve">, A.C., Lee, R.M. and </w:t>
      </w:r>
      <w:proofErr w:type="spellStart"/>
      <w:r>
        <w:rPr>
          <w:color w:val="000000"/>
        </w:rPr>
        <w:t>Aveling</w:t>
      </w:r>
      <w:proofErr w:type="spellEnd"/>
      <w:r>
        <w:rPr>
          <w:color w:val="000000"/>
        </w:rPr>
        <w:t xml:space="preserve">, E.L. (2021). Pragmatic approaches to analysing qualitative data for implementation science: an introduction. Implementation Science Communications, [online] 2(1). </w:t>
      </w:r>
      <w:proofErr w:type="spellStart"/>
      <w:proofErr w:type="gramStart"/>
      <w:r>
        <w:rPr>
          <w:color w:val="000000"/>
        </w:rPr>
        <w:t>doi</w:t>
      </w:r>
      <w:proofErr w:type="spellEnd"/>
      <w:proofErr w:type="gramEnd"/>
      <w:r>
        <w:rPr>
          <w:color w:val="000000"/>
        </w:rPr>
        <w:t>: https://doi.or</w:t>
      </w:r>
      <w:r>
        <w:rPr>
          <w:color w:val="000000"/>
        </w:rPr>
        <w:t>g/10.1186/s43058-021-00174-1.</w:t>
      </w:r>
    </w:p>
    <w:p w:rsidR="00945A96" w:rsidRDefault="005C614F">
      <w:pPr>
        <w:pStyle w:val="NormalWeb"/>
        <w:spacing w:line="360" w:lineRule="auto"/>
        <w:jc w:val="both"/>
        <w:rPr>
          <w:color w:val="000000"/>
        </w:rPr>
      </w:pPr>
      <w:r>
        <w:rPr>
          <w:color w:val="000000"/>
        </w:rPr>
        <w:t>‌</w:t>
      </w:r>
      <w:proofErr w:type="spellStart"/>
      <w:r>
        <w:rPr>
          <w:color w:val="000000"/>
        </w:rPr>
        <w:t>Renna</w:t>
      </w:r>
      <w:proofErr w:type="spellEnd"/>
      <w:r>
        <w:rPr>
          <w:color w:val="000000"/>
        </w:rPr>
        <w:t xml:space="preserve">, P. and </w:t>
      </w:r>
      <w:proofErr w:type="spellStart"/>
      <w:r>
        <w:rPr>
          <w:color w:val="000000"/>
        </w:rPr>
        <w:t>Materi</w:t>
      </w:r>
      <w:proofErr w:type="spellEnd"/>
      <w:r>
        <w:rPr>
          <w:color w:val="000000"/>
        </w:rPr>
        <w:t>, S. (2021). A Literature Review of Energy Efficiency and Sustainability in Manufacturing Systems. </w:t>
      </w:r>
      <w:r>
        <w:rPr>
          <w:i/>
          <w:iCs/>
          <w:color w:val="000000"/>
        </w:rPr>
        <w:t>Applied Sciences</w:t>
      </w:r>
      <w:r>
        <w:rPr>
          <w:color w:val="000000"/>
        </w:rPr>
        <w:t xml:space="preserve">, 11(16), p.7366. </w:t>
      </w:r>
      <w:proofErr w:type="spellStart"/>
      <w:proofErr w:type="gramStart"/>
      <w:r>
        <w:rPr>
          <w:color w:val="000000"/>
        </w:rPr>
        <w:t>doi</w:t>
      </w:r>
      <w:proofErr w:type="spellEnd"/>
      <w:proofErr w:type="gramEnd"/>
      <w:r>
        <w:rPr>
          <w:color w:val="000000"/>
        </w:rPr>
        <w:t xml:space="preserve">: https://doi.org/10.3390/app11167366. </w:t>
      </w:r>
    </w:p>
    <w:p w:rsidR="00945A96" w:rsidRDefault="005C614F">
      <w:pPr>
        <w:pStyle w:val="NormalWeb"/>
        <w:spacing w:before="0" w:beforeAutospacing="0" w:after="0" w:afterAutospacing="0" w:line="360" w:lineRule="auto"/>
        <w:jc w:val="both"/>
        <w:rPr>
          <w:color w:val="000000"/>
        </w:rPr>
      </w:pPr>
      <w:proofErr w:type="spellStart"/>
      <w:r>
        <w:rPr>
          <w:color w:val="000000"/>
        </w:rPr>
        <w:lastRenderedPageBreak/>
        <w:t>Sahoo</w:t>
      </w:r>
      <w:proofErr w:type="spellEnd"/>
      <w:r>
        <w:rPr>
          <w:color w:val="000000"/>
        </w:rPr>
        <w:t xml:space="preserve">, B., </w:t>
      </w:r>
      <w:proofErr w:type="spellStart"/>
      <w:r>
        <w:rPr>
          <w:color w:val="000000"/>
        </w:rPr>
        <w:t>Behera</w:t>
      </w:r>
      <w:proofErr w:type="spellEnd"/>
      <w:r>
        <w:rPr>
          <w:color w:val="000000"/>
        </w:rPr>
        <w:t xml:space="preserve">, R.N., </w:t>
      </w:r>
      <w:proofErr w:type="spellStart"/>
      <w:r>
        <w:rPr>
          <w:color w:val="000000"/>
        </w:rPr>
        <w:t>Sama</w:t>
      </w:r>
      <w:r>
        <w:rPr>
          <w:color w:val="000000"/>
        </w:rPr>
        <w:t>nta</w:t>
      </w:r>
      <w:proofErr w:type="spellEnd"/>
      <w:r>
        <w:rPr>
          <w:color w:val="000000"/>
        </w:rPr>
        <w:t xml:space="preserve">, S.R. and </w:t>
      </w:r>
      <w:proofErr w:type="spellStart"/>
      <w:r>
        <w:rPr>
          <w:color w:val="000000"/>
        </w:rPr>
        <w:t>Pattnaik</w:t>
      </w:r>
      <w:proofErr w:type="spellEnd"/>
      <w:r>
        <w:rPr>
          <w:color w:val="000000"/>
        </w:rPr>
        <w:t>, P.K. (2021). </w:t>
      </w:r>
      <w:r>
        <w:rPr>
          <w:i/>
          <w:iCs/>
          <w:color w:val="000000"/>
        </w:rPr>
        <w:t>Strategies for e-Service, e-Governance, and Cybersecurity: Challenges and Solutions for Efficiency and Sustainability</w:t>
      </w:r>
      <w:r>
        <w:rPr>
          <w:color w:val="000000"/>
        </w:rPr>
        <w:t>. [</w:t>
      </w:r>
      <w:proofErr w:type="gramStart"/>
      <w:r>
        <w:rPr>
          <w:color w:val="000000"/>
        </w:rPr>
        <w:t>online</w:t>
      </w:r>
      <w:proofErr w:type="gramEnd"/>
      <w:r>
        <w:rPr>
          <w:color w:val="000000"/>
        </w:rPr>
        <w:t>] </w:t>
      </w:r>
      <w:r>
        <w:rPr>
          <w:i/>
          <w:iCs/>
          <w:color w:val="000000"/>
        </w:rPr>
        <w:t>Google Books</w:t>
      </w:r>
      <w:r>
        <w:rPr>
          <w:color w:val="000000"/>
        </w:rPr>
        <w:t>. CRC Press. Available at: https://books.google.co.in/books?hl=en&amp;lr=&amp;id=Jz1PEA</w:t>
      </w:r>
      <w:r>
        <w:rPr>
          <w:color w:val="000000"/>
        </w:rPr>
        <w:t xml:space="preserve">AAQBAJ&amp;oi=fnd&amp;pg=PP1&amp;dq=Relationship+between+%22efficiency+and+sustainability%22&amp;ots=KKT8WCWf1j&amp;sig=vgOlx0vS_TltyBXjRyJl5ppXShs&amp;redir_esc=y#v=onepage&amp;q=Relationship%20between%20%22efficiency%20and%20sustainability%22&amp;f=false [Accessed 15 Mar. 2024]. </w:t>
      </w:r>
    </w:p>
    <w:p w:rsidR="00945A96" w:rsidRDefault="005C614F">
      <w:pPr>
        <w:pStyle w:val="NormalWeb"/>
        <w:spacing w:before="0" w:after="0" w:line="360" w:lineRule="auto"/>
        <w:rPr>
          <w:color w:val="000000"/>
        </w:rPr>
      </w:pPr>
      <w:proofErr w:type="spellStart"/>
      <w:r>
        <w:rPr>
          <w:color w:val="000000"/>
        </w:rPr>
        <w:t>Siedl</w:t>
      </w:r>
      <w:r>
        <w:rPr>
          <w:color w:val="000000"/>
        </w:rPr>
        <w:t>ecki</w:t>
      </w:r>
      <w:proofErr w:type="spellEnd"/>
      <w:r>
        <w:rPr>
          <w:color w:val="000000"/>
        </w:rPr>
        <w:t xml:space="preserve">, S.L. (2020). Understanding Descriptive Research Designs and Methods. Clinical Nurse Specialist, 34(1), pp.8–12. </w:t>
      </w:r>
      <w:proofErr w:type="spellStart"/>
      <w:proofErr w:type="gramStart"/>
      <w:r>
        <w:rPr>
          <w:color w:val="000000"/>
        </w:rPr>
        <w:t>doi</w:t>
      </w:r>
      <w:proofErr w:type="spellEnd"/>
      <w:proofErr w:type="gramEnd"/>
      <w:r>
        <w:rPr>
          <w:color w:val="000000"/>
        </w:rPr>
        <w:t>: https://doi.org/10.1097/NUR.0000000000000493.</w:t>
      </w:r>
    </w:p>
    <w:p w:rsidR="00945A96" w:rsidRDefault="005C614F">
      <w:pPr>
        <w:pStyle w:val="NormalWeb"/>
        <w:spacing w:before="0" w:after="0" w:line="360" w:lineRule="auto"/>
        <w:rPr>
          <w:color w:val="000000"/>
        </w:rPr>
      </w:pPr>
      <w:r>
        <w:rPr>
          <w:color w:val="000000"/>
        </w:rPr>
        <w:t>Singh, A. (2021). An Introduction to Experimental and Exploratory Research. [</w:t>
      </w:r>
      <w:proofErr w:type="gramStart"/>
      <w:r>
        <w:rPr>
          <w:color w:val="000000"/>
        </w:rPr>
        <w:t>online</w:t>
      </w:r>
      <w:proofErr w:type="gramEnd"/>
      <w:r>
        <w:rPr>
          <w:color w:val="000000"/>
        </w:rPr>
        <w:t>] pa</w:t>
      </w:r>
      <w:r>
        <w:rPr>
          <w:color w:val="000000"/>
        </w:rPr>
        <w:t>pers.ssrn.com. Available at: https://papers.ssrn.com/sol3/papers.cfm?abstract_id=3789360.</w:t>
      </w:r>
    </w:p>
    <w:p w:rsidR="00945A96" w:rsidRDefault="005C614F">
      <w:pPr>
        <w:pStyle w:val="NormalWeb"/>
        <w:spacing w:line="360" w:lineRule="auto"/>
        <w:jc w:val="both"/>
        <w:rPr>
          <w:color w:val="000000"/>
        </w:rPr>
      </w:pPr>
      <w:r>
        <w:rPr>
          <w:color w:val="000000"/>
        </w:rPr>
        <w:t xml:space="preserve">‌Sun, Y., </w:t>
      </w:r>
      <w:proofErr w:type="gramStart"/>
      <w:r>
        <w:rPr>
          <w:color w:val="000000"/>
        </w:rPr>
        <w:t>Gao</w:t>
      </w:r>
      <w:proofErr w:type="gramEnd"/>
      <w:r>
        <w:rPr>
          <w:color w:val="000000"/>
        </w:rPr>
        <w:t>, P., Tian, W. and Guan, W. (2023). Green innovation for resource efficiency and sustainability: Empirical analysis and policy. </w:t>
      </w:r>
      <w:r>
        <w:rPr>
          <w:i/>
          <w:iCs/>
          <w:color w:val="000000"/>
        </w:rPr>
        <w:t>Resources Policy</w:t>
      </w:r>
      <w:r>
        <w:rPr>
          <w:color w:val="000000"/>
        </w:rPr>
        <w:t>, 81, p.1</w:t>
      </w:r>
      <w:r>
        <w:rPr>
          <w:color w:val="000000"/>
        </w:rPr>
        <w:t xml:space="preserve">03369. </w:t>
      </w:r>
      <w:proofErr w:type="spellStart"/>
      <w:proofErr w:type="gramStart"/>
      <w:r>
        <w:rPr>
          <w:color w:val="000000"/>
        </w:rPr>
        <w:t>doi</w:t>
      </w:r>
      <w:proofErr w:type="spellEnd"/>
      <w:proofErr w:type="gramEnd"/>
      <w:r>
        <w:rPr>
          <w:color w:val="000000"/>
        </w:rPr>
        <w:t xml:space="preserve">: https://doi.org/10.1016/j.resourpol.2023.103369. </w:t>
      </w:r>
    </w:p>
    <w:p w:rsidR="00945A96" w:rsidRDefault="005C614F">
      <w:pPr>
        <w:spacing w:before="100" w:beforeAutospacing="1" w:after="100" w:afterAutospacing="1"/>
        <w:rPr>
          <w:rFonts w:eastAsia="Times New Roman"/>
          <w:color w:val="000000"/>
          <w:lang w:eastAsia="en-GB"/>
        </w:rPr>
      </w:pPr>
      <w:r>
        <w:rPr>
          <w:rFonts w:eastAsia="Times New Roman"/>
          <w:color w:val="000000"/>
          <w:lang w:eastAsia="en-GB"/>
        </w:rPr>
        <w:t>‌</w:t>
      </w:r>
      <w:proofErr w:type="spellStart"/>
      <w:r>
        <w:rPr>
          <w:rFonts w:eastAsia="Times New Roman"/>
          <w:color w:val="000000"/>
          <w:lang w:eastAsia="en-GB"/>
        </w:rPr>
        <w:t>Waqar</w:t>
      </w:r>
      <w:proofErr w:type="spellEnd"/>
      <w:r>
        <w:rPr>
          <w:rFonts w:eastAsia="Times New Roman"/>
          <w:color w:val="000000"/>
          <w:lang w:eastAsia="en-GB"/>
        </w:rPr>
        <w:t xml:space="preserve">, A., </w:t>
      </w:r>
      <w:proofErr w:type="spellStart"/>
      <w:r>
        <w:rPr>
          <w:rFonts w:eastAsia="Times New Roman"/>
          <w:color w:val="000000"/>
          <w:lang w:eastAsia="en-GB"/>
        </w:rPr>
        <w:t>Mateen</w:t>
      </w:r>
      <w:proofErr w:type="spellEnd"/>
      <w:r>
        <w:rPr>
          <w:rFonts w:eastAsia="Times New Roman"/>
          <w:color w:val="000000"/>
          <w:lang w:eastAsia="en-GB"/>
        </w:rPr>
        <w:t xml:space="preserve"> Khan, A. and Othman, I. (2023). </w:t>
      </w:r>
      <w:proofErr w:type="spellStart"/>
      <w:r>
        <w:rPr>
          <w:rFonts w:eastAsia="Times New Roman"/>
          <w:color w:val="000000"/>
          <w:lang w:eastAsia="en-GB"/>
        </w:rPr>
        <w:t>Blockchain</w:t>
      </w:r>
      <w:proofErr w:type="spellEnd"/>
      <w:r>
        <w:rPr>
          <w:rFonts w:eastAsia="Times New Roman"/>
          <w:color w:val="000000"/>
          <w:lang w:eastAsia="en-GB"/>
        </w:rPr>
        <w:t xml:space="preserve"> empowerment in construction supply chains: Enhancing efficiency and sustainability for an infrastructure development. </w:t>
      </w:r>
      <w:r>
        <w:rPr>
          <w:rFonts w:eastAsia="Times New Roman"/>
          <w:i/>
          <w:iCs/>
          <w:color w:val="000000"/>
          <w:lang w:eastAsia="en-GB"/>
        </w:rPr>
        <w:t>Journal of Inf</w:t>
      </w:r>
      <w:r>
        <w:rPr>
          <w:rFonts w:eastAsia="Times New Roman"/>
          <w:i/>
          <w:iCs/>
          <w:color w:val="000000"/>
          <w:lang w:eastAsia="en-GB"/>
        </w:rPr>
        <w:t>rastructure Intelligence and Resilience</w:t>
      </w:r>
      <w:r>
        <w:rPr>
          <w:rFonts w:eastAsia="Times New Roman"/>
          <w:color w:val="000000"/>
          <w:lang w:eastAsia="en-GB"/>
        </w:rPr>
        <w:t xml:space="preserve">, [online] p.100065. </w:t>
      </w:r>
      <w:proofErr w:type="spellStart"/>
      <w:proofErr w:type="gramStart"/>
      <w:r>
        <w:rPr>
          <w:rFonts w:eastAsia="Times New Roman"/>
          <w:color w:val="000000"/>
          <w:lang w:eastAsia="en-GB"/>
        </w:rPr>
        <w:t>doi</w:t>
      </w:r>
      <w:proofErr w:type="spellEnd"/>
      <w:proofErr w:type="gramEnd"/>
      <w:r>
        <w:rPr>
          <w:rFonts w:eastAsia="Times New Roman"/>
          <w:color w:val="000000"/>
          <w:lang w:eastAsia="en-GB"/>
        </w:rPr>
        <w:t xml:space="preserve">: https://doi.org/10.1016/j.iintel.2023.100065. </w:t>
      </w:r>
    </w:p>
    <w:p w:rsidR="00945A96" w:rsidRDefault="005C614F">
      <w:pPr>
        <w:pStyle w:val="NormalWeb"/>
        <w:spacing w:before="0" w:beforeAutospacing="0" w:after="0" w:afterAutospacing="0" w:line="360" w:lineRule="auto"/>
        <w:jc w:val="both"/>
        <w:rPr>
          <w:color w:val="000000"/>
        </w:rPr>
      </w:pPr>
      <w:r>
        <w:rPr>
          <w:color w:val="000000"/>
        </w:rPr>
        <w:t>‌</w:t>
      </w:r>
      <w:proofErr w:type="spellStart"/>
      <w:r>
        <w:rPr>
          <w:color w:val="000000"/>
        </w:rPr>
        <w:t>Zakari</w:t>
      </w:r>
      <w:proofErr w:type="spellEnd"/>
      <w:r>
        <w:rPr>
          <w:color w:val="000000"/>
        </w:rPr>
        <w:t xml:space="preserve">, A., Khan, I., Tan, D., Alvarado, R. and </w:t>
      </w:r>
      <w:proofErr w:type="spellStart"/>
      <w:r>
        <w:rPr>
          <w:color w:val="000000"/>
        </w:rPr>
        <w:t>Dagar</w:t>
      </w:r>
      <w:proofErr w:type="spellEnd"/>
      <w:r>
        <w:rPr>
          <w:color w:val="000000"/>
        </w:rPr>
        <w:t>, V. (2021). Energy efficiency and sustainable development goals (SDGs). </w:t>
      </w:r>
      <w:r>
        <w:rPr>
          <w:i/>
          <w:iCs/>
          <w:color w:val="000000"/>
        </w:rPr>
        <w:t>Energy</w:t>
      </w:r>
      <w:r>
        <w:rPr>
          <w:color w:val="000000"/>
        </w:rPr>
        <w:t>, 239, p.12</w:t>
      </w:r>
      <w:r>
        <w:rPr>
          <w:color w:val="000000"/>
        </w:rPr>
        <w:t xml:space="preserve">2365. </w:t>
      </w:r>
      <w:proofErr w:type="spellStart"/>
      <w:proofErr w:type="gramStart"/>
      <w:r>
        <w:rPr>
          <w:color w:val="000000"/>
        </w:rPr>
        <w:t>doi</w:t>
      </w:r>
      <w:proofErr w:type="spellEnd"/>
      <w:proofErr w:type="gramEnd"/>
      <w:r>
        <w:rPr>
          <w:color w:val="000000"/>
        </w:rPr>
        <w:t xml:space="preserve">: https://doi.org/10.1016/j.energy.2021.122365. </w:t>
      </w:r>
    </w:p>
    <w:p w:rsidR="00945A96" w:rsidRDefault="005C614F">
      <w:pPr>
        <w:pStyle w:val="NormalWeb"/>
        <w:spacing w:before="0" w:after="0" w:line="360" w:lineRule="auto"/>
        <w:rPr>
          <w:color w:val="000000"/>
        </w:rPr>
      </w:pPr>
      <w:proofErr w:type="spellStart"/>
      <w:r>
        <w:rPr>
          <w:color w:val="000000"/>
        </w:rPr>
        <w:t>Żelechowska</w:t>
      </w:r>
      <w:proofErr w:type="spellEnd"/>
      <w:r>
        <w:rPr>
          <w:color w:val="000000"/>
        </w:rPr>
        <w:t xml:space="preserve">, D., </w:t>
      </w:r>
      <w:proofErr w:type="spellStart"/>
      <w:r>
        <w:rPr>
          <w:color w:val="000000"/>
        </w:rPr>
        <w:t>Żyluk</w:t>
      </w:r>
      <w:proofErr w:type="spellEnd"/>
      <w:r>
        <w:rPr>
          <w:color w:val="000000"/>
        </w:rPr>
        <w:t xml:space="preserve">, N. and </w:t>
      </w:r>
      <w:proofErr w:type="spellStart"/>
      <w:r>
        <w:rPr>
          <w:color w:val="000000"/>
        </w:rPr>
        <w:t>Urbański</w:t>
      </w:r>
      <w:proofErr w:type="spellEnd"/>
      <w:r>
        <w:rPr>
          <w:color w:val="000000"/>
        </w:rPr>
        <w:t xml:space="preserve">, M. (2020). Find Out A New Method to Study Abductive Reasoning in Empirical Research. International Journal of Qualitative Methods, [online] 19(1). </w:t>
      </w:r>
      <w:proofErr w:type="spellStart"/>
      <w:proofErr w:type="gramStart"/>
      <w:r>
        <w:rPr>
          <w:color w:val="000000"/>
        </w:rPr>
        <w:t>doi</w:t>
      </w:r>
      <w:proofErr w:type="spellEnd"/>
      <w:proofErr w:type="gramEnd"/>
      <w:r>
        <w:rPr>
          <w:color w:val="000000"/>
        </w:rPr>
        <w:t>: https</w:t>
      </w:r>
      <w:r>
        <w:rPr>
          <w:color w:val="000000"/>
        </w:rPr>
        <w:t>://doi.org/10.1177/1609406920909674.</w:t>
      </w:r>
    </w:p>
    <w:p w:rsidR="00945A96" w:rsidRDefault="00945A96">
      <w:pPr>
        <w:pStyle w:val="NormalWeb"/>
        <w:spacing w:before="0" w:after="0" w:line="360" w:lineRule="auto"/>
        <w:rPr>
          <w:color w:val="000000"/>
        </w:rPr>
      </w:pPr>
    </w:p>
    <w:p w:rsidR="00945A96" w:rsidRDefault="00945A96">
      <w:pPr>
        <w:spacing w:before="100" w:beforeAutospacing="1" w:after="100" w:afterAutospacing="1"/>
        <w:rPr>
          <w:rFonts w:eastAsia="Times New Roman"/>
          <w:color w:val="000000"/>
          <w:lang w:eastAsia="en-GB"/>
        </w:rPr>
      </w:pPr>
    </w:p>
    <w:p w:rsidR="00945A96" w:rsidRDefault="00945A96">
      <w:pPr>
        <w:rPr>
          <w:b/>
          <w:lang w:val="en-US"/>
        </w:rPr>
      </w:pPr>
    </w:p>
    <w:p w:rsidR="00945A96" w:rsidRDefault="005C614F">
      <w:pPr>
        <w:pStyle w:val="Heading1"/>
      </w:pPr>
      <w:bookmarkStart w:id="70" w:name="_Toc165390906"/>
      <w:r>
        <w:lastRenderedPageBreak/>
        <w:t>Appendix</w:t>
      </w:r>
      <w:bookmarkEnd w:id="70"/>
      <w:r>
        <w:t xml:space="preserve"> </w:t>
      </w:r>
    </w:p>
    <w:p w:rsidR="00945A96" w:rsidRDefault="005C614F">
      <w:pPr>
        <w:rPr>
          <w:b/>
          <w:bCs/>
          <w:i/>
          <w:iCs/>
          <w:sz w:val="28"/>
          <w:szCs w:val="28"/>
          <w:u w:val="single"/>
        </w:rPr>
      </w:pPr>
      <w:r>
        <w:rPr>
          <w:b/>
          <w:bCs/>
          <w:i/>
          <w:iCs/>
          <w:sz w:val="28"/>
          <w:szCs w:val="28"/>
          <w:u w:val="single"/>
        </w:rPr>
        <w:t xml:space="preserve">Survey questionnaire </w:t>
      </w:r>
    </w:p>
    <w:p w:rsidR="00945A96" w:rsidRDefault="005C614F">
      <w:pPr>
        <w:rPr>
          <w:b/>
          <w:bCs/>
          <w:i/>
          <w:iCs/>
        </w:rPr>
      </w:pPr>
      <w:r>
        <w:rPr>
          <w:b/>
          <w:bCs/>
          <w:i/>
          <w:iCs/>
        </w:rPr>
        <w:t>Question 1. Does the supply chain management (SCM) of Amazon addresses the concerns related to sustainability?</w:t>
      </w:r>
    </w:p>
    <w:p w:rsidR="00945A96" w:rsidRDefault="005C614F">
      <w:pPr>
        <w:rPr>
          <w:b/>
          <w:bCs/>
          <w:i/>
          <w:iCs/>
        </w:rPr>
      </w:pPr>
      <w:r>
        <w:rPr>
          <w:b/>
          <w:bCs/>
          <w:i/>
          <w:iCs/>
        </w:rPr>
        <w:t>Question 2. Does technology aid in enhancing the environmental sustainabi</w:t>
      </w:r>
      <w:r>
        <w:rPr>
          <w:b/>
          <w:bCs/>
          <w:i/>
          <w:iCs/>
        </w:rPr>
        <w:t>lity of manufacturing operations?</w:t>
      </w:r>
    </w:p>
    <w:p w:rsidR="00945A96" w:rsidRDefault="005C614F">
      <w:pPr>
        <w:spacing w:before="0" w:after="160"/>
        <w:jc w:val="left"/>
        <w:rPr>
          <w:b/>
          <w:bCs/>
          <w:i/>
          <w:iCs/>
        </w:rPr>
      </w:pPr>
      <w:r>
        <w:rPr>
          <w:b/>
          <w:bCs/>
          <w:i/>
          <w:iCs/>
        </w:rPr>
        <w:t xml:space="preserve">Question 3. What are the key performance indicators (KPIs) that are considered for measuring the efficiency of environmentally sustainable industrial practices? </w:t>
      </w:r>
    </w:p>
    <w:p w:rsidR="00945A96" w:rsidRDefault="005C614F">
      <w:pPr>
        <w:rPr>
          <w:b/>
          <w:bCs/>
          <w:i/>
          <w:iCs/>
        </w:rPr>
      </w:pPr>
      <w:r>
        <w:rPr>
          <w:b/>
          <w:bCs/>
          <w:i/>
          <w:iCs/>
        </w:rPr>
        <w:t xml:space="preserve">Question 4. Is the ‘Just in time’ approach is feasible for </w:t>
      </w:r>
      <w:r>
        <w:rPr>
          <w:b/>
          <w:bCs/>
          <w:i/>
          <w:iCs/>
        </w:rPr>
        <w:t>the organisations like Amazon to mitigate the problems related to inventory management?</w:t>
      </w:r>
    </w:p>
    <w:p w:rsidR="00945A96" w:rsidRDefault="005C614F">
      <w:pPr>
        <w:rPr>
          <w:b/>
          <w:bCs/>
          <w:i/>
          <w:iCs/>
        </w:rPr>
      </w:pPr>
      <w:r>
        <w:rPr>
          <w:b/>
          <w:bCs/>
          <w:i/>
          <w:iCs/>
        </w:rPr>
        <w:t>Question 5. In your views, does the utilisation of EVs contribute at mitigating the sustainability related problems of industrial transportation?</w:t>
      </w:r>
    </w:p>
    <w:p w:rsidR="00945A96" w:rsidRDefault="005C614F">
      <w:pPr>
        <w:rPr>
          <w:b/>
          <w:bCs/>
          <w:i/>
          <w:iCs/>
        </w:rPr>
      </w:pPr>
      <w:r>
        <w:rPr>
          <w:b/>
          <w:bCs/>
          <w:i/>
          <w:iCs/>
        </w:rPr>
        <w:t>Question 6. What do yo</w:t>
      </w:r>
      <w:r>
        <w:rPr>
          <w:b/>
          <w:bCs/>
          <w:i/>
          <w:iCs/>
        </w:rPr>
        <w:t xml:space="preserve">u consider the best waste management strategy for manufacturing practices in retail industry organisations? </w:t>
      </w:r>
    </w:p>
    <w:p w:rsidR="00945A96" w:rsidRDefault="005C614F">
      <w:r>
        <w:rPr>
          <w:b/>
          <w:bCs/>
          <w:i/>
          <w:iCs/>
        </w:rPr>
        <w:t>Question 7. Do you believe that it is possible for retail industry organisations to maintain both efficiency and sustainability in their operations</w:t>
      </w:r>
      <w:r>
        <w:rPr>
          <w:b/>
          <w:bCs/>
          <w:i/>
          <w:iCs/>
        </w:rPr>
        <w:t xml:space="preserve"> without compromising </w:t>
      </w:r>
      <w:proofErr w:type="gramStart"/>
      <w:r>
        <w:rPr>
          <w:b/>
          <w:bCs/>
          <w:i/>
          <w:iCs/>
        </w:rPr>
        <w:t>any.</w:t>
      </w:r>
      <w:proofErr w:type="gramEnd"/>
      <w:r>
        <w:rPr>
          <w:b/>
          <w:bCs/>
          <w:i/>
          <w:iCs/>
        </w:rPr>
        <w:t xml:space="preserve"> </w:t>
      </w:r>
    </w:p>
    <w:p w:rsidR="00945A96" w:rsidRDefault="00945A96"/>
    <w:sectPr w:rsidR="00945A9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14F" w:rsidRDefault="005C614F">
      <w:pPr>
        <w:spacing w:before="0" w:after="0" w:line="240" w:lineRule="auto"/>
      </w:pPr>
      <w:r>
        <w:separator/>
      </w:r>
    </w:p>
  </w:endnote>
  <w:endnote w:type="continuationSeparator" w:id="0">
    <w:p w:rsidR="005C614F" w:rsidRDefault="005C61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A96" w:rsidRDefault="005C614F">
    <w:pPr>
      <w:pStyle w:val="Footer"/>
      <w:jc w:val="center"/>
    </w:pPr>
    <w:r>
      <w:fldChar w:fldCharType="begin"/>
    </w:r>
    <w:r>
      <w:instrText xml:space="preserve"> PAGE   \* MERGEFORMAT </w:instrText>
    </w:r>
    <w:r>
      <w:fldChar w:fldCharType="separate"/>
    </w:r>
    <w:r w:rsidR="002D5521">
      <w:rPr>
        <w:noProof/>
      </w:rPr>
      <w:t>21</w:t>
    </w:r>
    <w:r>
      <w:rPr>
        <w:noProof/>
      </w:rPr>
      <w:fldChar w:fldCharType="end"/>
    </w:r>
  </w:p>
  <w:p w:rsidR="00945A96" w:rsidRDefault="00945A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14F" w:rsidRDefault="005C614F">
      <w:pPr>
        <w:spacing w:before="0" w:after="0" w:line="240" w:lineRule="auto"/>
      </w:pPr>
      <w:r>
        <w:separator/>
      </w:r>
    </w:p>
  </w:footnote>
  <w:footnote w:type="continuationSeparator" w:id="0">
    <w:p w:rsidR="005C614F" w:rsidRDefault="005C614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tmpl w:val="5F68A2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7CD440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4A60DB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657E05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4692C7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722EDC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0000006"/>
    <w:multiLevelType w:val="hybridMultilevel"/>
    <w:tmpl w:val="A3EC15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14E85D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D994AB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4A5C22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0000000A"/>
    <w:multiLevelType w:val="hybridMultilevel"/>
    <w:tmpl w:val="81F628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hybridMultilevel"/>
    <w:tmpl w:val="A7FA95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51AA74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80C209A4"/>
    <w:lvl w:ilvl="0" w:tplc="5816A9D8">
      <w:start w:val="1"/>
      <w:numFmt w:val="bullet"/>
      <w:lvlText w:val=""/>
      <w:lvlJc w:val="left"/>
      <w:pPr>
        <w:ind w:left="720" w:hanging="360"/>
      </w:pPr>
      <w:rPr>
        <w:rFonts w:ascii="Symbol" w:hAnsi="Symbol"/>
      </w:rPr>
    </w:lvl>
    <w:lvl w:ilvl="1" w:tplc="69B26C0A" w:tentative="1">
      <w:start w:val="1"/>
      <w:numFmt w:val="bullet"/>
      <w:lvlText w:val="o"/>
      <w:lvlJc w:val="left"/>
      <w:pPr>
        <w:ind w:left="1440" w:hanging="360"/>
      </w:pPr>
      <w:rPr>
        <w:rFonts w:ascii="Courier New" w:hAnsi="Courier New"/>
      </w:rPr>
    </w:lvl>
    <w:lvl w:ilvl="2" w:tplc="3E3E52B6" w:tentative="1">
      <w:start w:val="1"/>
      <w:numFmt w:val="bullet"/>
      <w:lvlText w:val=""/>
      <w:lvlJc w:val="left"/>
      <w:pPr>
        <w:ind w:left="2160" w:hanging="360"/>
      </w:pPr>
      <w:rPr>
        <w:rFonts w:ascii="Wingdings" w:hAnsi="Wingdings"/>
      </w:rPr>
    </w:lvl>
    <w:lvl w:ilvl="3" w:tplc="9AEA982A" w:tentative="1">
      <w:start w:val="1"/>
      <w:numFmt w:val="bullet"/>
      <w:lvlText w:val=""/>
      <w:lvlJc w:val="left"/>
      <w:pPr>
        <w:ind w:left="2880" w:hanging="360"/>
      </w:pPr>
      <w:rPr>
        <w:rFonts w:ascii="Symbol" w:hAnsi="Symbol"/>
      </w:rPr>
    </w:lvl>
    <w:lvl w:ilvl="4" w:tplc="32E6F9B0" w:tentative="1">
      <w:start w:val="1"/>
      <w:numFmt w:val="bullet"/>
      <w:lvlText w:val="o"/>
      <w:lvlJc w:val="left"/>
      <w:pPr>
        <w:ind w:left="3600" w:hanging="360"/>
      </w:pPr>
      <w:rPr>
        <w:rFonts w:ascii="Courier New" w:hAnsi="Courier New"/>
      </w:rPr>
    </w:lvl>
    <w:lvl w:ilvl="5" w:tplc="9DCC3AC2" w:tentative="1">
      <w:start w:val="1"/>
      <w:numFmt w:val="bullet"/>
      <w:lvlText w:val=""/>
      <w:lvlJc w:val="left"/>
      <w:pPr>
        <w:ind w:left="4320" w:hanging="360"/>
      </w:pPr>
      <w:rPr>
        <w:rFonts w:ascii="Wingdings" w:hAnsi="Wingdings"/>
      </w:rPr>
    </w:lvl>
    <w:lvl w:ilvl="6" w:tplc="84289A3A" w:tentative="1">
      <w:start w:val="1"/>
      <w:numFmt w:val="bullet"/>
      <w:lvlText w:val=""/>
      <w:lvlJc w:val="left"/>
      <w:pPr>
        <w:ind w:left="5040" w:hanging="360"/>
      </w:pPr>
      <w:rPr>
        <w:rFonts w:ascii="Symbol" w:hAnsi="Symbol"/>
      </w:rPr>
    </w:lvl>
    <w:lvl w:ilvl="7" w:tplc="20EEBC24" w:tentative="1">
      <w:start w:val="1"/>
      <w:numFmt w:val="bullet"/>
      <w:lvlText w:val="o"/>
      <w:lvlJc w:val="left"/>
      <w:pPr>
        <w:ind w:left="5760" w:hanging="360"/>
      </w:pPr>
      <w:rPr>
        <w:rFonts w:ascii="Courier New" w:hAnsi="Courier New"/>
      </w:rPr>
    </w:lvl>
    <w:lvl w:ilvl="8" w:tplc="51165210" w:tentative="1">
      <w:start w:val="1"/>
      <w:numFmt w:val="bullet"/>
      <w:lvlText w:val=""/>
      <w:lvlJc w:val="left"/>
      <w:pPr>
        <w:ind w:left="6480" w:hanging="360"/>
      </w:pPr>
      <w:rPr>
        <w:rFonts w:ascii="Wingdings" w:hAnsi="Wingdings"/>
      </w:rPr>
    </w:lvl>
  </w:abstractNum>
  <w:num w:numId="1">
    <w:abstractNumId w:val="13"/>
  </w:num>
  <w:num w:numId="2">
    <w:abstractNumId w:val="11"/>
  </w:num>
  <w:num w:numId="3">
    <w:abstractNumId w:val="12"/>
  </w:num>
  <w:num w:numId="4">
    <w:abstractNumId w:val="8"/>
  </w:num>
  <w:num w:numId="5">
    <w:abstractNumId w:val="3"/>
  </w:num>
  <w:num w:numId="6">
    <w:abstractNumId w:val="9"/>
  </w:num>
  <w:num w:numId="7">
    <w:abstractNumId w:val="4"/>
  </w:num>
  <w:num w:numId="8">
    <w:abstractNumId w:val="5"/>
  </w:num>
  <w:num w:numId="9">
    <w:abstractNumId w:val="2"/>
  </w:num>
  <w:num w:numId="10">
    <w:abstractNumId w:val="10"/>
  </w:num>
  <w:num w:numId="11">
    <w:abstractNumId w:val="0"/>
  </w:num>
  <w:num w:numId="12">
    <w:abstractNumId w:val="1"/>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A96"/>
    <w:rsid w:val="001F0049"/>
    <w:rsid w:val="002D5521"/>
    <w:rsid w:val="005C614F"/>
    <w:rsid w:val="00945A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AA4C67-DB54-4596-9E28-D87522D7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kern w:val="2"/>
        <w:sz w:val="24"/>
        <w:szCs w:val="24"/>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360" w:lineRule="auto"/>
      <w:jc w:val="both"/>
    </w:pPr>
  </w:style>
  <w:style w:type="paragraph" w:styleId="Heading1">
    <w:name w:val="heading 1"/>
    <w:basedOn w:val="Normal"/>
    <w:next w:val="Normal"/>
    <w:link w:val="Heading1Char"/>
    <w:uiPriority w:val="9"/>
    <w:qFormat/>
    <w:pPr>
      <w:keepNext/>
      <w:keepLines/>
      <w:spacing w:before="320" w:after="40"/>
      <w:outlineLvl w:val="0"/>
    </w:pPr>
    <w:rPr>
      <w:rFonts w:eastAsia="SimSun" w:cs="SimSun"/>
      <w:b/>
      <w:bCs/>
      <w:spacing w:val="4"/>
      <w:sz w:val="36"/>
      <w:szCs w:val="28"/>
    </w:rPr>
  </w:style>
  <w:style w:type="paragraph" w:styleId="Heading2">
    <w:name w:val="heading 2"/>
    <w:basedOn w:val="Normal"/>
    <w:next w:val="Normal"/>
    <w:link w:val="Heading2Char"/>
    <w:uiPriority w:val="9"/>
    <w:qFormat/>
    <w:pPr>
      <w:keepNext/>
      <w:keepLines/>
      <w:spacing w:after="0" w:line="251" w:lineRule="auto"/>
      <w:outlineLvl w:val="1"/>
    </w:pPr>
    <w:rPr>
      <w:rFonts w:eastAsia="SimSun" w:cs="SimSun"/>
      <w:b/>
      <w:bCs/>
      <w:sz w:val="28"/>
      <w:szCs w:val="28"/>
    </w:rPr>
  </w:style>
  <w:style w:type="paragraph" w:styleId="Heading3">
    <w:name w:val="heading 3"/>
    <w:basedOn w:val="Normal"/>
    <w:next w:val="Normal"/>
    <w:link w:val="Heading3Char"/>
    <w:uiPriority w:val="9"/>
    <w:qFormat/>
    <w:pPr>
      <w:keepNext/>
      <w:keepLines/>
      <w:spacing w:before="40" w:after="0"/>
      <w:outlineLvl w:val="2"/>
    </w:pPr>
    <w:rPr>
      <w:rFonts w:eastAsia="SimSun" w:cs="SimSun"/>
      <w:b/>
      <w:i/>
      <w:color w:val="000000"/>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eastAsia="SimSun" w:cs="SimSun"/>
      <w:b/>
      <w:bCs/>
      <w:sz w:val="28"/>
      <w:szCs w:val="28"/>
    </w:rPr>
  </w:style>
  <w:style w:type="character" w:customStyle="1" w:styleId="Heading1Char">
    <w:name w:val="Heading 1 Char"/>
    <w:basedOn w:val="DefaultParagraphFont"/>
    <w:link w:val="Heading1"/>
    <w:uiPriority w:val="9"/>
    <w:rPr>
      <w:rFonts w:eastAsia="SimSun" w:cs="SimSun"/>
      <w:b/>
      <w:bCs/>
      <w:spacing w:val="4"/>
      <w:sz w:val="36"/>
      <w:szCs w:val="28"/>
    </w:rPr>
  </w:style>
  <w:style w:type="character" w:customStyle="1" w:styleId="Heading3Char">
    <w:name w:val="Heading 3 Char"/>
    <w:basedOn w:val="DefaultParagraphFont"/>
    <w:link w:val="Heading3"/>
    <w:uiPriority w:val="9"/>
    <w:rPr>
      <w:rFonts w:eastAsia="SimSun" w:cs="SimSun"/>
      <w:b/>
      <w:i/>
      <w:color w:val="000000"/>
      <w:sz w:val="28"/>
      <w:u w:val="single"/>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before="240" w:after="0" w:line="259" w:lineRule="auto"/>
      <w:jc w:val="left"/>
      <w:outlineLvl w:val="9"/>
    </w:pPr>
    <w:rPr>
      <w:rFonts w:ascii="Calibri Light" w:hAnsi="Calibri Light"/>
      <w:b w:val="0"/>
      <w:bCs w:val="0"/>
      <w:color w:val="2F5496"/>
      <w:spacing w:val="0"/>
      <w:kern w:val="0"/>
      <w:sz w:val="32"/>
      <w:szCs w:val="32"/>
      <w:lang w:val="en-US"/>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NormalWeb">
    <w:name w:val="Normal (Web)"/>
    <w:basedOn w:val="Normal"/>
    <w:uiPriority w:val="99"/>
    <w:pPr>
      <w:spacing w:before="100" w:beforeAutospacing="1" w:after="100" w:afterAutospacing="1" w:line="240" w:lineRule="auto"/>
      <w:jc w:val="left"/>
    </w:pPr>
    <w:rPr>
      <w:rFonts w:eastAsia="Times New Roman"/>
      <w:kern w:val="0"/>
      <w:lang w:val="en-GB" w:eastAsia="en-GB"/>
      <w14:ligatures w14:val="none"/>
    </w:rPr>
  </w:style>
  <w:style w:type="paragraph" w:styleId="Header">
    <w:name w:val="header"/>
    <w:basedOn w:val="Normal"/>
    <w:link w:val="HeaderChar"/>
    <w:uiPriority w:val="99"/>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0318AAE-3A43-4FB0-837A-1206031BF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9823</Words>
  <Characters>55995</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Windows User</cp:lastModifiedBy>
  <cp:revision>5</cp:revision>
  <dcterms:created xsi:type="dcterms:W3CDTF">2024-04-30T12:40:00Z</dcterms:created>
  <dcterms:modified xsi:type="dcterms:W3CDTF">2024-04-30T12:58:00Z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b49b623eab4543f89411a5018131e7fd</vt:lpwstr>
  </property>
</Properties>
</file>