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C3D0E" w14:textId="77777777" w:rsidR="00B6465A" w:rsidRDefault="0031727C">
      <w:pPr>
        <w:rPr>
          <w:rFonts w:ascii="Arial" w:hAnsi="Arial" w:cs="Arial"/>
          <w:sz w:val="28"/>
          <w:szCs w:val="28"/>
        </w:rPr>
      </w:pPr>
      <w:r w:rsidRPr="0031727C">
        <w:rPr>
          <w:rFonts w:ascii="Arial" w:hAnsi="Arial" w:cs="Arial"/>
          <w:sz w:val="28"/>
          <w:szCs w:val="28"/>
        </w:rPr>
        <w:t xml:space="preserve">                           </w:t>
      </w:r>
      <w:r>
        <w:rPr>
          <w:rFonts w:ascii="Arial" w:hAnsi="Arial" w:cs="Arial"/>
          <w:sz w:val="28"/>
          <w:szCs w:val="28"/>
        </w:rPr>
        <w:t xml:space="preserve">                   </w:t>
      </w:r>
    </w:p>
    <w:p w14:paraId="5C6B9D02" w14:textId="77777777" w:rsidR="00B6465A" w:rsidRDefault="00B6465A">
      <w:pPr>
        <w:rPr>
          <w:rFonts w:ascii="Arial" w:hAnsi="Arial" w:cs="Arial"/>
          <w:sz w:val="28"/>
          <w:szCs w:val="28"/>
        </w:rPr>
      </w:pPr>
    </w:p>
    <w:p w14:paraId="4296B533" w14:textId="77777777" w:rsidR="005226B4" w:rsidRPr="00A36937" w:rsidRDefault="005226B4" w:rsidP="005226B4">
      <w:pPr>
        <w:tabs>
          <w:tab w:val="left" w:pos="6540"/>
        </w:tabs>
        <w:spacing w:line="360" w:lineRule="auto"/>
        <w:rPr>
          <w:rFonts w:ascii="Arial" w:eastAsiaTheme="minorEastAsia" w:hAnsi="Arial" w:cs="Arial"/>
          <w:sz w:val="28"/>
          <w:szCs w:val="28"/>
          <w:lang w:eastAsia="zh-CN"/>
        </w:rPr>
      </w:pPr>
      <w:bookmarkStart w:id="0" w:name="_Hlk119323191"/>
      <w:r w:rsidRPr="00A36937">
        <w:rPr>
          <w:rFonts w:ascii="Arial" w:eastAsiaTheme="minorEastAsia" w:hAnsi="Arial" w:cs="Arial"/>
          <w:sz w:val="28"/>
          <w:szCs w:val="28"/>
          <w:lang w:eastAsia="zh-CN"/>
        </w:rPr>
        <w:t>Student name: ALEXANDRA FELICIA IONITA</w:t>
      </w:r>
    </w:p>
    <w:p w14:paraId="2AB24F7A" w14:textId="77777777" w:rsidR="005226B4" w:rsidRPr="00A36937" w:rsidRDefault="005226B4" w:rsidP="005226B4">
      <w:pPr>
        <w:tabs>
          <w:tab w:val="left" w:pos="6540"/>
        </w:tabs>
        <w:spacing w:line="360" w:lineRule="auto"/>
        <w:rPr>
          <w:rFonts w:ascii="Arial" w:eastAsiaTheme="minorEastAsia" w:hAnsi="Arial" w:cs="Arial"/>
          <w:sz w:val="28"/>
          <w:szCs w:val="28"/>
          <w:lang w:val="nl-NL" w:eastAsia="zh-CN"/>
        </w:rPr>
      </w:pPr>
      <w:r w:rsidRPr="00A36937">
        <w:rPr>
          <w:rFonts w:ascii="Arial" w:eastAsiaTheme="minorEastAsia" w:hAnsi="Arial" w:cs="Arial"/>
          <w:sz w:val="28"/>
          <w:szCs w:val="28"/>
          <w:lang w:val="nl-NL" w:eastAsia="zh-CN"/>
        </w:rPr>
        <w:t>Student ID:2217360</w:t>
      </w:r>
    </w:p>
    <w:p w14:paraId="159FCF05" w14:textId="77777777" w:rsidR="005226B4" w:rsidRPr="00A36937" w:rsidRDefault="005226B4" w:rsidP="005226B4">
      <w:pPr>
        <w:tabs>
          <w:tab w:val="left" w:pos="6540"/>
        </w:tabs>
        <w:spacing w:line="360" w:lineRule="auto"/>
        <w:rPr>
          <w:rFonts w:ascii="Arial" w:eastAsiaTheme="minorEastAsia" w:hAnsi="Arial" w:cs="Arial"/>
          <w:sz w:val="28"/>
          <w:szCs w:val="28"/>
          <w:lang w:val="nl-NL" w:eastAsia="zh-CN"/>
        </w:rPr>
      </w:pPr>
    </w:p>
    <w:p w14:paraId="2ED5A22C" w14:textId="5B2B8536" w:rsidR="005226B4" w:rsidRPr="00A36937" w:rsidRDefault="005226B4" w:rsidP="005226B4">
      <w:pPr>
        <w:tabs>
          <w:tab w:val="left" w:pos="6540"/>
        </w:tabs>
        <w:spacing w:line="360" w:lineRule="auto"/>
        <w:rPr>
          <w:rFonts w:ascii="Arial" w:eastAsiaTheme="minorEastAsia" w:hAnsi="Arial" w:cs="Arial"/>
          <w:sz w:val="28"/>
          <w:szCs w:val="28"/>
          <w:lang w:val="nl-NL" w:eastAsia="zh-CN"/>
        </w:rPr>
      </w:pPr>
      <w:r w:rsidRPr="00A36937">
        <w:rPr>
          <w:rFonts w:ascii="Arial" w:eastAsiaTheme="minorEastAsia" w:hAnsi="Arial" w:cs="Arial"/>
          <w:sz w:val="28"/>
          <w:szCs w:val="28"/>
          <w:lang w:val="nl-NL" w:eastAsia="zh-CN"/>
        </w:rPr>
        <w:t xml:space="preserve">Module name: </w:t>
      </w:r>
      <w:r w:rsidR="00A07215">
        <w:rPr>
          <w:rFonts w:ascii="Arial" w:eastAsiaTheme="minorEastAsia" w:hAnsi="Arial" w:cs="Arial"/>
          <w:sz w:val="28"/>
          <w:szCs w:val="28"/>
          <w:lang w:val="nl-NL" w:eastAsia="zh-CN"/>
        </w:rPr>
        <w:t>INTRODUCTION TO PUBLIC HEALTH</w:t>
      </w:r>
    </w:p>
    <w:p w14:paraId="54BB4408" w14:textId="30C993FB" w:rsidR="005226B4" w:rsidRPr="00A36937" w:rsidRDefault="005226B4" w:rsidP="005226B4">
      <w:pPr>
        <w:tabs>
          <w:tab w:val="left" w:pos="6540"/>
        </w:tabs>
        <w:spacing w:line="360" w:lineRule="auto"/>
        <w:rPr>
          <w:rFonts w:ascii="Arial" w:eastAsiaTheme="minorEastAsia" w:hAnsi="Arial" w:cs="Arial"/>
          <w:sz w:val="28"/>
          <w:szCs w:val="28"/>
          <w:lang w:eastAsia="zh-CN"/>
        </w:rPr>
      </w:pPr>
      <w:r w:rsidRPr="00A36937">
        <w:rPr>
          <w:rFonts w:ascii="Arial" w:eastAsiaTheme="minorEastAsia" w:hAnsi="Arial" w:cs="Arial"/>
          <w:sz w:val="28"/>
          <w:szCs w:val="28"/>
          <w:lang w:eastAsia="zh-CN"/>
        </w:rPr>
        <w:t xml:space="preserve">Module code: </w:t>
      </w:r>
      <w:r w:rsidR="00A07215">
        <w:rPr>
          <w:rFonts w:ascii="Arial" w:eastAsiaTheme="minorEastAsia" w:hAnsi="Arial" w:cs="Arial"/>
          <w:sz w:val="28"/>
          <w:szCs w:val="28"/>
          <w:lang w:eastAsia="zh-CN"/>
        </w:rPr>
        <w:t>LCHS4004</w:t>
      </w:r>
    </w:p>
    <w:p w14:paraId="2F2DBCC7" w14:textId="35E188DD" w:rsidR="005226B4" w:rsidRPr="00A36937" w:rsidRDefault="005226B4" w:rsidP="005226B4">
      <w:pPr>
        <w:rPr>
          <w:rFonts w:eastAsiaTheme="minorEastAsia"/>
          <w:sz w:val="28"/>
          <w:szCs w:val="28"/>
          <w:lang w:eastAsia="zh-CN"/>
        </w:rPr>
      </w:pPr>
      <w:r w:rsidRPr="00A36937">
        <w:rPr>
          <w:rFonts w:ascii="Arial" w:eastAsiaTheme="minorEastAsia" w:hAnsi="Arial" w:cs="Arial"/>
          <w:sz w:val="28"/>
          <w:szCs w:val="28"/>
          <w:lang w:eastAsia="zh-CN"/>
        </w:rPr>
        <w:t xml:space="preserve">Lecturer name: </w:t>
      </w:r>
      <w:r w:rsidR="00A07215">
        <w:rPr>
          <w:rFonts w:ascii="Arial" w:eastAsiaTheme="minorEastAsia" w:hAnsi="Arial" w:cs="Arial"/>
          <w:sz w:val="28"/>
          <w:szCs w:val="28"/>
          <w:lang w:eastAsia="zh-CN"/>
        </w:rPr>
        <w:t>LAILA SURANI</w:t>
      </w:r>
    </w:p>
    <w:bookmarkEnd w:id="0"/>
    <w:p w14:paraId="0C13C9C9" w14:textId="77777777" w:rsidR="00B6465A" w:rsidRDefault="00B6465A">
      <w:pPr>
        <w:rPr>
          <w:rFonts w:ascii="Arial" w:hAnsi="Arial" w:cs="Arial"/>
          <w:sz w:val="28"/>
          <w:szCs w:val="28"/>
        </w:rPr>
      </w:pPr>
    </w:p>
    <w:p w14:paraId="62C7F4CF" w14:textId="77777777" w:rsidR="00B6465A" w:rsidRDefault="00B6465A">
      <w:pPr>
        <w:rPr>
          <w:rFonts w:ascii="Arial" w:hAnsi="Arial" w:cs="Arial"/>
          <w:sz w:val="28"/>
          <w:szCs w:val="28"/>
        </w:rPr>
      </w:pPr>
    </w:p>
    <w:p w14:paraId="372F68D3" w14:textId="77777777" w:rsidR="00B6465A" w:rsidRDefault="00B6465A">
      <w:pPr>
        <w:rPr>
          <w:rFonts w:ascii="Arial" w:hAnsi="Arial" w:cs="Arial"/>
          <w:sz w:val="28"/>
          <w:szCs w:val="28"/>
        </w:rPr>
      </w:pPr>
    </w:p>
    <w:p w14:paraId="7CBF59FB" w14:textId="77777777" w:rsidR="00B6465A" w:rsidRDefault="00B6465A">
      <w:pPr>
        <w:rPr>
          <w:rFonts w:ascii="Arial" w:hAnsi="Arial" w:cs="Arial"/>
          <w:sz w:val="28"/>
          <w:szCs w:val="28"/>
        </w:rPr>
      </w:pPr>
    </w:p>
    <w:p w14:paraId="1DBE91B7" w14:textId="77777777" w:rsidR="00B6465A" w:rsidRDefault="00B6465A">
      <w:pPr>
        <w:rPr>
          <w:rFonts w:ascii="Arial" w:hAnsi="Arial" w:cs="Arial"/>
          <w:sz w:val="28"/>
          <w:szCs w:val="28"/>
        </w:rPr>
      </w:pPr>
    </w:p>
    <w:p w14:paraId="2905B96D" w14:textId="77777777" w:rsidR="00B6465A" w:rsidRDefault="00B6465A">
      <w:pPr>
        <w:rPr>
          <w:rFonts w:ascii="Arial" w:hAnsi="Arial" w:cs="Arial"/>
          <w:sz w:val="28"/>
          <w:szCs w:val="28"/>
        </w:rPr>
      </w:pPr>
    </w:p>
    <w:p w14:paraId="3DB6E607" w14:textId="77777777" w:rsidR="00B6465A" w:rsidRDefault="00B6465A">
      <w:pPr>
        <w:rPr>
          <w:rFonts w:ascii="Arial" w:hAnsi="Arial" w:cs="Arial"/>
          <w:sz w:val="28"/>
          <w:szCs w:val="28"/>
        </w:rPr>
      </w:pPr>
    </w:p>
    <w:p w14:paraId="13AC5CAF" w14:textId="77777777" w:rsidR="00B6465A" w:rsidRDefault="00B6465A">
      <w:pPr>
        <w:rPr>
          <w:rFonts w:ascii="Arial" w:hAnsi="Arial" w:cs="Arial"/>
          <w:sz w:val="28"/>
          <w:szCs w:val="28"/>
        </w:rPr>
      </w:pPr>
    </w:p>
    <w:p w14:paraId="181C5CD1" w14:textId="77777777" w:rsidR="00B6465A" w:rsidRDefault="00B6465A">
      <w:pPr>
        <w:rPr>
          <w:rFonts w:ascii="Arial" w:hAnsi="Arial" w:cs="Arial"/>
          <w:sz w:val="28"/>
          <w:szCs w:val="28"/>
        </w:rPr>
      </w:pPr>
    </w:p>
    <w:p w14:paraId="06755DAB" w14:textId="77777777" w:rsidR="00B6465A" w:rsidRDefault="00B6465A">
      <w:pPr>
        <w:rPr>
          <w:rFonts w:ascii="Arial" w:hAnsi="Arial" w:cs="Arial"/>
          <w:sz w:val="28"/>
          <w:szCs w:val="28"/>
        </w:rPr>
      </w:pPr>
    </w:p>
    <w:p w14:paraId="452DB45D" w14:textId="77777777" w:rsidR="00B6465A" w:rsidRDefault="00B6465A">
      <w:pPr>
        <w:rPr>
          <w:rFonts w:ascii="Arial" w:hAnsi="Arial" w:cs="Arial"/>
          <w:sz w:val="28"/>
          <w:szCs w:val="28"/>
        </w:rPr>
      </w:pPr>
    </w:p>
    <w:p w14:paraId="4856C67A" w14:textId="77777777" w:rsidR="00B6465A" w:rsidRDefault="00B6465A">
      <w:pPr>
        <w:rPr>
          <w:rFonts w:ascii="Arial" w:hAnsi="Arial" w:cs="Arial"/>
          <w:sz w:val="28"/>
          <w:szCs w:val="28"/>
        </w:rPr>
      </w:pPr>
    </w:p>
    <w:p w14:paraId="2CF40D17" w14:textId="77777777" w:rsidR="00B6465A" w:rsidRDefault="00B6465A">
      <w:pPr>
        <w:rPr>
          <w:rFonts w:ascii="Arial" w:hAnsi="Arial" w:cs="Arial"/>
          <w:sz w:val="28"/>
          <w:szCs w:val="28"/>
        </w:rPr>
      </w:pPr>
    </w:p>
    <w:p w14:paraId="067F4C5A" w14:textId="77777777" w:rsidR="00B6465A" w:rsidRDefault="00B6465A">
      <w:pPr>
        <w:rPr>
          <w:rFonts w:ascii="Arial" w:hAnsi="Arial" w:cs="Arial"/>
          <w:sz w:val="28"/>
          <w:szCs w:val="28"/>
        </w:rPr>
      </w:pPr>
    </w:p>
    <w:p w14:paraId="1D2D8388" w14:textId="77777777" w:rsidR="00B6465A" w:rsidRDefault="00B6465A">
      <w:pPr>
        <w:rPr>
          <w:rFonts w:ascii="Arial" w:hAnsi="Arial" w:cs="Arial"/>
          <w:sz w:val="28"/>
          <w:szCs w:val="28"/>
        </w:rPr>
      </w:pPr>
    </w:p>
    <w:p w14:paraId="233B399F" w14:textId="77777777" w:rsidR="00B6465A" w:rsidRDefault="00B6465A">
      <w:pPr>
        <w:rPr>
          <w:rFonts w:ascii="Arial" w:hAnsi="Arial" w:cs="Arial"/>
          <w:sz w:val="28"/>
          <w:szCs w:val="28"/>
        </w:rPr>
      </w:pPr>
    </w:p>
    <w:p w14:paraId="51CDCA39" w14:textId="77777777" w:rsidR="00B6465A" w:rsidRDefault="00B6465A">
      <w:pPr>
        <w:rPr>
          <w:rFonts w:ascii="Arial" w:hAnsi="Arial" w:cs="Arial"/>
          <w:sz w:val="28"/>
          <w:szCs w:val="28"/>
        </w:rPr>
      </w:pPr>
    </w:p>
    <w:p w14:paraId="7C49C7FA" w14:textId="77777777" w:rsidR="00B6465A" w:rsidRDefault="00B6465A">
      <w:pPr>
        <w:rPr>
          <w:rFonts w:ascii="Arial" w:hAnsi="Arial" w:cs="Arial"/>
          <w:sz w:val="28"/>
          <w:szCs w:val="28"/>
        </w:rPr>
      </w:pPr>
    </w:p>
    <w:p w14:paraId="01D0E753" w14:textId="77777777" w:rsidR="00B6465A" w:rsidRDefault="00B6465A">
      <w:pPr>
        <w:rPr>
          <w:rFonts w:ascii="Arial" w:hAnsi="Arial" w:cs="Arial"/>
          <w:sz w:val="28"/>
          <w:szCs w:val="28"/>
        </w:rPr>
      </w:pPr>
    </w:p>
    <w:p w14:paraId="311CD03D" w14:textId="0BB989FB" w:rsidR="00B6465A" w:rsidRDefault="005226B4">
      <w:pPr>
        <w:rPr>
          <w:rFonts w:ascii="Arial" w:hAnsi="Arial" w:cs="Arial"/>
          <w:sz w:val="28"/>
          <w:szCs w:val="28"/>
        </w:rPr>
      </w:pPr>
      <w:r>
        <w:rPr>
          <w:rFonts w:ascii="Arial" w:hAnsi="Arial" w:cs="Arial"/>
          <w:sz w:val="28"/>
          <w:szCs w:val="28"/>
        </w:rPr>
        <w:t>CONTENT PAGE</w:t>
      </w:r>
    </w:p>
    <w:p w14:paraId="67EF2325" w14:textId="3360299F" w:rsidR="005226B4" w:rsidRDefault="005226B4">
      <w:pPr>
        <w:rPr>
          <w:rFonts w:ascii="Arial" w:hAnsi="Arial" w:cs="Arial"/>
          <w:sz w:val="28"/>
          <w:szCs w:val="28"/>
        </w:rPr>
      </w:pPr>
    </w:p>
    <w:p w14:paraId="2F681DC6" w14:textId="1BA2C129" w:rsidR="005226B4" w:rsidRDefault="005226B4">
      <w:pPr>
        <w:rPr>
          <w:rFonts w:ascii="Arial" w:hAnsi="Arial" w:cs="Arial"/>
          <w:sz w:val="28"/>
          <w:szCs w:val="28"/>
        </w:rPr>
      </w:pPr>
      <w:r>
        <w:rPr>
          <w:rFonts w:ascii="Arial" w:hAnsi="Arial" w:cs="Arial"/>
          <w:sz w:val="28"/>
          <w:szCs w:val="28"/>
        </w:rPr>
        <w:t>Introduction</w:t>
      </w:r>
    </w:p>
    <w:p w14:paraId="4DD8F31F" w14:textId="5CDA9FF2" w:rsidR="005226B4" w:rsidRDefault="005226B4">
      <w:pPr>
        <w:rPr>
          <w:rFonts w:ascii="Arial" w:hAnsi="Arial" w:cs="Arial"/>
          <w:sz w:val="28"/>
          <w:szCs w:val="28"/>
        </w:rPr>
      </w:pPr>
      <w:r>
        <w:rPr>
          <w:rFonts w:ascii="Arial" w:hAnsi="Arial" w:cs="Arial"/>
          <w:sz w:val="28"/>
          <w:szCs w:val="28"/>
        </w:rPr>
        <w:t>Strategies used in the UK to measure the incidence of polio.</w:t>
      </w:r>
    </w:p>
    <w:p w14:paraId="4F54858B" w14:textId="3AD09922" w:rsidR="005226B4" w:rsidRDefault="005226B4">
      <w:pPr>
        <w:rPr>
          <w:rFonts w:ascii="Arial" w:hAnsi="Arial" w:cs="Arial"/>
          <w:sz w:val="28"/>
          <w:szCs w:val="28"/>
        </w:rPr>
      </w:pPr>
      <w:r>
        <w:rPr>
          <w:rFonts w:ascii="Arial" w:hAnsi="Arial" w:cs="Arial"/>
          <w:sz w:val="28"/>
          <w:szCs w:val="28"/>
        </w:rPr>
        <w:t>Strategies used in the UK to monitor the incidence of polio.</w:t>
      </w:r>
    </w:p>
    <w:p w14:paraId="6F8F8C6F" w14:textId="37631DC6" w:rsidR="005226B4" w:rsidRDefault="005226B4">
      <w:pPr>
        <w:rPr>
          <w:rFonts w:ascii="Arial" w:hAnsi="Arial" w:cs="Arial"/>
          <w:sz w:val="28"/>
          <w:szCs w:val="28"/>
        </w:rPr>
      </w:pPr>
      <w:r>
        <w:rPr>
          <w:rFonts w:ascii="Arial" w:hAnsi="Arial" w:cs="Arial"/>
          <w:sz w:val="28"/>
          <w:szCs w:val="28"/>
        </w:rPr>
        <w:t>Strategies used in the UK to control the incidence of polio.</w:t>
      </w:r>
    </w:p>
    <w:p w14:paraId="707A1582" w14:textId="0329A5D8" w:rsidR="005226B4" w:rsidRDefault="005226B4">
      <w:pPr>
        <w:rPr>
          <w:rFonts w:ascii="Arial" w:hAnsi="Arial" w:cs="Arial"/>
          <w:sz w:val="28"/>
          <w:szCs w:val="28"/>
        </w:rPr>
      </w:pPr>
      <w:r>
        <w:rPr>
          <w:rFonts w:ascii="Arial" w:hAnsi="Arial" w:cs="Arial"/>
          <w:sz w:val="28"/>
          <w:szCs w:val="28"/>
        </w:rPr>
        <w:t>Conclusion</w:t>
      </w:r>
    </w:p>
    <w:p w14:paraId="34BB43FF" w14:textId="77777777" w:rsidR="00B6465A" w:rsidRDefault="00B6465A">
      <w:pPr>
        <w:rPr>
          <w:rFonts w:ascii="Arial" w:hAnsi="Arial" w:cs="Arial"/>
          <w:sz w:val="28"/>
          <w:szCs w:val="28"/>
        </w:rPr>
      </w:pPr>
    </w:p>
    <w:p w14:paraId="35BE42AA" w14:textId="77777777" w:rsidR="00B6465A" w:rsidRDefault="00B6465A">
      <w:pPr>
        <w:rPr>
          <w:rFonts w:ascii="Arial" w:hAnsi="Arial" w:cs="Arial"/>
          <w:sz w:val="28"/>
          <w:szCs w:val="28"/>
        </w:rPr>
      </w:pPr>
    </w:p>
    <w:p w14:paraId="0FCE34A3" w14:textId="77777777" w:rsidR="00B6465A" w:rsidRDefault="00B6465A">
      <w:pPr>
        <w:rPr>
          <w:rFonts w:ascii="Arial" w:hAnsi="Arial" w:cs="Arial"/>
          <w:sz w:val="28"/>
          <w:szCs w:val="28"/>
        </w:rPr>
      </w:pPr>
    </w:p>
    <w:p w14:paraId="6B920D43" w14:textId="77777777" w:rsidR="00B6465A" w:rsidRDefault="00B6465A">
      <w:pPr>
        <w:rPr>
          <w:rFonts w:ascii="Arial" w:hAnsi="Arial" w:cs="Arial"/>
          <w:sz w:val="28"/>
          <w:szCs w:val="28"/>
        </w:rPr>
      </w:pPr>
    </w:p>
    <w:p w14:paraId="5A9D791A" w14:textId="77777777" w:rsidR="00B6465A" w:rsidRDefault="00B6465A">
      <w:pPr>
        <w:rPr>
          <w:rFonts w:ascii="Arial" w:hAnsi="Arial" w:cs="Arial"/>
          <w:sz w:val="28"/>
          <w:szCs w:val="28"/>
        </w:rPr>
      </w:pPr>
    </w:p>
    <w:p w14:paraId="1FB615B2" w14:textId="77777777" w:rsidR="00B6465A" w:rsidRDefault="00B6465A">
      <w:pPr>
        <w:rPr>
          <w:rFonts w:ascii="Arial" w:hAnsi="Arial" w:cs="Arial"/>
          <w:sz w:val="28"/>
          <w:szCs w:val="28"/>
        </w:rPr>
      </w:pPr>
    </w:p>
    <w:p w14:paraId="53254510" w14:textId="77777777" w:rsidR="00B6465A" w:rsidRDefault="00B6465A">
      <w:pPr>
        <w:rPr>
          <w:rFonts w:ascii="Arial" w:hAnsi="Arial" w:cs="Arial"/>
          <w:sz w:val="28"/>
          <w:szCs w:val="28"/>
        </w:rPr>
      </w:pPr>
    </w:p>
    <w:p w14:paraId="7B717A80" w14:textId="77777777" w:rsidR="00B6465A" w:rsidRDefault="00B6465A">
      <w:pPr>
        <w:rPr>
          <w:rFonts w:ascii="Arial" w:hAnsi="Arial" w:cs="Arial"/>
          <w:sz w:val="28"/>
          <w:szCs w:val="28"/>
        </w:rPr>
      </w:pPr>
    </w:p>
    <w:p w14:paraId="72EECC8E" w14:textId="77777777" w:rsidR="00B6465A" w:rsidRDefault="00B6465A">
      <w:pPr>
        <w:rPr>
          <w:rFonts w:ascii="Arial" w:hAnsi="Arial" w:cs="Arial"/>
          <w:sz w:val="28"/>
          <w:szCs w:val="28"/>
        </w:rPr>
      </w:pPr>
    </w:p>
    <w:p w14:paraId="4A2C3AC0" w14:textId="77777777" w:rsidR="00B6465A" w:rsidRDefault="00B6465A">
      <w:pPr>
        <w:rPr>
          <w:rFonts w:ascii="Arial" w:hAnsi="Arial" w:cs="Arial"/>
          <w:sz w:val="28"/>
          <w:szCs w:val="28"/>
        </w:rPr>
      </w:pPr>
    </w:p>
    <w:p w14:paraId="4F176EA8" w14:textId="77777777" w:rsidR="00B6465A" w:rsidRDefault="00B6465A">
      <w:pPr>
        <w:rPr>
          <w:rFonts w:ascii="Arial" w:hAnsi="Arial" w:cs="Arial"/>
          <w:sz w:val="28"/>
          <w:szCs w:val="28"/>
        </w:rPr>
      </w:pPr>
    </w:p>
    <w:p w14:paraId="17B103D4" w14:textId="77777777" w:rsidR="00B6465A" w:rsidRDefault="00B6465A">
      <w:pPr>
        <w:rPr>
          <w:rFonts w:ascii="Arial" w:hAnsi="Arial" w:cs="Arial"/>
          <w:sz w:val="28"/>
          <w:szCs w:val="28"/>
        </w:rPr>
      </w:pPr>
    </w:p>
    <w:p w14:paraId="1C6EADBF" w14:textId="77777777" w:rsidR="00B6465A" w:rsidRDefault="00B6465A">
      <w:pPr>
        <w:rPr>
          <w:rFonts w:ascii="Arial" w:hAnsi="Arial" w:cs="Arial"/>
          <w:sz w:val="28"/>
          <w:szCs w:val="28"/>
        </w:rPr>
      </w:pPr>
    </w:p>
    <w:p w14:paraId="39B32FA9" w14:textId="77777777" w:rsidR="00B6465A" w:rsidRDefault="00B6465A">
      <w:pPr>
        <w:rPr>
          <w:rFonts w:ascii="Arial" w:hAnsi="Arial" w:cs="Arial"/>
          <w:sz w:val="28"/>
          <w:szCs w:val="28"/>
        </w:rPr>
      </w:pPr>
    </w:p>
    <w:p w14:paraId="4AF98FFC" w14:textId="77777777" w:rsidR="00B6465A" w:rsidRDefault="00B6465A">
      <w:pPr>
        <w:rPr>
          <w:rFonts w:ascii="Arial" w:hAnsi="Arial" w:cs="Arial"/>
          <w:sz w:val="28"/>
          <w:szCs w:val="28"/>
        </w:rPr>
      </w:pPr>
    </w:p>
    <w:p w14:paraId="4FB81BF6" w14:textId="77777777" w:rsidR="00B6465A" w:rsidRDefault="00B6465A">
      <w:pPr>
        <w:rPr>
          <w:rFonts w:ascii="Arial" w:hAnsi="Arial" w:cs="Arial"/>
          <w:sz w:val="28"/>
          <w:szCs w:val="28"/>
        </w:rPr>
      </w:pPr>
    </w:p>
    <w:p w14:paraId="05CA70EE" w14:textId="77777777" w:rsidR="00B6465A" w:rsidRDefault="00B6465A">
      <w:pPr>
        <w:rPr>
          <w:rFonts w:ascii="Arial" w:hAnsi="Arial" w:cs="Arial"/>
          <w:sz w:val="28"/>
          <w:szCs w:val="28"/>
        </w:rPr>
      </w:pPr>
    </w:p>
    <w:p w14:paraId="3A2142A3" w14:textId="77777777" w:rsidR="00B6465A" w:rsidRDefault="00B6465A">
      <w:pPr>
        <w:rPr>
          <w:rFonts w:ascii="Arial" w:hAnsi="Arial" w:cs="Arial"/>
          <w:sz w:val="28"/>
          <w:szCs w:val="28"/>
        </w:rPr>
      </w:pPr>
    </w:p>
    <w:p w14:paraId="6DDE2012" w14:textId="77777777" w:rsidR="00B6465A" w:rsidRDefault="00B6465A">
      <w:pPr>
        <w:rPr>
          <w:rFonts w:ascii="Arial" w:hAnsi="Arial" w:cs="Arial"/>
          <w:sz w:val="28"/>
          <w:szCs w:val="28"/>
        </w:rPr>
      </w:pPr>
    </w:p>
    <w:p w14:paraId="164E7181" w14:textId="4AC62580" w:rsidR="0031727C" w:rsidRDefault="00A07215">
      <w:pPr>
        <w:rPr>
          <w:rFonts w:ascii="Arial" w:hAnsi="Arial" w:cs="Arial"/>
          <w:sz w:val="28"/>
          <w:szCs w:val="28"/>
        </w:rPr>
      </w:pPr>
      <w:r>
        <w:rPr>
          <w:rFonts w:ascii="Arial" w:hAnsi="Arial" w:cs="Arial"/>
          <w:sz w:val="28"/>
          <w:szCs w:val="28"/>
        </w:rPr>
        <w:lastRenderedPageBreak/>
        <w:t>Incidence of disease in communities</w:t>
      </w:r>
    </w:p>
    <w:p w14:paraId="4A538830" w14:textId="77777777" w:rsidR="003B278A" w:rsidRDefault="003B278A">
      <w:pPr>
        <w:rPr>
          <w:rFonts w:ascii="Arial" w:hAnsi="Arial" w:cs="Arial"/>
          <w:sz w:val="28"/>
          <w:szCs w:val="28"/>
        </w:rPr>
      </w:pPr>
    </w:p>
    <w:p w14:paraId="5A6529A5" w14:textId="071EF96D" w:rsidR="0031727C" w:rsidRPr="002D522D" w:rsidRDefault="0031727C" w:rsidP="002D522D">
      <w:pPr>
        <w:spacing w:line="360" w:lineRule="auto"/>
        <w:rPr>
          <w:rFonts w:ascii="Arial" w:hAnsi="Arial" w:cs="Arial"/>
        </w:rPr>
      </w:pPr>
      <w:r w:rsidRPr="002D522D">
        <w:rPr>
          <w:rFonts w:ascii="Arial" w:hAnsi="Arial" w:cs="Arial"/>
        </w:rPr>
        <w:t>Introduction</w:t>
      </w:r>
    </w:p>
    <w:p w14:paraId="75FB793A" w14:textId="77777777" w:rsidR="0031727C" w:rsidRPr="002D522D" w:rsidRDefault="0031727C" w:rsidP="002D522D">
      <w:pPr>
        <w:spacing w:line="360" w:lineRule="auto"/>
        <w:rPr>
          <w:rFonts w:ascii="Arial" w:hAnsi="Arial" w:cs="Arial"/>
        </w:rPr>
      </w:pPr>
      <w:r w:rsidRPr="002D522D">
        <w:rPr>
          <w:rFonts w:ascii="Arial" w:hAnsi="Arial" w:cs="Arial"/>
        </w:rPr>
        <w:t>Poliomyelitis, commonly known as polio is an infectious disease caused by poliovirus. It can affect spinal cord motor neurons resulting in muscle weakness and paralysis. This virus is often spread from person to person via contaminated water and food or by direct contact with an infected person.</w:t>
      </w:r>
    </w:p>
    <w:p w14:paraId="4B66A18D" w14:textId="57D32247" w:rsidR="0031727C" w:rsidRPr="002D522D" w:rsidRDefault="0031727C" w:rsidP="002D522D">
      <w:pPr>
        <w:spacing w:line="360" w:lineRule="auto"/>
        <w:rPr>
          <w:rFonts w:ascii="Arial" w:hAnsi="Arial" w:cs="Arial"/>
        </w:rPr>
      </w:pPr>
      <w:r w:rsidRPr="002D522D">
        <w:rPr>
          <w:rFonts w:ascii="Arial" w:hAnsi="Arial" w:cs="Arial"/>
        </w:rPr>
        <w:t xml:space="preserve">When someone gets infected with the virus is most probably that they will not develop any visible </w:t>
      </w:r>
      <w:r w:rsidR="00FB3CB2" w:rsidRPr="002D522D">
        <w:rPr>
          <w:rFonts w:ascii="Arial" w:hAnsi="Arial" w:cs="Arial"/>
        </w:rPr>
        <w:t>symptoms,</w:t>
      </w:r>
      <w:r w:rsidRPr="002D522D">
        <w:rPr>
          <w:rFonts w:ascii="Arial" w:hAnsi="Arial" w:cs="Arial"/>
        </w:rPr>
        <w:t xml:space="preserve"> but a few people can have some serious ones which can lead to brain or spinal cord problems such as meningitis or paralysis (CDC,2023).</w:t>
      </w:r>
    </w:p>
    <w:p w14:paraId="3B508540" w14:textId="77777777" w:rsidR="0031727C" w:rsidRDefault="0031727C" w:rsidP="002D522D">
      <w:pPr>
        <w:spacing w:line="360" w:lineRule="auto"/>
        <w:rPr>
          <w:rFonts w:ascii="Arial" w:hAnsi="Arial" w:cs="Arial"/>
          <w:sz w:val="28"/>
          <w:szCs w:val="28"/>
        </w:rPr>
      </w:pPr>
      <w:r w:rsidRPr="002D522D">
        <w:rPr>
          <w:rFonts w:ascii="Arial" w:hAnsi="Arial" w:cs="Arial"/>
        </w:rPr>
        <w:t>Polio virus can live in the throat and the intestines where it can live for many weeks and the infected person can spread it to others in up to 2 weeks after developing any symptoms</w:t>
      </w:r>
      <w:r>
        <w:rPr>
          <w:rFonts w:ascii="Arial" w:hAnsi="Arial" w:cs="Arial"/>
          <w:sz w:val="28"/>
          <w:szCs w:val="28"/>
        </w:rPr>
        <w:t>.</w:t>
      </w:r>
    </w:p>
    <w:p w14:paraId="1B14B8BA" w14:textId="77777777" w:rsidR="00124B2B" w:rsidRDefault="00124B2B">
      <w:pPr>
        <w:rPr>
          <w:rFonts w:ascii="Arial" w:hAnsi="Arial" w:cs="Arial"/>
          <w:sz w:val="28"/>
          <w:szCs w:val="28"/>
        </w:rPr>
      </w:pPr>
      <w:r>
        <w:rPr>
          <w:rFonts w:ascii="Arial" w:hAnsi="Arial" w:cs="Arial"/>
          <w:sz w:val="28"/>
          <w:szCs w:val="28"/>
        </w:rPr>
        <w:t xml:space="preserve">  </w:t>
      </w:r>
    </w:p>
    <w:p w14:paraId="04FF6E32" w14:textId="13909EAB" w:rsidR="00124B2B" w:rsidRPr="002D522D" w:rsidRDefault="00124B2B" w:rsidP="002D522D">
      <w:pPr>
        <w:spacing w:line="360" w:lineRule="auto"/>
        <w:rPr>
          <w:rFonts w:ascii="Arial" w:hAnsi="Arial" w:cs="Arial"/>
        </w:rPr>
      </w:pPr>
      <w:r w:rsidRPr="002D522D">
        <w:rPr>
          <w:rFonts w:ascii="Arial" w:hAnsi="Arial" w:cs="Arial"/>
        </w:rPr>
        <w:t>Strategies used in the UK to measure the incidence of polio.</w:t>
      </w:r>
    </w:p>
    <w:p w14:paraId="6187D8A1" w14:textId="77777777" w:rsidR="006E6786" w:rsidRPr="002D522D" w:rsidRDefault="006E6786" w:rsidP="002D522D">
      <w:pPr>
        <w:spacing w:line="360" w:lineRule="auto"/>
        <w:rPr>
          <w:rFonts w:ascii="Arial" w:hAnsi="Arial" w:cs="Arial"/>
        </w:rPr>
      </w:pPr>
    </w:p>
    <w:p w14:paraId="66DA5D32" w14:textId="335BBDA9" w:rsidR="00653FAE" w:rsidRPr="002D522D" w:rsidRDefault="00653FAE" w:rsidP="002D522D">
      <w:pPr>
        <w:spacing w:line="360" w:lineRule="auto"/>
        <w:rPr>
          <w:rFonts w:ascii="Arial" w:hAnsi="Arial" w:cs="Arial"/>
        </w:rPr>
      </w:pPr>
      <w:r w:rsidRPr="002D522D">
        <w:rPr>
          <w:rFonts w:ascii="Arial" w:hAnsi="Arial" w:cs="Arial"/>
        </w:rPr>
        <w:t>Registered medical practitioners (RMPs) are required by Regulation 2(1)(b) of the Health Protection (Notification) Regulations 2010 to notify any suspected infections that are causing or may cause serious harm to human health. Acute flaccid paralysis and acute flaccid myelitis (AFP/AFM) cases that cannot be attributed to an infectious aetiology are covered by this. In addition, suspected cases of acute poliomyelitis must be reported in accordance with Schedule 1 of the Health Protection (Notification) Regulations 2010.</w:t>
      </w:r>
    </w:p>
    <w:p w14:paraId="4DB88FC7" w14:textId="5D68660E" w:rsidR="00653FAE" w:rsidRPr="002D522D" w:rsidRDefault="00653FAE" w:rsidP="002D522D">
      <w:pPr>
        <w:spacing w:line="360" w:lineRule="auto"/>
        <w:rPr>
          <w:rFonts w:ascii="Arial" w:hAnsi="Arial" w:cs="Arial"/>
        </w:rPr>
      </w:pPr>
      <w:r w:rsidRPr="002D522D">
        <w:rPr>
          <w:rFonts w:ascii="Arial" w:hAnsi="Arial" w:cs="Arial"/>
        </w:rPr>
        <w:t xml:space="preserve">Clinical care and polio surveillance include adequate microbiological testing to rule out polio as a causal agent in cases of AFP/AFM that cannot be explained by a non-infectious </w:t>
      </w:r>
      <w:r w:rsidR="00724B57" w:rsidRPr="002D522D">
        <w:rPr>
          <w:rFonts w:ascii="Arial" w:hAnsi="Arial" w:cs="Arial"/>
        </w:rPr>
        <w:t>aetiology (GOV.UK).</w:t>
      </w:r>
    </w:p>
    <w:p w14:paraId="09201B3A" w14:textId="726BA779" w:rsidR="00724B57" w:rsidRDefault="00724B57" w:rsidP="002D522D">
      <w:pPr>
        <w:spacing w:line="360" w:lineRule="auto"/>
        <w:rPr>
          <w:rFonts w:ascii="Arial" w:hAnsi="Arial" w:cs="Arial"/>
          <w:sz w:val="28"/>
          <w:szCs w:val="28"/>
        </w:rPr>
      </w:pPr>
      <w:r w:rsidRPr="002D522D">
        <w:rPr>
          <w:rFonts w:ascii="Arial" w:hAnsi="Arial" w:cs="Arial"/>
        </w:rPr>
        <w:t>The major method of polio prevention in the United Kingdom is vaccination. Infants get the polio vaccine in a series of doses as part of the standard childhood immunisation plan. In addition to immunization, precautions have been taken to ensure quick action in the case of a polio epidemic. To guarantee early discovery and containment of any possible outbreaks, public health officials keep an eye on polio cases both internationally and in the UK. Additionally, the polio vaccination</w:t>
      </w:r>
      <w:r w:rsidRPr="00724B57">
        <w:rPr>
          <w:rFonts w:ascii="Arial" w:hAnsi="Arial" w:cs="Arial"/>
          <w:sz w:val="28"/>
          <w:szCs w:val="28"/>
        </w:rPr>
        <w:t xml:space="preserve"> </w:t>
      </w:r>
      <w:r w:rsidRPr="002D522D">
        <w:rPr>
          <w:rFonts w:ascii="Arial" w:hAnsi="Arial" w:cs="Arial"/>
        </w:rPr>
        <w:t>should be obtained before travelling to regions where polio is still an endemic disease</w:t>
      </w:r>
      <w:r w:rsidRPr="00724B57">
        <w:rPr>
          <w:rFonts w:ascii="Arial" w:hAnsi="Arial" w:cs="Arial"/>
          <w:sz w:val="28"/>
          <w:szCs w:val="28"/>
        </w:rPr>
        <w:t>.</w:t>
      </w:r>
    </w:p>
    <w:p w14:paraId="2704D27B" w14:textId="5E9B96BF" w:rsidR="00724B57" w:rsidRPr="002D522D" w:rsidRDefault="006E6786" w:rsidP="002D522D">
      <w:pPr>
        <w:spacing w:line="360" w:lineRule="auto"/>
        <w:rPr>
          <w:rFonts w:ascii="Arial" w:hAnsi="Arial" w:cs="Arial"/>
        </w:rPr>
      </w:pPr>
      <w:r w:rsidRPr="002D522D">
        <w:rPr>
          <w:rFonts w:ascii="Arial" w:hAnsi="Arial" w:cs="Arial"/>
        </w:rPr>
        <w:lastRenderedPageBreak/>
        <w:t>Even though UK has been declared polio-free, it is necessary to show that patients with a suspected diagnosis of poliomyelitis are thoroughly examined to rule out infection with wild poliovirus in order to retain this status.</w:t>
      </w:r>
    </w:p>
    <w:p w14:paraId="5E0A9E08" w14:textId="492D06D1" w:rsidR="006E6786" w:rsidRDefault="006E6786">
      <w:pPr>
        <w:rPr>
          <w:rFonts w:ascii="Arial" w:hAnsi="Arial" w:cs="Arial"/>
          <w:sz w:val="28"/>
          <w:szCs w:val="28"/>
        </w:rPr>
      </w:pPr>
    </w:p>
    <w:p w14:paraId="2ED0AC1C" w14:textId="77777777" w:rsidR="00124B2B" w:rsidRPr="002D522D" w:rsidRDefault="00124B2B" w:rsidP="002D522D">
      <w:pPr>
        <w:spacing w:line="360" w:lineRule="auto"/>
        <w:rPr>
          <w:rFonts w:ascii="Arial" w:hAnsi="Arial" w:cs="Arial"/>
        </w:rPr>
      </w:pPr>
      <w:r w:rsidRPr="002D522D">
        <w:rPr>
          <w:rFonts w:ascii="Arial" w:hAnsi="Arial" w:cs="Arial"/>
        </w:rPr>
        <w:t>Strategies used in the UK to monitor the incidence of polio.</w:t>
      </w:r>
    </w:p>
    <w:p w14:paraId="16678564" w14:textId="77777777" w:rsidR="00124B2B" w:rsidRPr="002D522D" w:rsidRDefault="00124B2B" w:rsidP="002D522D">
      <w:pPr>
        <w:spacing w:line="360" w:lineRule="auto"/>
        <w:rPr>
          <w:rFonts w:ascii="Arial" w:hAnsi="Arial" w:cs="Arial"/>
        </w:rPr>
      </w:pPr>
    </w:p>
    <w:p w14:paraId="1C75114A" w14:textId="77777777" w:rsidR="006F393D" w:rsidRPr="002D522D" w:rsidRDefault="00124B2B" w:rsidP="002D522D">
      <w:pPr>
        <w:spacing w:line="360" w:lineRule="auto"/>
        <w:rPr>
          <w:rFonts w:ascii="Arial" w:hAnsi="Arial" w:cs="Arial"/>
        </w:rPr>
      </w:pPr>
      <w:r w:rsidRPr="002D522D">
        <w:rPr>
          <w:rFonts w:ascii="Arial" w:hAnsi="Arial" w:cs="Arial"/>
        </w:rPr>
        <w:t>The UK government monitors the incidence of poliovirus in the country through its Public Health England’s annual National Childhood Immunisation Coverage Survey. The survey helps to monitor immunisation coverage and estimate the risk of polio transmission.</w:t>
      </w:r>
    </w:p>
    <w:p w14:paraId="5225140E" w14:textId="77777777" w:rsidR="00124B2B" w:rsidRPr="002D522D" w:rsidRDefault="00124B2B" w:rsidP="002D522D">
      <w:pPr>
        <w:spacing w:line="360" w:lineRule="auto"/>
        <w:rPr>
          <w:rFonts w:ascii="Arial" w:hAnsi="Arial" w:cs="Arial"/>
        </w:rPr>
      </w:pPr>
      <w:r w:rsidRPr="002D522D">
        <w:rPr>
          <w:rFonts w:ascii="Arial" w:hAnsi="Arial" w:cs="Arial"/>
        </w:rPr>
        <w:t xml:space="preserve">The PHE also uses surveillance </w:t>
      </w:r>
      <w:r w:rsidR="006F393D" w:rsidRPr="002D522D">
        <w:rPr>
          <w:rFonts w:ascii="Arial" w:hAnsi="Arial" w:cs="Arial"/>
        </w:rPr>
        <w:t>data to monitor trends in the virus incidence. This includes laboratory surveillance, reports of acute flaccid paralysis and surveys of health professionals.</w:t>
      </w:r>
    </w:p>
    <w:p w14:paraId="737F448F" w14:textId="311DFD4B" w:rsidR="006F393D" w:rsidRPr="002D522D" w:rsidRDefault="006F393D" w:rsidP="002D522D">
      <w:pPr>
        <w:spacing w:line="360" w:lineRule="auto"/>
        <w:rPr>
          <w:rFonts w:ascii="Arial" w:hAnsi="Arial" w:cs="Arial"/>
        </w:rPr>
      </w:pPr>
      <w:r w:rsidRPr="002D522D">
        <w:rPr>
          <w:rFonts w:ascii="Arial" w:hAnsi="Arial" w:cs="Arial"/>
        </w:rPr>
        <w:t>According to Gov.UK (2022</w:t>
      </w:r>
      <w:r w:rsidR="000A480E" w:rsidRPr="002D522D">
        <w:rPr>
          <w:rFonts w:ascii="Arial" w:hAnsi="Arial" w:cs="Arial"/>
        </w:rPr>
        <w:t>), one</w:t>
      </w:r>
      <w:r w:rsidRPr="002D522D">
        <w:rPr>
          <w:rFonts w:ascii="Arial" w:hAnsi="Arial" w:cs="Arial"/>
        </w:rPr>
        <w:t xml:space="preserve"> method of monitoring the incidence of polio is through the sewage sampling from London Beckton Sewage Treatment Works which are now expanding to the outside of the capital.</w:t>
      </w:r>
    </w:p>
    <w:p w14:paraId="74761C3B" w14:textId="77777777" w:rsidR="006F393D" w:rsidRPr="002D522D" w:rsidRDefault="006F393D" w:rsidP="002D522D">
      <w:pPr>
        <w:spacing w:line="360" w:lineRule="auto"/>
        <w:rPr>
          <w:rFonts w:ascii="Arial" w:hAnsi="Arial" w:cs="Arial"/>
        </w:rPr>
      </w:pPr>
      <w:r w:rsidRPr="002D522D">
        <w:rPr>
          <w:rFonts w:ascii="Arial" w:hAnsi="Arial" w:cs="Arial"/>
        </w:rPr>
        <w:t>The areas were chosen based on some risk factors such as demographics places where the virus vaccination was low or where different communities where not even vaccinated.</w:t>
      </w:r>
    </w:p>
    <w:p w14:paraId="7225EE0E" w14:textId="2A13D30C" w:rsidR="006F393D" w:rsidRPr="002D522D" w:rsidRDefault="00E53D88" w:rsidP="002D522D">
      <w:pPr>
        <w:spacing w:line="360" w:lineRule="auto"/>
        <w:rPr>
          <w:rFonts w:ascii="Arial" w:hAnsi="Arial" w:cs="Arial"/>
        </w:rPr>
      </w:pPr>
      <w:r w:rsidRPr="002D522D">
        <w:rPr>
          <w:rFonts w:ascii="Arial" w:hAnsi="Arial" w:cs="Arial"/>
        </w:rPr>
        <w:t>Also,</w:t>
      </w:r>
      <w:r w:rsidR="006F393D" w:rsidRPr="002D522D">
        <w:rPr>
          <w:rFonts w:ascii="Arial" w:hAnsi="Arial" w:cs="Arial"/>
        </w:rPr>
        <w:t xml:space="preserve"> according to Vanessa </w:t>
      </w:r>
      <w:proofErr w:type="spellStart"/>
      <w:r w:rsidR="006F393D" w:rsidRPr="002D522D">
        <w:rPr>
          <w:rFonts w:ascii="Arial" w:hAnsi="Arial" w:cs="Arial"/>
        </w:rPr>
        <w:t>Saliba</w:t>
      </w:r>
      <w:proofErr w:type="spellEnd"/>
      <w:r w:rsidR="006F393D" w:rsidRPr="002D522D">
        <w:rPr>
          <w:rFonts w:ascii="Arial" w:hAnsi="Arial" w:cs="Arial"/>
        </w:rPr>
        <w:t xml:space="preserve"> (epidemiologist consultant at UKHSA),</w:t>
      </w:r>
      <w:r w:rsidR="005626AD">
        <w:rPr>
          <w:rFonts w:ascii="Arial" w:hAnsi="Arial" w:cs="Arial"/>
        </w:rPr>
        <w:t>as cited on GOV.UK (2022),</w:t>
      </w:r>
      <w:r w:rsidR="006F393D" w:rsidRPr="002D522D">
        <w:rPr>
          <w:rFonts w:ascii="Arial" w:hAnsi="Arial" w:cs="Arial"/>
        </w:rPr>
        <w:t xml:space="preserve"> one of the most important </w:t>
      </w:r>
      <w:r w:rsidR="000A480E" w:rsidRPr="002D522D">
        <w:rPr>
          <w:rFonts w:ascii="Arial" w:hAnsi="Arial" w:cs="Arial"/>
        </w:rPr>
        <w:t>things</w:t>
      </w:r>
      <w:r w:rsidR="006F393D" w:rsidRPr="002D522D">
        <w:rPr>
          <w:rFonts w:ascii="Arial" w:hAnsi="Arial" w:cs="Arial"/>
        </w:rPr>
        <w:t xml:space="preserve"> to do is to get our children vaccinated so that the virus is not spread.</w:t>
      </w:r>
    </w:p>
    <w:p w14:paraId="342A7B35" w14:textId="15C39B21" w:rsidR="005205D0" w:rsidRPr="002D522D" w:rsidRDefault="005205D0" w:rsidP="002D522D">
      <w:pPr>
        <w:spacing w:line="360" w:lineRule="auto"/>
        <w:rPr>
          <w:rFonts w:ascii="Arial" w:hAnsi="Arial" w:cs="Arial"/>
        </w:rPr>
      </w:pPr>
      <w:r w:rsidRPr="002D522D">
        <w:rPr>
          <w:rFonts w:ascii="Arial" w:hAnsi="Arial" w:cs="Arial"/>
        </w:rPr>
        <w:t xml:space="preserve">Over the past 31 years, CDC, ministers of health and Global Polio Eradication Initiative workers are implementing strategies founded on research to aid all communities and vaccinate </w:t>
      </w:r>
      <w:r w:rsidR="00F74F02" w:rsidRPr="002D522D">
        <w:rPr>
          <w:rFonts w:ascii="Arial" w:hAnsi="Arial" w:cs="Arial"/>
        </w:rPr>
        <w:t>each</w:t>
      </w:r>
      <w:r w:rsidRPr="002D522D">
        <w:rPr>
          <w:rFonts w:ascii="Arial" w:hAnsi="Arial" w:cs="Arial"/>
        </w:rPr>
        <w:t xml:space="preserve"> kid worldwide. They are offering technological support to endemic nations such as Afghanistan and </w:t>
      </w:r>
      <w:r w:rsidR="00F74F02" w:rsidRPr="002D522D">
        <w:rPr>
          <w:rFonts w:ascii="Arial" w:hAnsi="Arial" w:cs="Arial"/>
        </w:rPr>
        <w:t>Pakistan, also</w:t>
      </w:r>
      <w:r w:rsidRPr="002D522D">
        <w:rPr>
          <w:rFonts w:ascii="Arial" w:hAnsi="Arial" w:cs="Arial"/>
        </w:rPr>
        <w:t xml:space="preserve"> to nations experiencing outbreaks and to </w:t>
      </w:r>
      <w:r w:rsidR="00493BA2" w:rsidRPr="002D522D">
        <w:rPr>
          <w:rFonts w:ascii="Arial" w:hAnsi="Arial" w:cs="Arial"/>
        </w:rPr>
        <w:t>high-risk</w:t>
      </w:r>
      <w:r w:rsidRPr="002D522D">
        <w:rPr>
          <w:rFonts w:ascii="Arial" w:hAnsi="Arial" w:cs="Arial"/>
        </w:rPr>
        <w:t xml:space="preserve"> </w:t>
      </w:r>
      <w:r w:rsidR="00493BA2" w:rsidRPr="002D522D">
        <w:rPr>
          <w:rFonts w:ascii="Arial" w:hAnsi="Arial" w:cs="Arial"/>
        </w:rPr>
        <w:t>ones. They</w:t>
      </w:r>
      <w:r w:rsidRPr="002D522D">
        <w:rPr>
          <w:rFonts w:ascii="Arial" w:hAnsi="Arial" w:cs="Arial"/>
        </w:rPr>
        <w:t xml:space="preserve"> are using data and </w:t>
      </w:r>
      <w:r w:rsidR="00F74F02" w:rsidRPr="002D522D">
        <w:rPr>
          <w:rFonts w:ascii="Arial" w:hAnsi="Arial" w:cs="Arial"/>
        </w:rPr>
        <w:t>analysis, laboratory</w:t>
      </w:r>
      <w:r w:rsidRPr="002D522D">
        <w:rPr>
          <w:rFonts w:ascii="Arial" w:hAnsi="Arial" w:cs="Arial"/>
        </w:rPr>
        <w:t xml:space="preserve"> capacity </w:t>
      </w:r>
      <w:r w:rsidR="00F74F02" w:rsidRPr="002D522D">
        <w:rPr>
          <w:rFonts w:ascii="Arial" w:hAnsi="Arial" w:cs="Arial"/>
        </w:rPr>
        <w:t>building, epidemic reaction and evolution programme, vaccination, analysis and innovation.</w:t>
      </w:r>
    </w:p>
    <w:p w14:paraId="5CC57E4A" w14:textId="77777777" w:rsidR="00E53D88" w:rsidRDefault="00E53D88">
      <w:pPr>
        <w:rPr>
          <w:rFonts w:ascii="Arial" w:hAnsi="Arial" w:cs="Arial"/>
          <w:sz w:val="28"/>
          <w:szCs w:val="28"/>
        </w:rPr>
      </w:pPr>
    </w:p>
    <w:p w14:paraId="48ED9E16" w14:textId="5A55CA37" w:rsidR="003A12CB" w:rsidRPr="002D522D" w:rsidRDefault="003A12CB" w:rsidP="002D522D">
      <w:pPr>
        <w:spacing w:line="360" w:lineRule="auto"/>
        <w:rPr>
          <w:rFonts w:ascii="Arial" w:hAnsi="Arial" w:cs="Arial"/>
        </w:rPr>
      </w:pPr>
      <w:r w:rsidRPr="002D522D">
        <w:rPr>
          <w:rFonts w:ascii="Arial" w:hAnsi="Arial" w:cs="Arial"/>
        </w:rPr>
        <w:t xml:space="preserve">Strategies used in the </w:t>
      </w:r>
      <w:r w:rsidR="000A480E" w:rsidRPr="002D522D">
        <w:rPr>
          <w:rFonts w:ascii="Arial" w:hAnsi="Arial" w:cs="Arial"/>
        </w:rPr>
        <w:t>UK to</w:t>
      </w:r>
      <w:r w:rsidRPr="002D522D">
        <w:rPr>
          <w:rFonts w:ascii="Arial" w:hAnsi="Arial" w:cs="Arial"/>
        </w:rPr>
        <w:t xml:space="preserve"> control the incidence of polio</w:t>
      </w:r>
      <w:r w:rsidR="00493BA2" w:rsidRPr="002D522D">
        <w:rPr>
          <w:rFonts w:ascii="Arial" w:hAnsi="Arial" w:cs="Arial"/>
        </w:rPr>
        <w:t>.</w:t>
      </w:r>
    </w:p>
    <w:p w14:paraId="77A35248" w14:textId="77777777" w:rsidR="00493BA2" w:rsidRPr="002D522D" w:rsidRDefault="00493BA2" w:rsidP="002D522D">
      <w:pPr>
        <w:spacing w:line="360" w:lineRule="auto"/>
        <w:rPr>
          <w:rFonts w:ascii="Arial" w:hAnsi="Arial" w:cs="Arial"/>
        </w:rPr>
      </w:pPr>
    </w:p>
    <w:p w14:paraId="68F88DF4" w14:textId="1A7020CE" w:rsidR="003A12CB" w:rsidRPr="002D522D" w:rsidRDefault="00493BA2" w:rsidP="002D522D">
      <w:pPr>
        <w:spacing w:line="360" w:lineRule="auto"/>
        <w:rPr>
          <w:rFonts w:ascii="Arial" w:hAnsi="Arial" w:cs="Arial"/>
        </w:rPr>
      </w:pPr>
      <w:r w:rsidRPr="002D522D">
        <w:rPr>
          <w:rFonts w:ascii="Arial" w:hAnsi="Arial" w:cs="Arial"/>
        </w:rPr>
        <w:t>To lower the risk of transmission in endemic nations, increased sanitation, hygienic habits and water availability are crucial (ECDC,2018</w:t>
      </w:r>
      <w:r w:rsidR="00B6465A" w:rsidRPr="002D522D">
        <w:rPr>
          <w:rFonts w:ascii="Arial" w:hAnsi="Arial" w:cs="Arial"/>
        </w:rPr>
        <w:t>). Immunisation</w:t>
      </w:r>
      <w:r w:rsidR="003A12CB" w:rsidRPr="002D522D">
        <w:rPr>
          <w:rFonts w:ascii="Arial" w:hAnsi="Arial" w:cs="Arial"/>
        </w:rPr>
        <w:t xml:space="preserve"> is the cornerstone of polio </w:t>
      </w:r>
      <w:r w:rsidR="003A12CB" w:rsidRPr="002D522D">
        <w:rPr>
          <w:rFonts w:ascii="Arial" w:hAnsi="Arial" w:cs="Arial"/>
        </w:rPr>
        <w:lastRenderedPageBreak/>
        <w:t>eradication.</w:t>
      </w:r>
      <w:r w:rsidR="003A12CB">
        <w:rPr>
          <w:rFonts w:ascii="Arial" w:hAnsi="Arial" w:cs="Arial"/>
          <w:sz w:val="28"/>
          <w:szCs w:val="28"/>
        </w:rPr>
        <w:t xml:space="preserve"> </w:t>
      </w:r>
      <w:r w:rsidR="003A12CB" w:rsidRPr="002D522D">
        <w:rPr>
          <w:rFonts w:ascii="Arial" w:hAnsi="Arial" w:cs="Arial"/>
        </w:rPr>
        <w:t>There are two vaccine options: the live attenuated OPV and the inactivated poliovirus vaccine IPV.</w:t>
      </w:r>
    </w:p>
    <w:p w14:paraId="226AAE32" w14:textId="77777777" w:rsidR="003A12CB" w:rsidRPr="002D522D" w:rsidRDefault="00E53D88" w:rsidP="002D522D">
      <w:pPr>
        <w:spacing w:line="360" w:lineRule="auto"/>
        <w:rPr>
          <w:rFonts w:ascii="Arial" w:hAnsi="Arial" w:cs="Arial"/>
        </w:rPr>
      </w:pPr>
      <w:r w:rsidRPr="002D522D">
        <w:rPr>
          <w:rFonts w:ascii="Arial" w:hAnsi="Arial" w:cs="Arial"/>
        </w:rPr>
        <w:t>A</w:t>
      </w:r>
      <w:r w:rsidR="003A12CB" w:rsidRPr="002D522D">
        <w:rPr>
          <w:rFonts w:ascii="Arial" w:hAnsi="Arial" w:cs="Arial"/>
        </w:rPr>
        <w:t>ccording to Elliot Hall Medical Centre (N.D),</w:t>
      </w:r>
      <w:r w:rsidRPr="002D522D">
        <w:rPr>
          <w:rFonts w:ascii="Arial" w:hAnsi="Arial" w:cs="Arial"/>
        </w:rPr>
        <w:t xml:space="preserve"> another form of controlling it is to administer the polio vaccination to children from 1year to 9 years old. An additional dosage may be given to some kids as an extra to their regular immunisation.</w:t>
      </w:r>
    </w:p>
    <w:p w14:paraId="71A984DC" w14:textId="4F988B24" w:rsidR="00E53D88" w:rsidRPr="002D522D" w:rsidRDefault="00E53D88" w:rsidP="002D522D">
      <w:pPr>
        <w:spacing w:line="360" w:lineRule="auto"/>
        <w:rPr>
          <w:rFonts w:ascii="Arial" w:hAnsi="Arial" w:cs="Arial"/>
        </w:rPr>
      </w:pPr>
      <w:r w:rsidRPr="002D522D">
        <w:rPr>
          <w:rFonts w:ascii="Arial" w:hAnsi="Arial" w:cs="Arial"/>
        </w:rPr>
        <w:t xml:space="preserve">Children’s immune systems should be strengthened to better defend and lessen the likelihood of the virus </w:t>
      </w:r>
      <w:r w:rsidR="000A480E" w:rsidRPr="002D522D">
        <w:rPr>
          <w:rFonts w:ascii="Arial" w:hAnsi="Arial" w:cs="Arial"/>
        </w:rPr>
        <w:t>spreading.</w:t>
      </w:r>
    </w:p>
    <w:p w14:paraId="2A1ECF01" w14:textId="4D1F4459" w:rsidR="00493BA2" w:rsidRPr="002D522D" w:rsidRDefault="00493BA2" w:rsidP="002D522D">
      <w:pPr>
        <w:spacing w:line="360" w:lineRule="auto"/>
        <w:rPr>
          <w:rFonts w:ascii="Arial" w:hAnsi="Arial" w:cs="Arial"/>
        </w:rPr>
      </w:pPr>
      <w:r w:rsidRPr="002D522D">
        <w:rPr>
          <w:rFonts w:ascii="Arial" w:hAnsi="Arial" w:cs="Arial"/>
        </w:rPr>
        <w:t>Under the International Health Regulations, the global campaign to eradicate polio has been made to countries that are affected by polio transmission or are at a high risk of the disease to re-</w:t>
      </w:r>
      <w:r w:rsidR="002D522D" w:rsidRPr="002D522D">
        <w:rPr>
          <w:rFonts w:ascii="Arial" w:hAnsi="Arial" w:cs="Arial"/>
        </w:rPr>
        <w:t>emerge (</w:t>
      </w:r>
      <w:r w:rsidRPr="002D522D">
        <w:rPr>
          <w:rFonts w:ascii="Arial" w:hAnsi="Arial" w:cs="Arial"/>
        </w:rPr>
        <w:t>WHO,2023).</w:t>
      </w:r>
    </w:p>
    <w:p w14:paraId="5BE459F6" w14:textId="77777777" w:rsidR="00B6465A" w:rsidRPr="002D522D" w:rsidRDefault="00B6465A" w:rsidP="002D522D">
      <w:pPr>
        <w:spacing w:line="360" w:lineRule="auto"/>
        <w:rPr>
          <w:rFonts w:ascii="Arial" w:hAnsi="Arial" w:cs="Arial"/>
        </w:rPr>
      </w:pPr>
    </w:p>
    <w:p w14:paraId="084C84E5" w14:textId="14DC3A02" w:rsidR="00493BA2" w:rsidRPr="002D522D" w:rsidRDefault="00B6465A" w:rsidP="002D522D">
      <w:pPr>
        <w:spacing w:line="360" w:lineRule="auto"/>
        <w:rPr>
          <w:rFonts w:ascii="Arial" w:hAnsi="Arial" w:cs="Arial"/>
        </w:rPr>
      </w:pPr>
      <w:r w:rsidRPr="002D522D">
        <w:rPr>
          <w:rFonts w:ascii="Arial" w:hAnsi="Arial" w:cs="Arial"/>
        </w:rPr>
        <w:t>In order to execute eradication strategies WHO and its GPEI partners continue to aid nations that are still polio affected or are at high risk. These efforts initially centred on immunization and disease surveillance. Since its inception the number of instances has decreased by more than 99%.</w:t>
      </w:r>
    </w:p>
    <w:p w14:paraId="19696CA2" w14:textId="0C0DA17B" w:rsidR="00B6465A" w:rsidRPr="002D522D" w:rsidRDefault="00B6465A" w:rsidP="002D522D">
      <w:pPr>
        <w:spacing w:line="360" w:lineRule="auto"/>
        <w:rPr>
          <w:rFonts w:ascii="Arial" w:hAnsi="Arial" w:cs="Arial"/>
        </w:rPr>
      </w:pPr>
      <w:r w:rsidRPr="002D522D">
        <w:rPr>
          <w:rFonts w:ascii="Arial" w:hAnsi="Arial" w:cs="Arial"/>
        </w:rPr>
        <w:t>According to WHO, today nearly 20 million individuals who would have otherwise been paralyzed can walk. The routine administration of vitamin A during polio vaccination campaign is thought to have averted 1.5 million child deaths.</w:t>
      </w:r>
    </w:p>
    <w:p w14:paraId="1C7A003A" w14:textId="77777777" w:rsidR="00493BA2" w:rsidRDefault="00493BA2">
      <w:pPr>
        <w:rPr>
          <w:rFonts w:ascii="Arial" w:hAnsi="Arial" w:cs="Arial"/>
          <w:sz w:val="28"/>
          <w:szCs w:val="28"/>
        </w:rPr>
      </w:pPr>
    </w:p>
    <w:p w14:paraId="2C20273A" w14:textId="5191C4FB" w:rsidR="00493BA2" w:rsidRPr="002D522D" w:rsidRDefault="00493BA2" w:rsidP="002D522D">
      <w:pPr>
        <w:spacing w:line="360" w:lineRule="auto"/>
        <w:rPr>
          <w:rFonts w:ascii="Arial" w:hAnsi="Arial" w:cs="Arial"/>
        </w:rPr>
      </w:pPr>
      <w:r w:rsidRPr="002D522D">
        <w:rPr>
          <w:rFonts w:ascii="Arial" w:hAnsi="Arial" w:cs="Arial"/>
        </w:rPr>
        <w:t>Conclusion</w:t>
      </w:r>
    </w:p>
    <w:p w14:paraId="238A8A3D" w14:textId="01F89CFE" w:rsidR="00493BA2" w:rsidRPr="002D522D" w:rsidRDefault="00493BA2" w:rsidP="002D522D">
      <w:pPr>
        <w:spacing w:line="360" w:lineRule="auto"/>
        <w:rPr>
          <w:rFonts w:ascii="Arial" w:hAnsi="Arial" w:cs="Arial"/>
        </w:rPr>
      </w:pPr>
      <w:r w:rsidRPr="002D522D">
        <w:rPr>
          <w:rFonts w:ascii="Arial" w:hAnsi="Arial" w:cs="Arial"/>
        </w:rPr>
        <w:t>To sum up, although polio is no longer considered to widespread as it once was, it is still considered a serious disease that could have bad effects.</w:t>
      </w:r>
    </w:p>
    <w:p w14:paraId="72E641B8" w14:textId="77777777" w:rsidR="00493BA2" w:rsidRPr="002D522D" w:rsidRDefault="00493BA2" w:rsidP="002D522D">
      <w:pPr>
        <w:spacing w:line="360" w:lineRule="auto"/>
        <w:rPr>
          <w:rFonts w:ascii="Arial" w:hAnsi="Arial" w:cs="Arial"/>
        </w:rPr>
      </w:pPr>
      <w:r w:rsidRPr="002D522D">
        <w:rPr>
          <w:rFonts w:ascii="Arial" w:hAnsi="Arial" w:cs="Arial"/>
        </w:rPr>
        <w:t xml:space="preserve">It has no known treatment, the only measure to avoid it is through vaccination which remains the main way to prevent the spread of it and protects people from serious effects. A child can be protected for life if he has the polio vaccine several times. </w:t>
      </w:r>
    </w:p>
    <w:p w14:paraId="5EE84B02" w14:textId="3197F737" w:rsidR="00493BA2" w:rsidRDefault="00493BA2" w:rsidP="002D522D">
      <w:pPr>
        <w:spacing w:line="360" w:lineRule="auto"/>
        <w:rPr>
          <w:rFonts w:ascii="Arial" w:hAnsi="Arial" w:cs="Arial"/>
          <w:sz w:val="28"/>
          <w:szCs w:val="28"/>
        </w:rPr>
      </w:pPr>
      <w:r w:rsidRPr="002D522D">
        <w:rPr>
          <w:rFonts w:ascii="Arial" w:hAnsi="Arial" w:cs="Arial"/>
        </w:rPr>
        <w:t>That is why it is extremely important for people to understand the consequences that the virus may have and in order to prevent we better make sure to follow the necessary measures to protect ourselves</w:t>
      </w:r>
      <w:r>
        <w:rPr>
          <w:rFonts w:ascii="Arial" w:hAnsi="Arial" w:cs="Arial"/>
          <w:sz w:val="28"/>
          <w:szCs w:val="28"/>
        </w:rPr>
        <w:t>.</w:t>
      </w:r>
    </w:p>
    <w:p w14:paraId="2BFC5200" w14:textId="77777777" w:rsidR="003A12CB" w:rsidRDefault="003A12CB">
      <w:pPr>
        <w:rPr>
          <w:rFonts w:ascii="Arial" w:hAnsi="Arial" w:cs="Arial"/>
          <w:sz w:val="28"/>
          <w:szCs w:val="28"/>
        </w:rPr>
      </w:pPr>
    </w:p>
    <w:p w14:paraId="31482B47" w14:textId="77777777" w:rsidR="006E6786" w:rsidRDefault="006E6786">
      <w:pPr>
        <w:rPr>
          <w:rFonts w:ascii="Arial" w:hAnsi="Arial" w:cs="Arial"/>
          <w:sz w:val="28"/>
          <w:szCs w:val="28"/>
        </w:rPr>
      </w:pPr>
    </w:p>
    <w:p w14:paraId="7E032041" w14:textId="77777777" w:rsidR="006E6786" w:rsidRDefault="006E6786">
      <w:pPr>
        <w:rPr>
          <w:rFonts w:ascii="Arial" w:hAnsi="Arial" w:cs="Arial"/>
          <w:sz w:val="28"/>
          <w:szCs w:val="28"/>
        </w:rPr>
      </w:pPr>
    </w:p>
    <w:p w14:paraId="6E5DB19A" w14:textId="77777777" w:rsidR="006E6786" w:rsidRDefault="006E6786">
      <w:pPr>
        <w:rPr>
          <w:rFonts w:ascii="Arial" w:hAnsi="Arial" w:cs="Arial"/>
          <w:sz w:val="28"/>
          <w:szCs w:val="28"/>
        </w:rPr>
      </w:pPr>
    </w:p>
    <w:p w14:paraId="09E290E3" w14:textId="2DB31F30" w:rsidR="006F393D" w:rsidRDefault="003B278A">
      <w:pPr>
        <w:rPr>
          <w:rFonts w:ascii="Arial" w:hAnsi="Arial" w:cs="Arial"/>
          <w:sz w:val="28"/>
          <w:szCs w:val="28"/>
        </w:rPr>
      </w:pPr>
      <w:r>
        <w:rPr>
          <w:rFonts w:ascii="Arial" w:hAnsi="Arial" w:cs="Arial"/>
          <w:sz w:val="28"/>
          <w:szCs w:val="28"/>
        </w:rPr>
        <w:t>REFERENCE LIST.</w:t>
      </w:r>
    </w:p>
    <w:p w14:paraId="3118609A" w14:textId="6B232004" w:rsidR="005626AD" w:rsidRDefault="005626AD">
      <w:pPr>
        <w:rPr>
          <w:rFonts w:ascii="Arial" w:hAnsi="Arial" w:cs="Arial"/>
          <w:sz w:val="28"/>
          <w:szCs w:val="28"/>
        </w:rPr>
      </w:pPr>
      <w:proofErr w:type="spellStart"/>
      <w:r>
        <w:rPr>
          <w:rFonts w:ascii="Arial" w:hAnsi="Arial" w:cs="Arial"/>
          <w:sz w:val="28"/>
          <w:szCs w:val="28"/>
        </w:rPr>
        <w:t>Centers</w:t>
      </w:r>
      <w:proofErr w:type="spellEnd"/>
      <w:r>
        <w:rPr>
          <w:rFonts w:ascii="Arial" w:hAnsi="Arial" w:cs="Arial"/>
          <w:sz w:val="28"/>
          <w:szCs w:val="28"/>
        </w:rPr>
        <w:t xml:space="preserve"> For Disease Control and Prevention, </w:t>
      </w:r>
      <w:r w:rsidRPr="005626AD">
        <w:rPr>
          <w:rFonts w:ascii="Arial" w:hAnsi="Arial" w:cs="Arial"/>
          <w:i/>
          <w:iCs/>
          <w:sz w:val="28"/>
          <w:szCs w:val="28"/>
        </w:rPr>
        <w:t>What We Do</w:t>
      </w:r>
      <w:r>
        <w:rPr>
          <w:rFonts w:ascii="Arial" w:hAnsi="Arial" w:cs="Arial"/>
          <w:sz w:val="28"/>
          <w:szCs w:val="28"/>
        </w:rPr>
        <w:t xml:space="preserve">, 2022.Available at: </w:t>
      </w:r>
      <w:hyperlink r:id="rId6" w:history="1">
        <w:r w:rsidRPr="00E63D5C">
          <w:rPr>
            <w:rStyle w:val="Hyperlink"/>
            <w:rFonts w:ascii="Arial" w:hAnsi="Arial" w:cs="Arial"/>
            <w:sz w:val="28"/>
            <w:szCs w:val="28"/>
          </w:rPr>
          <w:t>https://www.cdc.gov/polio/what-we-do/index.htm</w:t>
        </w:r>
      </w:hyperlink>
      <w:r>
        <w:rPr>
          <w:rFonts w:ascii="Arial" w:hAnsi="Arial" w:cs="Arial"/>
          <w:sz w:val="28"/>
          <w:szCs w:val="28"/>
        </w:rPr>
        <w:t xml:space="preserve"> </w:t>
      </w:r>
    </w:p>
    <w:p w14:paraId="21F31F46" w14:textId="32544A7E" w:rsidR="005626AD" w:rsidRDefault="005626AD">
      <w:pPr>
        <w:rPr>
          <w:rFonts w:ascii="Arial" w:hAnsi="Arial" w:cs="Arial"/>
          <w:sz w:val="28"/>
          <w:szCs w:val="28"/>
        </w:rPr>
      </w:pPr>
      <w:r>
        <w:rPr>
          <w:rFonts w:ascii="Arial" w:hAnsi="Arial" w:cs="Arial"/>
          <w:sz w:val="28"/>
          <w:szCs w:val="28"/>
        </w:rPr>
        <w:t>Last accessed on 6</w:t>
      </w:r>
      <w:r w:rsidRPr="005626AD">
        <w:rPr>
          <w:rFonts w:ascii="Arial" w:hAnsi="Arial" w:cs="Arial"/>
          <w:sz w:val="28"/>
          <w:szCs w:val="28"/>
          <w:vertAlign w:val="superscript"/>
        </w:rPr>
        <w:t>th</w:t>
      </w:r>
      <w:r>
        <w:rPr>
          <w:rFonts w:ascii="Arial" w:hAnsi="Arial" w:cs="Arial"/>
          <w:sz w:val="28"/>
          <w:szCs w:val="28"/>
        </w:rPr>
        <w:t xml:space="preserve"> April 2023</w:t>
      </w:r>
    </w:p>
    <w:p w14:paraId="34C5BCBC" w14:textId="77777777" w:rsidR="005626AD" w:rsidRDefault="005626AD">
      <w:pPr>
        <w:rPr>
          <w:rFonts w:ascii="Arial" w:hAnsi="Arial" w:cs="Arial"/>
          <w:sz w:val="28"/>
          <w:szCs w:val="28"/>
        </w:rPr>
      </w:pPr>
    </w:p>
    <w:p w14:paraId="4308B278" w14:textId="77777777" w:rsidR="005626AD" w:rsidRDefault="005626AD">
      <w:pPr>
        <w:rPr>
          <w:rFonts w:ascii="Arial" w:hAnsi="Arial" w:cs="Arial"/>
          <w:sz w:val="28"/>
          <w:szCs w:val="28"/>
        </w:rPr>
      </w:pPr>
    </w:p>
    <w:p w14:paraId="02102335" w14:textId="3D901BAF" w:rsidR="006E6786" w:rsidRPr="006E6786" w:rsidRDefault="006E6786">
      <w:pPr>
        <w:rPr>
          <w:rFonts w:ascii="Arial" w:hAnsi="Arial" w:cs="Arial"/>
          <w:sz w:val="28"/>
          <w:szCs w:val="28"/>
        </w:rPr>
      </w:pPr>
      <w:r>
        <w:rPr>
          <w:rFonts w:ascii="Arial" w:hAnsi="Arial" w:cs="Arial"/>
          <w:sz w:val="28"/>
          <w:szCs w:val="28"/>
        </w:rPr>
        <w:t>GOV.UK</w:t>
      </w:r>
      <w:r w:rsidRPr="005626AD">
        <w:rPr>
          <w:rFonts w:ascii="Arial" w:hAnsi="Arial" w:cs="Arial"/>
          <w:i/>
          <w:iCs/>
          <w:sz w:val="28"/>
          <w:szCs w:val="28"/>
        </w:rPr>
        <w:t>, Immediate action</w:t>
      </w:r>
      <w:r w:rsidR="002D522D" w:rsidRPr="005626AD">
        <w:rPr>
          <w:rFonts w:ascii="Arial" w:hAnsi="Arial" w:cs="Arial"/>
          <w:i/>
          <w:iCs/>
          <w:sz w:val="28"/>
          <w:szCs w:val="28"/>
        </w:rPr>
        <w:t>s in response to detection of a ‘circulating’ vaccine derived polio virus type 2 (VDPV2) in London sewage samples</w:t>
      </w:r>
      <w:r w:rsidR="002D522D">
        <w:rPr>
          <w:rFonts w:ascii="Arial" w:hAnsi="Arial" w:cs="Arial"/>
          <w:sz w:val="28"/>
          <w:szCs w:val="28"/>
        </w:rPr>
        <w:t xml:space="preserve">,2022.Available at: </w:t>
      </w:r>
      <w:hyperlink r:id="rId7" w:history="1">
        <w:r w:rsidR="002D522D" w:rsidRPr="00067504">
          <w:rPr>
            <w:rStyle w:val="Hyperlink"/>
            <w:rFonts w:ascii="Arial" w:hAnsi="Arial" w:cs="Arial"/>
            <w:sz w:val="28"/>
            <w:szCs w:val="28"/>
          </w:rPr>
          <w:t>https://www.gov.uk/government/publications/polio-detection-of-vdpv2-in-london-sewage-samples/immediate-actions-in-response-to-detection-of-vaccine-derived-polio-virus-type-2-vdpv2-in-london-sewage-samples</w:t>
        </w:r>
      </w:hyperlink>
      <w:r w:rsidR="002D522D">
        <w:rPr>
          <w:rFonts w:ascii="Arial" w:hAnsi="Arial" w:cs="Arial"/>
          <w:sz w:val="28"/>
          <w:szCs w:val="28"/>
        </w:rPr>
        <w:t xml:space="preserve">  Las</w:t>
      </w:r>
      <w:r w:rsidR="005626AD">
        <w:rPr>
          <w:rFonts w:ascii="Arial" w:hAnsi="Arial" w:cs="Arial"/>
          <w:sz w:val="28"/>
          <w:szCs w:val="28"/>
        </w:rPr>
        <w:t>t</w:t>
      </w:r>
      <w:r w:rsidR="002D522D">
        <w:rPr>
          <w:rFonts w:ascii="Arial" w:hAnsi="Arial" w:cs="Arial"/>
          <w:sz w:val="28"/>
          <w:szCs w:val="28"/>
        </w:rPr>
        <w:t xml:space="preserve"> accessed on 7</w:t>
      </w:r>
      <w:r w:rsidR="002D522D" w:rsidRPr="002D522D">
        <w:rPr>
          <w:rFonts w:ascii="Arial" w:hAnsi="Arial" w:cs="Arial"/>
          <w:sz w:val="28"/>
          <w:szCs w:val="28"/>
          <w:vertAlign w:val="superscript"/>
        </w:rPr>
        <w:t>th</w:t>
      </w:r>
      <w:r w:rsidR="002D522D">
        <w:rPr>
          <w:rFonts w:ascii="Arial" w:hAnsi="Arial" w:cs="Arial"/>
          <w:sz w:val="28"/>
          <w:szCs w:val="28"/>
        </w:rPr>
        <w:t xml:space="preserve"> April 2023.</w:t>
      </w:r>
    </w:p>
    <w:p w14:paraId="69FEA2D7" w14:textId="68BA071B" w:rsidR="006E6786" w:rsidRDefault="006E6786">
      <w:pPr>
        <w:rPr>
          <w:rFonts w:ascii="Arial" w:hAnsi="Arial" w:cs="Arial"/>
          <w:sz w:val="28"/>
          <w:szCs w:val="28"/>
        </w:rPr>
      </w:pPr>
    </w:p>
    <w:p w14:paraId="2E8D3A74" w14:textId="53E4674C" w:rsidR="00D033FA" w:rsidRDefault="006E6786">
      <w:pPr>
        <w:rPr>
          <w:rStyle w:val="Hyperlink"/>
          <w:rFonts w:ascii="Arial" w:hAnsi="Arial" w:cs="Arial"/>
          <w:color w:val="000000" w:themeColor="text1"/>
          <w:sz w:val="28"/>
          <w:szCs w:val="28"/>
          <w:u w:val="none"/>
        </w:rPr>
      </w:pPr>
      <w:r>
        <w:rPr>
          <w:rFonts w:ascii="Arial" w:hAnsi="Arial" w:cs="Arial"/>
          <w:sz w:val="28"/>
          <w:szCs w:val="28"/>
        </w:rPr>
        <w:t xml:space="preserve">Public Health England, National Public Guidelines-Local and Regional Services,2019. Available at: </w:t>
      </w:r>
      <w:hyperlink r:id="rId8" w:history="1">
        <w:r w:rsidRPr="00067504">
          <w:rPr>
            <w:rStyle w:val="Hyperlink"/>
            <w:rFonts w:ascii="Arial" w:hAnsi="Arial" w:cs="Arial"/>
            <w:sz w:val="28"/>
            <w:szCs w:val="28"/>
          </w:rPr>
          <w:t>https://assets.publishing.service.gov.uk/government/uploads/system/uploads/attachment_data/file/833211/National_polio_guidelines_2019.pdf</w:t>
        </w:r>
      </w:hyperlink>
      <w:r w:rsidR="005626AD">
        <w:rPr>
          <w:rStyle w:val="Hyperlink"/>
          <w:rFonts w:ascii="Arial" w:hAnsi="Arial" w:cs="Arial"/>
          <w:sz w:val="28"/>
          <w:szCs w:val="28"/>
        </w:rPr>
        <w:t xml:space="preserve"> </w:t>
      </w:r>
      <w:r w:rsidR="00D033FA">
        <w:rPr>
          <w:rStyle w:val="Hyperlink"/>
          <w:rFonts w:ascii="Arial" w:hAnsi="Arial" w:cs="Arial"/>
          <w:sz w:val="28"/>
          <w:szCs w:val="28"/>
        </w:rPr>
        <w:t>.</w:t>
      </w:r>
      <w:r w:rsidR="00D033FA">
        <w:rPr>
          <w:rStyle w:val="Hyperlink"/>
          <w:rFonts w:ascii="Arial" w:hAnsi="Arial" w:cs="Arial"/>
          <w:sz w:val="28"/>
          <w:szCs w:val="28"/>
          <w:u w:val="none"/>
        </w:rPr>
        <w:t xml:space="preserve"> </w:t>
      </w:r>
      <w:r w:rsidR="00D033FA">
        <w:rPr>
          <w:rStyle w:val="Hyperlink"/>
          <w:rFonts w:ascii="Arial" w:hAnsi="Arial" w:cs="Arial"/>
          <w:color w:val="000000" w:themeColor="text1"/>
          <w:sz w:val="28"/>
          <w:szCs w:val="28"/>
          <w:u w:val="none"/>
        </w:rPr>
        <w:t>Last accessed on 7</w:t>
      </w:r>
      <w:r w:rsidR="00D033FA" w:rsidRPr="00D033FA">
        <w:rPr>
          <w:rStyle w:val="Hyperlink"/>
          <w:rFonts w:ascii="Arial" w:hAnsi="Arial" w:cs="Arial"/>
          <w:color w:val="000000" w:themeColor="text1"/>
          <w:sz w:val="28"/>
          <w:szCs w:val="28"/>
          <w:u w:val="none"/>
          <w:vertAlign w:val="superscript"/>
        </w:rPr>
        <w:t>th</w:t>
      </w:r>
      <w:r w:rsidR="00D033FA">
        <w:rPr>
          <w:rStyle w:val="Hyperlink"/>
          <w:rFonts w:ascii="Arial" w:hAnsi="Arial" w:cs="Arial"/>
          <w:color w:val="000000" w:themeColor="text1"/>
          <w:sz w:val="28"/>
          <w:szCs w:val="28"/>
          <w:u w:val="none"/>
        </w:rPr>
        <w:t xml:space="preserve"> April 2023.</w:t>
      </w:r>
    </w:p>
    <w:p w14:paraId="65E3B838" w14:textId="3D076C2F" w:rsidR="00D033FA" w:rsidRPr="00D033FA" w:rsidRDefault="00D033FA">
      <w:pPr>
        <w:rPr>
          <w:rFonts w:ascii="Arial" w:hAnsi="Arial" w:cs="Arial"/>
          <w:color w:val="000000" w:themeColor="text1"/>
          <w:sz w:val="28"/>
          <w:szCs w:val="28"/>
        </w:rPr>
      </w:pPr>
      <w:r>
        <w:rPr>
          <w:rStyle w:val="Hyperlink"/>
          <w:rFonts w:ascii="Arial" w:hAnsi="Arial" w:cs="Arial"/>
          <w:color w:val="000000" w:themeColor="text1"/>
          <w:sz w:val="28"/>
          <w:szCs w:val="28"/>
          <w:u w:val="none"/>
        </w:rPr>
        <w:t xml:space="preserve">World Health Organization, </w:t>
      </w:r>
      <w:r w:rsidRPr="00D033FA">
        <w:rPr>
          <w:rStyle w:val="Hyperlink"/>
          <w:rFonts w:ascii="Arial" w:hAnsi="Arial" w:cs="Arial"/>
          <w:i/>
          <w:iCs/>
          <w:color w:val="000000" w:themeColor="text1"/>
          <w:sz w:val="28"/>
          <w:szCs w:val="28"/>
          <w:u w:val="none"/>
        </w:rPr>
        <w:t>Poliomyelitis</w:t>
      </w:r>
      <w:r>
        <w:rPr>
          <w:rStyle w:val="Hyperlink"/>
          <w:rFonts w:ascii="Arial" w:hAnsi="Arial" w:cs="Arial"/>
          <w:color w:val="000000" w:themeColor="text1"/>
          <w:sz w:val="28"/>
          <w:szCs w:val="28"/>
          <w:u w:val="none"/>
        </w:rPr>
        <w:t xml:space="preserve">, 2023.Available at: </w:t>
      </w:r>
      <w:hyperlink r:id="rId9" w:history="1">
        <w:r w:rsidR="009D2CB7" w:rsidRPr="00E63D5C">
          <w:rPr>
            <w:rStyle w:val="Hyperlink"/>
            <w:rFonts w:ascii="Arial" w:hAnsi="Arial" w:cs="Arial"/>
            <w:sz w:val="28"/>
            <w:szCs w:val="28"/>
          </w:rPr>
          <w:t>https://www.who.int/news-room/fact-sheets/detail/poliomyelitis</w:t>
        </w:r>
      </w:hyperlink>
      <w:r w:rsidR="009D2CB7">
        <w:rPr>
          <w:rStyle w:val="Hyperlink"/>
          <w:rFonts w:ascii="Arial" w:hAnsi="Arial" w:cs="Arial"/>
          <w:color w:val="000000" w:themeColor="text1"/>
          <w:sz w:val="28"/>
          <w:szCs w:val="28"/>
          <w:u w:val="none"/>
        </w:rPr>
        <w:t xml:space="preserve"> </w:t>
      </w:r>
    </w:p>
    <w:p w14:paraId="6056A4AF" w14:textId="77777777" w:rsidR="006E6786" w:rsidRDefault="006E6786">
      <w:pPr>
        <w:rPr>
          <w:rFonts w:ascii="Arial" w:hAnsi="Arial" w:cs="Arial"/>
          <w:sz w:val="28"/>
          <w:szCs w:val="28"/>
        </w:rPr>
      </w:pPr>
    </w:p>
    <w:p w14:paraId="53DD017F" w14:textId="77777777" w:rsidR="00124B2B" w:rsidRDefault="00124B2B">
      <w:pPr>
        <w:rPr>
          <w:rFonts w:ascii="Arial" w:hAnsi="Arial" w:cs="Arial"/>
          <w:sz w:val="28"/>
          <w:szCs w:val="28"/>
        </w:rPr>
      </w:pPr>
    </w:p>
    <w:p w14:paraId="608F4558" w14:textId="77777777" w:rsidR="00124B2B" w:rsidRDefault="00124B2B">
      <w:pPr>
        <w:rPr>
          <w:rFonts w:ascii="Arial" w:hAnsi="Arial" w:cs="Arial"/>
          <w:sz w:val="28"/>
          <w:szCs w:val="28"/>
        </w:rPr>
      </w:pPr>
    </w:p>
    <w:p w14:paraId="7364237F" w14:textId="77777777" w:rsidR="00124B2B" w:rsidRPr="0031727C" w:rsidRDefault="00124B2B">
      <w:pPr>
        <w:rPr>
          <w:rFonts w:ascii="Arial" w:hAnsi="Arial" w:cs="Arial"/>
          <w:sz w:val="28"/>
          <w:szCs w:val="28"/>
        </w:rPr>
      </w:pPr>
    </w:p>
    <w:sectPr w:rsidR="00124B2B" w:rsidRPr="0031727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B6305" w14:textId="77777777" w:rsidR="00A510C3" w:rsidRDefault="00A510C3" w:rsidP="005226B4">
      <w:pPr>
        <w:spacing w:after="0" w:line="240" w:lineRule="auto"/>
      </w:pPr>
      <w:r>
        <w:separator/>
      </w:r>
    </w:p>
  </w:endnote>
  <w:endnote w:type="continuationSeparator" w:id="0">
    <w:p w14:paraId="0CDC2B79" w14:textId="77777777" w:rsidR="00A510C3" w:rsidRDefault="00A510C3" w:rsidP="00522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280364"/>
      <w:docPartObj>
        <w:docPartGallery w:val="Page Numbers (Bottom of Page)"/>
        <w:docPartUnique/>
      </w:docPartObj>
    </w:sdtPr>
    <w:sdtEndPr>
      <w:rPr>
        <w:noProof/>
      </w:rPr>
    </w:sdtEndPr>
    <w:sdtContent>
      <w:p w14:paraId="250FCD9A" w14:textId="0263877D" w:rsidR="005226B4" w:rsidRDefault="005226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3EDB93" w14:textId="77777777" w:rsidR="005226B4" w:rsidRDefault="005226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931FF" w14:textId="77777777" w:rsidR="00A510C3" w:rsidRDefault="00A510C3" w:rsidP="005226B4">
      <w:pPr>
        <w:spacing w:after="0" w:line="240" w:lineRule="auto"/>
      </w:pPr>
      <w:r>
        <w:separator/>
      </w:r>
    </w:p>
  </w:footnote>
  <w:footnote w:type="continuationSeparator" w:id="0">
    <w:p w14:paraId="38D6CAA0" w14:textId="77777777" w:rsidR="00A510C3" w:rsidRDefault="00A510C3" w:rsidP="005226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727C"/>
    <w:rsid w:val="00062D01"/>
    <w:rsid w:val="00064A6C"/>
    <w:rsid w:val="000A480E"/>
    <w:rsid w:val="00124B2B"/>
    <w:rsid w:val="002A129C"/>
    <w:rsid w:val="002D522D"/>
    <w:rsid w:val="0031727C"/>
    <w:rsid w:val="003A12CB"/>
    <w:rsid w:val="003B278A"/>
    <w:rsid w:val="00493BA2"/>
    <w:rsid w:val="005205D0"/>
    <w:rsid w:val="005226B4"/>
    <w:rsid w:val="0053296E"/>
    <w:rsid w:val="005626AD"/>
    <w:rsid w:val="00653FAE"/>
    <w:rsid w:val="006E6786"/>
    <w:rsid w:val="006F393D"/>
    <w:rsid w:val="00724B57"/>
    <w:rsid w:val="009D2CB7"/>
    <w:rsid w:val="00A07215"/>
    <w:rsid w:val="00A510C3"/>
    <w:rsid w:val="00B6465A"/>
    <w:rsid w:val="00C07540"/>
    <w:rsid w:val="00C27755"/>
    <w:rsid w:val="00C74A89"/>
    <w:rsid w:val="00D033FA"/>
    <w:rsid w:val="00E53D88"/>
    <w:rsid w:val="00F74F02"/>
    <w:rsid w:val="00FB3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67DE"/>
  <w15:docId w15:val="{46230EF7-A76A-41B2-8778-F8BE83A8F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7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6B4"/>
  </w:style>
  <w:style w:type="paragraph" w:styleId="Footer">
    <w:name w:val="footer"/>
    <w:basedOn w:val="Normal"/>
    <w:link w:val="FooterChar"/>
    <w:uiPriority w:val="99"/>
    <w:unhideWhenUsed/>
    <w:rsid w:val="00522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6B4"/>
  </w:style>
  <w:style w:type="character" w:styleId="Hyperlink">
    <w:name w:val="Hyperlink"/>
    <w:basedOn w:val="DefaultParagraphFont"/>
    <w:uiPriority w:val="99"/>
    <w:unhideWhenUsed/>
    <w:rsid w:val="00653FAE"/>
    <w:rPr>
      <w:color w:val="0563C1" w:themeColor="hyperlink"/>
      <w:u w:val="single"/>
    </w:rPr>
  </w:style>
  <w:style w:type="character" w:styleId="UnresolvedMention">
    <w:name w:val="Unresolved Mention"/>
    <w:basedOn w:val="DefaultParagraphFont"/>
    <w:uiPriority w:val="99"/>
    <w:semiHidden/>
    <w:unhideWhenUsed/>
    <w:rsid w:val="00653FAE"/>
    <w:rPr>
      <w:color w:val="605E5C"/>
      <w:shd w:val="clear" w:color="auto" w:fill="E1DFDD"/>
    </w:rPr>
  </w:style>
  <w:style w:type="character" w:customStyle="1" w:styleId="Heading1Char">
    <w:name w:val="Heading 1 Char"/>
    <w:basedOn w:val="DefaultParagraphFont"/>
    <w:link w:val="Heading1"/>
    <w:uiPriority w:val="9"/>
    <w:rsid w:val="006E678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59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33211/National_polio_guidelines_2019.pdf" TargetMode="External"/><Relationship Id="rId3" Type="http://schemas.openxmlformats.org/officeDocument/2006/relationships/webSettings" Target="webSettings.xml"/><Relationship Id="rId7" Type="http://schemas.openxmlformats.org/officeDocument/2006/relationships/hyperlink" Target="https://www.gov.uk/government/publications/polio-detection-of-vdpv2-in-london-sewage-samples/immediate-actions-in-response-to-detection-of-vaccine-derived-polio-virus-type-2-vdpv2-in-london-sewage-sampl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dc.gov/polio/what-we-do/index.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who.int/news-room/fact-sheets/detail/poliomyelit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1733</TotalTime>
  <Pages>6</Pages>
  <Words>1190</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Alexandra-Felicia</dc:creator>
  <cp:keywords/>
  <dc:description/>
  <cp:lastModifiedBy>Alexandra-Felicia</cp:lastModifiedBy>
  <cp:revision>4</cp:revision>
  <dcterms:created xsi:type="dcterms:W3CDTF">2023-03-31T14:43:00Z</dcterms:created>
  <dcterms:modified xsi:type="dcterms:W3CDTF">2023-04-12T10:02:00Z</dcterms:modified>
</cp:coreProperties>
</file>