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D4107" w14:textId="77777777" w:rsidR="008D64D8" w:rsidRDefault="008D64D8" w:rsidP="008D64D8">
      <w:pPr>
        <w:pStyle w:val="Titlu"/>
        <w:spacing w:line="480" w:lineRule="auto"/>
        <w:jc w:val="center"/>
      </w:pPr>
      <w:bookmarkStart w:id="0" w:name="_Toc147757582"/>
      <w:r>
        <w:t>FOREIGN LANGUAGES</w:t>
      </w:r>
    </w:p>
    <w:p w14:paraId="261F88F1" w14:textId="77777777" w:rsidR="00BB4E27" w:rsidRDefault="008D64D8" w:rsidP="008D64D8">
      <w:pPr>
        <w:spacing w:line="480" w:lineRule="auto"/>
        <w:jc w:val="center"/>
        <w:rPr>
          <w:b/>
          <w:bCs/>
          <w:sz w:val="28"/>
          <w:szCs w:val="24"/>
        </w:rPr>
      </w:pPr>
      <w:r w:rsidRPr="008D64D8">
        <w:rPr>
          <w:b/>
          <w:bCs/>
          <w:sz w:val="28"/>
          <w:szCs w:val="24"/>
        </w:rPr>
        <w:t>PORTFOLIO: STUDENT SELF-REFLECTION</w:t>
      </w:r>
    </w:p>
    <w:p w14:paraId="6DA27D8B" w14:textId="77777777" w:rsidR="00BB4E27" w:rsidRDefault="00BB4E27" w:rsidP="008D64D8">
      <w:pPr>
        <w:spacing w:line="480" w:lineRule="auto"/>
        <w:jc w:val="center"/>
        <w:rPr>
          <w:b/>
          <w:bCs/>
          <w:sz w:val="28"/>
          <w:szCs w:val="24"/>
        </w:rPr>
      </w:pPr>
    </w:p>
    <w:p w14:paraId="465FD4E3" w14:textId="77777777" w:rsidR="00BB4E27" w:rsidRDefault="00BB4E27" w:rsidP="008D64D8">
      <w:pPr>
        <w:spacing w:line="480" w:lineRule="auto"/>
        <w:jc w:val="center"/>
        <w:rPr>
          <w:b/>
          <w:bCs/>
          <w:sz w:val="28"/>
          <w:szCs w:val="24"/>
        </w:rPr>
      </w:pPr>
    </w:p>
    <w:p w14:paraId="1A2B5AA9" w14:textId="77777777" w:rsidR="00BB4E27" w:rsidRDefault="00BB4E27" w:rsidP="008D64D8">
      <w:pPr>
        <w:spacing w:line="480" w:lineRule="auto"/>
        <w:jc w:val="center"/>
        <w:rPr>
          <w:b/>
          <w:bCs/>
          <w:sz w:val="28"/>
          <w:szCs w:val="24"/>
        </w:rPr>
      </w:pPr>
    </w:p>
    <w:p w14:paraId="52F05711" w14:textId="77777777" w:rsidR="00BB4E27" w:rsidRDefault="00BB4E27" w:rsidP="008D64D8">
      <w:pPr>
        <w:spacing w:line="480" w:lineRule="auto"/>
        <w:jc w:val="center"/>
        <w:rPr>
          <w:b/>
          <w:bCs/>
          <w:sz w:val="28"/>
          <w:szCs w:val="24"/>
        </w:rPr>
      </w:pPr>
    </w:p>
    <w:p w14:paraId="32F4CE64" w14:textId="77777777" w:rsidR="00BB4E27" w:rsidRDefault="00BB4E27" w:rsidP="008D64D8">
      <w:pPr>
        <w:spacing w:line="480" w:lineRule="auto"/>
        <w:jc w:val="center"/>
        <w:rPr>
          <w:b/>
          <w:bCs/>
          <w:sz w:val="28"/>
          <w:szCs w:val="24"/>
        </w:rPr>
      </w:pPr>
    </w:p>
    <w:p w14:paraId="062A5CA1" w14:textId="77777777" w:rsidR="00BB4E27" w:rsidRDefault="00BB4E27" w:rsidP="008D64D8">
      <w:pPr>
        <w:spacing w:line="480" w:lineRule="auto"/>
        <w:jc w:val="center"/>
        <w:rPr>
          <w:b/>
          <w:bCs/>
          <w:sz w:val="28"/>
          <w:szCs w:val="24"/>
        </w:rPr>
      </w:pPr>
      <w:r>
        <w:rPr>
          <w:b/>
          <w:bCs/>
          <w:sz w:val="28"/>
          <w:szCs w:val="24"/>
        </w:rPr>
        <w:t>Student name: Madalina Ionela Preda (2213175)</w:t>
      </w:r>
    </w:p>
    <w:p w14:paraId="0B446590" w14:textId="64252B1A" w:rsidR="008D64D8" w:rsidRPr="008D64D8" w:rsidRDefault="00BB4E27" w:rsidP="008D64D8">
      <w:pPr>
        <w:spacing w:line="480" w:lineRule="auto"/>
        <w:jc w:val="center"/>
        <w:rPr>
          <w:b/>
          <w:bCs/>
        </w:rPr>
      </w:pPr>
      <w:r>
        <w:rPr>
          <w:b/>
          <w:bCs/>
          <w:sz w:val="28"/>
          <w:szCs w:val="24"/>
        </w:rPr>
        <w:t>Lecturer name: Heidi Prosser</w:t>
      </w:r>
      <w:r w:rsidR="008D64D8" w:rsidRPr="008D64D8">
        <w:rPr>
          <w:b/>
          <w:bCs/>
        </w:rPr>
        <w:br w:type="page"/>
      </w:r>
    </w:p>
    <w:p w14:paraId="59F90BBE" w14:textId="77777777" w:rsidR="00EC0C76" w:rsidRPr="00EC0C76" w:rsidRDefault="00EC0C76" w:rsidP="00EC0C76">
      <w:pPr>
        <w:spacing w:line="360" w:lineRule="auto"/>
        <w:jc w:val="both"/>
        <w:rPr>
          <w:b/>
        </w:rPr>
      </w:pPr>
      <w:r w:rsidRPr="00EC0C76">
        <w:rPr>
          <w:b/>
        </w:rPr>
        <w:lastRenderedPageBreak/>
        <w:t>STUDENT SELF-REFLECTION</w:t>
      </w:r>
      <w:bookmarkEnd w:id="0"/>
      <w:r w:rsidRPr="00EC0C76">
        <w:rPr>
          <w:b/>
        </w:rPr>
        <w:t xml:space="preserve"> </w:t>
      </w:r>
    </w:p>
    <w:p w14:paraId="42446E56" w14:textId="2321605F" w:rsidR="00EC0C76" w:rsidRPr="00EC0C76" w:rsidRDefault="00EC0C76" w:rsidP="00EC0C76">
      <w:pPr>
        <w:spacing w:line="360" w:lineRule="auto"/>
        <w:jc w:val="both"/>
      </w:pPr>
      <w:r w:rsidRPr="00EC0C76">
        <w:t xml:space="preserve">Throughout the process of preparing and presenting the presentation on multilingualism and language awareness, I underwent substantial personal and professional growth. I will </w:t>
      </w:r>
      <w:r w:rsidR="00D2078E">
        <w:t>utilize</w:t>
      </w:r>
      <w:r w:rsidRPr="00EC0C76">
        <w:t xml:space="preserve"> the Gibbs Reflective Cycle, a widely established self-reflection paradigm, to </w:t>
      </w:r>
      <w:r w:rsidR="00530DC0">
        <w:t>analyse</w:t>
      </w:r>
      <w:r w:rsidRPr="00EC0C76">
        <w:t xml:space="preserve"> my learning experiences, changes in knowledge, and the influence this has had on me as a student.</w:t>
      </w:r>
    </w:p>
    <w:p w14:paraId="5649ABD0" w14:textId="77777777" w:rsidR="00EC0C76" w:rsidRPr="00EC0C76" w:rsidRDefault="00EC0C76" w:rsidP="00EC0C76">
      <w:pPr>
        <w:spacing w:line="360" w:lineRule="auto"/>
        <w:jc w:val="both"/>
        <w:rPr>
          <w:b/>
        </w:rPr>
      </w:pPr>
      <w:r w:rsidRPr="00EC0C76">
        <w:rPr>
          <w:b/>
        </w:rPr>
        <w:t>Description</w:t>
      </w:r>
    </w:p>
    <w:p w14:paraId="63512AD8" w14:textId="4780FE91" w:rsidR="00EC0C76" w:rsidRPr="00EC0C76" w:rsidRDefault="00EC0C76" w:rsidP="00EC0C76">
      <w:pPr>
        <w:spacing w:line="360" w:lineRule="auto"/>
        <w:jc w:val="both"/>
      </w:pPr>
      <w:r w:rsidRPr="00EC0C76">
        <w:t>The trip began with the knowledge that I needed to thoroughly investigate and comprehend the subject matter. I chose the topic of multilingualism and its significance in the hotel business, focusing on Spanish as an example.</w:t>
      </w:r>
      <w:r w:rsidR="007C29F3">
        <w:t xml:space="preserve"> </w:t>
      </w:r>
      <w:r w:rsidR="00D2078E">
        <w:t>While any language confronts its problems</w:t>
      </w:r>
      <w:r w:rsidR="007C29F3">
        <w:t xml:space="preserve">, Spanish offers several advantages that make it a relatively accessible language for Latin speakers. </w:t>
      </w:r>
      <w:r w:rsidRPr="00EC0C76">
        <w:t xml:space="preserve">My first understanding was limited, mostly focusing on the value of language diversity in a globalized world (Ho, 2020). </w:t>
      </w:r>
    </w:p>
    <w:p w14:paraId="3BE589F8" w14:textId="77777777" w:rsidR="00EC0C76" w:rsidRPr="00EC0C76" w:rsidRDefault="00EC0C76" w:rsidP="00EC0C76">
      <w:pPr>
        <w:spacing w:line="360" w:lineRule="auto"/>
        <w:jc w:val="both"/>
        <w:rPr>
          <w:b/>
        </w:rPr>
      </w:pPr>
      <w:r w:rsidRPr="00EC0C76">
        <w:rPr>
          <w:b/>
        </w:rPr>
        <w:t>Feelings</w:t>
      </w:r>
    </w:p>
    <w:p w14:paraId="6FEABF57" w14:textId="7F7283E2" w:rsidR="00EC0C76" w:rsidRPr="00EC0C76" w:rsidRDefault="00EC0C76" w:rsidP="00EC0C76">
      <w:pPr>
        <w:spacing w:line="360" w:lineRule="auto"/>
        <w:jc w:val="both"/>
      </w:pPr>
      <w:r w:rsidRPr="00EC0C76">
        <w:t>At the outset, I was both curious and rather overwhelmed by the profundity of the subject</w:t>
      </w:r>
      <w:r w:rsidR="007C29F3">
        <w:t xml:space="preserve"> </w:t>
      </w:r>
      <w:r w:rsidRPr="00EC0C76">
        <w:t>matter. Learning about the geographical reach of Spanish and its importance to our hotel was enlightening but created the problem of managing varied linguistic needs.</w:t>
      </w:r>
      <w:r w:rsidR="007C29F3">
        <w:t xml:space="preserve"> Learning the Spanish language is a journey filled with gratifying experiences and it's well worth the effort.</w:t>
      </w:r>
      <w:r w:rsidRPr="00EC0C76">
        <w:t xml:space="preserve"> However, as I looked deeper into the research. </w:t>
      </w:r>
    </w:p>
    <w:p w14:paraId="1BBB5B0D" w14:textId="77777777" w:rsidR="00EC0C76" w:rsidRPr="00EC0C76" w:rsidRDefault="00EC0C76" w:rsidP="00EC0C76">
      <w:pPr>
        <w:spacing w:line="360" w:lineRule="auto"/>
        <w:jc w:val="both"/>
        <w:rPr>
          <w:b/>
        </w:rPr>
      </w:pPr>
      <w:r w:rsidRPr="00EC0C76">
        <w:rPr>
          <w:b/>
        </w:rPr>
        <w:t>Evaluation</w:t>
      </w:r>
    </w:p>
    <w:p w14:paraId="7DA0D1AB" w14:textId="77777777" w:rsidR="00EC0C76" w:rsidRPr="00EC0C76" w:rsidRDefault="00EC0C76" w:rsidP="00EC0C76">
      <w:pPr>
        <w:spacing w:line="360" w:lineRule="auto"/>
        <w:jc w:val="both"/>
      </w:pPr>
      <w:r w:rsidRPr="00EC0C76">
        <w:t>The process of developing the presentation needed precise planning and organization. It requires that I combine a tremendous quantity of information into simple, coherent presentations. I had to closely examine the importance of each point and its prospective impact on our property. This assessment approach considerably boosted my comprehension of the subject (Deale, 2019). It allowed me to pinpoint the important lessons that I wanted to convey to my audience.</w:t>
      </w:r>
    </w:p>
    <w:p w14:paraId="1D98860F" w14:textId="798B6D73" w:rsidR="00EC0C76" w:rsidRPr="00EC0C76" w:rsidRDefault="00EC0C76" w:rsidP="00EC0C76">
      <w:pPr>
        <w:spacing w:line="360" w:lineRule="auto"/>
        <w:jc w:val="both"/>
      </w:pPr>
      <w:r w:rsidRPr="00EC0C76">
        <w:t xml:space="preserve">As I evaluated the facts, it became evident that language awareness surpassed mere conversation (Makhmudov, 2020). The main factor was about building an inclusive and cultural awareness environment for the guests in the </w:t>
      </w:r>
      <w:r w:rsidR="00D2078E">
        <w:t>organizations</w:t>
      </w:r>
      <w:r w:rsidRPr="00EC0C76">
        <w:t>, I started to comprehend how factors like language, etiquette</w:t>
      </w:r>
      <w:r w:rsidR="00D2078E">
        <w:t>,</w:t>
      </w:r>
      <w:r w:rsidRPr="00EC0C76">
        <w:t xml:space="preserve"> and cultural understanding are inextricably linked.</w:t>
      </w:r>
    </w:p>
    <w:p w14:paraId="508B0211" w14:textId="77777777" w:rsidR="00530DC0" w:rsidRDefault="00530DC0" w:rsidP="00EC0C76">
      <w:pPr>
        <w:spacing w:line="360" w:lineRule="auto"/>
        <w:jc w:val="both"/>
        <w:rPr>
          <w:b/>
        </w:rPr>
      </w:pPr>
    </w:p>
    <w:p w14:paraId="7F5BA784" w14:textId="2E60BEF8" w:rsidR="00EC0C76" w:rsidRPr="00EC0C76" w:rsidRDefault="00EC0C76" w:rsidP="00EC0C76">
      <w:pPr>
        <w:spacing w:line="360" w:lineRule="auto"/>
        <w:jc w:val="both"/>
        <w:rPr>
          <w:b/>
        </w:rPr>
      </w:pPr>
      <w:r w:rsidRPr="00EC0C76">
        <w:rPr>
          <w:b/>
        </w:rPr>
        <w:lastRenderedPageBreak/>
        <w:t>Conclusion</w:t>
      </w:r>
    </w:p>
    <w:p w14:paraId="7A366A63" w14:textId="12C45E02" w:rsidR="00EC0C76" w:rsidRPr="00EC0C76" w:rsidRDefault="00EC0C76" w:rsidP="00EC0C76">
      <w:pPr>
        <w:spacing w:line="360" w:lineRule="auto"/>
        <w:jc w:val="both"/>
      </w:pPr>
      <w:r w:rsidRPr="00EC0C76">
        <w:t xml:space="preserve">While preparing for the presentation, I was able to learn the language in the strong aspects and </w:t>
      </w:r>
      <w:r w:rsidR="00530DC0">
        <w:t>instruments</w:t>
      </w:r>
      <w:r w:rsidRPr="00EC0C76">
        <w:t xml:space="preserve"> for building connections. The real-life experience has allowed me to be committed to language awareness to avail the actual benefits, not </w:t>
      </w:r>
      <w:r w:rsidR="00D2078E">
        <w:t>just</w:t>
      </w:r>
      <w:r w:rsidRPr="00EC0C76">
        <w:t xml:space="preserve"> for the hospitality </w:t>
      </w:r>
      <w:r w:rsidR="00D2078E">
        <w:t>organizations</w:t>
      </w:r>
      <w:r w:rsidRPr="00EC0C76">
        <w:t xml:space="preserve"> but for all the guests as well. It was a satisfying factor to see who was </w:t>
      </w:r>
      <w:proofErr w:type="gramStart"/>
      <w:r w:rsidRPr="00EC0C76">
        <w:t>making an attempt</w:t>
      </w:r>
      <w:proofErr w:type="gramEnd"/>
      <w:r w:rsidRPr="00EC0C76">
        <w:t xml:space="preserve"> to communicate the language to build a sense of belongingness and respect. </w:t>
      </w:r>
    </w:p>
    <w:p w14:paraId="149C467D" w14:textId="77777777" w:rsidR="00EC0C76" w:rsidRPr="00EC0C76" w:rsidRDefault="00EC0C76" w:rsidP="00EC0C76">
      <w:pPr>
        <w:spacing w:line="360" w:lineRule="auto"/>
        <w:jc w:val="both"/>
        <w:rPr>
          <w:b/>
        </w:rPr>
      </w:pPr>
      <w:r w:rsidRPr="00EC0C76">
        <w:rPr>
          <w:b/>
        </w:rPr>
        <w:t>Action Plan</w:t>
      </w:r>
    </w:p>
    <w:p w14:paraId="4A48D9E3" w14:textId="57B66C78" w:rsidR="00EC0C76" w:rsidRDefault="00EC0C76" w:rsidP="00EC0C76">
      <w:pPr>
        <w:spacing w:line="360" w:lineRule="auto"/>
        <w:jc w:val="both"/>
      </w:pPr>
      <w:r w:rsidRPr="00EC0C76">
        <w:t xml:space="preserve">The event pushed me to work effectively on my learning path, and I was able to understand that language is the key to proficiency which is not simply a skill but also works as </w:t>
      </w:r>
      <w:r w:rsidR="00D2078E">
        <w:t>a</w:t>
      </w:r>
      <w:r w:rsidRPr="00EC0C76">
        <w:t xml:space="preserve"> tool to enhance the level of guest experience. I continuously explored the diverse set of </w:t>
      </w:r>
      <w:proofErr w:type="gramStart"/>
      <w:r w:rsidRPr="00EC0C76">
        <w:t>spectrum</w:t>
      </w:r>
      <w:proofErr w:type="gramEnd"/>
      <w:r w:rsidRPr="00EC0C76">
        <w:t xml:space="preserve"> for the people, in order to strive to encourage and assist fellow students in their language pursuits. </w:t>
      </w:r>
    </w:p>
    <w:p w14:paraId="67DBC74F" w14:textId="77777777" w:rsidR="008D64D8" w:rsidRDefault="008D64D8">
      <w:pPr>
        <w:rPr>
          <w:b/>
        </w:rPr>
      </w:pPr>
      <w:r>
        <w:rPr>
          <w:b/>
        </w:rPr>
        <w:br w:type="page"/>
      </w:r>
    </w:p>
    <w:p w14:paraId="757A067A" w14:textId="77777777" w:rsidR="00EC0C76" w:rsidRPr="00EC0C76" w:rsidRDefault="00EC0C76" w:rsidP="00EC0C76">
      <w:pPr>
        <w:spacing w:line="360" w:lineRule="auto"/>
        <w:jc w:val="both"/>
        <w:rPr>
          <w:b/>
        </w:rPr>
      </w:pPr>
      <w:r w:rsidRPr="00EC0C76">
        <w:rPr>
          <w:b/>
        </w:rPr>
        <w:lastRenderedPageBreak/>
        <w:t xml:space="preserve">REFERENCES </w:t>
      </w:r>
    </w:p>
    <w:p w14:paraId="65575BEC" w14:textId="77777777" w:rsidR="00EC0C76" w:rsidRDefault="00EC0C76" w:rsidP="00EC0C76">
      <w:pPr>
        <w:spacing w:line="360" w:lineRule="auto"/>
        <w:jc w:val="both"/>
        <w:rPr>
          <w:rFonts w:cs="Times New Roman"/>
          <w:color w:val="222222"/>
          <w:szCs w:val="24"/>
          <w:shd w:val="clear" w:color="auto" w:fill="FFFFFF"/>
        </w:rPr>
      </w:pPr>
      <w:r w:rsidRPr="00935CAA">
        <w:rPr>
          <w:rFonts w:cs="Times New Roman"/>
          <w:color w:val="222222"/>
          <w:szCs w:val="24"/>
          <w:shd w:val="clear" w:color="auto" w:fill="FFFFFF"/>
        </w:rPr>
        <w:t>Deale, C.S., 2019. Learning preferences instead of learning styles: A case study of hospitality management students’ perceptions of how they learn best and implications for teaching and learning. </w:t>
      </w:r>
      <w:r w:rsidRPr="00935CAA">
        <w:rPr>
          <w:rFonts w:cs="Times New Roman"/>
          <w:i/>
          <w:iCs/>
          <w:color w:val="222222"/>
          <w:szCs w:val="24"/>
          <w:shd w:val="clear" w:color="auto" w:fill="FFFFFF"/>
        </w:rPr>
        <w:t>International Journal for the Scholarship of Teaching and Learning</w:t>
      </w:r>
      <w:r w:rsidRPr="00935CAA">
        <w:rPr>
          <w:rFonts w:cs="Times New Roman"/>
          <w:color w:val="222222"/>
          <w:szCs w:val="24"/>
          <w:shd w:val="clear" w:color="auto" w:fill="FFFFFF"/>
        </w:rPr>
        <w:t>, </w:t>
      </w:r>
      <w:r w:rsidRPr="00935CAA">
        <w:rPr>
          <w:rFonts w:cs="Times New Roman"/>
          <w:i/>
          <w:iCs/>
          <w:color w:val="222222"/>
          <w:szCs w:val="24"/>
          <w:shd w:val="clear" w:color="auto" w:fill="FFFFFF"/>
        </w:rPr>
        <w:t>13</w:t>
      </w:r>
      <w:r w:rsidRPr="00935CAA">
        <w:rPr>
          <w:rFonts w:cs="Times New Roman"/>
          <w:color w:val="222222"/>
          <w:szCs w:val="24"/>
          <w:shd w:val="clear" w:color="auto" w:fill="FFFFFF"/>
        </w:rPr>
        <w:t>(2), p.11.</w:t>
      </w:r>
    </w:p>
    <w:p w14:paraId="636E5243" w14:textId="77777777" w:rsidR="00EC0C76" w:rsidRPr="00935CAA" w:rsidRDefault="00EC0C76" w:rsidP="00EC0C76">
      <w:pPr>
        <w:spacing w:line="360" w:lineRule="auto"/>
        <w:jc w:val="both"/>
        <w:rPr>
          <w:rFonts w:cs="Times New Roman"/>
          <w:color w:val="222222"/>
          <w:szCs w:val="24"/>
          <w:shd w:val="clear" w:color="auto" w:fill="FFFFFF"/>
        </w:rPr>
      </w:pPr>
      <w:r w:rsidRPr="00935CAA">
        <w:rPr>
          <w:rFonts w:cs="Times New Roman"/>
          <w:color w:val="222222"/>
          <w:szCs w:val="24"/>
          <w:shd w:val="clear" w:color="auto" w:fill="FFFFFF"/>
        </w:rPr>
        <w:t>Ho, Y.Y.C., 2020. Communicative language teaching and English as a foreign language undergraduates’ communicative competence in Tourism English. </w:t>
      </w:r>
      <w:r w:rsidRPr="00935CAA">
        <w:rPr>
          <w:rFonts w:cs="Times New Roman"/>
          <w:i/>
          <w:iCs/>
          <w:color w:val="222222"/>
          <w:szCs w:val="24"/>
          <w:shd w:val="clear" w:color="auto" w:fill="FFFFFF"/>
        </w:rPr>
        <w:t>Journal of Hospitality, Leisure, Sport &amp; Tourism Education</w:t>
      </w:r>
      <w:r w:rsidRPr="00935CAA">
        <w:rPr>
          <w:rFonts w:cs="Times New Roman"/>
          <w:color w:val="222222"/>
          <w:szCs w:val="24"/>
          <w:shd w:val="clear" w:color="auto" w:fill="FFFFFF"/>
        </w:rPr>
        <w:t>, </w:t>
      </w:r>
      <w:r w:rsidRPr="00935CAA">
        <w:rPr>
          <w:rFonts w:cs="Times New Roman"/>
          <w:i/>
          <w:iCs/>
          <w:color w:val="222222"/>
          <w:szCs w:val="24"/>
          <w:shd w:val="clear" w:color="auto" w:fill="FFFFFF"/>
        </w:rPr>
        <w:t>27</w:t>
      </w:r>
      <w:r w:rsidRPr="00935CAA">
        <w:rPr>
          <w:rFonts w:cs="Times New Roman"/>
          <w:color w:val="222222"/>
          <w:szCs w:val="24"/>
          <w:shd w:val="clear" w:color="auto" w:fill="FFFFFF"/>
        </w:rPr>
        <w:t>, p.100271.</w:t>
      </w:r>
    </w:p>
    <w:p w14:paraId="1A56B2E7" w14:textId="77777777" w:rsidR="00EC0C76" w:rsidRPr="00935CAA" w:rsidRDefault="00EC0C76" w:rsidP="00EC0C76">
      <w:pPr>
        <w:spacing w:line="360" w:lineRule="auto"/>
        <w:jc w:val="both"/>
        <w:rPr>
          <w:rFonts w:cs="Times New Roman"/>
          <w:color w:val="222222"/>
          <w:szCs w:val="24"/>
          <w:shd w:val="clear" w:color="auto" w:fill="FFFFFF"/>
        </w:rPr>
      </w:pPr>
      <w:r w:rsidRPr="00935CAA">
        <w:rPr>
          <w:rFonts w:cs="Times New Roman"/>
          <w:color w:val="222222"/>
          <w:szCs w:val="24"/>
          <w:shd w:val="clear" w:color="auto" w:fill="FFFFFF"/>
        </w:rPr>
        <w:t>Makhmudov, K., 2020. Ways of forming intercultural communication in foreign language teaching. </w:t>
      </w:r>
      <w:r w:rsidRPr="00935CAA">
        <w:rPr>
          <w:rFonts w:cs="Times New Roman"/>
          <w:i/>
          <w:iCs/>
          <w:color w:val="222222"/>
          <w:szCs w:val="24"/>
          <w:shd w:val="clear" w:color="auto" w:fill="FFFFFF"/>
        </w:rPr>
        <w:t>Science and Education</w:t>
      </w:r>
      <w:r w:rsidRPr="00935CAA">
        <w:rPr>
          <w:rFonts w:cs="Times New Roman"/>
          <w:color w:val="222222"/>
          <w:szCs w:val="24"/>
          <w:shd w:val="clear" w:color="auto" w:fill="FFFFFF"/>
        </w:rPr>
        <w:t>, </w:t>
      </w:r>
      <w:r w:rsidRPr="00935CAA">
        <w:rPr>
          <w:rFonts w:cs="Times New Roman"/>
          <w:i/>
          <w:iCs/>
          <w:color w:val="222222"/>
          <w:szCs w:val="24"/>
          <w:shd w:val="clear" w:color="auto" w:fill="FFFFFF"/>
        </w:rPr>
        <w:t>1</w:t>
      </w:r>
      <w:r w:rsidRPr="00935CAA">
        <w:rPr>
          <w:rFonts w:cs="Times New Roman"/>
          <w:color w:val="222222"/>
          <w:szCs w:val="24"/>
          <w:shd w:val="clear" w:color="auto" w:fill="FFFFFF"/>
        </w:rPr>
        <w:t>(4), pp.84-89.</w:t>
      </w:r>
    </w:p>
    <w:p w14:paraId="0B1A043D" w14:textId="77777777" w:rsidR="00EC0C76" w:rsidRPr="00EC0C76" w:rsidRDefault="00EC0C76" w:rsidP="00EC0C76">
      <w:pPr>
        <w:spacing w:line="360" w:lineRule="auto"/>
        <w:jc w:val="both"/>
      </w:pPr>
    </w:p>
    <w:p w14:paraId="0021541B" w14:textId="77777777" w:rsidR="002C37B1" w:rsidRPr="00EC0C76" w:rsidRDefault="002C37B1" w:rsidP="00EC0C76">
      <w:pPr>
        <w:spacing w:line="360" w:lineRule="auto"/>
        <w:jc w:val="both"/>
      </w:pPr>
    </w:p>
    <w:sectPr w:rsidR="002C37B1" w:rsidRPr="00EC0C76" w:rsidSect="008D64D8">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1CCFB" w14:textId="77777777" w:rsidR="00FD6FF0" w:rsidRDefault="00FD6FF0" w:rsidP="00845B3D">
      <w:pPr>
        <w:spacing w:after="0" w:line="240" w:lineRule="auto"/>
      </w:pPr>
      <w:r>
        <w:separator/>
      </w:r>
    </w:p>
  </w:endnote>
  <w:endnote w:type="continuationSeparator" w:id="0">
    <w:p w14:paraId="7EA09928" w14:textId="77777777" w:rsidR="00FD6FF0" w:rsidRDefault="00FD6FF0" w:rsidP="00845B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2120694"/>
      <w:docPartObj>
        <w:docPartGallery w:val="Page Numbers (Bottom of Page)"/>
        <w:docPartUnique/>
      </w:docPartObj>
    </w:sdtPr>
    <w:sdtEndPr>
      <w:rPr>
        <w:noProof/>
      </w:rPr>
    </w:sdtEndPr>
    <w:sdtContent>
      <w:p w14:paraId="1F73CB55" w14:textId="77777777" w:rsidR="00845B3D" w:rsidRDefault="00845B3D">
        <w:pPr>
          <w:pStyle w:val="Subsol"/>
          <w:jc w:val="center"/>
        </w:pPr>
        <w:r>
          <w:fldChar w:fldCharType="begin"/>
        </w:r>
        <w:r>
          <w:instrText xml:space="preserve"> PAGE   \* MERGEFORMAT </w:instrText>
        </w:r>
        <w:r>
          <w:fldChar w:fldCharType="separate"/>
        </w:r>
        <w:r>
          <w:rPr>
            <w:noProof/>
          </w:rPr>
          <w:t>1</w:t>
        </w:r>
        <w:r>
          <w:rPr>
            <w:noProof/>
          </w:rPr>
          <w:fldChar w:fldCharType="end"/>
        </w:r>
      </w:p>
    </w:sdtContent>
  </w:sdt>
  <w:p w14:paraId="384C496E" w14:textId="77777777" w:rsidR="00845B3D" w:rsidRDefault="00845B3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4EC48" w14:textId="77777777" w:rsidR="00FD6FF0" w:rsidRDefault="00FD6FF0" w:rsidP="00845B3D">
      <w:pPr>
        <w:spacing w:after="0" w:line="240" w:lineRule="auto"/>
      </w:pPr>
      <w:r>
        <w:separator/>
      </w:r>
    </w:p>
  </w:footnote>
  <w:footnote w:type="continuationSeparator" w:id="0">
    <w:p w14:paraId="08E60CC0" w14:textId="77777777" w:rsidR="00FD6FF0" w:rsidRDefault="00FD6FF0" w:rsidP="00845B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C76"/>
    <w:rsid w:val="00105E4A"/>
    <w:rsid w:val="002C37B1"/>
    <w:rsid w:val="002D7CCF"/>
    <w:rsid w:val="00530DC0"/>
    <w:rsid w:val="00613BD2"/>
    <w:rsid w:val="007C29F3"/>
    <w:rsid w:val="00845B3D"/>
    <w:rsid w:val="008D64D8"/>
    <w:rsid w:val="00A2231E"/>
    <w:rsid w:val="00BB4E27"/>
    <w:rsid w:val="00BC5CD9"/>
    <w:rsid w:val="00CB0195"/>
    <w:rsid w:val="00D2078E"/>
    <w:rsid w:val="00D76037"/>
    <w:rsid w:val="00EC0C76"/>
    <w:rsid w:val="00FD6FF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195966"/>
  <w15:docId w15:val="{1CF82711-8D7A-4405-B35C-3A10BFBDC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0C76"/>
    <w:rPr>
      <w:rFonts w:ascii="Times New Roman" w:hAnsi="Times New Roman"/>
      <w:sz w:val="24"/>
      <w:lang w:val="en-GB"/>
    </w:rPr>
  </w:style>
  <w:style w:type="paragraph" w:styleId="Titlu1">
    <w:name w:val="heading 1"/>
    <w:basedOn w:val="Normal"/>
    <w:next w:val="Normal"/>
    <w:link w:val="Titlu1Caracter"/>
    <w:uiPriority w:val="9"/>
    <w:qFormat/>
    <w:rsid w:val="00A2231E"/>
    <w:pPr>
      <w:keepNext/>
      <w:keepLines/>
      <w:spacing w:before="240" w:after="0"/>
      <w:outlineLvl w:val="0"/>
    </w:pPr>
    <w:rPr>
      <w:rFonts w:eastAsiaTheme="majorEastAsia" w:cstheme="majorBidi"/>
      <w:color w:val="2E74B5" w:themeColor="accent1" w:themeShade="BF"/>
      <w:szCs w:val="32"/>
    </w:rPr>
  </w:style>
  <w:style w:type="paragraph" w:styleId="Titlu2">
    <w:name w:val="heading 2"/>
    <w:basedOn w:val="Normal"/>
    <w:next w:val="Normal"/>
    <w:link w:val="Titlu2Caracter"/>
    <w:autoRedefine/>
    <w:uiPriority w:val="9"/>
    <w:unhideWhenUsed/>
    <w:qFormat/>
    <w:rsid w:val="00A2231E"/>
    <w:pPr>
      <w:keepNext/>
      <w:keepLines/>
      <w:spacing w:before="40" w:after="0"/>
      <w:outlineLvl w:val="1"/>
    </w:pPr>
    <w:rPr>
      <w:rFonts w:eastAsiaTheme="majorEastAsia" w:cstheme="majorBidi"/>
      <w:color w:val="2E74B5" w:themeColor="accent1" w:themeShade="BF"/>
      <w:szCs w:val="26"/>
    </w:rPr>
  </w:style>
  <w:style w:type="paragraph" w:styleId="Titlu3">
    <w:name w:val="heading 3"/>
    <w:basedOn w:val="Normal"/>
    <w:next w:val="Normal"/>
    <w:link w:val="Titlu3Caracter"/>
    <w:autoRedefine/>
    <w:uiPriority w:val="9"/>
    <w:semiHidden/>
    <w:unhideWhenUsed/>
    <w:qFormat/>
    <w:rsid w:val="00A2231E"/>
    <w:pPr>
      <w:keepNext/>
      <w:keepLines/>
      <w:spacing w:before="40" w:after="0"/>
      <w:outlineLvl w:val="2"/>
    </w:pPr>
    <w:rPr>
      <w:rFonts w:eastAsiaTheme="majorEastAsia" w:cstheme="majorBidi"/>
      <w:color w:val="1F4D78" w:themeColor="accent1" w:themeShade="7F"/>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2231E"/>
    <w:rPr>
      <w:rFonts w:ascii="Times New Roman" w:eastAsiaTheme="majorEastAsia" w:hAnsi="Times New Roman" w:cstheme="majorBidi"/>
      <w:color w:val="2E74B5" w:themeColor="accent1" w:themeShade="BF"/>
      <w:sz w:val="24"/>
      <w:szCs w:val="32"/>
      <w:lang w:val="en-GB"/>
    </w:rPr>
  </w:style>
  <w:style w:type="character" w:customStyle="1" w:styleId="Titlu2Caracter">
    <w:name w:val="Titlu 2 Caracter"/>
    <w:basedOn w:val="Fontdeparagrafimplicit"/>
    <w:link w:val="Titlu2"/>
    <w:uiPriority w:val="9"/>
    <w:rsid w:val="00A2231E"/>
    <w:rPr>
      <w:rFonts w:ascii="Times New Roman" w:eastAsiaTheme="majorEastAsia" w:hAnsi="Times New Roman" w:cstheme="majorBidi"/>
      <w:color w:val="2E74B5" w:themeColor="accent1" w:themeShade="BF"/>
      <w:sz w:val="24"/>
      <w:szCs w:val="26"/>
      <w:lang w:val="en-GB"/>
    </w:rPr>
  </w:style>
  <w:style w:type="paragraph" w:styleId="Titlu">
    <w:name w:val="Title"/>
    <w:basedOn w:val="Normal"/>
    <w:next w:val="Normal"/>
    <w:link w:val="TitluCaracter"/>
    <w:autoRedefine/>
    <w:uiPriority w:val="10"/>
    <w:qFormat/>
    <w:rsid w:val="00A2231E"/>
    <w:pPr>
      <w:spacing w:after="0" w:line="240" w:lineRule="auto"/>
      <w:contextualSpacing/>
    </w:pPr>
    <w:rPr>
      <w:rFonts w:eastAsiaTheme="majorEastAsia" w:cstheme="majorBidi"/>
      <w:spacing w:val="-10"/>
      <w:kern w:val="28"/>
      <w:sz w:val="44"/>
      <w:szCs w:val="56"/>
    </w:rPr>
  </w:style>
  <w:style w:type="character" w:customStyle="1" w:styleId="TitluCaracter">
    <w:name w:val="Titlu Caracter"/>
    <w:basedOn w:val="Fontdeparagrafimplicit"/>
    <w:link w:val="Titlu"/>
    <w:uiPriority w:val="10"/>
    <w:rsid w:val="00A2231E"/>
    <w:rPr>
      <w:rFonts w:ascii="Times New Roman" w:eastAsiaTheme="majorEastAsia" w:hAnsi="Times New Roman" w:cstheme="majorBidi"/>
      <w:spacing w:val="-10"/>
      <w:kern w:val="28"/>
      <w:sz w:val="44"/>
      <w:szCs w:val="56"/>
      <w:lang w:val="en-GB"/>
    </w:rPr>
  </w:style>
  <w:style w:type="character" w:customStyle="1" w:styleId="Titlu3Caracter">
    <w:name w:val="Titlu 3 Caracter"/>
    <w:basedOn w:val="Fontdeparagrafimplicit"/>
    <w:link w:val="Titlu3"/>
    <w:uiPriority w:val="9"/>
    <w:semiHidden/>
    <w:rsid w:val="00A2231E"/>
    <w:rPr>
      <w:rFonts w:ascii="Times New Roman" w:eastAsiaTheme="majorEastAsia" w:hAnsi="Times New Roman" w:cstheme="majorBidi"/>
      <w:color w:val="1F4D78" w:themeColor="accent1" w:themeShade="7F"/>
      <w:sz w:val="24"/>
      <w:szCs w:val="24"/>
      <w:lang w:val="en-GB"/>
    </w:rPr>
  </w:style>
  <w:style w:type="paragraph" w:styleId="Antet">
    <w:name w:val="header"/>
    <w:basedOn w:val="Normal"/>
    <w:link w:val="AntetCaracter"/>
    <w:uiPriority w:val="99"/>
    <w:unhideWhenUsed/>
    <w:rsid w:val="00845B3D"/>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845B3D"/>
    <w:rPr>
      <w:rFonts w:ascii="Times New Roman" w:hAnsi="Times New Roman"/>
      <w:sz w:val="24"/>
      <w:lang w:val="en-GB"/>
    </w:rPr>
  </w:style>
  <w:style w:type="paragraph" w:styleId="Subsol">
    <w:name w:val="footer"/>
    <w:basedOn w:val="Normal"/>
    <w:link w:val="SubsolCaracter"/>
    <w:uiPriority w:val="99"/>
    <w:unhideWhenUsed/>
    <w:rsid w:val="00845B3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845B3D"/>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4</Pages>
  <Words>563</Words>
  <Characters>3203</Characters>
  <Application>Microsoft Office Word</Application>
  <DocSecurity>0</DocSecurity>
  <Lines>61</Lines>
  <Paragraphs>21</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HP</Company>
  <LinksUpToDate>false</LinksUpToDate>
  <CharactersWithSpaces>3751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Madalina Ionela Preda (2213175)</cp:lastModifiedBy>
  <cp:revision>5</cp:revision>
  <dcterms:created xsi:type="dcterms:W3CDTF">2023-10-18T17:01:00Z</dcterms:created>
  <dcterms:modified xsi:type="dcterms:W3CDTF">2023-10-31T13:13:00Z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f9ff9f98be397d80e5b9a4d4024827a977ca234c2bad4e823207f21bc79ffd6d</vt:lpwstr>
  </property>
</Properties>
</file>