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DA6918" w14:textId="77777777" w:rsidR="004C5402" w:rsidRPr="008112BB" w:rsidRDefault="004C5402" w:rsidP="008112BB">
      <w:pPr>
        <w:spacing w:line="360" w:lineRule="auto"/>
        <w:rPr>
          <w:rFonts w:ascii="Arial" w:eastAsia="Times New Roman" w:hAnsi="Arial" w:cs="Arial"/>
          <w:lang w:eastAsia="en-GB"/>
        </w:rPr>
      </w:pPr>
      <w:r w:rsidRPr="008112BB">
        <w:rPr>
          <w:rFonts w:ascii="Arial" w:eastAsia="Times New Roman" w:hAnsi="Arial" w:cs="Arial"/>
          <w:b/>
          <w:bCs/>
          <w:lang w:eastAsia="en-GB"/>
        </w:rPr>
        <w:t>Essay one title:</w:t>
      </w:r>
    </w:p>
    <w:p w14:paraId="0DFE72EC" w14:textId="77777777" w:rsidR="004C5402" w:rsidRPr="008112BB" w:rsidRDefault="004C5402" w:rsidP="008112BB">
      <w:pPr>
        <w:spacing w:line="360" w:lineRule="auto"/>
        <w:rPr>
          <w:rFonts w:ascii="Arial" w:eastAsia="Times New Roman" w:hAnsi="Arial" w:cs="Arial"/>
          <w:lang w:eastAsia="en-GB"/>
        </w:rPr>
      </w:pPr>
      <w:r w:rsidRPr="008112BB">
        <w:rPr>
          <w:rFonts w:ascii="Arial" w:eastAsia="Times New Roman" w:hAnsi="Arial" w:cs="Arial"/>
          <w:lang w:eastAsia="en-GB"/>
        </w:rPr>
        <w:t>Analyse the role of independent bodies (i.e., IOPC/HMICFRS) in holding the police accountable to those they serve. (1000 words)</w:t>
      </w:r>
    </w:p>
    <w:p w14:paraId="7F0E7DAD" w14:textId="77777777" w:rsidR="00D654B2" w:rsidRPr="008112BB" w:rsidRDefault="00D654B2" w:rsidP="008112BB">
      <w:pPr>
        <w:spacing w:before="100" w:beforeAutospacing="1" w:after="100" w:afterAutospacing="1" w:line="360" w:lineRule="auto"/>
        <w:rPr>
          <w:rFonts w:ascii="Arial" w:hAnsi="Arial" w:cs="Arial"/>
        </w:rPr>
      </w:pPr>
    </w:p>
    <w:p w14:paraId="16509A77" w14:textId="5D32C0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Accountability is one of the core policing principles as demanded from officers in the police code of ethics. It is therefore essential that accountability by police officers is maintained to ensure public confidence in the policing system. As the UK policing model is based around policing by consent, maintaining a positive relationship with the community is of paramount importance. Further to this, the Peelian policing principles state, “</w:t>
      </w:r>
      <w:r w:rsidRPr="008112BB">
        <w:rPr>
          <w:rFonts w:ascii="Arial" w:eastAsia="Times New Roman" w:hAnsi="Arial" w:cs="Arial"/>
          <w:lang w:eastAsia="en-GB"/>
        </w:rPr>
        <w:t>The ability of the police to perform their duties is dependent upon public approval of police actions” (The Crime Prevention Website, 2019) As such, any failure to maintain this accountability will undeniably affect police approval and this is turn will negatively impact the performance of police forces.</w:t>
      </w:r>
      <w:r w:rsidRPr="008112BB">
        <w:rPr>
          <w:rFonts w:ascii="Arial" w:hAnsi="Arial" w:cs="Arial"/>
        </w:rPr>
        <w:t xml:space="preserve"> </w:t>
      </w:r>
    </w:p>
    <w:p w14:paraId="2D4281FA"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On the other hand, “High standards of integrity and accountability reinforce public trust and confidence in policing” (Police Federation, 2020). Therefore, in order to provide this, there has been several independent bodies put in place to help keep police accountable to the public. This includes the independent office for police conduct (IOPC) and Her Majesty’s Inspectorate of Constabulary and Fire &amp; Rescue Services (HMICFRS).</w:t>
      </w:r>
    </w:p>
    <w:p w14:paraId="6B8116E1"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The IOPC are a body independent of both police and government. Established in 2018 and having evolved from the Independent Police Complaints Commission, they help maintain accountability on two fronts. Firstly, by helping to instruct local police forces on how to effectively manage complaints and assisting them in executing best practice. Secondly, by independently investigating the most serious complaints against police. They also investigate complaints that people feel have not been managed correctly by individual force’s professional standards departments. The United Nations Office of Drugs and Crime (2011) stated that while accountability comprises of more than a complaints system alone, an effective system is an important indicator of high standards of accountability. “As such, the existence of an organisation such as the IOPC is an important block in ensuring accountability. The existence of a non-police organization with responsibilities for investigating complaints against the police is probably the single most important factor contributing to public confidence” (Smith, 2009, p.257) By having an independent organisation investigate these complaints, this helps to ensure that the public can feel like their complaints are dealt with without bias or agenda. This can help reassure the public that police are being held accountable for their actions, increasing public confidence.</w:t>
      </w:r>
    </w:p>
    <w:p w14:paraId="5257A561"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lastRenderedPageBreak/>
        <w:t xml:space="preserve"> The IOPC directly hold police accountable in a few ways. They themselves state that their aim is “Developing public confidence through sharing learning and recommendations” (Independent Office for Police Conduct, 2018). Therefore, the IOPC see one of their primary roles as helping to rectify poor procedure and actions by officers through education. However, where criminal action by officers is identified, the IOPC will submit their report to the CPS for prosecution. Essentially, any wrongdoing on any level will always be identified and rectified by appropriate means. The report submitted by the IOPC is also shared with the complainant, therefore reassuring the public and providing some level of transparency. </w:t>
      </w:r>
    </w:p>
    <w:p w14:paraId="07706CF5"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HMICFRS are a governmental organisation who have statutory powers to inspect and assess all of the territorial police forces yearly, with the focus being on increasing efficiency and effectiveness. While not having any direct statutory powers for rectifying the identified issues, the findings of the HMIC are submitted to the home office and treated of high importance by chief staff and politicians. These reports are influential at bringing change at all levels. The HMICFRS conducts yearly PEEL reports, inspecting police management of certain areas including victim contact.</w:t>
      </w:r>
    </w:p>
    <w:p w14:paraId="7F10A9FF"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HMICFRS (2021) states that by providing accessible information on the performance of police forces, they allow peers and public to see their performance. This places pressure of forces that require improvement to raise their game. Therefore, by making the information publicly available, this allows a direct line for the public to criticise and critique forces and encourages open communication. This directly provides the public with the information and evidence to keep the police accountable.</w:t>
      </w:r>
    </w:p>
    <w:p w14:paraId="3D56A847"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While these are two of the main official bodies that assist in keeping police accountable to the public, another body that assists in this effort is the media. In fact, “: Scrutiny by the media plays an informal but influential part in the civilian oversight of the British police” (Mawby and Wright, 2005, p.12). In the 21</w:t>
      </w:r>
      <w:r w:rsidRPr="008112BB">
        <w:rPr>
          <w:rFonts w:ascii="Arial" w:hAnsi="Arial" w:cs="Arial"/>
          <w:vertAlign w:val="superscript"/>
        </w:rPr>
        <w:t>st</w:t>
      </w:r>
      <w:r w:rsidRPr="008112BB">
        <w:rPr>
          <w:rFonts w:ascii="Arial" w:hAnsi="Arial" w:cs="Arial"/>
        </w:rPr>
        <w:t xml:space="preserve"> century, we live in a world connected by social and traditional media. Investigative journalism into police forces is commonplace in programs such as Panorama. This can highlight any malpractice committed in the public domain, drawing scrutiny any inviting social pressure for change</w:t>
      </w:r>
    </w:p>
    <w:p w14:paraId="40828362"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 xml:space="preserve">A further body that keeps police directly accountable to the public is that of police and crime commissioners (PCC). These are publicly elected and were developed to hold the chief constable of the respective force to account, making the force answer to the communities that they serve. These are essentially politicians, independent of the police but not independent of government. These PCCs are then scrutinised themselves by a police and </w:t>
      </w:r>
      <w:r w:rsidRPr="008112BB">
        <w:rPr>
          <w:rFonts w:ascii="Arial" w:hAnsi="Arial" w:cs="Arial"/>
        </w:rPr>
        <w:lastRenderedPageBreak/>
        <w:t>crime panel which is run by the local authority. This helps to ensure that the PCCs are following in their duty to hold the police to account.</w:t>
      </w:r>
    </w:p>
    <w:p w14:paraId="69F72D67" w14:textId="77777777" w:rsidR="004C5402" w:rsidRPr="008112BB" w:rsidRDefault="004C5402" w:rsidP="008112BB">
      <w:pPr>
        <w:spacing w:before="100" w:beforeAutospacing="1" w:after="100" w:afterAutospacing="1" w:line="360" w:lineRule="auto"/>
        <w:rPr>
          <w:rFonts w:ascii="Arial" w:hAnsi="Arial" w:cs="Arial"/>
        </w:rPr>
      </w:pPr>
      <w:r w:rsidRPr="008112BB">
        <w:rPr>
          <w:rFonts w:ascii="Arial" w:hAnsi="Arial" w:cs="Arial"/>
        </w:rPr>
        <w:t>In conclusion, there are a variety of different agencies and strategies devised at keeping police accountable to the public. The official organisations such as the IOPC and HMICFRS work in unison to achieve best practice. While there are a number of questions still being raised in regard to these agencies ability to hold forces to account, it is undeniably a step in the right direction and improvement on years previous. No one agency has the power to monitor police accountability and it is therefore the joint responsibility of these agencies to work together to provide the best outcome.</w:t>
      </w:r>
    </w:p>
    <w:p w14:paraId="4A95AA59" w14:textId="6F7A99E0" w:rsidR="004C5402" w:rsidRPr="008112BB" w:rsidRDefault="004C5402" w:rsidP="008112BB">
      <w:pPr>
        <w:spacing w:line="360" w:lineRule="auto"/>
        <w:rPr>
          <w:rFonts w:ascii="Arial" w:hAnsi="Arial" w:cs="Arial"/>
        </w:rPr>
      </w:pPr>
      <w:r w:rsidRPr="008112BB">
        <w:rPr>
          <w:rFonts w:ascii="Arial" w:hAnsi="Arial" w:cs="Arial"/>
        </w:rPr>
        <w:t>(944 Words)</w:t>
      </w:r>
    </w:p>
    <w:p w14:paraId="4D6E0635" w14:textId="10F10562" w:rsidR="004C5402" w:rsidRPr="008112BB" w:rsidRDefault="004C5402" w:rsidP="008112BB">
      <w:pPr>
        <w:spacing w:line="360" w:lineRule="auto"/>
        <w:rPr>
          <w:rFonts w:ascii="Arial" w:hAnsi="Arial" w:cs="Arial"/>
        </w:rPr>
      </w:pPr>
    </w:p>
    <w:p w14:paraId="03D372CC" w14:textId="77777777" w:rsidR="004C5402" w:rsidRPr="008112BB" w:rsidRDefault="004C5402" w:rsidP="008112BB">
      <w:pPr>
        <w:overflowPunct w:val="0"/>
        <w:autoSpaceDE w:val="0"/>
        <w:autoSpaceDN w:val="0"/>
        <w:adjustRightInd w:val="0"/>
        <w:spacing w:before="240" w:after="0" w:line="360" w:lineRule="auto"/>
        <w:textAlignment w:val="baseline"/>
        <w:rPr>
          <w:rFonts w:ascii="Arial" w:eastAsia="Times New Roman" w:hAnsi="Arial" w:cs="Arial"/>
          <w:lang w:eastAsia="en-GB"/>
        </w:rPr>
      </w:pPr>
      <w:r w:rsidRPr="008112BB">
        <w:rPr>
          <w:rFonts w:ascii="Arial" w:eastAsia="Times New Roman" w:hAnsi="Arial" w:cs="Arial"/>
          <w:b/>
          <w:bCs/>
          <w:lang w:eastAsia="en-GB"/>
        </w:rPr>
        <w:t>Essay two title:</w:t>
      </w:r>
      <w:r w:rsidRPr="008112BB">
        <w:rPr>
          <w:rFonts w:ascii="Arial" w:eastAsia="Times New Roman" w:hAnsi="Arial" w:cs="Arial"/>
          <w:lang w:eastAsia="en-GB"/>
        </w:rPr>
        <w:t xml:space="preserve"> </w:t>
      </w:r>
    </w:p>
    <w:p w14:paraId="61E7B08F" w14:textId="77777777" w:rsidR="004C5402" w:rsidRPr="008112BB" w:rsidRDefault="004C5402" w:rsidP="008112BB">
      <w:pPr>
        <w:overflowPunct w:val="0"/>
        <w:autoSpaceDE w:val="0"/>
        <w:autoSpaceDN w:val="0"/>
        <w:adjustRightInd w:val="0"/>
        <w:spacing w:before="240" w:after="0" w:line="360" w:lineRule="auto"/>
        <w:textAlignment w:val="baseline"/>
        <w:rPr>
          <w:rFonts w:ascii="Arial" w:eastAsia="Times New Roman" w:hAnsi="Arial" w:cs="Arial"/>
          <w:lang w:eastAsia="en-GB"/>
        </w:rPr>
      </w:pPr>
      <w:r w:rsidRPr="008112BB">
        <w:rPr>
          <w:rFonts w:ascii="Arial" w:eastAsia="Times New Roman" w:hAnsi="Arial" w:cs="Arial"/>
          <w:lang w:eastAsia="en-GB"/>
        </w:rPr>
        <w:t>Examine the ethical dimension of ‘real time’ operational decisions. (1000 words)</w:t>
      </w:r>
    </w:p>
    <w:p w14:paraId="09684A2F" w14:textId="39FBD65B" w:rsidR="004C5402" w:rsidRPr="008112BB" w:rsidRDefault="004C5402" w:rsidP="008112BB">
      <w:pPr>
        <w:spacing w:line="360" w:lineRule="auto"/>
        <w:rPr>
          <w:rFonts w:ascii="Arial" w:hAnsi="Arial" w:cs="Arial"/>
        </w:rPr>
      </w:pPr>
    </w:p>
    <w:p w14:paraId="7CAAE0DB" w14:textId="77777777" w:rsidR="008112BB" w:rsidRPr="008112BB" w:rsidRDefault="008112BB" w:rsidP="008112BB">
      <w:pPr>
        <w:spacing w:line="360" w:lineRule="auto"/>
        <w:rPr>
          <w:rFonts w:ascii="Arial" w:hAnsi="Arial" w:cs="Arial"/>
        </w:rPr>
      </w:pPr>
      <w:r w:rsidRPr="008112BB">
        <w:rPr>
          <w:rFonts w:ascii="Arial" w:hAnsi="Arial" w:cs="Arial"/>
        </w:rPr>
        <w:t>Decision Making is a core responsibility and role of the modern police officer. Within this essay, I will be examining the ethical dimension of real time operational decisions as well as assessing the potential impacts these decisions may have on the wider community. There are many different types of decisions required to be made by police officers, including both ‘real time’ spontaneous decisions or pre-planned decisions. It is important there is a framework in place, so that officers have an approved method for making decisions in a justifiable and ethical manner.</w:t>
      </w:r>
    </w:p>
    <w:p w14:paraId="42813B47" w14:textId="77777777" w:rsidR="008112BB" w:rsidRPr="008112BB" w:rsidRDefault="008112BB" w:rsidP="008112BB">
      <w:pPr>
        <w:spacing w:line="360" w:lineRule="auto"/>
        <w:rPr>
          <w:rFonts w:ascii="Arial" w:hAnsi="Arial" w:cs="Arial"/>
        </w:rPr>
      </w:pPr>
      <w:r w:rsidRPr="008112BB">
        <w:rPr>
          <w:rFonts w:ascii="Arial" w:hAnsi="Arial" w:cs="Arial"/>
        </w:rPr>
        <w:t>The National Decision Model (NDM) is an ethics-based decision-making model. It is a five-stage process that police (and other agencies) use to ensure that there is an effective stage by stage process for making decisions. What separates this model to other decision-making models, is that “the NDM puts the Code of Ethics at the heart of all police decision making” (College of Policing, 2013). In short, this model reminds officers that all decisions made, should be consistent with the ethical values of police as contained within the standards of professional behaviour and policing principles.</w:t>
      </w:r>
    </w:p>
    <w:p w14:paraId="72CBE73C" w14:textId="77777777" w:rsidR="008112BB" w:rsidRPr="008112BB" w:rsidRDefault="008112BB" w:rsidP="008112BB">
      <w:pPr>
        <w:spacing w:line="360" w:lineRule="auto"/>
        <w:rPr>
          <w:rFonts w:ascii="Arial" w:hAnsi="Arial" w:cs="Arial"/>
        </w:rPr>
      </w:pPr>
      <w:r w:rsidRPr="008112BB">
        <w:rPr>
          <w:rFonts w:ascii="Arial" w:hAnsi="Arial" w:cs="Arial"/>
        </w:rPr>
        <w:t xml:space="preserve">When police make decisions under any situation, it is important that they remain ethical and justifiable. Forces and officers are under constant scrutiny from the public and media and each individual encounter has the potential to have a significant negative impact on public relations. The public has both a right and expectation to be treated in a fair and reasonable </w:t>
      </w:r>
      <w:r w:rsidRPr="008112BB">
        <w:rPr>
          <w:rFonts w:ascii="Arial" w:hAnsi="Arial" w:cs="Arial"/>
        </w:rPr>
        <w:lastRenderedPageBreak/>
        <w:t xml:space="preserve">manner. Any such deviance from this behaviour can cause harm between the relationship between police and the public. Studies conducted by Maguire et al (2016) show that </w:t>
      </w:r>
      <w:r w:rsidRPr="008112BB">
        <w:rPr>
          <w:rFonts w:ascii="Arial" w:hAnsi="Arial" w:cs="Arial"/>
          <w:shd w:val="clear" w:color="auto" w:fill="FCFCFC"/>
        </w:rPr>
        <w:t>procedural justice can enhance people’s prosocial attitudes toward police, whereas procedural injustice can undermine these attitudes. Essentially, when people feel they have been treated in an ethical and fair manner, this is likely to improve a person’s attitudes towards police, meaning they are more likely to engage. The reverse is also true and can harm relations where unethical and unfair decisions are employed.</w:t>
      </w:r>
    </w:p>
    <w:p w14:paraId="1372DDD7" w14:textId="77777777" w:rsidR="008112BB" w:rsidRPr="008112BB" w:rsidRDefault="008112BB" w:rsidP="008112BB">
      <w:pPr>
        <w:spacing w:line="360" w:lineRule="auto"/>
        <w:rPr>
          <w:rFonts w:ascii="Arial" w:hAnsi="Arial" w:cs="Arial"/>
          <w:shd w:val="clear" w:color="auto" w:fill="FFFFFF"/>
        </w:rPr>
      </w:pPr>
      <w:r w:rsidRPr="008112BB">
        <w:rPr>
          <w:rFonts w:ascii="Arial" w:hAnsi="Arial" w:cs="Arial"/>
        </w:rPr>
        <w:t>The importance of making ethical decisions is clear but there are other factors that have to be taken into consideration that may affect an officer’s ability to make the correct ethical choice. One reason for this is the impact that emotional factors such as anxiety or stress have on decision making.</w:t>
      </w:r>
      <w:r w:rsidRPr="008112BB">
        <w:rPr>
          <w:rFonts w:ascii="Arial" w:hAnsi="Arial" w:cs="Arial"/>
          <w:shd w:val="clear" w:color="auto" w:fill="FCFCFC"/>
        </w:rPr>
        <w:t> The reasons for these emotions occur can be varied. Firstly, officers deal with violent and unpredictable situations and persons and often must act under time pressures with potential for serious consequences. “</w:t>
      </w:r>
      <w:r w:rsidRPr="008112BB">
        <w:rPr>
          <w:rFonts w:ascii="Arial" w:hAnsi="Arial" w:cs="Arial"/>
          <w:shd w:val="clear" w:color="auto" w:fill="FFFFFF"/>
        </w:rPr>
        <w:t>Stress typically increases risk-taking, anxiety often leads to risk-averse choices” (</w:t>
      </w:r>
      <w:proofErr w:type="spellStart"/>
      <w:r w:rsidRPr="008112BB">
        <w:rPr>
          <w:rFonts w:ascii="Arial" w:hAnsi="Arial" w:cs="Arial"/>
          <w:shd w:val="clear" w:color="auto" w:fill="FFFFFF"/>
        </w:rPr>
        <w:t>Hengen</w:t>
      </w:r>
      <w:proofErr w:type="spellEnd"/>
      <w:r w:rsidRPr="008112BB">
        <w:rPr>
          <w:rFonts w:ascii="Arial" w:hAnsi="Arial" w:cs="Arial"/>
          <w:shd w:val="clear" w:color="auto" w:fill="FFFFFF"/>
        </w:rPr>
        <w:t xml:space="preserve"> and Alpers, 2021) These emotions can impact an officers’ decision outside of the usual objective decision making process. When this objectivity is lost, the potential that most suitable option is not being taken can occur, thereby the chance of unethical decision-making increases.</w:t>
      </w:r>
    </w:p>
    <w:p w14:paraId="38B52A18" w14:textId="77777777" w:rsidR="008112BB" w:rsidRPr="008112BB" w:rsidRDefault="008112BB" w:rsidP="008112BB">
      <w:pPr>
        <w:spacing w:line="360" w:lineRule="auto"/>
        <w:rPr>
          <w:rFonts w:ascii="Arial" w:hAnsi="Arial" w:cs="Arial"/>
        </w:rPr>
      </w:pPr>
      <w:r w:rsidRPr="008112BB">
        <w:rPr>
          <w:rFonts w:ascii="Arial" w:hAnsi="Arial" w:cs="Arial"/>
          <w:shd w:val="clear" w:color="auto" w:fill="FFFFFF"/>
        </w:rPr>
        <w:t xml:space="preserve">This level of stress and fear can also have significant impacts on use of force which is a key section of the code of ethics. Studies conducted by </w:t>
      </w:r>
      <w:proofErr w:type="spellStart"/>
      <w:r w:rsidRPr="008112BB">
        <w:rPr>
          <w:rFonts w:ascii="Arial" w:hAnsi="Arial" w:cs="Arial"/>
          <w:shd w:val="clear" w:color="auto" w:fill="FFFFFF"/>
        </w:rPr>
        <w:t>Verhage</w:t>
      </w:r>
      <w:proofErr w:type="spellEnd"/>
      <w:r w:rsidRPr="008112BB">
        <w:rPr>
          <w:rFonts w:ascii="Arial" w:hAnsi="Arial" w:cs="Arial"/>
          <w:shd w:val="clear" w:color="auto" w:fill="FFFFFF"/>
        </w:rPr>
        <w:t xml:space="preserve"> et al (2018) showed that </w:t>
      </w:r>
      <w:r w:rsidRPr="008112BB">
        <w:rPr>
          <w:rFonts w:ascii="Arial" w:hAnsi="Arial" w:cs="Arial"/>
        </w:rPr>
        <w:t xml:space="preserve">stress and fear are often present in police practice and that stress and fear have an impact on officers’ decision-making process. In particular, the study showed that increased levels of stress and fear can result in an increased use of force. This once again has implications for ethical behaviour in regard to when and how use of force is applied. </w:t>
      </w:r>
    </w:p>
    <w:p w14:paraId="191C9BE9" w14:textId="77777777" w:rsidR="008112BB" w:rsidRPr="008112BB" w:rsidRDefault="008112BB" w:rsidP="008112BB">
      <w:pPr>
        <w:spacing w:line="360" w:lineRule="auto"/>
        <w:rPr>
          <w:rFonts w:ascii="Arial" w:hAnsi="Arial" w:cs="Arial"/>
        </w:rPr>
      </w:pPr>
      <w:r w:rsidRPr="008112BB">
        <w:rPr>
          <w:rFonts w:ascii="Arial" w:hAnsi="Arial" w:cs="Arial"/>
        </w:rPr>
        <w:t>Another factor that can affect the ethical dimension of decision making is the fast-paced nature of dynamic policing incidents. Officers are usually under immense time pressure to reach effective and ethical decisions. Due to the nature of these incidents, officers most often must utilise intuitive rather than logical reasoning. Whilst not an issue for lots of officers who are experienced and well versed in similar incidents, this can cause issues for inexperienced officers who do not have similar history to fall back on.</w:t>
      </w:r>
    </w:p>
    <w:p w14:paraId="7995EE2B" w14:textId="77777777" w:rsidR="008112BB" w:rsidRPr="008112BB" w:rsidRDefault="008112BB" w:rsidP="008112BB">
      <w:pPr>
        <w:spacing w:line="360" w:lineRule="auto"/>
        <w:rPr>
          <w:rFonts w:ascii="Arial" w:hAnsi="Arial" w:cs="Arial"/>
        </w:rPr>
      </w:pPr>
      <w:r w:rsidRPr="008112BB">
        <w:rPr>
          <w:rFonts w:ascii="Arial" w:hAnsi="Arial" w:cs="Arial"/>
        </w:rPr>
        <w:t xml:space="preserve">Time pressures also cause additional challenges. Whilst many studies show that time pressured decisions by themselves are not harmful, studies have also shown that “long periods of continuous time-pressured decision making may actually lead to increased fatigue” (Maule et al, 2000). Officers face the requirement of making constant and prolonged tough choices under pressure. This can continue not only through one incident but carry on through entire or multiple shifts. Decision fatigue occurs when officers are forced to make too </w:t>
      </w:r>
      <w:r w:rsidRPr="008112BB">
        <w:rPr>
          <w:rFonts w:ascii="Arial" w:hAnsi="Arial" w:cs="Arial"/>
        </w:rPr>
        <w:lastRenderedPageBreak/>
        <w:t>many of these decisions over a shorter period. As a result, the decision makers often “end up taking the path of least resistance, which is sometimes a complete shutdown, resulting in no or poor choices.” (Optimizely, 2021) In these instances, this can cause officers to neglect the ethical dimension, choosing the simplest resolution to end the incident.</w:t>
      </w:r>
    </w:p>
    <w:p w14:paraId="07DECE20" w14:textId="77777777" w:rsidR="008112BB" w:rsidRPr="008112BB" w:rsidRDefault="008112BB" w:rsidP="008112BB">
      <w:pPr>
        <w:spacing w:line="360" w:lineRule="auto"/>
        <w:rPr>
          <w:rFonts w:ascii="Arial" w:hAnsi="Arial" w:cs="Arial"/>
          <w:shd w:val="clear" w:color="auto" w:fill="FCFCFC"/>
        </w:rPr>
      </w:pPr>
      <w:r w:rsidRPr="008112BB">
        <w:rPr>
          <w:rFonts w:ascii="Arial" w:hAnsi="Arial" w:cs="Arial"/>
          <w:shd w:val="clear" w:color="auto" w:fill="FCFCFC"/>
        </w:rPr>
        <w:t>Whilst all the above factors can influence ethical decision making during real time operational decisions, undeniably one of the biggest factors to affect any dimension of decision making is that of bias. Bias is defined as “</w:t>
      </w:r>
      <w:r w:rsidRPr="008112BB">
        <w:rPr>
          <w:rFonts w:ascii="Arial" w:hAnsi="Arial" w:cs="Arial"/>
        </w:rPr>
        <w:t>the </w:t>
      </w:r>
      <w:hyperlink r:id="rId6" w:tooltip="action" w:history="1">
        <w:r w:rsidRPr="008112BB">
          <w:rPr>
            <w:rStyle w:val="Hyperlink"/>
            <w:rFonts w:ascii="Arial" w:hAnsi="Arial" w:cs="Arial"/>
            <w:color w:val="auto"/>
            <w:u w:val="none"/>
          </w:rPr>
          <w:t>action</w:t>
        </w:r>
      </w:hyperlink>
      <w:r w:rsidRPr="008112BB">
        <w:rPr>
          <w:rFonts w:ascii="Arial" w:hAnsi="Arial" w:cs="Arial"/>
        </w:rPr>
        <w:t> of </w:t>
      </w:r>
      <w:hyperlink r:id="rId7" w:tooltip="supporting" w:history="1">
        <w:r w:rsidRPr="008112BB">
          <w:rPr>
            <w:rStyle w:val="Hyperlink"/>
            <w:rFonts w:ascii="Arial" w:hAnsi="Arial" w:cs="Arial"/>
            <w:color w:val="auto"/>
            <w:u w:val="none"/>
          </w:rPr>
          <w:t>supporting</w:t>
        </w:r>
      </w:hyperlink>
      <w:r w:rsidRPr="008112BB">
        <w:rPr>
          <w:rFonts w:ascii="Arial" w:hAnsi="Arial" w:cs="Arial"/>
        </w:rPr>
        <w:t> or </w:t>
      </w:r>
      <w:hyperlink r:id="rId8" w:tooltip="opposing" w:history="1">
        <w:r w:rsidRPr="008112BB">
          <w:rPr>
            <w:rStyle w:val="Hyperlink"/>
            <w:rFonts w:ascii="Arial" w:hAnsi="Arial" w:cs="Arial"/>
            <w:color w:val="auto"/>
            <w:u w:val="none"/>
          </w:rPr>
          <w:t>opposing</w:t>
        </w:r>
      </w:hyperlink>
      <w:r w:rsidRPr="008112BB">
        <w:rPr>
          <w:rFonts w:ascii="Arial" w:hAnsi="Arial" w:cs="Arial"/>
        </w:rPr>
        <w:t> a </w:t>
      </w:r>
      <w:hyperlink r:id="rId9" w:tooltip="particular" w:history="1">
        <w:r w:rsidRPr="008112BB">
          <w:rPr>
            <w:rStyle w:val="Hyperlink"/>
            <w:rFonts w:ascii="Arial" w:hAnsi="Arial" w:cs="Arial"/>
            <w:color w:val="auto"/>
            <w:u w:val="none"/>
          </w:rPr>
          <w:t>particular</w:t>
        </w:r>
      </w:hyperlink>
      <w:r w:rsidRPr="008112BB">
        <w:rPr>
          <w:rFonts w:ascii="Arial" w:hAnsi="Arial" w:cs="Arial"/>
        </w:rPr>
        <w:t> </w:t>
      </w:r>
      <w:hyperlink r:id="rId10" w:tooltip="person" w:history="1">
        <w:r w:rsidRPr="008112BB">
          <w:rPr>
            <w:rStyle w:val="Hyperlink"/>
            <w:rFonts w:ascii="Arial" w:hAnsi="Arial" w:cs="Arial"/>
            <w:color w:val="auto"/>
            <w:u w:val="none"/>
          </w:rPr>
          <w:t>person</w:t>
        </w:r>
      </w:hyperlink>
      <w:r w:rsidRPr="008112BB">
        <w:rPr>
          <w:rFonts w:ascii="Arial" w:hAnsi="Arial" w:cs="Arial"/>
        </w:rPr>
        <w:t> or thing in an </w:t>
      </w:r>
      <w:hyperlink r:id="rId11" w:tooltip="unfair" w:history="1">
        <w:r w:rsidRPr="008112BB">
          <w:rPr>
            <w:rStyle w:val="Hyperlink"/>
            <w:rFonts w:ascii="Arial" w:hAnsi="Arial" w:cs="Arial"/>
            <w:color w:val="auto"/>
            <w:u w:val="none"/>
          </w:rPr>
          <w:t>unfair</w:t>
        </w:r>
      </w:hyperlink>
      <w:r w:rsidRPr="008112BB">
        <w:rPr>
          <w:rFonts w:ascii="Arial" w:hAnsi="Arial" w:cs="Arial"/>
        </w:rPr>
        <w:t> way, because of </w:t>
      </w:r>
      <w:hyperlink r:id="rId12" w:tooltip="allowing" w:history="1">
        <w:r w:rsidRPr="008112BB">
          <w:rPr>
            <w:rStyle w:val="Hyperlink"/>
            <w:rFonts w:ascii="Arial" w:hAnsi="Arial" w:cs="Arial"/>
            <w:color w:val="auto"/>
            <w:u w:val="none"/>
          </w:rPr>
          <w:t>allowing</w:t>
        </w:r>
      </w:hyperlink>
      <w:r w:rsidRPr="008112BB">
        <w:rPr>
          <w:rFonts w:ascii="Arial" w:hAnsi="Arial" w:cs="Arial"/>
        </w:rPr>
        <w:t> </w:t>
      </w:r>
      <w:hyperlink r:id="rId13" w:tooltip="personal" w:history="1">
        <w:r w:rsidRPr="008112BB">
          <w:rPr>
            <w:rStyle w:val="Hyperlink"/>
            <w:rFonts w:ascii="Arial" w:hAnsi="Arial" w:cs="Arial"/>
            <w:color w:val="auto"/>
            <w:u w:val="none"/>
          </w:rPr>
          <w:t>personal</w:t>
        </w:r>
      </w:hyperlink>
      <w:r w:rsidRPr="008112BB">
        <w:rPr>
          <w:rFonts w:ascii="Arial" w:hAnsi="Arial" w:cs="Arial"/>
        </w:rPr>
        <w:t> </w:t>
      </w:r>
      <w:hyperlink r:id="rId14" w:tooltip="opinions" w:history="1">
        <w:r w:rsidRPr="008112BB">
          <w:rPr>
            <w:rStyle w:val="Hyperlink"/>
            <w:rFonts w:ascii="Arial" w:hAnsi="Arial" w:cs="Arial"/>
            <w:color w:val="auto"/>
            <w:u w:val="none"/>
          </w:rPr>
          <w:t>opinions</w:t>
        </w:r>
      </w:hyperlink>
      <w:r w:rsidRPr="008112BB">
        <w:rPr>
          <w:rFonts w:ascii="Arial" w:hAnsi="Arial" w:cs="Arial"/>
        </w:rPr>
        <w:t> to </w:t>
      </w:r>
      <w:hyperlink r:id="rId15" w:tooltip="influence" w:history="1">
        <w:r w:rsidRPr="008112BB">
          <w:rPr>
            <w:rStyle w:val="Hyperlink"/>
            <w:rFonts w:ascii="Arial" w:hAnsi="Arial" w:cs="Arial"/>
            <w:color w:val="auto"/>
            <w:u w:val="none"/>
          </w:rPr>
          <w:t>influence</w:t>
        </w:r>
      </w:hyperlink>
      <w:r w:rsidRPr="008112BB">
        <w:rPr>
          <w:rFonts w:ascii="Arial" w:hAnsi="Arial" w:cs="Arial"/>
        </w:rPr>
        <w:t> </w:t>
      </w:r>
      <w:hyperlink r:id="rId16" w:tooltip="your" w:history="1">
        <w:r w:rsidRPr="008112BB">
          <w:rPr>
            <w:rStyle w:val="Hyperlink"/>
            <w:rFonts w:ascii="Arial" w:hAnsi="Arial" w:cs="Arial"/>
            <w:color w:val="auto"/>
            <w:u w:val="none"/>
          </w:rPr>
          <w:t>your</w:t>
        </w:r>
      </w:hyperlink>
      <w:r w:rsidRPr="008112BB">
        <w:rPr>
          <w:rFonts w:ascii="Arial" w:hAnsi="Arial" w:cs="Arial"/>
        </w:rPr>
        <w:t> </w:t>
      </w:r>
      <w:hyperlink r:id="rId17" w:tooltip="judgment" w:history="1">
        <w:r w:rsidRPr="008112BB">
          <w:rPr>
            <w:rStyle w:val="Hyperlink"/>
            <w:rFonts w:ascii="Arial" w:hAnsi="Arial" w:cs="Arial"/>
            <w:color w:val="auto"/>
            <w:u w:val="none"/>
          </w:rPr>
          <w:t>judgment</w:t>
        </w:r>
      </w:hyperlink>
      <w:r w:rsidRPr="008112BB">
        <w:rPr>
          <w:rFonts w:ascii="Arial" w:hAnsi="Arial" w:cs="Arial"/>
        </w:rPr>
        <w:t>” (Cambridge Dictionary, 2021)</w:t>
      </w:r>
      <w:r w:rsidRPr="008112BB">
        <w:rPr>
          <w:rFonts w:ascii="Arial" w:hAnsi="Arial" w:cs="Arial"/>
          <w:shd w:val="clear" w:color="auto" w:fill="FCFCFC"/>
        </w:rPr>
        <w:t>The code of ethics specifically names several attributes officers should always adhere to. These include honesty, integrity, openness and fairness. The very definition of bias shows that the attributes will be hindered where bias enters the process. Two of the most common types of bias are confirmation bias (where the subject seeks information to support their hypothesis) or unconscious bias where officers have formed subconscious associations about persons. These biases clearly affect the impartial and objective decision making of police officers where decision making should be made based on evidence and policy. Personal opinions for the most part, have no role to play. It is apparent that where fairness and objectivity are compromised, the ethical dimension has suffered.</w:t>
      </w:r>
    </w:p>
    <w:p w14:paraId="099667B0" w14:textId="77777777" w:rsidR="008112BB" w:rsidRPr="008112BB" w:rsidRDefault="008112BB" w:rsidP="008112BB">
      <w:pPr>
        <w:spacing w:line="360" w:lineRule="auto"/>
        <w:rPr>
          <w:rFonts w:ascii="Arial" w:hAnsi="Arial" w:cs="Arial"/>
          <w:shd w:val="clear" w:color="auto" w:fill="FCFCFC"/>
        </w:rPr>
      </w:pPr>
      <w:r w:rsidRPr="008112BB">
        <w:rPr>
          <w:rFonts w:ascii="Arial" w:hAnsi="Arial" w:cs="Arial"/>
          <w:shd w:val="clear" w:color="auto" w:fill="FCFCFC"/>
        </w:rPr>
        <w:t>In conclusion, there is a clear structure in place to ensure police make decisions in a way that is ethical, justified and proportionate through the NDM. It is also clear that officers should be aware of the importance and implications of maintaining ethical decision making throughout the process. Primarily, this includes the potential harmful effects unethical decision making can have when exposed to the public. However, there are several challenges to maintaining this high level of ethical performance. The operational stressors of the role, time constraints, decision fatigue and bias among many other factors can all have effects on the decision-making process which directly hamper the impartiality and fairness of the decision maker. This is especially the case in ‘real time’ operational decisions where officers are force to use intuition more than logical reasoning.</w:t>
      </w:r>
    </w:p>
    <w:p w14:paraId="0D5B2519" w14:textId="57008BB8" w:rsidR="008112BB" w:rsidRPr="008112BB" w:rsidRDefault="008112BB" w:rsidP="008112BB">
      <w:pPr>
        <w:spacing w:line="360" w:lineRule="auto"/>
        <w:rPr>
          <w:rFonts w:ascii="Arial" w:hAnsi="Arial" w:cs="Arial"/>
        </w:rPr>
      </w:pPr>
      <w:r>
        <w:rPr>
          <w:rFonts w:ascii="Arial" w:hAnsi="Arial" w:cs="Arial"/>
        </w:rPr>
        <w:t>(1098 Words)</w:t>
      </w:r>
    </w:p>
    <w:p w14:paraId="6A0AF1F4" w14:textId="40F110A8" w:rsidR="004C5402" w:rsidRPr="008112BB" w:rsidRDefault="004C5402" w:rsidP="008112BB">
      <w:pPr>
        <w:spacing w:line="360" w:lineRule="auto"/>
        <w:rPr>
          <w:rFonts w:ascii="Arial" w:hAnsi="Arial" w:cs="Arial"/>
        </w:rPr>
      </w:pPr>
    </w:p>
    <w:p w14:paraId="41055A92" w14:textId="77777777" w:rsidR="004C5402" w:rsidRPr="008112BB" w:rsidRDefault="004C5402" w:rsidP="008112BB">
      <w:pPr>
        <w:spacing w:line="360" w:lineRule="auto"/>
        <w:rPr>
          <w:rFonts w:ascii="Arial" w:eastAsia="Times New Roman" w:hAnsi="Arial" w:cs="Arial"/>
          <w:b/>
          <w:bCs/>
          <w:lang w:eastAsia="en-GB"/>
        </w:rPr>
      </w:pPr>
      <w:r w:rsidRPr="008112BB">
        <w:rPr>
          <w:rFonts w:ascii="Arial" w:eastAsia="Times New Roman" w:hAnsi="Arial" w:cs="Arial"/>
          <w:b/>
          <w:bCs/>
          <w:lang w:eastAsia="en-GB"/>
        </w:rPr>
        <w:t xml:space="preserve">Essay three title: </w:t>
      </w:r>
    </w:p>
    <w:p w14:paraId="05707A4B" w14:textId="69F85DFD" w:rsidR="004C5402" w:rsidRPr="008112BB" w:rsidRDefault="004C5402" w:rsidP="008112BB">
      <w:pPr>
        <w:spacing w:line="360" w:lineRule="auto"/>
        <w:rPr>
          <w:rFonts w:ascii="Arial" w:eastAsia="Times New Roman" w:hAnsi="Arial" w:cs="Arial"/>
          <w:lang w:eastAsia="en-GB"/>
        </w:rPr>
      </w:pPr>
      <w:r w:rsidRPr="008112BB">
        <w:rPr>
          <w:rFonts w:ascii="Arial" w:eastAsia="Times New Roman" w:hAnsi="Arial" w:cs="Arial"/>
          <w:lang w:eastAsia="en-GB"/>
        </w:rPr>
        <w:t>Assess the impact of organisational justice on police agency. (1000 words)</w:t>
      </w:r>
    </w:p>
    <w:p w14:paraId="783AB4C2" w14:textId="7F356E5C" w:rsidR="00D654B2" w:rsidRPr="008112BB" w:rsidRDefault="00D654B2" w:rsidP="008112BB">
      <w:pPr>
        <w:spacing w:line="360" w:lineRule="auto"/>
        <w:rPr>
          <w:rFonts w:ascii="Arial" w:eastAsia="Times New Roman" w:hAnsi="Arial" w:cs="Arial"/>
          <w:lang w:eastAsia="en-GB"/>
        </w:rPr>
      </w:pPr>
    </w:p>
    <w:p w14:paraId="3FD7B13D" w14:textId="77777777" w:rsidR="00D654B2" w:rsidRPr="008112BB" w:rsidRDefault="00D654B2" w:rsidP="008112BB">
      <w:pPr>
        <w:spacing w:line="360" w:lineRule="auto"/>
        <w:rPr>
          <w:rFonts w:ascii="Arial" w:eastAsia="Times New Roman" w:hAnsi="Arial" w:cs="Arial"/>
          <w:lang w:eastAsia="en-GB"/>
        </w:rPr>
      </w:pPr>
    </w:p>
    <w:p w14:paraId="6642BE60" w14:textId="77777777" w:rsidR="00D654B2" w:rsidRPr="008112BB" w:rsidRDefault="00D654B2" w:rsidP="008112BB">
      <w:pPr>
        <w:spacing w:line="360" w:lineRule="auto"/>
        <w:rPr>
          <w:rFonts w:ascii="Arial" w:hAnsi="Arial" w:cs="Arial"/>
        </w:rPr>
      </w:pPr>
      <w:r w:rsidRPr="008112BB">
        <w:rPr>
          <w:rFonts w:ascii="Arial" w:hAnsi="Arial" w:cs="Arial"/>
        </w:rPr>
        <w:t xml:space="preserve">The term organisational justice “refers to the extent to which employees perceive workplace procedures, interactions and outcomes to be fair in nature.” (IES,2006, p1.) A large amount of research has been carried out on the effects of organisational justice within non-police organisations such as have been done by </w:t>
      </w:r>
      <w:proofErr w:type="spellStart"/>
      <w:r w:rsidRPr="008112BB">
        <w:rPr>
          <w:rFonts w:ascii="Arial" w:hAnsi="Arial" w:cs="Arial"/>
        </w:rPr>
        <w:t>Cropanzano</w:t>
      </w:r>
      <w:proofErr w:type="spellEnd"/>
      <w:r w:rsidRPr="008112BB">
        <w:rPr>
          <w:rFonts w:ascii="Arial" w:hAnsi="Arial" w:cs="Arial"/>
        </w:rPr>
        <w:t xml:space="preserve"> (2015), Colquitt et al. 2001 and others. Police forces at their core, have similar structures to many private sector businesses and as such, lots of the research may be able to be translated into the policing context, although it is obvious that due to the nature of policing, not all research can be directly translated with full accuracy.</w:t>
      </w:r>
    </w:p>
    <w:p w14:paraId="298E5DEA" w14:textId="77777777" w:rsidR="00D654B2" w:rsidRPr="008112BB" w:rsidRDefault="00D654B2" w:rsidP="008112BB">
      <w:pPr>
        <w:spacing w:line="360" w:lineRule="auto"/>
        <w:rPr>
          <w:rFonts w:ascii="Arial" w:hAnsi="Arial" w:cs="Arial"/>
        </w:rPr>
      </w:pPr>
      <w:r w:rsidRPr="008112BB">
        <w:rPr>
          <w:rFonts w:ascii="Arial" w:eastAsia="Times New Roman" w:hAnsi="Arial" w:cs="Arial"/>
          <w:lang w:eastAsia="en-GB"/>
        </w:rPr>
        <w:t>Organisational Justice can typically be broken down into two subcategories. Distributive justice, which looks at fairness based off the distribution of both work and rewards across the organisation. Secondly, procedural justice looks at how fairly and well the employee feels they have been treated in the organisation. Some studies use different three factor or four factor models, however the two model is the most commonly used one to evaluate organisational justice. Distributive justice was the focus of organisational justice pre mid-1970s.The importance of procedural justice came to light in 1975 following the works of Thibaut and Walker. “</w:t>
      </w:r>
      <w:r w:rsidRPr="008112BB">
        <w:rPr>
          <w:rFonts w:ascii="Arial" w:hAnsi="Arial" w:cs="Arial"/>
        </w:rPr>
        <w:t>Both distributive and procedural justice have been shown to have a strong relationship with job satisfaction, organizational commitment and trust, and positive evaluations of authority” (Colquitt et al, 2001) “Research has generally found that procedural justice has more of positive impact on attitudes and behaviours at work than distributive justice” (College of Policing, 2015)</w:t>
      </w:r>
    </w:p>
    <w:p w14:paraId="55B5A935" w14:textId="77777777" w:rsidR="00D654B2" w:rsidRPr="008112BB" w:rsidRDefault="00D654B2" w:rsidP="008112BB">
      <w:pPr>
        <w:spacing w:line="360" w:lineRule="auto"/>
        <w:rPr>
          <w:rFonts w:ascii="Arial" w:hAnsi="Arial" w:cs="Arial"/>
        </w:rPr>
      </w:pPr>
      <w:r w:rsidRPr="008112BB">
        <w:rPr>
          <w:rFonts w:ascii="Arial" w:hAnsi="Arial" w:cs="Arial"/>
        </w:rPr>
        <w:t>When assessing the impacts of organisational justice on non-police organisations, a variety of studies have been conducted. The work of Colquitt et all (2013) summarised that organisational justice is linked to positive outcomes such as increased job performance and satisfaction and that of displaying ‘organisational citizenship behaviours. It also concluded that it directly correlates to negative workplace behaviours. Employees who believe they have been treated fairly and without bias were less likely to engage in these negative behaviours. This can be directly translated to a policing context where it is evident that organisational justice would provide the positive outcomes. Poor organisational justice could also potentially impact police by increasing in job turnover and burnout.</w:t>
      </w:r>
    </w:p>
    <w:p w14:paraId="35292FDE" w14:textId="77777777" w:rsidR="00D654B2" w:rsidRPr="008112BB" w:rsidRDefault="00D654B2" w:rsidP="008112BB">
      <w:pPr>
        <w:spacing w:line="360" w:lineRule="auto"/>
        <w:rPr>
          <w:rFonts w:ascii="Arial" w:hAnsi="Arial" w:cs="Arial"/>
        </w:rPr>
      </w:pPr>
      <w:r w:rsidRPr="008112BB">
        <w:rPr>
          <w:rFonts w:ascii="Arial" w:hAnsi="Arial" w:cs="Arial"/>
        </w:rPr>
        <w:t xml:space="preserve"> One of the more widely adopted models within organisational justice is utilisation of the ‘group engagement’ model (</w:t>
      </w:r>
      <w:proofErr w:type="spellStart"/>
      <w:r w:rsidRPr="008112BB">
        <w:rPr>
          <w:rFonts w:ascii="Arial" w:hAnsi="Arial" w:cs="Arial"/>
        </w:rPr>
        <w:t>Blader</w:t>
      </w:r>
      <w:proofErr w:type="spellEnd"/>
      <w:r w:rsidRPr="008112BB">
        <w:rPr>
          <w:rFonts w:ascii="Arial" w:hAnsi="Arial" w:cs="Arial"/>
        </w:rPr>
        <w:t xml:space="preserve"> and Tyler, 2000). This model explains that when an individual has a high social identity relative to their occupational group, they are more likely to act in that group’s interests. In theory, where a person feels like they have been treated fairly, they can better relate with the with the values and morals of the organisation and </w:t>
      </w:r>
      <w:r w:rsidRPr="008112BB">
        <w:rPr>
          <w:rFonts w:ascii="Arial" w:hAnsi="Arial" w:cs="Arial"/>
        </w:rPr>
        <w:lastRenderedPageBreak/>
        <w:t>operate to achieve the aims of that organisation. In policing, this means that if an officer is more identifies with the ethics and values of modern policing, they are therefore likely to engage more willingly with the processes and act in accordance with rules and guidelines.</w:t>
      </w:r>
    </w:p>
    <w:p w14:paraId="081E3AC8" w14:textId="77777777" w:rsidR="00D654B2" w:rsidRPr="008112BB" w:rsidRDefault="00D654B2" w:rsidP="008112BB">
      <w:pPr>
        <w:spacing w:line="360" w:lineRule="auto"/>
        <w:rPr>
          <w:rFonts w:ascii="Arial" w:hAnsi="Arial" w:cs="Arial"/>
        </w:rPr>
      </w:pPr>
      <w:r w:rsidRPr="008112BB">
        <w:rPr>
          <w:rFonts w:ascii="Arial" w:hAnsi="Arial" w:cs="Arial"/>
        </w:rPr>
        <w:t xml:space="preserve">There is a limited quantity of academic research relating to organisational justice in policing. One of the few works conducted was that of Bradford and </w:t>
      </w:r>
      <w:proofErr w:type="spellStart"/>
      <w:r w:rsidRPr="008112BB">
        <w:rPr>
          <w:rFonts w:ascii="Arial" w:hAnsi="Arial" w:cs="Arial"/>
        </w:rPr>
        <w:t>Myhill</w:t>
      </w:r>
      <w:proofErr w:type="spellEnd"/>
      <w:r w:rsidRPr="008112BB">
        <w:rPr>
          <w:rFonts w:ascii="Arial" w:hAnsi="Arial" w:cs="Arial"/>
        </w:rPr>
        <w:t xml:space="preserve"> (2013) in conjunction with the College of Policing and Durham Constabulary. Part of this study looked at any potential relationship between organisational justice with work behaviours and attitudes. </w:t>
      </w:r>
    </w:p>
    <w:p w14:paraId="0AC1CA0D" w14:textId="77777777" w:rsidR="00D654B2" w:rsidRPr="008112BB" w:rsidRDefault="00D654B2" w:rsidP="008112BB">
      <w:pPr>
        <w:spacing w:line="360" w:lineRule="auto"/>
        <w:rPr>
          <w:rFonts w:ascii="Arial" w:hAnsi="Arial" w:cs="Arial"/>
        </w:rPr>
      </w:pPr>
      <w:r w:rsidRPr="008112BB">
        <w:rPr>
          <w:rFonts w:ascii="Arial" w:hAnsi="Arial" w:cs="Arial"/>
        </w:rPr>
        <w:t xml:space="preserve">The study concluded that identification with the police organisation was strongly predicted by perceptions of organisational justice. Another conclusion was that officers were more likely to engage in discretionary effort, feel empowered and value the public when they identified with the force. This is in line with and supportive of the ‘group engagement model’ presented by </w:t>
      </w:r>
      <w:proofErr w:type="spellStart"/>
      <w:r w:rsidRPr="008112BB">
        <w:rPr>
          <w:rFonts w:ascii="Arial" w:hAnsi="Arial" w:cs="Arial"/>
        </w:rPr>
        <w:t>Blader</w:t>
      </w:r>
      <w:proofErr w:type="spellEnd"/>
      <w:r w:rsidRPr="008112BB">
        <w:rPr>
          <w:rFonts w:ascii="Arial" w:hAnsi="Arial" w:cs="Arial"/>
        </w:rPr>
        <w:t xml:space="preserve"> and Tyler.</w:t>
      </w:r>
    </w:p>
    <w:p w14:paraId="4770FB76" w14:textId="77777777" w:rsidR="00D654B2" w:rsidRPr="008112BB" w:rsidRDefault="00D654B2" w:rsidP="008112BB">
      <w:pPr>
        <w:spacing w:line="360" w:lineRule="auto"/>
        <w:rPr>
          <w:rFonts w:ascii="Arial" w:hAnsi="Arial" w:cs="Arial"/>
        </w:rPr>
      </w:pPr>
    </w:p>
    <w:p w14:paraId="546BB42F" w14:textId="77777777" w:rsidR="00D654B2" w:rsidRPr="008112BB" w:rsidRDefault="00D654B2" w:rsidP="008112BB">
      <w:pPr>
        <w:spacing w:line="360" w:lineRule="auto"/>
        <w:rPr>
          <w:rFonts w:ascii="Arial" w:hAnsi="Arial" w:cs="Arial"/>
        </w:rPr>
      </w:pPr>
      <w:r w:rsidRPr="008112BB">
        <w:rPr>
          <w:rFonts w:ascii="Arial" w:hAnsi="Arial" w:cs="Arial"/>
        </w:rPr>
        <w:t>Summarising the impacts of Organisational justice, there is clearly a positive relationship between itself and positive workplace behaviours. In policing, this includes better use of discretion and a willingness to follow and engage with rules. This could have further impacts such as, for instance, better workload management due to better utilisation of this discretion. Perceptions of organisational justice also mean that officers are less likely to display negative workplace behaviours, display burnout and/or leave the profession. This reduces potential of costs for training new staff and having officers off on sick leave. This money can in turn be better used tackling priority policing issues, in turn improving the overall performance of the force. There may also be effects on public relations. Officers who ‘buy into’ the values of the organisation are more likely to have fewer negative interactions with the public. Wolfe and Piquero (2011) showed that positive perceptions of organisational justice by officers led to fewer complaints from the public. While the precise reasons for this cannot be concluded upon, it is not unreasonable to believe that these  interactions may be caused by officers better internalising the core values of policing (such as fairness and respect) and then displaying them during these interactions.</w:t>
      </w:r>
    </w:p>
    <w:p w14:paraId="42EC5281" w14:textId="77777777" w:rsidR="00D654B2" w:rsidRPr="008112BB" w:rsidRDefault="00D654B2" w:rsidP="008112BB">
      <w:pPr>
        <w:spacing w:line="360" w:lineRule="auto"/>
        <w:rPr>
          <w:rFonts w:ascii="Arial" w:hAnsi="Arial" w:cs="Arial"/>
        </w:rPr>
      </w:pPr>
      <w:r w:rsidRPr="008112BB">
        <w:rPr>
          <w:rFonts w:ascii="Arial" w:hAnsi="Arial" w:cs="Arial"/>
        </w:rPr>
        <w:t xml:space="preserve">The potential impacts for public relations cannot be overstated. The impacts of fairness and procedural justice affect not only the police but also the public during their interactions with police. Studies by </w:t>
      </w:r>
      <w:proofErr w:type="spellStart"/>
      <w:r w:rsidRPr="008112BB">
        <w:rPr>
          <w:rFonts w:ascii="Arial" w:hAnsi="Arial" w:cs="Arial"/>
        </w:rPr>
        <w:t>Myhill</w:t>
      </w:r>
      <w:proofErr w:type="spellEnd"/>
      <w:r w:rsidRPr="008112BB">
        <w:rPr>
          <w:rFonts w:ascii="Arial" w:hAnsi="Arial" w:cs="Arial"/>
        </w:rPr>
        <w:t xml:space="preserve"> and Quinton (2011) showed that during interactions with police, when members of the public thought that they had been treated fairly, this helped foster police legitimacy and in turn this would encourage people to cooperate with law enforcement and not break the law. I therefore believe it is vital officers understand organisational justice and procedural fairness in order that they better recognise the benefits. </w:t>
      </w:r>
    </w:p>
    <w:p w14:paraId="7F25FA1F" w14:textId="77777777" w:rsidR="00D654B2" w:rsidRPr="008112BB" w:rsidRDefault="00D654B2" w:rsidP="008112BB">
      <w:pPr>
        <w:spacing w:line="360" w:lineRule="auto"/>
        <w:rPr>
          <w:rFonts w:ascii="Arial" w:hAnsi="Arial" w:cs="Arial"/>
        </w:rPr>
      </w:pPr>
      <w:r w:rsidRPr="008112BB">
        <w:rPr>
          <w:rFonts w:ascii="Arial" w:hAnsi="Arial" w:cs="Arial"/>
        </w:rPr>
        <w:lastRenderedPageBreak/>
        <w:t>In conclusion, it is highly important that police forces try to introduce a sense of organisation justice for the above benefits which can have significant impacts on both the organisation and the individual officer. Undeniably, issues arise due to the fact fairness is a subjective idea and there are several factors that affect an officer’s interpretation of fairness. Many of these factors can be outside of the organisation’s direct control. However, where possible, forces should ensure that officers have a positive perception of organisational justice.</w:t>
      </w:r>
    </w:p>
    <w:p w14:paraId="2BD00066" w14:textId="465C5CFA" w:rsidR="00D6748F" w:rsidRDefault="00D654B2" w:rsidP="000F48C9">
      <w:pPr>
        <w:spacing w:line="360" w:lineRule="auto"/>
        <w:rPr>
          <w:rFonts w:ascii="Arial" w:hAnsi="Arial" w:cs="Arial"/>
        </w:rPr>
      </w:pPr>
      <w:r w:rsidRPr="008112BB">
        <w:rPr>
          <w:rFonts w:ascii="Arial" w:hAnsi="Arial" w:cs="Arial"/>
        </w:rPr>
        <w:t>(992 Words)</w:t>
      </w:r>
    </w:p>
    <w:p w14:paraId="6067B04C" w14:textId="77777777" w:rsidR="000F48C9" w:rsidRPr="000F48C9" w:rsidRDefault="000F48C9" w:rsidP="000F48C9">
      <w:pPr>
        <w:spacing w:line="360" w:lineRule="auto"/>
        <w:rPr>
          <w:rFonts w:ascii="Arial" w:hAnsi="Arial" w:cs="Arial"/>
        </w:rPr>
      </w:pPr>
    </w:p>
    <w:p w14:paraId="4FD4C53B" w14:textId="6870007F" w:rsidR="00D654B2" w:rsidRPr="008112BB" w:rsidRDefault="00D654B2" w:rsidP="008112BB">
      <w:pPr>
        <w:overflowPunct w:val="0"/>
        <w:autoSpaceDE w:val="0"/>
        <w:autoSpaceDN w:val="0"/>
        <w:adjustRightInd w:val="0"/>
        <w:spacing w:before="240" w:after="0" w:line="360" w:lineRule="auto"/>
        <w:textAlignment w:val="baseline"/>
        <w:rPr>
          <w:rFonts w:ascii="Arial" w:eastAsia="Times New Roman" w:hAnsi="Arial" w:cs="Arial"/>
          <w:lang w:eastAsia="en-GB"/>
        </w:rPr>
      </w:pPr>
      <w:r w:rsidRPr="008112BB">
        <w:rPr>
          <w:rFonts w:ascii="Arial" w:eastAsia="Times New Roman" w:hAnsi="Arial" w:cs="Arial"/>
          <w:b/>
          <w:bCs/>
          <w:lang w:eastAsia="en-GB"/>
        </w:rPr>
        <w:t>Essay four title:</w:t>
      </w:r>
      <w:r w:rsidRPr="008112BB">
        <w:rPr>
          <w:rFonts w:ascii="Arial" w:eastAsia="Times New Roman" w:hAnsi="Arial" w:cs="Arial"/>
          <w:lang w:eastAsia="en-GB"/>
        </w:rPr>
        <w:t xml:space="preserve"> </w:t>
      </w:r>
    </w:p>
    <w:p w14:paraId="309F40C6" w14:textId="77777777" w:rsidR="00D654B2" w:rsidRPr="008112BB" w:rsidRDefault="00D654B2" w:rsidP="008112BB">
      <w:pPr>
        <w:overflowPunct w:val="0"/>
        <w:autoSpaceDE w:val="0"/>
        <w:autoSpaceDN w:val="0"/>
        <w:adjustRightInd w:val="0"/>
        <w:spacing w:before="240" w:after="0" w:line="360" w:lineRule="auto"/>
        <w:textAlignment w:val="baseline"/>
        <w:rPr>
          <w:rFonts w:ascii="Arial" w:eastAsia="Times New Roman" w:hAnsi="Arial" w:cs="Arial"/>
          <w:i/>
          <w:iCs/>
          <w:lang w:eastAsia="en-GB"/>
        </w:rPr>
      </w:pPr>
      <w:r w:rsidRPr="008112BB">
        <w:rPr>
          <w:rFonts w:ascii="Arial" w:eastAsia="Times New Roman" w:hAnsi="Arial" w:cs="Arial"/>
          <w:lang w:eastAsia="en-GB"/>
        </w:rPr>
        <w:t>Analyse potential links between serious and organised crime and public protection issues (1000 words)</w:t>
      </w:r>
    </w:p>
    <w:p w14:paraId="6884CBB0" w14:textId="77777777" w:rsidR="00D654B2" w:rsidRPr="008112BB" w:rsidRDefault="00D654B2" w:rsidP="008112BB">
      <w:pPr>
        <w:spacing w:after="0" w:line="360" w:lineRule="auto"/>
        <w:ind w:left="426"/>
        <w:jc w:val="center"/>
        <w:rPr>
          <w:rFonts w:ascii="Arial" w:eastAsia="Times New Roman" w:hAnsi="Arial" w:cs="Arial"/>
          <w:b/>
          <w:lang w:eastAsia="en-GB"/>
        </w:rPr>
      </w:pPr>
    </w:p>
    <w:p w14:paraId="38B709E3" w14:textId="77777777" w:rsidR="000E664E" w:rsidRPr="008112BB" w:rsidRDefault="000E664E" w:rsidP="008112BB">
      <w:pPr>
        <w:spacing w:line="360" w:lineRule="auto"/>
        <w:rPr>
          <w:rFonts w:ascii="Arial" w:hAnsi="Arial" w:cs="Arial"/>
        </w:rPr>
      </w:pPr>
      <w:r w:rsidRPr="008112BB">
        <w:rPr>
          <w:rFonts w:ascii="Arial" w:hAnsi="Arial" w:cs="Arial"/>
        </w:rPr>
        <w:t>This response will be outlining and analysing potential links between serious organised crime and public protection issues. Specifically, it will be addressing how vulnerability affects the likelihood of persons being victims and/or perpetrators of crime as well as strategies in place to tackle these crimes.</w:t>
      </w:r>
    </w:p>
    <w:p w14:paraId="6103191D"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rPr>
        <w:t>Her Majesty’s Government (2018) defines Serious and Organised Crime as “individuals planning, coordinating and committing serious offences, whether individually, in groups and/or as part of transnational networks.” Some of the most common forms of these offences include human trafficking, child sexual exploitation and modern slavery. From a policing perspective, one of the most important definitions relating to public protection is vulnerability. A person is deemed to be vulnerable “</w:t>
      </w:r>
      <w:r w:rsidRPr="008112BB">
        <w:rPr>
          <w:rFonts w:ascii="Arial" w:hAnsi="Arial" w:cs="Arial"/>
          <w:shd w:val="clear" w:color="auto" w:fill="FFFFFF"/>
        </w:rPr>
        <w:t xml:space="preserve">if, as a result of their situation or circumstances, they are unable to take care of or protect themselves or others from harm or exploitation” (College of Policing, 2020.)  </w:t>
      </w:r>
    </w:p>
    <w:p w14:paraId="4EE74A98"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shd w:val="clear" w:color="auto" w:fill="FFFFFF"/>
        </w:rPr>
        <w:t xml:space="preserve">The very definition of vulnerability indicates that these people will be more likely to be involved in or be victims of crime, as they are less likely to be able to protect themselves from the harm or exploitation and therefore appear as more attractive targets to criminals. The reasons for a person’s vulnerability can be caused by numerous different factors including age, cultural background, communication and language issues, mental health status among many others. For example, </w:t>
      </w:r>
      <w:r w:rsidRPr="008112BB">
        <w:rPr>
          <w:rStyle w:val="Strong"/>
          <w:rFonts w:ascii="Arial" w:hAnsi="Arial" w:cs="Arial"/>
          <w:b w:val="0"/>
          <w:bCs w:val="0"/>
          <w:shd w:val="clear" w:color="auto" w:fill="FFFFFF"/>
        </w:rPr>
        <w:t>those suffering from a mental health issue, an impairment of intelligence and social functioning or with a physical disability are more susceptible to certain fraud types. (Action Fraud, 2019)</w:t>
      </w:r>
      <w:r w:rsidRPr="008112BB">
        <w:rPr>
          <w:rFonts w:ascii="Arial" w:hAnsi="Arial" w:cs="Arial"/>
        </w:rPr>
        <w:t xml:space="preserve"> </w:t>
      </w:r>
      <w:r w:rsidRPr="008112BB">
        <w:rPr>
          <w:rFonts w:ascii="Arial" w:hAnsi="Arial" w:cs="Arial"/>
          <w:shd w:val="clear" w:color="auto" w:fill="FFFFFF"/>
        </w:rPr>
        <w:t xml:space="preserve">Whilst this specifies fraud, there is no reason to suspect it is not indicative of crime at all levels. It should also especially be the case involving serious and organised crime. </w:t>
      </w:r>
    </w:p>
    <w:p w14:paraId="1A2599FD"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shd w:val="clear" w:color="auto" w:fill="FFFFFF"/>
        </w:rPr>
        <w:lastRenderedPageBreak/>
        <w:t xml:space="preserve"> Second to this, studies by Brooker et al (2007) stated that as much as 90% of persons serving prison sentences had some form of mental disorder including drug and alcohol misuse. This shows a direct link between public protection issues and those who are perpetrators of crime. While the reasons for these vulnerable people being involved crime varies based on the specifics of the offences and the individual, when it comes to serious and organised crimes, many perpetrators and victims are targeted for the sole purpose of their vulnerability. </w:t>
      </w:r>
    </w:p>
    <w:p w14:paraId="2F91408C"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shd w:val="clear" w:color="auto" w:fill="FFFFFF"/>
        </w:rPr>
        <w:t>Certain specific crimes such as child sexual exploitation, modern slavery and human trafficking target their victim due to their characteristics or circumstances. An example of this could include an organised crime group (OCG) trafficking a person form another country then coercing or forcing them to work in a drug manufacturing site in the UK. This person would have communication issues due to language barriers, have no friends or family around and not be aware of how to get help. These vulnerable individuals are much easier for these OCGs to control. The National Crime Agencies 2020 strategic assessment of serious and organised crime placed “Exploitation of the vulnerable” as one of their key topics. As one of the prime agencies fighting this level of crime, their recognition of the topic as such a priority shows clear links between the two subjects.</w:t>
      </w:r>
    </w:p>
    <w:p w14:paraId="72661931"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shd w:val="clear" w:color="auto" w:fill="FFFFFF"/>
        </w:rPr>
        <w:t xml:space="preserve">Organised crime groups also pray on the vulnerabilities of certain groups to help bring them into the criminal network, either willingly or through threats and force. One of the most obvious links between serious and organised crime and public protection issues is that of county lines networks. County lines is where controlled drugs are transported by organised gangs across police or local authority areas to ensure wider distribution and increase that gang’s domestic footprint. These gangs are “likely to exploit children and vulnerable adults to move [and store] the drugs and money and they will often use coercion, intimidation, violence (including sexual violence) and weapons.” (National Crime Agency, 2021) Around 46,000 children are believed to be involved in gangs in England alone. (Children Society, 2021) As part of this operation, these criminal networks will engage in a behaviour known as ‘cuckooing’ in which they will often take over the property of a vulnerable person in order to use that address to facilitate their criminal enterprise. </w:t>
      </w:r>
    </w:p>
    <w:p w14:paraId="51E160F0"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shd w:val="clear" w:color="auto" w:fill="FFFFFF"/>
        </w:rPr>
        <w:t xml:space="preserve">Tackling serious and organised crime is a massive challenge that must be tackled on many fronts. One of the common delivery frameworks for this is utilisation of Pursue, Prepare, Protect, Prevent. Whilst all four sections are of importance, in relation to public protection, prevent and protect are the two most significant. The prevent aspect seeks to inform those most susceptible to being involved in crime as to the potential consequences. This is done to </w:t>
      </w:r>
      <w:r w:rsidRPr="008112BB">
        <w:rPr>
          <w:rFonts w:ascii="Arial" w:hAnsi="Arial" w:cs="Arial"/>
          <w:shd w:val="clear" w:color="auto" w:fill="FFFFFF"/>
        </w:rPr>
        <w:lastRenderedPageBreak/>
        <w:t>stop these people being drawn in and to deter and divert them. The protect aspect focuses more on safeguarding people at risk of becoming victims and better protection of borders.</w:t>
      </w:r>
    </w:p>
    <w:p w14:paraId="4E50C602" w14:textId="77777777" w:rsidR="000E664E" w:rsidRPr="008112BB" w:rsidRDefault="000E664E" w:rsidP="008112BB">
      <w:pPr>
        <w:spacing w:line="360" w:lineRule="auto"/>
        <w:rPr>
          <w:rFonts w:ascii="Arial" w:hAnsi="Arial" w:cs="Arial"/>
        </w:rPr>
      </w:pPr>
      <w:r w:rsidRPr="008112BB">
        <w:rPr>
          <w:rFonts w:ascii="Arial" w:hAnsi="Arial" w:cs="Arial"/>
          <w:shd w:val="clear" w:color="auto" w:fill="FFFFFF"/>
        </w:rPr>
        <w:t xml:space="preserve">Part of pursue and prevent includes the use of an effective offender management service. In order to protect the public from harm and prevent people from engaging in serious and organised crime, police forces have engaged in multi-agency partnerships to tackle these issues. One of these forms of partnerships is MAPPA (multi-agency public protection arrangements). These arrangements put in place, a duty on agencies to cooperate with one another, protecting the public in a coordinated manner to reduce serious harm posed by serious violent and sexual offenders. Offenders are categorised into certain risk levels and then further risk management plans are put in place so that the most suitable agency is involved, and a suitable risk management strategy identified. A review of MAPPA by Her Majesty’s Inspectorate of Probation and Her Majesty’s Inspectorate of Constabulary in 2011 found that MAPPA </w:t>
      </w:r>
      <w:r w:rsidRPr="008112BB">
        <w:rPr>
          <w:rFonts w:ascii="Arial" w:hAnsi="Arial" w:cs="Arial"/>
        </w:rPr>
        <w:t xml:space="preserve">improved the assessment and management of these offenders. Effective management of these serious and violent offenders is quite obviously necessary for the protection of the most vulnerable in society. </w:t>
      </w:r>
    </w:p>
    <w:p w14:paraId="0BC90702" w14:textId="77777777" w:rsidR="000E664E" w:rsidRPr="008112BB" w:rsidRDefault="000E664E" w:rsidP="008112BB">
      <w:pPr>
        <w:spacing w:line="360" w:lineRule="auto"/>
        <w:rPr>
          <w:rFonts w:ascii="Arial" w:hAnsi="Arial" w:cs="Arial"/>
          <w:shd w:val="clear" w:color="auto" w:fill="FFFFFF"/>
        </w:rPr>
      </w:pPr>
      <w:r w:rsidRPr="008112BB">
        <w:rPr>
          <w:rFonts w:ascii="Arial" w:hAnsi="Arial" w:cs="Arial"/>
        </w:rPr>
        <w:t>In conclusion there are clear and substantial links between serious and organised crime and public protection issues. This is on both sides of the coin, including both offenders and victims. Both can be exploited by OCGs for their own gains and recognition of this is essential for safeguarding activities to be carried out on both. There are a number of strategies in place to help deal with these issues, with multi agency working continuing to be an effective way of mitigating risk. Despite this, a report conducted by the National Audit Office (2019) highlighted that police forces do not know whether their efforts are working and that issues surrounding governance and funding are mismatched with the governments ambitious plans for tackling organised crime. Unless these issues are rectified, this may provide a significant barrier to tackling this level of crime.</w:t>
      </w:r>
    </w:p>
    <w:p w14:paraId="3A1E87C2" w14:textId="417F6CB3" w:rsidR="000E664E" w:rsidRPr="008112BB" w:rsidRDefault="000E664E" w:rsidP="008112BB">
      <w:pPr>
        <w:spacing w:line="360" w:lineRule="auto"/>
        <w:rPr>
          <w:rFonts w:ascii="Arial" w:hAnsi="Arial" w:cs="Arial"/>
          <w:shd w:val="clear" w:color="auto" w:fill="FFFFFF"/>
        </w:rPr>
      </w:pPr>
      <w:r w:rsidRPr="008112BB">
        <w:rPr>
          <w:rFonts w:ascii="Arial" w:hAnsi="Arial" w:cs="Arial"/>
          <w:shd w:val="clear" w:color="auto" w:fill="FFFFFF"/>
        </w:rPr>
        <w:t>(1085 Words)</w:t>
      </w:r>
    </w:p>
    <w:p w14:paraId="404AE183" w14:textId="77777777" w:rsidR="000E664E" w:rsidRPr="008112BB" w:rsidRDefault="000E664E" w:rsidP="008112BB">
      <w:pPr>
        <w:spacing w:line="360" w:lineRule="auto"/>
        <w:rPr>
          <w:rFonts w:ascii="Arial" w:hAnsi="Arial" w:cs="Arial"/>
        </w:rPr>
      </w:pPr>
    </w:p>
    <w:p w14:paraId="1AE2FBC2" w14:textId="4BEFC00B" w:rsidR="00D654B2" w:rsidRPr="008112BB" w:rsidRDefault="00E1553F" w:rsidP="008112BB">
      <w:pPr>
        <w:spacing w:line="360" w:lineRule="auto"/>
        <w:rPr>
          <w:rFonts w:ascii="Arial" w:hAnsi="Arial" w:cs="Arial"/>
        </w:rPr>
      </w:pPr>
      <w:r w:rsidRPr="008112BB">
        <w:rPr>
          <w:rFonts w:ascii="Arial" w:hAnsi="Arial" w:cs="Arial"/>
        </w:rPr>
        <w:t>References:</w:t>
      </w:r>
    </w:p>
    <w:p w14:paraId="7571301C" w14:textId="0E903E1D" w:rsidR="00E1553F" w:rsidRPr="008112BB" w:rsidRDefault="008112BB" w:rsidP="008112BB">
      <w:pPr>
        <w:spacing w:line="360" w:lineRule="auto"/>
        <w:rPr>
          <w:rFonts w:ascii="Arial" w:hAnsi="Arial" w:cs="Arial"/>
          <w:b/>
          <w:bCs/>
        </w:rPr>
      </w:pPr>
      <w:r>
        <w:rPr>
          <w:rFonts w:ascii="Arial" w:hAnsi="Arial" w:cs="Arial"/>
          <w:b/>
          <w:bCs/>
        </w:rPr>
        <w:t>ESSAY 1:</w:t>
      </w:r>
    </w:p>
    <w:p w14:paraId="6BBC6D3D" w14:textId="77777777" w:rsidR="00E1553F" w:rsidRPr="008112BB" w:rsidRDefault="00E1553F" w:rsidP="008112BB">
      <w:pPr>
        <w:spacing w:line="360" w:lineRule="auto"/>
        <w:rPr>
          <w:rFonts w:ascii="Arial" w:hAnsi="Arial" w:cs="Arial"/>
          <w:b/>
          <w:bCs/>
        </w:rPr>
      </w:pPr>
    </w:p>
    <w:p w14:paraId="124FA41A" w14:textId="77777777" w:rsidR="00E1553F" w:rsidRPr="008112BB" w:rsidRDefault="00E1553F" w:rsidP="008112BB">
      <w:pPr>
        <w:spacing w:line="360" w:lineRule="auto"/>
        <w:rPr>
          <w:rFonts w:ascii="Arial" w:hAnsi="Arial" w:cs="Arial"/>
        </w:rPr>
      </w:pPr>
      <w:r w:rsidRPr="008112BB">
        <w:rPr>
          <w:rFonts w:ascii="Arial" w:hAnsi="Arial" w:cs="Arial"/>
        </w:rPr>
        <w:t xml:space="preserve">Her Majesty’s Inspectorate of Constabulary and Fire &amp; Rescue services (2018) </w:t>
      </w:r>
      <w:r w:rsidRPr="008112BB">
        <w:rPr>
          <w:rFonts w:ascii="Arial" w:hAnsi="Arial" w:cs="Arial"/>
          <w:i/>
          <w:iCs/>
        </w:rPr>
        <w:t>What We Do</w:t>
      </w:r>
    </w:p>
    <w:p w14:paraId="14572BBA"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18" w:history="1">
        <w:r w:rsidRPr="008112BB">
          <w:rPr>
            <w:rStyle w:val="Hyperlink"/>
            <w:rFonts w:ascii="Arial" w:hAnsi="Arial" w:cs="Arial"/>
            <w:color w:val="auto"/>
          </w:rPr>
          <w:t>https://www.justiceinspectorates.gov.uk/hmicfrs/about-us/what-we-do/</w:t>
        </w:r>
      </w:hyperlink>
    </w:p>
    <w:p w14:paraId="6F352D79" w14:textId="77777777" w:rsidR="00E1553F" w:rsidRPr="008112BB" w:rsidRDefault="00E1553F" w:rsidP="008112BB">
      <w:pPr>
        <w:spacing w:line="360" w:lineRule="auto"/>
        <w:rPr>
          <w:rFonts w:ascii="Arial" w:hAnsi="Arial" w:cs="Arial"/>
        </w:rPr>
      </w:pPr>
      <w:r w:rsidRPr="008112BB">
        <w:rPr>
          <w:rFonts w:ascii="Arial" w:hAnsi="Arial" w:cs="Arial"/>
        </w:rPr>
        <w:lastRenderedPageBreak/>
        <w:t>Accessed: 20</w:t>
      </w:r>
      <w:r w:rsidRPr="008112BB">
        <w:rPr>
          <w:rFonts w:ascii="Arial" w:hAnsi="Arial" w:cs="Arial"/>
          <w:vertAlign w:val="superscript"/>
        </w:rPr>
        <w:t>th</w:t>
      </w:r>
      <w:r w:rsidRPr="008112BB">
        <w:rPr>
          <w:rFonts w:ascii="Arial" w:hAnsi="Arial" w:cs="Arial"/>
        </w:rPr>
        <w:t xml:space="preserve"> September 2021</w:t>
      </w:r>
    </w:p>
    <w:p w14:paraId="661E6FEB" w14:textId="77777777" w:rsidR="00E1553F" w:rsidRPr="008112BB" w:rsidRDefault="00E1553F" w:rsidP="008112BB">
      <w:pPr>
        <w:spacing w:line="360" w:lineRule="auto"/>
        <w:rPr>
          <w:rFonts w:ascii="Arial" w:hAnsi="Arial" w:cs="Arial"/>
        </w:rPr>
      </w:pPr>
    </w:p>
    <w:p w14:paraId="38B8790A" w14:textId="77777777" w:rsidR="00E1553F" w:rsidRPr="008112BB" w:rsidRDefault="00E1553F" w:rsidP="008112BB">
      <w:pPr>
        <w:spacing w:line="360" w:lineRule="auto"/>
        <w:rPr>
          <w:rFonts w:ascii="Arial" w:hAnsi="Arial" w:cs="Arial"/>
        </w:rPr>
      </w:pPr>
      <w:r w:rsidRPr="008112BB">
        <w:rPr>
          <w:rFonts w:ascii="Arial" w:hAnsi="Arial" w:cs="Arial"/>
        </w:rPr>
        <w:t xml:space="preserve">Independent Office for Police Conduct (2020) </w:t>
      </w:r>
      <w:r w:rsidRPr="008112BB">
        <w:rPr>
          <w:rFonts w:ascii="Arial" w:hAnsi="Arial" w:cs="Arial"/>
          <w:i/>
          <w:iCs/>
        </w:rPr>
        <w:t>Who we Are</w:t>
      </w:r>
    </w:p>
    <w:p w14:paraId="18085957"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19" w:history="1">
        <w:r w:rsidRPr="008112BB">
          <w:rPr>
            <w:rStyle w:val="Hyperlink"/>
            <w:rFonts w:ascii="Arial" w:hAnsi="Arial" w:cs="Arial"/>
            <w:color w:val="auto"/>
          </w:rPr>
          <w:t>https://www.policeconduct.gov.uk/who-we-are</w:t>
        </w:r>
      </w:hyperlink>
    </w:p>
    <w:p w14:paraId="135816E1" w14:textId="77777777" w:rsidR="00E1553F" w:rsidRPr="008112BB" w:rsidRDefault="00E1553F"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September 2021)</w:t>
      </w:r>
    </w:p>
    <w:p w14:paraId="35727906" w14:textId="77777777" w:rsidR="00E1553F" w:rsidRPr="008112BB" w:rsidRDefault="00E1553F" w:rsidP="008112BB">
      <w:pPr>
        <w:spacing w:line="360" w:lineRule="auto"/>
        <w:rPr>
          <w:rFonts w:ascii="Arial" w:hAnsi="Arial" w:cs="Arial"/>
        </w:rPr>
      </w:pPr>
    </w:p>
    <w:p w14:paraId="0399B95E" w14:textId="77777777" w:rsidR="00E1553F" w:rsidRPr="008112BB" w:rsidRDefault="00E1553F" w:rsidP="008112BB">
      <w:pPr>
        <w:spacing w:line="360" w:lineRule="auto"/>
        <w:rPr>
          <w:rFonts w:ascii="Arial" w:hAnsi="Arial" w:cs="Arial"/>
        </w:rPr>
      </w:pPr>
      <w:proofErr w:type="spellStart"/>
      <w:r w:rsidRPr="008112BB">
        <w:rPr>
          <w:rFonts w:ascii="Arial" w:hAnsi="Arial" w:cs="Arial"/>
        </w:rPr>
        <w:t>Mawby</w:t>
      </w:r>
      <w:proofErr w:type="spellEnd"/>
      <w:r w:rsidRPr="008112BB">
        <w:rPr>
          <w:rFonts w:ascii="Arial" w:hAnsi="Arial" w:cs="Arial"/>
        </w:rPr>
        <w:t xml:space="preserve"> and Wright (2005) </w:t>
      </w:r>
      <w:r w:rsidRPr="008112BB">
        <w:rPr>
          <w:rFonts w:ascii="Arial" w:hAnsi="Arial" w:cs="Arial"/>
          <w:i/>
          <w:iCs/>
        </w:rPr>
        <w:t>Police Accountability in the United Kingdom</w:t>
      </w:r>
    </w:p>
    <w:p w14:paraId="3B690AFD"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20" w:history="1">
        <w:r w:rsidRPr="008112BB">
          <w:rPr>
            <w:rStyle w:val="Hyperlink"/>
            <w:rFonts w:ascii="Arial" w:hAnsi="Arial" w:cs="Arial"/>
            <w:color w:val="auto"/>
          </w:rPr>
          <w:t>https://www.humanrightsinitiative.org/programs/aj/police/res_mat/police_accountability_in_uk.pdf</w:t>
        </w:r>
      </w:hyperlink>
    </w:p>
    <w:p w14:paraId="47D75C75" w14:textId="77777777" w:rsidR="00E1553F" w:rsidRPr="008112BB" w:rsidRDefault="00E1553F"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September 2021)</w:t>
      </w:r>
    </w:p>
    <w:p w14:paraId="2C02D876" w14:textId="77777777" w:rsidR="00E1553F" w:rsidRPr="008112BB" w:rsidRDefault="00E1553F" w:rsidP="008112BB">
      <w:pPr>
        <w:spacing w:line="360" w:lineRule="auto"/>
        <w:rPr>
          <w:rFonts w:ascii="Arial" w:hAnsi="Arial" w:cs="Arial"/>
        </w:rPr>
      </w:pPr>
    </w:p>
    <w:p w14:paraId="0436E630" w14:textId="77777777" w:rsidR="00E1553F" w:rsidRPr="008112BB" w:rsidRDefault="00E1553F" w:rsidP="008112BB">
      <w:pPr>
        <w:spacing w:line="360" w:lineRule="auto"/>
        <w:rPr>
          <w:rFonts w:ascii="Arial" w:hAnsi="Arial" w:cs="Arial"/>
        </w:rPr>
      </w:pPr>
      <w:r w:rsidRPr="008112BB">
        <w:rPr>
          <w:rFonts w:ascii="Arial" w:hAnsi="Arial" w:cs="Arial"/>
        </w:rPr>
        <w:t xml:space="preserve">Police Federation (2017) </w:t>
      </w:r>
      <w:r w:rsidRPr="008112BB">
        <w:rPr>
          <w:rFonts w:ascii="Arial" w:hAnsi="Arial" w:cs="Arial"/>
          <w:i/>
          <w:iCs/>
        </w:rPr>
        <w:t>Police Accountability</w:t>
      </w:r>
    </w:p>
    <w:p w14:paraId="49295F35"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21" w:history="1">
        <w:r w:rsidRPr="008112BB">
          <w:rPr>
            <w:rStyle w:val="Hyperlink"/>
            <w:rFonts w:ascii="Arial" w:hAnsi="Arial" w:cs="Arial"/>
            <w:color w:val="auto"/>
          </w:rPr>
          <w:t>https://www.polfed.org/media/13798/police-accountability-september-2017-v3.pdf</w:t>
        </w:r>
      </w:hyperlink>
    </w:p>
    <w:p w14:paraId="53364EB1" w14:textId="77777777" w:rsidR="00E1553F" w:rsidRPr="008112BB" w:rsidRDefault="00E1553F"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September 2021)</w:t>
      </w:r>
    </w:p>
    <w:p w14:paraId="6575BF5B" w14:textId="77777777" w:rsidR="00E1553F" w:rsidRPr="008112BB" w:rsidRDefault="00E1553F" w:rsidP="008112BB">
      <w:pPr>
        <w:spacing w:line="360" w:lineRule="auto"/>
        <w:rPr>
          <w:rFonts w:ascii="Arial" w:hAnsi="Arial" w:cs="Arial"/>
        </w:rPr>
      </w:pPr>
    </w:p>
    <w:p w14:paraId="713AE4D7" w14:textId="77777777" w:rsidR="00E1553F" w:rsidRPr="008112BB" w:rsidRDefault="00E1553F" w:rsidP="008112BB">
      <w:pPr>
        <w:spacing w:line="360" w:lineRule="auto"/>
        <w:rPr>
          <w:rFonts w:ascii="Arial" w:hAnsi="Arial" w:cs="Arial"/>
        </w:rPr>
      </w:pPr>
      <w:r w:rsidRPr="008112BB">
        <w:rPr>
          <w:rFonts w:ascii="Arial" w:hAnsi="Arial" w:cs="Arial"/>
        </w:rPr>
        <w:t xml:space="preserve">Smith (2009) ‘Why don’t more people complain against the police’ </w:t>
      </w:r>
      <w:r w:rsidRPr="008112BB">
        <w:rPr>
          <w:rFonts w:ascii="Arial" w:hAnsi="Arial" w:cs="Arial"/>
          <w:i/>
          <w:iCs/>
        </w:rPr>
        <w:t>European Journal of Criminology</w:t>
      </w:r>
    </w:p>
    <w:p w14:paraId="7B6A03B0" w14:textId="77777777" w:rsidR="00E1553F" w:rsidRPr="008112BB" w:rsidRDefault="00E1553F" w:rsidP="008112BB">
      <w:pPr>
        <w:spacing w:line="360" w:lineRule="auto"/>
        <w:rPr>
          <w:rFonts w:ascii="Arial" w:hAnsi="Arial" w:cs="Arial"/>
        </w:rPr>
      </w:pPr>
      <w:r w:rsidRPr="008112BB">
        <w:rPr>
          <w:rFonts w:ascii="Arial" w:hAnsi="Arial" w:cs="Arial"/>
        </w:rPr>
        <w:t>Volume 6 (3): 249–266</w:t>
      </w:r>
    </w:p>
    <w:p w14:paraId="2D1C733F" w14:textId="77777777" w:rsidR="00E1553F" w:rsidRPr="008112BB" w:rsidRDefault="00E1553F" w:rsidP="008112BB">
      <w:pPr>
        <w:spacing w:line="360" w:lineRule="auto"/>
        <w:rPr>
          <w:rFonts w:ascii="Arial" w:hAnsi="Arial" w:cs="Arial"/>
        </w:rPr>
      </w:pPr>
      <w:r w:rsidRPr="008112BB">
        <w:rPr>
          <w:rFonts w:ascii="Arial" w:hAnsi="Arial" w:cs="Arial"/>
        </w:rPr>
        <w:t>DOI: 10.1177/1477370809102167</w:t>
      </w:r>
    </w:p>
    <w:p w14:paraId="377DF88D" w14:textId="77777777" w:rsidR="00E1553F" w:rsidRPr="008112BB" w:rsidRDefault="00E1553F"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September 2021)</w:t>
      </w:r>
    </w:p>
    <w:p w14:paraId="69A1A02D" w14:textId="77777777" w:rsidR="00E1553F" w:rsidRPr="008112BB" w:rsidRDefault="00E1553F" w:rsidP="008112BB">
      <w:pPr>
        <w:spacing w:line="360" w:lineRule="auto"/>
        <w:rPr>
          <w:rFonts w:ascii="Arial" w:hAnsi="Arial" w:cs="Arial"/>
        </w:rPr>
      </w:pPr>
    </w:p>
    <w:p w14:paraId="788AD16F" w14:textId="77777777" w:rsidR="00E1553F" w:rsidRPr="008112BB" w:rsidRDefault="00E1553F" w:rsidP="008112BB">
      <w:pPr>
        <w:spacing w:line="360" w:lineRule="auto"/>
        <w:rPr>
          <w:rFonts w:ascii="Arial" w:hAnsi="Arial" w:cs="Arial"/>
          <w:i/>
          <w:iCs/>
        </w:rPr>
      </w:pPr>
      <w:r w:rsidRPr="008112BB">
        <w:rPr>
          <w:rFonts w:ascii="Arial" w:hAnsi="Arial" w:cs="Arial"/>
        </w:rPr>
        <w:t xml:space="preserve">The Crime Prevention Website (2012) </w:t>
      </w:r>
      <w:r w:rsidRPr="008112BB">
        <w:rPr>
          <w:rFonts w:ascii="Arial" w:hAnsi="Arial" w:cs="Arial"/>
          <w:i/>
          <w:iCs/>
        </w:rPr>
        <w:t xml:space="preserve">The </w:t>
      </w:r>
      <w:proofErr w:type="spellStart"/>
      <w:r w:rsidRPr="008112BB">
        <w:rPr>
          <w:rFonts w:ascii="Arial" w:hAnsi="Arial" w:cs="Arial"/>
          <w:i/>
          <w:iCs/>
        </w:rPr>
        <w:t>Peelian</w:t>
      </w:r>
      <w:proofErr w:type="spellEnd"/>
      <w:r w:rsidRPr="008112BB">
        <w:rPr>
          <w:rFonts w:ascii="Arial" w:hAnsi="Arial" w:cs="Arial"/>
          <w:i/>
          <w:iCs/>
        </w:rPr>
        <w:t xml:space="preserve"> Principles</w:t>
      </w:r>
    </w:p>
    <w:p w14:paraId="00918F88"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22" w:history="1">
        <w:r w:rsidRPr="008112BB">
          <w:rPr>
            <w:rStyle w:val="Hyperlink"/>
            <w:rFonts w:ascii="Arial" w:hAnsi="Arial" w:cs="Arial"/>
            <w:color w:val="auto"/>
          </w:rPr>
          <w:t>https://thecrimepreventionwebsite.com/police-crime-prevention-service---a-short-history/744/the-peelian-principles/</w:t>
        </w:r>
      </w:hyperlink>
    </w:p>
    <w:p w14:paraId="6B3BFFCA" w14:textId="77777777" w:rsidR="00E1553F" w:rsidRPr="008112BB" w:rsidRDefault="00E1553F"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September 2021)</w:t>
      </w:r>
    </w:p>
    <w:p w14:paraId="1FB1F6AB" w14:textId="77777777" w:rsidR="00E1553F" w:rsidRPr="008112BB" w:rsidRDefault="00E1553F" w:rsidP="008112BB">
      <w:pPr>
        <w:spacing w:line="360" w:lineRule="auto"/>
        <w:rPr>
          <w:rFonts w:ascii="Arial" w:hAnsi="Arial" w:cs="Arial"/>
        </w:rPr>
      </w:pPr>
    </w:p>
    <w:p w14:paraId="0950C947" w14:textId="77777777" w:rsidR="00E1553F" w:rsidRPr="008112BB" w:rsidRDefault="00E1553F" w:rsidP="008112BB">
      <w:pPr>
        <w:spacing w:line="360" w:lineRule="auto"/>
        <w:rPr>
          <w:rFonts w:ascii="Arial" w:hAnsi="Arial" w:cs="Arial"/>
        </w:rPr>
      </w:pPr>
      <w:r w:rsidRPr="008112BB">
        <w:rPr>
          <w:rFonts w:ascii="Arial" w:hAnsi="Arial" w:cs="Arial"/>
        </w:rPr>
        <w:t xml:space="preserve">United Nations Office on Drugs and Crime (2011) </w:t>
      </w:r>
    </w:p>
    <w:p w14:paraId="7B466362"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23" w:history="1">
        <w:r w:rsidRPr="008112BB">
          <w:rPr>
            <w:rStyle w:val="Hyperlink"/>
            <w:rFonts w:ascii="Arial" w:hAnsi="Arial" w:cs="Arial"/>
            <w:color w:val="auto"/>
          </w:rPr>
          <w:t>https://www.unodc.org/pdf/criminal_justice/Handbook_on_police_Accountability_Oversight_and_Integrity.pdf</w:t>
        </w:r>
      </w:hyperlink>
    </w:p>
    <w:p w14:paraId="565FA874" w14:textId="77777777" w:rsidR="00E1553F" w:rsidRPr="008112BB" w:rsidRDefault="00E1553F" w:rsidP="008112BB">
      <w:pPr>
        <w:spacing w:line="360" w:lineRule="auto"/>
        <w:rPr>
          <w:rFonts w:ascii="Arial" w:hAnsi="Arial" w:cs="Arial"/>
        </w:rPr>
      </w:pPr>
      <w:r w:rsidRPr="008112BB">
        <w:rPr>
          <w:rFonts w:ascii="Arial" w:hAnsi="Arial" w:cs="Arial"/>
        </w:rPr>
        <w:t>Accessed: (20</w:t>
      </w:r>
      <w:r w:rsidRPr="008112BB">
        <w:rPr>
          <w:rFonts w:ascii="Arial" w:hAnsi="Arial" w:cs="Arial"/>
          <w:vertAlign w:val="superscript"/>
        </w:rPr>
        <w:t>th</w:t>
      </w:r>
      <w:r w:rsidRPr="008112BB">
        <w:rPr>
          <w:rFonts w:ascii="Arial" w:hAnsi="Arial" w:cs="Arial"/>
        </w:rPr>
        <w:t xml:space="preserve"> September 2021)</w:t>
      </w:r>
    </w:p>
    <w:p w14:paraId="7FD74106" w14:textId="41B2B8F9" w:rsidR="00E1553F" w:rsidRDefault="00E1553F" w:rsidP="008112BB">
      <w:pPr>
        <w:spacing w:line="360" w:lineRule="auto"/>
        <w:rPr>
          <w:rFonts w:ascii="Arial" w:hAnsi="Arial" w:cs="Arial"/>
        </w:rPr>
      </w:pPr>
    </w:p>
    <w:p w14:paraId="006EF650" w14:textId="45DF08DF" w:rsidR="008112BB" w:rsidRDefault="008112BB" w:rsidP="008112BB">
      <w:pPr>
        <w:spacing w:line="360" w:lineRule="auto"/>
        <w:rPr>
          <w:rFonts w:ascii="Arial" w:hAnsi="Arial" w:cs="Arial"/>
          <w:b/>
          <w:bCs/>
        </w:rPr>
      </w:pPr>
      <w:r>
        <w:rPr>
          <w:rFonts w:ascii="Arial" w:hAnsi="Arial" w:cs="Arial"/>
          <w:b/>
          <w:bCs/>
        </w:rPr>
        <w:t>ESSAY 2:</w:t>
      </w:r>
    </w:p>
    <w:p w14:paraId="3DD60132" w14:textId="77777777" w:rsidR="008112BB" w:rsidRPr="008112BB" w:rsidRDefault="008112BB" w:rsidP="008112BB">
      <w:pPr>
        <w:spacing w:line="360" w:lineRule="auto"/>
        <w:rPr>
          <w:rFonts w:ascii="Arial" w:hAnsi="Arial" w:cs="Arial"/>
        </w:rPr>
      </w:pPr>
      <w:r w:rsidRPr="008112BB">
        <w:rPr>
          <w:rFonts w:ascii="Arial" w:hAnsi="Arial" w:cs="Arial"/>
        </w:rPr>
        <w:t>Cambridge Dictionary Online</w:t>
      </w:r>
    </w:p>
    <w:p w14:paraId="55F8A15F" w14:textId="77777777" w:rsidR="008112BB" w:rsidRPr="008112BB" w:rsidRDefault="008112BB" w:rsidP="008112BB">
      <w:pPr>
        <w:spacing w:line="360" w:lineRule="auto"/>
        <w:rPr>
          <w:rFonts w:ascii="Arial" w:hAnsi="Arial" w:cs="Arial"/>
        </w:rPr>
      </w:pPr>
      <w:r w:rsidRPr="008112BB">
        <w:rPr>
          <w:rFonts w:ascii="Arial" w:hAnsi="Arial" w:cs="Arial"/>
        </w:rPr>
        <w:t>Available at:</w:t>
      </w:r>
    </w:p>
    <w:p w14:paraId="3E539AEB" w14:textId="77777777" w:rsidR="008112BB" w:rsidRPr="008112BB" w:rsidRDefault="008112BB" w:rsidP="008112BB">
      <w:pPr>
        <w:spacing w:line="360" w:lineRule="auto"/>
        <w:rPr>
          <w:rFonts w:ascii="Arial" w:hAnsi="Arial" w:cs="Arial"/>
        </w:rPr>
      </w:pPr>
      <w:hyperlink r:id="rId24" w:history="1">
        <w:r w:rsidRPr="008112BB">
          <w:rPr>
            <w:rStyle w:val="Hyperlink"/>
            <w:rFonts w:ascii="Arial" w:hAnsi="Arial" w:cs="Arial"/>
            <w:color w:val="auto"/>
          </w:rPr>
          <w:t>https://dictionary.cambridge.org/dictionary/english/bias</w:t>
        </w:r>
      </w:hyperlink>
    </w:p>
    <w:p w14:paraId="286B084F" w14:textId="77777777" w:rsidR="008112BB" w:rsidRPr="008112BB" w:rsidRDefault="008112BB" w:rsidP="008112BB">
      <w:pPr>
        <w:spacing w:line="360" w:lineRule="auto"/>
        <w:rPr>
          <w:rFonts w:ascii="Arial" w:hAnsi="Arial" w:cs="Arial"/>
        </w:rPr>
      </w:pPr>
      <w:r w:rsidRPr="008112BB">
        <w:rPr>
          <w:rFonts w:ascii="Arial" w:hAnsi="Arial" w:cs="Arial"/>
        </w:rPr>
        <w:t>(Accessed: 20</w:t>
      </w:r>
      <w:r w:rsidRPr="008112BB">
        <w:rPr>
          <w:rFonts w:ascii="Arial" w:hAnsi="Arial" w:cs="Arial"/>
          <w:vertAlign w:val="superscript"/>
        </w:rPr>
        <w:t>th</w:t>
      </w:r>
      <w:r w:rsidRPr="008112BB">
        <w:rPr>
          <w:rFonts w:ascii="Arial" w:hAnsi="Arial" w:cs="Arial"/>
        </w:rPr>
        <w:t xml:space="preserve"> October 2021)</w:t>
      </w:r>
    </w:p>
    <w:p w14:paraId="2D2A777F" w14:textId="77777777" w:rsidR="008112BB" w:rsidRPr="008112BB" w:rsidRDefault="008112BB" w:rsidP="008112BB">
      <w:pPr>
        <w:spacing w:line="360" w:lineRule="auto"/>
        <w:rPr>
          <w:rFonts w:ascii="Arial" w:hAnsi="Arial" w:cs="Arial"/>
        </w:rPr>
      </w:pPr>
    </w:p>
    <w:p w14:paraId="513710D6" w14:textId="77777777" w:rsidR="008112BB" w:rsidRPr="008112BB" w:rsidRDefault="008112BB" w:rsidP="008112BB">
      <w:pPr>
        <w:spacing w:line="360" w:lineRule="auto"/>
        <w:rPr>
          <w:rFonts w:ascii="Arial" w:hAnsi="Arial" w:cs="Arial"/>
        </w:rPr>
      </w:pPr>
      <w:r w:rsidRPr="008112BB">
        <w:rPr>
          <w:rFonts w:ascii="Arial" w:hAnsi="Arial" w:cs="Arial"/>
        </w:rPr>
        <w:t>College of Policing (2013) National Decision Model</w:t>
      </w:r>
    </w:p>
    <w:p w14:paraId="488DC971" w14:textId="77777777" w:rsidR="008112BB" w:rsidRPr="008112BB" w:rsidRDefault="008112BB" w:rsidP="008112BB">
      <w:pPr>
        <w:spacing w:line="360" w:lineRule="auto"/>
        <w:rPr>
          <w:rFonts w:ascii="Arial" w:hAnsi="Arial" w:cs="Arial"/>
        </w:rPr>
      </w:pPr>
      <w:r w:rsidRPr="008112BB">
        <w:rPr>
          <w:rFonts w:ascii="Arial" w:hAnsi="Arial" w:cs="Arial"/>
        </w:rPr>
        <w:t>Available at:</w:t>
      </w:r>
    </w:p>
    <w:p w14:paraId="0275DCE1" w14:textId="77777777" w:rsidR="008112BB" w:rsidRPr="008112BB" w:rsidRDefault="008112BB" w:rsidP="008112BB">
      <w:pPr>
        <w:spacing w:line="360" w:lineRule="auto"/>
        <w:rPr>
          <w:rFonts w:ascii="Arial" w:hAnsi="Arial" w:cs="Arial"/>
        </w:rPr>
      </w:pPr>
      <w:hyperlink r:id="rId25" w:anchor="the-model" w:history="1">
        <w:r w:rsidRPr="008112BB">
          <w:rPr>
            <w:rStyle w:val="Hyperlink"/>
            <w:rFonts w:ascii="Arial" w:hAnsi="Arial" w:cs="Arial"/>
            <w:color w:val="auto"/>
          </w:rPr>
          <w:t>https://www.app.college.police.uk/app-content/national-decision-model/the-national-decision-model/#the-model</w:t>
        </w:r>
      </w:hyperlink>
    </w:p>
    <w:p w14:paraId="7EA75BA2" w14:textId="77777777" w:rsidR="008112BB" w:rsidRPr="008112BB" w:rsidRDefault="008112BB"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October 2021)</w:t>
      </w:r>
    </w:p>
    <w:p w14:paraId="75734306" w14:textId="77777777" w:rsidR="008112BB" w:rsidRPr="008112BB" w:rsidRDefault="008112BB" w:rsidP="008112BB">
      <w:pPr>
        <w:spacing w:line="360" w:lineRule="auto"/>
        <w:rPr>
          <w:rFonts w:ascii="Arial" w:hAnsi="Arial" w:cs="Arial"/>
        </w:rPr>
      </w:pPr>
    </w:p>
    <w:p w14:paraId="61DF209C" w14:textId="77777777" w:rsidR="008112BB" w:rsidRPr="008112BB" w:rsidRDefault="008112BB" w:rsidP="008112BB">
      <w:pPr>
        <w:spacing w:line="360" w:lineRule="auto"/>
        <w:rPr>
          <w:rFonts w:ascii="Arial" w:hAnsi="Arial" w:cs="Arial"/>
          <w:shd w:val="clear" w:color="auto" w:fill="FCFCFC"/>
        </w:rPr>
      </w:pPr>
      <w:r w:rsidRPr="008112BB">
        <w:rPr>
          <w:rFonts w:ascii="Arial" w:hAnsi="Arial" w:cs="Arial"/>
          <w:shd w:val="clear" w:color="auto" w:fill="FCFCFC"/>
        </w:rPr>
        <w:t>Maguire et al (2017) Evaluating the relative impact of positive and negative encounters with police: a randomized experiment,</w:t>
      </w:r>
      <w:r w:rsidRPr="008112BB">
        <w:rPr>
          <w:rFonts w:ascii="Arial" w:hAnsi="Arial" w:cs="Arial"/>
          <w:shd w:val="clear" w:color="auto" w:fill="F3F3F3"/>
        </w:rPr>
        <w:t xml:space="preserve"> </w:t>
      </w:r>
      <w:r w:rsidRPr="008112BB">
        <w:rPr>
          <w:rFonts w:ascii="Arial" w:hAnsi="Arial" w:cs="Arial"/>
          <w:i/>
          <w:iCs/>
          <w:shd w:val="clear" w:color="auto" w:fill="F3F3F3"/>
        </w:rPr>
        <w:t>Journal of experimental criminology</w:t>
      </w:r>
      <w:r w:rsidRPr="008112BB">
        <w:rPr>
          <w:rFonts w:ascii="Arial" w:hAnsi="Arial" w:cs="Arial"/>
          <w:shd w:val="clear" w:color="auto" w:fill="F3F3F3"/>
        </w:rPr>
        <w:t xml:space="preserve"> </w:t>
      </w:r>
      <w:r w:rsidRPr="008112BB">
        <w:rPr>
          <w:rFonts w:ascii="Arial" w:hAnsi="Arial" w:cs="Arial"/>
          <w:b/>
          <w:bCs/>
          <w:shd w:val="clear" w:color="auto" w:fill="FCFCFC"/>
        </w:rPr>
        <w:t>13, </w:t>
      </w:r>
      <w:r w:rsidRPr="008112BB">
        <w:rPr>
          <w:rFonts w:ascii="Arial" w:hAnsi="Arial" w:cs="Arial"/>
          <w:shd w:val="clear" w:color="auto" w:fill="FCFCFC"/>
        </w:rPr>
        <w:t>367–391</w:t>
      </w:r>
    </w:p>
    <w:p w14:paraId="47F2DC02" w14:textId="77777777" w:rsidR="008112BB" w:rsidRPr="008112BB" w:rsidRDefault="008112BB" w:rsidP="008112BB">
      <w:pPr>
        <w:spacing w:line="360" w:lineRule="auto"/>
        <w:rPr>
          <w:rFonts w:ascii="Arial" w:hAnsi="Arial" w:cs="Arial"/>
          <w:shd w:val="clear" w:color="auto" w:fill="FCFCFC"/>
        </w:rPr>
      </w:pPr>
      <w:r w:rsidRPr="008112BB">
        <w:rPr>
          <w:rFonts w:ascii="Arial" w:hAnsi="Arial" w:cs="Arial"/>
          <w:shd w:val="clear" w:color="auto" w:fill="FCFCFC"/>
        </w:rPr>
        <w:t>DOI: 10.1007/s11292-016-9276-9</w:t>
      </w:r>
    </w:p>
    <w:p w14:paraId="4AEF22AD" w14:textId="77777777" w:rsidR="008112BB" w:rsidRPr="008112BB" w:rsidRDefault="008112BB" w:rsidP="008112BB">
      <w:pPr>
        <w:spacing w:line="360" w:lineRule="auto"/>
        <w:rPr>
          <w:rFonts w:ascii="Arial" w:hAnsi="Arial" w:cs="Arial"/>
          <w:shd w:val="clear" w:color="auto" w:fill="FCFCFC"/>
        </w:rPr>
      </w:pPr>
      <w:r w:rsidRPr="008112BB">
        <w:rPr>
          <w:rFonts w:ascii="Arial" w:hAnsi="Arial" w:cs="Arial"/>
          <w:shd w:val="clear" w:color="auto" w:fill="FCFCFC"/>
        </w:rPr>
        <w:t>(Accessed: 19</w:t>
      </w:r>
      <w:r w:rsidRPr="008112BB">
        <w:rPr>
          <w:rFonts w:ascii="Arial" w:hAnsi="Arial" w:cs="Arial"/>
          <w:shd w:val="clear" w:color="auto" w:fill="FCFCFC"/>
          <w:vertAlign w:val="superscript"/>
        </w:rPr>
        <w:t>th</w:t>
      </w:r>
      <w:r w:rsidRPr="008112BB">
        <w:rPr>
          <w:rFonts w:ascii="Arial" w:hAnsi="Arial" w:cs="Arial"/>
          <w:shd w:val="clear" w:color="auto" w:fill="FCFCFC"/>
        </w:rPr>
        <w:t xml:space="preserve"> September 2021)</w:t>
      </w:r>
    </w:p>
    <w:p w14:paraId="53121A8B" w14:textId="77777777" w:rsidR="008112BB" w:rsidRPr="008112BB" w:rsidRDefault="008112BB" w:rsidP="008112BB">
      <w:pPr>
        <w:spacing w:line="360" w:lineRule="auto"/>
        <w:rPr>
          <w:rFonts w:ascii="Arial" w:hAnsi="Arial" w:cs="Arial"/>
          <w:shd w:val="clear" w:color="auto" w:fill="FCFCFC"/>
        </w:rPr>
      </w:pPr>
    </w:p>
    <w:p w14:paraId="78911C36" w14:textId="77777777" w:rsidR="008112BB" w:rsidRPr="008112BB" w:rsidRDefault="008112BB" w:rsidP="008112BB">
      <w:pPr>
        <w:spacing w:line="360" w:lineRule="auto"/>
        <w:rPr>
          <w:rFonts w:ascii="Arial" w:hAnsi="Arial" w:cs="Arial"/>
          <w:shd w:val="clear" w:color="auto" w:fill="FCFCFC"/>
        </w:rPr>
      </w:pPr>
      <w:r w:rsidRPr="008112BB">
        <w:rPr>
          <w:rFonts w:ascii="Arial" w:hAnsi="Arial" w:cs="Arial"/>
          <w:shd w:val="clear" w:color="auto" w:fill="FFFFFF"/>
        </w:rPr>
        <w:t>MAULE, A.J., HOCKEY, G.R. and BDZOLA, L., 2000. Effects of time-pressure on decision-making under uncertainty: changes in affective state and information processing strategy. </w:t>
      </w:r>
      <w:r w:rsidRPr="008112BB">
        <w:rPr>
          <w:rFonts w:ascii="Arial" w:hAnsi="Arial" w:cs="Arial"/>
          <w:i/>
          <w:iCs/>
          <w:shd w:val="clear" w:color="auto" w:fill="FFFFFF"/>
        </w:rPr>
        <w:t xml:space="preserve">Acta </w:t>
      </w:r>
      <w:proofErr w:type="spellStart"/>
      <w:r w:rsidRPr="008112BB">
        <w:rPr>
          <w:rFonts w:ascii="Arial" w:hAnsi="Arial" w:cs="Arial"/>
          <w:i/>
          <w:iCs/>
          <w:shd w:val="clear" w:color="auto" w:fill="FFFFFF"/>
        </w:rPr>
        <w:t>Psychologica</w:t>
      </w:r>
      <w:proofErr w:type="spellEnd"/>
      <w:r w:rsidRPr="008112BB">
        <w:rPr>
          <w:rFonts w:ascii="Arial" w:hAnsi="Arial" w:cs="Arial"/>
          <w:i/>
          <w:iCs/>
          <w:shd w:val="clear" w:color="auto" w:fill="FFFFFF"/>
        </w:rPr>
        <w:t xml:space="preserve">; Acta </w:t>
      </w:r>
      <w:proofErr w:type="spellStart"/>
      <w:r w:rsidRPr="008112BB">
        <w:rPr>
          <w:rFonts w:ascii="Arial" w:hAnsi="Arial" w:cs="Arial"/>
          <w:i/>
          <w:iCs/>
          <w:shd w:val="clear" w:color="auto" w:fill="FFFFFF"/>
        </w:rPr>
        <w:t>Psychol</w:t>
      </w:r>
      <w:proofErr w:type="spellEnd"/>
      <w:r w:rsidRPr="008112BB">
        <w:rPr>
          <w:rFonts w:ascii="Arial" w:hAnsi="Arial" w:cs="Arial"/>
          <w:i/>
          <w:iCs/>
          <w:shd w:val="clear" w:color="auto" w:fill="FFFFFF"/>
        </w:rPr>
        <w:t xml:space="preserve"> (</w:t>
      </w:r>
      <w:proofErr w:type="spellStart"/>
      <w:r w:rsidRPr="008112BB">
        <w:rPr>
          <w:rFonts w:ascii="Arial" w:hAnsi="Arial" w:cs="Arial"/>
          <w:i/>
          <w:iCs/>
          <w:shd w:val="clear" w:color="auto" w:fill="FFFFFF"/>
        </w:rPr>
        <w:t>Amst</w:t>
      </w:r>
      <w:proofErr w:type="spellEnd"/>
      <w:r w:rsidRPr="008112BB">
        <w:rPr>
          <w:rFonts w:ascii="Arial" w:hAnsi="Arial" w:cs="Arial"/>
          <w:i/>
          <w:iCs/>
          <w:shd w:val="clear" w:color="auto" w:fill="FFFFFF"/>
        </w:rPr>
        <w:t>), </w:t>
      </w:r>
      <w:r w:rsidRPr="008112BB">
        <w:rPr>
          <w:rFonts w:ascii="Arial" w:hAnsi="Arial" w:cs="Arial"/>
          <w:b/>
          <w:bCs/>
          <w:shd w:val="clear" w:color="auto" w:fill="FFFFFF"/>
        </w:rPr>
        <w:t>104</w:t>
      </w:r>
      <w:r w:rsidRPr="008112BB">
        <w:rPr>
          <w:rFonts w:ascii="Arial" w:hAnsi="Arial" w:cs="Arial"/>
          <w:shd w:val="clear" w:color="auto" w:fill="FFFFFF"/>
        </w:rPr>
        <w:t>(3), pp. 283-301.</w:t>
      </w:r>
    </w:p>
    <w:p w14:paraId="71F43C06" w14:textId="77777777" w:rsidR="008112BB" w:rsidRPr="008112BB" w:rsidRDefault="008112BB" w:rsidP="008112BB">
      <w:pPr>
        <w:spacing w:line="360" w:lineRule="auto"/>
        <w:rPr>
          <w:rFonts w:ascii="Arial" w:hAnsi="Arial" w:cs="Arial"/>
        </w:rPr>
      </w:pPr>
      <w:r w:rsidRPr="008112BB">
        <w:rPr>
          <w:rFonts w:ascii="Arial" w:hAnsi="Arial" w:cs="Arial"/>
        </w:rPr>
        <w:t xml:space="preserve">DOI: </w:t>
      </w:r>
      <w:hyperlink r:id="rId26" w:history="1">
        <w:r w:rsidRPr="008112BB">
          <w:rPr>
            <w:rStyle w:val="Hyperlink"/>
            <w:rFonts w:ascii="Arial" w:hAnsi="Arial" w:cs="Arial"/>
            <w:color w:val="auto"/>
          </w:rPr>
          <w:t>https://doi.org/10.1016/S0001-6918(00)00033-0</w:t>
        </w:r>
      </w:hyperlink>
      <w:r w:rsidRPr="008112BB">
        <w:rPr>
          <w:rFonts w:ascii="Arial" w:hAnsi="Arial" w:cs="Arial"/>
        </w:rPr>
        <w:t>.</w:t>
      </w:r>
    </w:p>
    <w:p w14:paraId="41AFAE7C" w14:textId="77777777" w:rsidR="008112BB" w:rsidRPr="008112BB" w:rsidRDefault="008112BB" w:rsidP="008112BB">
      <w:pPr>
        <w:spacing w:line="360" w:lineRule="auto"/>
        <w:rPr>
          <w:rFonts w:ascii="Arial" w:hAnsi="Arial" w:cs="Arial"/>
        </w:rPr>
      </w:pPr>
      <w:r w:rsidRPr="008112BB">
        <w:rPr>
          <w:rFonts w:ascii="Arial" w:hAnsi="Arial" w:cs="Arial"/>
        </w:rPr>
        <w:lastRenderedPageBreak/>
        <w:t>(Accessed: 20</w:t>
      </w:r>
      <w:r w:rsidRPr="008112BB">
        <w:rPr>
          <w:rFonts w:ascii="Arial" w:hAnsi="Arial" w:cs="Arial"/>
          <w:vertAlign w:val="superscript"/>
        </w:rPr>
        <w:t>th</w:t>
      </w:r>
      <w:r w:rsidRPr="008112BB">
        <w:rPr>
          <w:rFonts w:ascii="Arial" w:hAnsi="Arial" w:cs="Arial"/>
        </w:rPr>
        <w:t xml:space="preserve"> October 2021)</w:t>
      </w:r>
    </w:p>
    <w:p w14:paraId="0BC5B214" w14:textId="77777777" w:rsidR="008112BB" w:rsidRPr="008112BB" w:rsidRDefault="008112BB" w:rsidP="008112BB">
      <w:pPr>
        <w:spacing w:line="360" w:lineRule="auto"/>
        <w:rPr>
          <w:rFonts w:ascii="Arial" w:hAnsi="Arial" w:cs="Arial"/>
        </w:rPr>
      </w:pPr>
    </w:p>
    <w:p w14:paraId="3A4D5360" w14:textId="77777777" w:rsidR="008112BB" w:rsidRPr="008112BB" w:rsidRDefault="008112BB" w:rsidP="008112BB">
      <w:pPr>
        <w:spacing w:line="360" w:lineRule="auto"/>
        <w:rPr>
          <w:rFonts w:ascii="Arial" w:hAnsi="Arial" w:cs="Arial"/>
        </w:rPr>
      </w:pPr>
      <w:r w:rsidRPr="008112BB">
        <w:rPr>
          <w:rFonts w:ascii="Arial" w:hAnsi="Arial" w:cs="Arial"/>
        </w:rPr>
        <w:t>Optimizely (2021) Decision Fatigue</w:t>
      </w:r>
    </w:p>
    <w:p w14:paraId="438466DC" w14:textId="77777777" w:rsidR="008112BB" w:rsidRPr="008112BB" w:rsidRDefault="008112BB" w:rsidP="008112BB">
      <w:pPr>
        <w:spacing w:line="360" w:lineRule="auto"/>
        <w:rPr>
          <w:rFonts w:ascii="Arial" w:hAnsi="Arial" w:cs="Arial"/>
        </w:rPr>
      </w:pPr>
      <w:r w:rsidRPr="008112BB">
        <w:rPr>
          <w:rFonts w:ascii="Arial" w:hAnsi="Arial" w:cs="Arial"/>
        </w:rPr>
        <w:t>Available at:</w:t>
      </w:r>
    </w:p>
    <w:p w14:paraId="496AEFB8" w14:textId="77777777" w:rsidR="008112BB" w:rsidRPr="008112BB" w:rsidRDefault="008112BB" w:rsidP="008112BB">
      <w:pPr>
        <w:spacing w:line="360" w:lineRule="auto"/>
        <w:rPr>
          <w:rFonts w:ascii="Arial" w:hAnsi="Arial" w:cs="Arial"/>
        </w:rPr>
      </w:pPr>
      <w:hyperlink r:id="rId27" w:history="1">
        <w:r w:rsidRPr="008112BB">
          <w:rPr>
            <w:rStyle w:val="Hyperlink"/>
            <w:rFonts w:ascii="Arial" w:hAnsi="Arial" w:cs="Arial"/>
            <w:color w:val="auto"/>
          </w:rPr>
          <w:t>https://www.optimizely.com/optimization-glossary/decision-fatigue/</w:t>
        </w:r>
      </w:hyperlink>
    </w:p>
    <w:p w14:paraId="267B51F8" w14:textId="77777777" w:rsidR="008112BB" w:rsidRPr="008112BB" w:rsidRDefault="008112BB"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October 2021)</w:t>
      </w:r>
    </w:p>
    <w:p w14:paraId="64044EB0" w14:textId="77777777" w:rsidR="008112BB" w:rsidRPr="008112BB" w:rsidRDefault="008112BB" w:rsidP="008112BB">
      <w:pPr>
        <w:spacing w:line="360" w:lineRule="auto"/>
        <w:rPr>
          <w:rFonts w:ascii="Arial" w:hAnsi="Arial" w:cs="Arial"/>
        </w:rPr>
      </w:pPr>
    </w:p>
    <w:p w14:paraId="144BAD9A" w14:textId="77777777" w:rsidR="008112BB" w:rsidRPr="008112BB" w:rsidRDefault="008112BB" w:rsidP="008112BB">
      <w:pPr>
        <w:spacing w:line="360" w:lineRule="auto"/>
        <w:rPr>
          <w:rFonts w:ascii="Arial" w:hAnsi="Arial" w:cs="Arial"/>
        </w:rPr>
      </w:pPr>
      <w:proofErr w:type="spellStart"/>
      <w:r w:rsidRPr="008112BB">
        <w:rPr>
          <w:rFonts w:ascii="Arial" w:hAnsi="Arial" w:cs="Arial"/>
        </w:rPr>
        <w:t>Verhage</w:t>
      </w:r>
      <w:proofErr w:type="spellEnd"/>
      <w:r w:rsidRPr="008112BB">
        <w:rPr>
          <w:rFonts w:ascii="Arial" w:hAnsi="Arial" w:cs="Arial"/>
        </w:rPr>
        <w:t xml:space="preserve">, A. et al. (2018) Force, Stress, and Decision-Making Within the Belgian Police: the Impact of Stressful Situations on Police Decision-Making. </w:t>
      </w:r>
      <w:r w:rsidRPr="008112BB">
        <w:rPr>
          <w:rFonts w:ascii="Arial" w:hAnsi="Arial" w:cs="Arial"/>
          <w:i/>
          <w:iCs/>
        </w:rPr>
        <w:t>Journal of police and criminal psychology</w:t>
      </w:r>
      <w:r w:rsidRPr="008112BB">
        <w:rPr>
          <w:rFonts w:ascii="Arial" w:hAnsi="Arial" w:cs="Arial"/>
        </w:rPr>
        <w:t xml:space="preserve"> 33 (4), 345–357.</w:t>
      </w:r>
    </w:p>
    <w:p w14:paraId="364FA37E" w14:textId="77777777" w:rsidR="008112BB" w:rsidRPr="008112BB" w:rsidRDefault="008112BB" w:rsidP="008112BB">
      <w:pPr>
        <w:spacing w:line="360" w:lineRule="auto"/>
        <w:rPr>
          <w:rFonts w:ascii="Arial" w:hAnsi="Arial" w:cs="Arial"/>
        </w:rPr>
      </w:pPr>
      <w:r w:rsidRPr="008112BB">
        <w:rPr>
          <w:rFonts w:ascii="Arial" w:hAnsi="Arial" w:cs="Arial"/>
          <w:shd w:val="clear" w:color="auto" w:fill="FFFFFF"/>
        </w:rPr>
        <w:t>DOI:10.1007/s11896-018-9262-4</w:t>
      </w:r>
    </w:p>
    <w:p w14:paraId="283FFB9B" w14:textId="77777777" w:rsidR="008112BB" w:rsidRPr="008112BB" w:rsidRDefault="008112BB" w:rsidP="008112BB">
      <w:pPr>
        <w:spacing w:line="360" w:lineRule="auto"/>
        <w:rPr>
          <w:rFonts w:ascii="Arial" w:hAnsi="Arial" w:cs="Arial"/>
        </w:rPr>
      </w:pPr>
      <w:r w:rsidRPr="008112BB">
        <w:rPr>
          <w:rFonts w:ascii="Arial" w:hAnsi="Arial" w:cs="Arial"/>
        </w:rPr>
        <w:t>(Accessed: 19</w:t>
      </w:r>
      <w:r w:rsidRPr="008112BB">
        <w:rPr>
          <w:rFonts w:ascii="Arial" w:hAnsi="Arial" w:cs="Arial"/>
          <w:vertAlign w:val="superscript"/>
        </w:rPr>
        <w:t>th</w:t>
      </w:r>
      <w:r w:rsidRPr="008112BB">
        <w:rPr>
          <w:rFonts w:ascii="Arial" w:hAnsi="Arial" w:cs="Arial"/>
        </w:rPr>
        <w:t xml:space="preserve"> </w:t>
      </w:r>
      <w:proofErr w:type="spellStart"/>
      <w:r w:rsidRPr="008112BB">
        <w:rPr>
          <w:rFonts w:ascii="Arial" w:hAnsi="Arial" w:cs="Arial"/>
        </w:rPr>
        <w:t>Setepmber</w:t>
      </w:r>
      <w:proofErr w:type="spellEnd"/>
      <w:r w:rsidRPr="008112BB">
        <w:rPr>
          <w:rFonts w:ascii="Arial" w:hAnsi="Arial" w:cs="Arial"/>
        </w:rPr>
        <w:t xml:space="preserve"> 2021)</w:t>
      </w:r>
    </w:p>
    <w:p w14:paraId="05663A44" w14:textId="77777777" w:rsidR="008112BB" w:rsidRPr="008112BB" w:rsidRDefault="008112BB" w:rsidP="008112BB">
      <w:pPr>
        <w:spacing w:line="360" w:lineRule="auto"/>
        <w:rPr>
          <w:rFonts w:ascii="Arial" w:hAnsi="Arial" w:cs="Arial"/>
          <w:b/>
          <w:bCs/>
        </w:rPr>
      </w:pPr>
    </w:p>
    <w:p w14:paraId="7FE678AA" w14:textId="01FD1C90" w:rsidR="00E1553F" w:rsidRPr="008112BB" w:rsidRDefault="008112BB" w:rsidP="008112BB">
      <w:pPr>
        <w:spacing w:line="360" w:lineRule="auto"/>
        <w:rPr>
          <w:rFonts w:ascii="Arial" w:hAnsi="Arial" w:cs="Arial"/>
          <w:b/>
          <w:bCs/>
        </w:rPr>
      </w:pPr>
      <w:r>
        <w:rPr>
          <w:rFonts w:ascii="Arial" w:hAnsi="Arial" w:cs="Arial"/>
          <w:b/>
          <w:bCs/>
        </w:rPr>
        <w:t>ESSAY 3:</w:t>
      </w:r>
    </w:p>
    <w:p w14:paraId="47B00AC4" w14:textId="77777777" w:rsidR="00E1553F" w:rsidRPr="008112BB" w:rsidRDefault="00E1553F" w:rsidP="008112BB">
      <w:pPr>
        <w:spacing w:line="360" w:lineRule="auto"/>
        <w:rPr>
          <w:rFonts w:ascii="Arial" w:hAnsi="Arial" w:cs="Arial"/>
        </w:rPr>
      </w:pPr>
    </w:p>
    <w:p w14:paraId="4799E887" w14:textId="77777777" w:rsidR="00E1553F" w:rsidRPr="008112BB" w:rsidRDefault="00E1553F" w:rsidP="008112BB">
      <w:pPr>
        <w:spacing w:line="360" w:lineRule="auto"/>
        <w:rPr>
          <w:rFonts w:ascii="Arial" w:hAnsi="Arial" w:cs="Arial"/>
        </w:rPr>
      </w:pPr>
      <w:r w:rsidRPr="008112BB">
        <w:rPr>
          <w:rFonts w:ascii="Arial" w:hAnsi="Arial" w:cs="Arial"/>
        </w:rPr>
        <w:t>Baldwin (2006) Organisational Justice</w:t>
      </w:r>
    </w:p>
    <w:p w14:paraId="767A6F63"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28" w:history="1">
        <w:r w:rsidRPr="008112BB">
          <w:rPr>
            <w:rStyle w:val="Hyperlink"/>
            <w:rFonts w:ascii="Arial" w:hAnsi="Arial" w:cs="Arial"/>
            <w:color w:val="auto"/>
          </w:rPr>
          <w:t>https://www.employment-studies.co.uk/system/files/resources/files/mp73.pdf</w:t>
        </w:r>
      </w:hyperlink>
    </w:p>
    <w:p w14:paraId="52101BD4" w14:textId="77777777" w:rsidR="00E1553F" w:rsidRPr="008112BB" w:rsidRDefault="00E1553F" w:rsidP="008112BB">
      <w:pPr>
        <w:spacing w:line="360" w:lineRule="auto"/>
        <w:rPr>
          <w:rFonts w:ascii="Arial" w:hAnsi="Arial" w:cs="Arial"/>
        </w:rPr>
      </w:pPr>
      <w:r w:rsidRPr="008112BB">
        <w:rPr>
          <w:rFonts w:ascii="Arial" w:hAnsi="Arial" w:cs="Arial"/>
        </w:rPr>
        <w:t>(Accessed: 22</w:t>
      </w:r>
      <w:r w:rsidRPr="008112BB">
        <w:rPr>
          <w:rFonts w:ascii="Arial" w:hAnsi="Arial" w:cs="Arial"/>
          <w:vertAlign w:val="superscript"/>
        </w:rPr>
        <w:t>nd</w:t>
      </w:r>
      <w:r w:rsidRPr="008112BB">
        <w:rPr>
          <w:rFonts w:ascii="Arial" w:hAnsi="Arial" w:cs="Arial"/>
        </w:rPr>
        <w:t xml:space="preserve"> September 2021)</w:t>
      </w:r>
    </w:p>
    <w:p w14:paraId="4F087F63" w14:textId="77777777" w:rsidR="00E1553F" w:rsidRPr="008112BB" w:rsidRDefault="00E1553F" w:rsidP="008112BB">
      <w:pPr>
        <w:spacing w:line="360" w:lineRule="auto"/>
        <w:rPr>
          <w:rFonts w:ascii="Arial" w:hAnsi="Arial" w:cs="Arial"/>
        </w:rPr>
      </w:pPr>
    </w:p>
    <w:p w14:paraId="140BDDF9" w14:textId="77777777" w:rsidR="00E1553F" w:rsidRPr="008112BB" w:rsidRDefault="00E1553F" w:rsidP="008112BB">
      <w:pPr>
        <w:spacing w:line="360" w:lineRule="auto"/>
        <w:rPr>
          <w:rFonts w:ascii="Arial" w:hAnsi="Arial" w:cs="Arial"/>
        </w:rPr>
      </w:pPr>
      <w:r w:rsidRPr="008112BB">
        <w:rPr>
          <w:rFonts w:ascii="Arial" w:hAnsi="Arial" w:cs="Arial"/>
        </w:rPr>
        <w:t xml:space="preserve">Bradford and </w:t>
      </w:r>
      <w:proofErr w:type="spellStart"/>
      <w:r w:rsidRPr="008112BB">
        <w:rPr>
          <w:rFonts w:ascii="Arial" w:hAnsi="Arial" w:cs="Arial"/>
        </w:rPr>
        <w:t>Myhill</w:t>
      </w:r>
      <w:proofErr w:type="spellEnd"/>
      <w:r w:rsidRPr="008112BB">
        <w:rPr>
          <w:rFonts w:ascii="Arial" w:hAnsi="Arial" w:cs="Arial"/>
        </w:rPr>
        <w:t xml:space="preserve"> Overcoming cop culture? Organizational justice and police officers' attitudes toward the public. </w:t>
      </w:r>
      <w:r w:rsidRPr="008112BB">
        <w:rPr>
          <w:rFonts w:ascii="Arial" w:hAnsi="Arial" w:cs="Arial"/>
          <w:i/>
          <w:iCs/>
        </w:rPr>
        <w:t>Policing An International Journal of Police Strategies and Management</w:t>
      </w:r>
      <w:r w:rsidRPr="008112BB">
        <w:rPr>
          <w:rFonts w:ascii="Arial" w:hAnsi="Arial" w:cs="Arial"/>
        </w:rPr>
        <w:t xml:space="preserve"> 36(2)</w:t>
      </w:r>
    </w:p>
    <w:p w14:paraId="264F473D" w14:textId="77777777" w:rsidR="00E1553F" w:rsidRPr="008112BB" w:rsidRDefault="00E1553F" w:rsidP="008112BB">
      <w:pPr>
        <w:spacing w:line="360" w:lineRule="auto"/>
        <w:rPr>
          <w:rFonts w:ascii="Arial" w:hAnsi="Arial" w:cs="Arial"/>
        </w:rPr>
      </w:pPr>
      <w:r w:rsidRPr="008112BB">
        <w:rPr>
          <w:rFonts w:ascii="Arial" w:hAnsi="Arial" w:cs="Arial"/>
        </w:rPr>
        <w:t>DOI:10.1108/13639511311329732</w:t>
      </w:r>
    </w:p>
    <w:p w14:paraId="4A6CC853" w14:textId="77777777" w:rsidR="00E1553F" w:rsidRPr="008112BB" w:rsidRDefault="00E1553F" w:rsidP="008112BB">
      <w:pPr>
        <w:spacing w:line="360" w:lineRule="auto"/>
        <w:rPr>
          <w:rFonts w:ascii="Arial" w:hAnsi="Arial" w:cs="Arial"/>
        </w:rPr>
      </w:pPr>
      <w:r w:rsidRPr="008112BB">
        <w:rPr>
          <w:rFonts w:ascii="Arial" w:hAnsi="Arial" w:cs="Arial"/>
        </w:rPr>
        <w:t>(Accessed: 22</w:t>
      </w:r>
      <w:r w:rsidRPr="008112BB">
        <w:rPr>
          <w:rFonts w:ascii="Arial" w:hAnsi="Arial" w:cs="Arial"/>
          <w:vertAlign w:val="superscript"/>
        </w:rPr>
        <w:t>nd</w:t>
      </w:r>
      <w:r w:rsidRPr="008112BB">
        <w:rPr>
          <w:rFonts w:ascii="Arial" w:hAnsi="Arial" w:cs="Arial"/>
        </w:rPr>
        <w:t xml:space="preserve"> September 2021)</w:t>
      </w:r>
    </w:p>
    <w:p w14:paraId="4A4DF7D6" w14:textId="77777777" w:rsidR="00E1553F" w:rsidRPr="008112BB" w:rsidRDefault="00E1553F" w:rsidP="008112BB">
      <w:pPr>
        <w:spacing w:line="360" w:lineRule="auto"/>
        <w:rPr>
          <w:rFonts w:ascii="Arial" w:hAnsi="Arial" w:cs="Arial"/>
        </w:rPr>
      </w:pPr>
    </w:p>
    <w:p w14:paraId="2C29A4DC" w14:textId="77777777" w:rsidR="00E1553F" w:rsidRPr="008112BB" w:rsidRDefault="00E1553F" w:rsidP="008112BB">
      <w:pPr>
        <w:spacing w:line="360" w:lineRule="auto"/>
        <w:rPr>
          <w:rFonts w:ascii="Arial" w:hAnsi="Arial" w:cs="Arial"/>
        </w:rPr>
      </w:pPr>
      <w:r w:rsidRPr="008112BB">
        <w:rPr>
          <w:rFonts w:ascii="Arial" w:hAnsi="Arial" w:cs="Arial"/>
        </w:rPr>
        <w:t>College Of Policing (2015) Fair cop 2: Organisational justice, behaviour and ethical policing An interpretative evidence commentary</w:t>
      </w:r>
    </w:p>
    <w:p w14:paraId="54A656C6" w14:textId="77777777" w:rsidR="00E1553F" w:rsidRPr="008112BB" w:rsidRDefault="00E1553F" w:rsidP="008112BB">
      <w:pPr>
        <w:spacing w:line="360" w:lineRule="auto"/>
        <w:rPr>
          <w:rFonts w:ascii="Arial" w:hAnsi="Arial" w:cs="Arial"/>
        </w:rPr>
      </w:pPr>
      <w:r w:rsidRPr="008112BB">
        <w:rPr>
          <w:rFonts w:ascii="Arial" w:hAnsi="Arial" w:cs="Arial"/>
        </w:rPr>
        <w:lastRenderedPageBreak/>
        <w:t xml:space="preserve">Available at: </w:t>
      </w:r>
      <w:hyperlink r:id="rId29" w:history="1">
        <w:r w:rsidRPr="008112BB">
          <w:rPr>
            <w:rStyle w:val="Hyperlink"/>
            <w:rFonts w:ascii="Arial" w:hAnsi="Arial" w:cs="Arial"/>
            <w:color w:val="auto"/>
          </w:rPr>
          <w:t>https://whatworks.college.police.uk/Research/Documents/150317_Fair_cop%202_FINAL_REPORT.pdf</w:t>
        </w:r>
      </w:hyperlink>
    </w:p>
    <w:p w14:paraId="0C5BD561" w14:textId="77777777" w:rsidR="00E1553F" w:rsidRPr="008112BB" w:rsidRDefault="00E1553F" w:rsidP="008112BB">
      <w:pPr>
        <w:spacing w:line="360" w:lineRule="auto"/>
        <w:rPr>
          <w:rFonts w:ascii="Arial" w:hAnsi="Arial" w:cs="Arial"/>
        </w:rPr>
      </w:pPr>
      <w:r w:rsidRPr="008112BB">
        <w:rPr>
          <w:rFonts w:ascii="Arial" w:hAnsi="Arial" w:cs="Arial"/>
        </w:rPr>
        <w:t>(Accessed: 22</w:t>
      </w:r>
      <w:r w:rsidRPr="008112BB">
        <w:rPr>
          <w:rFonts w:ascii="Arial" w:hAnsi="Arial" w:cs="Arial"/>
          <w:vertAlign w:val="superscript"/>
        </w:rPr>
        <w:t>nd</w:t>
      </w:r>
      <w:r w:rsidRPr="008112BB">
        <w:rPr>
          <w:rFonts w:ascii="Arial" w:hAnsi="Arial" w:cs="Arial"/>
        </w:rPr>
        <w:t xml:space="preserve"> September 2021)</w:t>
      </w:r>
    </w:p>
    <w:p w14:paraId="3A15AFD9" w14:textId="77777777" w:rsidR="00E1553F" w:rsidRPr="008112BB" w:rsidRDefault="00E1553F" w:rsidP="008112BB">
      <w:pPr>
        <w:spacing w:line="360" w:lineRule="auto"/>
        <w:rPr>
          <w:rFonts w:ascii="Arial" w:hAnsi="Arial" w:cs="Arial"/>
        </w:rPr>
      </w:pPr>
    </w:p>
    <w:p w14:paraId="6D07E7DA" w14:textId="77777777" w:rsidR="00E1553F" w:rsidRPr="008112BB" w:rsidRDefault="00E1553F" w:rsidP="008112BB">
      <w:pPr>
        <w:spacing w:line="360" w:lineRule="auto"/>
        <w:rPr>
          <w:rFonts w:ascii="Arial" w:hAnsi="Arial" w:cs="Arial"/>
        </w:rPr>
      </w:pPr>
      <w:r w:rsidRPr="008112BB">
        <w:rPr>
          <w:rFonts w:ascii="Arial" w:hAnsi="Arial" w:cs="Arial"/>
        </w:rPr>
        <w:t xml:space="preserve">Colquitt et al (2001) Justice at the Millennium: A Meta-Analytic Review of 25 Years of Organizational Justice Research, </w:t>
      </w:r>
      <w:r w:rsidRPr="008112BB">
        <w:rPr>
          <w:rFonts w:ascii="Arial" w:hAnsi="Arial" w:cs="Arial"/>
          <w:i/>
          <w:iCs/>
        </w:rPr>
        <w:t>Journal of Applied Psychology</w:t>
      </w:r>
      <w:r w:rsidRPr="008112BB">
        <w:rPr>
          <w:rFonts w:ascii="Arial" w:hAnsi="Arial" w:cs="Arial"/>
        </w:rPr>
        <w:t xml:space="preserve"> 86(3):425-45 </w:t>
      </w:r>
    </w:p>
    <w:p w14:paraId="63569619" w14:textId="77777777" w:rsidR="00E1553F" w:rsidRPr="008112BB" w:rsidRDefault="00E1553F" w:rsidP="008112BB">
      <w:pPr>
        <w:spacing w:line="360" w:lineRule="auto"/>
        <w:rPr>
          <w:rFonts w:ascii="Arial" w:hAnsi="Arial" w:cs="Arial"/>
        </w:rPr>
      </w:pPr>
      <w:r w:rsidRPr="008112BB">
        <w:rPr>
          <w:rFonts w:ascii="Arial" w:hAnsi="Arial" w:cs="Arial"/>
        </w:rPr>
        <w:t>DOI: 10.1037//0021-9010.86.3.425</w:t>
      </w:r>
    </w:p>
    <w:p w14:paraId="0BC91953" w14:textId="77777777" w:rsidR="00E1553F" w:rsidRPr="008112BB" w:rsidRDefault="00E1553F" w:rsidP="008112BB">
      <w:pPr>
        <w:spacing w:line="360" w:lineRule="auto"/>
        <w:rPr>
          <w:rFonts w:ascii="Arial" w:hAnsi="Arial" w:cs="Arial"/>
        </w:rPr>
      </w:pPr>
      <w:r w:rsidRPr="008112BB">
        <w:rPr>
          <w:rFonts w:ascii="Arial" w:hAnsi="Arial" w:cs="Arial"/>
        </w:rPr>
        <w:t>(Accessed: 22</w:t>
      </w:r>
      <w:r w:rsidRPr="008112BB">
        <w:rPr>
          <w:rFonts w:ascii="Arial" w:hAnsi="Arial" w:cs="Arial"/>
          <w:vertAlign w:val="superscript"/>
        </w:rPr>
        <w:t>nd</w:t>
      </w:r>
      <w:r w:rsidRPr="008112BB">
        <w:rPr>
          <w:rFonts w:ascii="Arial" w:hAnsi="Arial" w:cs="Arial"/>
        </w:rPr>
        <w:t xml:space="preserve"> September 2021)</w:t>
      </w:r>
    </w:p>
    <w:p w14:paraId="3CDD2945" w14:textId="77777777" w:rsidR="00E1553F" w:rsidRPr="008112BB" w:rsidRDefault="00E1553F" w:rsidP="008112BB">
      <w:pPr>
        <w:spacing w:line="360" w:lineRule="auto"/>
        <w:rPr>
          <w:rFonts w:ascii="Arial" w:hAnsi="Arial" w:cs="Arial"/>
          <w:shd w:val="clear" w:color="auto" w:fill="FFFFFF"/>
        </w:rPr>
      </w:pPr>
      <w:r w:rsidRPr="008112BB">
        <w:rPr>
          <w:rFonts w:ascii="Arial" w:hAnsi="Arial" w:cs="Arial"/>
        </w:rPr>
        <w:t xml:space="preserve">Colquitt et al (2013) Justice at the millennium, a decade later: A meta-analytic test of social exchange and affect-based perspectives </w:t>
      </w:r>
      <w:r w:rsidRPr="008112BB">
        <w:rPr>
          <w:rStyle w:val="Emphasis"/>
          <w:rFonts w:ascii="Arial" w:hAnsi="Arial" w:cs="Arial"/>
          <w:shd w:val="clear" w:color="auto" w:fill="FFFFFF"/>
        </w:rPr>
        <w:t>Journal of Applied Psychology, 98</w:t>
      </w:r>
      <w:r w:rsidRPr="008112BB">
        <w:rPr>
          <w:rFonts w:ascii="Arial" w:hAnsi="Arial" w:cs="Arial"/>
          <w:shd w:val="clear" w:color="auto" w:fill="FFFFFF"/>
        </w:rPr>
        <w:t xml:space="preserve">(2), 199–236 </w:t>
      </w:r>
    </w:p>
    <w:p w14:paraId="0B8504AD" w14:textId="77777777" w:rsidR="00E1553F" w:rsidRPr="008112BB" w:rsidRDefault="00E1553F" w:rsidP="008112BB">
      <w:pPr>
        <w:spacing w:line="360" w:lineRule="auto"/>
        <w:rPr>
          <w:rFonts w:ascii="Arial" w:hAnsi="Arial" w:cs="Arial"/>
          <w:shd w:val="clear" w:color="auto" w:fill="FFFFFF"/>
        </w:rPr>
      </w:pPr>
      <w:r w:rsidRPr="008112BB">
        <w:rPr>
          <w:rFonts w:ascii="Arial" w:hAnsi="Arial" w:cs="Arial"/>
          <w:shd w:val="clear" w:color="auto" w:fill="FFFFFF"/>
        </w:rPr>
        <w:t>DOI: 10.1037/a0031757</w:t>
      </w:r>
    </w:p>
    <w:p w14:paraId="091114B4" w14:textId="77777777" w:rsidR="00E1553F" w:rsidRPr="008112BB" w:rsidRDefault="00E1553F" w:rsidP="008112BB">
      <w:pPr>
        <w:spacing w:line="360" w:lineRule="auto"/>
        <w:rPr>
          <w:rFonts w:ascii="Arial" w:hAnsi="Arial" w:cs="Arial"/>
          <w:shd w:val="clear" w:color="auto" w:fill="FFFFFF"/>
        </w:rPr>
      </w:pPr>
      <w:r w:rsidRPr="008112BB">
        <w:rPr>
          <w:rFonts w:ascii="Arial" w:hAnsi="Arial" w:cs="Arial"/>
          <w:shd w:val="clear" w:color="auto" w:fill="FFFFFF"/>
        </w:rPr>
        <w:t>(Accessed: 22</w:t>
      </w:r>
      <w:r w:rsidRPr="008112BB">
        <w:rPr>
          <w:rFonts w:ascii="Arial" w:hAnsi="Arial" w:cs="Arial"/>
          <w:shd w:val="clear" w:color="auto" w:fill="FFFFFF"/>
          <w:vertAlign w:val="superscript"/>
        </w:rPr>
        <w:t>nd</w:t>
      </w:r>
      <w:r w:rsidRPr="008112BB">
        <w:rPr>
          <w:rFonts w:ascii="Arial" w:hAnsi="Arial" w:cs="Arial"/>
          <w:shd w:val="clear" w:color="auto" w:fill="FFFFFF"/>
        </w:rPr>
        <w:t xml:space="preserve"> September 2021)</w:t>
      </w:r>
    </w:p>
    <w:p w14:paraId="6F53E52D" w14:textId="77777777" w:rsidR="00E1553F" w:rsidRPr="008112BB" w:rsidRDefault="00E1553F" w:rsidP="008112BB">
      <w:pPr>
        <w:spacing w:line="360" w:lineRule="auto"/>
        <w:rPr>
          <w:rFonts w:ascii="Arial" w:hAnsi="Arial" w:cs="Arial"/>
          <w:shd w:val="clear" w:color="auto" w:fill="FFFFFF"/>
        </w:rPr>
      </w:pPr>
    </w:p>
    <w:p w14:paraId="008BDA80" w14:textId="074D4ECC" w:rsidR="00E1553F" w:rsidRPr="008112BB" w:rsidRDefault="00E1553F" w:rsidP="008112BB">
      <w:pPr>
        <w:spacing w:line="360" w:lineRule="auto"/>
        <w:rPr>
          <w:rFonts w:ascii="Arial" w:hAnsi="Arial" w:cs="Arial"/>
        </w:rPr>
      </w:pPr>
      <w:proofErr w:type="spellStart"/>
      <w:r w:rsidRPr="008112BB">
        <w:rPr>
          <w:rFonts w:ascii="Arial" w:hAnsi="Arial" w:cs="Arial"/>
        </w:rPr>
        <w:t>Cropanzano</w:t>
      </w:r>
      <w:proofErr w:type="spellEnd"/>
      <w:r w:rsidRPr="008112BB">
        <w:rPr>
          <w:rFonts w:ascii="Arial" w:hAnsi="Arial" w:cs="Arial"/>
        </w:rPr>
        <w:t xml:space="preserve"> and Ambrose (2015</w:t>
      </w:r>
      <w:r w:rsidR="007A48BC" w:rsidRPr="008112BB">
        <w:rPr>
          <w:rFonts w:ascii="Arial" w:hAnsi="Arial" w:cs="Arial"/>
        </w:rPr>
        <w:t>) The</w:t>
      </w:r>
      <w:r w:rsidRPr="008112BB">
        <w:rPr>
          <w:rFonts w:ascii="Arial" w:hAnsi="Arial" w:cs="Arial"/>
        </w:rPr>
        <w:t xml:space="preserve"> Oxford handbook of justice in the workplace. Oxford University Press. </w:t>
      </w:r>
    </w:p>
    <w:p w14:paraId="104A0A63" w14:textId="77777777" w:rsidR="00E1553F" w:rsidRPr="008112BB" w:rsidRDefault="00E1553F" w:rsidP="008112BB">
      <w:pPr>
        <w:spacing w:line="360" w:lineRule="auto"/>
        <w:rPr>
          <w:rFonts w:ascii="Arial" w:hAnsi="Arial" w:cs="Arial"/>
        </w:rPr>
      </w:pPr>
      <w:r w:rsidRPr="008112BB">
        <w:rPr>
          <w:rFonts w:ascii="Arial" w:hAnsi="Arial" w:cs="Arial"/>
        </w:rPr>
        <w:t>DOI 10.1093/</w:t>
      </w:r>
      <w:proofErr w:type="spellStart"/>
      <w:r w:rsidRPr="008112BB">
        <w:rPr>
          <w:rFonts w:ascii="Arial" w:hAnsi="Arial" w:cs="Arial"/>
        </w:rPr>
        <w:t>oxfordhb</w:t>
      </w:r>
      <w:proofErr w:type="spellEnd"/>
      <w:r w:rsidRPr="008112BB">
        <w:rPr>
          <w:rFonts w:ascii="Arial" w:hAnsi="Arial" w:cs="Arial"/>
        </w:rPr>
        <w:t>/9780199981410.001.0001</w:t>
      </w:r>
    </w:p>
    <w:p w14:paraId="037D400D" w14:textId="77777777" w:rsidR="00E1553F" w:rsidRPr="008112BB" w:rsidRDefault="00E1553F" w:rsidP="008112BB">
      <w:pPr>
        <w:spacing w:line="360" w:lineRule="auto"/>
        <w:rPr>
          <w:rFonts w:ascii="Arial" w:hAnsi="Arial" w:cs="Arial"/>
        </w:rPr>
      </w:pPr>
      <w:r w:rsidRPr="008112BB">
        <w:rPr>
          <w:rFonts w:ascii="Arial" w:hAnsi="Arial" w:cs="Arial"/>
        </w:rPr>
        <w:t>(Accessed: 22</w:t>
      </w:r>
      <w:r w:rsidRPr="008112BB">
        <w:rPr>
          <w:rFonts w:ascii="Arial" w:hAnsi="Arial" w:cs="Arial"/>
          <w:vertAlign w:val="superscript"/>
        </w:rPr>
        <w:t>nd</w:t>
      </w:r>
      <w:r w:rsidRPr="008112BB">
        <w:rPr>
          <w:rFonts w:ascii="Arial" w:hAnsi="Arial" w:cs="Arial"/>
        </w:rPr>
        <w:t xml:space="preserve"> September 2021)</w:t>
      </w:r>
    </w:p>
    <w:p w14:paraId="770EE7A8" w14:textId="77777777" w:rsidR="00E1553F" w:rsidRPr="008112BB" w:rsidRDefault="00E1553F" w:rsidP="008112BB">
      <w:pPr>
        <w:spacing w:line="360" w:lineRule="auto"/>
        <w:rPr>
          <w:rFonts w:ascii="Arial" w:hAnsi="Arial" w:cs="Arial"/>
        </w:rPr>
      </w:pPr>
    </w:p>
    <w:p w14:paraId="11DA11AE" w14:textId="77777777" w:rsidR="00E1553F" w:rsidRPr="008112BB" w:rsidRDefault="00E1553F" w:rsidP="008112BB">
      <w:pPr>
        <w:spacing w:line="360" w:lineRule="auto"/>
        <w:rPr>
          <w:rFonts w:ascii="Arial" w:hAnsi="Arial" w:cs="Arial"/>
        </w:rPr>
      </w:pPr>
      <w:proofErr w:type="spellStart"/>
      <w:r w:rsidRPr="008112BB">
        <w:rPr>
          <w:rFonts w:ascii="Arial" w:hAnsi="Arial" w:cs="Arial"/>
        </w:rPr>
        <w:t>Myhill</w:t>
      </w:r>
      <w:proofErr w:type="spellEnd"/>
      <w:r w:rsidRPr="008112BB">
        <w:rPr>
          <w:rFonts w:ascii="Arial" w:hAnsi="Arial" w:cs="Arial"/>
        </w:rPr>
        <w:t xml:space="preserve"> and Quinton (2011). It's a Fair Cop? Police Legitimacy, Public Cooperation, and Crime Reduction. An Interpretative Evidence Commentary.</w:t>
      </w:r>
    </w:p>
    <w:p w14:paraId="75E502D2"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30" w:history="1">
        <w:r w:rsidRPr="008112BB">
          <w:rPr>
            <w:rStyle w:val="Hyperlink"/>
            <w:rFonts w:ascii="Arial" w:hAnsi="Arial" w:cs="Arial"/>
            <w:color w:val="auto"/>
          </w:rPr>
          <w:t>https://www.researchgate.net/publication/265889188_It's_a_Fair_Cop_Police_Legitimacy_Public_Cooperation_and_Crime_Reduction_An_Interpretative_Evidence_Commentary/citation/download</w:t>
        </w:r>
      </w:hyperlink>
    </w:p>
    <w:p w14:paraId="6DAA1E7C" w14:textId="77777777" w:rsidR="00E1553F" w:rsidRPr="008112BB" w:rsidRDefault="00E1553F" w:rsidP="008112BB">
      <w:pPr>
        <w:spacing w:line="360" w:lineRule="auto"/>
        <w:rPr>
          <w:rFonts w:ascii="Arial" w:hAnsi="Arial" w:cs="Arial"/>
        </w:rPr>
      </w:pPr>
      <w:r w:rsidRPr="008112BB">
        <w:rPr>
          <w:rFonts w:ascii="Arial" w:hAnsi="Arial" w:cs="Arial"/>
        </w:rPr>
        <w:t>(Accessed: 23</w:t>
      </w:r>
      <w:r w:rsidRPr="008112BB">
        <w:rPr>
          <w:rFonts w:ascii="Arial" w:hAnsi="Arial" w:cs="Arial"/>
          <w:vertAlign w:val="superscript"/>
        </w:rPr>
        <w:t>rd</w:t>
      </w:r>
      <w:r w:rsidRPr="008112BB">
        <w:rPr>
          <w:rFonts w:ascii="Arial" w:hAnsi="Arial" w:cs="Arial"/>
        </w:rPr>
        <w:t xml:space="preserve"> September 2021)</w:t>
      </w:r>
    </w:p>
    <w:p w14:paraId="3149C3D6" w14:textId="77777777" w:rsidR="00E1553F" w:rsidRPr="008112BB" w:rsidRDefault="00E1553F" w:rsidP="008112BB">
      <w:pPr>
        <w:spacing w:line="360" w:lineRule="auto"/>
        <w:rPr>
          <w:rStyle w:val="Hyperlink"/>
          <w:rFonts w:ascii="Arial" w:hAnsi="Arial" w:cs="Arial"/>
          <w:color w:val="auto"/>
        </w:rPr>
      </w:pPr>
    </w:p>
    <w:p w14:paraId="75EAC4AD" w14:textId="77777777" w:rsidR="00E1553F" w:rsidRPr="008112BB" w:rsidRDefault="00E1553F" w:rsidP="008112BB">
      <w:pPr>
        <w:spacing w:line="360" w:lineRule="auto"/>
        <w:rPr>
          <w:rFonts w:ascii="Arial" w:hAnsi="Arial" w:cs="Arial"/>
        </w:rPr>
      </w:pPr>
      <w:r w:rsidRPr="008112BB">
        <w:rPr>
          <w:rFonts w:ascii="Arial" w:hAnsi="Arial" w:cs="Arial"/>
        </w:rPr>
        <w:t xml:space="preserve">Wolfe and Piquero (2011) Organisational Justice and Police </w:t>
      </w:r>
      <w:r w:rsidRPr="008112BB">
        <w:rPr>
          <w:rFonts w:ascii="Arial" w:hAnsi="Arial" w:cs="Arial"/>
          <w:i/>
          <w:iCs/>
        </w:rPr>
        <w:t xml:space="preserve">Misconduct Criminal Justice and Behaviour, </w:t>
      </w:r>
      <w:r w:rsidRPr="008112BB">
        <w:rPr>
          <w:rFonts w:ascii="Arial" w:hAnsi="Arial" w:cs="Arial"/>
        </w:rPr>
        <w:t xml:space="preserve"> 38 (4), 332-353</w:t>
      </w:r>
    </w:p>
    <w:p w14:paraId="4A881C2E" w14:textId="77777777" w:rsidR="00E1553F" w:rsidRPr="008112BB" w:rsidRDefault="00E1553F" w:rsidP="008112BB">
      <w:pPr>
        <w:spacing w:line="360" w:lineRule="auto"/>
        <w:rPr>
          <w:rFonts w:ascii="Arial" w:hAnsi="Arial" w:cs="Arial"/>
        </w:rPr>
      </w:pPr>
      <w:r w:rsidRPr="008112BB">
        <w:rPr>
          <w:rFonts w:ascii="Arial" w:hAnsi="Arial" w:cs="Arial"/>
        </w:rPr>
        <w:lastRenderedPageBreak/>
        <w:t>DOI: 10.1177/0093854810397739</w:t>
      </w:r>
    </w:p>
    <w:p w14:paraId="62ADE9F3" w14:textId="77777777" w:rsidR="00E1553F" w:rsidRPr="008112BB" w:rsidRDefault="00E1553F" w:rsidP="008112BB">
      <w:pPr>
        <w:spacing w:line="360" w:lineRule="auto"/>
        <w:rPr>
          <w:rFonts w:ascii="Arial" w:hAnsi="Arial" w:cs="Arial"/>
        </w:rPr>
      </w:pPr>
    </w:p>
    <w:p w14:paraId="44F4F5EE" w14:textId="77777777" w:rsidR="00E1553F" w:rsidRPr="008112BB" w:rsidRDefault="00E1553F" w:rsidP="008112BB">
      <w:pPr>
        <w:spacing w:line="360" w:lineRule="auto"/>
        <w:rPr>
          <w:rFonts w:ascii="Arial" w:hAnsi="Arial" w:cs="Arial"/>
        </w:rPr>
      </w:pPr>
      <w:r w:rsidRPr="008112BB">
        <w:rPr>
          <w:rFonts w:ascii="Arial" w:hAnsi="Arial" w:cs="Arial"/>
        </w:rPr>
        <w:t>(Accessed: 22</w:t>
      </w:r>
      <w:r w:rsidRPr="008112BB">
        <w:rPr>
          <w:rFonts w:ascii="Arial" w:hAnsi="Arial" w:cs="Arial"/>
          <w:vertAlign w:val="superscript"/>
        </w:rPr>
        <w:t>nd</w:t>
      </w:r>
      <w:r w:rsidRPr="008112BB">
        <w:rPr>
          <w:rFonts w:ascii="Arial" w:hAnsi="Arial" w:cs="Arial"/>
        </w:rPr>
        <w:t xml:space="preserve"> September 2021)</w:t>
      </w:r>
    </w:p>
    <w:p w14:paraId="7BFF5EA6" w14:textId="77777777" w:rsidR="00E1553F" w:rsidRPr="008112BB" w:rsidRDefault="00E1553F" w:rsidP="008112BB">
      <w:pPr>
        <w:spacing w:line="360" w:lineRule="auto"/>
        <w:rPr>
          <w:rFonts w:ascii="Arial" w:hAnsi="Arial" w:cs="Arial"/>
        </w:rPr>
      </w:pPr>
    </w:p>
    <w:p w14:paraId="0EDEF07B" w14:textId="54D6AC13" w:rsidR="00E1553F" w:rsidRPr="008112BB" w:rsidRDefault="008112BB" w:rsidP="008112BB">
      <w:pPr>
        <w:spacing w:line="360" w:lineRule="auto"/>
        <w:rPr>
          <w:rFonts w:ascii="Arial" w:hAnsi="Arial" w:cs="Arial"/>
          <w:b/>
          <w:bCs/>
        </w:rPr>
      </w:pPr>
      <w:r>
        <w:rPr>
          <w:rFonts w:ascii="Arial" w:hAnsi="Arial" w:cs="Arial"/>
          <w:b/>
          <w:bCs/>
        </w:rPr>
        <w:t>ESSAY 4:</w:t>
      </w:r>
    </w:p>
    <w:p w14:paraId="7D456F77" w14:textId="77777777" w:rsidR="00E1553F" w:rsidRPr="008112BB" w:rsidRDefault="00E1553F" w:rsidP="008112BB">
      <w:pPr>
        <w:spacing w:line="360" w:lineRule="auto"/>
        <w:rPr>
          <w:rFonts w:ascii="Arial" w:hAnsi="Arial" w:cs="Arial"/>
          <w:b/>
          <w:bCs/>
        </w:rPr>
      </w:pPr>
    </w:p>
    <w:p w14:paraId="19BC60FF" w14:textId="77777777" w:rsidR="00E1553F" w:rsidRPr="008112BB" w:rsidRDefault="00E1553F" w:rsidP="008112BB">
      <w:pPr>
        <w:spacing w:line="360" w:lineRule="auto"/>
        <w:rPr>
          <w:rFonts w:ascii="Arial" w:hAnsi="Arial" w:cs="Arial"/>
        </w:rPr>
      </w:pPr>
      <w:r w:rsidRPr="008112BB">
        <w:rPr>
          <w:rFonts w:ascii="Arial" w:hAnsi="Arial" w:cs="Arial"/>
        </w:rPr>
        <w:t>Action Fraud (2019) Most vulnerable in society are more at risk of falling victim to fraudsters</w:t>
      </w:r>
    </w:p>
    <w:p w14:paraId="6AE1E6F5" w14:textId="77777777" w:rsidR="00E1553F" w:rsidRPr="008112BB" w:rsidRDefault="00E1553F" w:rsidP="008112BB">
      <w:pPr>
        <w:spacing w:line="360" w:lineRule="auto"/>
        <w:rPr>
          <w:rFonts w:ascii="Arial" w:hAnsi="Arial" w:cs="Arial"/>
        </w:rPr>
      </w:pPr>
      <w:r w:rsidRPr="008112BB">
        <w:rPr>
          <w:rFonts w:ascii="Arial" w:hAnsi="Arial" w:cs="Arial"/>
        </w:rPr>
        <w:t>Available at:</w:t>
      </w:r>
    </w:p>
    <w:p w14:paraId="77663A6A" w14:textId="77777777" w:rsidR="00E1553F" w:rsidRPr="008112BB" w:rsidRDefault="00067FCA" w:rsidP="008112BB">
      <w:pPr>
        <w:spacing w:line="360" w:lineRule="auto"/>
        <w:rPr>
          <w:rFonts w:ascii="Arial" w:hAnsi="Arial" w:cs="Arial"/>
        </w:rPr>
      </w:pPr>
      <w:hyperlink r:id="rId31" w:history="1">
        <w:r w:rsidR="00E1553F" w:rsidRPr="008112BB">
          <w:rPr>
            <w:rStyle w:val="Hyperlink"/>
            <w:rFonts w:ascii="Arial" w:hAnsi="Arial" w:cs="Arial"/>
            <w:color w:val="auto"/>
          </w:rPr>
          <w:t>https://www.actionfraud.police.uk/news/most-vulnerable-in-society-are-more-at-risk-of-falling-victim-to-fraudsters</w:t>
        </w:r>
      </w:hyperlink>
    </w:p>
    <w:p w14:paraId="27DBE6A0" w14:textId="77777777" w:rsidR="00E1553F" w:rsidRPr="008112BB" w:rsidRDefault="00E1553F" w:rsidP="008112BB">
      <w:pPr>
        <w:spacing w:line="360" w:lineRule="auto"/>
        <w:rPr>
          <w:rFonts w:ascii="Arial" w:hAnsi="Arial" w:cs="Arial"/>
        </w:rPr>
      </w:pPr>
      <w:r w:rsidRPr="008112BB">
        <w:rPr>
          <w:rFonts w:ascii="Arial" w:hAnsi="Arial" w:cs="Arial"/>
        </w:rPr>
        <w:t>Accessed: 24</w:t>
      </w:r>
      <w:r w:rsidRPr="008112BB">
        <w:rPr>
          <w:rFonts w:ascii="Arial" w:hAnsi="Arial" w:cs="Arial"/>
          <w:vertAlign w:val="superscript"/>
        </w:rPr>
        <w:t>th</w:t>
      </w:r>
      <w:r w:rsidRPr="008112BB">
        <w:rPr>
          <w:rFonts w:ascii="Arial" w:hAnsi="Arial" w:cs="Arial"/>
        </w:rPr>
        <w:t xml:space="preserve"> September 2021</w:t>
      </w:r>
    </w:p>
    <w:p w14:paraId="3A2B542E" w14:textId="77777777" w:rsidR="00E1553F" w:rsidRPr="008112BB" w:rsidRDefault="00E1553F" w:rsidP="008112BB">
      <w:pPr>
        <w:spacing w:line="360" w:lineRule="auto"/>
        <w:rPr>
          <w:rFonts w:ascii="Arial" w:hAnsi="Arial" w:cs="Arial"/>
        </w:rPr>
      </w:pPr>
    </w:p>
    <w:p w14:paraId="2B492A33" w14:textId="77777777" w:rsidR="00E1553F" w:rsidRPr="008112BB" w:rsidRDefault="00E1553F" w:rsidP="008112BB">
      <w:pPr>
        <w:spacing w:line="360" w:lineRule="auto"/>
        <w:rPr>
          <w:rFonts w:ascii="Arial" w:hAnsi="Arial" w:cs="Arial"/>
        </w:rPr>
      </w:pPr>
      <w:r w:rsidRPr="008112BB">
        <w:rPr>
          <w:rFonts w:ascii="Arial" w:hAnsi="Arial" w:cs="Arial"/>
        </w:rPr>
        <w:t>Brooker et al (2007). ‘Mental health in</w:t>
      </w:r>
      <w:r w:rsidRPr="008112BB">
        <w:rPr>
          <w:rFonts w:ascii="Cambria Math" w:hAnsi="Cambria Math" w:cs="Cambria Math"/>
        </w:rPr>
        <w:t>‐</w:t>
      </w:r>
      <w:r w:rsidRPr="008112BB">
        <w:rPr>
          <w:rFonts w:ascii="Arial" w:hAnsi="Arial" w:cs="Arial"/>
        </w:rPr>
        <w:t xml:space="preserve">reach teams in English prisons: Aims, processes and impacts.’ </w:t>
      </w:r>
      <w:r w:rsidRPr="008112BB">
        <w:rPr>
          <w:rFonts w:ascii="Arial" w:hAnsi="Arial" w:cs="Arial"/>
          <w:i/>
          <w:iCs/>
        </w:rPr>
        <w:t>International Journal of Prisoner Health</w:t>
      </w:r>
      <w:r w:rsidRPr="008112BB">
        <w:rPr>
          <w:rFonts w:ascii="Arial" w:hAnsi="Arial" w:cs="Arial"/>
        </w:rPr>
        <w:t>. 3(4):234-247</w:t>
      </w:r>
    </w:p>
    <w:p w14:paraId="30E4B6ED" w14:textId="77777777" w:rsidR="00E1553F" w:rsidRPr="008112BB" w:rsidRDefault="00E1553F" w:rsidP="008112BB">
      <w:pPr>
        <w:spacing w:line="360" w:lineRule="auto"/>
        <w:rPr>
          <w:rFonts w:ascii="Arial" w:hAnsi="Arial" w:cs="Arial"/>
        </w:rPr>
      </w:pPr>
      <w:r w:rsidRPr="008112BB">
        <w:rPr>
          <w:rFonts w:ascii="Arial" w:hAnsi="Arial" w:cs="Arial"/>
        </w:rPr>
        <w:t>DOI:10.1080/17449200701682428</w:t>
      </w:r>
    </w:p>
    <w:p w14:paraId="514A781D" w14:textId="77777777" w:rsidR="00E1553F" w:rsidRPr="008112BB" w:rsidRDefault="00E1553F" w:rsidP="008112BB">
      <w:pPr>
        <w:spacing w:line="360" w:lineRule="auto"/>
        <w:rPr>
          <w:rFonts w:ascii="Arial" w:hAnsi="Arial" w:cs="Arial"/>
        </w:rPr>
      </w:pPr>
      <w:r w:rsidRPr="008112BB">
        <w:rPr>
          <w:rFonts w:ascii="Arial" w:hAnsi="Arial" w:cs="Arial"/>
        </w:rPr>
        <w:t>(Accessed: 24</w:t>
      </w:r>
      <w:r w:rsidRPr="008112BB">
        <w:rPr>
          <w:rFonts w:ascii="Arial" w:hAnsi="Arial" w:cs="Arial"/>
          <w:vertAlign w:val="superscript"/>
        </w:rPr>
        <w:t>th</w:t>
      </w:r>
      <w:r w:rsidRPr="008112BB">
        <w:rPr>
          <w:rFonts w:ascii="Arial" w:hAnsi="Arial" w:cs="Arial"/>
        </w:rPr>
        <w:t xml:space="preserve"> September 2021)</w:t>
      </w:r>
    </w:p>
    <w:p w14:paraId="30EEDE75" w14:textId="77777777" w:rsidR="00E1553F" w:rsidRPr="008112BB" w:rsidRDefault="00E1553F" w:rsidP="008112BB">
      <w:pPr>
        <w:spacing w:line="360" w:lineRule="auto"/>
        <w:rPr>
          <w:rFonts w:ascii="Arial" w:hAnsi="Arial" w:cs="Arial"/>
        </w:rPr>
      </w:pPr>
    </w:p>
    <w:p w14:paraId="56D8F3E3" w14:textId="77777777" w:rsidR="00E1553F" w:rsidRPr="008112BB" w:rsidRDefault="00E1553F" w:rsidP="008112BB">
      <w:pPr>
        <w:spacing w:line="360" w:lineRule="auto"/>
        <w:rPr>
          <w:rFonts w:ascii="Arial" w:hAnsi="Arial" w:cs="Arial"/>
        </w:rPr>
      </w:pPr>
      <w:r w:rsidRPr="008112BB">
        <w:rPr>
          <w:rFonts w:ascii="Arial" w:hAnsi="Arial" w:cs="Arial"/>
        </w:rPr>
        <w:t>College of Policing (2020) Recognising and responding to vulnerability related risks</w:t>
      </w:r>
    </w:p>
    <w:p w14:paraId="5C112CF2" w14:textId="77777777" w:rsidR="00E1553F" w:rsidRPr="008112BB" w:rsidRDefault="00E1553F" w:rsidP="008112BB">
      <w:pPr>
        <w:spacing w:line="360" w:lineRule="auto"/>
        <w:rPr>
          <w:rFonts w:ascii="Arial" w:hAnsi="Arial" w:cs="Arial"/>
        </w:rPr>
      </w:pPr>
      <w:r w:rsidRPr="008112BB">
        <w:rPr>
          <w:rFonts w:ascii="Arial" w:hAnsi="Arial" w:cs="Arial"/>
        </w:rPr>
        <w:t>Available at:</w:t>
      </w:r>
    </w:p>
    <w:p w14:paraId="19F625D2" w14:textId="77777777" w:rsidR="00E1553F" w:rsidRPr="008112BB" w:rsidRDefault="00067FCA" w:rsidP="008112BB">
      <w:pPr>
        <w:spacing w:line="360" w:lineRule="auto"/>
        <w:rPr>
          <w:rFonts w:ascii="Arial" w:hAnsi="Arial" w:cs="Arial"/>
        </w:rPr>
      </w:pPr>
      <w:hyperlink r:id="rId32" w:history="1">
        <w:r w:rsidR="00E1553F" w:rsidRPr="008112BB">
          <w:rPr>
            <w:rStyle w:val="Hyperlink"/>
            <w:rFonts w:ascii="Arial" w:hAnsi="Arial" w:cs="Arial"/>
            <w:color w:val="auto"/>
          </w:rPr>
          <w:t>https://paas-s3-broker-prod-lon-6453d964-1d1a-432a-9260-5e0ba7d2fc51.s3.eu-west-2.amazonaws.com/s3fs-public/Recognising-responding-vulnerability-related-risks-guidelines.pdf</w:t>
        </w:r>
      </w:hyperlink>
    </w:p>
    <w:p w14:paraId="13159DF7" w14:textId="77777777" w:rsidR="00E1553F" w:rsidRPr="008112BB" w:rsidRDefault="00E1553F" w:rsidP="008112BB">
      <w:pPr>
        <w:spacing w:line="360" w:lineRule="auto"/>
        <w:rPr>
          <w:rFonts w:ascii="Arial" w:hAnsi="Arial" w:cs="Arial"/>
        </w:rPr>
      </w:pPr>
      <w:r w:rsidRPr="008112BB">
        <w:rPr>
          <w:rFonts w:ascii="Arial" w:hAnsi="Arial" w:cs="Arial"/>
        </w:rPr>
        <w:t>(Accessed: 17</w:t>
      </w:r>
      <w:r w:rsidRPr="008112BB">
        <w:rPr>
          <w:rFonts w:ascii="Arial" w:hAnsi="Arial" w:cs="Arial"/>
          <w:vertAlign w:val="superscript"/>
        </w:rPr>
        <w:t>th</w:t>
      </w:r>
      <w:r w:rsidRPr="008112BB">
        <w:rPr>
          <w:rFonts w:ascii="Arial" w:hAnsi="Arial" w:cs="Arial"/>
        </w:rPr>
        <w:t xml:space="preserve"> October 2021)</w:t>
      </w:r>
    </w:p>
    <w:p w14:paraId="3F59DACE" w14:textId="77777777" w:rsidR="00E1553F" w:rsidRPr="008112BB" w:rsidRDefault="00E1553F" w:rsidP="008112BB">
      <w:pPr>
        <w:spacing w:line="360" w:lineRule="auto"/>
        <w:rPr>
          <w:rFonts w:ascii="Arial" w:hAnsi="Arial" w:cs="Arial"/>
        </w:rPr>
      </w:pPr>
    </w:p>
    <w:p w14:paraId="752BF503" w14:textId="77777777" w:rsidR="00E1553F" w:rsidRPr="008112BB" w:rsidRDefault="00E1553F" w:rsidP="008112BB">
      <w:pPr>
        <w:spacing w:line="360" w:lineRule="auto"/>
        <w:rPr>
          <w:rFonts w:ascii="Arial" w:hAnsi="Arial" w:cs="Arial"/>
        </w:rPr>
      </w:pPr>
      <w:r w:rsidRPr="008112BB">
        <w:rPr>
          <w:rFonts w:ascii="Arial" w:hAnsi="Arial" w:cs="Arial"/>
        </w:rPr>
        <w:t>Criminal Justice Joint Inspection (2011) An inspection of Multi-Agency Public Protection Arrangements</w:t>
      </w:r>
    </w:p>
    <w:p w14:paraId="32636EAC"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33" w:history="1">
        <w:r w:rsidRPr="008112BB">
          <w:rPr>
            <w:rStyle w:val="Hyperlink"/>
            <w:rFonts w:ascii="Arial" w:hAnsi="Arial" w:cs="Arial"/>
            <w:color w:val="auto"/>
          </w:rPr>
          <w:t>https://www.justiceinspectorates.gov.uk/hmicfrs/media/Multi-agency-public-protection-arrangements.pdf</w:t>
        </w:r>
      </w:hyperlink>
    </w:p>
    <w:p w14:paraId="2B999C9E" w14:textId="77777777" w:rsidR="00E1553F" w:rsidRPr="008112BB" w:rsidRDefault="00E1553F" w:rsidP="008112BB">
      <w:pPr>
        <w:spacing w:line="360" w:lineRule="auto"/>
        <w:rPr>
          <w:rFonts w:ascii="Arial" w:hAnsi="Arial" w:cs="Arial"/>
        </w:rPr>
      </w:pPr>
      <w:r w:rsidRPr="008112BB">
        <w:rPr>
          <w:rFonts w:ascii="Arial" w:hAnsi="Arial" w:cs="Arial"/>
        </w:rPr>
        <w:lastRenderedPageBreak/>
        <w:t>(Accessed: 24</w:t>
      </w:r>
      <w:r w:rsidRPr="008112BB">
        <w:rPr>
          <w:rFonts w:ascii="Arial" w:hAnsi="Arial" w:cs="Arial"/>
          <w:vertAlign w:val="superscript"/>
        </w:rPr>
        <w:t>th</w:t>
      </w:r>
      <w:r w:rsidRPr="008112BB">
        <w:rPr>
          <w:rFonts w:ascii="Arial" w:hAnsi="Arial" w:cs="Arial"/>
        </w:rPr>
        <w:t xml:space="preserve"> September 2021)</w:t>
      </w:r>
    </w:p>
    <w:p w14:paraId="6B6E99DB" w14:textId="77777777" w:rsidR="00E1553F" w:rsidRPr="008112BB" w:rsidRDefault="00E1553F" w:rsidP="008112BB">
      <w:pPr>
        <w:spacing w:line="360" w:lineRule="auto"/>
        <w:rPr>
          <w:rFonts w:ascii="Arial" w:hAnsi="Arial" w:cs="Arial"/>
        </w:rPr>
      </w:pPr>
    </w:p>
    <w:p w14:paraId="0D115442" w14:textId="77777777" w:rsidR="00E1553F" w:rsidRPr="008112BB" w:rsidRDefault="00E1553F" w:rsidP="008112BB">
      <w:pPr>
        <w:spacing w:line="360" w:lineRule="auto"/>
        <w:rPr>
          <w:rFonts w:ascii="Arial" w:hAnsi="Arial" w:cs="Arial"/>
        </w:rPr>
      </w:pPr>
      <w:r w:rsidRPr="008112BB">
        <w:rPr>
          <w:rFonts w:ascii="Arial" w:hAnsi="Arial" w:cs="Arial"/>
        </w:rPr>
        <w:t>Her Majesty’s Government (2013) Serious and Organised Crime Strategy</w:t>
      </w:r>
    </w:p>
    <w:p w14:paraId="6CDA1874"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34" w:history="1">
        <w:r w:rsidRPr="008112BB">
          <w:rPr>
            <w:rStyle w:val="Hyperlink"/>
            <w:rFonts w:ascii="Arial" w:hAnsi="Arial" w:cs="Arial"/>
            <w:color w:val="auto"/>
          </w:rPr>
          <w:t>https://assets.publishing.service.gov.uk/government/uploads/system/uploads/attachment_data/file/248646/Serious_and_organised_crime_strategy_pamphlet.pdf</w:t>
        </w:r>
      </w:hyperlink>
    </w:p>
    <w:p w14:paraId="05E907FD" w14:textId="77777777" w:rsidR="00E1553F" w:rsidRPr="008112BB" w:rsidRDefault="00E1553F" w:rsidP="008112BB">
      <w:pPr>
        <w:spacing w:line="360" w:lineRule="auto"/>
        <w:rPr>
          <w:rFonts w:ascii="Arial" w:hAnsi="Arial" w:cs="Arial"/>
        </w:rPr>
      </w:pPr>
      <w:r w:rsidRPr="008112BB">
        <w:rPr>
          <w:rFonts w:ascii="Arial" w:hAnsi="Arial" w:cs="Arial"/>
        </w:rPr>
        <w:t>(Accessed 17</w:t>
      </w:r>
      <w:r w:rsidRPr="008112BB">
        <w:rPr>
          <w:rFonts w:ascii="Arial" w:hAnsi="Arial" w:cs="Arial"/>
          <w:vertAlign w:val="superscript"/>
        </w:rPr>
        <w:t>th</w:t>
      </w:r>
      <w:r w:rsidRPr="008112BB">
        <w:rPr>
          <w:rFonts w:ascii="Arial" w:hAnsi="Arial" w:cs="Arial"/>
        </w:rPr>
        <w:t xml:space="preserve"> October 2021)</w:t>
      </w:r>
    </w:p>
    <w:p w14:paraId="57E43379" w14:textId="77777777" w:rsidR="00E1553F" w:rsidRPr="008112BB" w:rsidRDefault="00E1553F" w:rsidP="008112BB">
      <w:pPr>
        <w:spacing w:line="360" w:lineRule="auto"/>
        <w:rPr>
          <w:rFonts w:ascii="Arial" w:hAnsi="Arial" w:cs="Arial"/>
        </w:rPr>
      </w:pPr>
    </w:p>
    <w:p w14:paraId="68979C7F" w14:textId="77777777" w:rsidR="00E1553F" w:rsidRPr="008112BB" w:rsidRDefault="00E1553F" w:rsidP="008112BB">
      <w:pPr>
        <w:spacing w:line="360" w:lineRule="auto"/>
        <w:rPr>
          <w:rFonts w:ascii="Arial" w:hAnsi="Arial" w:cs="Arial"/>
        </w:rPr>
      </w:pPr>
      <w:r w:rsidRPr="008112BB">
        <w:rPr>
          <w:rFonts w:ascii="Arial" w:hAnsi="Arial" w:cs="Arial"/>
        </w:rPr>
        <w:t>Her Majesty’s Government (2018) Serious and Organised Crime Strategy</w:t>
      </w:r>
    </w:p>
    <w:p w14:paraId="1B5B916D"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35" w:history="1">
        <w:r w:rsidRPr="008112BB">
          <w:rPr>
            <w:rStyle w:val="Hyperlink"/>
            <w:rFonts w:ascii="Arial" w:hAnsi="Arial" w:cs="Arial"/>
            <w:color w:val="auto"/>
          </w:rPr>
          <w:t>https://assets.publishing.service.gov.uk/government/uploads/system/uploads/attachment_data/file/752850/SOC-2018-web.pdf</w:t>
        </w:r>
      </w:hyperlink>
    </w:p>
    <w:p w14:paraId="22E6BB8C" w14:textId="77777777" w:rsidR="00E1553F" w:rsidRPr="008112BB" w:rsidRDefault="00E1553F" w:rsidP="008112BB">
      <w:pPr>
        <w:spacing w:line="360" w:lineRule="auto"/>
        <w:rPr>
          <w:rFonts w:ascii="Arial" w:hAnsi="Arial" w:cs="Arial"/>
        </w:rPr>
      </w:pPr>
      <w:r w:rsidRPr="008112BB">
        <w:rPr>
          <w:rFonts w:ascii="Arial" w:hAnsi="Arial" w:cs="Arial"/>
        </w:rPr>
        <w:t>(Accessed: 24</w:t>
      </w:r>
      <w:r w:rsidRPr="008112BB">
        <w:rPr>
          <w:rFonts w:ascii="Arial" w:hAnsi="Arial" w:cs="Arial"/>
          <w:vertAlign w:val="superscript"/>
        </w:rPr>
        <w:t>th</w:t>
      </w:r>
      <w:r w:rsidRPr="008112BB">
        <w:rPr>
          <w:rFonts w:ascii="Arial" w:hAnsi="Arial" w:cs="Arial"/>
        </w:rPr>
        <w:t xml:space="preserve"> September 2021)</w:t>
      </w:r>
    </w:p>
    <w:p w14:paraId="3AA6BAD0" w14:textId="77777777" w:rsidR="00E1553F" w:rsidRPr="008112BB" w:rsidRDefault="00E1553F" w:rsidP="008112BB">
      <w:pPr>
        <w:spacing w:line="360" w:lineRule="auto"/>
        <w:rPr>
          <w:rFonts w:ascii="Arial" w:hAnsi="Arial" w:cs="Arial"/>
        </w:rPr>
      </w:pPr>
    </w:p>
    <w:p w14:paraId="295980C6" w14:textId="77777777" w:rsidR="00E1553F" w:rsidRPr="008112BB" w:rsidRDefault="00E1553F" w:rsidP="008112BB">
      <w:pPr>
        <w:spacing w:line="360" w:lineRule="auto"/>
        <w:rPr>
          <w:rFonts w:ascii="Arial" w:hAnsi="Arial" w:cs="Arial"/>
        </w:rPr>
      </w:pPr>
      <w:r w:rsidRPr="008112BB">
        <w:rPr>
          <w:rFonts w:ascii="Arial" w:hAnsi="Arial" w:cs="Arial"/>
        </w:rPr>
        <w:t>National Audit Office (2019) Tackling Serious and Organised Crime</w:t>
      </w:r>
    </w:p>
    <w:p w14:paraId="69AE0325"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36" w:history="1">
        <w:r w:rsidRPr="008112BB">
          <w:rPr>
            <w:rStyle w:val="Hyperlink"/>
            <w:rFonts w:ascii="Arial" w:hAnsi="Arial" w:cs="Arial"/>
            <w:color w:val="auto"/>
          </w:rPr>
          <w:t>https://www.nao.org.uk/report/serious-and-organised-crime/</w:t>
        </w:r>
      </w:hyperlink>
    </w:p>
    <w:p w14:paraId="53BB8CC4" w14:textId="77777777" w:rsidR="00E1553F" w:rsidRPr="008112BB" w:rsidRDefault="00E1553F" w:rsidP="008112BB">
      <w:pPr>
        <w:spacing w:line="360" w:lineRule="auto"/>
        <w:rPr>
          <w:rFonts w:ascii="Arial" w:hAnsi="Arial" w:cs="Arial"/>
        </w:rPr>
      </w:pPr>
      <w:r w:rsidRPr="008112BB">
        <w:rPr>
          <w:rFonts w:ascii="Arial" w:hAnsi="Arial" w:cs="Arial"/>
        </w:rPr>
        <w:t>(Accessed: 17</w:t>
      </w:r>
      <w:r w:rsidRPr="008112BB">
        <w:rPr>
          <w:rFonts w:ascii="Arial" w:hAnsi="Arial" w:cs="Arial"/>
          <w:vertAlign w:val="superscript"/>
        </w:rPr>
        <w:t>th</w:t>
      </w:r>
      <w:r w:rsidRPr="008112BB">
        <w:rPr>
          <w:rFonts w:ascii="Arial" w:hAnsi="Arial" w:cs="Arial"/>
        </w:rPr>
        <w:t xml:space="preserve"> October 2021)</w:t>
      </w:r>
    </w:p>
    <w:p w14:paraId="5D140B60" w14:textId="77777777" w:rsidR="00E1553F" w:rsidRPr="008112BB" w:rsidRDefault="00E1553F" w:rsidP="008112BB">
      <w:pPr>
        <w:spacing w:line="360" w:lineRule="auto"/>
        <w:rPr>
          <w:rFonts w:ascii="Arial" w:hAnsi="Arial" w:cs="Arial"/>
        </w:rPr>
      </w:pPr>
    </w:p>
    <w:p w14:paraId="65054959" w14:textId="77777777" w:rsidR="00E1553F" w:rsidRPr="008112BB" w:rsidRDefault="00E1553F" w:rsidP="008112BB">
      <w:pPr>
        <w:spacing w:line="360" w:lineRule="auto"/>
        <w:rPr>
          <w:rFonts w:ascii="Arial" w:hAnsi="Arial" w:cs="Arial"/>
        </w:rPr>
      </w:pPr>
      <w:r w:rsidRPr="008112BB">
        <w:rPr>
          <w:rFonts w:ascii="Arial" w:hAnsi="Arial" w:cs="Arial"/>
        </w:rPr>
        <w:t>National Crime Agency (2021) County Lines</w:t>
      </w:r>
    </w:p>
    <w:p w14:paraId="16DBD59E" w14:textId="77777777" w:rsidR="00E1553F" w:rsidRPr="008112BB" w:rsidRDefault="00E1553F" w:rsidP="008112BB">
      <w:pPr>
        <w:spacing w:line="360" w:lineRule="auto"/>
        <w:rPr>
          <w:rFonts w:ascii="Arial" w:hAnsi="Arial" w:cs="Arial"/>
        </w:rPr>
      </w:pPr>
      <w:r w:rsidRPr="008112BB">
        <w:rPr>
          <w:rFonts w:ascii="Arial" w:hAnsi="Arial" w:cs="Arial"/>
        </w:rPr>
        <w:t xml:space="preserve">Available at: </w:t>
      </w:r>
      <w:hyperlink r:id="rId37" w:history="1">
        <w:r w:rsidRPr="008112BB">
          <w:rPr>
            <w:rStyle w:val="Hyperlink"/>
            <w:rFonts w:ascii="Arial" w:hAnsi="Arial" w:cs="Arial"/>
            <w:color w:val="auto"/>
          </w:rPr>
          <w:t>https://www.nationalcrimeagency.gov.uk/what-we-do/crime-threats/drug-trafficking/county-lines</w:t>
        </w:r>
      </w:hyperlink>
    </w:p>
    <w:p w14:paraId="0A9ED2A9" w14:textId="77777777" w:rsidR="00E1553F" w:rsidRPr="008112BB" w:rsidRDefault="00E1553F" w:rsidP="008112BB">
      <w:pPr>
        <w:spacing w:line="360" w:lineRule="auto"/>
        <w:rPr>
          <w:rFonts w:ascii="Arial" w:hAnsi="Arial" w:cs="Arial"/>
        </w:rPr>
      </w:pPr>
      <w:r w:rsidRPr="008112BB">
        <w:rPr>
          <w:rFonts w:ascii="Arial" w:hAnsi="Arial" w:cs="Arial"/>
        </w:rPr>
        <w:t>(Accessed) 24</w:t>
      </w:r>
      <w:r w:rsidRPr="008112BB">
        <w:rPr>
          <w:rFonts w:ascii="Arial" w:hAnsi="Arial" w:cs="Arial"/>
          <w:vertAlign w:val="superscript"/>
        </w:rPr>
        <w:t>th</w:t>
      </w:r>
      <w:r w:rsidRPr="008112BB">
        <w:rPr>
          <w:rFonts w:ascii="Arial" w:hAnsi="Arial" w:cs="Arial"/>
        </w:rPr>
        <w:t xml:space="preserve"> September 2021</w:t>
      </w:r>
    </w:p>
    <w:p w14:paraId="0A046315" w14:textId="77777777" w:rsidR="00E1553F" w:rsidRPr="008112BB" w:rsidRDefault="00E1553F" w:rsidP="008112BB">
      <w:pPr>
        <w:spacing w:line="360" w:lineRule="auto"/>
        <w:rPr>
          <w:rFonts w:ascii="Arial" w:hAnsi="Arial" w:cs="Arial"/>
        </w:rPr>
      </w:pPr>
    </w:p>
    <w:p w14:paraId="6559CD41" w14:textId="77777777" w:rsidR="00E1553F" w:rsidRPr="008112BB" w:rsidRDefault="00E1553F" w:rsidP="008112BB">
      <w:pPr>
        <w:spacing w:line="360" w:lineRule="auto"/>
        <w:rPr>
          <w:rFonts w:ascii="Arial" w:hAnsi="Arial" w:cs="Arial"/>
        </w:rPr>
      </w:pPr>
      <w:r w:rsidRPr="008112BB">
        <w:rPr>
          <w:rFonts w:ascii="Arial" w:hAnsi="Arial" w:cs="Arial"/>
        </w:rPr>
        <w:t>National Crime Agency (2020) National Strategic Assessment of Serious and Organised Crime</w:t>
      </w:r>
    </w:p>
    <w:p w14:paraId="41243265" w14:textId="77777777" w:rsidR="00E1553F" w:rsidRPr="008112BB" w:rsidRDefault="00E1553F" w:rsidP="008112BB">
      <w:pPr>
        <w:spacing w:line="360" w:lineRule="auto"/>
        <w:rPr>
          <w:rFonts w:ascii="Arial" w:hAnsi="Arial" w:cs="Arial"/>
        </w:rPr>
      </w:pPr>
      <w:r w:rsidRPr="008112BB">
        <w:rPr>
          <w:rFonts w:ascii="Arial" w:hAnsi="Arial" w:cs="Arial"/>
        </w:rPr>
        <w:t>Available at:</w:t>
      </w:r>
    </w:p>
    <w:p w14:paraId="24AE293B" w14:textId="77777777" w:rsidR="00E1553F" w:rsidRPr="008112BB" w:rsidRDefault="00067FCA" w:rsidP="008112BB">
      <w:pPr>
        <w:spacing w:line="360" w:lineRule="auto"/>
        <w:rPr>
          <w:rFonts w:ascii="Arial" w:hAnsi="Arial" w:cs="Arial"/>
        </w:rPr>
      </w:pPr>
      <w:hyperlink r:id="rId38" w:history="1">
        <w:r w:rsidR="00E1553F" w:rsidRPr="008112BB">
          <w:rPr>
            <w:rStyle w:val="Hyperlink"/>
            <w:rFonts w:ascii="Arial" w:hAnsi="Arial" w:cs="Arial"/>
            <w:color w:val="auto"/>
          </w:rPr>
          <w:t>https://www.nationalcrimeagency.gov.uk/who-we-are/publications/437-national-strategic-assessment-of-serious-and-organised-crime-2020/file</w:t>
        </w:r>
      </w:hyperlink>
    </w:p>
    <w:p w14:paraId="48707C6C" w14:textId="77777777" w:rsidR="00E1553F" w:rsidRPr="008112BB" w:rsidRDefault="00E1553F" w:rsidP="008112BB">
      <w:pPr>
        <w:spacing w:line="360" w:lineRule="auto"/>
        <w:rPr>
          <w:rFonts w:ascii="Arial" w:hAnsi="Arial" w:cs="Arial"/>
        </w:rPr>
      </w:pPr>
      <w:r w:rsidRPr="008112BB">
        <w:rPr>
          <w:rFonts w:ascii="Arial" w:hAnsi="Arial" w:cs="Arial"/>
        </w:rPr>
        <w:lastRenderedPageBreak/>
        <w:t>(Accessed: 16</w:t>
      </w:r>
      <w:r w:rsidRPr="008112BB">
        <w:rPr>
          <w:rFonts w:ascii="Arial" w:hAnsi="Arial" w:cs="Arial"/>
          <w:vertAlign w:val="superscript"/>
        </w:rPr>
        <w:t>th</w:t>
      </w:r>
      <w:r w:rsidRPr="008112BB">
        <w:rPr>
          <w:rFonts w:ascii="Arial" w:hAnsi="Arial" w:cs="Arial"/>
        </w:rPr>
        <w:t xml:space="preserve"> October 2021)</w:t>
      </w:r>
    </w:p>
    <w:p w14:paraId="3481838F" w14:textId="77777777" w:rsidR="00E1553F" w:rsidRPr="008112BB" w:rsidRDefault="00E1553F" w:rsidP="008112BB">
      <w:pPr>
        <w:spacing w:line="360" w:lineRule="auto"/>
        <w:rPr>
          <w:rStyle w:val="Hyperlink"/>
          <w:rFonts w:ascii="Arial" w:hAnsi="Arial" w:cs="Arial"/>
          <w:color w:val="auto"/>
        </w:rPr>
      </w:pPr>
    </w:p>
    <w:p w14:paraId="67A0C503" w14:textId="77777777" w:rsidR="00E1553F" w:rsidRPr="008112BB" w:rsidRDefault="00E1553F" w:rsidP="008112BB">
      <w:pPr>
        <w:spacing w:line="360" w:lineRule="auto"/>
        <w:rPr>
          <w:rStyle w:val="Hyperlink"/>
          <w:rFonts w:ascii="Arial" w:hAnsi="Arial" w:cs="Arial"/>
          <w:color w:val="auto"/>
        </w:rPr>
      </w:pPr>
      <w:r w:rsidRPr="008112BB">
        <w:rPr>
          <w:rStyle w:val="Hyperlink"/>
          <w:rFonts w:ascii="Arial" w:hAnsi="Arial" w:cs="Arial"/>
          <w:color w:val="auto"/>
        </w:rPr>
        <w:t>The Children’s Society (2021) County Lines and Child Criminal Exploitation</w:t>
      </w:r>
    </w:p>
    <w:p w14:paraId="1DB2E98C" w14:textId="77777777" w:rsidR="00E1553F" w:rsidRPr="008112BB" w:rsidRDefault="00E1553F" w:rsidP="008112BB">
      <w:pPr>
        <w:spacing w:line="360" w:lineRule="auto"/>
        <w:rPr>
          <w:rStyle w:val="Hyperlink"/>
          <w:rFonts w:ascii="Arial" w:hAnsi="Arial" w:cs="Arial"/>
          <w:color w:val="auto"/>
        </w:rPr>
      </w:pPr>
      <w:r w:rsidRPr="008112BB">
        <w:rPr>
          <w:rStyle w:val="Hyperlink"/>
          <w:rFonts w:ascii="Arial" w:hAnsi="Arial" w:cs="Arial"/>
          <w:color w:val="auto"/>
        </w:rPr>
        <w:t xml:space="preserve">Available at: </w:t>
      </w:r>
      <w:hyperlink r:id="rId39" w:history="1">
        <w:r w:rsidRPr="008112BB">
          <w:rPr>
            <w:rStyle w:val="Hyperlink"/>
            <w:rFonts w:ascii="Arial" w:hAnsi="Arial" w:cs="Arial"/>
            <w:color w:val="auto"/>
          </w:rPr>
          <w:t>https://www.childrenssociety.org.uk/what-we-do/our-work/child-criminal-exploitation-and-county-lines?gclid=Cj0KCQjw-4SLBhCVARIsACrhWLV6fyzQ0JzOYU_wmG984IJ53yWHWRpy3CkaSbw0UcoGcuo3isgMavAaAo2NEALw_wcB</w:t>
        </w:r>
      </w:hyperlink>
    </w:p>
    <w:p w14:paraId="73B65116" w14:textId="77777777" w:rsidR="00E1553F" w:rsidRPr="008112BB" w:rsidRDefault="00E1553F" w:rsidP="008112BB">
      <w:pPr>
        <w:spacing w:line="360" w:lineRule="auto"/>
        <w:rPr>
          <w:rStyle w:val="Hyperlink"/>
          <w:rFonts w:ascii="Arial" w:hAnsi="Arial" w:cs="Arial"/>
          <w:color w:val="auto"/>
        </w:rPr>
      </w:pPr>
      <w:r w:rsidRPr="008112BB">
        <w:rPr>
          <w:rStyle w:val="Hyperlink"/>
          <w:rFonts w:ascii="Arial" w:hAnsi="Arial" w:cs="Arial"/>
          <w:color w:val="auto"/>
        </w:rPr>
        <w:t>(Accessed: 24</w:t>
      </w:r>
      <w:r w:rsidRPr="008112BB">
        <w:rPr>
          <w:rStyle w:val="Hyperlink"/>
          <w:rFonts w:ascii="Arial" w:hAnsi="Arial" w:cs="Arial"/>
          <w:color w:val="auto"/>
          <w:vertAlign w:val="superscript"/>
        </w:rPr>
        <w:t>th</w:t>
      </w:r>
      <w:r w:rsidRPr="008112BB">
        <w:rPr>
          <w:rStyle w:val="Hyperlink"/>
          <w:rFonts w:ascii="Arial" w:hAnsi="Arial" w:cs="Arial"/>
          <w:color w:val="auto"/>
        </w:rPr>
        <w:t xml:space="preserve"> September 2021)</w:t>
      </w:r>
    </w:p>
    <w:p w14:paraId="34519FCB" w14:textId="77777777" w:rsidR="00E1553F" w:rsidRPr="008112BB" w:rsidRDefault="00E1553F" w:rsidP="008112BB">
      <w:pPr>
        <w:spacing w:line="360" w:lineRule="auto"/>
        <w:rPr>
          <w:rStyle w:val="Hyperlink"/>
          <w:rFonts w:ascii="Arial" w:hAnsi="Arial" w:cs="Arial"/>
          <w:color w:val="auto"/>
        </w:rPr>
      </w:pPr>
    </w:p>
    <w:p w14:paraId="3A6C10AE" w14:textId="77777777" w:rsidR="00E1553F" w:rsidRPr="008112BB" w:rsidRDefault="00E1553F" w:rsidP="008112BB">
      <w:pPr>
        <w:spacing w:line="360" w:lineRule="auto"/>
        <w:rPr>
          <w:rFonts w:ascii="Arial" w:hAnsi="Arial" w:cs="Arial"/>
        </w:rPr>
      </w:pPr>
    </w:p>
    <w:p w14:paraId="47A73A37" w14:textId="77777777" w:rsidR="00E1553F" w:rsidRPr="008112BB" w:rsidRDefault="00E1553F" w:rsidP="008112BB">
      <w:pPr>
        <w:spacing w:line="360" w:lineRule="auto"/>
        <w:rPr>
          <w:rFonts w:ascii="Arial" w:hAnsi="Arial" w:cs="Arial"/>
        </w:rPr>
      </w:pPr>
    </w:p>
    <w:p w14:paraId="5463F449" w14:textId="77777777" w:rsidR="004C5402" w:rsidRPr="008112BB" w:rsidRDefault="004C5402" w:rsidP="008112BB">
      <w:pPr>
        <w:spacing w:line="360" w:lineRule="auto"/>
        <w:rPr>
          <w:rFonts w:ascii="Arial" w:hAnsi="Arial" w:cs="Arial"/>
        </w:rPr>
      </w:pPr>
    </w:p>
    <w:sectPr w:rsidR="004C5402" w:rsidRPr="008112BB">
      <w:headerReference w:type="default" r:id="rId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3ABBA" w14:textId="77777777" w:rsidR="00067FCA" w:rsidRDefault="00067FCA" w:rsidP="004C5402">
      <w:pPr>
        <w:spacing w:after="0" w:line="240" w:lineRule="auto"/>
      </w:pPr>
      <w:r>
        <w:separator/>
      </w:r>
    </w:p>
  </w:endnote>
  <w:endnote w:type="continuationSeparator" w:id="0">
    <w:p w14:paraId="5FC4EFFA" w14:textId="77777777" w:rsidR="00067FCA" w:rsidRDefault="00067FCA" w:rsidP="004C54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D9B7B" w14:textId="77777777" w:rsidR="00067FCA" w:rsidRDefault="00067FCA" w:rsidP="004C5402">
      <w:pPr>
        <w:spacing w:after="0" w:line="240" w:lineRule="auto"/>
      </w:pPr>
      <w:r>
        <w:separator/>
      </w:r>
    </w:p>
  </w:footnote>
  <w:footnote w:type="continuationSeparator" w:id="0">
    <w:p w14:paraId="0D4B0F10" w14:textId="77777777" w:rsidR="00067FCA" w:rsidRDefault="00067FCA" w:rsidP="004C54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CBA393" w14:textId="19008A1C" w:rsidR="004C5402" w:rsidRDefault="004C5402">
    <w:pPr>
      <w:pStyle w:val="Header"/>
    </w:pPr>
    <w:r>
      <w:t>1922421 – Jake REYNISH</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402"/>
    <w:rsid w:val="00067FCA"/>
    <w:rsid w:val="000E664E"/>
    <w:rsid w:val="000F0667"/>
    <w:rsid w:val="000F48C9"/>
    <w:rsid w:val="00195ED4"/>
    <w:rsid w:val="004C5402"/>
    <w:rsid w:val="007A48BC"/>
    <w:rsid w:val="008112BB"/>
    <w:rsid w:val="00D654B2"/>
    <w:rsid w:val="00D6748F"/>
    <w:rsid w:val="00DC2C85"/>
    <w:rsid w:val="00DD73A0"/>
    <w:rsid w:val="00E1553F"/>
    <w:rsid w:val="00EB2D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291C8"/>
  <w15:chartTrackingRefBased/>
  <w15:docId w15:val="{99A8A42B-A0DE-4A61-9474-AE5AAD23D7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5402"/>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C540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5402"/>
  </w:style>
  <w:style w:type="paragraph" w:styleId="Footer">
    <w:name w:val="footer"/>
    <w:basedOn w:val="Normal"/>
    <w:link w:val="FooterChar"/>
    <w:uiPriority w:val="99"/>
    <w:unhideWhenUsed/>
    <w:rsid w:val="004C540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5402"/>
  </w:style>
  <w:style w:type="character" w:styleId="Strong">
    <w:name w:val="Strong"/>
    <w:basedOn w:val="DefaultParagraphFont"/>
    <w:uiPriority w:val="22"/>
    <w:qFormat/>
    <w:rsid w:val="000E664E"/>
    <w:rPr>
      <w:b/>
      <w:bCs/>
    </w:rPr>
  </w:style>
  <w:style w:type="character" w:styleId="Hyperlink">
    <w:name w:val="Hyperlink"/>
    <w:basedOn w:val="DefaultParagraphFont"/>
    <w:uiPriority w:val="99"/>
    <w:unhideWhenUsed/>
    <w:rsid w:val="00E1553F"/>
    <w:rPr>
      <w:color w:val="0563C1" w:themeColor="hyperlink"/>
      <w:u w:val="single"/>
    </w:rPr>
  </w:style>
  <w:style w:type="character" w:styleId="Emphasis">
    <w:name w:val="Emphasis"/>
    <w:basedOn w:val="DefaultParagraphFont"/>
    <w:uiPriority w:val="20"/>
    <w:qFormat/>
    <w:rsid w:val="00E1553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7032">
      <w:bodyDiv w:val="1"/>
      <w:marLeft w:val="0"/>
      <w:marRight w:val="0"/>
      <w:marTop w:val="0"/>
      <w:marBottom w:val="0"/>
      <w:divBdr>
        <w:top w:val="none" w:sz="0" w:space="0" w:color="auto"/>
        <w:left w:val="none" w:sz="0" w:space="0" w:color="auto"/>
        <w:bottom w:val="none" w:sz="0" w:space="0" w:color="auto"/>
        <w:right w:val="none" w:sz="0" w:space="0" w:color="auto"/>
      </w:divBdr>
    </w:div>
    <w:div w:id="391269171">
      <w:bodyDiv w:val="1"/>
      <w:marLeft w:val="0"/>
      <w:marRight w:val="0"/>
      <w:marTop w:val="0"/>
      <w:marBottom w:val="0"/>
      <w:divBdr>
        <w:top w:val="none" w:sz="0" w:space="0" w:color="auto"/>
        <w:left w:val="none" w:sz="0" w:space="0" w:color="auto"/>
        <w:bottom w:val="none" w:sz="0" w:space="0" w:color="auto"/>
        <w:right w:val="none" w:sz="0" w:space="0" w:color="auto"/>
      </w:divBdr>
    </w:div>
    <w:div w:id="600643460">
      <w:bodyDiv w:val="1"/>
      <w:marLeft w:val="0"/>
      <w:marRight w:val="0"/>
      <w:marTop w:val="0"/>
      <w:marBottom w:val="0"/>
      <w:divBdr>
        <w:top w:val="none" w:sz="0" w:space="0" w:color="auto"/>
        <w:left w:val="none" w:sz="0" w:space="0" w:color="auto"/>
        <w:bottom w:val="none" w:sz="0" w:space="0" w:color="auto"/>
        <w:right w:val="none" w:sz="0" w:space="0" w:color="auto"/>
      </w:divBdr>
    </w:div>
    <w:div w:id="1536769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ictionary.cambridge.org/dictionary/english/personal" TargetMode="External"/><Relationship Id="rId18" Type="http://schemas.openxmlformats.org/officeDocument/2006/relationships/hyperlink" Target="https://www.justiceinspectorates.gov.uk/hmicfrs/about-us/what-we-do/" TargetMode="External"/><Relationship Id="rId26" Type="http://schemas.openxmlformats.org/officeDocument/2006/relationships/hyperlink" Target="https://doi.org/10.1016/S0001-6918(00)00033-0" TargetMode="External"/><Relationship Id="rId39" Type="http://schemas.openxmlformats.org/officeDocument/2006/relationships/hyperlink" Target="https://www.childrenssociety.org.uk/what-we-do/our-work/child-criminal-exploitation-and-county-lines?gclid=Cj0KCQjw-4SLBhCVARIsACrhWLV6fyzQ0JzOYU_wmG984IJ53yWHWRpy3CkaSbw0UcoGcuo3isgMavAaAo2NEALw_wcB" TargetMode="External"/><Relationship Id="rId21" Type="http://schemas.openxmlformats.org/officeDocument/2006/relationships/hyperlink" Target="https://www.polfed.org/media/13798/police-accountability-september-2017-v3.pdf" TargetMode="External"/><Relationship Id="rId34" Type="http://schemas.openxmlformats.org/officeDocument/2006/relationships/hyperlink" Target="https://assets.publishing.service.gov.uk/government/uploads/system/uploads/attachment_data/file/248646/Serious_and_organised_crime_strategy_pamphlet.pdf" TargetMode="External"/><Relationship Id="rId42" Type="http://schemas.openxmlformats.org/officeDocument/2006/relationships/theme" Target="theme/theme1.xml"/><Relationship Id="rId7" Type="http://schemas.openxmlformats.org/officeDocument/2006/relationships/hyperlink" Target="https://dictionary.cambridge.org/dictionary/english/supporting" TargetMode="External"/><Relationship Id="rId2" Type="http://schemas.openxmlformats.org/officeDocument/2006/relationships/settings" Target="settings.xml"/><Relationship Id="rId16" Type="http://schemas.openxmlformats.org/officeDocument/2006/relationships/hyperlink" Target="https://dictionary.cambridge.org/dictionary/english/your" TargetMode="External"/><Relationship Id="rId20" Type="http://schemas.openxmlformats.org/officeDocument/2006/relationships/hyperlink" Target="https://www.humanrightsinitiative.org/programs/aj/police/res_mat/police_accountability_in_uk.pdf" TargetMode="External"/><Relationship Id="rId29" Type="http://schemas.openxmlformats.org/officeDocument/2006/relationships/hyperlink" Target="https://whatworks.college.police.uk/Research/Documents/150317_Fair_cop%202_FINAL_REPORT.pdf" TargetMode="External"/><Relationship Id="rId41"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ictionary.cambridge.org/dictionary/english/action" TargetMode="External"/><Relationship Id="rId11" Type="http://schemas.openxmlformats.org/officeDocument/2006/relationships/hyperlink" Target="https://dictionary.cambridge.org/dictionary/english/unfair" TargetMode="External"/><Relationship Id="rId24" Type="http://schemas.openxmlformats.org/officeDocument/2006/relationships/hyperlink" Target="https://dictionary.cambridge.org/dictionary/english/bias" TargetMode="External"/><Relationship Id="rId32" Type="http://schemas.openxmlformats.org/officeDocument/2006/relationships/hyperlink" Target="https://paas-s3-broker-prod-lon-6453d964-1d1a-432a-9260-5e0ba7d2fc51.s3.eu-west-2.amazonaws.com/s3fs-public/Recognising-responding-vulnerability-related-risks-guidelines.pdf" TargetMode="External"/><Relationship Id="rId37" Type="http://schemas.openxmlformats.org/officeDocument/2006/relationships/hyperlink" Target="https://www.nationalcrimeagency.gov.uk/what-we-do/crime-threats/drug-trafficking/county-lines" TargetMode="External"/><Relationship Id="rId40"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ictionary.cambridge.org/dictionary/english/influence" TargetMode="External"/><Relationship Id="rId23" Type="http://schemas.openxmlformats.org/officeDocument/2006/relationships/hyperlink" Target="https://www.unodc.org/pdf/criminal_justice/Handbook_on_police_Accountability_Oversight_and_Integrity.pdf" TargetMode="External"/><Relationship Id="rId28" Type="http://schemas.openxmlformats.org/officeDocument/2006/relationships/hyperlink" Target="https://www.employment-studies.co.uk/system/files/resources/files/mp73.pdf" TargetMode="External"/><Relationship Id="rId36" Type="http://schemas.openxmlformats.org/officeDocument/2006/relationships/hyperlink" Target="https://www.nao.org.uk/report/serious-and-organised-crime/" TargetMode="External"/><Relationship Id="rId10" Type="http://schemas.openxmlformats.org/officeDocument/2006/relationships/hyperlink" Target="https://dictionary.cambridge.org/dictionary/english/person" TargetMode="External"/><Relationship Id="rId19" Type="http://schemas.openxmlformats.org/officeDocument/2006/relationships/hyperlink" Target="https://www.policeconduct.gov.uk/who-we-are" TargetMode="External"/><Relationship Id="rId31" Type="http://schemas.openxmlformats.org/officeDocument/2006/relationships/hyperlink" Target="https://www.actionfraud.police.uk/news/most-vulnerable-in-society-are-more-at-risk-of-falling-victim-to-fraudsters" TargetMode="External"/><Relationship Id="rId4" Type="http://schemas.openxmlformats.org/officeDocument/2006/relationships/footnotes" Target="footnotes.xml"/><Relationship Id="rId9" Type="http://schemas.openxmlformats.org/officeDocument/2006/relationships/hyperlink" Target="https://dictionary.cambridge.org/dictionary/english/particular" TargetMode="External"/><Relationship Id="rId14" Type="http://schemas.openxmlformats.org/officeDocument/2006/relationships/hyperlink" Target="https://dictionary.cambridge.org/dictionary/english/opinion" TargetMode="External"/><Relationship Id="rId22" Type="http://schemas.openxmlformats.org/officeDocument/2006/relationships/hyperlink" Target="https://thecrimepreventionwebsite.com/police-crime-prevention-service---a-short-history/744/the-peelian-principles/" TargetMode="External"/><Relationship Id="rId27" Type="http://schemas.openxmlformats.org/officeDocument/2006/relationships/hyperlink" Target="https://www.optimizely.com/optimization-glossary/decision-fatigue/" TargetMode="External"/><Relationship Id="rId30" Type="http://schemas.openxmlformats.org/officeDocument/2006/relationships/hyperlink" Target="https://www.researchgate.net/publication/265889188_It's_a_Fair_Cop_Police_Legitimacy_Public_Cooperation_and_Crime_Reduction_An_Interpretative_Evidence_Commentary/citation/download" TargetMode="External"/><Relationship Id="rId35" Type="http://schemas.openxmlformats.org/officeDocument/2006/relationships/hyperlink" Target="https://assets.publishing.service.gov.uk/government/uploads/system/uploads/attachment_data/file/752850/SOC-2018-web.pdf" TargetMode="External"/><Relationship Id="rId8" Type="http://schemas.openxmlformats.org/officeDocument/2006/relationships/hyperlink" Target="https://dictionary.cambridge.org/dictionary/english/oppose" TargetMode="External"/><Relationship Id="rId3" Type="http://schemas.openxmlformats.org/officeDocument/2006/relationships/webSettings" Target="webSettings.xml"/><Relationship Id="rId12" Type="http://schemas.openxmlformats.org/officeDocument/2006/relationships/hyperlink" Target="https://dictionary.cambridge.org/dictionary/english/allow" TargetMode="External"/><Relationship Id="rId17" Type="http://schemas.openxmlformats.org/officeDocument/2006/relationships/hyperlink" Target="https://dictionary.cambridge.org/dictionary/english/judgment" TargetMode="External"/><Relationship Id="rId25" Type="http://schemas.openxmlformats.org/officeDocument/2006/relationships/hyperlink" Target="https://www.app.college.police.uk/app-content/national-decision-model/the-national-decision-model/" TargetMode="External"/><Relationship Id="rId33" Type="http://schemas.openxmlformats.org/officeDocument/2006/relationships/hyperlink" Target="https://www.justiceinspectorates.gov.uk/hmicfrs/media/Multi-agency-public-protection-arrangements.pdf" TargetMode="External"/><Relationship Id="rId38" Type="http://schemas.openxmlformats.org/officeDocument/2006/relationships/hyperlink" Target="https://www.nationalcrimeagency.gov.uk/who-we-are/publications/437-national-strategic-assessment-of-serious-and-organised-crime-2020/fi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17</Pages>
  <Words>5668</Words>
  <Characters>32310</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Jake Reynish</dc:creator>
  <cp:keywords/>
  <dc:description/>
  <cp:lastModifiedBy>Jake Reynish</cp:lastModifiedBy>
  <cp:revision>7</cp:revision>
  <dcterms:created xsi:type="dcterms:W3CDTF">2021-10-17T14:09:00Z</dcterms:created>
  <dcterms:modified xsi:type="dcterms:W3CDTF">2021-10-21T15:14:00Z</dcterms:modified>
</cp:coreProperties>
</file>