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61E061" w14:textId="1DE44FE9" w:rsidR="00B751E7" w:rsidRPr="00392CFB" w:rsidRDefault="00DC2E55">
      <w:pPr>
        <w:rPr>
          <w:b/>
          <w:bCs/>
          <w:sz w:val="24"/>
          <w:szCs w:val="24"/>
          <w:u w:val="single"/>
        </w:rPr>
      </w:pPr>
      <w:r w:rsidRPr="00392CFB">
        <w:rPr>
          <w:b/>
          <w:bCs/>
          <w:sz w:val="24"/>
          <w:szCs w:val="24"/>
          <w:u w:val="single"/>
        </w:rPr>
        <w:t xml:space="preserve">Part 1: Risk </w:t>
      </w:r>
      <w:r w:rsidR="00A512F6" w:rsidRPr="00392CFB">
        <w:rPr>
          <w:b/>
          <w:bCs/>
          <w:sz w:val="24"/>
          <w:szCs w:val="24"/>
          <w:u w:val="single"/>
        </w:rPr>
        <w:t>A</w:t>
      </w:r>
      <w:r w:rsidRPr="00392CFB">
        <w:rPr>
          <w:b/>
          <w:bCs/>
          <w:sz w:val="24"/>
          <w:szCs w:val="24"/>
          <w:u w:val="single"/>
        </w:rPr>
        <w:t>ssessment</w:t>
      </w:r>
    </w:p>
    <w:p w14:paraId="27346BB8" w14:textId="5DF9323E" w:rsidR="006E242B" w:rsidRDefault="001D097E" w:rsidP="006E242B">
      <w:pPr>
        <w:jc w:val="both"/>
      </w:pPr>
      <w:r>
        <w:t>The risk assessment ha</w:t>
      </w:r>
      <w:r w:rsidR="004708F7">
        <w:t>s</w:t>
      </w:r>
      <w:r>
        <w:t xml:space="preserve"> been compiled based on </w:t>
      </w:r>
      <w:r w:rsidR="00FB4189">
        <w:t xml:space="preserve">a </w:t>
      </w:r>
      <w:r w:rsidR="0016686B">
        <w:t xml:space="preserve">trials environment in which </w:t>
      </w:r>
      <w:r w:rsidR="00FB4189">
        <w:t>an AK-47 assault rifle is being</w:t>
      </w:r>
      <w:r w:rsidR="0016686B">
        <w:t xml:space="preserve"> tested using live rounds.</w:t>
      </w:r>
      <w:r w:rsidR="009E2744">
        <w:t xml:space="preserve"> The specific scenario </w:t>
      </w:r>
      <w:r w:rsidR="00E86D89">
        <w:t>that is being</w:t>
      </w:r>
      <w:r w:rsidR="00A63EC2">
        <w:t xml:space="preserve"> assess</w:t>
      </w:r>
      <w:r w:rsidR="00E86D89">
        <w:t>ed</w:t>
      </w:r>
      <w:r w:rsidR="00A63EC2">
        <w:t xml:space="preserve"> </w:t>
      </w:r>
      <w:r w:rsidR="00E86D89">
        <w:t xml:space="preserve">is </w:t>
      </w:r>
      <w:r w:rsidR="00E81B52">
        <w:t>based on a range conduct</w:t>
      </w:r>
      <w:r w:rsidR="00DB7837">
        <w:t>ing</w:t>
      </w:r>
      <w:r w:rsidR="00E81B52">
        <w:t xml:space="preserve"> </w:t>
      </w:r>
      <w:r w:rsidR="00FE7244">
        <w:t xml:space="preserve">firing activities manually using range personnel </w:t>
      </w:r>
      <w:r w:rsidR="00722771">
        <w:t xml:space="preserve">to hold the weapon and fire </w:t>
      </w:r>
      <w:r w:rsidR="001B7344">
        <w:t>at an armour target to assess penetration characteristics.</w:t>
      </w:r>
    </w:p>
    <w:p w14:paraId="797F8633" w14:textId="5A7C54D1" w:rsidR="006E242B" w:rsidRDefault="001E651A" w:rsidP="006E242B">
      <w:pPr>
        <w:jc w:val="both"/>
      </w:pPr>
      <w:r>
        <w:t>The risk assessment matrix used to determine risk levels is shown below:</w:t>
      </w:r>
    </w:p>
    <w:tbl>
      <w:tblPr>
        <w:tblStyle w:val="TableGrid"/>
        <w:tblW w:w="8673" w:type="dxa"/>
        <w:tblLook w:val="04A0" w:firstRow="1" w:lastRow="0" w:firstColumn="1" w:lastColumn="0" w:noHBand="0" w:noVBand="1"/>
      </w:tblPr>
      <w:tblGrid>
        <w:gridCol w:w="507"/>
        <w:gridCol w:w="55"/>
        <w:gridCol w:w="703"/>
        <w:gridCol w:w="1398"/>
        <w:gridCol w:w="280"/>
        <w:gridCol w:w="953"/>
        <w:gridCol w:w="313"/>
        <w:gridCol w:w="952"/>
        <w:gridCol w:w="835"/>
        <w:gridCol w:w="803"/>
        <w:gridCol w:w="300"/>
        <w:gridCol w:w="656"/>
        <w:gridCol w:w="918"/>
      </w:tblGrid>
      <w:tr w:rsidR="00C43BE8" w:rsidRPr="00FC4731" w14:paraId="7844142E" w14:textId="77777777" w:rsidTr="00C43BE8">
        <w:trPr>
          <w:cantSplit/>
          <w:trHeight w:val="193"/>
        </w:trPr>
        <w:tc>
          <w:tcPr>
            <w:tcW w:w="8673" w:type="dxa"/>
            <w:gridSpan w:val="13"/>
            <w:vAlign w:val="center"/>
          </w:tcPr>
          <w:p w14:paraId="13D54851" w14:textId="4B5D1055" w:rsidR="00C43BE8" w:rsidRPr="00C22BA6" w:rsidRDefault="00C43BE8" w:rsidP="00C43BE8">
            <w:pPr>
              <w:rPr>
                <w:b/>
                <w:bCs/>
                <w:sz w:val="18"/>
                <w:szCs w:val="18"/>
              </w:rPr>
            </w:pPr>
            <w:r w:rsidRPr="00C22BA6">
              <w:rPr>
                <w:b/>
                <w:bCs/>
                <w:sz w:val="18"/>
                <w:szCs w:val="18"/>
              </w:rPr>
              <w:t>Risk Matrix</w:t>
            </w:r>
          </w:p>
        </w:tc>
      </w:tr>
      <w:tr w:rsidR="000E5672" w:rsidRPr="00FC4731" w14:paraId="6B6C3563" w14:textId="77777777" w:rsidTr="00160F31">
        <w:tc>
          <w:tcPr>
            <w:tcW w:w="507" w:type="dxa"/>
            <w:vMerge w:val="restart"/>
            <w:textDirection w:val="tbRl"/>
            <w:vAlign w:val="center"/>
          </w:tcPr>
          <w:p w14:paraId="1E32F237" w14:textId="00643F32" w:rsidR="00977108" w:rsidRPr="00FC4731" w:rsidRDefault="00977108" w:rsidP="00727C0A">
            <w:pPr>
              <w:ind w:left="113" w:right="113"/>
              <w:jc w:val="center"/>
              <w:rPr>
                <w:sz w:val="18"/>
                <w:szCs w:val="18"/>
              </w:rPr>
            </w:pPr>
            <w:r w:rsidRPr="00FC4731">
              <w:rPr>
                <w:sz w:val="18"/>
                <w:szCs w:val="18"/>
              </w:rPr>
              <w:t>Severity</w:t>
            </w:r>
          </w:p>
        </w:tc>
        <w:tc>
          <w:tcPr>
            <w:tcW w:w="3389" w:type="dxa"/>
            <w:gridSpan w:val="5"/>
          </w:tcPr>
          <w:p w14:paraId="2382EBCB" w14:textId="7E125443" w:rsidR="00977108" w:rsidRPr="00FC4731" w:rsidRDefault="00977108" w:rsidP="002F0576">
            <w:pPr>
              <w:rPr>
                <w:sz w:val="18"/>
                <w:szCs w:val="18"/>
              </w:rPr>
            </w:pPr>
            <w:r w:rsidRPr="00FC4731">
              <w:rPr>
                <w:sz w:val="18"/>
                <w:szCs w:val="18"/>
              </w:rPr>
              <w:t>Multiple fatalities &gt;5</w:t>
            </w:r>
          </w:p>
        </w:tc>
        <w:tc>
          <w:tcPr>
            <w:tcW w:w="313" w:type="dxa"/>
            <w:vAlign w:val="center"/>
          </w:tcPr>
          <w:p w14:paraId="709C8CFB" w14:textId="0C987A40" w:rsidR="00977108" w:rsidRPr="00FC4731" w:rsidRDefault="00977108" w:rsidP="00F93964">
            <w:pPr>
              <w:jc w:val="center"/>
              <w:rPr>
                <w:sz w:val="18"/>
                <w:szCs w:val="18"/>
              </w:rPr>
            </w:pPr>
            <w:r w:rsidRPr="00FC4731">
              <w:rPr>
                <w:sz w:val="18"/>
                <w:szCs w:val="18"/>
              </w:rPr>
              <w:t>5</w:t>
            </w:r>
          </w:p>
        </w:tc>
        <w:tc>
          <w:tcPr>
            <w:tcW w:w="952" w:type="dxa"/>
            <w:shd w:val="clear" w:color="auto" w:fill="FFC000"/>
            <w:vAlign w:val="center"/>
          </w:tcPr>
          <w:p w14:paraId="40D968E7" w14:textId="70290B8A" w:rsidR="00977108" w:rsidRPr="00FC4731" w:rsidRDefault="00977108" w:rsidP="00F93964">
            <w:pPr>
              <w:jc w:val="center"/>
              <w:rPr>
                <w:sz w:val="18"/>
                <w:szCs w:val="18"/>
              </w:rPr>
            </w:pPr>
            <w:r w:rsidRPr="00FC4731">
              <w:rPr>
                <w:sz w:val="18"/>
                <w:szCs w:val="18"/>
              </w:rPr>
              <w:t>5</w:t>
            </w:r>
          </w:p>
        </w:tc>
        <w:tc>
          <w:tcPr>
            <w:tcW w:w="835" w:type="dxa"/>
            <w:shd w:val="clear" w:color="auto" w:fill="FFC000"/>
            <w:vAlign w:val="center"/>
          </w:tcPr>
          <w:p w14:paraId="6F9A3929" w14:textId="06240935" w:rsidR="00977108" w:rsidRPr="00FC4731" w:rsidRDefault="00977108" w:rsidP="00F93964">
            <w:pPr>
              <w:jc w:val="center"/>
              <w:rPr>
                <w:sz w:val="18"/>
                <w:szCs w:val="18"/>
              </w:rPr>
            </w:pPr>
            <w:r w:rsidRPr="00FC4731">
              <w:rPr>
                <w:sz w:val="18"/>
                <w:szCs w:val="18"/>
              </w:rPr>
              <w:t>10</w:t>
            </w:r>
          </w:p>
        </w:tc>
        <w:tc>
          <w:tcPr>
            <w:tcW w:w="1103" w:type="dxa"/>
            <w:gridSpan w:val="2"/>
            <w:shd w:val="clear" w:color="auto" w:fill="FF0000"/>
            <w:vAlign w:val="center"/>
          </w:tcPr>
          <w:p w14:paraId="0A8FD288" w14:textId="23F6935E" w:rsidR="00977108" w:rsidRPr="00FC4731" w:rsidRDefault="00977108" w:rsidP="00F93964">
            <w:pPr>
              <w:jc w:val="center"/>
              <w:rPr>
                <w:sz w:val="18"/>
                <w:szCs w:val="18"/>
              </w:rPr>
            </w:pPr>
            <w:r w:rsidRPr="00FC4731">
              <w:rPr>
                <w:sz w:val="18"/>
                <w:szCs w:val="18"/>
              </w:rPr>
              <w:t>15</w:t>
            </w:r>
          </w:p>
        </w:tc>
        <w:tc>
          <w:tcPr>
            <w:tcW w:w="656" w:type="dxa"/>
            <w:shd w:val="clear" w:color="auto" w:fill="FF0000"/>
            <w:vAlign w:val="center"/>
          </w:tcPr>
          <w:p w14:paraId="4A8C6FF7" w14:textId="66FAC090" w:rsidR="00977108" w:rsidRPr="00FC4731" w:rsidRDefault="00977108" w:rsidP="00F93964">
            <w:pPr>
              <w:jc w:val="center"/>
              <w:rPr>
                <w:sz w:val="18"/>
                <w:szCs w:val="18"/>
              </w:rPr>
            </w:pPr>
            <w:r w:rsidRPr="00FC4731">
              <w:rPr>
                <w:sz w:val="18"/>
                <w:szCs w:val="18"/>
              </w:rPr>
              <w:t>20</w:t>
            </w:r>
          </w:p>
        </w:tc>
        <w:tc>
          <w:tcPr>
            <w:tcW w:w="918" w:type="dxa"/>
            <w:shd w:val="clear" w:color="auto" w:fill="FF0000"/>
            <w:vAlign w:val="center"/>
          </w:tcPr>
          <w:p w14:paraId="08B0384A" w14:textId="5212AB97" w:rsidR="00977108" w:rsidRPr="00FC4731" w:rsidRDefault="00977108" w:rsidP="00F93964">
            <w:pPr>
              <w:jc w:val="center"/>
              <w:rPr>
                <w:sz w:val="18"/>
                <w:szCs w:val="18"/>
              </w:rPr>
            </w:pPr>
            <w:r w:rsidRPr="00FC4731">
              <w:rPr>
                <w:sz w:val="18"/>
                <w:szCs w:val="18"/>
              </w:rPr>
              <w:t>25</w:t>
            </w:r>
          </w:p>
        </w:tc>
      </w:tr>
      <w:tr w:rsidR="000E5672" w:rsidRPr="00FC4731" w14:paraId="63CB98C9" w14:textId="77777777" w:rsidTr="00160F31">
        <w:tc>
          <w:tcPr>
            <w:tcW w:w="507" w:type="dxa"/>
            <w:vMerge/>
          </w:tcPr>
          <w:p w14:paraId="3149143F" w14:textId="77777777" w:rsidR="00977108" w:rsidRPr="00FC4731" w:rsidRDefault="00977108" w:rsidP="006E242B">
            <w:pPr>
              <w:jc w:val="both"/>
              <w:rPr>
                <w:sz w:val="18"/>
                <w:szCs w:val="18"/>
              </w:rPr>
            </w:pPr>
          </w:p>
        </w:tc>
        <w:tc>
          <w:tcPr>
            <w:tcW w:w="3389" w:type="dxa"/>
            <w:gridSpan w:val="5"/>
          </w:tcPr>
          <w:p w14:paraId="5B9A8356" w14:textId="5CD42082" w:rsidR="00977108" w:rsidRPr="00FC4731" w:rsidRDefault="00977108" w:rsidP="002F0576">
            <w:pPr>
              <w:rPr>
                <w:sz w:val="18"/>
                <w:szCs w:val="18"/>
              </w:rPr>
            </w:pPr>
            <w:r w:rsidRPr="00FC4731">
              <w:rPr>
                <w:sz w:val="18"/>
                <w:szCs w:val="18"/>
              </w:rPr>
              <w:t>Fatalities &lt;5</w:t>
            </w:r>
          </w:p>
        </w:tc>
        <w:tc>
          <w:tcPr>
            <w:tcW w:w="313" w:type="dxa"/>
            <w:vAlign w:val="center"/>
          </w:tcPr>
          <w:p w14:paraId="51AD5AE6" w14:textId="50969AC7" w:rsidR="00977108" w:rsidRPr="00FC4731" w:rsidRDefault="00977108" w:rsidP="00F93964">
            <w:pPr>
              <w:jc w:val="center"/>
              <w:rPr>
                <w:sz w:val="18"/>
                <w:szCs w:val="18"/>
              </w:rPr>
            </w:pPr>
            <w:r w:rsidRPr="00FC4731">
              <w:rPr>
                <w:sz w:val="18"/>
                <w:szCs w:val="18"/>
              </w:rPr>
              <w:t>4</w:t>
            </w:r>
          </w:p>
        </w:tc>
        <w:tc>
          <w:tcPr>
            <w:tcW w:w="952" w:type="dxa"/>
            <w:shd w:val="clear" w:color="auto" w:fill="FFC000"/>
            <w:vAlign w:val="center"/>
          </w:tcPr>
          <w:p w14:paraId="02850F89" w14:textId="314DB053" w:rsidR="00977108" w:rsidRPr="00FC4731" w:rsidRDefault="00977108" w:rsidP="00F93964">
            <w:pPr>
              <w:jc w:val="center"/>
              <w:rPr>
                <w:sz w:val="18"/>
                <w:szCs w:val="18"/>
              </w:rPr>
            </w:pPr>
            <w:r w:rsidRPr="00FC4731">
              <w:rPr>
                <w:sz w:val="18"/>
                <w:szCs w:val="18"/>
              </w:rPr>
              <w:t>4</w:t>
            </w:r>
          </w:p>
        </w:tc>
        <w:tc>
          <w:tcPr>
            <w:tcW w:w="835" w:type="dxa"/>
            <w:shd w:val="clear" w:color="auto" w:fill="FFC000"/>
            <w:vAlign w:val="center"/>
          </w:tcPr>
          <w:p w14:paraId="45B1B66A" w14:textId="0C722C48" w:rsidR="00977108" w:rsidRPr="00FC4731" w:rsidRDefault="00977108" w:rsidP="00F93964">
            <w:pPr>
              <w:jc w:val="center"/>
              <w:rPr>
                <w:sz w:val="18"/>
                <w:szCs w:val="18"/>
              </w:rPr>
            </w:pPr>
            <w:r w:rsidRPr="00FC4731">
              <w:rPr>
                <w:sz w:val="18"/>
                <w:szCs w:val="18"/>
              </w:rPr>
              <w:t>8</w:t>
            </w:r>
          </w:p>
        </w:tc>
        <w:tc>
          <w:tcPr>
            <w:tcW w:w="1103" w:type="dxa"/>
            <w:gridSpan w:val="2"/>
            <w:shd w:val="clear" w:color="auto" w:fill="FF0000"/>
            <w:vAlign w:val="center"/>
          </w:tcPr>
          <w:p w14:paraId="4DAFCA77" w14:textId="5680E950" w:rsidR="00977108" w:rsidRPr="00FC4731" w:rsidRDefault="00977108" w:rsidP="00F93964">
            <w:pPr>
              <w:jc w:val="center"/>
              <w:rPr>
                <w:sz w:val="18"/>
                <w:szCs w:val="18"/>
              </w:rPr>
            </w:pPr>
            <w:r w:rsidRPr="00FC4731">
              <w:rPr>
                <w:sz w:val="18"/>
                <w:szCs w:val="18"/>
              </w:rPr>
              <w:t>12</w:t>
            </w:r>
          </w:p>
        </w:tc>
        <w:tc>
          <w:tcPr>
            <w:tcW w:w="656" w:type="dxa"/>
            <w:shd w:val="clear" w:color="auto" w:fill="FF0000"/>
            <w:vAlign w:val="center"/>
          </w:tcPr>
          <w:p w14:paraId="6BF70C6C" w14:textId="10B0E48B" w:rsidR="00977108" w:rsidRPr="00FC4731" w:rsidRDefault="00977108" w:rsidP="00F93964">
            <w:pPr>
              <w:jc w:val="center"/>
              <w:rPr>
                <w:sz w:val="18"/>
                <w:szCs w:val="18"/>
              </w:rPr>
            </w:pPr>
            <w:r w:rsidRPr="00FC4731">
              <w:rPr>
                <w:sz w:val="18"/>
                <w:szCs w:val="18"/>
              </w:rPr>
              <w:t>16</w:t>
            </w:r>
          </w:p>
        </w:tc>
        <w:tc>
          <w:tcPr>
            <w:tcW w:w="918" w:type="dxa"/>
            <w:shd w:val="clear" w:color="auto" w:fill="FF0000"/>
            <w:vAlign w:val="center"/>
          </w:tcPr>
          <w:p w14:paraId="7FA4793A" w14:textId="3F39B5C9" w:rsidR="00977108" w:rsidRPr="00FC4731" w:rsidRDefault="00977108" w:rsidP="00F93964">
            <w:pPr>
              <w:jc w:val="center"/>
              <w:rPr>
                <w:sz w:val="18"/>
                <w:szCs w:val="18"/>
              </w:rPr>
            </w:pPr>
            <w:r w:rsidRPr="00FC4731">
              <w:rPr>
                <w:sz w:val="18"/>
                <w:szCs w:val="18"/>
              </w:rPr>
              <w:t>20</w:t>
            </w:r>
          </w:p>
        </w:tc>
      </w:tr>
      <w:tr w:rsidR="000E5672" w:rsidRPr="00FC4731" w14:paraId="6D01780F" w14:textId="77777777" w:rsidTr="00160F31">
        <w:tc>
          <w:tcPr>
            <w:tcW w:w="507" w:type="dxa"/>
            <w:vMerge/>
          </w:tcPr>
          <w:p w14:paraId="14B13475" w14:textId="77777777" w:rsidR="00977108" w:rsidRPr="00FC4731" w:rsidRDefault="00977108" w:rsidP="006E242B">
            <w:pPr>
              <w:jc w:val="both"/>
              <w:rPr>
                <w:sz w:val="18"/>
                <w:szCs w:val="18"/>
              </w:rPr>
            </w:pPr>
          </w:p>
        </w:tc>
        <w:tc>
          <w:tcPr>
            <w:tcW w:w="3389" w:type="dxa"/>
            <w:gridSpan w:val="5"/>
          </w:tcPr>
          <w:p w14:paraId="6D363362" w14:textId="6084DEFF" w:rsidR="00977108" w:rsidRPr="00FC4731" w:rsidRDefault="00977108" w:rsidP="002F0576">
            <w:pPr>
              <w:rPr>
                <w:sz w:val="18"/>
                <w:szCs w:val="18"/>
              </w:rPr>
            </w:pPr>
            <w:r w:rsidRPr="00FC4731">
              <w:rPr>
                <w:sz w:val="18"/>
                <w:szCs w:val="18"/>
              </w:rPr>
              <w:t>Severe life-threatening injuries requiring immediate hospitalisation</w:t>
            </w:r>
          </w:p>
        </w:tc>
        <w:tc>
          <w:tcPr>
            <w:tcW w:w="313" w:type="dxa"/>
            <w:vAlign w:val="center"/>
          </w:tcPr>
          <w:p w14:paraId="535E305C" w14:textId="79ECD9A1" w:rsidR="00977108" w:rsidRPr="00FC4731" w:rsidRDefault="00977108" w:rsidP="00F93964">
            <w:pPr>
              <w:jc w:val="center"/>
              <w:rPr>
                <w:sz w:val="18"/>
                <w:szCs w:val="18"/>
              </w:rPr>
            </w:pPr>
            <w:r w:rsidRPr="00FC4731">
              <w:rPr>
                <w:sz w:val="18"/>
                <w:szCs w:val="18"/>
              </w:rPr>
              <w:t>3</w:t>
            </w:r>
          </w:p>
        </w:tc>
        <w:tc>
          <w:tcPr>
            <w:tcW w:w="952" w:type="dxa"/>
            <w:shd w:val="clear" w:color="auto" w:fill="92D050"/>
            <w:vAlign w:val="center"/>
          </w:tcPr>
          <w:p w14:paraId="5F7219B4" w14:textId="45DCADFD" w:rsidR="00977108" w:rsidRPr="00FC4731" w:rsidRDefault="00977108" w:rsidP="00F93964">
            <w:pPr>
              <w:jc w:val="center"/>
              <w:rPr>
                <w:sz w:val="18"/>
                <w:szCs w:val="18"/>
              </w:rPr>
            </w:pPr>
            <w:r w:rsidRPr="00FC4731">
              <w:rPr>
                <w:sz w:val="18"/>
                <w:szCs w:val="18"/>
              </w:rPr>
              <w:t>3</w:t>
            </w:r>
          </w:p>
        </w:tc>
        <w:tc>
          <w:tcPr>
            <w:tcW w:w="835" w:type="dxa"/>
            <w:shd w:val="clear" w:color="auto" w:fill="FFC000"/>
            <w:vAlign w:val="center"/>
          </w:tcPr>
          <w:p w14:paraId="3750F7E4" w14:textId="5FF932DE" w:rsidR="00977108" w:rsidRPr="00FC4731" w:rsidRDefault="00977108" w:rsidP="00F93964">
            <w:pPr>
              <w:jc w:val="center"/>
              <w:rPr>
                <w:sz w:val="18"/>
                <w:szCs w:val="18"/>
              </w:rPr>
            </w:pPr>
            <w:r w:rsidRPr="00FC4731">
              <w:rPr>
                <w:sz w:val="18"/>
                <w:szCs w:val="18"/>
              </w:rPr>
              <w:t>6</w:t>
            </w:r>
          </w:p>
        </w:tc>
        <w:tc>
          <w:tcPr>
            <w:tcW w:w="1103" w:type="dxa"/>
            <w:gridSpan w:val="2"/>
            <w:shd w:val="clear" w:color="auto" w:fill="FFC000"/>
            <w:vAlign w:val="center"/>
          </w:tcPr>
          <w:p w14:paraId="3842B614" w14:textId="3C4C36AE" w:rsidR="00977108" w:rsidRPr="00FC4731" w:rsidRDefault="00977108" w:rsidP="00F93964">
            <w:pPr>
              <w:jc w:val="center"/>
              <w:rPr>
                <w:sz w:val="18"/>
                <w:szCs w:val="18"/>
              </w:rPr>
            </w:pPr>
            <w:r w:rsidRPr="00FC4731">
              <w:rPr>
                <w:sz w:val="18"/>
                <w:szCs w:val="18"/>
              </w:rPr>
              <w:t>9</w:t>
            </w:r>
          </w:p>
        </w:tc>
        <w:tc>
          <w:tcPr>
            <w:tcW w:w="656" w:type="dxa"/>
            <w:shd w:val="clear" w:color="auto" w:fill="FF0000"/>
            <w:vAlign w:val="center"/>
          </w:tcPr>
          <w:p w14:paraId="724FE558" w14:textId="24744AA4" w:rsidR="00977108" w:rsidRPr="00FC4731" w:rsidRDefault="00977108" w:rsidP="00F93964">
            <w:pPr>
              <w:jc w:val="center"/>
              <w:rPr>
                <w:sz w:val="18"/>
                <w:szCs w:val="18"/>
              </w:rPr>
            </w:pPr>
            <w:r w:rsidRPr="00FC4731">
              <w:rPr>
                <w:sz w:val="18"/>
                <w:szCs w:val="18"/>
              </w:rPr>
              <w:t>12</w:t>
            </w:r>
          </w:p>
        </w:tc>
        <w:tc>
          <w:tcPr>
            <w:tcW w:w="918" w:type="dxa"/>
            <w:shd w:val="clear" w:color="auto" w:fill="FF0000"/>
            <w:vAlign w:val="center"/>
          </w:tcPr>
          <w:p w14:paraId="7E1E5721" w14:textId="30198F80" w:rsidR="00977108" w:rsidRPr="00FC4731" w:rsidRDefault="00977108" w:rsidP="00F93964">
            <w:pPr>
              <w:jc w:val="center"/>
              <w:rPr>
                <w:sz w:val="18"/>
                <w:szCs w:val="18"/>
              </w:rPr>
            </w:pPr>
            <w:r w:rsidRPr="00FC4731">
              <w:rPr>
                <w:sz w:val="18"/>
                <w:szCs w:val="18"/>
              </w:rPr>
              <w:t>15</w:t>
            </w:r>
          </w:p>
        </w:tc>
      </w:tr>
      <w:tr w:rsidR="00F356F4" w:rsidRPr="00FC4731" w14:paraId="10F2726A" w14:textId="77777777" w:rsidTr="00160F31">
        <w:tc>
          <w:tcPr>
            <w:tcW w:w="507" w:type="dxa"/>
            <w:vMerge/>
          </w:tcPr>
          <w:p w14:paraId="6C67C704" w14:textId="77777777" w:rsidR="00977108" w:rsidRPr="00FC4731" w:rsidRDefault="00977108" w:rsidP="006E242B">
            <w:pPr>
              <w:jc w:val="both"/>
              <w:rPr>
                <w:sz w:val="18"/>
                <w:szCs w:val="18"/>
              </w:rPr>
            </w:pPr>
          </w:p>
        </w:tc>
        <w:tc>
          <w:tcPr>
            <w:tcW w:w="3389" w:type="dxa"/>
            <w:gridSpan w:val="5"/>
          </w:tcPr>
          <w:p w14:paraId="644AD020" w14:textId="44E14BAE" w:rsidR="00977108" w:rsidRPr="00FC4731" w:rsidRDefault="00977108" w:rsidP="002F0576">
            <w:pPr>
              <w:rPr>
                <w:sz w:val="18"/>
                <w:szCs w:val="18"/>
              </w:rPr>
            </w:pPr>
            <w:r w:rsidRPr="00FC4731">
              <w:rPr>
                <w:sz w:val="18"/>
                <w:szCs w:val="18"/>
              </w:rPr>
              <w:t xml:space="preserve">Serious non-life-threatening injuries requiring medical treatment  </w:t>
            </w:r>
          </w:p>
        </w:tc>
        <w:tc>
          <w:tcPr>
            <w:tcW w:w="313" w:type="dxa"/>
            <w:vAlign w:val="center"/>
          </w:tcPr>
          <w:p w14:paraId="251F3637" w14:textId="0E65F266" w:rsidR="00977108" w:rsidRPr="00FC4731" w:rsidRDefault="00977108" w:rsidP="00F93964">
            <w:pPr>
              <w:jc w:val="center"/>
              <w:rPr>
                <w:sz w:val="18"/>
                <w:szCs w:val="18"/>
              </w:rPr>
            </w:pPr>
            <w:r w:rsidRPr="00FC4731">
              <w:rPr>
                <w:sz w:val="18"/>
                <w:szCs w:val="18"/>
              </w:rPr>
              <w:t>2</w:t>
            </w:r>
          </w:p>
        </w:tc>
        <w:tc>
          <w:tcPr>
            <w:tcW w:w="952" w:type="dxa"/>
            <w:shd w:val="clear" w:color="auto" w:fill="92D050"/>
            <w:vAlign w:val="center"/>
          </w:tcPr>
          <w:p w14:paraId="396FA69C" w14:textId="5FA2F2A5" w:rsidR="00977108" w:rsidRPr="00FC4731" w:rsidRDefault="00977108" w:rsidP="00F93964">
            <w:pPr>
              <w:jc w:val="center"/>
              <w:rPr>
                <w:sz w:val="18"/>
                <w:szCs w:val="18"/>
              </w:rPr>
            </w:pPr>
            <w:r w:rsidRPr="00FC4731">
              <w:rPr>
                <w:sz w:val="18"/>
                <w:szCs w:val="18"/>
              </w:rPr>
              <w:t>2</w:t>
            </w:r>
          </w:p>
        </w:tc>
        <w:tc>
          <w:tcPr>
            <w:tcW w:w="835" w:type="dxa"/>
            <w:shd w:val="clear" w:color="auto" w:fill="92D050"/>
            <w:vAlign w:val="center"/>
          </w:tcPr>
          <w:p w14:paraId="0B578538" w14:textId="09439948" w:rsidR="00977108" w:rsidRPr="00FC4731" w:rsidRDefault="00977108" w:rsidP="00F93964">
            <w:pPr>
              <w:jc w:val="center"/>
              <w:rPr>
                <w:sz w:val="18"/>
                <w:szCs w:val="18"/>
              </w:rPr>
            </w:pPr>
            <w:r w:rsidRPr="00FC4731">
              <w:rPr>
                <w:sz w:val="18"/>
                <w:szCs w:val="18"/>
              </w:rPr>
              <w:t>4</w:t>
            </w:r>
          </w:p>
        </w:tc>
        <w:tc>
          <w:tcPr>
            <w:tcW w:w="1103" w:type="dxa"/>
            <w:gridSpan w:val="2"/>
            <w:shd w:val="clear" w:color="auto" w:fill="FFC000"/>
            <w:vAlign w:val="center"/>
          </w:tcPr>
          <w:p w14:paraId="379E60F4" w14:textId="015C23DF" w:rsidR="00977108" w:rsidRPr="00FC4731" w:rsidRDefault="00977108" w:rsidP="00F93964">
            <w:pPr>
              <w:jc w:val="center"/>
              <w:rPr>
                <w:sz w:val="18"/>
                <w:szCs w:val="18"/>
              </w:rPr>
            </w:pPr>
            <w:r w:rsidRPr="00FC4731">
              <w:rPr>
                <w:sz w:val="18"/>
                <w:szCs w:val="18"/>
              </w:rPr>
              <w:t>6</w:t>
            </w:r>
          </w:p>
        </w:tc>
        <w:tc>
          <w:tcPr>
            <w:tcW w:w="656" w:type="dxa"/>
            <w:shd w:val="clear" w:color="auto" w:fill="FFC000"/>
            <w:vAlign w:val="center"/>
          </w:tcPr>
          <w:p w14:paraId="51FA3F8A" w14:textId="46D8C4C7" w:rsidR="00977108" w:rsidRPr="00FC4731" w:rsidRDefault="00977108" w:rsidP="00F93964">
            <w:pPr>
              <w:jc w:val="center"/>
              <w:rPr>
                <w:sz w:val="18"/>
                <w:szCs w:val="18"/>
              </w:rPr>
            </w:pPr>
            <w:r w:rsidRPr="00FC4731">
              <w:rPr>
                <w:sz w:val="18"/>
                <w:szCs w:val="18"/>
              </w:rPr>
              <w:t>8</w:t>
            </w:r>
          </w:p>
        </w:tc>
        <w:tc>
          <w:tcPr>
            <w:tcW w:w="918" w:type="dxa"/>
            <w:shd w:val="clear" w:color="auto" w:fill="FF0000"/>
            <w:vAlign w:val="center"/>
          </w:tcPr>
          <w:p w14:paraId="0864753E" w14:textId="359E42DE" w:rsidR="00977108" w:rsidRPr="00FC4731" w:rsidRDefault="00977108" w:rsidP="00F93964">
            <w:pPr>
              <w:jc w:val="center"/>
              <w:rPr>
                <w:sz w:val="18"/>
                <w:szCs w:val="18"/>
              </w:rPr>
            </w:pPr>
            <w:r w:rsidRPr="00FC4731">
              <w:rPr>
                <w:sz w:val="18"/>
                <w:szCs w:val="18"/>
              </w:rPr>
              <w:t>10</w:t>
            </w:r>
          </w:p>
        </w:tc>
      </w:tr>
      <w:tr w:rsidR="00F356F4" w:rsidRPr="00FC4731" w14:paraId="0AF691B3" w14:textId="77777777" w:rsidTr="00160F31">
        <w:tc>
          <w:tcPr>
            <w:tcW w:w="507" w:type="dxa"/>
            <w:vMerge/>
          </w:tcPr>
          <w:p w14:paraId="401C0A66" w14:textId="77777777" w:rsidR="00977108" w:rsidRPr="00FC4731" w:rsidRDefault="00977108" w:rsidP="006E242B">
            <w:pPr>
              <w:jc w:val="both"/>
              <w:rPr>
                <w:sz w:val="18"/>
                <w:szCs w:val="18"/>
              </w:rPr>
            </w:pPr>
          </w:p>
        </w:tc>
        <w:tc>
          <w:tcPr>
            <w:tcW w:w="3389" w:type="dxa"/>
            <w:gridSpan w:val="5"/>
          </w:tcPr>
          <w:p w14:paraId="0EC7C63F" w14:textId="55AB0A6E" w:rsidR="00977108" w:rsidRPr="00FC4731" w:rsidRDefault="00977108" w:rsidP="002F0576">
            <w:pPr>
              <w:rPr>
                <w:sz w:val="18"/>
                <w:szCs w:val="18"/>
              </w:rPr>
            </w:pPr>
            <w:r w:rsidRPr="00FC4731">
              <w:rPr>
                <w:sz w:val="18"/>
                <w:szCs w:val="18"/>
              </w:rPr>
              <w:t>Minor injuries requiring first aid treatment</w:t>
            </w:r>
          </w:p>
        </w:tc>
        <w:tc>
          <w:tcPr>
            <w:tcW w:w="313" w:type="dxa"/>
            <w:vAlign w:val="center"/>
          </w:tcPr>
          <w:p w14:paraId="210D148A" w14:textId="7810DEBC" w:rsidR="00977108" w:rsidRPr="00FC4731" w:rsidRDefault="00977108" w:rsidP="00F93964">
            <w:pPr>
              <w:jc w:val="center"/>
              <w:rPr>
                <w:sz w:val="18"/>
                <w:szCs w:val="18"/>
              </w:rPr>
            </w:pPr>
            <w:r w:rsidRPr="00FC4731">
              <w:rPr>
                <w:sz w:val="18"/>
                <w:szCs w:val="18"/>
              </w:rPr>
              <w:t>1</w:t>
            </w:r>
          </w:p>
        </w:tc>
        <w:tc>
          <w:tcPr>
            <w:tcW w:w="952" w:type="dxa"/>
            <w:shd w:val="clear" w:color="auto" w:fill="92D050"/>
            <w:vAlign w:val="center"/>
          </w:tcPr>
          <w:p w14:paraId="0DD9A7B6" w14:textId="1377FE0A" w:rsidR="00977108" w:rsidRPr="00FC4731" w:rsidRDefault="00977108" w:rsidP="00F93964">
            <w:pPr>
              <w:jc w:val="center"/>
              <w:rPr>
                <w:sz w:val="18"/>
                <w:szCs w:val="18"/>
              </w:rPr>
            </w:pPr>
            <w:r w:rsidRPr="00FC4731">
              <w:rPr>
                <w:sz w:val="18"/>
                <w:szCs w:val="18"/>
              </w:rPr>
              <w:t>1</w:t>
            </w:r>
          </w:p>
        </w:tc>
        <w:tc>
          <w:tcPr>
            <w:tcW w:w="835" w:type="dxa"/>
            <w:shd w:val="clear" w:color="auto" w:fill="92D050"/>
            <w:vAlign w:val="center"/>
          </w:tcPr>
          <w:p w14:paraId="72039FB8" w14:textId="7D5992BB" w:rsidR="00977108" w:rsidRPr="00FC4731" w:rsidRDefault="00977108" w:rsidP="00F93964">
            <w:pPr>
              <w:jc w:val="center"/>
              <w:rPr>
                <w:sz w:val="18"/>
                <w:szCs w:val="18"/>
              </w:rPr>
            </w:pPr>
            <w:r w:rsidRPr="00FC4731">
              <w:rPr>
                <w:sz w:val="18"/>
                <w:szCs w:val="18"/>
              </w:rPr>
              <w:t>2</w:t>
            </w:r>
          </w:p>
        </w:tc>
        <w:tc>
          <w:tcPr>
            <w:tcW w:w="1103" w:type="dxa"/>
            <w:gridSpan w:val="2"/>
            <w:shd w:val="clear" w:color="auto" w:fill="92D050"/>
            <w:vAlign w:val="center"/>
          </w:tcPr>
          <w:p w14:paraId="1013554D" w14:textId="705F0C9D" w:rsidR="00977108" w:rsidRPr="00FC4731" w:rsidRDefault="00977108" w:rsidP="00F93964">
            <w:pPr>
              <w:jc w:val="center"/>
              <w:rPr>
                <w:sz w:val="18"/>
                <w:szCs w:val="18"/>
              </w:rPr>
            </w:pPr>
            <w:r w:rsidRPr="00FC4731">
              <w:rPr>
                <w:sz w:val="18"/>
                <w:szCs w:val="18"/>
              </w:rPr>
              <w:t>3</w:t>
            </w:r>
          </w:p>
        </w:tc>
        <w:tc>
          <w:tcPr>
            <w:tcW w:w="656" w:type="dxa"/>
            <w:shd w:val="clear" w:color="auto" w:fill="92D050"/>
            <w:vAlign w:val="center"/>
          </w:tcPr>
          <w:p w14:paraId="50BC1D66" w14:textId="7CA8EF8C" w:rsidR="00977108" w:rsidRPr="00FC4731" w:rsidRDefault="00977108" w:rsidP="00F93964">
            <w:pPr>
              <w:jc w:val="center"/>
              <w:rPr>
                <w:sz w:val="18"/>
                <w:szCs w:val="18"/>
              </w:rPr>
            </w:pPr>
            <w:r w:rsidRPr="00FC4731">
              <w:rPr>
                <w:sz w:val="18"/>
                <w:szCs w:val="18"/>
              </w:rPr>
              <w:t>4</w:t>
            </w:r>
          </w:p>
        </w:tc>
        <w:tc>
          <w:tcPr>
            <w:tcW w:w="918" w:type="dxa"/>
            <w:shd w:val="clear" w:color="auto" w:fill="FFC000"/>
            <w:vAlign w:val="center"/>
          </w:tcPr>
          <w:p w14:paraId="5BC0B542" w14:textId="77FAC524" w:rsidR="00977108" w:rsidRPr="00FC4731" w:rsidRDefault="00977108" w:rsidP="00F93964">
            <w:pPr>
              <w:jc w:val="center"/>
              <w:rPr>
                <w:sz w:val="18"/>
                <w:szCs w:val="18"/>
              </w:rPr>
            </w:pPr>
            <w:r w:rsidRPr="00FC4731">
              <w:rPr>
                <w:sz w:val="18"/>
                <w:szCs w:val="18"/>
              </w:rPr>
              <w:t>5</w:t>
            </w:r>
          </w:p>
        </w:tc>
      </w:tr>
      <w:tr w:rsidR="00FC4731" w:rsidRPr="00FC4731" w14:paraId="35FA2036" w14:textId="77777777" w:rsidTr="00160F31">
        <w:trPr>
          <w:trHeight w:val="193"/>
        </w:trPr>
        <w:tc>
          <w:tcPr>
            <w:tcW w:w="2943" w:type="dxa"/>
            <w:gridSpan w:val="5"/>
            <w:vMerge w:val="restart"/>
            <w:vAlign w:val="center"/>
          </w:tcPr>
          <w:p w14:paraId="0608C3E5" w14:textId="7FA8F885" w:rsidR="00FC4731" w:rsidRPr="00FC4731" w:rsidRDefault="00FC4731" w:rsidP="00977108">
            <w:pPr>
              <w:rPr>
                <w:sz w:val="18"/>
                <w:szCs w:val="18"/>
              </w:rPr>
            </w:pPr>
            <w:r w:rsidRPr="00FC4731">
              <w:rPr>
                <w:sz w:val="18"/>
                <w:szCs w:val="18"/>
              </w:rPr>
              <w:t>Frequency</w:t>
            </w:r>
          </w:p>
        </w:tc>
        <w:tc>
          <w:tcPr>
            <w:tcW w:w="2218" w:type="dxa"/>
            <w:gridSpan w:val="3"/>
            <w:vAlign w:val="center"/>
          </w:tcPr>
          <w:p w14:paraId="194FE3C3" w14:textId="36413136" w:rsidR="00FC4731" w:rsidRPr="00FC4731" w:rsidRDefault="00FC4731" w:rsidP="00F93964">
            <w:pPr>
              <w:jc w:val="center"/>
              <w:rPr>
                <w:sz w:val="18"/>
                <w:szCs w:val="18"/>
              </w:rPr>
            </w:pPr>
            <w:r w:rsidRPr="00FC4731">
              <w:rPr>
                <w:sz w:val="18"/>
                <w:szCs w:val="18"/>
              </w:rPr>
              <w:t>1</w:t>
            </w:r>
          </w:p>
        </w:tc>
        <w:tc>
          <w:tcPr>
            <w:tcW w:w="835" w:type="dxa"/>
            <w:vAlign w:val="center"/>
          </w:tcPr>
          <w:p w14:paraId="28E172D4" w14:textId="7E09C2E0" w:rsidR="00FC4731" w:rsidRPr="00FC4731" w:rsidRDefault="00FC4731" w:rsidP="00F93964">
            <w:pPr>
              <w:jc w:val="center"/>
              <w:rPr>
                <w:sz w:val="18"/>
                <w:szCs w:val="18"/>
              </w:rPr>
            </w:pPr>
            <w:r w:rsidRPr="00FC4731">
              <w:rPr>
                <w:sz w:val="18"/>
                <w:szCs w:val="18"/>
              </w:rPr>
              <w:t>2</w:t>
            </w:r>
          </w:p>
        </w:tc>
        <w:tc>
          <w:tcPr>
            <w:tcW w:w="1103" w:type="dxa"/>
            <w:gridSpan w:val="2"/>
            <w:vAlign w:val="center"/>
          </w:tcPr>
          <w:p w14:paraId="6BFEF153" w14:textId="5785F88B" w:rsidR="00FC4731" w:rsidRPr="00FC4731" w:rsidRDefault="00FC4731" w:rsidP="00F93964">
            <w:pPr>
              <w:jc w:val="center"/>
              <w:rPr>
                <w:sz w:val="18"/>
                <w:szCs w:val="18"/>
              </w:rPr>
            </w:pPr>
            <w:r w:rsidRPr="00FC4731">
              <w:rPr>
                <w:sz w:val="18"/>
                <w:szCs w:val="18"/>
              </w:rPr>
              <w:t>3</w:t>
            </w:r>
          </w:p>
        </w:tc>
        <w:tc>
          <w:tcPr>
            <w:tcW w:w="656" w:type="dxa"/>
            <w:vAlign w:val="center"/>
          </w:tcPr>
          <w:p w14:paraId="2E7CF3D7" w14:textId="499CDF5C" w:rsidR="00FC4731" w:rsidRPr="00FC4731" w:rsidRDefault="00FC4731" w:rsidP="00F93964">
            <w:pPr>
              <w:jc w:val="center"/>
              <w:rPr>
                <w:sz w:val="18"/>
                <w:szCs w:val="18"/>
              </w:rPr>
            </w:pPr>
            <w:r w:rsidRPr="00FC4731">
              <w:rPr>
                <w:sz w:val="18"/>
                <w:szCs w:val="18"/>
              </w:rPr>
              <w:t>4</w:t>
            </w:r>
          </w:p>
        </w:tc>
        <w:tc>
          <w:tcPr>
            <w:tcW w:w="918" w:type="dxa"/>
            <w:shd w:val="clear" w:color="auto" w:fill="FFC000"/>
            <w:vAlign w:val="center"/>
          </w:tcPr>
          <w:p w14:paraId="0AA34E29" w14:textId="2231B7B9" w:rsidR="00FC4731" w:rsidRPr="00FC4731" w:rsidRDefault="00FC4731" w:rsidP="00F93964">
            <w:pPr>
              <w:jc w:val="center"/>
              <w:rPr>
                <w:sz w:val="18"/>
                <w:szCs w:val="18"/>
              </w:rPr>
            </w:pPr>
            <w:r w:rsidRPr="00FC4731">
              <w:rPr>
                <w:sz w:val="18"/>
                <w:szCs w:val="18"/>
              </w:rPr>
              <w:t>5</w:t>
            </w:r>
          </w:p>
        </w:tc>
      </w:tr>
      <w:tr w:rsidR="00FC4731" w:rsidRPr="00FC4731" w14:paraId="6A5739CF" w14:textId="77777777" w:rsidTr="00160F31">
        <w:trPr>
          <w:trHeight w:val="193"/>
        </w:trPr>
        <w:tc>
          <w:tcPr>
            <w:tcW w:w="2943" w:type="dxa"/>
            <w:gridSpan w:val="5"/>
            <w:vMerge/>
            <w:vAlign w:val="center"/>
          </w:tcPr>
          <w:p w14:paraId="4DE450C2" w14:textId="77777777" w:rsidR="00FC4731" w:rsidRPr="00FC4731" w:rsidRDefault="00FC4731" w:rsidP="00977108">
            <w:pPr>
              <w:rPr>
                <w:sz w:val="18"/>
                <w:szCs w:val="18"/>
              </w:rPr>
            </w:pPr>
          </w:p>
        </w:tc>
        <w:tc>
          <w:tcPr>
            <w:tcW w:w="2218" w:type="dxa"/>
            <w:gridSpan w:val="3"/>
            <w:vAlign w:val="center"/>
          </w:tcPr>
          <w:p w14:paraId="4AFAF20D" w14:textId="4A757997" w:rsidR="00FC4731" w:rsidRPr="00FC4731" w:rsidRDefault="00FC4731" w:rsidP="00F93964">
            <w:pPr>
              <w:jc w:val="center"/>
              <w:rPr>
                <w:sz w:val="18"/>
                <w:szCs w:val="18"/>
              </w:rPr>
            </w:pPr>
            <w:r w:rsidRPr="00FC4731">
              <w:rPr>
                <w:sz w:val="18"/>
                <w:szCs w:val="18"/>
              </w:rPr>
              <w:t>Remote</w:t>
            </w:r>
          </w:p>
        </w:tc>
        <w:tc>
          <w:tcPr>
            <w:tcW w:w="835" w:type="dxa"/>
            <w:vAlign w:val="center"/>
          </w:tcPr>
          <w:p w14:paraId="1824B2D1" w14:textId="4D0B5789" w:rsidR="00FC4731" w:rsidRPr="00FC4731" w:rsidRDefault="00FC4731" w:rsidP="00F93964">
            <w:pPr>
              <w:jc w:val="center"/>
              <w:rPr>
                <w:sz w:val="18"/>
                <w:szCs w:val="18"/>
              </w:rPr>
            </w:pPr>
            <w:r w:rsidRPr="00FC4731">
              <w:rPr>
                <w:sz w:val="18"/>
                <w:szCs w:val="18"/>
              </w:rPr>
              <w:t xml:space="preserve">Unlikely </w:t>
            </w:r>
          </w:p>
        </w:tc>
        <w:tc>
          <w:tcPr>
            <w:tcW w:w="1103" w:type="dxa"/>
            <w:gridSpan w:val="2"/>
            <w:vAlign w:val="center"/>
          </w:tcPr>
          <w:p w14:paraId="52ECCA73" w14:textId="36265436" w:rsidR="00FC4731" w:rsidRPr="00FC4731" w:rsidRDefault="00FC4731" w:rsidP="00F93964">
            <w:pPr>
              <w:jc w:val="center"/>
              <w:rPr>
                <w:sz w:val="18"/>
                <w:szCs w:val="18"/>
              </w:rPr>
            </w:pPr>
            <w:r w:rsidRPr="00FC4731">
              <w:rPr>
                <w:sz w:val="18"/>
                <w:szCs w:val="18"/>
              </w:rPr>
              <w:t xml:space="preserve">Occasional </w:t>
            </w:r>
          </w:p>
        </w:tc>
        <w:tc>
          <w:tcPr>
            <w:tcW w:w="656" w:type="dxa"/>
            <w:vAlign w:val="center"/>
          </w:tcPr>
          <w:p w14:paraId="611F8567" w14:textId="33E8053E" w:rsidR="00FC4731" w:rsidRPr="00FC4731" w:rsidRDefault="00FC4731" w:rsidP="00F93964">
            <w:pPr>
              <w:jc w:val="center"/>
              <w:rPr>
                <w:sz w:val="18"/>
                <w:szCs w:val="18"/>
              </w:rPr>
            </w:pPr>
            <w:r w:rsidRPr="00FC4731">
              <w:rPr>
                <w:sz w:val="18"/>
                <w:szCs w:val="18"/>
              </w:rPr>
              <w:t xml:space="preserve">Likely </w:t>
            </w:r>
          </w:p>
        </w:tc>
        <w:tc>
          <w:tcPr>
            <w:tcW w:w="918" w:type="dxa"/>
            <w:vAlign w:val="center"/>
          </w:tcPr>
          <w:p w14:paraId="114DA247" w14:textId="72658120" w:rsidR="00FC4731" w:rsidRPr="00FC4731" w:rsidRDefault="00FC4731" w:rsidP="00F93964">
            <w:pPr>
              <w:jc w:val="center"/>
              <w:rPr>
                <w:sz w:val="18"/>
                <w:szCs w:val="18"/>
              </w:rPr>
            </w:pPr>
            <w:r w:rsidRPr="00FC4731">
              <w:rPr>
                <w:sz w:val="18"/>
                <w:szCs w:val="18"/>
              </w:rPr>
              <w:t>Frequent</w:t>
            </w:r>
          </w:p>
        </w:tc>
      </w:tr>
      <w:tr w:rsidR="000E5672" w:rsidRPr="00FC4731" w14:paraId="18F451E4" w14:textId="77777777" w:rsidTr="00160F31">
        <w:trPr>
          <w:trHeight w:val="193"/>
        </w:trPr>
        <w:tc>
          <w:tcPr>
            <w:tcW w:w="2943" w:type="dxa"/>
            <w:gridSpan w:val="5"/>
            <w:shd w:val="clear" w:color="auto" w:fill="000000" w:themeFill="text1"/>
            <w:vAlign w:val="center"/>
          </w:tcPr>
          <w:p w14:paraId="630CA299" w14:textId="77777777" w:rsidR="000E5672" w:rsidRPr="00FC4731" w:rsidRDefault="000E5672" w:rsidP="00977108">
            <w:pPr>
              <w:rPr>
                <w:sz w:val="18"/>
                <w:szCs w:val="18"/>
              </w:rPr>
            </w:pPr>
          </w:p>
        </w:tc>
        <w:tc>
          <w:tcPr>
            <w:tcW w:w="2218" w:type="dxa"/>
            <w:gridSpan w:val="3"/>
            <w:shd w:val="clear" w:color="auto" w:fill="000000" w:themeFill="text1"/>
            <w:vAlign w:val="center"/>
          </w:tcPr>
          <w:p w14:paraId="76C6C323" w14:textId="77777777" w:rsidR="000E5672" w:rsidRPr="00FC4731" w:rsidRDefault="000E5672" w:rsidP="00F93964">
            <w:pPr>
              <w:jc w:val="center"/>
              <w:rPr>
                <w:sz w:val="18"/>
                <w:szCs w:val="18"/>
              </w:rPr>
            </w:pPr>
          </w:p>
        </w:tc>
        <w:tc>
          <w:tcPr>
            <w:tcW w:w="835" w:type="dxa"/>
            <w:shd w:val="clear" w:color="auto" w:fill="000000" w:themeFill="text1"/>
            <w:vAlign w:val="center"/>
          </w:tcPr>
          <w:p w14:paraId="423903B6" w14:textId="77777777" w:rsidR="000E5672" w:rsidRPr="00FC4731" w:rsidRDefault="000E5672" w:rsidP="00F93964">
            <w:pPr>
              <w:jc w:val="center"/>
              <w:rPr>
                <w:sz w:val="18"/>
                <w:szCs w:val="18"/>
              </w:rPr>
            </w:pPr>
          </w:p>
        </w:tc>
        <w:tc>
          <w:tcPr>
            <w:tcW w:w="1103" w:type="dxa"/>
            <w:gridSpan w:val="2"/>
            <w:shd w:val="clear" w:color="auto" w:fill="000000" w:themeFill="text1"/>
            <w:vAlign w:val="center"/>
          </w:tcPr>
          <w:p w14:paraId="20502979" w14:textId="77777777" w:rsidR="000E5672" w:rsidRPr="00FC4731" w:rsidRDefault="000E5672" w:rsidP="00F93964">
            <w:pPr>
              <w:jc w:val="center"/>
              <w:rPr>
                <w:sz w:val="18"/>
                <w:szCs w:val="18"/>
              </w:rPr>
            </w:pPr>
          </w:p>
        </w:tc>
        <w:tc>
          <w:tcPr>
            <w:tcW w:w="656" w:type="dxa"/>
            <w:shd w:val="clear" w:color="auto" w:fill="000000" w:themeFill="text1"/>
            <w:vAlign w:val="center"/>
          </w:tcPr>
          <w:p w14:paraId="3E53BDF4" w14:textId="77777777" w:rsidR="000E5672" w:rsidRPr="00FC4731" w:rsidRDefault="000E5672" w:rsidP="00F93964">
            <w:pPr>
              <w:jc w:val="center"/>
              <w:rPr>
                <w:sz w:val="18"/>
                <w:szCs w:val="18"/>
              </w:rPr>
            </w:pPr>
          </w:p>
        </w:tc>
        <w:tc>
          <w:tcPr>
            <w:tcW w:w="918" w:type="dxa"/>
            <w:shd w:val="clear" w:color="auto" w:fill="000000" w:themeFill="text1"/>
            <w:vAlign w:val="center"/>
          </w:tcPr>
          <w:p w14:paraId="2DAB1FEB" w14:textId="77777777" w:rsidR="000E5672" w:rsidRPr="00FC4731" w:rsidRDefault="000E5672" w:rsidP="00F93964">
            <w:pPr>
              <w:jc w:val="center"/>
              <w:rPr>
                <w:sz w:val="18"/>
                <w:szCs w:val="18"/>
              </w:rPr>
            </w:pPr>
          </w:p>
        </w:tc>
      </w:tr>
      <w:tr w:rsidR="00BE77AB" w:rsidRPr="00FC4731" w14:paraId="2243C38F" w14:textId="77777777" w:rsidTr="00BE77AB">
        <w:trPr>
          <w:trHeight w:val="193"/>
        </w:trPr>
        <w:tc>
          <w:tcPr>
            <w:tcW w:w="8673" w:type="dxa"/>
            <w:gridSpan w:val="13"/>
            <w:vAlign w:val="center"/>
          </w:tcPr>
          <w:p w14:paraId="624F963E" w14:textId="0DC169D6" w:rsidR="00BE77AB" w:rsidRPr="00C22BA6" w:rsidRDefault="00BE77AB" w:rsidP="00BE77AB">
            <w:pPr>
              <w:rPr>
                <w:b/>
                <w:bCs/>
                <w:sz w:val="18"/>
                <w:szCs w:val="18"/>
              </w:rPr>
            </w:pPr>
            <w:r w:rsidRPr="00C22BA6">
              <w:rPr>
                <w:b/>
                <w:bCs/>
                <w:sz w:val="18"/>
                <w:szCs w:val="18"/>
              </w:rPr>
              <w:t>Assessment to evaluate the suitability control measures</w:t>
            </w:r>
          </w:p>
        </w:tc>
      </w:tr>
      <w:tr w:rsidR="00F33329" w:rsidRPr="00FC4731" w14:paraId="61F21D9A" w14:textId="77777777" w:rsidTr="00F33329">
        <w:trPr>
          <w:trHeight w:val="193"/>
        </w:trPr>
        <w:tc>
          <w:tcPr>
            <w:tcW w:w="562" w:type="dxa"/>
            <w:gridSpan w:val="2"/>
            <w:vAlign w:val="center"/>
          </w:tcPr>
          <w:p w14:paraId="64B2AD09" w14:textId="76C9AAEE" w:rsidR="00F33329" w:rsidRPr="00FC4731" w:rsidRDefault="00F33329" w:rsidP="00977108">
            <w:pPr>
              <w:rPr>
                <w:sz w:val="18"/>
                <w:szCs w:val="18"/>
              </w:rPr>
            </w:pPr>
            <w:r>
              <w:rPr>
                <w:sz w:val="18"/>
                <w:szCs w:val="18"/>
              </w:rPr>
              <w:t>Key</w:t>
            </w:r>
          </w:p>
        </w:tc>
        <w:tc>
          <w:tcPr>
            <w:tcW w:w="8111" w:type="dxa"/>
            <w:gridSpan w:val="11"/>
            <w:vAlign w:val="center"/>
          </w:tcPr>
          <w:p w14:paraId="0ED379BE" w14:textId="7210FD65" w:rsidR="00F33329" w:rsidRPr="00FC4731" w:rsidRDefault="00F33329" w:rsidP="00F33329">
            <w:pPr>
              <w:rPr>
                <w:sz w:val="18"/>
                <w:szCs w:val="18"/>
              </w:rPr>
            </w:pPr>
            <w:r>
              <w:rPr>
                <w:sz w:val="18"/>
                <w:szCs w:val="18"/>
              </w:rPr>
              <w:t>Risk = Severity x Probability</w:t>
            </w:r>
          </w:p>
        </w:tc>
      </w:tr>
      <w:tr w:rsidR="008D6E1F" w:rsidRPr="00FC4731" w14:paraId="26996DDF" w14:textId="77777777" w:rsidTr="00160F31">
        <w:trPr>
          <w:trHeight w:val="193"/>
        </w:trPr>
        <w:tc>
          <w:tcPr>
            <w:tcW w:w="562" w:type="dxa"/>
            <w:gridSpan w:val="2"/>
            <w:shd w:val="clear" w:color="auto" w:fill="FF0000"/>
            <w:vAlign w:val="center"/>
          </w:tcPr>
          <w:p w14:paraId="0BFC5F53" w14:textId="77777777" w:rsidR="008D6E1F" w:rsidRPr="00FC4731" w:rsidRDefault="008D6E1F" w:rsidP="00F33329">
            <w:pPr>
              <w:jc w:val="center"/>
              <w:rPr>
                <w:sz w:val="18"/>
                <w:szCs w:val="18"/>
              </w:rPr>
            </w:pPr>
          </w:p>
        </w:tc>
        <w:tc>
          <w:tcPr>
            <w:tcW w:w="2101" w:type="dxa"/>
            <w:gridSpan w:val="2"/>
            <w:vAlign w:val="center"/>
          </w:tcPr>
          <w:p w14:paraId="1BF44CFB" w14:textId="6F17ACD9" w:rsidR="008D6E1F" w:rsidRPr="00FC4731" w:rsidRDefault="008D6E1F" w:rsidP="00977108">
            <w:pPr>
              <w:rPr>
                <w:sz w:val="18"/>
                <w:szCs w:val="18"/>
              </w:rPr>
            </w:pPr>
            <w:r>
              <w:rPr>
                <w:sz w:val="18"/>
                <w:szCs w:val="18"/>
              </w:rPr>
              <w:t>12 – 25 Intolerable</w:t>
            </w:r>
          </w:p>
        </w:tc>
        <w:tc>
          <w:tcPr>
            <w:tcW w:w="6010" w:type="dxa"/>
            <w:gridSpan w:val="9"/>
            <w:vAlign w:val="center"/>
          </w:tcPr>
          <w:p w14:paraId="5352B292" w14:textId="457B729C" w:rsidR="008D6E1F" w:rsidRPr="00FC4731" w:rsidRDefault="008D6E1F" w:rsidP="008D6E1F">
            <w:pPr>
              <w:rPr>
                <w:sz w:val="18"/>
                <w:szCs w:val="18"/>
              </w:rPr>
            </w:pPr>
            <w:r>
              <w:rPr>
                <w:sz w:val="18"/>
                <w:szCs w:val="18"/>
              </w:rPr>
              <w:t>The risk is too high, the activity should cease until control measures are improved.</w:t>
            </w:r>
          </w:p>
        </w:tc>
      </w:tr>
      <w:tr w:rsidR="008D6E1F" w:rsidRPr="00FC4731" w14:paraId="6DE52C24" w14:textId="77777777" w:rsidTr="00160F31">
        <w:trPr>
          <w:trHeight w:val="193"/>
        </w:trPr>
        <w:tc>
          <w:tcPr>
            <w:tcW w:w="562" w:type="dxa"/>
            <w:gridSpan w:val="2"/>
            <w:shd w:val="clear" w:color="auto" w:fill="FFC000"/>
            <w:vAlign w:val="center"/>
          </w:tcPr>
          <w:p w14:paraId="4F11405F" w14:textId="77777777" w:rsidR="008D6E1F" w:rsidRPr="00FC4731" w:rsidRDefault="008D6E1F" w:rsidP="00977108">
            <w:pPr>
              <w:rPr>
                <w:sz w:val="18"/>
                <w:szCs w:val="18"/>
              </w:rPr>
            </w:pPr>
          </w:p>
        </w:tc>
        <w:tc>
          <w:tcPr>
            <w:tcW w:w="2101" w:type="dxa"/>
            <w:gridSpan w:val="2"/>
            <w:vAlign w:val="center"/>
          </w:tcPr>
          <w:p w14:paraId="037FF1A4" w14:textId="16A59AB5" w:rsidR="008D6E1F" w:rsidRPr="00FC4731" w:rsidRDefault="008D6E1F" w:rsidP="00977108">
            <w:pPr>
              <w:rPr>
                <w:sz w:val="18"/>
                <w:szCs w:val="18"/>
              </w:rPr>
            </w:pPr>
            <w:r>
              <w:rPr>
                <w:sz w:val="18"/>
                <w:szCs w:val="18"/>
              </w:rPr>
              <w:t>4 – 10 Tolerable if ALARP</w:t>
            </w:r>
          </w:p>
        </w:tc>
        <w:tc>
          <w:tcPr>
            <w:tcW w:w="6010" w:type="dxa"/>
            <w:gridSpan w:val="9"/>
            <w:vAlign w:val="center"/>
          </w:tcPr>
          <w:p w14:paraId="09E694BF" w14:textId="296EF5B6" w:rsidR="008D6E1F" w:rsidRPr="00FC4731" w:rsidRDefault="00D004DD" w:rsidP="00D004DD">
            <w:pPr>
              <w:rPr>
                <w:sz w:val="18"/>
                <w:szCs w:val="18"/>
              </w:rPr>
            </w:pPr>
            <w:r>
              <w:rPr>
                <w:sz w:val="18"/>
                <w:szCs w:val="18"/>
              </w:rPr>
              <w:t>The level of protection from the activity is only acceptable when the risks are ALARP.</w:t>
            </w:r>
          </w:p>
        </w:tc>
      </w:tr>
      <w:tr w:rsidR="008D6E1F" w:rsidRPr="00FC4731" w14:paraId="06943AAA" w14:textId="77777777" w:rsidTr="00160F31">
        <w:trPr>
          <w:trHeight w:val="193"/>
        </w:trPr>
        <w:tc>
          <w:tcPr>
            <w:tcW w:w="562" w:type="dxa"/>
            <w:gridSpan w:val="2"/>
            <w:shd w:val="clear" w:color="auto" w:fill="92D050"/>
            <w:vAlign w:val="center"/>
          </w:tcPr>
          <w:p w14:paraId="1897A31B" w14:textId="77777777" w:rsidR="008D6E1F" w:rsidRPr="00FC4731" w:rsidRDefault="008D6E1F" w:rsidP="00977108">
            <w:pPr>
              <w:rPr>
                <w:sz w:val="18"/>
                <w:szCs w:val="18"/>
              </w:rPr>
            </w:pPr>
          </w:p>
        </w:tc>
        <w:tc>
          <w:tcPr>
            <w:tcW w:w="2101" w:type="dxa"/>
            <w:gridSpan w:val="2"/>
            <w:vAlign w:val="center"/>
          </w:tcPr>
          <w:p w14:paraId="40123CEA" w14:textId="60AD888B" w:rsidR="008D6E1F" w:rsidRPr="00FC4731" w:rsidRDefault="008D6E1F" w:rsidP="00977108">
            <w:pPr>
              <w:rPr>
                <w:sz w:val="18"/>
                <w:szCs w:val="18"/>
              </w:rPr>
            </w:pPr>
            <w:r>
              <w:rPr>
                <w:sz w:val="18"/>
                <w:szCs w:val="18"/>
              </w:rPr>
              <w:t>Broadly Acceptable</w:t>
            </w:r>
          </w:p>
        </w:tc>
        <w:tc>
          <w:tcPr>
            <w:tcW w:w="6010" w:type="dxa"/>
            <w:gridSpan w:val="9"/>
            <w:vAlign w:val="center"/>
          </w:tcPr>
          <w:p w14:paraId="29B10186" w14:textId="5298E8CB" w:rsidR="008D6E1F" w:rsidRPr="00FC4731" w:rsidRDefault="00C22BA6" w:rsidP="00C22BA6">
            <w:pPr>
              <w:rPr>
                <w:sz w:val="18"/>
                <w:szCs w:val="18"/>
              </w:rPr>
            </w:pPr>
            <w:r>
              <w:rPr>
                <w:sz w:val="18"/>
                <w:szCs w:val="18"/>
              </w:rPr>
              <w:t>The level of protection for the activity is considerable acceptable.</w:t>
            </w:r>
          </w:p>
        </w:tc>
      </w:tr>
      <w:tr w:rsidR="00C22BA6" w:rsidRPr="00FC4731" w14:paraId="4DE06F89" w14:textId="77777777" w:rsidTr="00C22BA6">
        <w:trPr>
          <w:trHeight w:val="193"/>
        </w:trPr>
        <w:tc>
          <w:tcPr>
            <w:tcW w:w="8673" w:type="dxa"/>
            <w:gridSpan w:val="13"/>
            <w:shd w:val="clear" w:color="auto" w:fill="000000" w:themeFill="text1"/>
            <w:vAlign w:val="center"/>
          </w:tcPr>
          <w:p w14:paraId="0783299F" w14:textId="77777777" w:rsidR="00C22BA6" w:rsidRPr="00FC4731" w:rsidRDefault="00C22BA6" w:rsidP="00F93964">
            <w:pPr>
              <w:jc w:val="center"/>
              <w:rPr>
                <w:sz w:val="18"/>
                <w:szCs w:val="18"/>
              </w:rPr>
            </w:pPr>
          </w:p>
        </w:tc>
      </w:tr>
      <w:tr w:rsidR="00C22BA6" w:rsidRPr="00FC4731" w14:paraId="0EC97E66" w14:textId="77777777" w:rsidTr="00C22BA6">
        <w:trPr>
          <w:trHeight w:val="193"/>
        </w:trPr>
        <w:tc>
          <w:tcPr>
            <w:tcW w:w="8673" w:type="dxa"/>
            <w:gridSpan w:val="13"/>
            <w:shd w:val="clear" w:color="auto" w:fill="auto"/>
            <w:vAlign w:val="center"/>
          </w:tcPr>
          <w:p w14:paraId="1B61B781" w14:textId="0939C938" w:rsidR="00C22BA6" w:rsidRPr="00C22BA6" w:rsidRDefault="007B22AB" w:rsidP="00C22BA6">
            <w:pPr>
              <w:rPr>
                <w:b/>
                <w:bCs/>
                <w:sz w:val="18"/>
                <w:szCs w:val="18"/>
              </w:rPr>
            </w:pPr>
            <w:r>
              <w:rPr>
                <w:b/>
                <w:bCs/>
                <w:sz w:val="18"/>
                <w:szCs w:val="18"/>
              </w:rPr>
              <w:t>Probability Rating</w:t>
            </w:r>
          </w:p>
        </w:tc>
      </w:tr>
      <w:tr w:rsidR="005D4F85" w:rsidRPr="00FC4731" w14:paraId="09C116EC" w14:textId="77777777" w:rsidTr="00160F31">
        <w:trPr>
          <w:trHeight w:val="152"/>
        </w:trPr>
        <w:tc>
          <w:tcPr>
            <w:tcW w:w="1265" w:type="dxa"/>
            <w:gridSpan w:val="3"/>
            <w:shd w:val="clear" w:color="auto" w:fill="auto"/>
            <w:vAlign w:val="center"/>
          </w:tcPr>
          <w:p w14:paraId="4336B069" w14:textId="3E744086" w:rsidR="005D4F85" w:rsidRPr="00FC4731" w:rsidRDefault="005D4F85" w:rsidP="00F93964">
            <w:pPr>
              <w:jc w:val="center"/>
              <w:rPr>
                <w:sz w:val="18"/>
                <w:szCs w:val="18"/>
              </w:rPr>
            </w:pPr>
            <w:r>
              <w:rPr>
                <w:sz w:val="18"/>
                <w:szCs w:val="18"/>
              </w:rPr>
              <w:t>Frequency</w:t>
            </w:r>
          </w:p>
        </w:tc>
        <w:tc>
          <w:tcPr>
            <w:tcW w:w="1678" w:type="dxa"/>
            <w:gridSpan w:val="2"/>
            <w:shd w:val="clear" w:color="auto" w:fill="auto"/>
            <w:vAlign w:val="center"/>
          </w:tcPr>
          <w:p w14:paraId="241A8097" w14:textId="16A6039D" w:rsidR="005D4F85" w:rsidRPr="00FC4731" w:rsidRDefault="005D4F85" w:rsidP="00F93964">
            <w:pPr>
              <w:jc w:val="center"/>
              <w:rPr>
                <w:sz w:val="18"/>
                <w:szCs w:val="18"/>
              </w:rPr>
            </w:pPr>
            <w:r>
              <w:rPr>
                <w:sz w:val="18"/>
                <w:szCs w:val="18"/>
              </w:rPr>
              <w:t>Frequency Rating</w:t>
            </w:r>
          </w:p>
        </w:tc>
        <w:tc>
          <w:tcPr>
            <w:tcW w:w="3856" w:type="dxa"/>
            <w:gridSpan w:val="5"/>
            <w:shd w:val="clear" w:color="auto" w:fill="auto"/>
            <w:vAlign w:val="center"/>
          </w:tcPr>
          <w:p w14:paraId="27C3EF88" w14:textId="284B9E2B" w:rsidR="005D4F85" w:rsidRPr="00FC4731" w:rsidRDefault="005D4F85" w:rsidP="00F93964">
            <w:pPr>
              <w:jc w:val="center"/>
              <w:rPr>
                <w:sz w:val="18"/>
                <w:szCs w:val="18"/>
              </w:rPr>
            </w:pPr>
            <w:r>
              <w:rPr>
                <w:sz w:val="18"/>
                <w:szCs w:val="18"/>
              </w:rPr>
              <w:t xml:space="preserve">Occurrence </w:t>
            </w:r>
            <w:r w:rsidR="00B415C7">
              <w:rPr>
                <w:sz w:val="18"/>
                <w:szCs w:val="18"/>
              </w:rPr>
              <w:t>During Operation Lifetime</w:t>
            </w:r>
          </w:p>
        </w:tc>
        <w:tc>
          <w:tcPr>
            <w:tcW w:w="1874" w:type="dxa"/>
            <w:gridSpan w:val="3"/>
            <w:shd w:val="clear" w:color="auto" w:fill="auto"/>
            <w:vAlign w:val="center"/>
          </w:tcPr>
          <w:p w14:paraId="7AC59A65" w14:textId="17DD55CB" w:rsidR="005D4F85" w:rsidRPr="00FC4731" w:rsidRDefault="00B415C7" w:rsidP="00F93964">
            <w:pPr>
              <w:jc w:val="center"/>
              <w:rPr>
                <w:sz w:val="18"/>
                <w:szCs w:val="18"/>
              </w:rPr>
            </w:pPr>
            <w:r>
              <w:rPr>
                <w:sz w:val="18"/>
                <w:szCs w:val="18"/>
              </w:rPr>
              <w:t>Frequency Per Annum</w:t>
            </w:r>
          </w:p>
        </w:tc>
      </w:tr>
      <w:tr w:rsidR="0071661B" w:rsidRPr="00FC4731" w14:paraId="07DE0F68" w14:textId="77777777" w:rsidTr="004C18BE">
        <w:trPr>
          <w:trHeight w:val="152"/>
        </w:trPr>
        <w:tc>
          <w:tcPr>
            <w:tcW w:w="1265" w:type="dxa"/>
            <w:gridSpan w:val="3"/>
            <w:shd w:val="clear" w:color="auto" w:fill="auto"/>
            <w:vAlign w:val="center"/>
          </w:tcPr>
          <w:p w14:paraId="48EB57AD" w14:textId="04C8B14E" w:rsidR="0071661B" w:rsidRPr="00FC4731" w:rsidRDefault="0071661B" w:rsidP="0071661B">
            <w:pPr>
              <w:jc w:val="center"/>
              <w:rPr>
                <w:sz w:val="18"/>
                <w:szCs w:val="18"/>
              </w:rPr>
            </w:pPr>
            <w:r>
              <w:rPr>
                <w:sz w:val="18"/>
                <w:szCs w:val="18"/>
              </w:rPr>
              <w:t>Frequent</w:t>
            </w:r>
          </w:p>
        </w:tc>
        <w:tc>
          <w:tcPr>
            <w:tcW w:w="1678" w:type="dxa"/>
            <w:gridSpan w:val="2"/>
            <w:shd w:val="clear" w:color="auto" w:fill="auto"/>
            <w:vAlign w:val="center"/>
          </w:tcPr>
          <w:p w14:paraId="078F6895" w14:textId="4FC3D956" w:rsidR="0071661B" w:rsidRPr="00FC4731" w:rsidRDefault="0071661B" w:rsidP="0071661B">
            <w:pPr>
              <w:jc w:val="center"/>
              <w:rPr>
                <w:sz w:val="18"/>
                <w:szCs w:val="18"/>
              </w:rPr>
            </w:pPr>
            <w:r>
              <w:rPr>
                <w:sz w:val="18"/>
                <w:szCs w:val="18"/>
              </w:rPr>
              <w:t>5</w:t>
            </w:r>
          </w:p>
        </w:tc>
        <w:tc>
          <w:tcPr>
            <w:tcW w:w="3856" w:type="dxa"/>
            <w:gridSpan w:val="5"/>
            <w:shd w:val="clear" w:color="auto" w:fill="auto"/>
            <w:vAlign w:val="center"/>
          </w:tcPr>
          <w:p w14:paraId="23ABE2B7" w14:textId="41E90785" w:rsidR="0071661B" w:rsidRPr="00FC4731" w:rsidRDefault="0071661B" w:rsidP="0071661B">
            <w:pPr>
              <w:jc w:val="center"/>
              <w:rPr>
                <w:sz w:val="18"/>
                <w:szCs w:val="18"/>
              </w:rPr>
            </w:pPr>
            <w:r>
              <w:rPr>
                <w:sz w:val="18"/>
                <w:szCs w:val="18"/>
              </w:rPr>
              <w:t>Like to occur a number of times a year</w:t>
            </w:r>
          </w:p>
        </w:tc>
        <w:tc>
          <w:tcPr>
            <w:tcW w:w="1874" w:type="dxa"/>
            <w:gridSpan w:val="3"/>
            <w:shd w:val="clear" w:color="auto" w:fill="auto"/>
          </w:tcPr>
          <w:p w14:paraId="3164ECD2" w14:textId="0BB06A8F" w:rsidR="0071661B" w:rsidRPr="00FC4731" w:rsidRDefault="0071661B" w:rsidP="0071661B">
            <w:pPr>
              <w:jc w:val="center"/>
              <w:rPr>
                <w:sz w:val="18"/>
                <w:szCs w:val="18"/>
              </w:rPr>
            </w:pPr>
            <w:r w:rsidRPr="00ED49FC">
              <w:rPr>
                <w:sz w:val="18"/>
                <w:szCs w:val="18"/>
              </w:rPr>
              <w:t>F &gt; 10</w:t>
            </w:r>
          </w:p>
        </w:tc>
      </w:tr>
      <w:tr w:rsidR="0071661B" w:rsidRPr="00FC4731" w14:paraId="75E809EC" w14:textId="77777777" w:rsidTr="004C18BE">
        <w:trPr>
          <w:trHeight w:val="152"/>
        </w:trPr>
        <w:tc>
          <w:tcPr>
            <w:tcW w:w="1265" w:type="dxa"/>
            <w:gridSpan w:val="3"/>
            <w:shd w:val="clear" w:color="auto" w:fill="auto"/>
            <w:vAlign w:val="center"/>
          </w:tcPr>
          <w:p w14:paraId="08244851" w14:textId="1CF41B65" w:rsidR="0071661B" w:rsidRPr="00FC4731" w:rsidRDefault="0071661B" w:rsidP="0071661B">
            <w:pPr>
              <w:jc w:val="center"/>
              <w:rPr>
                <w:sz w:val="18"/>
                <w:szCs w:val="18"/>
              </w:rPr>
            </w:pPr>
            <w:r>
              <w:rPr>
                <w:sz w:val="18"/>
                <w:szCs w:val="18"/>
              </w:rPr>
              <w:t>Likely</w:t>
            </w:r>
          </w:p>
        </w:tc>
        <w:tc>
          <w:tcPr>
            <w:tcW w:w="1678" w:type="dxa"/>
            <w:gridSpan w:val="2"/>
            <w:shd w:val="clear" w:color="auto" w:fill="auto"/>
            <w:vAlign w:val="center"/>
          </w:tcPr>
          <w:p w14:paraId="72F70CFC" w14:textId="27DDB25E" w:rsidR="0071661B" w:rsidRPr="00FC4731" w:rsidRDefault="0071661B" w:rsidP="0071661B">
            <w:pPr>
              <w:jc w:val="center"/>
              <w:rPr>
                <w:sz w:val="18"/>
                <w:szCs w:val="18"/>
              </w:rPr>
            </w:pPr>
            <w:r>
              <w:rPr>
                <w:sz w:val="18"/>
                <w:szCs w:val="18"/>
              </w:rPr>
              <w:t>4</w:t>
            </w:r>
          </w:p>
        </w:tc>
        <w:tc>
          <w:tcPr>
            <w:tcW w:w="3856" w:type="dxa"/>
            <w:gridSpan w:val="5"/>
            <w:shd w:val="clear" w:color="auto" w:fill="auto"/>
            <w:vAlign w:val="center"/>
          </w:tcPr>
          <w:p w14:paraId="0ABA1D48" w14:textId="6F09D761" w:rsidR="0071661B" w:rsidRPr="00FC4731" w:rsidRDefault="0071661B" w:rsidP="0071661B">
            <w:pPr>
              <w:jc w:val="center"/>
              <w:rPr>
                <w:sz w:val="18"/>
                <w:szCs w:val="18"/>
              </w:rPr>
            </w:pPr>
            <w:r>
              <w:rPr>
                <w:sz w:val="18"/>
                <w:szCs w:val="18"/>
              </w:rPr>
              <w:t>Likely to occur a few times in the range lifetime</w:t>
            </w:r>
          </w:p>
        </w:tc>
        <w:tc>
          <w:tcPr>
            <w:tcW w:w="1874" w:type="dxa"/>
            <w:gridSpan w:val="3"/>
            <w:shd w:val="clear" w:color="auto" w:fill="auto"/>
          </w:tcPr>
          <w:p w14:paraId="6D01B776" w14:textId="16F08420" w:rsidR="0071661B" w:rsidRPr="00FC4731" w:rsidRDefault="0071661B" w:rsidP="0071661B">
            <w:pPr>
              <w:jc w:val="center"/>
              <w:rPr>
                <w:sz w:val="18"/>
                <w:szCs w:val="18"/>
              </w:rPr>
            </w:pPr>
            <w:r w:rsidRPr="00ED49FC">
              <w:rPr>
                <w:sz w:val="18"/>
                <w:szCs w:val="18"/>
              </w:rPr>
              <w:t>10 &gt; F &gt; 10</w:t>
            </w:r>
            <w:r w:rsidRPr="00ED49FC">
              <w:rPr>
                <w:sz w:val="18"/>
                <w:szCs w:val="18"/>
                <w:vertAlign w:val="superscript"/>
              </w:rPr>
              <w:t>-</w:t>
            </w:r>
            <w:r w:rsidR="005B509C">
              <w:rPr>
                <w:sz w:val="18"/>
                <w:szCs w:val="18"/>
                <w:vertAlign w:val="superscript"/>
              </w:rPr>
              <w:t>1</w:t>
            </w:r>
          </w:p>
        </w:tc>
      </w:tr>
      <w:tr w:rsidR="0071661B" w:rsidRPr="00FC4731" w14:paraId="41A12BBB" w14:textId="77777777" w:rsidTr="004C18BE">
        <w:trPr>
          <w:trHeight w:val="152"/>
        </w:trPr>
        <w:tc>
          <w:tcPr>
            <w:tcW w:w="1265" w:type="dxa"/>
            <w:gridSpan w:val="3"/>
            <w:shd w:val="clear" w:color="auto" w:fill="auto"/>
            <w:vAlign w:val="center"/>
          </w:tcPr>
          <w:p w14:paraId="1ACE5E2A" w14:textId="422B9C62" w:rsidR="0071661B" w:rsidRPr="00FC4731" w:rsidRDefault="0071661B" w:rsidP="0071661B">
            <w:pPr>
              <w:jc w:val="center"/>
              <w:rPr>
                <w:sz w:val="18"/>
                <w:szCs w:val="18"/>
              </w:rPr>
            </w:pPr>
            <w:r>
              <w:rPr>
                <w:sz w:val="18"/>
                <w:szCs w:val="18"/>
              </w:rPr>
              <w:t>Occasional</w:t>
            </w:r>
          </w:p>
        </w:tc>
        <w:tc>
          <w:tcPr>
            <w:tcW w:w="1678" w:type="dxa"/>
            <w:gridSpan w:val="2"/>
            <w:shd w:val="clear" w:color="auto" w:fill="auto"/>
            <w:vAlign w:val="center"/>
          </w:tcPr>
          <w:p w14:paraId="79FF2FE5" w14:textId="7F1097F6" w:rsidR="0071661B" w:rsidRPr="00FC4731" w:rsidRDefault="0071661B" w:rsidP="0071661B">
            <w:pPr>
              <w:jc w:val="center"/>
              <w:rPr>
                <w:sz w:val="18"/>
                <w:szCs w:val="18"/>
              </w:rPr>
            </w:pPr>
            <w:r>
              <w:rPr>
                <w:sz w:val="18"/>
                <w:szCs w:val="18"/>
              </w:rPr>
              <w:t>3</w:t>
            </w:r>
          </w:p>
        </w:tc>
        <w:tc>
          <w:tcPr>
            <w:tcW w:w="3856" w:type="dxa"/>
            <w:gridSpan w:val="5"/>
            <w:shd w:val="clear" w:color="auto" w:fill="auto"/>
            <w:vAlign w:val="center"/>
          </w:tcPr>
          <w:p w14:paraId="4DDD5EB3" w14:textId="06889840" w:rsidR="0071661B" w:rsidRPr="00FC4731" w:rsidRDefault="0071661B" w:rsidP="0071661B">
            <w:pPr>
              <w:jc w:val="center"/>
              <w:rPr>
                <w:sz w:val="18"/>
                <w:szCs w:val="18"/>
              </w:rPr>
            </w:pPr>
            <w:r>
              <w:rPr>
                <w:sz w:val="18"/>
                <w:szCs w:val="18"/>
              </w:rPr>
              <w:t>Could occur in range lifetime</w:t>
            </w:r>
          </w:p>
        </w:tc>
        <w:tc>
          <w:tcPr>
            <w:tcW w:w="1874" w:type="dxa"/>
            <w:gridSpan w:val="3"/>
            <w:shd w:val="clear" w:color="auto" w:fill="auto"/>
          </w:tcPr>
          <w:p w14:paraId="61D19DD7" w14:textId="3C05617C" w:rsidR="0071661B" w:rsidRPr="00FC4731" w:rsidRDefault="0071661B" w:rsidP="0071661B">
            <w:pPr>
              <w:jc w:val="center"/>
              <w:rPr>
                <w:sz w:val="18"/>
                <w:szCs w:val="18"/>
              </w:rPr>
            </w:pPr>
            <w:r w:rsidRPr="00ED49FC">
              <w:rPr>
                <w:sz w:val="18"/>
                <w:szCs w:val="18"/>
              </w:rPr>
              <w:t>10</w:t>
            </w:r>
            <w:r w:rsidRPr="00ED49FC">
              <w:rPr>
                <w:sz w:val="18"/>
                <w:szCs w:val="18"/>
                <w:vertAlign w:val="superscript"/>
              </w:rPr>
              <w:t>-</w:t>
            </w:r>
            <w:r w:rsidR="005B509C">
              <w:rPr>
                <w:sz w:val="18"/>
                <w:szCs w:val="18"/>
                <w:vertAlign w:val="superscript"/>
              </w:rPr>
              <w:t>1</w:t>
            </w:r>
            <w:r w:rsidRPr="00ED49FC">
              <w:rPr>
                <w:sz w:val="18"/>
                <w:szCs w:val="18"/>
              </w:rPr>
              <w:t xml:space="preserve"> &gt; F &gt; 10</w:t>
            </w:r>
            <w:r w:rsidRPr="00ED49FC">
              <w:rPr>
                <w:sz w:val="18"/>
                <w:szCs w:val="18"/>
                <w:vertAlign w:val="superscript"/>
              </w:rPr>
              <w:t>-</w:t>
            </w:r>
            <w:r w:rsidR="005B509C">
              <w:rPr>
                <w:sz w:val="18"/>
                <w:szCs w:val="18"/>
                <w:vertAlign w:val="superscript"/>
              </w:rPr>
              <w:t>3</w:t>
            </w:r>
          </w:p>
        </w:tc>
      </w:tr>
      <w:tr w:rsidR="0071661B" w:rsidRPr="00FC4731" w14:paraId="20620664" w14:textId="77777777" w:rsidTr="004C18BE">
        <w:trPr>
          <w:trHeight w:val="152"/>
        </w:trPr>
        <w:tc>
          <w:tcPr>
            <w:tcW w:w="1265" w:type="dxa"/>
            <w:gridSpan w:val="3"/>
            <w:shd w:val="clear" w:color="auto" w:fill="auto"/>
            <w:vAlign w:val="center"/>
          </w:tcPr>
          <w:p w14:paraId="08A1EEB4" w14:textId="2BFAA056" w:rsidR="0071661B" w:rsidRPr="00FC4731" w:rsidRDefault="0071661B" w:rsidP="0071661B">
            <w:pPr>
              <w:jc w:val="center"/>
              <w:rPr>
                <w:sz w:val="18"/>
                <w:szCs w:val="18"/>
              </w:rPr>
            </w:pPr>
            <w:r>
              <w:rPr>
                <w:sz w:val="18"/>
                <w:szCs w:val="18"/>
              </w:rPr>
              <w:t>Unlikely</w:t>
            </w:r>
          </w:p>
        </w:tc>
        <w:tc>
          <w:tcPr>
            <w:tcW w:w="1678" w:type="dxa"/>
            <w:gridSpan w:val="2"/>
            <w:shd w:val="clear" w:color="auto" w:fill="auto"/>
            <w:vAlign w:val="center"/>
          </w:tcPr>
          <w:p w14:paraId="474F3260" w14:textId="3AA2B413" w:rsidR="0071661B" w:rsidRPr="00FC4731" w:rsidRDefault="0071661B" w:rsidP="0071661B">
            <w:pPr>
              <w:jc w:val="center"/>
              <w:rPr>
                <w:sz w:val="18"/>
                <w:szCs w:val="18"/>
              </w:rPr>
            </w:pPr>
            <w:r>
              <w:rPr>
                <w:sz w:val="18"/>
                <w:szCs w:val="18"/>
              </w:rPr>
              <w:t>2</w:t>
            </w:r>
          </w:p>
        </w:tc>
        <w:tc>
          <w:tcPr>
            <w:tcW w:w="3856" w:type="dxa"/>
            <w:gridSpan w:val="5"/>
            <w:shd w:val="clear" w:color="auto" w:fill="auto"/>
            <w:vAlign w:val="center"/>
          </w:tcPr>
          <w:p w14:paraId="444C758D" w14:textId="158DAF85" w:rsidR="0071661B" w:rsidRPr="00FC4731" w:rsidRDefault="0071661B" w:rsidP="0071661B">
            <w:pPr>
              <w:jc w:val="center"/>
              <w:rPr>
                <w:sz w:val="18"/>
                <w:szCs w:val="18"/>
              </w:rPr>
            </w:pPr>
            <w:r>
              <w:rPr>
                <w:sz w:val="18"/>
                <w:szCs w:val="18"/>
              </w:rPr>
              <w:t>Unlikely to occur</w:t>
            </w:r>
          </w:p>
        </w:tc>
        <w:tc>
          <w:tcPr>
            <w:tcW w:w="1874" w:type="dxa"/>
            <w:gridSpan w:val="3"/>
            <w:shd w:val="clear" w:color="auto" w:fill="auto"/>
          </w:tcPr>
          <w:p w14:paraId="5F176A9E" w14:textId="65C30F24" w:rsidR="0071661B" w:rsidRPr="00FC4731" w:rsidRDefault="0071661B" w:rsidP="0071661B">
            <w:pPr>
              <w:jc w:val="center"/>
              <w:rPr>
                <w:sz w:val="18"/>
                <w:szCs w:val="18"/>
              </w:rPr>
            </w:pPr>
            <w:r w:rsidRPr="00ED49FC">
              <w:rPr>
                <w:sz w:val="18"/>
                <w:szCs w:val="18"/>
              </w:rPr>
              <w:t>10</w:t>
            </w:r>
            <w:r w:rsidRPr="00ED49FC">
              <w:rPr>
                <w:sz w:val="18"/>
                <w:szCs w:val="18"/>
                <w:vertAlign w:val="superscript"/>
              </w:rPr>
              <w:t>-</w:t>
            </w:r>
            <w:r>
              <w:rPr>
                <w:sz w:val="18"/>
                <w:szCs w:val="18"/>
                <w:vertAlign w:val="superscript"/>
              </w:rPr>
              <w:t>3</w:t>
            </w:r>
            <w:r w:rsidRPr="00ED49FC">
              <w:rPr>
                <w:sz w:val="18"/>
                <w:szCs w:val="18"/>
              </w:rPr>
              <w:t xml:space="preserve"> &gt; F &gt; 10</w:t>
            </w:r>
            <w:r w:rsidRPr="00ED49FC">
              <w:rPr>
                <w:sz w:val="18"/>
                <w:szCs w:val="18"/>
                <w:vertAlign w:val="superscript"/>
              </w:rPr>
              <w:t>-</w:t>
            </w:r>
            <w:r w:rsidR="005B509C">
              <w:rPr>
                <w:sz w:val="18"/>
                <w:szCs w:val="18"/>
                <w:vertAlign w:val="superscript"/>
              </w:rPr>
              <w:t>5</w:t>
            </w:r>
          </w:p>
        </w:tc>
      </w:tr>
      <w:tr w:rsidR="00525436" w:rsidRPr="00FC4731" w14:paraId="73E45FBC" w14:textId="77777777" w:rsidTr="00160F31">
        <w:trPr>
          <w:trHeight w:val="152"/>
        </w:trPr>
        <w:tc>
          <w:tcPr>
            <w:tcW w:w="1265" w:type="dxa"/>
            <w:gridSpan w:val="3"/>
            <w:shd w:val="clear" w:color="auto" w:fill="auto"/>
            <w:vAlign w:val="center"/>
          </w:tcPr>
          <w:p w14:paraId="3CAD3ADE" w14:textId="372634C9" w:rsidR="00525436" w:rsidRDefault="00525436" w:rsidP="00F93964">
            <w:pPr>
              <w:jc w:val="center"/>
              <w:rPr>
                <w:sz w:val="18"/>
                <w:szCs w:val="18"/>
              </w:rPr>
            </w:pPr>
            <w:r>
              <w:rPr>
                <w:sz w:val="18"/>
                <w:szCs w:val="18"/>
              </w:rPr>
              <w:t>Remote</w:t>
            </w:r>
          </w:p>
        </w:tc>
        <w:tc>
          <w:tcPr>
            <w:tcW w:w="1678" w:type="dxa"/>
            <w:gridSpan w:val="2"/>
            <w:shd w:val="clear" w:color="auto" w:fill="auto"/>
            <w:vAlign w:val="center"/>
          </w:tcPr>
          <w:p w14:paraId="5CB8283E" w14:textId="0EE3128C" w:rsidR="00525436" w:rsidRPr="00FC4731" w:rsidRDefault="00525436" w:rsidP="00F93964">
            <w:pPr>
              <w:jc w:val="center"/>
              <w:rPr>
                <w:sz w:val="18"/>
                <w:szCs w:val="18"/>
              </w:rPr>
            </w:pPr>
            <w:r>
              <w:rPr>
                <w:sz w:val="18"/>
                <w:szCs w:val="18"/>
              </w:rPr>
              <w:t>1</w:t>
            </w:r>
          </w:p>
        </w:tc>
        <w:tc>
          <w:tcPr>
            <w:tcW w:w="3856" w:type="dxa"/>
            <w:gridSpan w:val="5"/>
            <w:shd w:val="clear" w:color="auto" w:fill="auto"/>
            <w:vAlign w:val="center"/>
          </w:tcPr>
          <w:p w14:paraId="1FECCB4F" w14:textId="13CDA2F4" w:rsidR="00525436" w:rsidRPr="00FC4731" w:rsidRDefault="00FC42C0" w:rsidP="00F93964">
            <w:pPr>
              <w:jc w:val="center"/>
              <w:rPr>
                <w:sz w:val="18"/>
                <w:szCs w:val="18"/>
              </w:rPr>
            </w:pPr>
            <w:r>
              <w:rPr>
                <w:sz w:val="18"/>
                <w:szCs w:val="18"/>
              </w:rPr>
              <w:t>Highly unlikely but may exce</w:t>
            </w:r>
            <w:r w:rsidR="0071661B">
              <w:rPr>
                <w:sz w:val="18"/>
                <w:szCs w:val="18"/>
              </w:rPr>
              <w:t>ptionally occur</w:t>
            </w:r>
          </w:p>
        </w:tc>
        <w:tc>
          <w:tcPr>
            <w:tcW w:w="1874" w:type="dxa"/>
            <w:gridSpan w:val="3"/>
            <w:shd w:val="clear" w:color="auto" w:fill="auto"/>
            <w:vAlign w:val="center"/>
          </w:tcPr>
          <w:p w14:paraId="5A40680B" w14:textId="439E6B98" w:rsidR="00525436" w:rsidRPr="0071661B" w:rsidRDefault="0071661B" w:rsidP="00F93964">
            <w:pPr>
              <w:jc w:val="center"/>
              <w:rPr>
                <w:sz w:val="18"/>
                <w:szCs w:val="18"/>
                <w:vertAlign w:val="superscript"/>
              </w:rPr>
            </w:pPr>
            <w:r>
              <w:rPr>
                <w:sz w:val="18"/>
                <w:szCs w:val="18"/>
              </w:rPr>
              <w:t>10</w:t>
            </w:r>
            <w:r>
              <w:rPr>
                <w:sz w:val="18"/>
                <w:szCs w:val="18"/>
                <w:vertAlign w:val="superscript"/>
              </w:rPr>
              <w:t>-5</w:t>
            </w:r>
            <w:r>
              <w:rPr>
                <w:sz w:val="18"/>
                <w:szCs w:val="18"/>
              </w:rPr>
              <w:t xml:space="preserve"> &gt; F &gt; 10</w:t>
            </w:r>
            <w:r>
              <w:rPr>
                <w:sz w:val="18"/>
                <w:szCs w:val="18"/>
                <w:vertAlign w:val="superscript"/>
              </w:rPr>
              <w:t>-7</w:t>
            </w:r>
          </w:p>
        </w:tc>
      </w:tr>
    </w:tbl>
    <w:p w14:paraId="09DDC804" w14:textId="77777777" w:rsidR="001E651A" w:rsidRDefault="001E651A" w:rsidP="006E242B">
      <w:pPr>
        <w:jc w:val="both"/>
      </w:pPr>
    </w:p>
    <w:p w14:paraId="057F1396" w14:textId="77777777" w:rsidR="006E242B" w:rsidRDefault="006E242B" w:rsidP="006E242B">
      <w:pPr>
        <w:jc w:val="both"/>
      </w:pPr>
    </w:p>
    <w:p w14:paraId="7DFE6511" w14:textId="77777777" w:rsidR="006E242B" w:rsidRDefault="006E242B" w:rsidP="006E242B">
      <w:pPr>
        <w:jc w:val="both"/>
      </w:pPr>
    </w:p>
    <w:p w14:paraId="535C6C13" w14:textId="77777777" w:rsidR="006E242B" w:rsidRDefault="006E242B" w:rsidP="006E242B">
      <w:pPr>
        <w:jc w:val="both"/>
      </w:pPr>
    </w:p>
    <w:p w14:paraId="0A4A8188" w14:textId="77777777" w:rsidR="006E242B" w:rsidRDefault="006E242B" w:rsidP="006E242B">
      <w:pPr>
        <w:jc w:val="both"/>
      </w:pPr>
    </w:p>
    <w:p w14:paraId="3479D62E" w14:textId="77777777" w:rsidR="006E242B" w:rsidRDefault="006E242B" w:rsidP="006E242B">
      <w:pPr>
        <w:jc w:val="both"/>
      </w:pPr>
    </w:p>
    <w:p w14:paraId="2D577F5B" w14:textId="77777777" w:rsidR="006E242B" w:rsidRDefault="006E242B" w:rsidP="006E242B">
      <w:pPr>
        <w:jc w:val="both"/>
      </w:pPr>
    </w:p>
    <w:p w14:paraId="6CC70F6E" w14:textId="77777777" w:rsidR="006E242B" w:rsidRDefault="006E242B" w:rsidP="006E242B">
      <w:pPr>
        <w:jc w:val="both"/>
      </w:pPr>
    </w:p>
    <w:p w14:paraId="4DAC0A56" w14:textId="1E6A2018" w:rsidR="006E242B" w:rsidRPr="00DC7C6A" w:rsidRDefault="006E242B" w:rsidP="006E242B">
      <w:pPr>
        <w:jc w:val="both"/>
        <w:sectPr w:rsidR="006E242B" w:rsidRPr="00DC7C6A" w:rsidSect="00AA06FE">
          <w:pgSz w:w="11906" w:h="16838"/>
          <w:pgMar w:top="1440" w:right="1440" w:bottom="1440" w:left="1440" w:header="708" w:footer="708" w:gutter="0"/>
          <w:cols w:space="708"/>
          <w:docGrid w:linePitch="360"/>
        </w:sectPr>
      </w:pPr>
    </w:p>
    <w:tbl>
      <w:tblPr>
        <w:tblStyle w:val="TableGrid"/>
        <w:tblpPr w:leftFromText="180" w:rightFromText="180" w:vertAnchor="page" w:horzAnchor="margin" w:tblpY="1510"/>
        <w:tblW w:w="14657" w:type="dxa"/>
        <w:tblLook w:val="04A0" w:firstRow="1" w:lastRow="0" w:firstColumn="1" w:lastColumn="0" w:noHBand="0" w:noVBand="1"/>
      </w:tblPr>
      <w:tblGrid>
        <w:gridCol w:w="2670"/>
        <w:gridCol w:w="1578"/>
        <w:gridCol w:w="1984"/>
        <w:gridCol w:w="3164"/>
        <w:gridCol w:w="498"/>
        <w:gridCol w:w="550"/>
        <w:gridCol w:w="550"/>
        <w:gridCol w:w="2065"/>
        <w:gridCol w:w="498"/>
        <w:gridCol w:w="550"/>
        <w:gridCol w:w="550"/>
      </w:tblGrid>
      <w:tr w:rsidR="009D7DB6" w14:paraId="055935B7" w14:textId="77777777" w:rsidTr="00B65730">
        <w:trPr>
          <w:cantSplit/>
          <w:trHeight w:val="2258"/>
        </w:trPr>
        <w:tc>
          <w:tcPr>
            <w:tcW w:w="2670" w:type="dxa"/>
            <w:shd w:val="clear" w:color="auto" w:fill="BFBFBF" w:themeFill="background1" w:themeFillShade="BF"/>
            <w:vAlign w:val="center"/>
          </w:tcPr>
          <w:p w14:paraId="6253987A" w14:textId="77777777" w:rsidR="00610694" w:rsidRPr="00A22D62" w:rsidRDefault="00610694" w:rsidP="00EE47AC">
            <w:pPr>
              <w:jc w:val="center"/>
              <w:rPr>
                <w:b/>
                <w:bCs/>
              </w:rPr>
            </w:pPr>
            <w:r w:rsidRPr="00A22D62">
              <w:rPr>
                <w:b/>
                <w:bCs/>
              </w:rPr>
              <w:lastRenderedPageBreak/>
              <w:t>Identified Hazard</w:t>
            </w:r>
          </w:p>
        </w:tc>
        <w:tc>
          <w:tcPr>
            <w:tcW w:w="1578" w:type="dxa"/>
            <w:shd w:val="clear" w:color="auto" w:fill="BFBFBF" w:themeFill="background1" w:themeFillShade="BF"/>
            <w:vAlign w:val="center"/>
          </w:tcPr>
          <w:p w14:paraId="3C0D7762" w14:textId="77777777" w:rsidR="00610694" w:rsidRPr="00A22D62" w:rsidRDefault="00610694" w:rsidP="00EE47AC">
            <w:pPr>
              <w:jc w:val="center"/>
              <w:rPr>
                <w:b/>
                <w:bCs/>
              </w:rPr>
            </w:pPr>
            <w:r w:rsidRPr="00A22D62">
              <w:rPr>
                <w:b/>
                <w:bCs/>
              </w:rPr>
              <w:t xml:space="preserve">Persons at </w:t>
            </w:r>
            <w:r>
              <w:rPr>
                <w:b/>
                <w:bCs/>
              </w:rPr>
              <w:t>R</w:t>
            </w:r>
            <w:r w:rsidRPr="00A22D62">
              <w:rPr>
                <w:b/>
                <w:bCs/>
              </w:rPr>
              <w:t>isk</w:t>
            </w:r>
          </w:p>
        </w:tc>
        <w:tc>
          <w:tcPr>
            <w:tcW w:w="1984" w:type="dxa"/>
            <w:shd w:val="clear" w:color="auto" w:fill="BFBFBF" w:themeFill="background1" w:themeFillShade="BF"/>
            <w:vAlign w:val="center"/>
          </w:tcPr>
          <w:p w14:paraId="6BA9B620" w14:textId="77777777" w:rsidR="00610694" w:rsidRPr="00A22D62" w:rsidRDefault="00610694" w:rsidP="00EE47AC">
            <w:pPr>
              <w:jc w:val="center"/>
              <w:rPr>
                <w:b/>
                <w:bCs/>
              </w:rPr>
            </w:pPr>
            <w:r w:rsidRPr="00A22D62">
              <w:rPr>
                <w:b/>
                <w:bCs/>
              </w:rPr>
              <w:t>Causes</w:t>
            </w:r>
          </w:p>
        </w:tc>
        <w:tc>
          <w:tcPr>
            <w:tcW w:w="3164" w:type="dxa"/>
            <w:shd w:val="clear" w:color="auto" w:fill="BFBFBF" w:themeFill="background1" w:themeFillShade="BF"/>
            <w:vAlign w:val="center"/>
          </w:tcPr>
          <w:p w14:paraId="68BCED6C" w14:textId="77777777" w:rsidR="00610694" w:rsidRPr="00A22D62" w:rsidRDefault="00610694" w:rsidP="00EE47AC">
            <w:pPr>
              <w:jc w:val="center"/>
              <w:rPr>
                <w:b/>
                <w:bCs/>
              </w:rPr>
            </w:pPr>
            <w:r w:rsidRPr="00A22D62">
              <w:rPr>
                <w:b/>
                <w:bCs/>
              </w:rPr>
              <w:t xml:space="preserve">Cause </w:t>
            </w:r>
            <w:r>
              <w:rPr>
                <w:b/>
                <w:bCs/>
              </w:rPr>
              <w:t>D</w:t>
            </w:r>
            <w:r w:rsidRPr="00A22D62">
              <w:rPr>
                <w:b/>
                <w:bCs/>
              </w:rPr>
              <w:t>escription</w:t>
            </w:r>
          </w:p>
        </w:tc>
        <w:tc>
          <w:tcPr>
            <w:tcW w:w="498" w:type="dxa"/>
            <w:shd w:val="clear" w:color="auto" w:fill="BFBFBF" w:themeFill="background1" w:themeFillShade="BF"/>
            <w:textDirection w:val="tbRl"/>
            <w:vAlign w:val="center"/>
          </w:tcPr>
          <w:p w14:paraId="32ED358E" w14:textId="77777777" w:rsidR="00610694" w:rsidRPr="00A22D62" w:rsidRDefault="00610694" w:rsidP="00EE47AC">
            <w:pPr>
              <w:ind w:left="113" w:right="113"/>
              <w:jc w:val="center"/>
              <w:rPr>
                <w:b/>
                <w:bCs/>
              </w:rPr>
            </w:pPr>
            <w:r w:rsidRPr="00A22D62">
              <w:rPr>
                <w:b/>
                <w:bCs/>
              </w:rPr>
              <w:t>Severity</w:t>
            </w:r>
          </w:p>
        </w:tc>
        <w:tc>
          <w:tcPr>
            <w:tcW w:w="550" w:type="dxa"/>
            <w:shd w:val="clear" w:color="auto" w:fill="BFBFBF" w:themeFill="background1" w:themeFillShade="BF"/>
            <w:textDirection w:val="tbRl"/>
            <w:vAlign w:val="center"/>
          </w:tcPr>
          <w:p w14:paraId="512C62F3" w14:textId="77777777" w:rsidR="00610694" w:rsidRPr="00A22D62" w:rsidRDefault="00610694" w:rsidP="00EE47AC">
            <w:pPr>
              <w:ind w:left="113" w:right="113"/>
              <w:jc w:val="center"/>
              <w:rPr>
                <w:b/>
                <w:bCs/>
              </w:rPr>
            </w:pPr>
            <w:r w:rsidRPr="00A22D62">
              <w:rPr>
                <w:b/>
                <w:bCs/>
              </w:rPr>
              <w:t>Probability</w:t>
            </w:r>
          </w:p>
        </w:tc>
        <w:tc>
          <w:tcPr>
            <w:tcW w:w="550" w:type="dxa"/>
            <w:shd w:val="clear" w:color="auto" w:fill="BFBFBF" w:themeFill="background1" w:themeFillShade="BF"/>
            <w:textDirection w:val="tbRl"/>
            <w:vAlign w:val="center"/>
          </w:tcPr>
          <w:p w14:paraId="2EDCE05E" w14:textId="77777777" w:rsidR="00610694" w:rsidRPr="00A22D62" w:rsidRDefault="00610694" w:rsidP="00EE47AC">
            <w:pPr>
              <w:ind w:left="113" w:right="113"/>
              <w:jc w:val="center"/>
              <w:rPr>
                <w:b/>
                <w:bCs/>
              </w:rPr>
            </w:pPr>
            <w:r w:rsidRPr="00A22D62">
              <w:rPr>
                <w:b/>
                <w:bCs/>
              </w:rPr>
              <w:t xml:space="preserve">Existing </w:t>
            </w:r>
            <w:r>
              <w:rPr>
                <w:b/>
                <w:bCs/>
              </w:rPr>
              <w:t>R</w:t>
            </w:r>
            <w:r w:rsidRPr="00A22D62">
              <w:rPr>
                <w:b/>
                <w:bCs/>
              </w:rPr>
              <w:t xml:space="preserve">isk </w:t>
            </w:r>
            <w:r>
              <w:rPr>
                <w:b/>
                <w:bCs/>
              </w:rPr>
              <w:t>L</w:t>
            </w:r>
            <w:r w:rsidRPr="00A22D62">
              <w:rPr>
                <w:b/>
                <w:bCs/>
              </w:rPr>
              <w:t>evel</w:t>
            </w:r>
          </w:p>
        </w:tc>
        <w:tc>
          <w:tcPr>
            <w:tcW w:w="2065" w:type="dxa"/>
            <w:shd w:val="clear" w:color="auto" w:fill="BFBFBF" w:themeFill="background1" w:themeFillShade="BF"/>
            <w:vAlign w:val="center"/>
          </w:tcPr>
          <w:p w14:paraId="6A9832B0" w14:textId="77777777" w:rsidR="00610694" w:rsidRPr="00A22D62" w:rsidRDefault="00610694" w:rsidP="00EE47AC">
            <w:pPr>
              <w:jc w:val="center"/>
              <w:rPr>
                <w:b/>
                <w:bCs/>
              </w:rPr>
            </w:pPr>
            <w:r w:rsidRPr="00A22D62">
              <w:rPr>
                <w:b/>
                <w:bCs/>
              </w:rPr>
              <w:t>Controls</w:t>
            </w:r>
          </w:p>
        </w:tc>
        <w:tc>
          <w:tcPr>
            <w:tcW w:w="498" w:type="dxa"/>
            <w:shd w:val="clear" w:color="auto" w:fill="BFBFBF" w:themeFill="background1" w:themeFillShade="BF"/>
            <w:textDirection w:val="tbRl"/>
            <w:vAlign w:val="center"/>
          </w:tcPr>
          <w:p w14:paraId="6BDD8125" w14:textId="77777777" w:rsidR="00610694" w:rsidRPr="00A22D62" w:rsidRDefault="00610694" w:rsidP="00EE47AC">
            <w:pPr>
              <w:ind w:left="113" w:right="113"/>
              <w:jc w:val="center"/>
              <w:rPr>
                <w:b/>
                <w:bCs/>
              </w:rPr>
            </w:pPr>
            <w:r w:rsidRPr="00A22D62">
              <w:rPr>
                <w:b/>
                <w:bCs/>
              </w:rPr>
              <w:t>Severity</w:t>
            </w:r>
          </w:p>
        </w:tc>
        <w:tc>
          <w:tcPr>
            <w:tcW w:w="550" w:type="dxa"/>
            <w:shd w:val="clear" w:color="auto" w:fill="BFBFBF" w:themeFill="background1" w:themeFillShade="BF"/>
            <w:textDirection w:val="tbRl"/>
            <w:vAlign w:val="center"/>
          </w:tcPr>
          <w:p w14:paraId="2BB06845" w14:textId="77777777" w:rsidR="00610694" w:rsidRPr="00A22D62" w:rsidRDefault="00610694" w:rsidP="00EE47AC">
            <w:pPr>
              <w:ind w:left="113" w:right="113"/>
              <w:jc w:val="center"/>
              <w:rPr>
                <w:b/>
                <w:bCs/>
              </w:rPr>
            </w:pPr>
            <w:r w:rsidRPr="00A22D62">
              <w:rPr>
                <w:b/>
                <w:bCs/>
              </w:rPr>
              <w:t>Probability</w:t>
            </w:r>
          </w:p>
        </w:tc>
        <w:tc>
          <w:tcPr>
            <w:tcW w:w="550" w:type="dxa"/>
            <w:shd w:val="clear" w:color="auto" w:fill="BFBFBF" w:themeFill="background1" w:themeFillShade="BF"/>
            <w:textDirection w:val="tbRl"/>
            <w:vAlign w:val="center"/>
          </w:tcPr>
          <w:p w14:paraId="299CF469" w14:textId="77777777" w:rsidR="00610694" w:rsidRPr="00A22D62" w:rsidRDefault="00610694" w:rsidP="00EE47AC">
            <w:pPr>
              <w:ind w:left="113" w:right="113"/>
              <w:jc w:val="center"/>
              <w:rPr>
                <w:b/>
                <w:bCs/>
              </w:rPr>
            </w:pPr>
            <w:r w:rsidRPr="00A22D62">
              <w:rPr>
                <w:b/>
                <w:bCs/>
              </w:rPr>
              <w:t xml:space="preserve">Final </w:t>
            </w:r>
            <w:r>
              <w:rPr>
                <w:b/>
                <w:bCs/>
              </w:rPr>
              <w:t>R</w:t>
            </w:r>
            <w:r w:rsidRPr="00A22D62">
              <w:rPr>
                <w:b/>
                <w:bCs/>
              </w:rPr>
              <w:t xml:space="preserve">isk </w:t>
            </w:r>
            <w:r>
              <w:rPr>
                <w:b/>
                <w:bCs/>
              </w:rPr>
              <w:t>L</w:t>
            </w:r>
            <w:r w:rsidRPr="00A22D62">
              <w:rPr>
                <w:b/>
                <w:bCs/>
              </w:rPr>
              <w:t>evel</w:t>
            </w:r>
          </w:p>
        </w:tc>
      </w:tr>
      <w:tr w:rsidR="00610694" w14:paraId="0A088BF8" w14:textId="77777777" w:rsidTr="00B65730">
        <w:tc>
          <w:tcPr>
            <w:tcW w:w="14657" w:type="dxa"/>
            <w:gridSpan w:val="11"/>
            <w:shd w:val="clear" w:color="auto" w:fill="D9D9D9" w:themeFill="background1" w:themeFillShade="D9"/>
            <w:vAlign w:val="center"/>
          </w:tcPr>
          <w:p w14:paraId="4A6E7197" w14:textId="77777777" w:rsidR="00610694" w:rsidRPr="00A22D62" w:rsidRDefault="00610694" w:rsidP="00EE47AC">
            <w:pPr>
              <w:spacing w:before="40" w:after="40"/>
              <w:rPr>
                <w:b/>
                <w:bCs/>
              </w:rPr>
            </w:pPr>
            <w:r w:rsidRPr="00A22D62">
              <w:rPr>
                <w:b/>
                <w:bCs/>
              </w:rPr>
              <w:t>Physical</w:t>
            </w:r>
          </w:p>
        </w:tc>
      </w:tr>
      <w:tr w:rsidR="009D7DB6" w14:paraId="39A54F1C" w14:textId="77777777" w:rsidTr="0033006B">
        <w:tc>
          <w:tcPr>
            <w:tcW w:w="2670" w:type="dxa"/>
            <w:vAlign w:val="center"/>
          </w:tcPr>
          <w:p w14:paraId="04EE61F8" w14:textId="68D6CBDB" w:rsidR="00610694" w:rsidRDefault="00610694" w:rsidP="00920066">
            <w:pPr>
              <w:spacing w:before="40" w:after="40"/>
            </w:pPr>
            <w:r>
              <w:t xml:space="preserve">Heat – Contact </w:t>
            </w:r>
            <w:r w:rsidR="00A21090">
              <w:t>–</w:t>
            </w:r>
            <w:r>
              <w:t xml:space="preserve"> Burn</w:t>
            </w:r>
          </w:p>
        </w:tc>
        <w:tc>
          <w:tcPr>
            <w:tcW w:w="1578" w:type="dxa"/>
            <w:vAlign w:val="center"/>
          </w:tcPr>
          <w:p w14:paraId="08F6DD73" w14:textId="5862A2C4" w:rsidR="00610694" w:rsidRDefault="0016686B" w:rsidP="00920066">
            <w:pPr>
              <w:spacing w:before="40" w:after="40"/>
            </w:pPr>
            <w:r>
              <w:t>Trials conducting office</w:t>
            </w:r>
            <w:r w:rsidR="008030CA">
              <w:t xml:space="preserve"> (TCO)</w:t>
            </w:r>
          </w:p>
          <w:p w14:paraId="55DD0390" w14:textId="77777777" w:rsidR="00900B8A" w:rsidRDefault="00900B8A" w:rsidP="00920066">
            <w:pPr>
              <w:spacing w:before="40" w:after="40"/>
            </w:pPr>
          </w:p>
          <w:p w14:paraId="48311566" w14:textId="10DC2956" w:rsidR="001C56DB" w:rsidRDefault="0016686B" w:rsidP="00920066">
            <w:pPr>
              <w:spacing w:before="40" w:after="40"/>
            </w:pPr>
            <w:r>
              <w:t>Firing officer</w:t>
            </w:r>
          </w:p>
        </w:tc>
        <w:tc>
          <w:tcPr>
            <w:tcW w:w="1984" w:type="dxa"/>
            <w:vAlign w:val="center"/>
          </w:tcPr>
          <w:p w14:paraId="1E0ECDA3" w14:textId="004EEC42" w:rsidR="00610694" w:rsidRDefault="006939CB" w:rsidP="00920066">
            <w:pPr>
              <w:spacing w:before="40" w:after="40"/>
            </w:pPr>
            <w:r>
              <w:t>Burn to hands due to hot barrel</w:t>
            </w:r>
          </w:p>
        </w:tc>
        <w:tc>
          <w:tcPr>
            <w:tcW w:w="3164" w:type="dxa"/>
            <w:vAlign w:val="center"/>
          </w:tcPr>
          <w:p w14:paraId="38F3A90D" w14:textId="47F37357" w:rsidR="00610694" w:rsidRDefault="009E09FE" w:rsidP="008270CE">
            <w:pPr>
              <w:spacing w:before="40" w:after="40"/>
            </w:pPr>
            <w:r>
              <w:t xml:space="preserve">Gun barrel is </w:t>
            </w:r>
            <w:r w:rsidR="0096685A">
              <w:t xml:space="preserve">hot after a sustained period of firing. The operator </w:t>
            </w:r>
            <w:r w:rsidR="00A07433">
              <w:t>burns hand(s) on contact with</w:t>
            </w:r>
            <w:r w:rsidR="00532F08">
              <w:t xml:space="preserve"> barrel.</w:t>
            </w:r>
          </w:p>
        </w:tc>
        <w:tc>
          <w:tcPr>
            <w:tcW w:w="498" w:type="dxa"/>
            <w:shd w:val="clear" w:color="auto" w:fill="FFFFFF" w:themeFill="background1"/>
            <w:vAlign w:val="center"/>
          </w:tcPr>
          <w:p w14:paraId="76A93275" w14:textId="13BAA1E5" w:rsidR="00610694" w:rsidRDefault="00414086" w:rsidP="00E94032">
            <w:pPr>
              <w:spacing w:before="40" w:after="40"/>
              <w:jc w:val="center"/>
            </w:pPr>
            <w:r>
              <w:t>2</w:t>
            </w:r>
          </w:p>
        </w:tc>
        <w:tc>
          <w:tcPr>
            <w:tcW w:w="550" w:type="dxa"/>
            <w:shd w:val="clear" w:color="auto" w:fill="FFFFFF" w:themeFill="background1"/>
            <w:vAlign w:val="center"/>
          </w:tcPr>
          <w:p w14:paraId="5401B16E" w14:textId="22E6E934" w:rsidR="00610694" w:rsidRDefault="00EA34E7" w:rsidP="00E94032">
            <w:pPr>
              <w:spacing w:before="40" w:after="40"/>
              <w:jc w:val="center"/>
            </w:pPr>
            <w:r>
              <w:t>1</w:t>
            </w:r>
          </w:p>
        </w:tc>
        <w:tc>
          <w:tcPr>
            <w:tcW w:w="550" w:type="dxa"/>
            <w:shd w:val="clear" w:color="auto" w:fill="92D050"/>
            <w:vAlign w:val="center"/>
          </w:tcPr>
          <w:p w14:paraId="6000BDC6" w14:textId="5A15FBDB" w:rsidR="00610694" w:rsidRDefault="00414086" w:rsidP="00E94032">
            <w:pPr>
              <w:spacing w:before="40" w:after="40"/>
              <w:jc w:val="center"/>
            </w:pPr>
            <w:r>
              <w:t>2</w:t>
            </w:r>
          </w:p>
        </w:tc>
        <w:tc>
          <w:tcPr>
            <w:tcW w:w="2065" w:type="dxa"/>
            <w:vAlign w:val="center"/>
          </w:tcPr>
          <w:p w14:paraId="39D8B455" w14:textId="06F3DDDD" w:rsidR="00610694" w:rsidRDefault="006F56F4" w:rsidP="0033006B">
            <w:pPr>
              <w:spacing w:before="40" w:after="40"/>
            </w:pPr>
            <w:r>
              <w:t>Gloves</w:t>
            </w:r>
          </w:p>
          <w:p w14:paraId="1903D71A" w14:textId="77777777" w:rsidR="00DA4DC7" w:rsidRDefault="00DA4DC7" w:rsidP="0033006B">
            <w:pPr>
              <w:spacing w:before="40" w:after="40"/>
            </w:pPr>
          </w:p>
          <w:p w14:paraId="121BD2AD" w14:textId="28F26DF9" w:rsidR="006F56F4" w:rsidRDefault="006F56F4" w:rsidP="0033006B">
            <w:pPr>
              <w:spacing w:before="40" w:after="40"/>
            </w:pPr>
            <w:r>
              <w:t>Gun handling procedures</w:t>
            </w:r>
          </w:p>
          <w:p w14:paraId="4BCDBC27" w14:textId="77777777" w:rsidR="00DA4DC7" w:rsidRDefault="00DA4DC7" w:rsidP="0033006B">
            <w:pPr>
              <w:spacing w:before="40" w:after="40"/>
            </w:pPr>
          </w:p>
          <w:p w14:paraId="177D3597" w14:textId="549310A5" w:rsidR="00DA4DC7" w:rsidRDefault="0016686B" w:rsidP="0033006B">
            <w:pPr>
              <w:spacing w:before="40" w:after="40"/>
            </w:pPr>
            <w:r>
              <w:t>Stand down time post firing</w:t>
            </w:r>
          </w:p>
        </w:tc>
        <w:tc>
          <w:tcPr>
            <w:tcW w:w="498" w:type="dxa"/>
            <w:shd w:val="clear" w:color="auto" w:fill="FFFFFF" w:themeFill="background1"/>
            <w:vAlign w:val="center"/>
          </w:tcPr>
          <w:p w14:paraId="397DA178" w14:textId="5222021A" w:rsidR="00610694" w:rsidRDefault="000F6BD9" w:rsidP="00E94032">
            <w:pPr>
              <w:spacing w:before="40" w:after="40"/>
              <w:jc w:val="center"/>
            </w:pPr>
            <w:r>
              <w:t>1</w:t>
            </w:r>
          </w:p>
        </w:tc>
        <w:tc>
          <w:tcPr>
            <w:tcW w:w="550" w:type="dxa"/>
            <w:shd w:val="clear" w:color="auto" w:fill="FFFFFF" w:themeFill="background1"/>
            <w:vAlign w:val="center"/>
          </w:tcPr>
          <w:p w14:paraId="23A85A9A" w14:textId="0CE3C73C" w:rsidR="00610694" w:rsidRDefault="00D7371A" w:rsidP="00E94032">
            <w:pPr>
              <w:spacing w:before="40" w:after="40"/>
              <w:jc w:val="center"/>
            </w:pPr>
            <w:r>
              <w:t>1</w:t>
            </w:r>
          </w:p>
        </w:tc>
        <w:tc>
          <w:tcPr>
            <w:tcW w:w="550" w:type="dxa"/>
            <w:shd w:val="clear" w:color="auto" w:fill="92D050"/>
            <w:vAlign w:val="center"/>
          </w:tcPr>
          <w:p w14:paraId="0CA88FE7" w14:textId="195F0378" w:rsidR="00610694" w:rsidRDefault="00D7371A" w:rsidP="00E94032">
            <w:pPr>
              <w:spacing w:before="40" w:after="40"/>
              <w:jc w:val="center"/>
            </w:pPr>
            <w:r>
              <w:t>1</w:t>
            </w:r>
          </w:p>
        </w:tc>
      </w:tr>
      <w:tr w:rsidR="00FE512F" w14:paraId="728A3713" w14:textId="77777777" w:rsidTr="00334B2B">
        <w:trPr>
          <w:trHeight w:val="2587"/>
        </w:trPr>
        <w:tc>
          <w:tcPr>
            <w:tcW w:w="2670" w:type="dxa"/>
            <w:vAlign w:val="center"/>
          </w:tcPr>
          <w:p w14:paraId="15D8B5DF" w14:textId="77777777" w:rsidR="00FE512F" w:rsidRDefault="00FE512F" w:rsidP="00F61D41">
            <w:pPr>
              <w:spacing w:before="40" w:after="40"/>
            </w:pPr>
            <w:r>
              <w:t>Heat – Environment – Fatigue/exhaustion/stroke</w:t>
            </w:r>
          </w:p>
        </w:tc>
        <w:tc>
          <w:tcPr>
            <w:tcW w:w="1578" w:type="dxa"/>
            <w:vAlign w:val="center"/>
          </w:tcPr>
          <w:p w14:paraId="732EE83C" w14:textId="57EF684F" w:rsidR="00FE512F" w:rsidRDefault="008030CA" w:rsidP="0016686B">
            <w:pPr>
              <w:spacing w:before="40" w:after="40"/>
            </w:pPr>
            <w:r>
              <w:t>TCO</w:t>
            </w:r>
          </w:p>
          <w:p w14:paraId="69903643" w14:textId="77777777" w:rsidR="00FE512F" w:rsidRDefault="00FE512F" w:rsidP="0016686B">
            <w:pPr>
              <w:spacing w:before="40" w:after="40"/>
            </w:pPr>
          </w:p>
          <w:p w14:paraId="62AEBA90" w14:textId="000985B6" w:rsidR="00FE512F" w:rsidRDefault="00FE512F" w:rsidP="0016686B">
            <w:pPr>
              <w:spacing w:before="40" w:after="40"/>
            </w:pPr>
            <w:r>
              <w:t xml:space="preserve">Firing officer </w:t>
            </w:r>
          </w:p>
          <w:p w14:paraId="2EA3196A" w14:textId="77777777" w:rsidR="00FE512F" w:rsidRDefault="00FE512F" w:rsidP="0016686B">
            <w:pPr>
              <w:spacing w:before="40" w:after="40"/>
            </w:pPr>
          </w:p>
          <w:p w14:paraId="116C2804" w14:textId="77777777" w:rsidR="00FE512F" w:rsidRDefault="00FE512F" w:rsidP="00F61D41">
            <w:pPr>
              <w:spacing w:before="40" w:after="40"/>
            </w:pPr>
            <w:r>
              <w:t>Range personnel</w:t>
            </w:r>
          </w:p>
          <w:p w14:paraId="49A36A68" w14:textId="77777777" w:rsidR="00DF6E47" w:rsidRDefault="00DF6E47" w:rsidP="00F61D41">
            <w:pPr>
              <w:spacing w:before="40" w:after="40"/>
            </w:pPr>
          </w:p>
          <w:p w14:paraId="35C5F78A" w14:textId="0F2AF48A" w:rsidR="00DF6E47" w:rsidRDefault="00DF6E47" w:rsidP="00F61D41">
            <w:pPr>
              <w:spacing w:before="40" w:after="40"/>
            </w:pPr>
            <w:r>
              <w:t>Visitors</w:t>
            </w:r>
          </w:p>
        </w:tc>
        <w:tc>
          <w:tcPr>
            <w:tcW w:w="1984" w:type="dxa"/>
            <w:vAlign w:val="center"/>
          </w:tcPr>
          <w:p w14:paraId="06B64692" w14:textId="1311F6CC" w:rsidR="00FE512F" w:rsidRDefault="00FE512F" w:rsidP="00F61D41">
            <w:pPr>
              <w:spacing w:before="40" w:after="40"/>
            </w:pPr>
            <w:r>
              <w:t>Extreme environmental temperatures</w:t>
            </w:r>
          </w:p>
        </w:tc>
        <w:tc>
          <w:tcPr>
            <w:tcW w:w="3164" w:type="dxa"/>
            <w:vAlign w:val="center"/>
          </w:tcPr>
          <w:p w14:paraId="19BE15ED" w14:textId="7BD231FD" w:rsidR="00FE512F" w:rsidRDefault="00FE512F" w:rsidP="008270CE">
            <w:pPr>
              <w:spacing w:before="40" w:after="40"/>
            </w:pPr>
            <w:r>
              <w:t xml:space="preserve">Extreme temperatures could cause personnel to experience  fatigue/exhaustion/stroke whilst conducting trials. </w:t>
            </w:r>
          </w:p>
        </w:tc>
        <w:tc>
          <w:tcPr>
            <w:tcW w:w="498" w:type="dxa"/>
            <w:shd w:val="clear" w:color="auto" w:fill="FFFFFF" w:themeFill="background1"/>
            <w:vAlign w:val="center"/>
          </w:tcPr>
          <w:p w14:paraId="2C5BD222" w14:textId="095C343C" w:rsidR="00FE512F" w:rsidRDefault="00FE512F" w:rsidP="00E94032">
            <w:pPr>
              <w:spacing w:before="40" w:after="40"/>
              <w:jc w:val="center"/>
            </w:pPr>
            <w:r>
              <w:t>2</w:t>
            </w:r>
          </w:p>
        </w:tc>
        <w:tc>
          <w:tcPr>
            <w:tcW w:w="550" w:type="dxa"/>
            <w:shd w:val="clear" w:color="auto" w:fill="FFFFFF" w:themeFill="background1"/>
            <w:vAlign w:val="center"/>
          </w:tcPr>
          <w:p w14:paraId="59991C32" w14:textId="2E94EB59" w:rsidR="00FE512F" w:rsidRDefault="00FE512F" w:rsidP="00E94032">
            <w:pPr>
              <w:spacing w:before="40" w:after="40"/>
              <w:jc w:val="center"/>
            </w:pPr>
            <w:r>
              <w:t>2</w:t>
            </w:r>
          </w:p>
        </w:tc>
        <w:tc>
          <w:tcPr>
            <w:tcW w:w="550" w:type="dxa"/>
            <w:shd w:val="clear" w:color="auto" w:fill="92D050"/>
            <w:vAlign w:val="center"/>
          </w:tcPr>
          <w:p w14:paraId="61DB8CB1" w14:textId="30D77483" w:rsidR="00FE512F" w:rsidRDefault="00FE512F" w:rsidP="00E94032">
            <w:pPr>
              <w:spacing w:before="40" w:after="40"/>
              <w:jc w:val="center"/>
            </w:pPr>
            <w:r>
              <w:t>4</w:t>
            </w:r>
          </w:p>
        </w:tc>
        <w:tc>
          <w:tcPr>
            <w:tcW w:w="2065" w:type="dxa"/>
            <w:vAlign w:val="center"/>
          </w:tcPr>
          <w:p w14:paraId="55826648" w14:textId="457B80A0" w:rsidR="00FE512F" w:rsidRDefault="00FE512F" w:rsidP="00F54571">
            <w:pPr>
              <w:spacing w:before="40" w:after="40"/>
            </w:pPr>
            <w:r>
              <w:t>Standard Operating Procedures (SOPs) mandating regular breaks to be taken in hot conditions</w:t>
            </w:r>
            <w:r w:rsidR="000853E7">
              <w:t>.</w:t>
            </w:r>
          </w:p>
          <w:p w14:paraId="7175C6FB" w14:textId="77777777" w:rsidR="00FE512F" w:rsidRDefault="00FE512F" w:rsidP="00F54571">
            <w:pPr>
              <w:spacing w:before="40" w:after="40"/>
            </w:pPr>
          </w:p>
          <w:p w14:paraId="3EB15D09" w14:textId="2E024701" w:rsidR="00FE512F" w:rsidRDefault="00FE512F" w:rsidP="00F54571">
            <w:pPr>
              <w:spacing w:before="40" w:after="40"/>
            </w:pPr>
            <w:r>
              <w:t>Trials not to take place ab</w:t>
            </w:r>
            <w:r w:rsidR="00CC74EB">
              <w:t>ove</w:t>
            </w:r>
            <w:r>
              <w:t xml:space="preserve"> </w:t>
            </w:r>
            <w:r w:rsidR="000853E7">
              <w:t>35</w:t>
            </w:r>
            <w:r>
              <w:t>°C</w:t>
            </w:r>
            <w:r w:rsidR="000853E7">
              <w:t>.</w:t>
            </w:r>
          </w:p>
        </w:tc>
        <w:tc>
          <w:tcPr>
            <w:tcW w:w="498" w:type="dxa"/>
            <w:vAlign w:val="center"/>
          </w:tcPr>
          <w:p w14:paraId="354AE9FA" w14:textId="78CCB9F6" w:rsidR="00FE512F" w:rsidRDefault="00FE512F" w:rsidP="00E94032">
            <w:pPr>
              <w:spacing w:before="40" w:after="40"/>
              <w:jc w:val="center"/>
            </w:pPr>
            <w:r>
              <w:t>2</w:t>
            </w:r>
          </w:p>
        </w:tc>
        <w:tc>
          <w:tcPr>
            <w:tcW w:w="550" w:type="dxa"/>
            <w:vAlign w:val="center"/>
          </w:tcPr>
          <w:p w14:paraId="15FEEF25" w14:textId="61071770" w:rsidR="00FE512F" w:rsidRDefault="00FE512F" w:rsidP="00E94032">
            <w:pPr>
              <w:spacing w:before="40" w:after="40"/>
              <w:jc w:val="center"/>
            </w:pPr>
            <w:r>
              <w:t>1</w:t>
            </w:r>
          </w:p>
        </w:tc>
        <w:tc>
          <w:tcPr>
            <w:tcW w:w="550" w:type="dxa"/>
            <w:shd w:val="clear" w:color="auto" w:fill="92D050"/>
            <w:vAlign w:val="center"/>
          </w:tcPr>
          <w:p w14:paraId="70291151" w14:textId="681B144D" w:rsidR="00FE512F" w:rsidRDefault="00FE512F" w:rsidP="00E94032">
            <w:pPr>
              <w:spacing w:before="40" w:after="40"/>
              <w:jc w:val="center"/>
            </w:pPr>
            <w:r>
              <w:t>2</w:t>
            </w:r>
          </w:p>
        </w:tc>
      </w:tr>
      <w:tr w:rsidR="00D9617B" w14:paraId="3BFEB64D" w14:textId="77777777" w:rsidTr="00AB0866">
        <w:trPr>
          <w:trHeight w:val="2587"/>
        </w:trPr>
        <w:tc>
          <w:tcPr>
            <w:tcW w:w="2670" w:type="dxa"/>
            <w:vAlign w:val="center"/>
          </w:tcPr>
          <w:p w14:paraId="159D3885" w14:textId="2146B39A" w:rsidR="00D9617B" w:rsidRDefault="00D9617B" w:rsidP="00F61D41">
            <w:pPr>
              <w:spacing w:before="40" w:after="40"/>
            </w:pPr>
            <w:r>
              <w:lastRenderedPageBreak/>
              <w:t>Drop</w:t>
            </w:r>
          </w:p>
        </w:tc>
        <w:tc>
          <w:tcPr>
            <w:tcW w:w="1578" w:type="dxa"/>
            <w:vAlign w:val="center"/>
          </w:tcPr>
          <w:p w14:paraId="2555707C" w14:textId="2A98B367" w:rsidR="00D9617B" w:rsidRDefault="00AC032F" w:rsidP="00D9617B">
            <w:pPr>
              <w:spacing w:before="40" w:after="40"/>
            </w:pPr>
            <w:r>
              <w:t>TCO</w:t>
            </w:r>
          </w:p>
          <w:p w14:paraId="59C9166B" w14:textId="77777777" w:rsidR="00D9617B" w:rsidRDefault="00D9617B" w:rsidP="00D9617B">
            <w:pPr>
              <w:spacing w:before="40" w:after="40"/>
            </w:pPr>
          </w:p>
          <w:p w14:paraId="126DEAC1" w14:textId="77777777" w:rsidR="00D9617B" w:rsidRDefault="00D9617B" w:rsidP="00D9617B">
            <w:pPr>
              <w:spacing w:before="40" w:after="40"/>
            </w:pPr>
            <w:r>
              <w:t xml:space="preserve">Firing officer </w:t>
            </w:r>
          </w:p>
          <w:p w14:paraId="1DD3A676" w14:textId="77777777" w:rsidR="00D9617B" w:rsidRDefault="00D9617B" w:rsidP="00D9617B">
            <w:pPr>
              <w:spacing w:before="40" w:after="40"/>
            </w:pPr>
          </w:p>
          <w:p w14:paraId="4B8DF0CD" w14:textId="5BA5C71F" w:rsidR="00D9617B" w:rsidRDefault="00D9617B" w:rsidP="00D9617B">
            <w:pPr>
              <w:spacing w:before="40" w:after="40"/>
            </w:pPr>
            <w:r>
              <w:t>Range personnel</w:t>
            </w:r>
          </w:p>
        </w:tc>
        <w:tc>
          <w:tcPr>
            <w:tcW w:w="1984" w:type="dxa"/>
            <w:vAlign w:val="center"/>
          </w:tcPr>
          <w:p w14:paraId="1F5BC1F0" w14:textId="51B6C490" w:rsidR="00D9617B" w:rsidRDefault="0032551D" w:rsidP="00F61D41">
            <w:pPr>
              <w:spacing w:before="40" w:after="40"/>
            </w:pPr>
            <w:r>
              <w:t>Drop onto hard surface causing damage to weapon</w:t>
            </w:r>
          </w:p>
        </w:tc>
        <w:tc>
          <w:tcPr>
            <w:tcW w:w="3164" w:type="dxa"/>
            <w:vAlign w:val="center"/>
          </w:tcPr>
          <w:p w14:paraId="1E2BE962" w14:textId="31009593" w:rsidR="00D9617B" w:rsidRDefault="0032551D" w:rsidP="008270CE">
            <w:pPr>
              <w:spacing w:before="40" w:after="40"/>
            </w:pPr>
            <w:r>
              <w:t xml:space="preserve">Dropping of the weapon onto a hard surface causing damage to weapon. </w:t>
            </w:r>
            <w:r w:rsidR="003C78FB">
              <w:t xml:space="preserve">Damage to </w:t>
            </w:r>
            <w:r w:rsidR="00A83E51">
              <w:t xml:space="preserve">internal </w:t>
            </w:r>
            <w:r w:rsidR="003C78FB">
              <w:t>firing mechanism</w:t>
            </w:r>
            <w:r w:rsidR="00A83E51">
              <w:t xml:space="preserve"> not obvious to human eye could cause misfire and/or </w:t>
            </w:r>
            <w:r w:rsidR="00221A2E">
              <w:t xml:space="preserve">in-bore event </w:t>
            </w:r>
            <w:r w:rsidR="00251C7A">
              <w:t>resulting in severe injuries.</w:t>
            </w:r>
          </w:p>
        </w:tc>
        <w:tc>
          <w:tcPr>
            <w:tcW w:w="498" w:type="dxa"/>
            <w:shd w:val="clear" w:color="auto" w:fill="FFFFFF" w:themeFill="background1"/>
            <w:vAlign w:val="center"/>
          </w:tcPr>
          <w:p w14:paraId="15A51C3C" w14:textId="5C058A4F" w:rsidR="00D9617B" w:rsidRDefault="00AB0866" w:rsidP="009E1A17">
            <w:pPr>
              <w:spacing w:before="40" w:after="40"/>
              <w:jc w:val="center"/>
            </w:pPr>
            <w:r>
              <w:t>3</w:t>
            </w:r>
          </w:p>
        </w:tc>
        <w:tc>
          <w:tcPr>
            <w:tcW w:w="550" w:type="dxa"/>
            <w:shd w:val="clear" w:color="auto" w:fill="FFFFFF" w:themeFill="background1"/>
            <w:vAlign w:val="center"/>
          </w:tcPr>
          <w:p w14:paraId="7A38F625" w14:textId="5B97D9BB" w:rsidR="00D9617B" w:rsidRDefault="00AB0866" w:rsidP="009E1A17">
            <w:pPr>
              <w:spacing w:before="40" w:after="40"/>
              <w:jc w:val="center"/>
            </w:pPr>
            <w:r>
              <w:t>3</w:t>
            </w:r>
          </w:p>
        </w:tc>
        <w:tc>
          <w:tcPr>
            <w:tcW w:w="550" w:type="dxa"/>
            <w:shd w:val="clear" w:color="auto" w:fill="FFC000"/>
            <w:vAlign w:val="center"/>
          </w:tcPr>
          <w:p w14:paraId="7647ED2A" w14:textId="6B88BD63" w:rsidR="00D9617B" w:rsidRDefault="00AB0866" w:rsidP="009E1A17">
            <w:pPr>
              <w:spacing w:before="40" w:after="40"/>
              <w:jc w:val="center"/>
            </w:pPr>
            <w:r>
              <w:t>9</w:t>
            </w:r>
          </w:p>
        </w:tc>
        <w:tc>
          <w:tcPr>
            <w:tcW w:w="2065" w:type="dxa"/>
            <w:vAlign w:val="center"/>
          </w:tcPr>
          <w:p w14:paraId="49BC0C4B" w14:textId="786195F0" w:rsidR="00D9617B" w:rsidRDefault="00616BE5" w:rsidP="00F54571">
            <w:pPr>
              <w:spacing w:before="40" w:after="40"/>
            </w:pPr>
            <w:r>
              <w:t>Dropped weapon is to be removed</w:t>
            </w:r>
            <w:r w:rsidR="004E436F">
              <w:t xml:space="preserve"> from </w:t>
            </w:r>
            <w:r>
              <w:t xml:space="preserve"> </w:t>
            </w:r>
            <w:r w:rsidR="008A3042">
              <w:t>trials and thoroughly inspected by armourer.</w:t>
            </w:r>
            <w:r w:rsidR="00A2549B">
              <w:t xml:space="preserve"> </w:t>
            </w:r>
            <w:r w:rsidR="00D50737">
              <w:t xml:space="preserve">Can only be used if passed inspection by armourer. </w:t>
            </w:r>
          </w:p>
          <w:p w14:paraId="350955AA" w14:textId="77777777" w:rsidR="00D50737" w:rsidRDefault="00D50737" w:rsidP="00F54571">
            <w:pPr>
              <w:spacing w:before="40" w:after="40"/>
            </w:pPr>
          </w:p>
          <w:p w14:paraId="40624AAF" w14:textId="4F583ABE" w:rsidR="00D50737" w:rsidRDefault="00B71D5A" w:rsidP="00B71D5A">
            <w:pPr>
              <w:spacing w:before="40" w:after="40"/>
            </w:pPr>
            <w:r>
              <w:t>Firings shall be conducted remotely using cable attached to trigge</w:t>
            </w:r>
            <w:r>
              <w:t>r.</w:t>
            </w:r>
            <w:r w:rsidR="004E436F">
              <w:t xml:space="preserve"> Therefore, if</w:t>
            </w:r>
            <w:r w:rsidR="00251C7A">
              <w:t xml:space="preserve"> in-bore event occurred, no personnel nearby to get injured. </w:t>
            </w:r>
          </w:p>
        </w:tc>
        <w:tc>
          <w:tcPr>
            <w:tcW w:w="498" w:type="dxa"/>
            <w:vAlign w:val="center"/>
          </w:tcPr>
          <w:p w14:paraId="15D8011B" w14:textId="06D25B47" w:rsidR="00D9617B" w:rsidRDefault="00251C7A" w:rsidP="00E94032">
            <w:pPr>
              <w:spacing w:before="40" w:after="40"/>
              <w:jc w:val="center"/>
            </w:pPr>
            <w:r>
              <w:t>1</w:t>
            </w:r>
          </w:p>
        </w:tc>
        <w:tc>
          <w:tcPr>
            <w:tcW w:w="550" w:type="dxa"/>
            <w:vAlign w:val="center"/>
          </w:tcPr>
          <w:p w14:paraId="1AAF2102" w14:textId="140103A6" w:rsidR="00D9617B" w:rsidRDefault="001245A4" w:rsidP="00E94032">
            <w:pPr>
              <w:spacing w:before="40" w:after="40"/>
              <w:jc w:val="center"/>
            </w:pPr>
            <w:r>
              <w:t>1</w:t>
            </w:r>
          </w:p>
        </w:tc>
        <w:tc>
          <w:tcPr>
            <w:tcW w:w="550" w:type="dxa"/>
            <w:shd w:val="clear" w:color="auto" w:fill="92D050"/>
            <w:vAlign w:val="center"/>
          </w:tcPr>
          <w:p w14:paraId="4B92060B" w14:textId="05F5BD71" w:rsidR="00D9617B" w:rsidRDefault="001245A4" w:rsidP="00E94032">
            <w:pPr>
              <w:spacing w:before="40" w:after="40"/>
              <w:jc w:val="center"/>
            </w:pPr>
            <w:r>
              <w:t>1</w:t>
            </w:r>
          </w:p>
        </w:tc>
      </w:tr>
      <w:tr w:rsidR="00084D0D" w14:paraId="38530126" w14:textId="77777777" w:rsidTr="00FF7BF7">
        <w:tc>
          <w:tcPr>
            <w:tcW w:w="2670" w:type="dxa"/>
            <w:vAlign w:val="center"/>
          </w:tcPr>
          <w:p w14:paraId="3B6FCE69" w14:textId="40F6BB1A" w:rsidR="00084D0D" w:rsidRDefault="0036595A" w:rsidP="00FF7BF7">
            <w:pPr>
              <w:spacing w:before="40" w:after="40"/>
            </w:pPr>
            <w:r>
              <w:t>Projectile</w:t>
            </w:r>
          </w:p>
        </w:tc>
        <w:tc>
          <w:tcPr>
            <w:tcW w:w="1578" w:type="dxa"/>
            <w:vAlign w:val="center"/>
          </w:tcPr>
          <w:p w14:paraId="46B8F8EB" w14:textId="1679D2C0" w:rsidR="00084D0D" w:rsidRDefault="00391184" w:rsidP="00FF7BF7">
            <w:pPr>
              <w:spacing w:before="40" w:after="40"/>
            </w:pPr>
            <w:r>
              <w:t>TCO</w:t>
            </w:r>
          </w:p>
          <w:p w14:paraId="4132393F" w14:textId="77777777" w:rsidR="00084D0D" w:rsidRDefault="00084D0D" w:rsidP="00FF7BF7">
            <w:pPr>
              <w:spacing w:before="40" w:after="40"/>
            </w:pPr>
          </w:p>
          <w:p w14:paraId="3544EFBC" w14:textId="77777777" w:rsidR="00084D0D" w:rsidRDefault="00084D0D" w:rsidP="00FF7BF7">
            <w:pPr>
              <w:spacing w:before="40" w:after="40"/>
            </w:pPr>
            <w:r>
              <w:t>Firing officer</w:t>
            </w:r>
          </w:p>
          <w:p w14:paraId="17A0EEB3" w14:textId="77777777" w:rsidR="00E42350" w:rsidRDefault="00E42350" w:rsidP="00FF7BF7">
            <w:pPr>
              <w:spacing w:before="40" w:after="40"/>
            </w:pPr>
          </w:p>
          <w:p w14:paraId="4F687C93" w14:textId="77777777" w:rsidR="00E42350" w:rsidRDefault="00E42350" w:rsidP="00FF7BF7">
            <w:pPr>
              <w:spacing w:before="40" w:after="40"/>
            </w:pPr>
            <w:r>
              <w:t>Other range personnel</w:t>
            </w:r>
          </w:p>
          <w:p w14:paraId="2691C01E" w14:textId="77777777" w:rsidR="00E42350" w:rsidRDefault="00E42350" w:rsidP="00FF7BF7">
            <w:pPr>
              <w:spacing w:before="40" w:after="40"/>
            </w:pPr>
          </w:p>
          <w:p w14:paraId="4B4E6B62" w14:textId="76E2F215" w:rsidR="00282036" w:rsidRDefault="00E42350" w:rsidP="00FF7BF7">
            <w:pPr>
              <w:spacing w:before="40" w:after="40"/>
            </w:pPr>
            <w:r>
              <w:t>Visitor</w:t>
            </w:r>
            <w:r w:rsidR="00F05D08">
              <w:t>s</w:t>
            </w:r>
          </w:p>
        </w:tc>
        <w:tc>
          <w:tcPr>
            <w:tcW w:w="1984" w:type="dxa"/>
            <w:vAlign w:val="center"/>
          </w:tcPr>
          <w:p w14:paraId="1A7A7542" w14:textId="5474B16E" w:rsidR="00084D0D" w:rsidRDefault="00084D0D" w:rsidP="00084D0D">
            <w:pPr>
              <w:spacing w:before="40" w:after="40"/>
            </w:pPr>
            <w:r>
              <w:t>Accidental drop of weapon onto hard surface</w:t>
            </w:r>
            <w:r w:rsidR="0036595A">
              <w:t xml:space="preserve"> </w:t>
            </w:r>
          </w:p>
        </w:tc>
        <w:tc>
          <w:tcPr>
            <w:tcW w:w="3164" w:type="dxa"/>
            <w:vAlign w:val="center"/>
          </w:tcPr>
          <w:p w14:paraId="66F1129B" w14:textId="2DE0D748" w:rsidR="00084D0D" w:rsidRDefault="00084D0D" w:rsidP="00084D0D">
            <w:pPr>
              <w:spacing w:before="40" w:after="40"/>
            </w:pPr>
            <w:r>
              <w:t xml:space="preserve">Upon contact with hard surface the weapon discharges resulting in stray bullet striking </w:t>
            </w:r>
            <w:r w:rsidR="004F038A">
              <w:t>personnel</w:t>
            </w:r>
            <w:r>
              <w:t xml:space="preserve">. This results in serious life-threatening injuries or fatality. </w:t>
            </w:r>
          </w:p>
        </w:tc>
        <w:tc>
          <w:tcPr>
            <w:tcW w:w="498" w:type="dxa"/>
            <w:vAlign w:val="center"/>
          </w:tcPr>
          <w:p w14:paraId="4963B5E6" w14:textId="49E2CE39" w:rsidR="00084D0D" w:rsidRDefault="00084D0D" w:rsidP="00084D0D">
            <w:pPr>
              <w:spacing w:before="40" w:after="40"/>
              <w:jc w:val="center"/>
            </w:pPr>
            <w:r>
              <w:t>4</w:t>
            </w:r>
          </w:p>
        </w:tc>
        <w:tc>
          <w:tcPr>
            <w:tcW w:w="550" w:type="dxa"/>
            <w:vAlign w:val="center"/>
          </w:tcPr>
          <w:p w14:paraId="1146207C" w14:textId="0B4BCFB2" w:rsidR="00084D0D" w:rsidRDefault="00903494" w:rsidP="00084D0D">
            <w:pPr>
              <w:spacing w:before="40" w:after="40"/>
              <w:jc w:val="center"/>
            </w:pPr>
            <w:r>
              <w:t>2</w:t>
            </w:r>
          </w:p>
        </w:tc>
        <w:tc>
          <w:tcPr>
            <w:tcW w:w="550" w:type="dxa"/>
            <w:shd w:val="clear" w:color="auto" w:fill="FFC000"/>
            <w:vAlign w:val="center"/>
          </w:tcPr>
          <w:p w14:paraId="4A58E60D" w14:textId="16D92AAF" w:rsidR="00084D0D" w:rsidRDefault="00903494" w:rsidP="00084D0D">
            <w:pPr>
              <w:spacing w:before="40" w:after="40"/>
              <w:jc w:val="center"/>
            </w:pPr>
            <w:r>
              <w:t>8</w:t>
            </w:r>
          </w:p>
        </w:tc>
        <w:tc>
          <w:tcPr>
            <w:tcW w:w="2065" w:type="dxa"/>
            <w:vAlign w:val="center"/>
          </w:tcPr>
          <w:p w14:paraId="636D1708" w14:textId="59228C2F" w:rsidR="00FE512F" w:rsidRDefault="00FE512F" w:rsidP="00FE512F">
            <w:pPr>
              <w:spacing w:before="40" w:after="40"/>
            </w:pPr>
            <w:r>
              <w:t>Firings shall be</w:t>
            </w:r>
            <w:r w:rsidR="00D10578">
              <w:t xml:space="preserve"> </w:t>
            </w:r>
            <w:r>
              <w:t>conducted remotely</w:t>
            </w:r>
            <w:r w:rsidR="003534FA">
              <w:t xml:space="preserve"> using cable attached to trigger.</w:t>
            </w:r>
            <w:r>
              <w:t xml:space="preserve"> TCO or firing office are the only personnel responsible for set up of weapon</w:t>
            </w:r>
            <w:r w:rsidR="005F6725">
              <w:t>.</w:t>
            </w:r>
          </w:p>
          <w:p w14:paraId="319D18BF" w14:textId="77777777" w:rsidR="00FE512F" w:rsidRDefault="00FE512F" w:rsidP="00084D0D">
            <w:pPr>
              <w:spacing w:before="40" w:after="40"/>
            </w:pPr>
          </w:p>
          <w:p w14:paraId="6CDEBC57" w14:textId="132CEFC5" w:rsidR="00FE512F" w:rsidRDefault="00FE512F" w:rsidP="00FE512F">
            <w:pPr>
              <w:spacing w:before="40" w:after="40"/>
            </w:pPr>
            <w:r>
              <w:t xml:space="preserve">Weapon shall be positioned as appropriate and </w:t>
            </w:r>
            <w:r>
              <w:lastRenderedPageBreak/>
              <w:t>secured to firing rig when it is unloaded. Loading of the weapon shall only be carried out when TCO or firing officer has confirmation that all other personnel are under cover.</w:t>
            </w:r>
            <w:r w:rsidR="002A798D">
              <w:t xml:space="preserve"> Once loaded</w:t>
            </w:r>
            <w:r w:rsidR="008A33E2">
              <w:t>, TCO/firing officer to retire to cover.</w:t>
            </w:r>
          </w:p>
          <w:p w14:paraId="37EC46AC" w14:textId="77777777" w:rsidR="00FE512F" w:rsidRDefault="00FE512F" w:rsidP="00FE512F">
            <w:pPr>
              <w:spacing w:before="40" w:after="40"/>
            </w:pPr>
          </w:p>
          <w:p w14:paraId="7E601211" w14:textId="1B663D00" w:rsidR="00FE512F" w:rsidRDefault="00FE512F" w:rsidP="00FE512F">
            <w:pPr>
              <w:spacing w:before="40" w:after="40"/>
            </w:pPr>
            <w:r>
              <w:t>TCO/firing officer to wear body armour when loa</w:t>
            </w:r>
            <w:r w:rsidR="000D7841">
              <w:t>ding</w:t>
            </w:r>
            <w:r>
              <w:t xml:space="preserve"> ammunition.</w:t>
            </w:r>
          </w:p>
          <w:p w14:paraId="79C70739" w14:textId="77777777" w:rsidR="00FE512F" w:rsidRDefault="00FE512F" w:rsidP="00084D0D">
            <w:pPr>
              <w:spacing w:before="40" w:after="40"/>
            </w:pPr>
          </w:p>
          <w:p w14:paraId="357A6EE7" w14:textId="77777777" w:rsidR="00084D0D" w:rsidRDefault="000D7841" w:rsidP="00084D0D">
            <w:pPr>
              <w:spacing w:before="40" w:after="40"/>
            </w:pPr>
            <w:r>
              <w:t>TCO/firing officer to undergo p</w:t>
            </w:r>
            <w:r w:rsidR="00AF0BC1">
              <w:t>rior training on handling weapons</w:t>
            </w:r>
            <w:r w:rsidR="00FF7BF7">
              <w:t>.</w:t>
            </w:r>
          </w:p>
          <w:p w14:paraId="0CF807E0" w14:textId="77777777" w:rsidR="00B12D38" w:rsidRDefault="00B12D38" w:rsidP="00084D0D">
            <w:pPr>
              <w:spacing w:before="40" w:after="40"/>
            </w:pPr>
          </w:p>
          <w:p w14:paraId="4F7E529E" w14:textId="5F5DF08B" w:rsidR="00B12D38" w:rsidRDefault="007D5A54" w:rsidP="00B12D38">
            <w:pPr>
              <w:spacing w:before="40" w:after="40"/>
            </w:pPr>
            <w:r>
              <w:t xml:space="preserve">Restrict access to trials arena using interlocks between a single access door into the arena and door into firing hut/bunker where loading activities </w:t>
            </w:r>
            <w:r>
              <w:lastRenderedPageBreak/>
              <w:t>take place.</w:t>
            </w:r>
            <w:r w:rsidR="00EC57BE">
              <w:t xml:space="preserve"> This ensures no one can enter trials area down range of weapon when it’s being loaded.</w:t>
            </w:r>
          </w:p>
        </w:tc>
        <w:tc>
          <w:tcPr>
            <w:tcW w:w="498" w:type="dxa"/>
            <w:vAlign w:val="center"/>
          </w:tcPr>
          <w:p w14:paraId="3C3465B2" w14:textId="6AD1E594" w:rsidR="00084D0D" w:rsidRDefault="00084D0D" w:rsidP="00084D0D">
            <w:pPr>
              <w:spacing w:before="40" w:after="40"/>
              <w:jc w:val="center"/>
            </w:pPr>
            <w:r>
              <w:lastRenderedPageBreak/>
              <w:t>3</w:t>
            </w:r>
          </w:p>
        </w:tc>
        <w:tc>
          <w:tcPr>
            <w:tcW w:w="550" w:type="dxa"/>
            <w:vAlign w:val="center"/>
          </w:tcPr>
          <w:p w14:paraId="412E1F87" w14:textId="30C3641F" w:rsidR="00084D0D" w:rsidRDefault="00084D0D" w:rsidP="00084D0D">
            <w:pPr>
              <w:spacing w:before="40" w:after="40"/>
              <w:jc w:val="center"/>
            </w:pPr>
            <w:r>
              <w:t>1</w:t>
            </w:r>
          </w:p>
        </w:tc>
        <w:tc>
          <w:tcPr>
            <w:tcW w:w="550" w:type="dxa"/>
            <w:shd w:val="clear" w:color="auto" w:fill="92D050"/>
            <w:vAlign w:val="center"/>
          </w:tcPr>
          <w:p w14:paraId="217C4AEC" w14:textId="5A8E9B00" w:rsidR="00084D0D" w:rsidRDefault="00084D0D" w:rsidP="00084D0D">
            <w:pPr>
              <w:spacing w:before="40" w:after="40"/>
              <w:jc w:val="center"/>
            </w:pPr>
            <w:r>
              <w:t>3</w:t>
            </w:r>
          </w:p>
        </w:tc>
      </w:tr>
      <w:tr w:rsidR="00084D0D" w14:paraId="3BFCBD2F" w14:textId="77777777" w:rsidTr="001B3213">
        <w:tc>
          <w:tcPr>
            <w:tcW w:w="2670" w:type="dxa"/>
            <w:vAlign w:val="center"/>
          </w:tcPr>
          <w:p w14:paraId="635FD83C" w14:textId="77777777" w:rsidR="00084D0D" w:rsidRDefault="00084D0D" w:rsidP="001B3213">
            <w:pPr>
              <w:spacing w:before="40" w:after="40"/>
            </w:pPr>
            <w:r>
              <w:lastRenderedPageBreak/>
              <w:t xml:space="preserve">Noise </w:t>
            </w:r>
          </w:p>
        </w:tc>
        <w:tc>
          <w:tcPr>
            <w:tcW w:w="1578" w:type="dxa"/>
            <w:vAlign w:val="center"/>
          </w:tcPr>
          <w:p w14:paraId="4CAB8B75" w14:textId="5C3E6164" w:rsidR="00B97E5A" w:rsidRDefault="00391184" w:rsidP="001B3213">
            <w:pPr>
              <w:spacing w:before="40" w:after="40"/>
            </w:pPr>
            <w:r>
              <w:t>TCO</w:t>
            </w:r>
          </w:p>
          <w:p w14:paraId="6C11EE87" w14:textId="77777777" w:rsidR="00B97E5A" w:rsidRDefault="00B97E5A" w:rsidP="001B3213">
            <w:pPr>
              <w:spacing w:before="40" w:after="40"/>
            </w:pPr>
          </w:p>
          <w:p w14:paraId="06F8A7E2" w14:textId="77777777" w:rsidR="00B97E5A" w:rsidRDefault="00B97E5A" w:rsidP="001B3213">
            <w:pPr>
              <w:spacing w:before="40" w:after="40"/>
            </w:pPr>
            <w:r>
              <w:t xml:space="preserve">Firing officer </w:t>
            </w:r>
          </w:p>
          <w:p w14:paraId="0C4D3FE1" w14:textId="77777777" w:rsidR="00B97E5A" w:rsidRDefault="00B97E5A" w:rsidP="001B3213">
            <w:pPr>
              <w:spacing w:before="40" w:after="40"/>
            </w:pPr>
          </w:p>
          <w:p w14:paraId="6EF74FEF" w14:textId="0A9845C0" w:rsidR="00084D0D" w:rsidRDefault="00B97E5A" w:rsidP="001B3213">
            <w:pPr>
              <w:spacing w:before="40" w:after="40"/>
            </w:pPr>
            <w:r>
              <w:t>Range personnel</w:t>
            </w:r>
          </w:p>
        </w:tc>
        <w:tc>
          <w:tcPr>
            <w:tcW w:w="1984" w:type="dxa"/>
            <w:vAlign w:val="center"/>
          </w:tcPr>
          <w:p w14:paraId="20C2715F" w14:textId="54553D3D" w:rsidR="00084D0D" w:rsidRDefault="00084D0D" w:rsidP="00084D0D">
            <w:pPr>
              <w:spacing w:before="40" w:after="40"/>
            </w:pPr>
            <w:r>
              <w:t>Excessive noise when operating weapon system</w:t>
            </w:r>
          </w:p>
        </w:tc>
        <w:tc>
          <w:tcPr>
            <w:tcW w:w="3164" w:type="dxa"/>
            <w:vAlign w:val="center"/>
          </w:tcPr>
          <w:p w14:paraId="5E841291" w14:textId="233626A9" w:rsidR="00084D0D" w:rsidRDefault="00084D0D" w:rsidP="00084D0D">
            <w:pPr>
              <w:spacing w:before="40" w:after="40"/>
            </w:pPr>
            <w:r>
              <w:t>Excessive noise from weapon when conducting firing exercises causing long term hearing damage.</w:t>
            </w:r>
          </w:p>
        </w:tc>
        <w:tc>
          <w:tcPr>
            <w:tcW w:w="498" w:type="dxa"/>
            <w:vAlign w:val="center"/>
          </w:tcPr>
          <w:p w14:paraId="0BC92257" w14:textId="0F8D2FE2" w:rsidR="00084D0D" w:rsidRDefault="00084D0D" w:rsidP="00084D0D">
            <w:pPr>
              <w:spacing w:before="40" w:after="40"/>
              <w:jc w:val="center"/>
            </w:pPr>
            <w:r>
              <w:t>2</w:t>
            </w:r>
          </w:p>
        </w:tc>
        <w:tc>
          <w:tcPr>
            <w:tcW w:w="550" w:type="dxa"/>
            <w:vAlign w:val="center"/>
          </w:tcPr>
          <w:p w14:paraId="3E371908" w14:textId="6B8DBB5F" w:rsidR="00084D0D" w:rsidRDefault="00084D0D" w:rsidP="00084D0D">
            <w:pPr>
              <w:spacing w:before="40" w:after="40"/>
              <w:jc w:val="center"/>
            </w:pPr>
            <w:r>
              <w:t>4</w:t>
            </w:r>
          </w:p>
        </w:tc>
        <w:tc>
          <w:tcPr>
            <w:tcW w:w="550" w:type="dxa"/>
            <w:shd w:val="clear" w:color="auto" w:fill="FFC000"/>
            <w:vAlign w:val="center"/>
          </w:tcPr>
          <w:p w14:paraId="62C80EF0" w14:textId="375A190F" w:rsidR="00084D0D" w:rsidRDefault="00084D0D" w:rsidP="00084D0D">
            <w:pPr>
              <w:spacing w:before="40" w:after="40"/>
              <w:jc w:val="center"/>
            </w:pPr>
            <w:r>
              <w:t>8</w:t>
            </w:r>
          </w:p>
        </w:tc>
        <w:tc>
          <w:tcPr>
            <w:tcW w:w="2065" w:type="dxa"/>
            <w:vAlign w:val="center"/>
          </w:tcPr>
          <w:p w14:paraId="24C415E8" w14:textId="4428071D" w:rsidR="00084D0D" w:rsidRDefault="00084D0D" w:rsidP="00084D0D">
            <w:pPr>
              <w:spacing w:before="40" w:after="40"/>
            </w:pPr>
            <w:r>
              <w:t>Double hearing protection i.e. in-ear buds and ear defenders</w:t>
            </w:r>
            <w:r w:rsidR="00B97E5A">
              <w:t>.</w:t>
            </w:r>
          </w:p>
          <w:p w14:paraId="3984EBD0" w14:textId="77777777" w:rsidR="00B97E5A" w:rsidRDefault="00B97E5A" w:rsidP="00084D0D">
            <w:pPr>
              <w:spacing w:before="40" w:after="40"/>
            </w:pPr>
          </w:p>
          <w:p w14:paraId="76660786" w14:textId="77777777" w:rsidR="00084D0D" w:rsidRDefault="00084D0D" w:rsidP="00084D0D">
            <w:pPr>
              <w:spacing w:before="40" w:after="40"/>
            </w:pPr>
            <w:r>
              <w:t>Use of muzzle suppressor</w:t>
            </w:r>
            <w:r w:rsidR="00B97E5A">
              <w:t>.</w:t>
            </w:r>
          </w:p>
          <w:p w14:paraId="60CD9A4B" w14:textId="77777777" w:rsidR="00B97E5A" w:rsidRDefault="00B97E5A" w:rsidP="00084D0D">
            <w:pPr>
              <w:spacing w:before="40" w:after="40"/>
            </w:pPr>
          </w:p>
          <w:p w14:paraId="2FF1EE85" w14:textId="4B431FCC" w:rsidR="00BA42F4" w:rsidRDefault="0028147B" w:rsidP="00084D0D">
            <w:pPr>
              <w:spacing w:before="40" w:after="40"/>
            </w:pPr>
            <w:r>
              <w:t xml:space="preserve">Personnel shelter shall be positioned a suitable distance away from trials arena. </w:t>
            </w:r>
          </w:p>
        </w:tc>
        <w:tc>
          <w:tcPr>
            <w:tcW w:w="498" w:type="dxa"/>
            <w:vAlign w:val="center"/>
          </w:tcPr>
          <w:p w14:paraId="6F583C48" w14:textId="4D966876" w:rsidR="00084D0D" w:rsidRDefault="00084D0D" w:rsidP="00084D0D">
            <w:pPr>
              <w:spacing w:before="40" w:after="40"/>
              <w:jc w:val="center"/>
            </w:pPr>
            <w:r>
              <w:t>1</w:t>
            </w:r>
          </w:p>
        </w:tc>
        <w:tc>
          <w:tcPr>
            <w:tcW w:w="550" w:type="dxa"/>
            <w:vAlign w:val="center"/>
          </w:tcPr>
          <w:p w14:paraId="270D7970" w14:textId="1E324CF6" w:rsidR="00084D0D" w:rsidRDefault="00084D0D" w:rsidP="00084D0D">
            <w:pPr>
              <w:spacing w:before="40" w:after="40"/>
              <w:jc w:val="center"/>
            </w:pPr>
            <w:r>
              <w:t>1</w:t>
            </w:r>
          </w:p>
        </w:tc>
        <w:tc>
          <w:tcPr>
            <w:tcW w:w="550" w:type="dxa"/>
            <w:shd w:val="clear" w:color="auto" w:fill="92D050"/>
            <w:vAlign w:val="center"/>
          </w:tcPr>
          <w:p w14:paraId="4AF88B17" w14:textId="0ABF47E5" w:rsidR="00084D0D" w:rsidRDefault="00084D0D" w:rsidP="00084D0D">
            <w:pPr>
              <w:spacing w:before="40" w:after="40"/>
              <w:jc w:val="center"/>
            </w:pPr>
            <w:r>
              <w:t>1</w:t>
            </w:r>
          </w:p>
        </w:tc>
      </w:tr>
      <w:tr w:rsidR="00084D0D" w14:paraId="47B71809" w14:textId="77777777" w:rsidTr="000E058E">
        <w:tc>
          <w:tcPr>
            <w:tcW w:w="2670" w:type="dxa"/>
            <w:vAlign w:val="center"/>
          </w:tcPr>
          <w:p w14:paraId="69F28705" w14:textId="77777777" w:rsidR="00084D0D" w:rsidRDefault="00084D0D" w:rsidP="001B3213">
            <w:pPr>
              <w:spacing w:before="40" w:after="40"/>
            </w:pPr>
            <w:r>
              <w:t>Vibration</w:t>
            </w:r>
          </w:p>
        </w:tc>
        <w:tc>
          <w:tcPr>
            <w:tcW w:w="1578" w:type="dxa"/>
            <w:vAlign w:val="center"/>
          </w:tcPr>
          <w:p w14:paraId="4AB57270" w14:textId="4D04F5A4" w:rsidR="00E3649E" w:rsidRDefault="007C6322" w:rsidP="00E3649E">
            <w:pPr>
              <w:spacing w:before="40" w:after="40"/>
            </w:pPr>
            <w:r>
              <w:t>TCO</w:t>
            </w:r>
          </w:p>
          <w:p w14:paraId="2DF401BD" w14:textId="77777777" w:rsidR="00E3649E" w:rsidRDefault="00E3649E" w:rsidP="00E3649E">
            <w:pPr>
              <w:spacing w:before="40" w:after="40"/>
            </w:pPr>
          </w:p>
          <w:p w14:paraId="1832A795" w14:textId="1881988E" w:rsidR="00084D0D" w:rsidRDefault="00E3649E" w:rsidP="00084D0D">
            <w:pPr>
              <w:spacing w:before="40" w:after="40"/>
            </w:pPr>
            <w:r>
              <w:t xml:space="preserve">Firing officer </w:t>
            </w:r>
          </w:p>
        </w:tc>
        <w:tc>
          <w:tcPr>
            <w:tcW w:w="1984" w:type="dxa"/>
            <w:vAlign w:val="center"/>
          </w:tcPr>
          <w:p w14:paraId="6A53ADA8" w14:textId="2F65AC72" w:rsidR="00084D0D" w:rsidRDefault="00084D0D" w:rsidP="00084D0D">
            <w:pPr>
              <w:spacing w:before="40" w:after="40"/>
            </w:pPr>
            <w:r>
              <w:t>Excessive vibration from firing weapon</w:t>
            </w:r>
          </w:p>
        </w:tc>
        <w:tc>
          <w:tcPr>
            <w:tcW w:w="3164" w:type="dxa"/>
            <w:vAlign w:val="center"/>
          </w:tcPr>
          <w:p w14:paraId="2739FE85" w14:textId="4AF1CADA" w:rsidR="0053136E" w:rsidRDefault="00084D0D" w:rsidP="00084D0D">
            <w:pPr>
              <w:spacing w:before="40" w:after="40"/>
            </w:pPr>
            <w:r>
              <w:t>Excessive vibration from firing weapon system causing minor injuries.</w:t>
            </w:r>
          </w:p>
        </w:tc>
        <w:tc>
          <w:tcPr>
            <w:tcW w:w="498" w:type="dxa"/>
            <w:vAlign w:val="center"/>
          </w:tcPr>
          <w:p w14:paraId="76E5EAC9" w14:textId="557282CE" w:rsidR="00084D0D" w:rsidRDefault="00084D0D" w:rsidP="00084D0D">
            <w:pPr>
              <w:spacing w:before="40" w:after="40"/>
              <w:jc w:val="center"/>
            </w:pPr>
            <w:r>
              <w:t>1</w:t>
            </w:r>
          </w:p>
        </w:tc>
        <w:tc>
          <w:tcPr>
            <w:tcW w:w="550" w:type="dxa"/>
            <w:vAlign w:val="center"/>
          </w:tcPr>
          <w:p w14:paraId="6D6D233E" w14:textId="177A1039" w:rsidR="00084D0D" w:rsidRDefault="00084D0D" w:rsidP="00084D0D">
            <w:pPr>
              <w:spacing w:before="40" w:after="40"/>
              <w:jc w:val="center"/>
            </w:pPr>
            <w:r>
              <w:t>4</w:t>
            </w:r>
          </w:p>
        </w:tc>
        <w:tc>
          <w:tcPr>
            <w:tcW w:w="550" w:type="dxa"/>
            <w:shd w:val="clear" w:color="auto" w:fill="92D050"/>
            <w:vAlign w:val="center"/>
          </w:tcPr>
          <w:p w14:paraId="0EEDF60A" w14:textId="40CD1573" w:rsidR="00084D0D" w:rsidRDefault="00084D0D" w:rsidP="00084D0D">
            <w:pPr>
              <w:spacing w:before="40" w:after="40"/>
              <w:jc w:val="center"/>
            </w:pPr>
            <w:r>
              <w:t>4</w:t>
            </w:r>
          </w:p>
        </w:tc>
        <w:tc>
          <w:tcPr>
            <w:tcW w:w="2065" w:type="dxa"/>
            <w:vAlign w:val="center"/>
          </w:tcPr>
          <w:p w14:paraId="37B306EF" w14:textId="77777777" w:rsidR="002A2B49" w:rsidRDefault="002A2B49" w:rsidP="00084D0D">
            <w:pPr>
              <w:spacing w:before="40" w:after="40"/>
            </w:pPr>
          </w:p>
          <w:p w14:paraId="1ACFA583" w14:textId="4F6E6363" w:rsidR="002A2B49" w:rsidRDefault="000E058E" w:rsidP="00084D0D">
            <w:pPr>
              <w:spacing w:before="40" w:after="40"/>
            </w:pPr>
            <w:r>
              <w:t>Firing of weapon system shall be conducted remotely</w:t>
            </w:r>
            <w:r w:rsidR="00D507C9">
              <w:t xml:space="preserve"> using cable attached to trigger.</w:t>
            </w:r>
            <w:r w:rsidR="002D5B94">
              <w:t xml:space="preserve"> No personnel will be in the vicinity of the weapon a</w:t>
            </w:r>
            <w:r w:rsidR="006F2EF5">
              <w:t xml:space="preserve">s </w:t>
            </w:r>
            <w:r w:rsidR="002D5B94">
              <w:t>it is discharged.</w:t>
            </w:r>
          </w:p>
          <w:p w14:paraId="5A04A27E" w14:textId="28DD2119" w:rsidR="002A5764" w:rsidRDefault="002A5764" w:rsidP="00084D0D">
            <w:pPr>
              <w:spacing w:before="40" w:after="40"/>
            </w:pPr>
          </w:p>
        </w:tc>
        <w:tc>
          <w:tcPr>
            <w:tcW w:w="498" w:type="dxa"/>
            <w:vAlign w:val="center"/>
          </w:tcPr>
          <w:p w14:paraId="7EDA92D6" w14:textId="0A3259F1" w:rsidR="00084D0D" w:rsidRDefault="00084D0D" w:rsidP="00084D0D">
            <w:pPr>
              <w:spacing w:before="40" w:after="40"/>
              <w:jc w:val="center"/>
            </w:pPr>
            <w:r>
              <w:t>1</w:t>
            </w:r>
          </w:p>
        </w:tc>
        <w:tc>
          <w:tcPr>
            <w:tcW w:w="550" w:type="dxa"/>
            <w:vAlign w:val="center"/>
          </w:tcPr>
          <w:p w14:paraId="22401E7F" w14:textId="7C9A63D3" w:rsidR="00084D0D" w:rsidRDefault="00480C6A" w:rsidP="00084D0D">
            <w:pPr>
              <w:spacing w:before="40" w:after="40"/>
              <w:jc w:val="center"/>
            </w:pPr>
            <w:r>
              <w:t>1</w:t>
            </w:r>
          </w:p>
        </w:tc>
        <w:tc>
          <w:tcPr>
            <w:tcW w:w="550" w:type="dxa"/>
            <w:shd w:val="clear" w:color="auto" w:fill="92D050"/>
            <w:vAlign w:val="center"/>
          </w:tcPr>
          <w:p w14:paraId="10DEA044" w14:textId="440C6800" w:rsidR="00084D0D" w:rsidRDefault="00480C6A" w:rsidP="00084D0D">
            <w:pPr>
              <w:spacing w:before="40" w:after="40"/>
              <w:jc w:val="center"/>
            </w:pPr>
            <w:r>
              <w:t>1</w:t>
            </w:r>
          </w:p>
        </w:tc>
      </w:tr>
      <w:tr w:rsidR="00084D0D" w14:paraId="6DD26804" w14:textId="77777777" w:rsidTr="00B65730">
        <w:tc>
          <w:tcPr>
            <w:tcW w:w="14657" w:type="dxa"/>
            <w:gridSpan w:val="11"/>
            <w:shd w:val="clear" w:color="auto" w:fill="D9D9D9" w:themeFill="background1" w:themeFillShade="D9"/>
          </w:tcPr>
          <w:p w14:paraId="5621E81C" w14:textId="77777777" w:rsidR="00084D0D" w:rsidRPr="00A22D62" w:rsidRDefault="00084D0D" w:rsidP="00084D0D">
            <w:pPr>
              <w:spacing w:before="40" w:after="40"/>
              <w:rPr>
                <w:b/>
                <w:bCs/>
              </w:rPr>
            </w:pPr>
            <w:r w:rsidRPr="00A22D62">
              <w:rPr>
                <w:b/>
                <w:bCs/>
              </w:rPr>
              <w:lastRenderedPageBreak/>
              <w:t>Human Factors</w:t>
            </w:r>
          </w:p>
        </w:tc>
      </w:tr>
      <w:tr w:rsidR="00084D0D" w14:paraId="06B9534E" w14:textId="77777777" w:rsidTr="001B3213">
        <w:tc>
          <w:tcPr>
            <w:tcW w:w="2670" w:type="dxa"/>
            <w:vAlign w:val="center"/>
          </w:tcPr>
          <w:p w14:paraId="3BED463B" w14:textId="77777777" w:rsidR="00084D0D" w:rsidRDefault="00084D0D" w:rsidP="001B3213">
            <w:pPr>
              <w:spacing w:before="40" w:after="40"/>
            </w:pPr>
            <w:r>
              <w:t>Human error</w:t>
            </w:r>
          </w:p>
        </w:tc>
        <w:tc>
          <w:tcPr>
            <w:tcW w:w="1578" w:type="dxa"/>
            <w:vAlign w:val="center"/>
          </w:tcPr>
          <w:p w14:paraId="6F2BFB92" w14:textId="400B8ED2" w:rsidR="00EA4D73" w:rsidRDefault="006F2EF5" w:rsidP="00EA4D73">
            <w:pPr>
              <w:spacing w:before="40" w:after="40"/>
            </w:pPr>
            <w:r>
              <w:t>TCO</w:t>
            </w:r>
          </w:p>
          <w:p w14:paraId="055F0D19" w14:textId="77777777" w:rsidR="00EA4D73" w:rsidRDefault="00EA4D73" w:rsidP="00EA4D73">
            <w:pPr>
              <w:spacing w:before="40" w:after="40"/>
            </w:pPr>
          </w:p>
          <w:p w14:paraId="18AC2B1D" w14:textId="2A8631B4" w:rsidR="00084D0D" w:rsidRDefault="00EA4D73" w:rsidP="00EA4D73">
            <w:pPr>
              <w:spacing w:before="40" w:after="40"/>
            </w:pPr>
            <w:r>
              <w:t>Firing officer</w:t>
            </w:r>
          </w:p>
        </w:tc>
        <w:tc>
          <w:tcPr>
            <w:tcW w:w="1984" w:type="dxa"/>
            <w:vAlign w:val="center"/>
          </w:tcPr>
          <w:p w14:paraId="1FFEBDAC" w14:textId="078B1B66" w:rsidR="00084D0D" w:rsidRDefault="00F049FB" w:rsidP="00084D0D">
            <w:pPr>
              <w:spacing w:before="40" w:after="40"/>
            </w:pPr>
            <w:r>
              <w:t xml:space="preserve">Error </w:t>
            </w:r>
            <w:r w:rsidR="000A0BC3">
              <w:t>when loading weapon</w:t>
            </w:r>
          </w:p>
        </w:tc>
        <w:tc>
          <w:tcPr>
            <w:tcW w:w="3164" w:type="dxa"/>
            <w:vAlign w:val="center"/>
          </w:tcPr>
          <w:p w14:paraId="0ABF2390" w14:textId="70BDDDAE" w:rsidR="00084D0D" w:rsidRDefault="000A0BC3" w:rsidP="00084D0D">
            <w:pPr>
              <w:spacing w:before="40" w:after="40"/>
            </w:pPr>
            <w:r>
              <w:t xml:space="preserve">Trials personnel positions </w:t>
            </w:r>
            <w:r w:rsidR="00C21762">
              <w:t xml:space="preserve">themselves in direct line of fire when loading live ammunition into weapon </w:t>
            </w:r>
            <w:r w:rsidR="00C21762">
              <w:t>causing severe injuries or fatality.</w:t>
            </w:r>
          </w:p>
        </w:tc>
        <w:tc>
          <w:tcPr>
            <w:tcW w:w="498" w:type="dxa"/>
            <w:vAlign w:val="center"/>
          </w:tcPr>
          <w:p w14:paraId="61C40801" w14:textId="6B5CF3DB" w:rsidR="00084D0D" w:rsidRDefault="00073765" w:rsidP="00084D0D">
            <w:pPr>
              <w:spacing w:before="40" w:after="40"/>
              <w:jc w:val="center"/>
            </w:pPr>
            <w:r>
              <w:t>4</w:t>
            </w:r>
          </w:p>
        </w:tc>
        <w:tc>
          <w:tcPr>
            <w:tcW w:w="550" w:type="dxa"/>
            <w:vAlign w:val="center"/>
          </w:tcPr>
          <w:p w14:paraId="3873ED26" w14:textId="7B0C7E13" w:rsidR="00084D0D" w:rsidRDefault="00073765" w:rsidP="00084D0D">
            <w:pPr>
              <w:spacing w:before="40" w:after="40"/>
              <w:jc w:val="center"/>
            </w:pPr>
            <w:r>
              <w:t>2</w:t>
            </w:r>
          </w:p>
        </w:tc>
        <w:tc>
          <w:tcPr>
            <w:tcW w:w="550" w:type="dxa"/>
            <w:shd w:val="clear" w:color="auto" w:fill="FFC000"/>
            <w:vAlign w:val="center"/>
          </w:tcPr>
          <w:p w14:paraId="525D9C07" w14:textId="1F795C2E" w:rsidR="00084D0D" w:rsidRDefault="00073765" w:rsidP="00084D0D">
            <w:pPr>
              <w:spacing w:before="40" w:after="40"/>
              <w:jc w:val="center"/>
            </w:pPr>
            <w:r>
              <w:t>8</w:t>
            </w:r>
          </w:p>
        </w:tc>
        <w:tc>
          <w:tcPr>
            <w:tcW w:w="2065" w:type="dxa"/>
            <w:vAlign w:val="center"/>
          </w:tcPr>
          <w:p w14:paraId="7B9AF31D" w14:textId="77777777" w:rsidR="009631D5" w:rsidRDefault="009631D5" w:rsidP="009631D5">
            <w:pPr>
              <w:spacing w:before="40" w:after="40"/>
            </w:pPr>
            <w:r>
              <w:t>Restrict access to trials arena using interlocks between a single access door into the arena and door into firing hut/bunker where loading activities take place.</w:t>
            </w:r>
          </w:p>
          <w:p w14:paraId="28BDC68B" w14:textId="77777777" w:rsidR="009631D5" w:rsidRDefault="009631D5" w:rsidP="00084D0D">
            <w:pPr>
              <w:spacing w:before="40" w:after="40"/>
            </w:pPr>
          </w:p>
          <w:p w14:paraId="14062F50" w14:textId="296F2A7D" w:rsidR="00073765" w:rsidRDefault="00B330B0" w:rsidP="00084D0D">
            <w:pPr>
              <w:spacing w:before="40" w:after="40"/>
            </w:pPr>
            <w:r>
              <w:t>Rigorous training to SOPs</w:t>
            </w:r>
            <w:r w:rsidR="001E21BE">
              <w:t>.</w:t>
            </w:r>
          </w:p>
          <w:p w14:paraId="2707D7B0" w14:textId="77777777" w:rsidR="00C21762" w:rsidRDefault="00C21762" w:rsidP="00084D0D">
            <w:pPr>
              <w:spacing w:before="40" w:after="40"/>
            </w:pPr>
          </w:p>
          <w:p w14:paraId="200E6722" w14:textId="4FE1537B" w:rsidR="00C21762" w:rsidRDefault="00C21762" w:rsidP="00084D0D">
            <w:pPr>
              <w:spacing w:before="40" w:after="40"/>
            </w:pPr>
            <w:r>
              <w:t>Loading activity only carried out by SQEP</w:t>
            </w:r>
            <w:r w:rsidR="001E21BE">
              <w:t xml:space="preserve"> e.g. TCO or firing officer.</w:t>
            </w:r>
          </w:p>
          <w:p w14:paraId="5128D9F1" w14:textId="77777777" w:rsidR="00073765" w:rsidRDefault="00073765" w:rsidP="00084D0D">
            <w:pPr>
              <w:spacing w:before="40" w:after="40"/>
            </w:pPr>
          </w:p>
          <w:p w14:paraId="1B7E801A" w14:textId="135F3287" w:rsidR="0053136E" w:rsidRDefault="0053136E" w:rsidP="00084D0D">
            <w:pPr>
              <w:spacing w:before="40" w:after="40"/>
            </w:pPr>
            <w:r>
              <w:t>Inert w</w:t>
            </w:r>
            <w:r w:rsidR="001E21BE">
              <w:t>eapon loading t</w:t>
            </w:r>
            <w:r w:rsidR="00084D0D">
              <w:t>raining prior to carrying out live firing exercise to get used to correct techniques.</w:t>
            </w:r>
          </w:p>
          <w:p w14:paraId="26C86455" w14:textId="77777777" w:rsidR="00B73EC3" w:rsidRDefault="00B73EC3" w:rsidP="00084D0D">
            <w:pPr>
              <w:spacing w:before="40" w:after="40"/>
            </w:pPr>
          </w:p>
          <w:p w14:paraId="6C378E7C" w14:textId="44776FCE" w:rsidR="0053136E" w:rsidRDefault="0053136E" w:rsidP="00084D0D">
            <w:pPr>
              <w:spacing w:before="40" w:after="40"/>
            </w:pPr>
            <w:r>
              <w:t>Body armour w</w:t>
            </w:r>
            <w:r w:rsidR="00910815">
              <w:t>o</w:t>
            </w:r>
            <w:r>
              <w:t>rn when loading weapon.</w:t>
            </w:r>
          </w:p>
        </w:tc>
        <w:tc>
          <w:tcPr>
            <w:tcW w:w="498" w:type="dxa"/>
            <w:vAlign w:val="center"/>
          </w:tcPr>
          <w:p w14:paraId="2A621200" w14:textId="6AD3B2C9" w:rsidR="00084D0D" w:rsidRDefault="00084D0D" w:rsidP="00084D0D">
            <w:pPr>
              <w:spacing w:before="40" w:after="40"/>
              <w:jc w:val="center"/>
            </w:pPr>
            <w:r>
              <w:t>1</w:t>
            </w:r>
          </w:p>
        </w:tc>
        <w:tc>
          <w:tcPr>
            <w:tcW w:w="550" w:type="dxa"/>
            <w:vAlign w:val="center"/>
          </w:tcPr>
          <w:p w14:paraId="0F5953A8" w14:textId="1A5E4B79" w:rsidR="00084D0D" w:rsidRDefault="00084D0D" w:rsidP="00084D0D">
            <w:pPr>
              <w:spacing w:before="40" w:after="40"/>
              <w:jc w:val="center"/>
            </w:pPr>
            <w:r>
              <w:t>2</w:t>
            </w:r>
          </w:p>
        </w:tc>
        <w:tc>
          <w:tcPr>
            <w:tcW w:w="550" w:type="dxa"/>
            <w:shd w:val="clear" w:color="auto" w:fill="92D050"/>
            <w:vAlign w:val="center"/>
          </w:tcPr>
          <w:p w14:paraId="70EB1CB6" w14:textId="567EC600" w:rsidR="00084D0D" w:rsidRDefault="00084D0D" w:rsidP="00084D0D">
            <w:pPr>
              <w:spacing w:before="40" w:after="40"/>
              <w:jc w:val="center"/>
            </w:pPr>
            <w:r>
              <w:t>2</w:t>
            </w:r>
          </w:p>
        </w:tc>
      </w:tr>
    </w:tbl>
    <w:p w14:paraId="68490959" w14:textId="4AF8F48F" w:rsidR="00081438" w:rsidRDefault="00081438" w:rsidP="00365B94">
      <w:pPr>
        <w:pStyle w:val="ListParagraph"/>
        <w:sectPr w:rsidR="00081438" w:rsidSect="00EE47AC">
          <w:pgSz w:w="16838" w:h="11906" w:orient="landscape"/>
          <w:pgMar w:top="1440" w:right="1440" w:bottom="1440" w:left="1440" w:header="708" w:footer="708" w:gutter="0"/>
          <w:cols w:space="708"/>
          <w:docGrid w:linePitch="360"/>
        </w:sectPr>
      </w:pPr>
    </w:p>
    <w:p w14:paraId="2DEBAA6C" w14:textId="7D5407A7" w:rsidR="006921A2" w:rsidRPr="00AB54FC" w:rsidRDefault="00E76379" w:rsidP="00B71968">
      <w:pPr>
        <w:rPr>
          <w:b/>
          <w:bCs/>
          <w:sz w:val="28"/>
          <w:szCs w:val="28"/>
        </w:rPr>
      </w:pPr>
      <w:r w:rsidRPr="00AB54FC">
        <w:rPr>
          <w:b/>
          <w:bCs/>
          <w:sz w:val="28"/>
          <w:szCs w:val="28"/>
        </w:rPr>
        <w:lastRenderedPageBreak/>
        <w:t>Part 2: AL</w:t>
      </w:r>
      <w:r w:rsidR="002A5764">
        <w:rPr>
          <w:b/>
          <w:bCs/>
          <w:sz w:val="28"/>
          <w:szCs w:val="28"/>
        </w:rPr>
        <w:t>AR</w:t>
      </w:r>
      <w:r w:rsidRPr="00AB54FC">
        <w:rPr>
          <w:b/>
          <w:bCs/>
          <w:sz w:val="28"/>
          <w:szCs w:val="28"/>
        </w:rPr>
        <w:t>P Justification</w:t>
      </w:r>
    </w:p>
    <w:p w14:paraId="1208EE5B" w14:textId="70D641CC" w:rsidR="009E3CB6" w:rsidRDefault="007D5DBC" w:rsidP="00EC0BA3">
      <w:pPr>
        <w:jc w:val="both"/>
      </w:pPr>
      <w:r>
        <w:t>The</w:t>
      </w:r>
      <w:r w:rsidR="00D84ECD">
        <w:t xml:space="preserve"> defence industr</w:t>
      </w:r>
      <w:r w:rsidR="007E6A53">
        <w:t xml:space="preserve">y </w:t>
      </w:r>
      <w:r>
        <w:t xml:space="preserve">is </w:t>
      </w:r>
      <w:r w:rsidR="00D05706">
        <w:t xml:space="preserve">key to providing stability and </w:t>
      </w:r>
      <w:r w:rsidR="00B10BDD">
        <w:t>worldwide</w:t>
      </w:r>
      <w:r w:rsidR="00D05706">
        <w:t xml:space="preserve"> security</w:t>
      </w:r>
      <w:r w:rsidR="00F5373A">
        <w:t xml:space="preserve"> and subsequently the </w:t>
      </w:r>
      <w:r w:rsidR="00EC0BA3">
        <w:t>activities</w:t>
      </w:r>
      <w:r w:rsidR="00F5373A">
        <w:t xml:space="preserve"> carried out to support and grow this industry </w:t>
      </w:r>
      <w:r w:rsidR="00EC0BA3">
        <w:t xml:space="preserve">are ever increasing. </w:t>
      </w:r>
      <w:r w:rsidR="00E868DB">
        <w:t xml:space="preserve">These activities are vital to ensure the safe and effective </w:t>
      </w:r>
      <w:r w:rsidR="00D74557">
        <w:t xml:space="preserve">introduction of new technologies and products into service. </w:t>
      </w:r>
      <w:r w:rsidR="009331AC">
        <w:t>However, there is always an element of risk associated</w:t>
      </w:r>
      <w:r w:rsidR="00DA3E50">
        <w:t xml:space="preserve"> and accepted</w:t>
      </w:r>
      <w:r w:rsidR="004C3554">
        <w:t xml:space="preserve">. </w:t>
      </w:r>
      <w:r w:rsidR="00BC7436">
        <w:t>The Health and Safety Executive (HSE) define r</w:t>
      </w:r>
      <w:r w:rsidR="00DA3E50">
        <w:t xml:space="preserve">isk </w:t>
      </w:r>
      <w:r w:rsidR="00BC7436">
        <w:t xml:space="preserve">as </w:t>
      </w:r>
      <w:r w:rsidR="00AC4745">
        <w:t xml:space="preserve">a combination of </w:t>
      </w:r>
      <w:r w:rsidR="000B1ABE">
        <w:t xml:space="preserve">the likelihood of an </w:t>
      </w:r>
      <w:r w:rsidR="008920BE">
        <w:t xml:space="preserve">undesirable event </w:t>
      </w:r>
      <w:r w:rsidR="006320DC">
        <w:t xml:space="preserve">occurring and the </w:t>
      </w:r>
      <w:r w:rsidR="00B43AB4">
        <w:t>consequence of that event</w:t>
      </w:r>
      <w:r w:rsidR="00712F08">
        <w:t xml:space="preserve"> on </w:t>
      </w:r>
      <w:r w:rsidR="00857D75">
        <w:t xml:space="preserve">people </w:t>
      </w:r>
      <w:sdt>
        <w:sdtPr>
          <w:id w:val="1511335762"/>
          <w:citation/>
        </w:sdtPr>
        <w:sdtContent>
          <w:r w:rsidR="00857D75">
            <w:fldChar w:fldCharType="begin"/>
          </w:r>
          <w:r w:rsidR="00857D75">
            <w:instrText xml:space="preserve"> CITATION Hea23 \l 2057 </w:instrText>
          </w:r>
          <w:r w:rsidR="00857D75">
            <w:fldChar w:fldCharType="separate"/>
          </w:r>
          <w:r w:rsidR="00B82ADD" w:rsidRPr="00B82ADD">
            <w:rPr>
              <w:noProof/>
            </w:rPr>
            <w:t>[1]</w:t>
          </w:r>
          <w:r w:rsidR="00857D75">
            <w:fldChar w:fldCharType="end"/>
          </w:r>
        </w:sdtContent>
      </w:sdt>
      <w:r w:rsidR="00EB2746">
        <w:t xml:space="preserve">. </w:t>
      </w:r>
      <w:r w:rsidR="00E2066C">
        <w:t xml:space="preserve">Given the risk when handling and conducting activities </w:t>
      </w:r>
      <w:r w:rsidR="00C02802">
        <w:t>using weapons</w:t>
      </w:r>
      <w:r w:rsidR="00D27416">
        <w:t xml:space="preserve"> </w:t>
      </w:r>
      <w:r w:rsidR="00CB5AD4">
        <w:t xml:space="preserve">that are, by design, </w:t>
      </w:r>
      <w:r w:rsidR="005871B8">
        <w:t>intend</w:t>
      </w:r>
      <w:r w:rsidR="00B06524">
        <w:t>ing</w:t>
      </w:r>
      <w:r w:rsidR="005871B8">
        <w:t xml:space="preserve"> to cause harm, </w:t>
      </w:r>
      <w:r w:rsidR="00D27416">
        <w:t xml:space="preserve">it is critical that </w:t>
      </w:r>
      <w:r w:rsidR="00C727DA">
        <w:t xml:space="preserve">controls are implemented to reduce </w:t>
      </w:r>
      <w:r w:rsidR="001231C2">
        <w:t xml:space="preserve">the possibility of an undesirable event occurring. </w:t>
      </w:r>
      <w:r w:rsidR="00697057">
        <w:t xml:space="preserve">Nonetheless, when implementing these controls a fine balance must be struck </w:t>
      </w:r>
      <w:r w:rsidR="006E1895">
        <w:t xml:space="preserve">between reducing the risk, but also maintaining a level of practicality that ensures </w:t>
      </w:r>
      <w:r w:rsidR="00406FF9">
        <w:t>the activities can be conducted</w:t>
      </w:r>
      <w:r w:rsidR="00771177">
        <w:t xml:space="preserve">. This balance is termed </w:t>
      </w:r>
      <w:r w:rsidR="006F07B4">
        <w:t>a</w:t>
      </w:r>
      <w:r w:rsidR="00771177">
        <w:t xml:space="preserve">s </w:t>
      </w:r>
      <w:r w:rsidR="006F07B4">
        <w:t>l</w:t>
      </w:r>
      <w:r w:rsidR="00771177">
        <w:t xml:space="preserve">ow </w:t>
      </w:r>
      <w:r w:rsidR="006F07B4">
        <w:t>as reasonably practicable or ALARP.</w:t>
      </w:r>
    </w:p>
    <w:p w14:paraId="32994E21" w14:textId="1E42F1F1" w:rsidR="009E3CB6" w:rsidRDefault="001466DA" w:rsidP="00EC0BA3">
      <w:pPr>
        <w:jc w:val="both"/>
      </w:pPr>
      <w:r>
        <w:t xml:space="preserve">This ALARP justification will focus on </w:t>
      </w:r>
      <w:r w:rsidR="001B139B">
        <w:t>the ‘</w:t>
      </w:r>
      <w:r w:rsidR="00771C3F">
        <w:t>projec</w:t>
      </w:r>
      <w:r w:rsidR="000E01E9">
        <w:t>tile</w:t>
      </w:r>
      <w:r w:rsidR="001B139B">
        <w:t xml:space="preserve">’ hazard identified during the risk assessment carried out in Part </w:t>
      </w:r>
      <w:r w:rsidR="00644F85">
        <w:t>1</w:t>
      </w:r>
      <w:r w:rsidR="00B775D7">
        <w:t xml:space="preserve">. For context, the risk assessment has been compiled </w:t>
      </w:r>
      <w:r w:rsidR="00D70BD4">
        <w:t>based on</w:t>
      </w:r>
      <w:r w:rsidR="00B775D7">
        <w:t xml:space="preserve"> a live firing trial </w:t>
      </w:r>
      <w:r w:rsidR="00DA25A4">
        <w:t>in which</w:t>
      </w:r>
      <w:r w:rsidR="00F12BB1">
        <w:t xml:space="preserve"> </w:t>
      </w:r>
      <w:r w:rsidR="00DA25A4">
        <w:t xml:space="preserve">test </w:t>
      </w:r>
      <w:r w:rsidR="00F12BB1">
        <w:t xml:space="preserve">range personnel </w:t>
      </w:r>
      <w:r w:rsidR="00DA25A4">
        <w:t xml:space="preserve">are </w:t>
      </w:r>
      <w:r w:rsidR="00F12BB1">
        <w:t>manually firing an AK-47 assault rifle</w:t>
      </w:r>
      <w:r w:rsidR="00ED6FD9">
        <w:t xml:space="preserve"> </w:t>
      </w:r>
      <w:r w:rsidR="00DA25A4">
        <w:t xml:space="preserve">at </w:t>
      </w:r>
      <w:r w:rsidR="00A37E0F">
        <w:t xml:space="preserve">armour targets </w:t>
      </w:r>
      <w:r w:rsidR="00ED6FD9">
        <w:t>to determine</w:t>
      </w:r>
      <w:r w:rsidR="00B74A43">
        <w:t xml:space="preserve"> penetration </w:t>
      </w:r>
      <w:r w:rsidR="007F0292">
        <w:t>characteristics</w:t>
      </w:r>
      <w:r w:rsidR="00A37E0F">
        <w:t xml:space="preserve">. </w:t>
      </w:r>
    </w:p>
    <w:p w14:paraId="5FE1F2AA" w14:textId="45EC632C" w:rsidR="00F5373A" w:rsidRDefault="0063590D" w:rsidP="003B5B65">
      <w:pPr>
        <w:jc w:val="both"/>
      </w:pPr>
      <w:r>
        <w:t xml:space="preserve">This </w:t>
      </w:r>
      <w:r w:rsidR="000E01E9">
        <w:t>projectile</w:t>
      </w:r>
      <w:r>
        <w:t xml:space="preserve"> scenario describes how there is a risk that the weapon will discharge and fire a projectile out towards range personnel upon impact with a hard surface</w:t>
      </w:r>
      <w:r w:rsidR="00CC759F">
        <w:t>, likely causing severe life-threatening injuries or fatality</w:t>
      </w:r>
      <w:r w:rsidR="00D55453">
        <w:t>.</w:t>
      </w:r>
      <w:r w:rsidR="00105023">
        <w:t xml:space="preserve"> </w:t>
      </w:r>
      <w:r w:rsidR="00817A20">
        <w:t xml:space="preserve">This scenario can therefore be scored accordingly prior to the introduction of any </w:t>
      </w:r>
      <w:r w:rsidR="00293595">
        <w:t xml:space="preserve">controls or mitigations: </w:t>
      </w:r>
    </w:p>
    <w:p w14:paraId="51389D38" w14:textId="280CFC39" w:rsidR="00293595" w:rsidRDefault="00293595" w:rsidP="003B5B65">
      <w:pPr>
        <w:pStyle w:val="ListParagraph"/>
        <w:numPr>
          <w:ilvl w:val="0"/>
          <w:numId w:val="3"/>
        </w:numPr>
        <w:jc w:val="both"/>
      </w:pPr>
      <w:r>
        <w:t>Severity: 4</w:t>
      </w:r>
      <w:r w:rsidR="00AA0F0C">
        <w:t xml:space="preserve"> – Fatalities </w:t>
      </w:r>
      <w:r w:rsidR="00FD49F8">
        <w:t>&lt;5</w:t>
      </w:r>
    </w:p>
    <w:p w14:paraId="2AA6C06A" w14:textId="2E353791" w:rsidR="00FD49F8" w:rsidRDefault="00E95841" w:rsidP="00293595">
      <w:pPr>
        <w:pStyle w:val="ListParagraph"/>
        <w:numPr>
          <w:ilvl w:val="0"/>
          <w:numId w:val="3"/>
        </w:numPr>
      </w:pPr>
      <w:r>
        <w:t>Probability</w:t>
      </w:r>
      <w:r w:rsidR="00FD49F8">
        <w:t xml:space="preserve">: </w:t>
      </w:r>
      <w:r w:rsidR="006A0660">
        <w:t>2 – Unlikely to occur</w:t>
      </w:r>
    </w:p>
    <w:p w14:paraId="1361560A" w14:textId="25CE8ABD" w:rsidR="006A0660" w:rsidRDefault="00E95841" w:rsidP="00293595">
      <w:pPr>
        <w:pStyle w:val="ListParagraph"/>
        <w:numPr>
          <w:ilvl w:val="0"/>
          <w:numId w:val="3"/>
        </w:numPr>
      </w:pPr>
      <w:r>
        <w:t>Existing risk (RPN): 8</w:t>
      </w:r>
      <w:r w:rsidR="001675BD">
        <w:t xml:space="preserve"> – Tolerable if ALARP </w:t>
      </w:r>
    </w:p>
    <w:p w14:paraId="7D7574BD" w14:textId="1E4C7333" w:rsidR="001675BD" w:rsidRDefault="005D3DF6" w:rsidP="003B5B65">
      <w:pPr>
        <w:jc w:val="both"/>
      </w:pPr>
      <w:r>
        <w:t>Based on the scenario that the firing activity is carried out manually by range personnel, there are a number of controls and mitigations that can be implemented</w:t>
      </w:r>
      <w:r w:rsidR="00FA7324">
        <w:t>. T</w:t>
      </w:r>
      <w:r>
        <w:t xml:space="preserve">herefore </w:t>
      </w:r>
      <w:r w:rsidR="003B5B65">
        <w:t xml:space="preserve">the existing risk is determined not to be ALARP, and these further measures should be introduced. </w:t>
      </w:r>
    </w:p>
    <w:p w14:paraId="24428C88" w14:textId="080FE2CB" w:rsidR="0023691F" w:rsidRDefault="0023691F" w:rsidP="003B5B65">
      <w:pPr>
        <w:jc w:val="both"/>
      </w:pPr>
      <w:r>
        <w:t xml:space="preserve">The controls suggested in </w:t>
      </w:r>
      <w:r w:rsidR="00500671">
        <w:t>the risk assessment in Part 1</w:t>
      </w:r>
      <w:r w:rsidR="000904E9">
        <w:t xml:space="preserve"> can be categorised as</w:t>
      </w:r>
      <w:r w:rsidR="00D744FC">
        <w:t xml:space="preserve"> described by </w:t>
      </w:r>
      <w:r w:rsidR="000904E9">
        <w:t>the  H</w:t>
      </w:r>
      <w:r w:rsidR="0022055A">
        <w:t>ierarchy of Controls</w:t>
      </w:r>
      <w:r w:rsidR="007B62BA">
        <w:t xml:space="preserve">, in which </w:t>
      </w:r>
      <w:r w:rsidR="006233DF">
        <w:t xml:space="preserve">there is a scale of effectiveness </w:t>
      </w:r>
      <w:r w:rsidR="00AE2A41">
        <w:t>and preference from most to least effective</w:t>
      </w:r>
      <w:r w:rsidR="007164E4">
        <w:t xml:space="preserve">, depending on the control measures introduced. Table </w:t>
      </w:r>
      <w:r w:rsidR="003F4FA0">
        <w:t>1</w:t>
      </w:r>
      <w:r w:rsidR="007164E4">
        <w:t xml:space="preserve"> summarises the H</w:t>
      </w:r>
      <w:r w:rsidR="00E01A7B">
        <w:t>ierarchy of Controls.</w:t>
      </w:r>
    </w:p>
    <w:p w14:paraId="1894E153" w14:textId="5B73B9F6" w:rsidR="00E8058E" w:rsidRPr="00E8058E" w:rsidRDefault="00E8058E" w:rsidP="00E8058E">
      <w:pPr>
        <w:pStyle w:val="Caption"/>
        <w:keepNext/>
        <w:spacing w:after="60"/>
        <w:jc w:val="center"/>
        <w:rPr>
          <w:color w:val="auto"/>
        </w:rPr>
      </w:pPr>
      <w:r w:rsidRPr="00E8058E">
        <w:rPr>
          <w:b/>
          <w:bCs/>
          <w:color w:val="auto"/>
        </w:rPr>
        <w:t xml:space="preserve">Table </w:t>
      </w:r>
      <w:r w:rsidRPr="00E8058E">
        <w:rPr>
          <w:b/>
          <w:bCs/>
          <w:color w:val="auto"/>
        </w:rPr>
        <w:fldChar w:fldCharType="begin"/>
      </w:r>
      <w:r w:rsidRPr="00E8058E">
        <w:rPr>
          <w:b/>
          <w:bCs/>
          <w:color w:val="auto"/>
        </w:rPr>
        <w:instrText xml:space="preserve"> SEQ Table \* ARABIC </w:instrText>
      </w:r>
      <w:r w:rsidRPr="00E8058E">
        <w:rPr>
          <w:b/>
          <w:bCs/>
          <w:color w:val="auto"/>
        </w:rPr>
        <w:fldChar w:fldCharType="separate"/>
      </w:r>
      <w:r w:rsidR="003F4FA0">
        <w:rPr>
          <w:b/>
          <w:bCs/>
          <w:noProof/>
          <w:color w:val="auto"/>
        </w:rPr>
        <w:t>1</w:t>
      </w:r>
      <w:r w:rsidRPr="00E8058E">
        <w:rPr>
          <w:b/>
          <w:bCs/>
          <w:color w:val="auto"/>
        </w:rPr>
        <w:fldChar w:fldCharType="end"/>
      </w:r>
      <w:r>
        <w:rPr>
          <w:color w:val="auto"/>
        </w:rPr>
        <w:t xml:space="preserve"> - Hierarchy of Controls</w:t>
      </w:r>
      <w:r w:rsidRPr="00E8058E">
        <w:rPr>
          <w:color w:val="auto"/>
        </w:rPr>
        <w:t xml:space="preserve"> </w:t>
      </w:r>
      <w:sdt>
        <w:sdtPr>
          <w:rPr>
            <w:color w:val="auto"/>
          </w:rPr>
          <w:id w:val="-1406143083"/>
          <w:citation/>
        </w:sdtPr>
        <w:sdtContent>
          <w:r w:rsidRPr="00F93DB6">
            <w:rPr>
              <w:color w:val="auto"/>
            </w:rPr>
            <w:fldChar w:fldCharType="begin"/>
          </w:r>
          <w:r w:rsidRPr="00F93DB6">
            <w:rPr>
              <w:color w:val="auto"/>
            </w:rPr>
            <w:instrText xml:space="preserve"> CITATION Hea24 \l 2057 </w:instrText>
          </w:r>
          <w:r w:rsidRPr="00F93DB6">
            <w:rPr>
              <w:color w:val="auto"/>
            </w:rPr>
            <w:fldChar w:fldCharType="separate"/>
          </w:r>
          <w:r w:rsidR="00B82ADD" w:rsidRPr="00B82ADD">
            <w:rPr>
              <w:noProof/>
              <w:color w:val="auto"/>
            </w:rPr>
            <w:t>[2]</w:t>
          </w:r>
          <w:r w:rsidRPr="00F93DB6">
            <w:rPr>
              <w:color w:val="auto"/>
            </w:rPr>
            <w:fldChar w:fldCharType="end"/>
          </w:r>
        </w:sdtContent>
      </w:sdt>
      <w:r>
        <w:rPr>
          <w:color w:val="auto"/>
        </w:rPr>
        <w:t xml:space="preserve"> </w:t>
      </w:r>
      <w:sdt>
        <w:sdtPr>
          <w:rPr>
            <w:color w:val="auto"/>
          </w:rPr>
          <w:id w:val="905953072"/>
          <w:citation/>
        </w:sdtPr>
        <w:sdtContent>
          <w:r>
            <w:rPr>
              <w:color w:val="auto"/>
            </w:rPr>
            <w:fldChar w:fldCharType="begin"/>
          </w:r>
          <w:r>
            <w:rPr>
              <w:color w:val="auto"/>
            </w:rPr>
            <w:instrText xml:space="preserve"> CITATION Wor24 \l 2057 </w:instrText>
          </w:r>
          <w:r>
            <w:rPr>
              <w:color w:val="auto"/>
            </w:rPr>
            <w:fldChar w:fldCharType="separate"/>
          </w:r>
          <w:r w:rsidR="00B82ADD" w:rsidRPr="00B82ADD">
            <w:rPr>
              <w:noProof/>
              <w:color w:val="auto"/>
            </w:rPr>
            <w:t>[3]</w:t>
          </w:r>
          <w:r>
            <w:rPr>
              <w:color w:val="auto"/>
            </w:rPr>
            <w:fldChar w:fldCharType="end"/>
          </w:r>
        </w:sdtContent>
      </w:sdt>
    </w:p>
    <w:tbl>
      <w:tblPr>
        <w:tblStyle w:val="TableGrid"/>
        <w:tblW w:w="0" w:type="auto"/>
        <w:jc w:val="center"/>
        <w:tblLook w:val="04A0" w:firstRow="1" w:lastRow="0" w:firstColumn="1" w:lastColumn="0" w:noHBand="0" w:noVBand="1"/>
      </w:tblPr>
      <w:tblGrid>
        <w:gridCol w:w="3705"/>
        <w:gridCol w:w="3945"/>
      </w:tblGrid>
      <w:tr w:rsidR="00C76332" w14:paraId="43FB18CA" w14:textId="77777777" w:rsidTr="005C52EA">
        <w:trPr>
          <w:trHeight w:val="288"/>
          <w:jc w:val="center"/>
        </w:trPr>
        <w:tc>
          <w:tcPr>
            <w:tcW w:w="3705" w:type="dxa"/>
            <w:shd w:val="clear" w:color="auto" w:fill="BFBFBF" w:themeFill="background1" w:themeFillShade="BF"/>
            <w:vAlign w:val="center"/>
          </w:tcPr>
          <w:p w14:paraId="52E9D3A8" w14:textId="57F2127A" w:rsidR="00C76332" w:rsidRPr="007D5311" w:rsidRDefault="00C76332" w:rsidP="00032FC8">
            <w:pPr>
              <w:spacing w:before="60" w:after="60"/>
              <w:jc w:val="center"/>
              <w:rPr>
                <w:b/>
                <w:bCs/>
              </w:rPr>
            </w:pPr>
            <w:r w:rsidRPr="007D5311">
              <w:rPr>
                <w:b/>
                <w:bCs/>
              </w:rPr>
              <w:t>Control</w:t>
            </w:r>
          </w:p>
        </w:tc>
        <w:tc>
          <w:tcPr>
            <w:tcW w:w="3945" w:type="dxa"/>
            <w:shd w:val="clear" w:color="auto" w:fill="BFBFBF" w:themeFill="background1" w:themeFillShade="BF"/>
            <w:vAlign w:val="center"/>
          </w:tcPr>
          <w:p w14:paraId="6F69AC12" w14:textId="10BC04E2" w:rsidR="00C76332" w:rsidRPr="007D5311" w:rsidRDefault="00C76332" w:rsidP="00032FC8">
            <w:pPr>
              <w:spacing w:before="60" w:after="60"/>
              <w:jc w:val="center"/>
              <w:rPr>
                <w:b/>
                <w:bCs/>
              </w:rPr>
            </w:pPr>
            <w:r w:rsidRPr="007D5311">
              <w:rPr>
                <w:b/>
                <w:bCs/>
              </w:rPr>
              <w:t>Definition</w:t>
            </w:r>
          </w:p>
        </w:tc>
      </w:tr>
      <w:tr w:rsidR="00C76332" w14:paraId="6B689DAE" w14:textId="77777777" w:rsidTr="005C52EA">
        <w:trPr>
          <w:trHeight w:val="273"/>
          <w:jc w:val="center"/>
        </w:trPr>
        <w:tc>
          <w:tcPr>
            <w:tcW w:w="3705" w:type="dxa"/>
          </w:tcPr>
          <w:p w14:paraId="12F2C6BE" w14:textId="04286C50" w:rsidR="00C76332" w:rsidRDefault="00C76332" w:rsidP="003B5B65">
            <w:pPr>
              <w:jc w:val="both"/>
            </w:pPr>
            <w:r>
              <w:t>Elimination</w:t>
            </w:r>
          </w:p>
        </w:tc>
        <w:tc>
          <w:tcPr>
            <w:tcW w:w="3945" w:type="dxa"/>
          </w:tcPr>
          <w:p w14:paraId="06BF13D6" w14:textId="6844D285" w:rsidR="00C76332" w:rsidRDefault="000B6501" w:rsidP="003B5B65">
            <w:pPr>
              <w:jc w:val="both"/>
            </w:pPr>
            <w:r>
              <w:t>Remove the hazard</w:t>
            </w:r>
            <w:r w:rsidR="00BD1353">
              <w:t>/risk</w:t>
            </w:r>
          </w:p>
        </w:tc>
      </w:tr>
      <w:tr w:rsidR="00C76332" w14:paraId="4817915B" w14:textId="77777777" w:rsidTr="005C52EA">
        <w:trPr>
          <w:trHeight w:val="288"/>
          <w:jc w:val="center"/>
        </w:trPr>
        <w:tc>
          <w:tcPr>
            <w:tcW w:w="3705" w:type="dxa"/>
          </w:tcPr>
          <w:p w14:paraId="27760B1B" w14:textId="62715E78" w:rsidR="00C76332" w:rsidRDefault="00C76332" w:rsidP="003B5B65">
            <w:pPr>
              <w:jc w:val="both"/>
            </w:pPr>
            <w:r>
              <w:t>Substitution</w:t>
            </w:r>
          </w:p>
        </w:tc>
        <w:tc>
          <w:tcPr>
            <w:tcW w:w="3945" w:type="dxa"/>
          </w:tcPr>
          <w:p w14:paraId="7694DE0D" w14:textId="0B24B9DB" w:rsidR="00C76332" w:rsidRDefault="000B6501" w:rsidP="003B5B65">
            <w:pPr>
              <w:jc w:val="both"/>
            </w:pPr>
            <w:r>
              <w:t>Replace the hazard</w:t>
            </w:r>
            <w:r w:rsidR="00BD1353">
              <w:t>/risk</w:t>
            </w:r>
          </w:p>
        </w:tc>
      </w:tr>
      <w:tr w:rsidR="008D1B25" w14:paraId="01C22832" w14:textId="77777777" w:rsidTr="005C52EA">
        <w:trPr>
          <w:trHeight w:val="288"/>
          <w:jc w:val="center"/>
        </w:trPr>
        <w:tc>
          <w:tcPr>
            <w:tcW w:w="3705" w:type="dxa"/>
          </w:tcPr>
          <w:p w14:paraId="2AD34A3C" w14:textId="0781202C" w:rsidR="008D1B25" w:rsidRDefault="008D1B25" w:rsidP="003B5B65">
            <w:pPr>
              <w:jc w:val="both"/>
            </w:pPr>
            <w:r>
              <w:t>Isolate</w:t>
            </w:r>
          </w:p>
        </w:tc>
        <w:tc>
          <w:tcPr>
            <w:tcW w:w="3945" w:type="dxa"/>
          </w:tcPr>
          <w:p w14:paraId="06D3ADE0" w14:textId="4F5860C2" w:rsidR="008D1B25" w:rsidRDefault="006C2CB9" w:rsidP="003B5B65">
            <w:pPr>
              <w:jc w:val="both"/>
            </w:pPr>
            <w:r>
              <w:t>Remove people from the risk</w:t>
            </w:r>
          </w:p>
        </w:tc>
      </w:tr>
      <w:tr w:rsidR="00C76332" w14:paraId="64E48F87" w14:textId="77777777" w:rsidTr="005C52EA">
        <w:trPr>
          <w:trHeight w:val="273"/>
          <w:jc w:val="center"/>
        </w:trPr>
        <w:tc>
          <w:tcPr>
            <w:tcW w:w="3705" w:type="dxa"/>
          </w:tcPr>
          <w:p w14:paraId="4B303AFB" w14:textId="5C039B77" w:rsidR="00C76332" w:rsidRDefault="007D5311" w:rsidP="003B5B65">
            <w:pPr>
              <w:jc w:val="both"/>
            </w:pPr>
            <w:r>
              <w:t>Engineering controls</w:t>
            </w:r>
          </w:p>
        </w:tc>
        <w:tc>
          <w:tcPr>
            <w:tcW w:w="3945" w:type="dxa"/>
          </w:tcPr>
          <w:p w14:paraId="145390BE" w14:textId="3D164A46" w:rsidR="00C76332" w:rsidRDefault="005C52EA" w:rsidP="005C52EA">
            <w:r>
              <w:t>Design implementations to reduce risk</w:t>
            </w:r>
          </w:p>
        </w:tc>
      </w:tr>
      <w:tr w:rsidR="00C76332" w14:paraId="331F3D9B" w14:textId="77777777" w:rsidTr="005C52EA">
        <w:trPr>
          <w:trHeight w:val="288"/>
          <w:jc w:val="center"/>
        </w:trPr>
        <w:tc>
          <w:tcPr>
            <w:tcW w:w="3705" w:type="dxa"/>
          </w:tcPr>
          <w:p w14:paraId="2F632B53" w14:textId="7554F6BF" w:rsidR="00C76332" w:rsidRDefault="007D5311" w:rsidP="003B5B65">
            <w:pPr>
              <w:jc w:val="both"/>
            </w:pPr>
            <w:r>
              <w:t xml:space="preserve">Administrative  controls </w:t>
            </w:r>
          </w:p>
        </w:tc>
        <w:tc>
          <w:tcPr>
            <w:tcW w:w="3945" w:type="dxa"/>
          </w:tcPr>
          <w:p w14:paraId="0A81DD9B" w14:textId="46AEA0BD" w:rsidR="00C76332" w:rsidRDefault="005106F5" w:rsidP="003B5B65">
            <w:pPr>
              <w:jc w:val="both"/>
            </w:pPr>
            <w:r>
              <w:t>Safe systems of work</w:t>
            </w:r>
          </w:p>
        </w:tc>
      </w:tr>
      <w:tr w:rsidR="00C76332" w14:paraId="7861D7F9" w14:textId="77777777" w:rsidTr="005C52EA">
        <w:trPr>
          <w:trHeight w:val="273"/>
          <w:jc w:val="center"/>
        </w:trPr>
        <w:tc>
          <w:tcPr>
            <w:tcW w:w="3705" w:type="dxa"/>
          </w:tcPr>
          <w:p w14:paraId="508B22EC" w14:textId="0B89FC23" w:rsidR="00C76332" w:rsidRDefault="007D5311" w:rsidP="003B5B65">
            <w:pPr>
              <w:jc w:val="both"/>
            </w:pPr>
            <w:r>
              <w:t>Personal protective equipment (PPE)</w:t>
            </w:r>
          </w:p>
        </w:tc>
        <w:tc>
          <w:tcPr>
            <w:tcW w:w="3945" w:type="dxa"/>
          </w:tcPr>
          <w:p w14:paraId="04C799BF" w14:textId="5A36AF67" w:rsidR="00C76332" w:rsidRDefault="000272E4" w:rsidP="003B5B65">
            <w:pPr>
              <w:jc w:val="both"/>
            </w:pPr>
            <w:r>
              <w:t xml:space="preserve">Protect people </w:t>
            </w:r>
            <w:r w:rsidR="00BD0F41">
              <w:t>with equipment</w:t>
            </w:r>
          </w:p>
        </w:tc>
      </w:tr>
    </w:tbl>
    <w:p w14:paraId="226A4602" w14:textId="585A5F37" w:rsidR="00545E75" w:rsidRDefault="000368CC" w:rsidP="0062622F">
      <w:pPr>
        <w:spacing w:before="240"/>
        <w:jc w:val="both"/>
      </w:pPr>
      <w:r>
        <w:t xml:space="preserve">Ideally, </w:t>
      </w:r>
      <w:r w:rsidR="000D767E">
        <w:t xml:space="preserve">the more effective controls at the top of the hierarchy would be used </w:t>
      </w:r>
      <w:r w:rsidR="00BC1014">
        <w:t>predominantly</w:t>
      </w:r>
      <w:r w:rsidR="00296055">
        <w:t>.</w:t>
      </w:r>
      <w:r w:rsidR="00BC1014">
        <w:t xml:space="preserve"> </w:t>
      </w:r>
      <w:r w:rsidR="00296055">
        <w:t>H</w:t>
      </w:r>
      <w:r w:rsidR="00BC1014">
        <w:t>owever depending on the task at hand, this is not always possible or practicable</w:t>
      </w:r>
      <w:r w:rsidR="005863DB">
        <w:t xml:space="preserve"> and so a </w:t>
      </w:r>
      <w:r w:rsidR="00545E75">
        <w:t>variety of controls are</w:t>
      </w:r>
      <w:r w:rsidR="00296055">
        <w:t xml:space="preserve"> often</w:t>
      </w:r>
      <w:r w:rsidR="00545E75">
        <w:t xml:space="preserve"> used.</w:t>
      </w:r>
    </w:p>
    <w:p w14:paraId="00E330F6" w14:textId="3E42C41C" w:rsidR="0062622F" w:rsidRDefault="003A7EC1" w:rsidP="0062622F">
      <w:pPr>
        <w:spacing w:before="240"/>
        <w:jc w:val="both"/>
      </w:pPr>
      <w:r>
        <w:lastRenderedPageBreak/>
        <w:t>The most effective controls identified</w:t>
      </w:r>
      <w:r w:rsidR="00936220">
        <w:t xml:space="preserve"> in Part 1</w:t>
      </w:r>
      <w:r>
        <w:t xml:space="preserve"> is </w:t>
      </w:r>
      <w:r w:rsidR="003E69AF">
        <w:t>to isolate the range personnel from the risk</w:t>
      </w:r>
      <w:r w:rsidR="00F14236">
        <w:t xml:space="preserve"> by conducting the trial remotely via a cable attached to the </w:t>
      </w:r>
      <w:r w:rsidR="001B27FA">
        <w:t xml:space="preserve">trigger that is operated from behind suitable cover. </w:t>
      </w:r>
      <w:r w:rsidR="000620D9">
        <w:t>Naturally,</w:t>
      </w:r>
      <w:r w:rsidR="00AC04B5">
        <w:t xml:space="preserve"> this would require some form of stand or rig that would allow the weapon to be </w:t>
      </w:r>
      <w:r w:rsidR="00B753F6">
        <w:t xml:space="preserve">positioned and secured down, but </w:t>
      </w:r>
      <w:r w:rsidR="003A3998">
        <w:t xml:space="preserve">the cost and </w:t>
      </w:r>
      <w:r w:rsidR="00BA495B">
        <w:t xml:space="preserve">effort to install this capability is </w:t>
      </w:r>
      <w:r w:rsidR="00B753F6">
        <w:t>deemed proportional to the</w:t>
      </w:r>
      <w:r w:rsidR="00BA495B">
        <w:t xml:space="preserve"> </w:t>
      </w:r>
      <w:r w:rsidR="00553B3E">
        <w:t xml:space="preserve">reduction in risk to personnel. </w:t>
      </w:r>
      <w:r w:rsidR="0045577B">
        <w:t xml:space="preserve">Additionally, this is standard industry practice </w:t>
      </w:r>
      <w:r w:rsidR="00625D1D">
        <w:t>in</w:t>
      </w:r>
      <w:r w:rsidR="003E3E61">
        <w:t xml:space="preserve"> the UK</w:t>
      </w:r>
      <w:r w:rsidR="006A546A">
        <w:t xml:space="preserve"> when conduct</w:t>
      </w:r>
      <w:r w:rsidR="00DB0B8B">
        <w:t>ing</w:t>
      </w:r>
      <w:r w:rsidR="006A546A">
        <w:t xml:space="preserve"> small arms firings under trials conditions </w:t>
      </w:r>
      <w:sdt>
        <w:sdtPr>
          <w:id w:val="2019892986"/>
          <w:citation/>
        </w:sdtPr>
        <w:sdtContent>
          <w:r w:rsidR="006A546A">
            <w:fldChar w:fldCharType="begin"/>
          </w:r>
          <w:r w:rsidR="006A546A">
            <w:instrText xml:space="preserve"> CITATION BAE24 \l 2057 </w:instrText>
          </w:r>
          <w:r w:rsidR="006A546A">
            <w:fldChar w:fldCharType="separate"/>
          </w:r>
          <w:r w:rsidR="00B82ADD" w:rsidRPr="00B82ADD">
            <w:rPr>
              <w:noProof/>
            </w:rPr>
            <w:t>[4]</w:t>
          </w:r>
          <w:r w:rsidR="006A546A">
            <w:fldChar w:fldCharType="end"/>
          </w:r>
        </w:sdtContent>
      </w:sdt>
      <w:r w:rsidR="00625D1D">
        <w:t xml:space="preserve">. </w:t>
      </w:r>
      <w:r w:rsidR="0062622F">
        <w:t xml:space="preserve">Furthermore, </w:t>
      </w:r>
      <w:r w:rsidR="00F732B9">
        <w:t>a</w:t>
      </w:r>
      <w:r w:rsidR="0062622F">
        <w:t xml:space="preserve"> standard operating procedure (SOP) </w:t>
      </w:r>
      <w:r w:rsidR="00F732B9">
        <w:t xml:space="preserve">should be introduced </w:t>
      </w:r>
      <w:r w:rsidR="0062622F">
        <w:t xml:space="preserve">that dictates </w:t>
      </w:r>
      <w:r w:rsidR="00F732B9">
        <w:t>that</w:t>
      </w:r>
      <w:r w:rsidR="0062622F">
        <w:t xml:space="preserve"> live ammunition should only be introduced once the </w:t>
      </w:r>
      <w:r w:rsidR="00F732B9">
        <w:t xml:space="preserve">weapon has </w:t>
      </w:r>
      <w:r w:rsidR="00E128A5">
        <w:t>been appropriately positioned and secured to the rig</w:t>
      </w:r>
      <w:r w:rsidR="00F76E88">
        <w:t xml:space="preserve"> in an unloaded state.</w:t>
      </w:r>
      <w:r w:rsidR="00926601">
        <w:t xml:space="preserve"> Therefore, if the weapon was dropped </w:t>
      </w:r>
      <w:r w:rsidR="00752DC5">
        <w:t>on the approach to the firing rig</w:t>
      </w:r>
      <w:r w:rsidR="00C92778">
        <w:t xml:space="preserve"> or during setup, there would be no risk</w:t>
      </w:r>
      <w:r w:rsidR="00752DC5">
        <w:t xml:space="preserve"> of a</w:t>
      </w:r>
      <w:r w:rsidR="00B30DE4">
        <w:t>n</w:t>
      </w:r>
      <w:r w:rsidR="00752DC5">
        <w:t xml:space="preserve"> </w:t>
      </w:r>
      <w:r w:rsidR="00321D35">
        <w:t>ejected projectile as a consequence of the drop.</w:t>
      </w:r>
      <w:r w:rsidR="00CE63DC">
        <w:t xml:space="preserve"> </w:t>
      </w:r>
      <w:r w:rsidR="001664F0">
        <w:t xml:space="preserve">This operation should only be carried out by suitable qualified and experienced personnel (SQEP) such as the Trials Conducting Officer (TCO) or </w:t>
      </w:r>
      <w:r w:rsidR="00007D77">
        <w:t>f</w:t>
      </w:r>
      <w:r w:rsidR="001664F0">
        <w:t xml:space="preserve">iring </w:t>
      </w:r>
      <w:r w:rsidR="00007D77">
        <w:t>o</w:t>
      </w:r>
      <w:r w:rsidR="001664F0">
        <w:t>fficer</w:t>
      </w:r>
      <w:r w:rsidR="004735B7">
        <w:t xml:space="preserve">. Any other personnel that are part of the trial, especially visitors, shall </w:t>
      </w:r>
      <w:r w:rsidR="00007D77">
        <w:t>be under hardened cover when this loading operation is carried out by the TCO or firing officer.</w:t>
      </w:r>
      <w:r w:rsidR="005C3CFA">
        <w:t xml:space="preserve"> The TCO or firing officer shall </w:t>
      </w:r>
      <w:r w:rsidR="00283188">
        <w:t xml:space="preserve">use radio communication to ensure that all personnel are under cover before approaching the test weapon with live </w:t>
      </w:r>
      <w:r w:rsidR="00BA234E">
        <w:t>ammunition and</w:t>
      </w:r>
      <w:r w:rsidR="007D3CA1">
        <w:t xml:space="preserve"> will also retire to cover once the activity is complete.</w:t>
      </w:r>
      <w:r w:rsidR="00413674">
        <w:t xml:space="preserve"> </w:t>
      </w:r>
      <w:r w:rsidR="0033212B">
        <w:t>Also, body armour shall be worn by the TCO/firing officer when loading activities are carried out</w:t>
      </w:r>
      <w:r w:rsidR="007651B2">
        <w:t xml:space="preserve">. </w:t>
      </w:r>
    </w:p>
    <w:p w14:paraId="0E7DBE8D" w14:textId="4D7EE846" w:rsidR="005A785E" w:rsidRDefault="005A785E" w:rsidP="005A785E">
      <w:pPr>
        <w:spacing w:before="240"/>
        <w:jc w:val="both"/>
      </w:pPr>
      <w:r>
        <w:t>When the loading operation is carried out, a further control that was discounted is an interlock system attached to the weapon to prevent loading of rounds until a barrier is deployed. This was discounted due to the practicality of introducing the interlocks onto the weapon as it is a handheld, portable rifle, whereas interlocks would be more suitably introduced into a fixed dedicated weapon platform. As the trial site is likely to be conducting small arms firing trials on a variety of weapons, it would be costly and impractica</w:t>
      </w:r>
      <w:r w:rsidR="00EB31FB">
        <w:t>ble</w:t>
      </w:r>
      <w:r>
        <w:t xml:space="preserve"> to have a dedicated fixed weapon platform for each type of weapon tested. Furthermore, this arrangement would contradict agile testing requirements as the introduction of further fixed platforms would be time consuming to construct. To strike a balance between restricting access down range, but also allowing multiple weapons to be tested, the dedicated test area shall be constructed with fixed barriers and only 1 door allowing access down range which will have interlocks paired with a door into the firing hut/bunker. As a result, the TCO/firing officer would only be able to access the firing hut/bunker to load the ammunition, once the door to access the trials arena is locked and secure.</w:t>
      </w:r>
    </w:p>
    <w:p w14:paraId="1585C0A9" w14:textId="1DDF398B" w:rsidR="00647714" w:rsidRDefault="00647714" w:rsidP="0062622F">
      <w:pPr>
        <w:spacing w:before="240"/>
        <w:jc w:val="both"/>
      </w:pPr>
      <w:r>
        <w:t xml:space="preserve">A simple control to </w:t>
      </w:r>
      <w:r w:rsidR="00A36B84">
        <w:t>eliminate the</w:t>
      </w:r>
      <w:r>
        <w:t xml:space="preserve"> projectile hazard altogether would be by using blank</w:t>
      </w:r>
      <w:r w:rsidR="009D6DE1">
        <w:t xml:space="preserve">/training rounds. However, this would be </w:t>
      </w:r>
      <w:r w:rsidR="00A36B84">
        <w:t>im</w:t>
      </w:r>
      <w:r w:rsidR="009D6DE1">
        <w:t>pract</w:t>
      </w:r>
      <w:r w:rsidR="00356DF4">
        <w:t xml:space="preserve">icable </w:t>
      </w:r>
      <w:r w:rsidR="009D6DE1">
        <w:t xml:space="preserve">in achieving the trials requirements of assessing the penetration characteristics in an armour </w:t>
      </w:r>
      <w:r w:rsidR="002353DD">
        <w:t>target</w:t>
      </w:r>
      <w:r w:rsidR="00464549">
        <w:t xml:space="preserve">, therefore was discounted. </w:t>
      </w:r>
    </w:p>
    <w:p w14:paraId="606DA048" w14:textId="522517D3" w:rsidR="00FA3F77" w:rsidRDefault="00AD0AC6" w:rsidP="0062622F">
      <w:pPr>
        <w:spacing w:before="240"/>
        <w:jc w:val="both"/>
      </w:pPr>
      <w:r>
        <w:t>T</w:t>
      </w:r>
      <w:r w:rsidR="00B91396">
        <w:t xml:space="preserve">he </w:t>
      </w:r>
      <w:r w:rsidR="001D72DE">
        <w:t>grossly disproportionate cost</w:t>
      </w:r>
      <w:r w:rsidR="007B5F29">
        <w:t xml:space="preserve"> </w:t>
      </w:r>
      <w:r w:rsidR="004E57E6">
        <w:t xml:space="preserve">was calculated and used in a cost benefit analysis </w:t>
      </w:r>
      <w:r w:rsidR="007B5F29">
        <w:t xml:space="preserve">to determine </w:t>
      </w:r>
      <w:r w:rsidR="005611B9">
        <w:t>how much w</w:t>
      </w:r>
      <w:r>
        <w:t>ould</w:t>
      </w:r>
      <w:r w:rsidR="005611B9">
        <w:t xml:space="preserve"> be reasonably expected to be spent on controls to </w:t>
      </w:r>
      <w:r w:rsidR="00880C0A">
        <w:t>eliminate the risk associated with</w:t>
      </w:r>
      <w:r w:rsidR="00736894">
        <w:t xml:space="preserve"> </w:t>
      </w:r>
      <w:r w:rsidR="00FA3F77">
        <w:t>projectile striking personnel</w:t>
      </w:r>
      <w:r w:rsidR="007104E6">
        <w:t xml:space="preserve"> causing a fatality and/or sever</w:t>
      </w:r>
      <w:r w:rsidR="00FA3F77">
        <w:t>e</w:t>
      </w:r>
      <w:r w:rsidR="007104E6">
        <w:t xml:space="preserve"> life-threatening </w:t>
      </w:r>
      <w:r w:rsidR="00FA3F77">
        <w:t xml:space="preserve">injury. This cost was calculated using Equation 1 with values inputted as shown in Table </w:t>
      </w:r>
      <w:r w:rsidR="006118D6">
        <w:t>2</w:t>
      </w:r>
      <w:r w:rsidR="00FA3F77">
        <w:t>.</w:t>
      </w:r>
    </w:p>
    <w:p w14:paraId="784F689A" w14:textId="77777777" w:rsidR="0029500C" w:rsidRDefault="005B1B8C" w:rsidP="006311A0">
      <w:pPr>
        <w:keepNext/>
        <w:spacing w:before="240" w:after="120"/>
        <w:jc w:val="both"/>
      </w:pPr>
      <m:oMathPara>
        <m:oMath>
          <m:r>
            <w:rPr>
              <w:rFonts w:ascii="Cambria Math" w:hAnsi="Cambria Math"/>
            </w:rPr>
            <m:t>Grossly Disproportionate Cost=P x VPF x GDF</m:t>
          </m:r>
        </m:oMath>
      </m:oMathPara>
    </w:p>
    <w:p w14:paraId="52319472" w14:textId="1489A37A" w:rsidR="006C24E6" w:rsidRPr="0029500C" w:rsidRDefault="0029500C" w:rsidP="0029500C">
      <w:pPr>
        <w:pStyle w:val="Caption"/>
        <w:spacing w:after="120"/>
        <w:jc w:val="center"/>
        <w:rPr>
          <w:rFonts w:eastAsiaTheme="minorEastAsia"/>
          <w:i w:val="0"/>
          <w:color w:val="auto"/>
        </w:rPr>
      </w:pPr>
      <w:r w:rsidRPr="0029500C">
        <w:rPr>
          <w:b/>
          <w:bCs/>
          <w:color w:val="auto"/>
        </w:rPr>
        <w:t xml:space="preserve">Equation </w:t>
      </w:r>
      <w:r w:rsidRPr="0029500C">
        <w:rPr>
          <w:b/>
          <w:bCs/>
          <w:color w:val="auto"/>
        </w:rPr>
        <w:fldChar w:fldCharType="begin"/>
      </w:r>
      <w:r w:rsidRPr="0029500C">
        <w:rPr>
          <w:b/>
          <w:bCs/>
          <w:color w:val="auto"/>
        </w:rPr>
        <w:instrText xml:space="preserve"> SEQ Equation \* ARABIC </w:instrText>
      </w:r>
      <w:r w:rsidRPr="0029500C">
        <w:rPr>
          <w:b/>
          <w:bCs/>
          <w:color w:val="auto"/>
        </w:rPr>
        <w:fldChar w:fldCharType="separate"/>
      </w:r>
      <w:r w:rsidRPr="0029500C">
        <w:rPr>
          <w:b/>
          <w:bCs/>
          <w:noProof/>
          <w:color w:val="auto"/>
        </w:rPr>
        <w:t>1</w:t>
      </w:r>
      <w:r w:rsidRPr="0029500C">
        <w:rPr>
          <w:b/>
          <w:bCs/>
          <w:color w:val="auto"/>
        </w:rPr>
        <w:fldChar w:fldCharType="end"/>
      </w:r>
      <w:r w:rsidRPr="0029500C">
        <w:rPr>
          <w:color w:val="auto"/>
        </w:rPr>
        <w:t xml:space="preserve"> – Grossly Disproportionate Cost</w:t>
      </w:r>
      <w:r w:rsidR="008F33CE">
        <w:rPr>
          <w:color w:val="auto"/>
        </w:rPr>
        <w:t xml:space="preserve"> </w:t>
      </w:r>
      <w:sdt>
        <w:sdtPr>
          <w:rPr>
            <w:color w:val="auto"/>
          </w:rPr>
          <w:id w:val="-1201162141"/>
          <w:citation/>
        </w:sdtPr>
        <w:sdtContent>
          <w:r w:rsidR="008F33CE">
            <w:rPr>
              <w:color w:val="auto"/>
            </w:rPr>
            <w:fldChar w:fldCharType="begin"/>
          </w:r>
          <w:r w:rsidR="008F33CE">
            <w:rPr>
              <w:color w:val="auto"/>
            </w:rPr>
            <w:instrText xml:space="preserve"> CITATION Aus24 \l 2057 </w:instrText>
          </w:r>
          <w:r w:rsidR="008F33CE">
            <w:rPr>
              <w:color w:val="auto"/>
            </w:rPr>
            <w:fldChar w:fldCharType="separate"/>
          </w:r>
          <w:r w:rsidR="00B82ADD" w:rsidRPr="00B82ADD">
            <w:rPr>
              <w:noProof/>
              <w:color w:val="auto"/>
            </w:rPr>
            <w:t>[5]</w:t>
          </w:r>
          <w:r w:rsidR="008F33CE">
            <w:rPr>
              <w:color w:val="auto"/>
            </w:rPr>
            <w:fldChar w:fldCharType="end"/>
          </w:r>
        </w:sdtContent>
      </w:sdt>
      <w:r w:rsidR="008F33CE">
        <w:rPr>
          <w:color w:val="auto"/>
        </w:rPr>
        <w:t>.</w:t>
      </w:r>
    </w:p>
    <w:p w14:paraId="04562431" w14:textId="40FEE6A9" w:rsidR="006C24E6" w:rsidRDefault="006C24E6" w:rsidP="0062622F">
      <w:pPr>
        <w:spacing w:before="240"/>
        <w:jc w:val="both"/>
        <w:rPr>
          <w:rFonts w:eastAsiaTheme="minorEastAsia"/>
        </w:rPr>
      </w:pPr>
      <w:r>
        <w:rPr>
          <w:rFonts w:eastAsiaTheme="minorEastAsia"/>
        </w:rPr>
        <w:t>Where:</w:t>
      </w:r>
    </w:p>
    <w:p w14:paraId="73C3C7C7" w14:textId="7BB13BDE" w:rsidR="006C24E6" w:rsidRDefault="006C24E6" w:rsidP="00E42AA1">
      <w:pPr>
        <w:spacing w:before="240" w:after="60"/>
        <w:jc w:val="both"/>
        <w:rPr>
          <w:rFonts w:eastAsiaTheme="minorEastAsia"/>
        </w:rPr>
      </w:pPr>
      <w:r>
        <w:rPr>
          <w:rFonts w:eastAsiaTheme="minorEastAsia"/>
        </w:rPr>
        <w:t xml:space="preserve">P = Probability of accident under review </w:t>
      </w:r>
    </w:p>
    <w:p w14:paraId="51CDE658" w14:textId="5932C60D" w:rsidR="006C24E6" w:rsidRDefault="006C24E6" w:rsidP="00E42AA1">
      <w:pPr>
        <w:spacing w:after="60"/>
        <w:jc w:val="both"/>
        <w:rPr>
          <w:rFonts w:eastAsiaTheme="minorEastAsia"/>
        </w:rPr>
      </w:pPr>
      <w:r>
        <w:rPr>
          <w:rFonts w:eastAsiaTheme="minorEastAsia"/>
        </w:rPr>
        <w:t xml:space="preserve">VPF = Value of prevented </w:t>
      </w:r>
      <w:r w:rsidR="00E42AA1">
        <w:rPr>
          <w:rFonts w:eastAsiaTheme="minorEastAsia"/>
        </w:rPr>
        <w:t>fatality/injury</w:t>
      </w:r>
    </w:p>
    <w:p w14:paraId="64C9CA76" w14:textId="604EBF1D" w:rsidR="00E42AA1" w:rsidRDefault="00E42AA1" w:rsidP="00E42AA1">
      <w:pPr>
        <w:jc w:val="both"/>
        <w:rPr>
          <w:rFonts w:eastAsiaTheme="minorEastAsia"/>
        </w:rPr>
      </w:pPr>
      <w:r>
        <w:rPr>
          <w:rFonts w:eastAsiaTheme="minorEastAsia"/>
        </w:rPr>
        <w:lastRenderedPageBreak/>
        <w:t>GDF = Gross disproportionate factor</w:t>
      </w:r>
    </w:p>
    <w:p w14:paraId="07407F40" w14:textId="77777777" w:rsidR="00DE0AF6" w:rsidRDefault="00DE0AF6" w:rsidP="00E42AA1">
      <w:pPr>
        <w:jc w:val="both"/>
        <w:rPr>
          <w:rFonts w:eastAsiaTheme="minorEastAsia"/>
        </w:rPr>
      </w:pPr>
    </w:p>
    <w:p w14:paraId="5457A740" w14:textId="553B9FCA" w:rsidR="00DE0AF6" w:rsidRPr="00677A1F" w:rsidRDefault="00DE0AF6" w:rsidP="00677A1F">
      <w:pPr>
        <w:pStyle w:val="Caption"/>
        <w:keepNext/>
        <w:spacing w:after="60"/>
        <w:jc w:val="center"/>
        <w:rPr>
          <w:color w:val="auto"/>
        </w:rPr>
      </w:pPr>
      <w:r w:rsidRPr="00677A1F">
        <w:rPr>
          <w:b/>
          <w:bCs/>
          <w:color w:val="auto"/>
        </w:rPr>
        <w:t xml:space="preserve">Table </w:t>
      </w:r>
      <w:r w:rsidRPr="00677A1F">
        <w:rPr>
          <w:b/>
          <w:bCs/>
          <w:color w:val="auto"/>
        </w:rPr>
        <w:fldChar w:fldCharType="begin"/>
      </w:r>
      <w:r w:rsidRPr="00677A1F">
        <w:rPr>
          <w:b/>
          <w:bCs/>
          <w:color w:val="auto"/>
        </w:rPr>
        <w:instrText xml:space="preserve"> SEQ Table \* ARABIC </w:instrText>
      </w:r>
      <w:r w:rsidRPr="00677A1F">
        <w:rPr>
          <w:b/>
          <w:bCs/>
          <w:color w:val="auto"/>
        </w:rPr>
        <w:fldChar w:fldCharType="separate"/>
      </w:r>
      <w:r w:rsidR="00B50BB2">
        <w:rPr>
          <w:b/>
          <w:bCs/>
          <w:noProof/>
          <w:color w:val="auto"/>
        </w:rPr>
        <w:t>2</w:t>
      </w:r>
      <w:r w:rsidRPr="00677A1F">
        <w:rPr>
          <w:b/>
          <w:bCs/>
          <w:color w:val="auto"/>
        </w:rPr>
        <w:fldChar w:fldCharType="end"/>
      </w:r>
      <w:r w:rsidR="00E8058E" w:rsidRPr="00677A1F">
        <w:rPr>
          <w:color w:val="auto"/>
        </w:rPr>
        <w:t xml:space="preserve"> – Calculation</w:t>
      </w:r>
      <w:r w:rsidR="006311A0">
        <w:rPr>
          <w:color w:val="auto"/>
        </w:rPr>
        <w:t xml:space="preserve"> values for</w:t>
      </w:r>
      <w:r w:rsidR="00E8058E" w:rsidRPr="00677A1F">
        <w:rPr>
          <w:color w:val="auto"/>
        </w:rPr>
        <w:t xml:space="preserve"> </w:t>
      </w:r>
      <w:r w:rsidR="00677A1F" w:rsidRPr="00677A1F">
        <w:rPr>
          <w:color w:val="auto"/>
        </w:rPr>
        <w:t>Gross Disproportionate Cost</w:t>
      </w:r>
      <w:r w:rsidR="003D2292">
        <w:rPr>
          <w:color w:val="auto"/>
        </w:rPr>
        <w:t xml:space="preserve"> </w:t>
      </w:r>
      <w:sdt>
        <w:sdtPr>
          <w:rPr>
            <w:color w:val="auto"/>
          </w:rPr>
          <w:id w:val="1371954698"/>
          <w:citation/>
        </w:sdtPr>
        <w:sdtContent>
          <w:r w:rsidR="003D2292">
            <w:rPr>
              <w:color w:val="auto"/>
            </w:rPr>
            <w:fldChar w:fldCharType="begin"/>
          </w:r>
          <w:r w:rsidR="003D2292">
            <w:rPr>
              <w:color w:val="auto"/>
            </w:rPr>
            <w:instrText xml:space="preserve"> CITATION Aus24 \l 2057 </w:instrText>
          </w:r>
          <w:r w:rsidR="003D2292">
            <w:rPr>
              <w:color w:val="auto"/>
            </w:rPr>
            <w:fldChar w:fldCharType="separate"/>
          </w:r>
          <w:r w:rsidR="00B82ADD" w:rsidRPr="00B82ADD">
            <w:rPr>
              <w:noProof/>
              <w:color w:val="auto"/>
            </w:rPr>
            <w:t>[5]</w:t>
          </w:r>
          <w:r w:rsidR="003D2292">
            <w:rPr>
              <w:color w:val="auto"/>
            </w:rPr>
            <w:fldChar w:fldCharType="end"/>
          </w:r>
        </w:sdtContent>
      </w:sdt>
    </w:p>
    <w:tbl>
      <w:tblPr>
        <w:tblStyle w:val="TableGrid"/>
        <w:tblW w:w="0" w:type="auto"/>
        <w:tblLook w:val="04A0" w:firstRow="1" w:lastRow="0" w:firstColumn="1" w:lastColumn="0" w:noHBand="0" w:noVBand="1"/>
      </w:tblPr>
      <w:tblGrid>
        <w:gridCol w:w="1558"/>
        <w:gridCol w:w="1614"/>
        <w:gridCol w:w="1745"/>
        <w:gridCol w:w="1566"/>
        <w:gridCol w:w="1331"/>
        <w:gridCol w:w="1202"/>
      </w:tblGrid>
      <w:tr w:rsidR="00677A1F" w14:paraId="7BE51EA2" w14:textId="299E7C20" w:rsidTr="00677A1F">
        <w:tc>
          <w:tcPr>
            <w:tcW w:w="1558" w:type="dxa"/>
            <w:shd w:val="clear" w:color="auto" w:fill="BFBFBF" w:themeFill="background1" w:themeFillShade="BF"/>
            <w:vAlign w:val="center"/>
          </w:tcPr>
          <w:p w14:paraId="7040EC3F" w14:textId="505E6C87" w:rsidR="00677A1F" w:rsidRPr="002E112D" w:rsidRDefault="00677A1F" w:rsidP="00DE0AF6">
            <w:pPr>
              <w:spacing w:before="60" w:after="60"/>
              <w:jc w:val="center"/>
              <w:rPr>
                <w:rFonts w:eastAsiaTheme="minorEastAsia"/>
                <w:b/>
                <w:bCs/>
              </w:rPr>
            </w:pPr>
            <w:r w:rsidRPr="002E112D">
              <w:rPr>
                <w:rFonts w:eastAsiaTheme="minorEastAsia"/>
                <w:b/>
                <w:bCs/>
              </w:rPr>
              <w:t>Injury Type</w:t>
            </w:r>
          </w:p>
        </w:tc>
        <w:tc>
          <w:tcPr>
            <w:tcW w:w="1614" w:type="dxa"/>
            <w:shd w:val="clear" w:color="auto" w:fill="BFBFBF" w:themeFill="background1" w:themeFillShade="BF"/>
            <w:vAlign w:val="center"/>
          </w:tcPr>
          <w:p w14:paraId="05B425E7" w14:textId="7A683015" w:rsidR="00677A1F" w:rsidRPr="002E112D" w:rsidRDefault="00677A1F" w:rsidP="00DE0AF6">
            <w:pPr>
              <w:spacing w:before="60" w:after="60"/>
              <w:jc w:val="center"/>
              <w:rPr>
                <w:rFonts w:eastAsiaTheme="minorEastAsia"/>
                <w:b/>
                <w:bCs/>
              </w:rPr>
            </w:pPr>
            <w:r w:rsidRPr="002E112D">
              <w:rPr>
                <w:rFonts w:eastAsiaTheme="minorEastAsia"/>
                <w:b/>
                <w:bCs/>
              </w:rPr>
              <w:t>Number of Injuries</w:t>
            </w:r>
          </w:p>
        </w:tc>
        <w:tc>
          <w:tcPr>
            <w:tcW w:w="1745" w:type="dxa"/>
            <w:shd w:val="clear" w:color="auto" w:fill="BFBFBF" w:themeFill="background1" w:themeFillShade="BF"/>
            <w:vAlign w:val="center"/>
          </w:tcPr>
          <w:p w14:paraId="6B1EB50E" w14:textId="572A5B00" w:rsidR="00677A1F" w:rsidRPr="002E112D" w:rsidRDefault="00677A1F" w:rsidP="00DE0AF6">
            <w:pPr>
              <w:spacing w:before="60" w:after="60"/>
              <w:jc w:val="center"/>
              <w:rPr>
                <w:rFonts w:eastAsiaTheme="minorEastAsia"/>
                <w:b/>
                <w:bCs/>
              </w:rPr>
            </w:pPr>
            <w:r w:rsidRPr="002E112D">
              <w:rPr>
                <w:rFonts w:eastAsiaTheme="minorEastAsia"/>
                <w:b/>
                <w:bCs/>
              </w:rPr>
              <w:t>Probability</w:t>
            </w:r>
          </w:p>
        </w:tc>
        <w:tc>
          <w:tcPr>
            <w:tcW w:w="1566" w:type="dxa"/>
            <w:shd w:val="clear" w:color="auto" w:fill="BFBFBF" w:themeFill="background1" w:themeFillShade="BF"/>
            <w:vAlign w:val="center"/>
          </w:tcPr>
          <w:p w14:paraId="1414C563" w14:textId="6B1E1102" w:rsidR="00677A1F" w:rsidRPr="002E112D" w:rsidRDefault="00677A1F" w:rsidP="00DE0AF6">
            <w:pPr>
              <w:spacing w:before="60" w:after="60"/>
              <w:jc w:val="center"/>
              <w:rPr>
                <w:rFonts w:eastAsiaTheme="minorEastAsia"/>
                <w:b/>
                <w:bCs/>
              </w:rPr>
            </w:pPr>
            <w:r w:rsidRPr="002E112D">
              <w:rPr>
                <w:rFonts w:eastAsiaTheme="minorEastAsia"/>
                <w:b/>
                <w:bCs/>
              </w:rPr>
              <w:t>VPF</w:t>
            </w:r>
            <w:r>
              <w:rPr>
                <w:rFonts w:eastAsiaTheme="minorEastAsia"/>
                <w:b/>
                <w:bCs/>
              </w:rPr>
              <w:t xml:space="preserve"> (£)</w:t>
            </w:r>
          </w:p>
        </w:tc>
        <w:tc>
          <w:tcPr>
            <w:tcW w:w="1331" w:type="dxa"/>
            <w:shd w:val="clear" w:color="auto" w:fill="BFBFBF" w:themeFill="background1" w:themeFillShade="BF"/>
            <w:vAlign w:val="center"/>
          </w:tcPr>
          <w:p w14:paraId="7BCC6EC0" w14:textId="1CA6DCB9" w:rsidR="00677A1F" w:rsidRPr="002E112D" w:rsidRDefault="00677A1F" w:rsidP="00DE0AF6">
            <w:pPr>
              <w:spacing w:before="60" w:after="60"/>
              <w:jc w:val="center"/>
              <w:rPr>
                <w:rFonts w:eastAsiaTheme="minorEastAsia"/>
                <w:b/>
                <w:bCs/>
              </w:rPr>
            </w:pPr>
            <w:r w:rsidRPr="002E112D">
              <w:rPr>
                <w:rFonts w:eastAsiaTheme="minorEastAsia"/>
                <w:b/>
                <w:bCs/>
              </w:rPr>
              <w:t>GDF</w:t>
            </w:r>
          </w:p>
        </w:tc>
        <w:tc>
          <w:tcPr>
            <w:tcW w:w="1202" w:type="dxa"/>
            <w:shd w:val="clear" w:color="auto" w:fill="BFBFBF" w:themeFill="background1" w:themeFillShade="BF"/>
            <w:vAlign w:val="center"/>
          </w:tcPr>
          <w:p w14:paraId="400C8EFF" w14:textId="08A5E75E" w:rsidR="00677A1F" w:rsidRPr="002E112D" w:rsidRDefault="00677A1F" w:rsidP="00677A1F">
            <w:pPr>
              <w:spacing w:before="60" w:after="60"/>
              <w:jc w:val="center"/>
              <w:rPr>
                <w:rFonts w:eastAsiaTheme="minorEastAsia"/>
                <w:b/>
                <w:bCs/>
              </w:rPr>
            </w:pPr>
            <w:r>
              <w:rPr>
                <w:rFonts w:eastAsiaTheme="minorEastAsia"/>
                <w:b/>
                <w:bCs/>
              </w:rPr>
              <w:t>Cost</w:t>
            </w:r>
            <w:r w:rsidR="00890721">
              <w:rPr>
                <w:rFonts w:eastAsiaTheme="minorEastAsia"/>
                <w:b/>
                <w:bCs/>
              </w:rPr>
              <w:t xml:space="preserve"> (£)</w:t>
            </w:r>
          </w:p>
        </w:tc>
      </w:tr>
      <w:tr w:rsidR="00677A1F" w14:paraId="56A5AEC8" w14:textId="6D068DA6" w:rsidTr="00677A1F">
        <w:tc>
          <w:tcPr>
            <w:tcW w:w="1558" w:type="dxa"/>
          </w:tcPr>
          <w:p w14:paraId="1FD52B7C" w14:textId="2943E3FB" w:rsidR="00677A1F" w:rsidRDefault="00677A1F" w:rsidP="00E42AA1">
            <w:pPr>
              <w:jc w:val="both"/>
              <w:rPr>
                <w:rFonts w:eastAsiaTheme="minorEastAsia"/>
              </w:rPr>
            </w:pPr>
            <w:r>
              <w:rPr>
                <w:rFonts w:eastAsiaTheme="minorEastAsia"/>
              </w:rPr>
              <w:t>Fatality</w:t>
            </w:r>
          </w:p>
        </w:tc>
        <w:tc>
          <w:tcPr>
            <w:tcW w:w="1614" w:type="dxa"/>
            <w:vAlign w:val="center"/>
          </w:tcPr>
          <w:p w14:paraId="4FF1E69F" w14:textId="0A085C8C" w:rsidR="00677A1F" w:rsidRDefault="00677A1F" w:rsidP="00381080">
            <w:pPr>
              <w:jc w:val="center"/>
              <w:rPr>
                <w:rFonts w:eastAsiaTheme="minorEastAsia"/>
              </w:rPr>
            </w:pPr>
            <w:r>
              <w:rPr>
                <w:rFonts w:eastAsiaTheme="minorEastAsia"/>
              </w:rPr>
              <w:t>1</w:t>
            </w:r>
          </w:p>
        </w:tc>
        <w:tc>
          <w:tcPr>
            <w:tcW w:w="1745" w:type="dxa"/>
            <w:vAlign w:val="center"/>
          </w:tcPr>
          <w:p w14:paraId="0E2952E8" w14:textId="688EEFF6" w:rsidR="00677A1F" w:rsidRDefault="00677A1F" w:rsidP="00381080">
            <w:pPr>
              <w:jc w:val="center"/>
              <w:rPr>
                <w:rFonts w:eastAsiaTheme="minorEastAsia"/>
              </w:rPr>
            </w:pPr>
            <w:r>
              <w:rPr>
                <w:rFonts w:eastAsiaTheme="minorEastAsia"/>
              </w:rPr>
              <w:t>0.001 (2)</w:t>
            </w:r>
          </w:p>
        </w:tc>
        <w:tc>
          <w:tcPr>
            <w:tcW w:w="1566" w:type="dxa"/>
            <w:vAlign w:val="center"/>
          </w:tcPr>
          <w:p w14:paraId="625E4C65" w14:textId="2EE1FFF2" w:rsidR="00677A1F" w:rsidRDefault="00677A1F" w:rsidP="00381080">
            <w:pPr>
              <w:jc w:val="center"/>
              <w:rPr>
                <w:rFonts w:eastAsiaTheme="minorEastAsia"/>
              </w:rPr>
            </w:pPr>
            <w:r>
              <w:rPr>
                <w:rFonts w:eastAsiaTheme="minorEastAsia"/>
              </w:rPr>
              <w:t>1,336,800</w:t>
            </w:r>
          </w:p>
        </w:tc>
        <w:tc>
          <w:tcPr>
            <w:tcW w:w="1331" w:type="dxa"/>
            <w:vAlign w:val="center"/>
          </w:tcPr>
          <w:p w14:paraId="182104B3" w14:textId="1428F21A" w:rsidR="00677A1F" w:rsidRDefault="00677A1F" w:rsidP="00381080">
            <w:pPr>
              <w:jc w:val="center"/>
              <w:rPr>
                <w:rFonts w:eastAsiaTheme="minorEastAsia"/>
              </w:rPr>
            </w:pPr>
            <w:r>
              <w:rPr>
                <w:rFonts w:eastAsiaTheme="minorEastAsia"/>
              </w:rPr>
              <w:t>10</w:t>
            </w:r>
          </w:p>
        </w:tc>
        <w:tc>
          <w:tcPr>
            <w:tcW w:w="1202" w:type="dxa"/>
          </w:tcPr>
          <w:p w14:paraId="2F75141D" w14:textId="2E410D33" w:rsidR="00677A1F" w:rsidRDefault="00AD4858" w:rsidP="00381080">
            <w:pPr>
              <w:jc w:val="center"/>
              <w:rPr>
                <w:rFonts w:eastAsiaTheme="minorEastAsia"/>
              </w:rPr>
            </w:pPr>
            <w:r>
              <w:rPr>
                <w:rFonts w:eastAsiaTheme="minorEastAsia"/>
              </w:rPr>
              <w:t>13,368</w:t>
            </w:r>
          </w:p>
        </w:tc>
      </w:tr>
      <w:tr w:rsidR="00677A1F" w14:paraId="011DCAE5" w14:textId="5E5A266E" w:rsidTr="00677A1F">
        <w:tc>
          <w:tcPr>
            <w:tcW w:w="1558" w:type="dxa"/>
          </w:tcPr>
          <w:p w14:paraId="53531751" w14:textId="1334BCFD" w:rsidR="00677A1F" w:rsidRDefault="00677A1F" w:rsidP="00E42AA1">
            <w:pPr>
              <w:jc w:val="both"/>
              <w:rPr>
                <w:rFonts w:eastAsiaTheme="minorEastAsia"/>
              </w:rPr>
            </w:pPr>
            <w:r>
              <w:rPr>
                <w:rFonts w:eastAsiaTheme="minorEastAsia"/>
              </w:rPr>
              <w:t>Severe Injury</w:t>
            </w:r>
          </w:p>
        </w:tc>
        <w:tc>
          <w:tcPr>
            <w:tcW w:w="1614" w:type="dxa"/>
            <w:vAlign w:val="center"/>
          </w:tcPr>
          <w:p w14:paraId="35B25BCA" w14:textId="2D394B3E" w:rsidR="00677A1F" w:rsidRDefault="00677A1F" w:rsidP="00381080">
            <w:pPr>
              <w:jc w:val="center"/>
              <w:rPr>
                <w:rFonts w:eastAsiaTheme="minorEastAsia"/>
              </w:rPr>
            </w:pPr>
            <w:r>
              <w:rPr>
                <w:rFonts w:eastAsiaTheme="minorEastAsia"/>
              </w:rPr>
              <w:t>1</w:t>
            </w:r>
          </w:p>
        </w:tc>
        <w:tc>
          <w:tcPr>
            <w:tcW w:w="1745" w:type="dxa"/>
            <w:vAlign w:val="center"/>
          </w:tcPr>
          <w:p w14:paraId="16782B4D" w14:textId="33A9F82D" w:rsidR="00677A1F" w:rsidRDefault="00677A1F" w:rsidP="00381080">
            <w:pPr>
              <w:jc w:val="center"/>
              <w:rPr>
                <w:rFonts w:eastAsiaTheme="minorEastAsia"/>
              </w:rPr>
            </w:pPr>
            <w:r>
              <w:rPr>
                <w:rFonts w:eastAsiaTheme="minorEastAsia"/>
              </w:rPr>
              <w:t>0.</w:t>
            </w:r>
            <w:r w:rsidR="00EF4A2D">
              <w:rPr>
                <w:rFonts w:eastAsiaTheme="minorEastAsia"/>
              </w:rPr>
              <w:t>001</w:t>
            </w:r>
            <w:r>
              <w:rPr>
                <w:rFonts w:eastAsiaTheme="minorEastAsia"/>
              </w:rPr>
              <w:t xml:space="preserve"> (</w:t>
            </w:r>
            <w:r w:rsidR="00EF4A2D">
              <w:rPr>
                <w:rFonts w:eastAsiaTheme="minorEastAsia"/>
              </w:rPr>
              <w:t>2</w:t>
            </w:r>
            <w:r>
              <w:rPr>
                <w:rFonts w:eastAsiaTheme="minorEastAsia"/>
              </w:rPr>
              <w:t>)</w:t>
            </w:r>
          </w:p>
        </w:tc>
        <w:tc>
          <w:tcPr>
            <w:tcW w:w="1566" w:type="dxa"/>
            <w:vAlign w:val="center"/>
          </w:tcPr>
          <w:p w14:paraId="1B21F76D" w14:textId="2EB94563" w:rsidR="00677A1F" w:rsidRDefault="00677A1F" w:rsidP="00381080">
            <w:pPr>
              <w:jc w:val="center"/>
              <w:rPr>
                <w:rFonts w:eastAsiaTheme="minorEastAsia"/>
              </w:rPr>
            </w:pPr>
            <w:r>
              <w:rPr>
                <w:rFonts w:eastAsiaTheme="minorEastAsia"/>
              </w:rPr>
              <w:t>207,200</w:t>
            </w:r>
          </w:p>
        </w:tc>
        <w:tc>
          <w:tcPr>
            <w:tcW w:w="1331" w:type="dxa"/>
            <w:vAlign w:val="center"/>
          </w:tcPr>
          <w:p w14:paraId="70D1FD2B" w14:textId="14A7A1A3" w:rsidR="00677A1F" w:rsidRDefault="00677A1F" w:rsidP="00381080">
            <w:pPr>
              <w:jc w:val="center"/>
              <w:rPr>
                <w:rFonts w:eastAsiaTheme="minorEastAsia"/>
              </w:rPr>
            </w:pPr>
            <w:r>
              <w:rPr>
                <w:rFonts w:eastAsiaTheme="minorEastAsia"/>
              </w:rPr>
              <w:t>5</w:t>
            </w:r>
          </w:p>
        </w:tc>
        <w:tc>
          <w:tcPr>
            <w:tcW w:w="1202" w:type="dxa"/>
          </w:tcPr>
          <w:p w14:paraId="43812D77" w14:textId="5EE09D3B" w:rsidR="00677A1F" w:rsidRDefault="00AD4858" w:rsidP="00381080">
            <w:pPr>
              <w:jc w:val="center"/>
              <w:rPr>
                <w:rFonts w:eastAsiaTheme="minorEastAsia"/>
              </w:rPr>
            </w:pPr>
            <w:r>
              <w:rPr>
                <w:rFonts w:eastAsiaTheme="minorEastAsia"/>
              </w:rPr>
              <w:t>1,036</w:t>
            </w:r>
          </w:p>
        </w:tc>
      </w:tr>
      <w:tr w:rsidR="00677A1F" w14:paraId="1A64854D" w14:textId="77777777" w:rsidTr="00677A1F">
        <w:tc>
          <w:tcPr>
            <w:tcW w:w="6483" w:type="dxa"/>
            <w:gridSpan w:val="4"/>
            <w:tcBorders>
              <w:left w:val="nil"/>
              <w:bottom w:val="nil"/>
            </w:tcBorders>
          </w:tcPr>
          <w:p w14:paraId="3A169315" w14:textId="77777777" w:rsidR="00677A1F" w:rsidRDefault="00677A1F" w:rsidP="00381080">
            <w:pPr>
              <w:jc w:val="center"/>
              <w:rPr>
                <w:rFonts w:eastAsiaTheme="minorEastAsia"/>
              </w:rPr>
            </w:pPr>
          </w:p>
        </w:tc>
        <w:tc>
          <w:tcPr>
            <w:tcW w:w="1331" w:type="dxa"/>
            <w:vAlign w:val="center"/>
          </w:tcPr>
          <w:p w14:paraId="0F156A71" w14:textId="126733E0" w:rsidR="00677A1F" w:rsidRPr="00677A1F" w:rsidRDefault="00677A1F" w:rsidP="00381080">
            <w:pPr>
              <w:jc w:val="center"/>
              <w:rPr>
                <w:rFonts w:eastAsiaTheme="minorEastAsia"/>
                <w:b/>
                <w:bCs/>
              </w:rPr>
            </w:pPr>
            <w:r w:rsidRPr="00677A1F">
              <w:rPr>
                <w:rFonts w:eastAsiaTheme="minorEastAsia"/>
                <w:b/>
                <w:bCs/>
              </w:rPr>
              <w:t>Total</w:t>
            </w:r>
            <w:r>
              <w:rPr>
                <w:rFonts w:eastAsiaTheme="minorEastAsia"/>
                <w:b/>
                <w:bCs/>
              </w:rPr>
              <w:t xml:space="preserve"> Cost</w:t>
            </w:r>
          </w:p>
        </w:tc>
        <w:tc>
          <w:tcPr>
            <w:tcW w:w="1202" w:type="dxa"/>
          </w:tcPr>
          <w:p w14:paraId="43A13469" w14:textId="45B3E0C8" w:rsidR="00677A1F" w:rsidRDefault="00890721" w:rsidP="00381080">
            <w:pPr>
              <w:jc w:val="center"/>
              <w:rPr>
                <w:rFonts w:eastAsiaTheme="minorEastAsia"/>
              </w:rPr>
            </w:pPr>
            <w:r>
              <w:rPr>
                <w:rFonts w:eastAsiaTheme="minorEastAsia"/>
              </w:rPr>
              <w:t>14,404</w:t>
            </w:r>
          </w:p>
        </w:tc>
      </w:tr>
    </w:tbl>
    <w:p w14:paraId="2B36126E" w14:textId="7C0CB44E" w:rsidR="00DE6E77" w:rsidRDefault="00C702CA" w:rsidP="0062622F">
      <w:pPr>
        <w:spacing w:before="240"/>
        <w:jc w:val="both"/>
        <w:rPr>
          <w:rFonts w:eastAsiaTheme="minorEastAsia"/>
        </w:rPr>
      </w:pPr>
      <w:r>
        <w:rPr>
          <w:rFonts w:eastAsiaTheme="minorEastAsia"/>
        </w:rPr>
        <w:t xml:space="preserve">As calculated in Table 2, it would be a reasonable expectation that the </w:t>
      </w:r>
      <w:r w:rsidR="005A0DC6">
        <w:rPr>
          <w:rFonts w:eastAsiaTheme="minorEastAsia"/>
        </w:rPr>
        <w:t xml:space="preserve">Range should spend up to £14,404 on </w:t>
      </w:r>
      <w:r w:rsidR="00A030BA">
        <w:rPr>
          <w:rFonts w:eastAsiaTheme="minorEastAsia"/>
        </w:rPr>
        <w:t xml:space="preserve">control measures to reduce the risk of a fatality </w:t>
      </w:r>
      <w:r w:rsidR="00EE3A18">
        <w:rPr>
          <w:rFonts w:eastAsiaTheme="minorEastAsia"/>
        </w:rPr>
        <w:t>or severe injury from personnel being struck by the AK47 projectile</w:t>
      </w:r>
      <w:r w:rsidR="00200CF7">
        <w:rPr>
          <w:rFonts w:eastAsiaTheme="minorEastAsia"/>
        </w:rPr>
        <w:t xml:space="preserve">; </w:t>
      </w:r>
      <w:r w:rsidR="009F586D">
        <w:rPr>
          <w:rFonts w:eastAsiaTheme="minorEastAsia"/>
        </w:rPr>
        <w:t xml:space="preserve">any greater than that </w:t>
      </w:r>
      <w:r w:rsidR="00A46E02">
        <w:rPr>
          <w:rFonts w:eastAsiaTheme="minorEastAsia"/>
        </w:rPr>
        <w:t>could</w:t>
      </w:r>
      <w:r w:rsidR="009F586D">
        <w:rPr>
          <w:rFonts w:eastAsiaTheme="minorEastAsia"/>
        </w:rPr>
        <w:t xml:space="preserve"> therefore be considered grossly disproportionate. </w:t>
      </w:r>
      <w:r w:rsidR="00D64A65">
        <w:rPr>
          <w:rFonts w:eastAsiaTheme="minorEastAsia"/>
        </w:rPr>
        <w:t>This,</w:t>
      </w:r>
      <w:r w:rsidR="00A46E02">
        <w:rPr>
          <w:rFonts w:eastAsiaTheme="minorEastAsia"/>
        </w:rPr>
        <w:t xml:space="preserve"> however, is a very simple equation </w:t>
      </w:r>
      <w:r w:rsidR="00FC799D">
        <w:rPr>
          <w:rFonts w:eastAsiaTheme="minorEastAsia"/>
        </w:rPr>
        <w:t xml:space="preserve">and </w:t>
      </w:r>
      <w:r w:rsidR="00F060C6">
        <w:rPr>
          <w:rFonts w:eastAsiaTheme="minorEastAsia"/>
        </w:rPr>
        <w:t xml:space="preserve">a </w:t>
      </w:r>
      <w:r w:rsidR="00D64A65">
        <w:rPr>
          <w:rFonts w:eastAsiaTheme="minorEastAsia"/>
        </w:rPr>
        <w:t>rough</w:t>
      </w:r>
      <w:r w:rsidR="00F060C6">
        <w:rPr>
          <w:rFonts w:eastAsiaTheme="minorEastAsia"/>
        </w:rPr>
        <w:t xml:space="preserve"> indication that </w:t>
      </w:r>
      <w:r w:rsidR="00FC799D">
        <w:rPr>
          <w:rFonts w:eastAsiaTheme="minorEastAsia"/>
        </w:rPr>
        <w:t xml:space="preserve">only considers </w:t>
      </w:r>
      <w:r w:rsidR="00D64A65">
        <w:rPr>
          <w:rFonts w:eastAsiaTheme="minorEastAsia"/>
        </w:rPr>
        <w:t xml:space="preserve">societal implications of </w:t>
      </w:r>
      <w:r w:rsidR="007810C4">
        <w:rPr>
          <w:rFonts w:eastAsiaTheme="minorEastAsia"/>
        </w:rPr>
        <w:t>this one</w:t>
      </w:r>
      <w:r w:rsidR="00D64A65">
        <w:rPr>
          <w:rFonts w:eastAsiaTheme="minorEastAsia"/>
        </w:rPr>
        <w:t xml:space="preserve"> injury scenario</w:t>
      </w:r>
      <w:r w:rsidR="00582CD8">
        <w:rPr>
          <w:rFonts w:eastAsiaTheme="minorEastAsia"/>
        </w:rPr>
        <w:t xml:space="preserve"> and doesn’t consider the ethical responsibility</w:t>
      </w:r>
      <w:r w:rsidR="006E132C">
        <w:rPr>
          <w:rFonts w:eastAsiaTheme="minorEastAsia"/>
        </w:rPr>
        <w:t xml:space="preserve"> of</w:t>
      </w:r>
      <w:r w:rsidR="00582CD8">
        <w:rPr>
          <w:rFonts w:eastAsiaTheme="minorEastAsia"/>
        </w:rPr>
        <w:t xml:space="preserve"> an employe</w:t>
      </w:r>
      <w:r w:rsidR="00817166">
        <w:rPr>
          <w:rFonts w:eastAsiaTheme="minorEastAsia"/>
        </w:rPr>
        <w:t>r</w:t>
      </w:r>
      <w:r w:rsidR="00582CD8">
        <w:rPr>
          <w:rFonts w:eastAsiaTheme="minorEastAsia"/>
        </w:rPr>
        <w:t xml:space="preserve"> </w:t>
      </w:r>
      <w:r w:rsidR="00817166">
        <w:rPr>
          <w:rFonts w:eastAsiaTheme="minorEastAsia"/>
        </w:rPr>
        <w:t>towards</w:t>
      </w:r>
      <w:r w:rsidR="00582CD8">
        <w:rPr>
          <w:rFonts w:eastAsiaTheme="minorEastAsia"/>
        </w:rPr>
        <w:t xml:space="preserve"> their personnel, nor the </w:t>
      </w:r>
      <w:r w:rsidR="00234624">
        <w:rPr>
          <w:rFonts w:eastAsiaTheme="minorEastAsia"/>
        </w:rPr>
        <w:t>time, effort or cost associated on workplace productivity</w:t>
      </w:r>
      <w:r w:rsidR="00C41BC0">
        <w:rPr>
          <w:rFonts w:eastAsiaTheme="minorEastAsia"/>
        </w:rPr>
        <w:t xml:space="preserve"> when</w:t>
      </w:r>
      <w:r w:rsidR="00F84DB5">
        <w:rPr>
          <w:rFonts w:eastAsiaTheme="minorEastAsia"/>
        </w:rPr>
        <w:t xml:space="preserve"> losing personnel </w:t>
      </w:r>
      <w:r w:rsidR="008E1D3D">
        <w:rPr>
          <w:rFonts w:eastAsiaTheme="minorEastAsia"/>
        </w:rPr>
        <w:t xml:space="preserve">through injury or </w:t>
      </w:r>
      <w:r w:rsidR="00D9565C">
        <w:rPr>
          <w:rFonts w:eastAsiaTheme="minorEastAsia"/>
        </w:rPr>
        <w:t>fatality</w:t>
      </w:r>
      <w:r w:rsidR="008E1D3D">
        <w:rPr>
          <w:rFonts w:eastAsiaTheme="minorEastAsia"/>
        </w:rPr>
        <w:t xml:space="preserve">. </w:t>
      </w:r>
      <w:r w:rsidR="00A85D65">
        <w:rPr>
          <w:rFonts w:eastAsiaTheme="minorEastAsia"/>
        </w:rPr>
        <w:t>T</w:t>
      </w:r>
      <w:r w:rsidR="008E1D3D">
        <w:rPr>
          <w:rFonts w:eastAsiaTheme="minorEastAsia"/>
        </w:rPr>
        <w:t>he main cost to co</w:t>
      </w:r>
      <w:r w:rsidR="00D65C0A">
        <w:rPr>
          <w:rFonts w:eastAsiaTheme="minorEastAsia"/>
        </w:rPr>
        <w:t xml:space="preserve">nsider when implementing the controls mentioned is the construction of </w:t>
      </w:r>
      <w:r w:rsidR="0017766A">
        <w:rPr>
          <w:rFonts w:eastAsiaTheme="minorEastAsia"/>
        </w:rPr>
        <w:t xml:space="preserve">a secure trials arena </w:t>
      </w:r>
      <w:r w:rsidR="00DE626F">
        <w:rPr>
          <w:rFonts w:eastAsiaTheme="minorEastAsia"/>
        </w:rPr>
        <w:t xml:space="preserve">and limiting </w:t>
      </w:r>
      <w:r w:rsidR="0017766A">
        <w:rPr>
          <w:rFonts w:eastAsiaTheme="minorEastAsia"/>
        </w:rPr>
        <w:t>access through an interlock system.</w:t>
      </w:r>
      <w:r w:rsidR="005C11CF">
        <w:rPr>
          <w:rFonts w:eastAsiaTheme="minorEastAsia"/>
        </w:rPr>
        <w:t xml:space="preserve"> Without knowing the exact cost to do this</w:t>
      </w:r>
      <w:r w:rsidR="00F52E9E">
        <w:rPr>
          <w:rFonts w:eastAsiaTheme="minorEastAsia"/>
        </w:rPr>
        <w:t xml:space="preserve">, upon </w:t>
      </w:r>
      <w:r w:rsidR="00970B0E">
        <w:rPr>
          <w:rFonts w:eastAsiaTheme="minorEastAsia"/>
        </w:rPr>
        <w:t>consideration</w:t>
      </w:r>
      <w:r w:rsidR="00F11688">
        <w:rPr>
          <w:rFonts w:eastAsiaTheme="minorEastAsia"/>
        </w:rPr>
        <w:t xml:space="preserve"> it is deemed proportionate to </w:t>
      </w:r>
      <w:r w:rsidR="00230087">
        <w:rPr>
          <w:rFonts w:eastAsiaTheme="minorEastAsia"/>
        </w:rPr>
        <w:t>the risk that is being reduced.</w:t>
      </w:r>
    </w:p>
    <w:p w14:paraId="774AC2C4" w14:textId="73A23689" w:rsidR="00EA1947" w:rsidRDefault="00D15A36" w:rsidP="0062622F">
      <w:pPr>
        <w:spacing w:before="240"/>
        <w:jc w:val="both"/>
        <w:rPr>
          <w:rFonts w:eastAsiaTheme="minorEastAsia"/>
        </w:rPr>
      </w:pPr>
      <w:r>
        <w:rPr>
          <w:rFonts w:eastAsiaTheme="minorEastAsia"/>
        </w:rPr>
        <w:t xml:space="preserve">In conclusion, a risk assessment was carried out looking at a live firing trial </w:t>
      </w:r>
      <w:r w:rsidR="003B410A">
        <w:rPr>
          <w:rFonts w:eastAsiaTheme="minorEastAsia"/>
        </w:rPr>
        <w:t xml:space="preserve">consisting of range personnel manually firing an AK-47 at an armour target to assess penetration </w:t>
      </w:r>
      <w:r w:rsidR="00023858">
        <w:rPr>
          <w:rFonts w:eastAsiaTheme="minorEastAsia"/>
        </w:rPr>
        <w:t>characterises</w:t>
      </w:r>
      <w:r w:rsidR="003B410A">
        <w:rPr>
          <w:rFonts w:eastAsiaTheme="minorEastAsia"/>
        </w:rPr>
        <w:t xml:space="preserve">. </w:t>
      </w:r>
      <w:r w:rsidR="00023858">
        <w:rPr>
          <w:rFonts w:eastAsiaTheme="minorEastAsia"/>
        </w:rPr>
        <w:t xml:space="preserve">The specific scenario that this ALARP justification refers to </w:t>
      </w:r>
      <w:r w:rsidR="00221AB6">
        <w:rPr>
          <w:rFonts w:eastAsiaTheme="minorEastAsia"/>
        </w:rPr>
        <w:t>is based upon a severe injury or fatality to range personnel</w:t>
      </w:r>
      <w:r w:rsidR="00DA6EF2">
        <w:rPr>
          <w:rFonts w:eastAsiaTheme="minorEastAsia"/>
        </w:rPr>
        <w:t xml:space="preserve"> after being struck with a projectile due to the weapon </w:t>
      </w:r>
      <w:r w:rsidR="00AA352D">
        <w:rPr>
          <w:rFonts w:eastAsiaTheme="minorEastAsia"/>
        </w:rPr>
        <w:t>discharging on impact with a hard surface. Prior to the addition of control measures, the risk level was determined to be 8</w:t>
      </w:r>
      <w:r w:rsidR="004027CC">
        <w:rPr>
          <w:rFonts w:eastAsiaTheme="minorEastAsia"/>
        </w:rPr>
        <w:t>, which is tolerable if ALARP. This was</w:t>
      </w:r>
      <w:r w:rsidR="00B21B2C">
        <w:rPr>
          <w:rFonts w:eastAsiaTheme="minorEastAsia"/>
        </w:rPr>
        <w:t xml:space="preserve"> not</w:t>
      </w:r>
      <w:r w:rsidR="004027CC">
        <w:rPr>
          <w:rFonts w:eastAsiaTheme="minorEastAsia"/>
        </w:rPr>
        <w:t xml:space="preserve"> deemed </w:t>
      </w:r>
      <w:r w:rsidR="00E1396D">
        <w:rPr>
          <w:rFonts w:eastAsiaTheme="minorEastAsia"/>
        </w:rPr>
        <w:t>ALARP,</w:t>
      </w:r>
      <w:r w:rsidR="004027CC">
        <w:rPr>
          <w:rFonts w:eastAsiaTheme="minorEastAsia"/>
        </w:rPr>
        <w:t xml:space="preserve"> so a number of control measures were introduced including: remote operation, </w:t>
      </w:r>
      <w:r w:rsidR="00AD7D4B">
        <w:rPr>
          <w:rFonts w:eastAsiaTheme="minorEastAsia"/>
        </w:rPr>
        <w:t xml:space="preserve">setup of weapon when not loaded, introducing </w:t>
      </w:r>
      <w:r w:rsidR="00883490">
        <w:rPr>
          <w:rFonts w:eastAsiaTheme="minorEastAsia"/>
        </w:rPr>
        <w:t>communication measures to ensure all non-essential personnel were under cover</w:t>
      </w:r>
      <w:r w:rsidR="00E1396D">
        <w:rPr>
          <w:rFonts w:eastAsiaTheme="minorEastAsia"/>
        </w:rPr>
        <w:t>,</w:t>
      </w:r>
      <w:r w:rsidR="00B21B2C">
        <w:rPr>
          <w:rFonts w:eastAsiaTheme="minorEastAsia"/>
        </w:rPr>
        <w:t xml:space="preserve"> requirement for</w:t>
      </w:r>
      <w:r w:rsidR="00E1396D">
        <w:rPr>
          <w:rFonts w:eastAsiaTheme="minorEastAsia"/>
        </w:rPr>
        <w:t xml:space="preserve"> body armour</w:t>
      </w:r>
      <w:r w:rsidR="00B21B2C">
        <w:rPr>
          <w:rFonts w:eastAsiaTheme="minorEastAsia"/>
        </w:rPr>
        <w:t xml:space="preserve"> for TCO/firing officer, additional</w:t>
      </w:r>
      <w:r w:rsidR="00E1396D">
        <w:rPr>
          <w:rFonts w:eastAsiaTheme="minorEastAsia"/>
        </w:rPr>
        <w:t xml:space="preserve"> training and restricted access via an interlock system.</w:t>
      </w:r>
      <w:r w:rsidR="00B21B2C">
        <w:rPr>
          <w:rFonts w:eastAsiaTheme="minorEastAsia"/>
        </w:rPr>
        <w:t xml:space="preserve"> </w:t>
      </w:r>
      <w:r w:rsidR="00E3206F">
        <w:rPr>
          <w:rFonts w:eastAsiaTheme="minorEastAsia"/>
        </w:rPr>
        <w:t>Re-calculation of the risk level post control measures determined a value of 3</w:t>
      </w:r>
      <w:r w:rsidR="00186D97">
        <w:rPr>
          <w:rFonts w:eastAsiaTheme="minorEastAsia"/>
        </w:rPr>
        <w:t xml:space="preserve"> and th</w:t>
      </w:r>
      <w:r w:rsidR="005D5469">
        <w:rPr>
          <w:rFonts w:eastAsiaTheme="minorEastAsia"/>
        </w:rPr>
        <w:t>us</w:t>
      </w:r>
      <w:r w:rsidR="00186D97">
        <w:rPr>
          <w:rFonts w:eastAsiaTheme="minorEastAsia"/>
        </w:rPr>
        <w:t xml:space="preserve"> broadly acceptable. </w:t>
      </w:r>
      <w:r w:rsidR="00406409">
        <w:rPr>
          <w:rFonts w:eastAsiaTheme="minorEastAsia"/>
        </w:rPr>
        <w:t>The</w:t>
      </w:r>
      <w:r w:rsidR="004D55CE">
        <w:rPr>
          <w:rFonts w:eastAsiaTheme="minorEastAsia"/>
        </w:rPr>
        <w:t xml:space="preserve"> gross disproportionate cost was calculated at £14,404</w:t>
      </w:r>
      <w:r w:rsidR="004B47AD">
        <w:rPr>
          <w:rFonts w:eastAsiaTheme="minorEastAsia"/>
        </w:rPr>
        <w:t xml:space="preserve">. This a </w:t>
      </w:r>
      <w:r w:rsidR="007A0B11">
        <w:rPr>
          <w:rFonts w:eastAsiaTheme="minorEastAsia"/>
        </w:rPr>
        <w:t>r</w:t>
      </w:r>
      <w:r w:rsidR="004B47AD">
        <w:rPr>
          <w:rFonts w:eastAsiaTheme="minorEastAsia"/>
        </w:rPr>
        <w:t xml:space="preserve">ough </w:t>
      </w:r>
      <w:r w:rsidR="004F219D">
        <w:rPr>
          <w:rFonts w:eastAsiaTheme="minorEastAsia"/>
        </w:rPr>
        <w:t>indication</w:t>
      </w:r>
      <w:r w:rsidR="004B47AD">
        <w:rPr>
          <w:rFonts w:eastAsiaTheme="minorEastAsia"/>
        </w:rPr>
        <w:t xml:space="preserve"> </w:t>
      </w:r>
      <w:r w:rsidR="00CD791B">
        <w:rPr>
          <w:rFonts w:eastAsiaTheme="minorEastAsia"/>
        </w:rPr>
        <w:t xml:space="preserve">of </w:t>
      </w:r>
      <w:r w:rsidR="004B47AD">
        <w:rPr>
          <w:rFonts w:eastAsiaTheme="minorEastAsia"/>
        </w:rPr>
        <w:t>which</w:t>
      </w:r>
      <w:r w:rsidR="007A0B11">
        <w:rPr>
          <w:rFonts w:eastAsiaTheme="minorEastAsia"/>
        </w:rPr>
        <w:t xml:space="preserve"> the trial range </w:t>
      </w:r>
      <w:r w:rsidR="00406409">
        <w:rPr>
          <w:rFonts w:eastAsiaTheme="minorEastAsia"/>
        </w:rPr>
        <w:t>would be expected to spend</w:t>
      </w:r>
      <w:r w:rsidR="007A0B11">
        <w:rPr>
          <w:rFonts w:eastAsiaTheme="minorEastAsia"/>
        </w:rPr>
        <w:t xml:space="preserve"> up to on control measures </w:t>
      </w:r>
      <w:r w:rsidR="00CD791B">
        <w:rPr>
          <w:rFonts w:eastAsiaTheme="minorEastAsia"/>
        </w:rPr>
        <w:t>to reduce the</w:t>
      </w:r>
      <w:r w:rsidR="00326BA7">
        <w:rPr>
          <w:rFonts w:eastAsiaTheme="minorEastAsia"/>
        </w:rPr>
        <w:t xml:space="preserve"> risk associated and </w:t>
      </w:r>
      <w:r w:rsidR="006F2FA2">
        <w:rPr>
          <w:rFonts w:eastAsiaTheme="minorEastAsia"/>
        </w:rPr>
        <w:t>surpassing would arguably be disproportionate</w:t>
      </w:r>
      <w:r w:rsidR="00326BA7">
        <w:rPr>
          <w:rFonts w:eastAsiaTheme="minorEastAsia"/>
        </w:rPr>
        <w:t xml:space="preserve">, </w:t>
      </w:r>
      <w:r w:rsidR="00B7541B">
        <w:rPr>
          <w:rFonts w:eastAsiaTheme="minorEastAsia"/>
        </w:rPr>
        <w:t>but with acknowledgment that this calculation is oversimplified</w:t>
      </w:r>
      <w:r w:rsidR="00375268">
        <w:rPr>
          <w:rFonts w:eastAsiaTheme="minorEastAsia"/>
        </w:rPr>
        <w:t xml:space="preserve">. The likely cost of implementing the control measures identified </w:t>
      </w:r>
      <w:r w:rsidR="00127035">
        <w:rPr>
          <w:rFonts w:eastAsiaTheme="minorEastAsia"/>
        </w:rPr>
        <w:t>is therefore determined to be proportional to level of risk reduced and can be considered ALARP.</w:t>
      </w:r>
    </w:p>
    <w:p w14:paraId="025D9409" w14:textId="77777777" w:rsidR="006C24E6" w:rsidRPr="006C24E6" w:rsidRDefault="006C24E6" w:rsidP="0062622F">
      <w:pPr>
        <w:spacing w:before="240"/>
        <w:jc w:val="both"/>
        <w:rPr>
          <w:rFonts w:eastAsiaTheme="minorEastAsia"/>
        </w:rPr>
      </w:pPr>
    </w:p>
    <w:p w14:paraId="2E87D38B" w14:textId="77777777" w:rsidR="0062622F" w:rsidRDefault="0062622F" w:rsidP="0062622F">
      <w:pPr>
        <w:spacing w:before="240"/>
        <w:jc w:val="both"/>
      </w:pPr>
    </w:p>
    <w:p w14:paraId="73AE39E4" w14:textId="77777777" w:rsidR="00672006" w:rsidRDefault="00672006" w:rsidP="003B5B65">
      <w:pPr>
        <w:jc w:val="both"/>
      </w:pPr>
    </w:p>
    <w:p w14:paraId="114E2C16" w14:textId="77777777" w:rsidR="00672006" w:rsidRDefault="00672006" w:rsidP="003B5B65">
      <w:pPr>
        <w:jc w:val="both"/>
      </w:pPr>
    </w:p>
    <w:p w14:paraId="52198CD1" w14:textId="77777777" w:rsidR="00163C15" w:rsidRDefault="00163C15" w:rsidP="003B5B65">
      <w:pPr>
        <w:jc w:val="both"/>
      </w:pPr>
    </w:p>
    <w:sdt>
      <w:sdtPr>
        <w:id w:val="-999038191"/>
        <w:docPartObj>
          <w:docPartGallery w:val="Bibliographies"/>
          <w:docPartUnique/>
        </w:docPartObj>
      </w:sdtPr>
      <w:sdtEndPr>
        <w:rPr>
          <w:rFonts w:asciiTheme="minorHAnsi" w:eastAsiaTheme="minorHAnsi" w:hAnsiTheme="minorHAnsi" w:cstheme="minorBidi"/>
          <w:color w:val="auto"/>
          <w:sz w:val="22"/>
          <w:szCs w:val="22"/>
        </w:rPr>
      </w:sdtEndPr>
      <w:sdtContent>
        <w:p w14:paraId="3A42D060" w14:textId="2E4D3014" w:rsidR="006A546A" w:rsidRPr="00A22CFC" w:rsidRDefault="006A546A">
          <w:pPr>
            <w:pStyle w:val="Heading1"/>
            <w:rPr>
              <w:color w:val="auto"/>
            </w:rPr>
          </w:pPr>
          <w:r w:rsidRPr="00A22CFC">
            <w:rPr>
              <w:color w:val="auto"/>
            </w:rPr>
            <w:t>References</w:t>
          </w:r>
        </w:p>
        <w:sdt>
          <w:sdtPr>
            <w:id w:val="-573587230"/>
            <w:bibliography/>
          </w:sdtPr>
          <w:sdtContent>
            <w:p w14:paraId="5E68BB53" w14:textId="77777777" w:rsidR="00B82ADD" w:rsidRDefault="006A546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B82ADD" w14:paraId="07545F33" w14:textId="77777777">
                <w:trPr>
                  <w:divId w:val="315497448"/>
                  <w:tblCellSpacing w:w="15" w:type="dxa"/>
                </w:trPr>
                <w:tc>
                  <w:tcPr>
                    <w:tcW w:w="50" w:type="pct"/>
                    <w:hideMark/>
                  </w:tcPr>
                  <w:p w14:paraId="2B13BD3A" w14:textId="766A1306" w:rsidR="00B82ADD" w:rsidRDefault="00B82ADD">
                    <w:pPr>
                      <w:pStyle w:val="Bibliography"/>
                      <w:rPr>
                        <w:noProof/>
                        <w:kern w:val="0"/>
                        <w:sz w:val="24"/>
                        <w:szCs w:val="24"/>
                        <w14:ligatures w14:val="none"/>
                      </w:rPr>
                    </w:pPr>
                    <w:r>
                      <w:rPr>
                        <w:noProof/>
                      </w:rPr>
                      <w:t xml:space="preserve">[1] </w:t>
                    </w:r>
                  </w:p>
                </w:tc>
                <w:tc>
                  <w:tcPr>
                    <w:tcW w:w="0" w:type="auto"/>
                    <w:hideMark/>
                  </w:tcPr>
                  <w:p w14:paraId="2F4F1138" w14:textId="77777777" w:rsidR="00B82ADD" w:rsidRDefault="00B82ADD">
                    <w:pPr>
                      <w:pStyle w:val="Bibliography"/>
                      <w:rPr>
                        <w:noProof/>
                      </w:rPr>
                    </w:pPr>
                    <w:r>
                      <w:rPr>
                        <w:noProof/>
                      </w:rPr>
                      <w:t>Health &amp; Safety Laboratory, “Good practice and pitfalls in risk assessment,” Health &amp; Safety Executive, 2023.</w:t>
                    </w:r>
                  </w:p>
                </w:tc>
              </w:tr>
              <w:tr w:rsidR="00B82ADD" w14:paraId="6A9AEB13" w14:textId="77777777">
                <w:trPr>
                  <w:divId w:val="315497448"/>
                  <w:tblCellSpacing w:w="15" w:type="dxa"/>
                </w:trPr>
                <w:tc>
                  <w:tcPr>
                    <w:tcW w:w="50" w:type="pct"/>
                    <w:hideMark/>
                  </w:tcPr>
                  <w:p w14:paraId="4AD4D070" w14:textId="77777777" w:rsidR="00B82ADD" w:rsidRDefault="00B82ADD">
                    <w:pPr>
                      <w:pStyle w:val="Bibliography"/>
                      <w:rPr>
                        <w:noProof/>
                      </w:rPr>
                    </w:pPr>
                    <w:r>
                      <w:rPr>
                        <w:noProof/>
                      </w:rPr>
                      <w:t xml:space="preserve">[2] </w:t>
                    </w:r>
                  </w:p>
                </w:tc>
                <w:tc>
                  <w:tcPr>
                    <w:tcW w:w="0" w:type="auto"/>
                    <w:hideMark/>
                  </w:tcPr>
                  <w:p w14:paraId="614D3945" w14:textId="77777777" w:rsidR="00B82ADD" w:rsidRDefault="00B82ADD">
                    <w:pPr>
                      <w:pStyle w:val="Bibliography"/>
                      <w:rPr>
                        <w:noProof/>
                      </w:rPr>
                    </w:pPr>
                    <w:r>
                      <w:rPr>
                        <w:noProof/>
                      </w:rPr>
                      <w:t>Health &amp; Safety Executive, “Using personal protective equipment (PPE) to control risks at work,” [Online]. Available: https://www.hse.gov.uk/ppe/managing-risk-using-ppe.htm. [Accessed 12 July 2024].</w:t>
                    </w:r>
                  </w:p>
                </w:tc>
              </w:tr>
              <w:tr w:rsidR="00B82ADD" w14:paraId="309A9720" w14:textId="77777777">
                <w:trPr>
                  <w:divId w:val="315497448"/>
                  <w:tblCellSpacing w:w="15" w:type="dxa"/>
                </w:trPr>
                <w:tc>
                  <w:tcPr>
                    <w:tcW w:w="50" w:type="pct"/>
                    <w:hideMark/>
                  </w:tcPr>
                  <w:p w14:paraId="54391E07" w14:textId="77777777" w:rsidR="00B82ADD" w:rsidRDefault="00B82ADD">
                    <w:pPr>
                      <w:pStyle w:val="Bibliography"/>
                      <w:rPr>
                        <w:noProof/>
                      </w:rPr>
                    </w:pPr>
                    <w:r>
                      <w:rPr>
                        <w:noProof/>
                      </w:rPr>
                      <w:t xml:space="preserve">[3] </w:t>
                    </w:r>
                  </w:p>
                </w:tc>
                <w:tc>
                  <w:tcPr>
                    <w:tcW w:w="0" w:type="auto"/>
                    <w:hideMark/>
                  </w:tcPr>
                  <w:p w14:paraId="2E41E27D" w14:textId="77777777" w:rsidR="00B82ADD" w:rsidRDefault="00B82ADD">
                    <w:pPr>
                      <w:pStyle w:val="Bibliography"/>
                      <w:rPr>
                        <w:noProof/>
                      </w:rPr>
                    </w:pPr>
                    <w:r>
                      <w:rPr>
                        <w:noProof/>
                      </w:rPr>
                      <w:t>Worksafe Victoria, “The hierarchy of control,” [Online]. [Accessed 12 July 2024].</w:t>
                    </w:r>
                  </w:p>
                </w:tc>
              </w:tr>
              <w:tr w:rsidR="00B82ADD" w14:paraId="6DDFC68F" w14:textId="77777777">
                <w:trPr>
                  <w:divId w:val="315497448"/>
                  <w:tblCellSpacing w:w="15" w:type="dxa"/>
                </w:trPr>
                <w:tc>
                  <w:tcPr>
                    <w:tcW w:w="50" w:type="pct"/>
                    <w:hideMark/>
                  </w:tcPr>
                  <w:p w14:paraId="35A46591" w14:textId="77777777" w:rsidR="00B82ADD" w:rsidRDefault="00B82ADD">
                    <w:pPr>
                      <w:pStyle w:val="Bibliography"/>
                      <w:rPr>
                        <w:noProof/>
                      </w:rPr>
                    </w:pPr>
                    <w:r>
                      <w:rPr>
                        <w:noProof/>
                      </w:rPr>
                      <w:t xml:space="preserve">[4] </w:t>
                    </w:r>
                  </w:p>
                </w:tc>
                <w:tc>
                  <w:tcPr>
                    <w:tcW w:w="0" w:type="auto"/>
                    <w:hideMark/>
                  </w:tcPr>
                  <w:p w14:paraId="7ED93554" w14:textId="77777777" w:rsidR="00B82ADD" w:rsidRDefault="00B82ADD">
                    <w:pPr>
                      <w:pStyle w:val="Bibliography"/>
                      <w:rPr>
                        <w:noProof/>
                      </w:rPr>
                    </w:pPr>
                    <w:r>
                      <w:rPr>
                        <w:noProof/>
                      </w:rPr>
                      <w:t xml:space="preserve">BAE Systems, </w:t>
                    </w:r>
                    <w:r>
                      <w:rPr>
                        <w:i/>
                        <w:iCs/>
                        <w:noProof/>
                      </w:rPr>
                      <w:t xml:space="preserve">Verbal conversation with BAE Systems employee, </w:t>
                    </w:r>
                    <w:r>
                      <w:rPr>
                        <w:noProof/>
                      </w:rPr>
                      <w:t xml:space="preserve">2024. </w:t>
                    </w:r>
                  </w:p>
                </w:tc>
              </w:tr>
              <w:tr w:rsidR="00B82ADD" w14:paraId="3208276A" w14:textId="77777777">
                <w:trPr>
                  <w:divId w:val="315497448"/>
                  <w:tblCellSpacing w:w="15" w:type="dxa"/>
                </w:trPr>
                <w:tc>
                  <w:tcPr>
                    <w:tcW w:w="50" w:type="pct"/>
                    <w:hideMark/>
                  </w:tcPr>
                  <w:p w14:paraId="3CD13D48" w14:textId="77777777" w:rsidR="00B82ADD" w:rsidRDefault="00B82ADD">
                    <w:pPr>
                      <w:pStyle w:val="Bibliography"/>
                      <w:rPr>
                        <w:noProof/>
                      </w:rPr>
                    </w:pPr>
                    <w:r>
                      <w:rPr>
                        <w:noProof/>
                      </w:rPr>
                      <w:t xml:space="preserve">[5] </w:t>
                    </w:r>
                  </w:p>
                </w:tc>
                <w:tc>
                  <w:tcPr>
                    <w:tcW w:w="0" w:type="auto"/>
                    <w:hideMark/>
                  </w:tcPr>
                  <w:p w14:paraId="4228CB32" w14:textId="77777777" w:rsidR="00B82ADD" w:rsidRDefault="00B82ADD">
                    <w:pPr>
                      <w:pStyle w:val="Bibliography"/>
                      <w:rPr>
                        <w:noProof/>
                      </w:rPr>
                    </w:pPr>
                    <w:r>
                      <w:rPr>
                        <w:noProof/>
                      </w:rPr>
                      <w:t xml:space="preserve">A. Clarke, </w:t>
                    </w:r>
                    <w:r>
                      <w:rPr>
                        <w:i/>
                        <w:iCs/>
                        <w:noProof/>
                      </w:rPr>
                      <w:t xml:space="preserve">Safety and Hazard Assessment - Principles of ALARP, </w:t>
                    </w:r>
                    <w:r>
                      <w:rPr>
                        <w:noProof/>
                      </w:rPr>
                      <w:t xml:space="preserve">Swansea: Safety Services Organisation (SSO), 2024. </w:t>
                    </w:r>
                  </w:p>
                </w:tc>
              </w:tr>
            </w:tbl>
            <w:p w14:paraId="7DDCD6B6" w14:textId="77777777" w:rsidR="00B82ADD" w:rsidRDefault="00B82ADD">
              <w:pPr>
                <w:divId w:val="315497448"/>
                <w:rPr>
                  <w:rFonts w:eastAsia="Times New Roman"/>
                  <w:noProof/>
                </w:rPr>
              </w:pPr>
            </w:p>
            <w:p w14:paraId="3040D841" w14:textId="24355D68" w:rsidR="006A546A" w:rsidRDefault="006A546A">
              <w:r>
                <w:rPr>
                  <w:b/>
                  <w:bCs/>
                  <w:noProof/>
                </w:rPr>
                <w:fldChar w:fldCharType="end"/>
              </w:r>
            </w:p>
          </w:sdtContent>
        </w:sdt>
      </w:sdtContent>
    </w:sdt>
    <w:p w14:paraId="75463545" w14:textId="77777777" w:rsidR="00B82ADD" w:rsidRDefault="006A546A" w:rsidP="00B71968">
      <w:pPr>
        <w:rPr>
          <w:noProof/>
        </w:rPr>
      </w:pPr>
      <w:r>
        <w:fldChar w:fldCharType="begin"/>
      </w:r>
      <w:r>
        <w:instrText xml:space="preserve"> BIBLIOGRAPHY  \l 2057 </w:instrText>
      </w:r>
      <w:r>
        <w:fldChar w:fldCharType="separate"/>
      </w:r>
    </w:p>
    <w:p w14:paraId="5567EA11" w14:textId="77777777" w:rsidR="00B82ADD" w:rsidRDefault="00B82ADD">
      <w:pPr>
        <w:divId w:val="1413434903"/>
        <w:rPr>
          <w:rFonts w:eastAsia="Times New Roman"/>
          <w:noProof/>
        </w:rPr>
      </w:pPr>
    </w:p>
    <w:p w14:paraId="4E10B4F4" w14:textId="0197E1B1" w:rsidR="00AB54FC" w:rsidRDefault="006A546A" w:rsidP="00B71968">
      <w:r>
        <w:fldChar w:fldCharType="end"/>
      </w:r>
    </w:p>
    <w:sectPr w:rsidR="00AB54FC" w:rsidSect="006921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487E33" w14:textId="77777777" w:rsidR="000438D6" w:rsidRDefault="000438D6" w:rsidP="004A68C5">
      <w:pPr>
        <w:spacing w:after="0" w:line="240" w:lineRule="auto"/>
      </w:pPr>
      <w:r>
        <w:separator/>
      </w:r>
    </w:p>
  </w:endnote>
  <w:endnote w:type="continuationSeparator" w:id="0">
    <w:p w14:paraId="456174B6" w14:textId="77777777" w:rsidR="000438D6" w:rsidRDefault="000438D6" w:rsidP="004A68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B95C37" w14:textId="77777777" w:rsidR="000438D6" w:rsidRDefault="000438D6" w:rsidP="004A68C5">
      <w:pPr>
        <w:spacing w:after="0" w:line="240" w:lineRule="auto"/>
      </w:pPr>
      <w:r>
        <w:separator/>
      </w:r>
    </w:p>
  </w:footnote>
  <w:footnote w:type="continuationSeparator" w:id="0">
    <w:p w14:paraId="503FB44D" w14:textId="77777777" w:rsidR="000438D6" w:rsidRDefault="000438D6" w:rsidP="004A68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201BB0"/>
    <w:multiLevelType w:val="hybridMultilevel"/>
    <w:tmpl w:val="D722EE80"/>
    <w:lvl w:ilvl="0" w:tplc="CD7A513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E64720"/>
    <w:multiLevelType w:val="hybridMultilevel"/>
    <w:tmpl w:val="297833A4"/>
    <w:lvl w:ilvl="0" w:tplc="23A86690">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771939"/>
    <w:multiLevelType w:val="hybridMultilevel"/>
    <w:tmpl w:val="97E2506E"/>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num w:numId="1" w16cid:durableId="1871142680">
    <w:abstractNumId w:val="0"/>
  </w:num>
  <w:num w:numId="2" w16cid:durableId="217087358">
    <w:abstractNumId w:val="1"/>
  </w:num>
  <w:num w:numId="3" w16cid:durableId="208669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F3A"/>
    <w:rsid w:val="00007D77"/>
    <w:rsid w:val="00023858"/>
    <w:rsid w:val="000272E4"/>
    <w:rsid w:val="00032FC8"/>
    <w:rsid w:val="000368CC"/>
    <w:rsid w:val="000438D6"/>
    <w:rsid w:val="00057826"/>
    <w:rsid w:val="000620D9"/>
    <w:rsid w:val="00063478"/>
    <w:rsid w:val="00067A36"/>
    <w:rsid w:val="00067EC4"/>
    <w:rsid w:val="00073739"/>
    <w:rsid w:val="00073765"/>
    <w:rsid w:val="00081438"/>
    <w:rsid w:val="00084D0D"/>
    <w:rsid w:val="000853E7"/>
    <w:rsid w:val="000856D6"/>
    <w:rsid w:val="000904E9"/>
    <w:rsid w:val="00092702"/>
    <w:rsid w:val="000A0BC3"/>
    <w:rsid w:val="000A38A6"/>
    <w:rsid w:val="000B1486"/>
    <w:rsid w:val="000B1ABE"/>
    <w:rsid w:val="000B6501"/>
    <w:rsid w:val="000C5854"/>
    <w:rsid w:val="000D66F6"/>
    <w:rsid w:val="000D734A"/>
    <w:rsid w:val="000D767E"/>
    <w:rsid w:val="000D7841"/>
    <w:rsid w:val="000E01E9"/>
    <w:rsid w:val="000E058E"/>
    <w:rsid w:val="000E5672"/>
    <w:rsid w:val="000E6CCD"/>
    <w:rsid w:val="000F1C06"/>
    <w:rsid w:val="000F46C7"/>
    <w:rsid w:val="000F63D0"/>
    <w:rsid w:val="000F6BD9"/>
    <w:rsid w:val="00105023"/>
    <w:rsid w:val="00107645"/>
    <w:rsid w:val="00112C01"/>
    <w:rsid w:val="001139B9"/>
    <w:rsid w:val="001219A2"/>
    <w:rsid w:val="001231C2"/>
    <w:rsid w:val="001245A4"/>
    <w:rsid w:val="001260C1"/>
    <w:rsid w:val="00127035"/>
    <w:rsid w:val="00133509"/>
    <w:rsid w:val="001404C0"/>
    <w:rsid w:val="001466DA"/>
    <w:rsid w:val="00160F31"/>
    <w:rsid w:val="00163C15"/>
    <w:rsid w:val="0016572B"/>
    <w:rsid w:val="0016646F"/>
    <w:rsid w:val="001664F0"/>
    <w:rsid w:val="0016686B"/>
    <w:rsid w:val="00166AC8"/>
    <w:rsid w:val="001675BD"/>
    <w:rsid w:val="0017766A"/>
    <w:rsid w:val="00186D97"/>
    <w:rsid w:val="001A4765"/>
    <w:rsid w:val="001B139B"/>
    <w:rsid w:val="001B27FA"/>
    <w:rsid w:val="001B3213"/>
    <w:rsid w:val="001B7344"/>
    <w:rsid w:val="001C56DB"/>
    <w:rsid w:val="001D097E"/>
    <w:rsid w:val="001D3EE1"/>
    <w:rsid w:val="001D4A8A"/>
    <w:rsid w:val="001D72DE"/>
    <w:rsid w:val="001E21BE"/>
    <w:rsid w:val="001E46B7"/>
    <w:rsid w:val="001E651A"/>
    <w:rsid w:val="001F1F2E"/>
    <w:rsid w:val="00200395"/>
    <w:rsid w:val="00200CF7"/>
    <w:rsid w:val="002066DB"/>
    <w:rsid w:val="00212B4B"/>
    <w:rsid w:val="0022055A"/>
    <w:rsid w:val="00221A2E"/>
    <w:rsid w:val="00221AB6"/>
    <w:rsid w:val="0022543B"/>
    <w:rsid w:val="00225C67"/>
    <w:rsid w:val="00230087"/>
    <w:rsid w:val="002303ED"/>
    <w:rsid w:val="00230DD1"/>
    <w:rsid w:val="00233E7D"/>
    <w:rsid w:val="00234624"/>
    <w:rsid w:val="002353DD"/>
    <w:rsid w:val="0023691F"/>
    <w:rsid w:val="00251C7A"/>
    <w:rsid w:val="002620AB"/>
    <w:rsid w:val="00262D75"/>
    <w:rsid w:val="00270AB4"/>
    <w:rsid w:val="002714FB"/>
    <w:rsid w:val="0027173D"/>
    <w:rsid w:val="00274CD1"/>
    <w:rsid w:val="00276143"/>
    <w:rsid w:val="00280D62"/>
    <w:rsid w:val="0028147B"/>
    <w:rsid w:val="00282036"/>
    <w:rsid w:val="00283188"/>
    <w:rsid w:val="0028689E"/>
    <w:rsid w:val="002869D1"/>
    <w:rsid w:val="00287DAE"/>
    <w:rsid w:val="00291031"/>
    <w:rsid w:val="00291FD8"/>
    <w:rsid w:val="00293595"/>
    <w:rsid w:val="00294CB2"/>
    <w:rsid w:val="0029500C"/>
    <w:rsid w:val="002955B1"/>
    <w:rsid w:val="00296055"/>
    <w:rsid w:val="002A2B49"/>
    <w:rsid w:val="002A5764"/>
    <w:rsid w:val="002A798D"/>
    <w:rsid w:val="002A7ABD"/>
    <w:rsid w:val="002B50BA"/>
    <w:rsid w:val="002B5EDC"/>
    <w:rsid w:val="002B6EB5"/>
    <w:rsid w:val="002D5B94"/>
    <w:rsid w:val="002D69BF"/>
    <w:rsid w:val="002D715B"/>
    <w:rsid w:val="002E112D"/>
    <w:rsid w:val="002E2A0C"/>
    <w:rsid w:val="002E5017"/>
    <w:rsid w:val="002F0225"/>
    <w:rsid w:val="002F0576"/>
    <w:rsid w:val="003011ED"/>
    <w:rsid w:val="0030631C"/>
    <w:rsid w:val="00321D35"/>
    <w:rsid w:val="00323A32"/>
    <w:rsid w:val="0032551D"/>
    <w:rsid w:val="00326BA7"/>
    <w:rsid w:val="003270CC"/>
    <w:rsid w:val="0033006B"/>
    <w:rsid w:val="0033212B"/>
    <w:rsid w:val="00333AAB"/>
    <w:rsid w:val="00336292"/>
    <w:rsid w:val="00344FF5"/>
    <w:rsid w:val="00347BB1"/>
    <w:rsid w:val="003523B8"/>
    <w:rsid w:val="003534FA"/>
    <w:rsid w:val="00356DF4"/>
    <w:rsid w:val="00357C67"/>
    <w:rsid w:val="00363AC0"/>
    <w:rsid w:val="0036595A"/>
    <w:rsid w:val="00365B94"/>
    <w:rsid w:val="00375268"/>
    <w:rsid w:val="00381080"/>
    <w:rsid w:val="00382435"/>
    <w:rsid w:val="00386141"/>
    <w:rsid w:val="00386DD0"/>
    <w:rsid w:val="00391184"/>
    <w:rsid w:val="00392CFB"/>
    <w:rsid w:val="00394DA3"/>
    <w:rsid w:val="003A3998"/>
    <w:rsid w:val="003A7EC1"/>
    <w:rsid w:val="003B410A"/>
    <w:rsid w:val="003B5B65"/>
    <w:rsid w:val="003C5C7B"/>
    <w:rsid w:val="003C6FCC"/>
    <w:rsid w:val="003C78FB"/>
    <w:rsid w:val="003D2292"/>
    <w:rsid w:val="003D638D"/>
    <w:rsid w:val="003D73A6"/>
    <w:rsid w:val="003E3E61"/>
    <w:rsid w:val="003E6676"/>
    <w:rsid w:val="003E69AF"/>
    <w:rsid w:val="003E7618"/>
    <w:rsid w:val="003F0898"/>
    <w:rsid w:val="003F136E"/>
    <w:rsid w:val="003F4FA0"/>
    <w:rsid w:val="004027CC"/>
    <w:rsid w:val="00406409"/>
    <w:rsid w:val="00406FF9"/>
    <w:rsid w:val="004127DE"/>
    <w:rsid w:val="00413674"/>
    <w:rsid w:val="00414086"/>
    <w:rsid w:val="0042314A"/>
    <w:rsid w:val="0042507A"/>
    <w:rsid w:val="004427A9"/>
    <w:rsid w:val="004434F3"/>
    <w:rsid w:val="00443F6B"/>
    <w:rsid w:val="0045577B"/>
    <w:rsid w:val="00456F61"/>
    <w:rsid w:val="0045793E"/>
    <w:rsid w:val="00464549"/>
    <w:rsid w:val="00465A9A"/>
    <w:rsid w:val="004708F7"/>
    <w:rsid w:val="00471E09"/>
    <w:rsid w:val="00471F34"/>
    <w:rsid w:val="004735B7"/>
    <w:rsid w:val="00475433"/>
    <w:rsid w:val="00480C6A"/>
    <w:rsid w:val="00480EE7"/>
    <w:rsid w:val="004A04D5"/>
    <w:rsid w:val="004A68C5"/>
    <w:rsid w:val="004A7341"/>
    <w:rsid w:val="004B16E5"/>
    <w:rsid w:val="004B47AD"/>
    <w:rsid w:val="004B4A2E"/>
    <w:rsid w:val="004B5361"/>
    <w:rsid w:val="004C3554"/>
    <w:rsid w:val="004C4D93"/>
    <w:rsid w:val="004D55CE"/>
    <w:rsid w:val="004E436F"/>
    <w:rsid w:val="004E57E6"/>
    <w:rsid w:val="004E5BD9"/>
    <w:rsid w:val="004E7588"/>
    <w:rsid w:val="004F038A"/>
    <w:rsid w:val="004F219D"/>
    <w:rsid w:val="00500671"/>
    <w:rsid w:val="0050523C"/>
    <w:rsid w:val="005106F5"/>
    <w:rsid w:val="00520C5F"/>
    <w:rsid w:val="00522728"/>
    <w:rsid w:val="00525436"/>
    <w:rsid w:val="0053136E"/>
    <w:rsid w:val="00532F08"/>
    <w:rsid w:val="00537245"/>
    <w:rsid w:val="00545E75"/>
    <w:rsid w:val="00547865"/>
    <w:rsid w:val="00553B3E"/>
    <w:rsid w:val="00553CA4"/>
    <w:rsid w:val="005611B9"/>
    <w:rsid w:val="0056537C"/>
    <w:rsid w:val="0057112D"/>
    <w:rsid w:val="00582CD8"/>
    <w:rsid w:val="005863DB"/>
    <w:rsid w:val="005871B8"/>
    <w:rsid w:val="005871CE"/>
    <w:rsid w:val="00593593"/>
    <w:rsid w:val="00596F3A"/>
    <w:rsid w:val="005A0DC6"/>
    <w:rsid w:val="005A6F65"/>
    <w:rsid w:val="005A785E"/>
    <w:rsid w:val="005B1B8C"/>
    <w:rsid w:val="005B386A"/>
    <w:rsid w:val="005B509C"/>
    <w:rsid w:val="005B5739"/>
    <w:rsid w:val="005C11CF"/>
    <w:rsid w:val="005C3CFA"/>
    <w:rsid w:val="005C4D31"/>
    <w:rsid w:val="005C52EA"/>
    <w:rsid w:val="005C6352"/>
    <w:rsid w:val="005D3DF6"/>
    <w:rsid w:val="005D4F85"/>
    <w:rsid w:val="005D5469"/>
    <w:rsid w:val="005F3D26"/>
    <w:rsid w:val="005F6725"/>
    <w:rsid w:val="00601571"/>
    <w:rsid w:val="00602489"/>
    <w:rsid w:val="006062D3"/>
    <w:rsid w:val="006075DD"/>
    <w:rsid w:val="00610694"/>
    <w:rsid w:val="006118D6"/>
    <w:rsid w:val="00616BE5"/>
    <w:rsid w:val="006233DF"/>
    <w:rsid w:val="0062381D"/>
    <w:rsid w:val="00625D1D"/>
    <w:rsid w:val="0062622F"/>
    <w:rsid w:val="00631149"/>
    <w:rsid w:val="006311A0"/>
    <w:rsid w:val="006320DC"/>
    <w:rsid w:val="0063590D"/>
    <w:rsid w:val="00635D0C"/>
    <w:rsid w:val="0063619C"/>
    <w:rsid w:val="00640A8F"/>
    <w:rsid w:val="00642953"/>
    <w:rsid w:val="00644F85"/>
    <w:rsid w:val="00645DD3"/>
    <w:rsid w:val="00647714"/>
    <w:rsid w:val="00652FA6"/>
    <w:rsid w:val="006543CC"/>
    <w:rsid w:val="0065503E"/>
    <w:rsid w:val="00672006"/>
    <w:rsid w:val="00673160"/>
    <w:rsid w:val="00677503"/>
    <w:rsid w:val="00677A1F"/>
    <w:rsid w:val="00680774"/>
    <w:rsid w:val="00680B43"/>
    <w:rsid w:val="006850F5"/>
    <w:rsid w:val="006921A2"/>
    <w:rsid w:val="006939CB"/>
    <w:rsid w:val="00693C9B"/>
    <w:rsid w:val="00697057"/>
    <w:rsid w:val="006A0660"/>
    <w:rsid w:val="006A2FF6"/>
    <w:rsid w:val="006A546A"/>
    <w:rsid w:val="006A5BC0"/>
    <w:rsid w:val="006B645F"/>
    <w:rsid w:val="006C151B"/>
    <w:rsid w:val="006C24E6"/>
    <w:rsid w:val="006C2CB9"/>
    <w:rsid w:val="006C582D"/>
    <w:rsid w:val="006C5958"/>
    <w:rsid w:val="006E132C"/>
    <w:rsid w:val="006E1895"/>
    <w:rsid w:val="006E22F0"/>
    <w:rsid w:val="006E242B"/>
    <w:rsid w:val="006E326C"/>
    <w:rsid w:val="006E4655"/>
    <w:rsid w:val="006E76BD"/>
    <w:rsid w:val="006F07B4"/>
    <w:rsid w:val="006F2EF5"/>
    <w:rsid w:val="006F2FA2"/>
    <w:rsid w:val="006F56F4"/>
    <w:rsid w:val="006F5E73"/>
    <w:rsid w:val="0070445D"/>
    <w:rsid w:val="007104E6"/>
    <w:rsid w:val="00712F08"/>
    <w:rsid w:val="00714467"/>
    <w:rsid w:val="007164E4"/>
    <w:rsid w:val="0071661B"/>
    <w:rsid w:val="00722771"/>
    <w:rsid w:val="00723196"/>
    <w:rsid w:val="00727C0A"/>
    <w:rsid w:val="00736894"/>
    <w:rsid w:val="00737322"/>
    <w:rsid w:val="007435BD"/>
    <w:rsid w:val="00752DC5"/>
    <w:rsid w:val="007651B2"/>
    <w:rsid w:val="007652E2"/>
    <w:rsid w:val="00771177"/>
    <w:rsid w:val="0077182D"/>
    <w:rsid w:val="00771C3F"/>
    <w:rsid w:val="00777DF4"/>
    <w:rsid w:val="007804A9"/>
    <w:rsid w:val="007810C4"/>
    <w:rsid w:val="00792275"/>
    <w:rsid w:val="00794E9A"/>
    <w:rsid w:val="007A0B11"/>
    <w:rsid w:val="007A2B07"/>
    <w:rsid w:val="007A2B9E"/>
    <w:rsid w:val="007A3337"/>
    <w:rsid w:val="007A590A"/>
    <w:rsid w:val="007A5FC3"/>
    <w:rsid w:val="007B22AB"/>
    <w:rsid w:val="007B5F29"/>
    <w:rsid w:val="007B62BA"/>
    <w:rsid w:val="007C2101"/>
    <w:rsid w:val="007C6322"/>
    <w:rsid w:val="007D2F1D"/>
    <w:rsid w:val="007D3CA1"/>
    <w:rsid w:val="007D5311"/>
    <w:rsid w:val="007D5A54"/>
    <w:rsid w:val="007D5DBC"/>
    <w:rsid w:val="007E402F"/>
    <w:rsid w:val="007E6A53"/>
    <w:rsid w:val="007F0292"/>
    <w:rsid w:val="007F219C"/>
    <w:rsid w:val="008030CA"/>
    <w:rsid w:val="00804EA2"/>
    <w:rsid w:val="00805454"/>
    <w:rsid w:val="00815CCE"/>
    <w:rsid w:val="00817085"/>
    <w:rsid w:val="00817166"/>
    <w:rsid w:val="00817A20"/>
    <w:rsid w:val="00820131"/>
    <w:rsid w:val="0082111D"/>
    <w:rsid w:val="00821E55"/>
    <w:rsid w:val="00823783"/>
    <w:rsid w:val="00825FF2"/>
    <w:rsid w:val="008270CE"/>
    <w:rsid w:val="00834B4C"/>
    <w:rsid w:val="00834B78"/>
    <w:rsid w:val="00852A5C"/>
    <w:rsid w:val="00855467"/>
    <w:rsid w:val="0085654C"/>
    <w:rsid w:val="00857D75"/>
    <w:rsid w:val="0086098E"/>
    <w:rsid w:val="00861699"/>
    <w:rsid w:val="008666E4"/>
    <w:rsid w:val="00872561"/>
    <w:rsid w:val="00872FDD"/>
    <w:rsid w:val="00877FA0"/>
    <w:rsid w:val="00880C0A"/>
    <w:rsid w:val="0088249A"/>
    <w:rsid w:val="00883490"/>
    <w:rsid w:val="0088360A"/>
    <w:rsid w:val="00883BC3"/>
    <w:rsid w:val="00890721"/>
    <w:rsid w:val="00891C33"/>
    <w:rsid w:val="008920BE"/>
    <w:rsid w:val="00892FB0"/>
    <w:rsid w:val="008A0791"/>
    <w:rsid w:val="008A1DB7"/>
    <w:rsid w:val="008A3042"/>
    <w:rsid w:val="008A33E2"/>
    <w:rsid w:val="008A65C3"/>
    <w:rsid w:val="008D1B25"/>
    <w:rsid w:val="008D3949"/>
    <w:rsid w:val="008D6E1F"/>
    <w:rsid w:val="008E1D3D"/>
    <w:rsid w:val="008E24A3"/>
    <w:rsid w:val="008E3FA5"/>
    <w:rsid w:val="008E5D7D"/>
    <w:rsid w:val="008F33CE"/>
    <w:rsid w:val="00900B8A"/>
    <w:rsid w:val="00903494"/>
    <w:rsid w:val="00907B63"/>
    <w:rsid w:val="00910815"/>
    <w:rsid w:val="00916D70"/>
    <w:rsid w:val="00920066"/>
    <w:rsid w:val="00926601"/>
    <w:rsid w:val="009331AC"/>
    <w:rsid w:val="009345C8"/>
    <w:rsid w:val="00936220"/>
    <w:rsid w:val="00951FC1"/>
    <w:rsid w:val="009546AD"/>
    <w:rsid w:val="00955BA1"/>
    <w:rsid w:val="00957830"/>
    <w:rsid w:val="009631D5"/>
    <w:rsid w:val="00963E89"/>
    <w:rsid w:val="00963E96"/>
    <w:rsid w:val="00964770"/>
    <w:rsid w:val="0096685A"/>
    <w:rsid w:val="00970B0E"/>
    <w:rsid w:val="00972D47"/>
    <w:rsid w:val="00977108"/>
    <w:rsid w:val="00977829"/>
    <w:rsid w:val="00980542"/>
    <w:rsid w:val="00992C25"/>
    <w:rsid w:val="00995FA8"/>
    <w:rsid w:val="009A46A3"/>
    <w:rsid w:val="009B41C6"/>
    <w:rsid w:val="009D1F56"/>
    <w:rsid w:val="009D6887"/>
    <w:rsid w:val="009D6DE1"/>
    <w:rsid w:val="009D7DB6"/>
    <w:rsid w:val="009E09FE"/>
    <w:rsid w:val="009E0EDE"/>
    <w:rsid w:val="009E1A17"/>
    <w:rsid w:val="009E2744"/>
    <w:rsid w:val="009E3CB6"/>
    <w:rsid w:val="009E5740"/>
    <w:rsid w:val="009F2E87"/>
    <w:rsid w:val="009F586D"/>
    <w:rsid w:val="00A030BA"/>
    <w:rsid w:val="00A07433"/>
    <w:rsid w:val="00A1269F"/>
    <w:rsid w:val="00A176A7"/>
    <w:rsid w:val="00A21090"/>
    <w:rsid w:val="00A22CFC"/>
    <w:rsid w:val="00A22D62"/>
    <w:rsid w:val="00A240BD"/>
    <w:rsid w:val="00A2549B"/>
    <w:rsid w:val="00A33C3B"/>
    <w:rsid w:val="00A363D0"/>
    <w:rsid w:val="00A36B84"/>
    <w:rsid w:val="00A37E0F"/>
    <w:rsid w:val="00A40E95"/>
    <w:rsid w:val="00A4430A"/>
    <w:rsid w:val="00A46E02"/>
    <w:rsid w:val="00A512F6"/>
    <w:rsid w:val="00A52F8B"/>
    <w:rsid w:val="00A63EC2"/>
    <w:rsid w:val="00A63F7F"/>
    <w:rsid w:val="00A64FA1"/>
    <w:rsid w:val="00A658FA"/>
    <w:rsid w:val="00A679E1"/>
    <w:rsid w:val="00A73887"/>
    <w:rsid w:val="00A82EB4"/>
    <w:rsid w:val="00A8339B"/>
    <w:rsid w:val="00A83E51"/>
    <w:rsid w:val="00A85D65"/>
    <w:rsid w:val="00A9294F"/>
    <w:rsid w:val="00A94D6A"/>
    <w:rsid w:val="00A94F55"/>
    <w:rsid w:val="00AA06FE"/>
    <w:rsid w:val="00AA0F0C"/>
    <w:rsid w:val="00AA352D"/>
    <w:rsid w:val="00AB0866"/>
    <w:rsid w:val="00AB2D7C"/>
    <w:rsid w:val="00AB3F40"/>
    <w:rsid w:val="00AB54FC"/>
    <w:rsid w:val="00AB5DDE"/>
    <w:rsid w:val="00AB6E0B"/>
    <w:rsid w:val="00AC032F"/>
    <w:rsid w:val="00AC04B5"/>
    <w:rsid w:val="00AC0ED1"/>
    <w:rsid w:val="00AC4745"/>
    <w:rsid w:val="00AD02DC"/>
    <w:rsid w:val="00AD0AC6"/>
    <w:rsid w:val="00AD16A4"/>
    <w:rsid w:val="00AD4858"/>
    <w:rsid w:val="00AD54DA"/>
    <w:rsid w:val="00AD7D4B"/>
    <w:rsid w:val="00AE0E5E"/>
    <w:rsid w:val="00AE2A41"/>
    <w:rsid w:val="00AE302C"/>
    <w:rsid w:val="00AE5087"/>
    <w:rsid w:val="00AF0856"/>
    <w:rsid w:val="00AF097E"/>
    <w:rsid w:val="00AF0BC1"/>
    <w:rsid w:val="00AF7E59"/>
    <w:rsid w:val="00B06524"/>
    <w:rsid w:val="00B10BDD"/>
    <w:rsid w:val="00B12D38"/>
    <w:rsid w:val="00B21B2C"/>
    <w:rsid w:val="00B30DE4"/>
    <w:rsid w:val="00B330B0"/>
    <w:rsid w:val="00B4019B"/>
    <w:rsid w:val="00B402FE"/>
    <w:rsid w:val="00B415C7"/>
    <w:rsid w:val="00B421E1"/>
    <w:rsid w:val="00B43AB4"/>
    <w:rsid w:val="00B46EA2"/>
    <w:rsid w:val="00B50BB2"/>
    <w:rsid w:val="00B57A80"/>
    <w:rsid w:val="00B6057E"/>
    <w:rsid w:val="00B60743"/>
    <w:rsid w:val="00B65730"/>
    <w:rsid w:val="00B71968"/>
    <w:rsid w:val="00B71D5A"/>
    <w:rsid w:val="00B7340A"/>
    <w:rsid w:val="00B73EC3"/>
    <w:rsid w:val="00B74A43"/>
    <w:rsid w:val="00B751E7"/>
    <w:rsid w:val="00B753F6"/>
    <w:rsid w:val="00B7541B"/>
    <w:rsid w:val="00B775D7"/>
    <w:rsid w:val="00B82ADD"/>
    <w:rsid w:val="00B851AE"/>
    <w:rsid w:val="00B91396"/>
    <w:rsid w:val="00B95F7C"/>
    <w:rsid w:val="00B97E5A"/>
    <w:rsid w:val="00BA0AE4"/>
    <w:rsid w:val="00BA0E9D"/>
    <w:rsid w:val="00BA234E"/>
    <w:rsid w:val="00BA24BF"/>
    <w:rsid w:val="00BA42F4"/>
    <w:rsid w:val="00BA495B"/>
    <w:rsid w:val="00BB48FE"/>
    <w:rsid w:val="00BC1014"/>
    <w:rsid w:val="00BC1EDB"/>
    <w:rsid w:val="00BC7436"/>
    <w:rsid w:val="00BD0F41"/>
    <w:rsid w:val="00BD1353"/>
    <w:rsid w:val="00BE3AB3"/>
    <w:rsid w:val="00BE77AB"/>
    <w:rsid w:val="00C02802"/>
    <w:rsid w:val="00C10DFE"/>
    <w:rsid w:val="00C11FBE"/>
    <w:rsid w:val="00C17C66"/>
    <w:rsid w:val="00C21762"/>
    <w:rsid w:val="00C22BA6"/>
    <w:rsid w:val="00C2572D"/>
    <w:rsid w:val="00C41BC0"/>
    <w:rsid w:val="00C43BE8"/>
    <w:rsid w:val="00C4712F"/>
    <w:rsid w:val="00C62C4E"/>
    <w:rsid w:val="00C702CA"/>
    <w:rsid w:val="00C727DA"/>
    <w:rsid w:val="00C760C3"/>
    <w:rsid w:val="00C7628D"/>
    <w:rsid w:val="00C76332"/>
    <w:rsid w:val="00C92778"/>
    <w:rsid w:val="00C968EB"/>
    <w:rsid w:val="00CA01C2"/>
    <w:rsid w:val="00CA415D"/>
    <w:rsid w:val="00CA53A1"/>
    <w:rsid w:val="00CA6169"/>
    <w:rsid w:val="00CA7758"/>
    <w:rsid w:val="00CB3C34"/>
    <w:rsid w:val="00CB3FC5"/>
    <w:rsid w:val="00CB5AD4"/>
    <w:rsid w:val="00CC3BE0"/>
    <w:rsid w:val="00CC4FD5"/>
    <w:rsid w:val="00CC58FE"/>
    <w:rsid w:val="00CC74EB"/>
    <w:rsid w:val="00CC759F"/>
    <w:rsid w:val="00CD76F8"/>
    <w:rsid w:val="00CD791B"/>
    <w:rsid w:val="00CE3A0F"/>
    <w:rsid w:val="00CE4EEA"/>
    <w:rsid w:val="00CE63DC"/>
    <w:rsid w:val="00D004DD"/>
    <w:rsid w:val="00D016D3"/>
    <w:rsid w:val="00D05706"/>
    <w:rsid w:val="00D10578"/>
    <w:rsid w:val="00D15A36"/>
    <w:rsid w:val="00D16936"/>
    <w:rsid w:val="00D25611"/>
    <w:rsid w:val="00D27416"/>
    <w:rsid w:val="00D34DCD"/>
    <w:rsid w:val="00D37F49"/>
    <w:rsid w:val="00D50737"/>
    <w:rsid w:val="00D507C9"/>
    <w:rsid w:val="00D55453"/>
    <w:rsid w:val="00D56DCA"/>
    <w:rsid w:val="00D57706"/>
    <w:rsid w:val="00D62D9D"/>
    <w:rsid w:val="00D64A65"/>
    <w:rsid w:val="00D65C0A"/>
    <w:rsid w:val="00D70BD4"/>
    <w:rsid w:val="00D7371A"/>
    <w:rsid w:val="00D744FC"/>
    <w:rsid w:val="00D74557"/>
    <w:rsid w:val="00D7489F"/>
    <w:rsid w:val="00D76C57"/>
    <w:rsid w:val="00D84ECD"/>
    <w:rsid w:val="00D85707"/>
    <w:rsid w:val="00D9565C"/>
    <w:rsid w:val="00D9617B"/>
    <w:rsid w:val="00DA25A4"/>
    <w:rsid w:val="00DA3E50"/>
    <w:rsid w:val="00DA4DC7"/>
    <w:rsid w:val="00DA6EF2"/>
    <w:rsid w:val="00DB0B8B"/>
    <w:rsid w:val="00DB3334"/>
    <w:rsid w:val="00DB3D00"/>
    <w:rsid w:val="00DB4F99"/>
    <w:rsid w:val="00DB7837"/>
    <w:rsid w:val="00DC186D"/>
    <w:rsid w:val="00DC2E55"/>
    <w:rsid w:val="00DC7C6A"/>
    <w:rsid w:val="00DD4C95"/>
    <w:rsid w:val="00DE0AF6"/>
    <w:rsid w:val="00DE626F"/>
    <w:rsid w:val="00DE6E77"/>
    <w:rsid w:val="00DF4A5E"/>
    <w:rsid w:val="00DF6E47"/>
    <w:rsid w:val="00E01A7B"/>
    <w:rsid w:val="00E027AC"/>
    <w:rsid w:val="00E05EAA"/>
    <w:rsid w:val="00E128A5"/>
    <w:rsid w:val="00E1396D"/>
    <w:rsid w:val="00E14EA7"/>
    <w:rsid w:val="00E2066C"/>
    <w:rsid w:val="00E3206F"/>
    <w:rsid w:val="00E3649E"/>
    <w:rsid w:val="00E42350"/>
    <w:rsid w:val="00E42AA1"/>
    <w:rsid w:val="00E455D8"/>
    <w:rsid w:val="00E61591"/>
    <w:rsid w:val="00E615C5"/>
    <w:rsid w:val="00E65747"/>
    <w:rsid w:val="00E66C75"/>
    <w:rsid w:val="00E73C4B"/>
    <w:rsid w:val="00E76379"/>
    <w:rsid w:val="00E8058E"/>
    <w:rsid w:val="00E80E89"/>
    <w:rsid w:val="00E81B52"/>
    <w:rsid w:val="00E842C1"/>
    <w:rsid w:val="00E868DB"/>
    <w:rsid w:val="00E86D89"/>
    <w:rsid w:val="00E90F49"/>
    <w:rsid w:val="00E94032"/>
    <w:rsid w:val="00E95841"/>
    <w:rsid w:val="00E9670C"/>
    <w:rsid w:val="00E97B73"/>
    <w:rsid w:val="00EA1947"/>
    <w:rsid w:val="00EA34E7"/>
    <w:rsid w:val="00EA4B79"/>
    <w:rsid w:val="00EA4D73"/>
    <w:rsid w:val="00EB16F4"/>
    <w:rsid w:val="00EB2746"/>
    <w:rsid w:val="00EB31FB"/>
    <w:rsid w:val="00EC0BA3"/>
    <w:rsid w:val="00EC47F8"/>
    <w:rsid w:val="00EC57BE"/>
    <w:rsid w:val="00ED6FD9"/>
    <w:rsid w:val="00EE3A18"/>
    <w:rsid w:val="00EE47AC"/>
    <w:rsid w:val="00EF4496"/>
    <w:rsid w:val="00EF4A2D"/>
    <w:rsid w:val="00F049FB"/>
    <w:rsid w:val="00F05D08"/>
    <w:rsid w:val="00F060C6"/>
    <w:rsid w:val="00F11688"/>
    <w:rsid w:val="00F12BB1"/>
    <w:rsid w:val="00F14236"/>
    <w:rsid w:val="00F20D1C"/>
    <w:rsid w:val="00F267A1"/>
    <w:rsid w:val="00F3234B"/>
    <w:rsid w:val="00F3264A"/>
    <w:rsid w:val="00F33329"/>
    <w:rsid w:val="00F356F4"/>
    <w:rsid w:val="00F4727D"/>
    <w:rsid w:val="00F52E9E"/>
    <w:rsid w:val="00F5373A"/>
    <w:rsid w:val="00F54571"/>
    <w:rsid w:val="00F55147"/>
    <w:rsid w:val="00F6160C"/>
    <w:rsid w:val="00F61D41"/>
    <w:rsid w:val="00F732B9"/>
    <w:rsid w:val="00F76E88"/>
    <w:rsid w:val="00F82270"/>
    <w:rsid w:val="00F84DB5"/>
    <w:rsid w:val="00F90F20"/>
    <w:rsid w:val="00F92678"/>
    <w:rsid w:val="00F93964"/>
    <w:rsid w:val="00F93DB6"/>
    <w:rsid w:val="00F94270"/>
    <w:rsid w:val="00FA2E82"/>
    <w:rsid w:val="00FA3F77"/>
    <w:rsid w:val="00FA7324"/>
    <w:rsid w:val="00FB0D55"/>
    <w:rsid w:val="00FB4189"/>
    <w:rsid w:val="00FC42C0"/>
    <w:rsid w:val="00FC4731"/>
    <w:rsid w:val="00FC799D"/>
    <w:rsid w:val="00FD166E"/>
    <w:rsid w:val="00FD19D9"/>
    <w:rsid w:val="00FD4492"/>
    <w:rsid w:val="00FD49F8"/>
    <w:rsid w:val="00FE19BD"/>
    <w:rsid w:val="00FE3B1A"/>
    <w:rsid w:val="00FE512F"/>
    <w:rsid w:val="00FE7244"/>
    <w:rsid w:val="00FF273F"/>
    <w:rsid w:val="00FF42A7"/>
    <w:rsid w:val="00FF7B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B22FEA"/>
  <w15:chartTrackingRefBased/>
  <w15:docId w15:val="{214D17E8-B4F8-4E68-8A02-D9816D5651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6F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6F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6F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6F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6F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6F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6F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6F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6F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1">
    <w:name w:val="Plain Table 1"/>
    <w:basedOn w:val="TableNormal"/>
    <w:uiPriority w:val="41"/>
    <w:rsid w:val="00B7340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1Char">
    <w:name w:val="Heading 1 Char"/>
    <w:basedOn w:val="DefaultParagraphFont"/>
    <w:link w:val="Heading1"/>
    <w:uiPriority w:val="9"/>
    <w:rsid w:val="00596F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F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F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F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F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F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F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F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F3A"/>
    <w:rPr>
      <w:rFonts w:eastAsiaTheme="majorEastAsia" w:cstheme="majorBidi"/>
      <w:color w:val="272727" w:themeColor="text1" w:themeTint="D8"/>
    </w:rPr>
  </w:style>
  <w:style w:type="paragraph" w:styleId="Title">
    <w:name w:val="Title"/>
    <w:basedOn w:val="Normal"/>
    <w:next w:val="Normal"/>
    <w:link w:val="TitleChar"/>
    <w:uiPriority w:val="10"/>
    <w:qFormat/>
    <w:rsid w:val="00596F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6F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F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6F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F3A"/>
    <w:pPr>
      <w:spacing w:before="160"/>
      <w:jc w:val="center"/>
    </w:pPr>
    <w:rPr>
      <w:i/>
      <w:iCs/>
      <w:color w:val="404040" w:themeColor="text1" w:themeTint="BF"/>
    </w:rPr>
  </w:style>
  <w:style w:type="character" w:customStyle="1" w:styleId="QuoteChar">
    <w:name w:val="Quote Char"/>
    <w:basedOn w:val="DefaultParagraphFont"/>
    <w:link w:val="Quote"/>
    <w:uiPriority w:val="29"/>
    <w:rsid w:val="00596F3A"/>
    <w:rPr>
      <w:i/>
      <w:iCs/>
      <w:color w:val="404040" w:themeColor="text1" w:themeTint="BF"/>
    </w:rPr>
  </w:style>
  <w:style w:type="paragraph" w:styleId="ListParagraph">
    <w:name w:val="List Paragraph"/>
    <w:basedOn w:val="Normal"/>
    <w:uiPriority w:val="34"/>
    <w:qFormat/>
    <w:rsid w:val="00596F3A"/>
    <w:pPr>
      <w:ind w:left="720"/>
      <w:contextualSpacing/>
    </w:pPr>
  </w:style>
  <w:style w:type="character" w:styleId="IntenseEmphasis">
    <w:name w:val="Intense Emphasis"/>
    <w:basedOn w:val="DefaultParagraphFont"/>
    <w:uiPriority w:val="21"/>
    <w:qFormat/>
    <w:rsid w:val="00596F3A"/>
    <w:rPr>
      <w:i/>
      <w:iCs/>
      <w:color w:val="0F4761" w:themeColor="accent1" w:themeShade="BF"/>
    </w:rPr>
  </w:style>
  <w:style w:type="paragraph" w:styleId="IntenseQuote">
    <w:name w:val="Intense Quote"/>
    <w:basedOn w:val="Normal"/>
    <w:next w:val="Normal"/>
    <w:link w:val="IntenseQuoteChar"/>
    <w:uiPriority w:val="30"/>
    <w:qFormat/>
    <w:rsid w:val="00596F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6F3A"/>
    <w:rPr>
      <w:i/>
      <w:iCs/>
      <w:color w:val="0F4761" w:themeColor="accent1" w:themeShade="BF"/>
    </w:rPr>
  </w:style>
  <w:style w:type="character" w:styleId="IntenseReference">
    <w:name w:val="Intense Reference"/>
    <w:basedOn w:val="DefaultParagraphFont"/>
    <w:uiPriority w:val="32"/>
    <w:qFormat/>
    <w:rsid w:val="00596F3A"/>
    <w:rPr>
      <w:b/>
      <w:bCs/>
      <w:smallCaps/>
      <w:color w:val="0F4761" w:themeColor="accent1" w:themeShade="BF"/>
      <w:spacing w:val="5"/>
    </w:rPr>
  </w:style>
  <w:style w:type="table" w:styleId="TableGrid">
    <w:name w:val="Table Grid"/>
    <w:basedOn w:val="TableNormal"/>
    <w:uiPriority w:val="39"/>
    <w:rsid w:val="00596F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76143"/>
    <w:pPr>
      <w:spacing w:after="200" w:line="240" w:lineRule="auto"/>
    </w:pPr>
    <w:rPr>
      <w:i/>
      <w:iCs/>
      <w:color w:val="0E2841" w:themeColor="text2"/>
      <w:sz w:val="18"/>
      <w:szCs w:val="18"/>
    </w:rPr>
  </w:style>
  <w:style w:type="character" w:styleId="Hyperlink">
    <w:name w:val="Hyperlink"/>
    <w:basedOn w:val="DefaultParagraphFont"/>
    <w:uiPriority w:val="99"/>
    <w:unhideWhenUsed/>
    <w:rsid w:val="00D57706"/>
    <w:rPr>
      <w:color w:val="467886" w:themeColor="hyperlink"/>
      <w:u w:val="single"/>
    </w:rPr>
  </w:style>
  <w:style w:type="character" w:styleId="UnresolvedMention">
    <w:name w:val="Unresolved Mention"/>
    <w:basedOn w:val="DefaultParagraphFont"/>
    <w:uiPriority w:val="99"/>
    <w:semiHidden/>
    <w:unhideWhenUsed/>
    <w:rsid w:val="00D57706"/>
    <w:rPr>
      <w:color w:val="605E5C"/>
      <w:shd w:val="clear" w:color="auto" w:fill="E1DFDD"/>
    </w:rPr>
  </w:style>
  <w:style w:type="character" w:styleId="CommentReference">
    <w:name w:val="annotation reference"/>
    <w:basedOn w:val="DefaultParagraphFont"/>
    <w:uiPriority w:val="99"/>
    <w:semiHidden/>
    <w:unhideWhenUsed/>
    <w:rsid w:val="00133509"/>
    <w:rPr>
      <w:sz w:val="16"/>
      <w:szCs w:val="16"/>
    </w:rPr>
  </w:style>
  <w:style w:type="paragraph" w:styleId="CommentText">
    <w:name w:val="annotation text"/>
    <w:basedOn w:val="Normal"/>
    <w:link w:val="CommentTextChar"/>
    <w:uiPriority w:val="99"/>
    <w:unhideWhenUsed/>
    <w:rsid w:val="00133509"/>
    <w:pPr>
      <w:spacing w:line="240" w:lineRule="auto"/>
    </w:pPr>
    <w:rPr>
      <w:sz w:val="20"/>
      <w:szCs w:val="20"/>
    </w:rPr>
  </w:style>
  <w:style w:type="character" w:customStyle="1" w:styleId="CommentTextChar">
    <w:name w:val="Comment Text Char"/>
    <w:basedOn w:val="DefaultParagraphFont"/>
    <w:link w:val="CommentText"/>
    <w:uiPriority w:val="99"/>
    <w:rsid w:val="00133509"/>
    <w:rPr>
      <w:sz w:val="20"/>
      <w:szCs w:val="20"/>
    </w:rPr>
  </w:style>
  <w:style w:type="paragraph" w:styleId="CommentSubject">
    <w:name w:val="annotation subject"/>
    <w:basedOn w:val="CommentText"/>
    <w:next w:val="CommentText"/>
    <w:link w:val="CommentSubjectChar"/>
    <w:uiPriority w:val="99"/>
    <w:semiHidden/>
    <w:unhideWhenUsed/>
    <w:rsid w:val="00133509"/>
    <w:rPr>
      <w:b/>
      <w:bCs/>
    </w:rPr>
  </w:style>
  <w:style w:type="character" w:customStyle="1" w:styleId="CommentSubjectChar">
    <w:name w:val="Comment Subject Char"/>
    <w:basedOn w:val="CommentTextChar"/>
    <w:link w:val="CommentSubject"/>
    <w:uiPriority w:val="99"/>
    <w:semiHidden/>
    <w:rsid w:val="00133509"/>
    <w:rPr>
      <w:b/>
      <w:bCs/>
      <w:sz w:val="20"/>
      <w:szCs w:val="20"/>
    </w:rPr>
  </w:style>
  <w:style w:type="paragraph" w:styleId="Header">
    <w:name w:val="header"/>
    <w:basedOn w:val="Normal"/>
    <w:link w:val="HeaderChar"/>
    <w:uiPriority w:val="99"/>
    <w:unhideWhenUsed/>
    <w:rsid w:val="004A68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68C5"/>
  </w:style>
  <w:style w:type="paragraph" w:styleId="Footer">
    <w:name w:val="footer"/>
    <w:basedOn w:val="Normal"/>
    <w:link w:val="FooterChar"/>
    <w:uiPriority w:val="99"/>
    <w:unhideWhenUsed/>
    <w:rsid w:val="004A68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68C5"/>
  </w:style>
  <w:style w:type="paragraph" w:styleId="Bibliography">
    <w:name w:val="Bibliography"/>
    <w:basedOn w:val="Normal"/>
    <w:next w:val="Normal"/>
    <w:uiPriority w:val="37"/>
    <w:unhideWhenUsed/>
    <w:rsid w:val="006A546A"/>
  </w:style>
  <w:style w:type="character" w:styleId="PlaceholderText">
    <w:name w:val="Placeholder Text"/>
    <w:basedOn w:val="DefaultParagraphFont"/>
    <w:uiPriority w:val="99"/>
    <w:semiHidden/>
    <w:rsid w:val="00FA3F77"/>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637591">
      <w:bodyDiv w:val="1"/>
      <w:marLeft w:val="0"/>
      <w:marRight w:val="0"/>
      <w:marTop w:val="0"/>
      <w:marBottom w:val="0"/>
      <w:divBdr>
        <w:top w:val="none" w:sz="0" w:space="0" w:color="auto"/>
        <w:left w:val="none" w:sz="0" w:space="0" w:color="auto"/>
        <w:bottom w:val="none" w:sz="0" w:space="0" w:color="auto"/>
        <w:right w:val="none" w:sz="0" w:space="0" w:color="auto"/>
      </w:divBdr>
    </w:div>
    <w:div w:id="26876919">
      <w:bodyDiv w:val="1"/>
      <w:marLeft w:val="0"/>
      <w:marRight w:val="0"/>
      <w:marTop w:val="0"/>
      <w:marBottom w:val="0"/>
      <w:divBdr>
        <w:top w:val="none" w:sz="0" w:space="0" w:color="auto"/>
        <w:left w:val="none" w:sz="0" w:space="0" w:color="auto"/>
        <w:bottom w:val="none" w:sz="0" w:space="0" w:color="auto"/>
        <w:right w:val="none" w:sz="0" w:space="0" w:color="auto"/>
      </w:divBdr>
    </w:div>
    <w:div w:id="66539309">
      <w:bodyDiv w:val="1"/>
      <w:marLeft w:val="0"/>
      <w:marRight w:val="0"/>
      <w:marTop w:val="0"/>
      <w:marBottom w:val="0"/>
      <w:divBdr>
        <w:top w:val="none" w:sz="0" w:space="0" w:color="auto"/>
        <w:left w:val="none" w:sz="0" w:space="0" w:color="auto"/>
        <w:bottom w:val="none" w:sz="0" w:space="0" w:color="auto"/>
        <w:right w:val="none" w:sz="0" w:space="0" w:color="auto"/>
      </w:divBdr>
    </w:div>
    <w:div w:id="121850807">
      <w:bodyDiv w:val="1"/>
      <w:marLeft w:val="0"/>
      <w:marRight w:val="0"/>
      <w:marTop w:val="0"/>
      <w:marBottom w:val="0"/>
      <w:divBdr>
        <w:top w:val="none" w:sz="0" w:space="0" w:color="auto"/>
        <w:left w:val="none" w:sz="0" w:space="0" w:color="auto"/>
        <w:bottom w:val="none" w:sz="0" w:space="0" w:color="auto"/>
        <w:right w:val="none" w:sz="0" w:space="0" w:color="auto"/>
      </w:divBdr>
    </w:div>
    <w:div w:id="149563466">
      <w:bodyDiv w:val="1"/>
      <w:marLeft w:val="0"/>
      <w:marRight w:val="0"/>
      <w:marTop w:val="0"/>
      <w:marBottom w:val="0"/>
      <w:divBdr>
        <w:top w:val="none" w:sz="0" w:space="0" w:color="auto"/>
        <w:left w:val="none" w:sz="0" w:space="0" w:color="auto"/>
        <w:bottom w:val="none" w:sz="0" w:space="0" w:color="auto"/>
        <w:right w:val="none" w:sz="0" w:space="0" w:color="auto"/>
      </w:divBdr>
    </w:div>
    <w:div w:id="204559555">
      <w:bodyDiv w:val="1"/>
      <w:marLeft w:val="0"/>
      <w:marRight w:val="0"/>
      <w:marTop w:val="0"/>
      <w:marBottom w:val="0"/>
      <w:divBdr>
        <w:top w:val="none" w:sz="0" w:space="0" w:color="auto"/>
        <w:left w:val="none" w:sz="0" w:space="0" w:color="auto"/>
        <w:bottom w:val="none" w:sz="0" w:space="0" w:color="auto"/>
        <w:right w:val="none" w:sz="0" w:space="0" w:color="auto"/>
      </w:divBdr>
    </w:div>
    <w:div w:id="216287287">
      <w:bodyDiv w:val="1"/>
      <w:marLeft w:val="0"/>
      <w:marRight w:val="0"/>
      <w:marTop w:val="0"/>
      <w:marBottom w:val="0"/>
      <w:divBdr>
        <w:top w:val="none" w:sz="0" w:space="0" w:color="auto"/>
        <w:left w:val="none" w:sz="0" w:space="0" w:color="auto"/>
        <w:bottom w:val="none" w:sz="0" w:space="0" w:color="auto"/>
        <w:right w:val="none" w:sz="0" w:space="0" w:color="auto"/>
      </w:divBdr>
    </w:div>
    <w:div w:id="246309183">
      <w:bodyDiv w:val="1"/>
      <w:marLeft w:val="0"/>
      <w:marRight w:val="0"/>
      <w:marTop w:val="0"/>
      <w:marBottom w:val="0"/>
      <w:divBdr>
        <w:top w:val="none" w:sz="0" w:space="0" w:color="auto"/>
        <w:left w:val="none" w:sz="0" w:space="0" w:color="auto"/>
        <w:bottom w:val="none" w:sz="0" w:space="0" w:color="auto"/>
        <w:right w:val="none" w:sz="0" w:space="0" w:color="auto"/>
      </w:divBdr>
    </w:div>
    <w:div w:id="253897944">
      <w:bodyDiv w:val="1"/>
      <w:marLeft w:val="0"/>
      <w:marRight w:val="0"/>
      <w:marTop w:val="0"/>
      <w:marBottom w:val="0"/>
      <w:divBdr>
        <w:top w:val="none" w:sz="0" w:space="0" w:color="auto"/>
        <w:left w:val="none" w:sz="0" w:space="0" w:color="auto"/>
        <w:bottom w:val="none" w:sz="0" w:space="0" w:color="auto"/>
        <w:right w:val="none" w:sz="0" w:space="0" w:color="auto"/>
      </w:divBdr>
    </w:div>
    <w:div w:id="254556790">
      <w:bodyDiv w:val="1"/>
      <w:marLeft w:val="0"/>
      <w:marRight w:val="0"/>
      <w:marTop w:val="0"/>
      <w:marBottom w:val="0"/>
      <w:divBdr>
        <w:top w:val="none" w:sz="0" w:space="0" w:color="auto"/>
        <w:left w:val="none" w:sz="0" w:space="0" w:color="auto"/>
        <w:bottom w:val="none" w:sz="0" w:space="0" w:color="auto"/>
        <w:right w:val="none" w:sz="0" w:space="0" w:color="auto"/>
      </w:divBdr>
    </w:div>
    <w:div w:id="314455565">
      <w:bodyDiv w:val="1"/>
      <w:marLeft w:val="0"/>
      <w:marRight w:val="0"/>
      <w:marTop w:val="0"/>
      <w:marBottom w:val="0"/>
      <w:divBdr>
        <w:top w:val="none" w:sz="0" w:space="0" w:color="auto"/>
        <w:left w:val="none" w:sz="0" w:space="0" w:color="auto"/>
        <w:bottom w:val="none" w:sz="0" w:space="0" w:color="auto"/>
        <w:right w:val="none" w:sz="0" w:space="0" w:color="auto"/>
      </w:divBdr>
    </w:div>
    <w:div w:id="315497448">
      <w:bodyDiv w:val="1"/>
      <w:marLeft w:val="0"/>
      <w:marRight w:val="0"/>
      <w:marTop w:val="0"/>
      <w:marBottom w:val="0"/>
      <w:divBdr>
        <w:top w:val="none" w:sz="0" w:space="0" w:color="auto"/>
        <w:left w:val="none" w:sz="0" w:space="0" w:color="auto"/>
        <w:bottom w:val="none" w:sz="0" w:space="0" w:color="auto"/>
        <w:right w:val="none" w:sz="0" w:space="0" w:color="auto"/>
      </w:divBdr>
    </w:div>
    <w:div w:id="335111954">
      <w:bodyDiv w:val="1"/>
      <w:marLeft w:val="0"/>
      <w:marRight w:val="0"/>
      <w:marTop w:val="0"/>
      <w:marBottom w:val="0"/>
      <w:divBdr>
        <w:top w:val="none" w:sz="0" w:space="0" w:color="auto"/>
        <w:left w:val="none" w:sz="0" w:space="0" w:color="auto"/>
        <w:bottom w:val="none" w:sz="0" w:space="0" w:color="auto"/>
        <w:right w:val="none" w:sz="0" w:space="0" w:color="auto"/>
      </w:divBdr>
    </w:div>
    <w:div w:id="507715838">
      <w:bodyDiv w:val="1"/>
      <w:marLeft w:val="0"/>
      <w:marRight w:val="0"/>
      <w:marTop w:val="0"/>
      <w:marBottom w:val="0"/>
      <w:divBdr>
        <w:top w:val="none" w:sz="0" w:space="0" w:color="auto"/>
        <w:left w:val="none" w:sz="0" w:space="0" w:color="auto"/>
        <w:bottom w:val="none" w:sz="0" w:space="0" w:color="auto"/>
        <w:right w:val="none" w:sz="0" w:space="0" w:color="auto"/>
      </w:divBdr>
    </w:div>
    <w:div w:id="648632523">
      <w:bodyDiv w:val="1"/>
      <w:marLeft w:val="0"/>
      <w:marRight w:val="0"/>
      <w:marTop w:val="0"/>
      <w:marBottom w:val="0"/>
      <w:divBdr>
        <w:top w:val="none" w:sz="0" w:space="0" w:color="auto"/>
        <w:left w:val="none" w:sz="0" w:space="0" w:color="auto"/>
        <w:bottom w:val="none" w:sz="0" w:space="0" w:color="auto"/>
        <w:right w:val="none" w:sz="0" w:space="0" w:color="auto"/>
      </w:divBdr>
    </w:div>
    <w:div w:id="731931313">
      <w:bodyDiv w:val="1"/>
      <w:marLeft w:val="0"/>
      <w:marRight w:val="0"/>
      <w:marTop w:val="0"/>
      <w:marBottom w:val="0"/>
      <w:divBdr>
        <w:top w:val="none" w:sz="0" w:space="0" w:color="auto"/>
        <w:left w:val="none" w:sz="0" w:space="0" w:color="auto"/>
        <w:bottom w:val="none" w:sz="0" w:space="0" w:color="auto"/>
        <w:right w:val="none" w:sz="0" w:space="0" w:color="auto"/>
      </w:divBdr>
    </w:div>
    <w:div w:id="842281125">
      <w:bodyDiv w:val="1"/>
      <w:marLeft w:val="0"/>
      <w:marRight w:val="0"/>
      <w:marTop w:val="0"/>
      <w:marBottom w:val="0"/>
      <w:divBdr>
        <w:top w:val="none" w:sz="0" w:space="0" w:color="auto"/>
        <w:left w:val="none" w:sz="0" w:space="0" w:color="auto"/>
        <w:bottom w:val="none" w:sz="0" w:space="0" w:color="auto"/>
        <w:right w:val="none" w:sz="0" w:space="0" w:color="auto"/>
      </w:divBdr>
    </w:div>
    <w:div w:id="934246658">
      <w:bodyDiv w:val="1"/>
      <w:marLeft w:val="0"/>
      <w:marRight w:val="0"/>
      <w:marTop w:val="0"/>
      <w:marBottom w:val="0"/>
      <w:divBdr>
        <w:top w:val="none" w:sz="0" w:space="0" w:color="auto"/>
        <w:left w:val="none" w:sz="0" w:space="0" w:color="auto"/>
        <w:bottom w:val="none" w:sz="0" w:space="0" w:color="auto"/>
        <w:right w:val="none" w:sz="0" w:space="0" w:color="auto"/>
      </w:divBdr>
    </w:div>
    <w:div w:id="981806417">
      <w:bodyDiv w:val="1"/>
      <w:marLeft w:val="0"/>
      <w:marRight w:val="0"/>
      <w:marTop w:val="0"/>
      <w:marBottom w:val="0"/>
      <w:divBdr>
        <w:top w:val="none" w:sz="0" w:space="0" w:color="auto"/>
        <w:left w:val="none" w:sz="0" w:space="0" w:color="auto"/>
        <w:bottom w:val="none" w:sz="0" w:space="0" w:color="auto"/>
        <w:right w:val="none" w:sz="0" w:space="0" w:color="auto"/>
      </w:divBdr>
    </w:div>
    <w:div w:id="1009991705">
      <w:bodyDiv w:val="1"/>
      <w:marLeft w:val="0"/>
      <w:marRight w:val="0"/>
      <w:marTop w:val="0"/>
      <w:marBottom w:val="0"/>
      <w:divBdr>
        <w:top w:val="none" w:sz="0" w:space="0" w:color="auto"/>
        <w:left w:val="none" w:sz="0" w:space="0" w:color="auto"/>
        <w:bottom w:val="none" w:sz="0" w:space="0" w:color="auto"/>
        <w:right w:val="none" w:sz="0" w:space="0" w:color="auto"/>
      </w:divBdr>
    </w:div>
    <w:div w:id="1021274837">
      <w:bodyDiv w:val="1"/>
      <w:marLeft w:val="0"/>
      <w:marRight w:val="0"/>
      <w:marTop w:val="0"/>
      <w:marBottom w:val="0"/>
      <w:divBdr>
        <w:top w:val="none" w:sz="0" w:space="0" w:color="auto"/>
        <w:left w:val="none" w:sz="0" w:space="0" w:color="auto"/>
        <w:bottom w:val="none" w:sz="0" w:space="0" w:color="auto"/>
        <w:right w:val="none" w:sz="0" w:space="0" w:color="auto"/>
      </w:divBdr>
    </w:div>
    <w:div w:id="1151946180">
      <w:bodyDiv w:val="1"/>
      <w:marLeft w:val="0"/>
      <w:marRight w:val="0"/>
      <w:marTop w:val="0"/>
      <w:marBottom w:val="0"/>
      <w:divBdr>
        <w:top w:val="none" w:sz="0" w:space="0" w:color="auto"/>
        <w:left w:val="none" w:sz="0" w:space="0" w:color="auto"/>
        <w:bottom w:val="none" w:sz="0" w:space="0" w:color="auto"/>
        <w:right w:val="none" w:sz="0" w:space="0" w:color="auto"/>
      </w:divBdr>
    </w:div>
    <w:div w:id="1223982228">
      <w:bodyDiv w:val="1"/>
      <w:marLeft w:val="0"/>
      <w:marRight w:val="0"/>
      <w:marTop w:val="0"/>
      <w:marBottom w:val="0"/>
      <w:divBdr>
        <w:top w:val="none" w:sz="0" w:space="0" w:color="auto"/>
        <w:left w:val="none" w:sz="0" w:space="0" w:color="auto"/>
        <w:bottom w:val="none" w:sz="0" w:space="0" w:color="auto"/>
        <w:right w:val="none" w:sz="0" w:space="0" w:color="auto"/>
      </w:divBdr>
    </w:div>
    <w:div w:id="1296176076">
      <w:bodyDiv w:val="1"/>
      <w:marLeft w:val="0"/>
      <w:marRight w:val="0"/>
      <w:marTop w:val="0"/>
      <w:marBottom w:val="0"/>
      <w:divBdr>
        <w:top w:val="none" w:sz="0" w:space="0" w:color="auto"/>
        <w:left w:val="none" w:sz="0" w:space="0" w:color="auto"/>
        <w:bottom w:val="none" w:sz="0" w:space="0" w:color="auto"/>
        <w:right w:val="none" w:sz="0" w:space="0" w:color="auto"/>
      </w:divBdr>
    </w:div>
    <w:div w:id="1329020495">
      <w:bodyDiv w:val="1"/>
      <w:marLeft w:val="0"/>
      <w:marRight w:val="0"/>
      <w:marTop w:val="0"/>
      <w:marBottom w:val="0"/>
      <w:divBdr>
        <w:top w:val="none" w:sz="0" w:space="0" w:color="auto"/>
        <w:left w:val="none" w:sz="0" w:space="0" w:color="auto"/>
        <w:bottom w:val="none" w:sz="0" w:space="0" w:color="auto"/>
        <w:right w:val="none" w:sz="0" w:space="0" w:color="auto"/>
      </w:divBdr>
    </w:div>
    <w:div w:id="1387532195">
      <w:bodyDiv w:val="1"/>
      <w:marLeft w:val="0"/>
      <w:marRight w:val="0"/>
      <w:marTop w:val="0"/>
      <w:marBottom w:val="0"/>
      <w:divBdr>
        <w:top w:val="none" w:sz="0" w:space="0" w:color="auto"/>
        <w:left w:val="none" w:sz="0" w:space="0" w:color="auto"/>
        <w:bottom w:val="none" w:sz="0" w:space="0" w:color="auto"/>
        <w:right w:val="none" w:sz="0" w:space="0" w:color="auto"/>
      </w:divBdr>
    </w:div>
    <w:div w:id="1395157518">
      <w:bodyDiv w:val="1"/>
      <w:marLeft w:val="0"/>
      <w:marRight w:val="0"/>
      <w:marTop w:val="0"/>
      <w:marBottom w:val="0"/>
      <w:divBdr>
        <w:top w:val="none" w:sz="0" w:space="0" w:color="auto"/>
        <w:left w:val="none" w:sz="0" w:space="0" w:color="auto"/>
        <w:bottom w:val="none" w:sz="0" w:space="0" w:color="auto"/>
        <w:right w:val="none" w:sz="0" w:space="0" w:color="auto"/>
      </w:divBdr>
    </w:div>
    <w:div w:id="1413434903">
      <w:bodyDiv w:val="1"/>
      <w:marLeft w:val="0"/>
      <w:marRight w:val="0"/>
      <w:marTop w:val="0"/>
      <w:marBottom w:val="0"/>
      <w:divBdr>
        <w:top w:val="none" w:sz="0" w:space="0" w:color="auto"/>
        <w:left w:val="none" w:sz="0" w:space="0" w:color="auto"/>
        <w:bottom w:val="none" w:sz="0" w:space="0" w:color="auto"/>
        <w:right w:val="none" w:sz="0" w:space="0" w:color="auto"/>
      </w:divBdr>
    </w:div>
    <w:div w:id="1434596331">
      <w:bodyDiv w:val="1"/>
      <w:marLeft w:val="0"/>
      <w:marRight w:val="0"/>
      <w:marTop w:val="0"/>
      <w:marBottom w:val="0"/>
      <w:divBdr>
        <w:top w:val="none" w:sz="0" w:space="0" w:color="auto"/>
        <w:left w:val="none" w:sz="0" w:space="0" w:color="auto"/>
        <w:bottom w:val="none" w:sz="0" w:space="0" w:color="auto"/>
        <w:right w:val="none" w:sz="0" w:space="0" w:color="auto"/>
      </w:divBdr>
    </w:div>
    <w:div w:id="1488203005">
      <w:bodyDiv w:val="1"/>
      <w:marLeft w:val="0"/>
      <w:marRight w:val="0"/>
      <w:marTop w:val="0"/>
      <w:marBottom w:val="0"/>
      <w:divBdr>
        <w:top w:val="none" w:sz="0" w:space="0" w:color="auto"/>
        <w:left w:val="none" w:sz="0" w:space="0" w:color="auto"/>
        <w:bottom w:val="none" w:sz="0" w:space="0" w:color="auto"/>
        <w:right w:val="none" w:sz="0" w:space="0" w:color="auto"/>
      </w:divBdr>
    </w:div>
    <w:div w:id="1506089736">
      <w:bodyDiv w:val="1"/>
      <w:marLeft w:val="0"/>
      <w:marRight w:val="0"/>
      <w:marTop w:val="0"/>
      <w:marBottom w:val="0"/>
      <w:divBdr>
        <w:top w:val="none" w:sz="0" w:space="0" w:color="auto"/>
        <w:left w:val="none" w:sz="0" w:space="0" w:color="auto"/>
        <w:bottom w:val="none" w:sz="0" w:space="0" w:color="auto"/>
        <w:right w:val="none" w:sz="0" w:space="0" w:color="auto"/>
      </w:divBdr>
    </w:div>
    <w:div w:id="1541935027">
      <w:bodyDiv w:val="1"/>
      <w:marLeft w:val="0"/>
      <w:marRight w:val="0"/>
      <w:marTop w:val="0"/>
      <w:marBottom w:val="0"/>
      <w:divBdr>
        <w:top w:val="none" w:sz="0" w:space="0" w:color="auto"/>
        <w:left w:val="none" w:sz="0" w:space="0" w:color="auto"/>
        <w:bottom w:val="none" w:sz="0" w:space="0" w:color="auto"/>
        <w:right w:val="none" w:sz="0" w:space="0" w:color="auto"/>
      </w:divBdr>
    </w:div>
    <w:div w:id="1605728936">
      <w:bodyDiv w:val="1"/>
      <w:marLeft w:val="0"/>
      <w:marRight w:val="0"/>
      <w:marTop w:val="0"/>
      <w:marBottom w:val="0"/>
      <w:divBdr>
        <w:top w:val="none" w:sz="0" w:space="0" w:color="auto"/>
        <w:left w:val="none" w:sz="0" w:space="0" w:color="auto"/>
        <w:bottom w:val="none" w:sz="0" w:space="0" w:color="auto"/>
        <w:right w:val="none" w:sz="0" w:space="0" w:color="auto"/>
      </w:divBdr>
    </w:div>
    <w:div w:id="1615674678">
      <w:bodyDiv w:val="1"/>
      <w:marLeft w:val="0"/>
      <w:marRight w:val="0"/>
      <w:marTop w:val="0"/>
      <w:marBottom w:val="0"/>
      <w:divBdr>
        <w:top w:val="none" w:sz="0" w:space="0" w:color="auto"/>
        <w:left w:val="none" w:sz="0" w:space="0" w:color="auto"/>
        <w:bottom w:val="none" w:sz="0" w:space="0" w:color="auto"/>
        <w:right w:val="none" w:sz="0" w:space="0" w:color="auto"/>
      </w:divBdr>
    </w:div>
    <w:div w:id="1630093019">
      <w:bodyDiv w:val="1"/>
      <w:marLeft w:val="0"/>
      <w:marRight w:val="0"/>
      <w:marTop w:val="0"/>
      <w:marBottom w:val="0"/>
      <w:divBdr>
        <w:top w:val="none" w:sz="0" w:space="0" w:color="auto"/>
        <w:left w:val="none" w:sz="0" w:space="0" w:color="auto"/>
        <w:bottom w:val="none" w:sz="0" w:space="0" w:color="auto"/>
        <w:right w:val="none" w:sz="0" w:space="0" w:color="auto"/>
      </w:divBdr>
    </w:div>
    <w:div w:id="1709572337">
      <w:bodyDiv w:val="1"/>
      <w:marLeft w:val="0"/>
      <w:marRight w:val="0"/>
      <w:marTop w:val="0"/>
      <w:marBottom w:val="0"/>
      <w:divBdr>
        <w:top w:val="none" w:sz="0" w:space="0" w:color="auto"/>
        <w:left w:val="none" w:sz="0" w:space="0" w:color="auto"/>
        <w:bottom w:val="none" w:sz="0" w:space="0" w:color="auto"/>
        <w:right w:val="none" w:sz="0" w:space="0" w:color="auto"/>
      </w:divBdr>
    </w:div>
    <w:div w:id="1711764192">
      <w:bodyDiv w:val="1"/>
      <w:marLeft w:val="0"/>
      <w:marRight w:val="0"/>
      <w:marTop w:val="0"/>
      <w:marBottom w:val="0"/>
      <w:divBdr>
        <w:top w:val="none" w:sz="0" w:space="0" w:color="auto"/>
        <w:left w:val="none" w:sz="0" w:space="0" w:color="auto"/>
        <w:bottom w:val="none" w:sz="0" w:space="0" w:color="auto"/>
        <w:right w:val="none" w:sz="0" w:space="0" w:color="auto"/>
      </w:divBdr>
    </w:div>
    <w:div w:id="1724988410">
      <w:bodyDiv w:val="1"/>
      <w:marLeft w:val="0"/>
      <w:marRight w:val="0"/>
      <w:marTop w:val="0"/>
      <w:marBottom w:val="0"/>
      <w:divBdr>
        <w:top w:val="none" w:sz="0" w:space="0" w:color="auto"/>
        <w:left w:val="none" w:sz="0" w:space="0" w:color="auto"/>
        <w:bottom w:val="none" w:sz="0" w:space="0" w:color="auto"/>
        <w:right w:val="none" w:sz="0" w:space="0" w:color="auto"/>
      </w:divBdr>
    </w:div>
    <w:div w:id="1729919886">
      <w:bodyDiv w:val="1"/>
      <w:marLeft w:val="0"/>
      <w:marRight w:val="0"/>
      <w:marTop w:val="0"/>
      <w:marBottom w:val="0"/>
      <w:divBdr>
        <w:top w:val="none" w:sz="0" w:space="0" w:color="auto"/>
        <w:left w:val="none" w:sz="0" w:space="0" w:color="auto"/>
        <w:bottom w:val="none" w:sz="0" w:space="0" w:color="auto"/>
        <w:right w:val="none" w:sz="0" w:space="0" w:color="auto"/>
      </w:divBdr>
    </w:div>
    <w:div w:id="1861433531">
      <w:bodyDiv w:val="1"/>
      <w:marLeft w:val="0"/>
      <w:marRight w:val="0"/>
      <w:marTop w:val="0"/>
      <w:marBottom w:val="0"/>
      <w:divBdr>
        <w:top w:val="none" w:sz="0" w:space="0" w:color="auto"/>
        <w:left w:val="none" w:sz="0" w:space="0" w:color="auto"/>
        <w:bottom w:val="none" w:sz="0" w:space="0" w:color="auto"/>
        <w:right w:val="none" w:sz="0" w:space="0" w:color="auto"/>
      </w:divBdr>
    </w:div>
    <w:div w:id="1861578558">
      <w:bodyDiv w:val="1"/>
      <w:marLeft w:val="0"/>
      <w:marRight w:val="0"/>
      <w:marTop w:val="0"/>
      <w:marBottom w:val="0"/>
      <w:divBdr>
        <w:top w:val="none" w:sz="0" w:space="0" w:color="auto"/>
        <w:left w:val="none" w:sz="0" w:space="0" w:color="auto"/>
        <w:bottom w:val="none" w:sz="0" w:space="0" w:color="auto"/>
        <w:right w:val="none" w:sz="0" w:space="0" w:color="auto"/>
      </w:divBdr>
    </w:div>
    <w:div w:id="2040084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Hea23</b:Tag>
    <b:SourceType>Report</b:SourceType>
    <b:Guid>{668B98DC-C430-40B4-8E13-7C9B03921508}</b:Guid>
    <b:Author>
      <b:Author>
        <b:Corporate>Health &amp; Safety Laboratory</b:Corporate>
      </b:Author>
    </b:Author>
    <b:Title>Good practice and pitfalls in risk assessment</b:Title>
    <b:Year>2023</b:Year>
    <b:Publisher>Health &amp; Safety Executive</b:Publisher>
    <b:RefOrder>1</b:RefOrder>
  </b:Source>
  <b:Source>
    <b:Tag>Hea24</b:Tag>
    <b:SourceType>InternetSite</b:SourceType>
    <b:Guid>{F72470F7-C387-46A7-9758-68ACD78CA648}</b:Guid>
    <b:Title>Using personal protective equipment (PPE) to control risks at work</b:Title>
    <b:Author>
      <b:Author>
        <b:Corporate>Health &amp; Safety Executive</b:Corporate>
      </b:Author>
    </b:Author>
    <b:YearAccessed>2024</b:YearAccessed>
    <b:MonthAccessed>July</b:MonthAccessed>
    <b:DayAccessed>12</b:DayAccessed>
    <b:URL>https://www.hse.gov.uk/ppe/managing-risk-using-ppe.htm</b:URL>
    <b:RefOrder>2</b:RefOrder>
  </b:Source>
  <b:Source>
    <b:Tag>Wor24</b:Tag>
    <b:SourceType>InternetSite</b:SourceType>
    <b:Guid>{C85125F0-E170-4900-B713-B6E8DDC469FD}</b:Guid>
    <b:Author>
      <b:Author>
        <b:Corporate>Worksafe Victoria</b:Corporate>
      </b:Author>
    </b:Author>
    <b:Title>The hierarchy of control</b:Title>
    <b:YearAccessed>2024</b:YearAccessed>
    <b:MonthAccessed>July</b:MonthAccessed>
    <b:DayAccessed>12</b:DayAccessed>
    <b:RefOrder>3</b:RefOrder>
  </b:Source>
  <b:Source>
    <b:Tag>BAE24</b:Tag>
    <b:SourceType>Misc</b:SourceType>
    <b:Guid>{F1DFA12E-5336-40E0-AC1C-24B629B1935F}</b:Guid>
    <b:Title>Verbal conversation with BAE Systems employee</b:Title>
    <b:Year>2024</b:Year>
    <b:Author>
      <b:Author>
        <b:Corporate>BAE Systems</b:Corporate>
      </b:Author>
    </b:Author>
    <b:RefOrder>4</b:RefOrder>
  </b:Source>
  <b:Source>
    <b:Tag>Aus24</b:Tag>
    <b:SourceType>Misc</b:SourceType>
    <b:Guid>{811A728C-E2CA-405B-97E7-5C6A1A6AC134}</b:Guid>
    <b:Author>
      <b:Author>
        <b:NameList>
          <b:Person>
            <b:Last>Clarke</b:Last>
            <b:First>Austin</b:First>
          </b:Person>
        </b:NameList>
      </b:Author>
    </b:Author>
    <b:Title>Safety and Hazard Assessment - Principles of ALARP</b:Title>
    <b:Year>2024</b:Year>
    <b:City>Swansea</b:City>
    <b:Publisher>Safety Services Organisation (SSO)</b:Publisher>
    <b:RefOrder>5</b:RefOrder>
  </b:Source>
</b:Sources>
</file>

<file path=customXml/itemProps1.xml><?xml version="1.0" encoding="utf-8"?>
<ds:datastoreItem xmlns:ds="http://schemas.openxmlformats.org/officeDocument/2006/customXml" ds:itemID="{C172A8B4-DEE5-42D1-9015-BC24D1889F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TotalTime>
  <Pages>10</Pages>
  <Words>2345</Words>
  <Characters>13371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Gourlay (2111487)</dc:creator>
  <cp:keywords/>
  <dc:description/>
  <cp:lastModifiedBy>Josh Gourlay (2111487)</cp:lastModifiedBy>
  <cp:revision>501</cp:revision>
  <dcterms:created xsi:type="dcterms:W3CDTF">2024-07-11T17:36:00Z</dcterms:created>
  <dcterms:modified xsi:type="dcterms:W3CDTF">2024-07-12T13:40:00Z</dcterms:modified>
</cp:coreProperties>
</file>