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B6776A" wp14:paraId="4B760A7E" wp14:textId="0FBC402F">
      <w:pPr>
        <w:spacing w:after="120" w:line="240" w:lineRule="auto"/>
        <w:ind w:left="720"/>
        <w:jc w:val="center"/>
        <w:rPr>
          <w:rFonts w:ascii="Times New Roman" w:hAnsi="Times New Roman" w:eastAsia="Times New Roman" w:cs="Times New Roman"/>
          <w:sz w:val="52"/>
          <w:szCs w:val="52"/>
        </w:rPr>
      </w:pPr>
    </w:p>
    <w:p xmlns:wp14="http://schemas.microsoft.com/office/word/2010/wordml" w:rsidP="37B6776A" wp14:paraId="6C30B1E1" wp14:textId="1A406194">
      <w:pPr>
        <w:pStyle w:val="Normal"/>
        <w:spacing w:after="120" w:line="240" w:lineRule="auto"/>
        <w:ind w:left="720"/>
        <w:jc w:val="center"/>
        <w:rPr>
          <w:rFonts w:ascii="Times New Roman" w:hAnsi="Times New Roman" w:eastAsia="Times New Roman" w:cs="Times New Roman"/>
          <w:sz w:val="52"/>
          <w:szCs w:val="52"/>
        </w:rPr>
      </w:pPr>
    </w:p>
    <w:p xmlns:wp14="http://schemas.microsoft.com/office/word/2010/wordml" w:rsidP="37B6776A" wp14:paraId="57D5D794" wp14:textId="09425EAA">
      <w:pPr>
        <w:spacing w:after="120" w:line="240" w:lineRule="auto"/>
        <w:ind w:left="720"/>
        <w:jc w:val="center"/>
        <w:rPr>
          <w:rFonts w:ascii="Times New Roman" w:hAnsi="Times New Roman" w:eastAsia="Times New Roman" w:cs="Times New Roman"/>
        </w:rPr>
      </w:pPr>
      <w:r w:rsidRPr="37B6776A" w:rsidR="4365AFA2">
        <w:rPr>
          <w:rFonts w:ascii="Times New Roman" w:hAnsi="Times New Roman" w:eastAsia="Times New Roman" w:cs="Times New Roman"/>
          <w:sz w:val="52"/>
          <w:szCs w:val="52"/>
        </w:rPr>
        <w:t>Jhāna and the Path to Liberation:</w:t>
      </w:r>
      <w:r w:rsidRPr="37B6776A" w:rsidR="4365AFA2">
        <w:rPr>
          <w:rFonts w:ascii="Times New Roman" w:hAnsi="Times New Roman" w:eastAsia="Times New Roman" w:cs="Times New Roman"/>
        </w:rPr>
        <w:t xml:space="preserve"> </w:t>
      </w:r>
    </w:p>
    <w:p xmlns:wp14="http://schemas.microsoft.com/office/word/2010/wordml" w:rsidP="37B6776A" wp14:paraId="39E13A39" wp14:textId="1C9A819C">
      <w:pPr>
        <w:spacing w:after="120" w:line="240" w:lineRule="auto"/>
        <w:ind w:left="720"/>
        <w:jc w:val="center"/>
        <w:rPr>
          <w:rFonts w:ascii="Times New Roman" w:hAnsi="Times New Roman" w:eastAsia="Times New Roman" w:cs="Times New Roman"/>
          <w:sz w:val="28"/>
          <w:szCs w:val="28"/>
        </w:rPr>
      </w:pPr>
      <w:r w:rsidRPr="37B6776A" w:rsidR="4365AFA2">
        <w:rPr>
          <w:rFonts w:ascii="Times New Roman" w:hAnsi="Times New Roman" w:eastAsia="Times New Roman" w:cs="Times New Roman"/>
          <w:i w:val="1"/>
          <w:iCs w:val="1"/>
          <w:sz w:val="32"/>
          <w:szCs w:val="32"/>
        </w:rPr>
        <w:t xml:space="preserve">Early Buddhist Texts and Later </w:t>
      </w:r>
      <w:r w:rsidRPr="37B6776A" w:rsidR="4365AFA2">
        <w:rPr>
          <w:rFonts w:ascii="Times New Roman" w:hAnsi="Times New Roman" w:eastAsia="Times New Roman" w:cs="Times New Roman"/>
          <w:i w:val="1"/>
          <w:iCs w:val="1"/>
          <w:sz w:val="32"/>
          <w:szCs w:val="32"/>
        </w:rPr>
        <w:t>Theravāda</w:t>
      </w:r>
      <w:r w:rsidRPr="37B6776A" w:rsidR="4365AFA2">
        <w:rPr>
          <w:rFonts w:ascii="Times New Roman" w:hAnsi="Times New Roman" w:eastAsia="Times New Roman" w:cs="Times New Roman"/>
          <w:i w:val="1"/>
          <w:iCs w:val="1"/>
          <w:sz w:val="32"/>
          <w:szCs w:val="32"/>
        </w:rPr>
        <w:t xml:space="preserve"> Interpretations</w:t>
      </w:r>
      <w:r>
        <w:br/>
      </w:r>
      <w:r>
        <w:br/>
      </w:r>
      <w:r w:rsidRPr="37B6776A" w:rsidR="262E7289">
        <w:rPr>
          <w:rFonts w:ascii="Times New Roman" w:hAnsi="Times New Roman" w:eastAsia="Times New Roman" w:cs="Times New Roman"/>
          <w:sz w:val="28"/>
          <w:szCs w:val="28"/>
        </w:rPr>
        <w:t>by Timothy Jones</w:t>
      </w:r>
    </w:p>
    <w:p xmlns:wp14="http://schemas.microsoft.com/office/word/2010/wordml" w:rsidP="37B6776A" wp14:paraId="50E37E29" wp14:textId="262E9F10">
      <w:pPr>
        <w:spacing w:after="120" w:line="240" w:lineRule="auto"/>
        <w:ind w:left="720"/>
        <w:jc w:val="center"/>
        <w:rPr>
          <w:rFonts w:ascii="Times New Roman" w:hAnsi="Times New Roman" w:eastAsia="Times New Roman" w:cs="Times New Roman"/>
          <w:sz w:val="28"/>
          <w:szCs w:val="28"/>
        </w:rPr>
      </w:pPr>
      <w:r w:rsidRPr="37B6776A" w:rsidR="262E7289">
        <w:rPr>
          <w:rFonts w:ascii="Times New Roman" w:hAnsi="Times New Roman" w:eastAsia="Times New Roman" w:cs="Times New Roman"/>
          <w:sz w:val="24"/>
          <w:szCs w:val="24"/>
        </w:rPr>
        <w:t xml:space="preserve">Student number: </w:t>
      </w:r>
      <w:r w:rsidRPr="37B6776A" w:rsidR="0DF15EC8">
        <w:rPr>
          <w:rFonts w:ascii="Times New Roman" w:hAnsi="Times New Roman" w:eastAsia="Times New Roman" w:cs="Times New Roman"/>
          <w:sz w:val="24"/>
          <w:szCs w:val="24"/>
        </w:rPr>
        <w:t>2406208</w:t>
      </w:r>
    </w:p>
    <w:p xmlns:wp14="http://schemas.microsoft.com/office/word/2010/wordml" w:rsidP="37B6776A" wp14:paraId="441BE422" wp14:textId="41166926">
      <w:pPr>
        <w:pStyle w:val="Normal"/>
        <w:spacing w:after="120" w:line="240" w:lineRule="auto"/>
        <w:ind w:left="720"/>
        <w:jc w:val="center"/>
        <w:rPr>
          <w:rFonts w:ascii="Times New Roman" w:hAnsi="Times New Roman" w:eastAsia="Times New Roman" w:cs="Times New Roman"/>
          <w:sz w:val="28"/>
          <w:szCs w:val="28"/>
        </w:rPr>
      </w:pPr>
    </w:p>
    <w:p xmlns:wp14="http://schemas.microsoft.com/office/word/2010/wordml" w:rsidP="37B6776A" wp14:paraId="33F4B707" wp14:textId="3A2A1D90">
      <w:pPr>
        <w:pStyle w:val="Normal"/>
        <w:spacing w:after="120" w:line="240" w:lineRule="auto"/>
        <w:ind w:left="720"/>
        <w:jc w:val="center"/>
        <w:rPr>
          <w:rFonts w:ascii="Times New Roman" w:hAnsi="Times New Roman" w:eastAsia="Times New Roman" w:cs="Times New Roman"/>
          <w:sz w:val="28"/>
          <w:szCs w:val="28"/>
        </w:rPr>
      </w:pPr>
    </w:p>
    <w:p xmlns:wp14="http://schemas.microsoft.com/office/word/2010/wordml" w:rsidP="37B6776A" wp14:paraId="2BFD552D" wp14:textId="7717239D">
      <w:pPr>
        <w:pStyle w:val="Normal"/>
        <w:spacing w:after="120" w:line="240" w:lineRule="auto"/>
        <w:ind w:left="720"/>
        <w:jc w:val="center"/>
        <w:rPr>
          <w:rFonts w:ascii="Times New Roman" w:hAnsi="Times New Roman" w:eastAsia="Times New Roman" w:cs="Times New Roman"/>
          <w:sz w:val="28"/>
          <w:szCs w:val="28"/>
        </w:rPr>
      </w:pPr>
    </w:p>
    <w:p xmlns:wp14="http://schemas.microsoft.com/office/word/2010/wordml" w:rsidP="37B6776A" wp14:paraId="4E67733A" wp14:textId="31B3BFB5">
      <w:pPr>
        <w:pStyle w:val="Normal"/>
        <w:spacing w:after="120" w:line="240" w:lineRule="auto"/>
        <w:ind w:left="720"/>
        <w:jc w:val="center"/>
        <w:rPr>
          <w:rFonts w:ascii="Times New Roman" w:hAnsi="Times New Roman" w:eastAsia="Times New Roman" w:cs="Times New Roman"/>
          <w:sz w:val="28"/>
          <w:szCs w:val="28"/>
        </w:rPr>
      </w:pPr>
    </w:p>
    <w:p xmlns:wp14="http://schemas.microsoft.com/office/word/2010/wordml" w:rsidP="37B6776A" wp14:paraId="7EB2A896" wp14:textId="4FB71CAF">
      <w:pPr>
        <w:pStyle w:val="Normal"/>
        <w:spacing w:after="120" w:line="240" w:lineRule="auto"/>
        <w:ind w:left="720"/>
        <w:jc w:val="center"/>
        <w:rPr>
          <w:rFonts w:ascii="Times New Roman" w:hAnsi="Times New Roman" w:eastAsia="Times New Roman" w:cs="Times New Roman"/>
          <w:sz w:val="22"/>
          <w:szCs w:val="22"/>
        </w:rPr>
      </w:pPr>
      <w:r w:rsidRPr="37B6776A" w:rsidR="262E7289">
        <w:rPr>
          <w:rFonts w:ascii="Times New Roman" w:hAnsi="Times New Roman" w:eastAsia="Times New Roman" w:cs="Times New Roman"/>
          <w:sz w:val="24"/>
          <w:szCs w:val="24"/>
        </w:rPr>
        <w:t>A dissertation submitted in partial fulfilment of the requirements for the degree of Master of Arts in Ancient Religions</w:t>
      </w:r>
    </w:p>
    <w:p xmlns:wp14="http://schemas.microsoft.com/office/word/2010/wordml" w:rsidP="37B6776A" wp14:paraId="29B3B3D7" wp14:textId="5DD650DA">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65365155" wp14:textId="0B40403F">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7ED2E139" wp14:textId="7754323E">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27271631" wp14:textId="3D81AD2D">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128A8CA0" wp14:textId="46CC03E3">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6761CA45" wp14:textId="5358497D">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6F9190DA" wp14:textId="78E84C37">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11EC025D" wp14:textId="3196A4B4">
      <w:pPr>
        <w:pStyle w:val="Normal"/>
        <w:spacing w:after="120" w:line="240" w:lineRule="auto"/>
        <w:ind w:left="720"/>
        <w:jc w:val="center"/>
        <w:rPr>
          <w:rFonts w:ascii="Times New Roman" w:hAnsi="Times New Roman" w:eastAsia="Times New Roman" w:cs="Times New Roman"/>
          <w:sz w:val="22"/>
          <w:szCs w:val="22"/>
        </w:rPr>
      </w:pPr>
      <w:r w:rsidRPr="37B6776A" w:rsidR="262E7289">
        <w:rPr>
          <w:rFonts w:ascii="Times New Roman" w:hAnsi="Times New Roman" w:eastAsia="Times New Roman" w:cs="Times New Roman"/>
          <w:sz w:val="24"/>
          <w:szCs w:val="24"/>
        </w:rPr>
        <w:t>University of Wales Trinity Saint David</w:t>
      </w:r>
    </w:p>
    <w:p xmlns:wp14="http://schemas.microsoft.com/office/word/2010/wordml" w:rsidP="37B6776A" wp14:paraId="23E4B285" wp14:textId="5278FAF3">
      <w:pPr>
        <w:pStyle w:val="Normal"/>
        <w:spacing w:after="120" w:line="240" w:lineRule="auto"/>
        <w:ind w:left="720"/>
        <w:jc w:val="center"/>
        <w:rPr>
          <w:rFonts w:ascii="Times New Roman" w:hAnsi="Times New Roman" w:eastAsia="Times New Roman" w:cs="Times New Roman"/>
          <w:sz w:val="24"/>
          <w:szCs w:val="24"/>
        </w:rPr>
      </w:pPr>
      <w:r w:rsidRPr="37B6776A" w:rsidR="262E7289">
        <w:rPr>
          <w:rFonts w:ascii="Times New Roman" w:hAnsi="Times New Roman" w:eastAsia="Times New Roman" w:cs="Times New Roman"/>
          <w:sz w:val="24"/>
          <w:szCs w:val="24"/>
        </w:rPr>
        <w:t>September 2026</w:t>
      </w:r>
    </w:p>
    <w:p xmlns:wp14="http://schemas.microsoft.com/office/word/2010/wordml" w:rsidP="37B6776A" wp14:paraId="1A42840C" wp14:textId="4156759D">
      <w:pPr>
        <w:pStyle w:val="Normal"/>
        <w:spacing w:after="120" w:line="240" w:lineRule="auto"/>
        <w:ind w:left="720"/>
        <w:jc w:val="center"/>
        <w:rPr>
          <w:rFonts w:ascii="Times New Roman" w:hAnsi="Times New Roman" w:eastAsia="Times New Roman" w:cs="Times New Roman"/>
          <w:sz w:val="24"/>
          <w:szCs w:val="24"/>
        </w:rPr>
      </w:pPr>
    </w:p>
    <w:p xmlns:wp14="http://schemas.microsoft.com/office/word/2010/wordml" w:rsidP="37B6776A" wp14:paraId="18625213" wp14:textId="2AB67B5E">
      <w:pPr>
        <w:pStyle w:val="Normal"/>
        <w:suppressLineNumbers w:val="0"/>
        <w:bidi w:val="0"/>
        <w:spacing w:before="0" w:beforeAutospacing="off" w:after="120" w:afterAutospacing="off" w:line="240" w:lineRule="auto"/>
        <w:ind w:left="720" w:right="0"/>
        <w:jc w:val="center"/>
      </w:pPr>
      <w:r w:rsidRPr="37B6776A" w:rsidR="262E7289">
        <w:rPr>
          <w:rFonts w:ascii="Times New Roman" w:hAnsi="Times New Roman" w:eastAsia="Times New Roman" w:cs="Times New Roman"/>
          <w:sz w:val="24"/>
          <w:szCs w:val="24"/>
        </w:rPr>
        <w:t xml:space="preserve">Word count: </w:t>
      </w:r>
      <w:r w:rsidRPr="37B6776A" w:rsidR="7279F993">
        <w:rPr>
          <w:rFonts w:ascii="Times New Roman" w:hAnsi="Times New Roman" w:eastAsia="Times New Roman" w:cs="Times New Roman"/>
          <w:sz w:val="24"/>
          <w:szCs w:val="24"/>
        </w:rPr>
        <w:t>16,355</w:t>
      </w:r>
    </w:p>
    <w:p xmlns:wp14="http://schemas.microsoft.com/office/word/2010/wordml" w:rsidP="37B6776A" wp14:paraId="469F07FC" wp14:textId="5DF7C9C2">
      <w:pPr>
        <w:spacing w:after="120" w:line="240" w:lineRule="auto"/>
        <w:ind w:left="720"/>
        <w:jc w:val="center"/>
        <w:rPr>
          <w:rFonts w:ascii="Times New Roman" w:hAnsi="Times New Roman" w:eastAsia="Times New Roman" w:cs="Times New Roman"/>
          <w:sz w:val="32"/>
          <w:szCs w:val="32"/>
        </w:rPr>
      </w:pPr>
    </w:p>
    <w:p xmlns:wp14="http://schemas.microsoft.com/office/word/2010/wordml" w:rsidP="37B6776A" wp14:paraId="4EBB0A90" wp14:textId="4C660B34">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3F45E3DF" wp14:textId="42F9E603">
      <w:pPr>
        <w:pStyle w:val="Normal"/>
        <w:spacing w:after="120" w:line="24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514E9230">
        <w:drawing>
          <wp:inline xmlns:wp14="http://schemas.microsoft.com/office/word/2010/wordprocessingDrawing" wp14:editId="60F3EA54" wp14:anchorId="36C7CCC9">
            <wp:extent cx="1857375" cy="762000"/>
            <wp:effectExtent l="0" t="0" r="0" b="0"/>
            <wp:docPr id="1168885037" name="drawing" title="TSD_logo20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8885037" name="Picture 1168885037"/>
                    <pic:cNvPicPr/>
                  </pic:nvPicPr>
                  <pic:blipFill>
                    <a:blip xmlns:r="http://schemas.openxmlformats.org/officeDocument/2006/relationships" r:embed="rId230005684">
                      <a:extLst>
                        <a:ext uri="{28A0092B-C50C-407E-A947-70E740481C1C}">
                          <a14:useLocalDpi xmlns:a14="http://schemas.microsoft.com/office/drawing/2010/main"/>
                        </a:ext>
                      </a:extLst>
                    </a:blip>
                    <a:stretch>
                      <a:fillRect/>
                    </a:stretch>
                  </pic:blipFill>
                  <pic:spPr>
                    <a:xfrm>
                      <a:off x="0" y="0"/>
                      <a:ext cx="1857375" cy="762000"/>
                    </a:xfrm>
                    <a:prstGeom prst="rect">
                      <a:avLst/>
                    </a:prstGeom>
                  </pic:spPr>
                </pic:pic>
              </a:graphicData>
            </a:graphic>
          </wp:inline>
        </w:drawing>
      </w:r>
    </w:p>
    <w:p xmlns:wp14="http://schemas.microsoft.com/office/word/2010/wordml" w:rsidP="37B6776A" wp14:paraId="0C751F23" wp14:textId="4D5CACEB">
      <w:pPr>
        <w:pBdr>
          <w:top w:val="single" w:color="FF000000" w:sz="4" w:space="1"/>
          <w:left w:val="single" w:color="FF000000" w:sz="4" w:space="4"/>
          <w:bottom w:val="single" w:color="FF000000" w:sz="4" w:space="1"/>
          <w:right w:val="single" w:color="FF000000" w:sz="4" w:space="4"/>
        </w:pBd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7B6776A" w:rsidR="514E923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Master’s Degrees by Examination and Dissertation</w:t>
      </w:r>
    </w:p>
    <w:p xmlns:wp14="http://schemas.microsoft.com/office/word/2010/wordml" w:rsidP="37B6776A" wp14:paraId="6BDC0AB5" wp14:textId="74BB339A">
      <w:pPr>
        <w:pBdr>
          <w:top w:val="single" w:color="FF000000" w:sz="4" w:space="1"/>
          <w:left w:val="single" w:color="FF000000" w:sz="4" w:space="4"/>
          <w:bottom w:val="single" w:color="FF000000" w:sz="4" w:space="1"/>
          <w:right w:val="single" w:color="FF000000" w:sz="4" w:space="4"/>
        </w:pBd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7B6776A" w:rsidR="514E923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Declaration Form</w:t>
      </w:r>
    </w:p>
    <w:p xmlns:wp14="http://schemas.microsoft.com/office/word/2010/wordml" w:rsidP="37B6776A" wp14:paraId="64DECF95" wp14:textId="06465536">
      <w:pPr>
        <w:pBdr>
          <w:top w:val="single" w:color="FF000000" w:sz="4" w:space="1"/>
          <w:left w:val="single" w:color="FF000000" w:sz="4" w:space="4"/>
          <w:bottom w:val="single" w:color="FF000000" w:sz="4" w:space="1"/>
          <w:right w:val="single" w:color="FF000000" w:sz="4" w:space="4"/>
        </w:pBd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1. This work has not previously been accepted in substance for any degree and is not being concurrently submitted in candidature for any degree.</w:t>
      </w:r>
    </w:p>
    <w:p xmlns:wp14="http://schemas.microsoft.com/office/word/2010/wordml" w:rsidP="37B6776A" wp14:paraId="1E7AB829" wp14:textId="7B95289E">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18"/>
          <w:szCs w:val="18"/>
          <w:lang w:val="en-GB"/>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Name</w:t>
      </w:r>
      <w:r w:rsidRPr="37B6776A" w:rsidR="7C48DE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37B6776A" w:rsidR="7C48DE1F">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Timothy David Jones</w:t>
      </w:r>
    </w:p>
    <w:p xmlns:wp14="http://schemas.microsoft.com/office/word/2010/wordml" w:rsidP="37B6776A" wp14:paraId="4B4F8158" wp14:textId="6160E24E">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Date</w:t>
      </w:r>
      <w:r w:rsidRPr="37B6776A" w:rsidR="7EB011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37B6776A" w:rsidR="7EB01170">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30/09/2026 (30</w:t>
      </w:r>
      <w:r w:rsidRPr="37B6776A" w:rsidR="7EB01170">
        <w:rPr>
          <w:rFonts w:ascii="Times New Roman" w:hAnsi="Times New Roman" w:eastAsia="Times New Roman" w:cs="Times New Roman"/>
          <w:b w:val="1"/>
          <w:bCs w:val="1"/>
          <w:i w:val="0"/>
          <w:iCs w:val="0"/>
          <w:caps w:val="0"/>
          <w:smallCaps w:val="0"/>
          <w:noProof w:val="0"/>
          <w:color w:val="000000" w:themeColor="text1" w:themeTint="FF" w:themeShade="FF"/>
          <w:sz w:val="20"/>
          <w:szCs w:val="20"/>
          <w:vertAlign w:val="superscript"/>
          <w:lang w:val="en-GB"/>
        </w:rPr>
        <w:t>th</w:t>
      </w:r>
      <w:r w:rsidRPr="37B6776A" w:rsidR="7EB01170">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 xml:space="preserve"> September 2026)</w:t>
      </w:r>
      <w:r>
        <w:br/>
      </w:r>
      <w:r>
        <w:br/>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2. This dissertation is being </w:t>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submitted</w:t>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in partial fulfilment of the requirements for the degree of </w:t>
      </w:r>
    </w:p>
    <w:p xmlns:wp14="http://schemas.microsoft.com/office/word/2010/wordml" w:rsidP="37B6776A" wp14:paraId="3AB8410F" wp14:textId="13BC9106">
      <w:pPr>
        <w:pStyle w:val="Normal"/>
        <w:suppressLineNumbers w:val="0"/>
        <w:pBdr>
          <w:top w:val="single" w:color="FF000000" w:sz="4" w:space="1"/>
          <w:left w:val="single" w:color="FF000000" w:sz="4" w:space="4"/>
          <w:bottom w:val="single" w:color="FF000000" w:sz="4" w:space="1"/>
          <w:right w:val="single" w:color="FF000000" w:sz="4" w:space="4"/>
        </w:pBdr>
        <w:bidi w:val="0"/>
        <w:spacing w:before="0" w:beforeAutospacing="off" w:after="120" w:afterAutospacing="off"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pPr>
      <w:r w:rsidRPr="37B6776A" w:rsidR="151CBE29">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MA - Ancient Religions</w:t>
      </w:r>
    </w:p>
    <w:p xmlns:wp14="http://schemas.microsoft.com/office/word/2010/wordml" w:rsidP="37B6776A" wp14:paraId="5BEB7A3F" wp14:textId="7B95289E">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18"/>
          <w:szCs w:val="18"/>
          <w:lang w:val="en-GB"/>
        </w:rPr>
      </w:pPr>
      <w:r w:rsidRPr="37B6776A" w:rsidR="4DA3B76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Name: </w:t>
      </w:r>
      <w:r w:rsidRPr="37B6776A" w:rsidR="4DA3B76F">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Timothy David Jones</w:t>
      </w:r>
    </w:p>
    <w:p xmlns:wp14="http://schemas.microsoft.com/office/word/2010/wordml" w:rsidP="37B6776A" wp14:paraId="4C26C33F" wp14:textId="261A8054">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4DA3B76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Date: </w:t>
      </w:r>
      <w:r w:rsidRPr="37B6776A" w:rsidR="4DA3B76F">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30/09/2026 (30</w:t>
      </w:r>
      <w:r w:rsidRPr="37B6776A" w:rsidR="4DA3B76F">
        <w:rPr>
          <w:rFonts w:ascii="Times New Roman" w:hAnsi="Times New Roman" w:eastAsia="Times New Roman" w:cs="Times New Roman"/>
          <w:b w:val="1"/>
          <w:bCs w:val="1"/>
          <w:i w:val="0"/>
          <w:iCs w:val="0"/>
          <w:caps w:val="0"/>
          <w:smallCaps w:val="0"/>
          <w:noProof w:val="0"/>
          <w:color w:val="000000" w:themeColor="text1" w:themeTint="FF" w:themeShade="FF"/>
          <w:sz w:val="20"/>
          <w:szCs w:val="20"/>
          <w:vertAlign w:val="superscript"/>
          <w:lang w:val="en-GB"/>
        </w:rPr>
        <w:t>th</w:t>
      </w:r>
      <w:r w:rsidRPr="37B6776A" w:rsidR="4DA3B76F">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 xml:space="preserve"> September 2026)</w:t>
      </w:r>
      <w:r>
        <w:br/>
      </w:r>
      <w:r>
        <w:br/>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3. This dissertation is the result of my own independent work/investigation, except where otherwise </w:t>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stated</w:t>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xmlns:wp14="http://schemas.microsoft.com/office/word/2010/wordml" w:rsidP="37B6776A" wp14:paraId="67EABF90" wp14:textId="6965972E">
      <w:pPr>
        <w:pBdr>
          <w:top w:val="single" w:color="FF000000" w:sz="4" w:space="1"/>
          <w:left w:val="single" w:color="FF000000" w:sz="4" w:space="4"/>
          <w:bottom w:val="single" w:color="FF000000" w:sz="4" w:space="1"/>
          <w:right w:val="single" w:color="FF000000" w:sz="4" w:space="4"/>
        </w:pBd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Other sources are acknowledged by footnotes giving explicit references. </w:t>
      </w:r>
    </w:p>
    <w:p xmlns:wp14="http://schemas.microsoft.com/office/word/2010/wordml" w:rsidP="37B6776A" wp14:paraId="5FE47F1D" wp14:textId="0DD9A3AE">
      <w:pPr>
        <w:pBdr>
          <w:top w:val="single" w:color="FF000000" w:sz="4" w:space="1"/>
          <w:left w:val="single" w:color="FF000000" w:sz="4" w:space="4"/>
          <w:bottom w:val="single" w:color="FF000000" w:sz="4" w:space="1"/>
          <w:right w:val="single" w:color="FF000000" w:sz="4" w:space="4"/>
        </w:pBd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 bibliography is appended.</w:t>
      </w:r>
    </w:p>
    <w:p xmlns:wp14="http://schemas.microsoft.com/office/word/2010/wordml" w:rsidP="37B6776A" wp14:paraId="2EB44CBD" wp14:textId="7C692745">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6F4D862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Name: </w:t>
      </w:r>
      <w:r w:rsidRPr="37B6776A" w:rsidR="6F4D862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Timothy David Jones</w:t>
      </w:r>
    </w:p>
    <w:p xmlns:wp14="http://schemas.microsoft.com/office/word/2010/wordml" w:rsidP="37B6776A" wp14:paraId="2D4C4DA0" wp14:textId="3B4EA8A8">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6F4D862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Date: </w:t>
      </w:r>
      <w:r w:rsidRPr="37B6776A" w:rsidR="6F4D862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30/09/2026 (30</w:t>
      </w:r>
      <w:r w:rsidRPr="37B6776A" w:rsidR="6F4D8623">
        <w:rPr>
          <w:rFonts w:ascii="Times New Roman" w:hAnsi="Times New Roman" w:eastAsia="Times New Roman" w:cs="Times New Roman"/>
          <w:b w:val="1"/>
          <w:bCs w:val="1"/>
          <w:i w:val="0"/>
          <w:iCs w:val="0"/>
          <w:caps w:val="0"/>
          <w:smallCaps w:val="0"/>
          <w:noProof w:val="0"/>
          <w:color w:val="000000" w:themeColor="text1" w:themeTint="FF" w:themeShade="FF"/>
          <w:sz w:val="20"/>
          <w:szCs w:val="20"/>
          <w:vertAlign w:val="superscript"/>
          <w:lang w:val="en-GB"/>
        </w:rPr>
        <w:t>th</w:t>
      </w:r>
      <w:r w:rsidRPr="37B6776A" w:rsidR="6F4D862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 xml:space="preserve"> September 2026)</w:t>
      </w:r>
      <w:r>
        <w:br/>
      </w:r>
    </w:p>
    <w:p xmlns:wp14="http://schemas.microsoft.com/office/word/2010/wordml" w:rsidP="37B6776A" wp14:paraId="2AF1B6EA" wp14:textId="14961C84">
      <w:pPr>
        <w:pBdr>
          <w:top w:val="single" w:color="FF000000" w:sz="4" w:space="1"/>
          <w:left w:val="single" w:color="FF000000" w:sz="4" w:space="4"/>
          <w:bottom w:val="single" w:color="FF000000" w:sz="4" w:space="1"/>
          <w:right w:val="single" w:color="FF000000" w:sz="4" w:space="4"/>
        </w:pBd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4. I hereby give consent for my dissertation, if accepted, to be available for photocopying, inter- library loan, and for deposit in the University’s digital repository </w:t>
      </w:r>
    </w:p>
    <w:p xmlns:wp14="http://schemas.microsoft.com/office/word/2010/wordml" w:rsidP="37B6776A" wp14:paraId="7636E6F3" wp14:textId="0415E3BB">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B680CD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Name: </w:t>
      </w:r>
      <w:r w:rsidRPr="37B6776A" w:rsidR="5B680CDA">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Timothy David Jones</w:t>
      </w:r>
    </w:p>
    <w:p xmlns:wp14="http://schemas.microsoft.com/office/word/2010/wordml" w:rsidP="37B6776A" wp14:paraId="420CE1A8" wp14:textId="1A869697">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B680CD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Date: </w:t>
      </w:r>
      <w:r w:rsidRPr="37B6776A" w:rsidR="5B680CDA">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30/09/2026 (30</w:t>
      </w:r>
      <w:r w:rsidRPr="37B6776A" w:rsidR="5B680CDA">
        <w:rPr>
          <w:rFonts w:ascii="Times New Roman" w:hAnsi="Times New Roman" w:eastAsia="Times New Roman" w:cs="Times New Roman"/>
          <w:b w:val="1"/>
          <w:bCs w:val="1"/>
          <w:i w:val="0"/>
          <w:iCs w:val="0"/>
          <w:caps w:val="0"/>
          <w:smallCaps w:val="0"/>
          <w:noProof w:val="0"/>
          <w:color w:val="000000" w:themeColor="text1" w:themeTint="FF" w:themeShade="FF"/>
          <w:sz w:val="20"/>
          <w:szCs w:val="20"/>
          <w:vertAlign w:val="superscript"/>
          <w:lang w:val="en-GB"/>
        </w:rPr>
        <w:t>th</w:t>
      </w:r>
      <w:r w:rsidRPr="37B6776A" w:rsidR="5B680CDA">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 xml:space="preserve"> September 2026)</w:t>
      </w:r>
      <w:r>
        <w:br/>
      </w:r>
      <w:r>
        <w:br/>
      </w:r>
      <w:r w:rsidRPr="37B6776A" w:rsidR="514E9230">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t>Supervisor’s Declaration</w:t>
      </w: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xmlns:wp14="http://schemas.microsoft.com/office/word/2010/wordml" w:rsidP="37B6776A" wp14:paraId="7C8402F4" wp14:textId="1A4AA1A4">
      <w:pPr>
        <w:pBdr>
          <w:top w:val="single" w:color="FF000000" w:sz="4" w:space="1"/>
          <w:left w:val="single" w:color="FF000000" w:sz="4" w:space="4"/>
          <w:bottom w:val="single" w:color="FF000000" w:sz="4" w:space="1"/>
          <w:right w:val="single" w:color="FF000000" w:sz="4" w:space="4"/>
        </w:pBd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 am satisfied that this work is the result of the student’s own efforts.</w:t>
      </w:r>
    </w:p>
    <w:p xmlns:wp14="http://schemas.microsoft.com/office/word/2010/wordml" w:rsidP="37B6776A" wp14:paraId="5198FD00" wp14:textId="37114430">
      <w:pPr>
        <w:pBdr>
          <w:top w:val="single" w:color="FF000000" w:sz="4" w:space="1"/>
          <w:left w:val="single" w:color="FF000000" w:sz="4" w:space="4"/>
          <w:bottom w:val="single" w:color="FF000000" w:sz="4" w:space="1"/>
          <w:right w:val="single" w:color="FF000000" w:sz="4" w:space="4"/>
        </w:pBdr>
        <w:spacing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Signed:  …………………………………………………………………………...</w:t>
      </w:r>
    </w:p>
    <w:p xmlns:wp14="http://schemas.microsoft.com/office/word/2010/wordml" w:rsidP="37B6776A" wp14:paraId="5EF2638B" wp14:textId="3DB8E473">
      <w:pPr>
        <w:pBdr>
          <w:top w:val="single" w:color="FF000000" w:sz="4" w:space="1"/>
          <w:left w:val="single" w:color="FF000000" w:sz="4" w:space="4"/>
          <w:bottom w:val="single" w:color="FF000000" w:sz="4" w:space="1"/>
          <w:right w:val="single" w:color="FF000000" w:sz="4" w:space="4"/>
        </w:pBdr>
        <w:spacing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7B6776A" w:rsidR="514E923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Date: …………………………………………………………………………..</w:t>
      </w:r>
    </w:p>
    <w:p xmlns:wp14="http://schemas.microsoft.com/office/word/2010/wordml" w:rsidP="37B6776A" wp14:paraId="1F2AFC51" wp14:textId="5DF68905">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7800FF7D" wp14:textId="0F2C9910">
      <w:pPr>
        <w:pStyle w:val="Normal"/>
        <w:suppressLineNumbers w:val="0"/>
        <w:bidi w:val="0"/>
        <w:spacing w:before="0" w:beforeAutospacing="off" w:after="160" w:afterAutospacing="off" w:line="279" w:lineRule="auto"/>
        <w:ind w:left="0" w:right="0"/>
        <w:jc w:val="left"/>
      </w:pPr>
      <w:r w:rsidRPr="37B6776A" w:rsidR="3D4CAD58">
        <w:rPr>
          <w:rFonts w:ascii="Times New Roman" w:hAnsi="Times New Roman" w:eastAsia="Times New Roman" w:cs="Times New Roman"/>
          <w:b w:val="1"/>
          <w:bCs w:val="1"/>
          <w:sz w:val="32"/>
          <w:szCs w:val="32"/>
          <w:u w:val="single"/>
        </w:rPr>
        <w:t>Abstract</w:t>
      </w:r>
    </w:p>
    <w:p xmlns:wp14="http://schemas.microsoft.com/office/word/2010/wordml" w:rsidP="37B6776A" wp14:paraId="16807B49" wp14:textId="26009F9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u w:val="single"/>
        </w:rPr>
      </w:pPr>
    </w:p>
    <w:p xmlns:wp14="http://schemas.microsoft.com/office/word/2010/wordml" w:rsidP="37B6776A" wp14:paraId="22F84242" wp14:textId="6922265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r w:rsidRPr="37B6776A" w:rsidR="3D4CAD58">
        <w:rPr>
          <w:rFonts w:ascii="Times New Roman" w:hAnsi="Times New Roman" w:eastAsia="Times New Roman" w:cs="Times New Roman"/>
          <w:b w:val="0"/>
          <w:bCs w:val="0"/>
          <w:sz w:val="24"/>
          <w:szCs w:val="24"/>
          <w:u w:val="none"/>
        </w:rPr>
        <w:t>This dissertation examines how jhāna has been understood, systematised and reinterpreted from its presentation in the Pāli Nikāyas through later Theravāda literature and modern meditation traditions. It investigates how differing accounts of jhāna’s experiential depth shape interpretations of its relationship with insight and its necessity for liberation.</w:t>
      </w:r>
    </w:p>
    <w:p xmlns:wp14="http://schemas.microsoft.com/office/word/2010/wordml" w:rsidP="37B6776A" wp14:paraId="4B928CB0" wp14:textId="1465031D">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r w:rsidRPr="37B6776A" w:rsidR="3D4CAD58">
        <w:rPr>
          <w:rFonts w:ascii="Times New Roman" w:hAnsi="Times New Roman" w:eastAsia="Times New Roman" w:cs="Times New Roman"/>
          <w:b w:val="0"/>
          <w:bCs w:val="0"/>
          <w:sz w:val="24"/>
          <w:szCs w:val="24"/>
          <w:u w:val="none"/>
        </w:rPr>
        <w:t>Through comparative textual analysis, the study examines selected early Buddhist discourses, Buddhaghosa’s Visuddhimagga, and Burmese meditation traditions associated with Ledi, Mahasi and Pa-Auk Sayadaw. It then considers the contrasting teachings of Ajahn Brahm and Leigh Brasington alongside scholarly debates involving Keren Arbel and Bhikkhu Anālayo. Particular attention is given to the relationship between concentration and insight and the textual and experiential authorities invoked by different interpreters.</w:t>
      </w:r>
    </w:p>
    <w:p xmlns:wp14="http://schemas.microsoft.com/office/word/2010/wordml" w:rsidP="37B6776A" wp14:paraId="1EEFF0C6" wp14:textId="35CD67FF">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r w:rsidRPr="37B6776A" w:rsidR="3D4CAD58">
        <w:rPr>
          <w:rFonts w:ascii="Times New Roman" w:hAnsi="Times New Roman" w:eastAsia="Times New Roman" w:cs="Times New Roman"/>
          <w:b w:val="0"/>
          <w:bCs w:val="0"/>
          <w:sz w:val="24"/>
          <w:szCs w:val="24"/>
          <w:u w:val="none"/>
        </w:rPr>
        <w:t xml:space="preserve">The study argues that the persistence of the canonical fourfold formula coexists with substantial changes in its conceptual and practical interpretation. The Nikāyas situate jhāna within a wider path of ethical discipline, mindfulness and wisdom, while the </w:t>
      </w:r>
      <w:r w:rsidRPr="37B6776A" w:rsidR="3D4CAD58">
        <w:rPr>
          <w:rFonts w:ascii="Times New Roman" w:hAnsi="Times New Roman" w:eastAsia="Times New Roman" w:cs="Times New Roman"/>
          <w:b w:val="0"/>
          <w:bCs w:val="0"/>
          <w:i w:val="1"/>
          <w:iCs w:val="1"/>
          <w:sz w:val="24"/>
          <w:szCs w:val="24"/>
          <w:u w:val="none"/>
        </w:rPr>
        <w:t>Visuddhimagga</w:t>
      </w:r>
      <w:r w:rsidRPr="37B6776A" w:rsidR="3D4CAD58">
        <w:rPr>
          <w:rFonts w:ascii="Times New Roman" w:hAnsi="Times New Roman" w:eastAsia="Times New Roman" w:cs="Times New Roman"/>
          <w:b w:val="0"/>
          <w:bCs w:val="0"/>
          <w:sz w:val="24"/>
          <w:szCs w:val="24"/>
          <w:u w:val="none"/>
        </w:rPr>
        <w:t xml:space="preserve"> develops a more elaborate framework for its cultivation. Modern traditions offer competing accounts of the concentration required for insight, and contemporary debates concern both the characteristics of jhānic experience and its liberative function.</w:t>
      </w:r>
    </w:p>
    <w:p xmlns:wp14="http://schemas.microsoft.com/office/word/2010/wordml" w:rsidP="37B6776A" wp14:paraId="2EC331FA" wp14:textId="1410B369">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r w:rsidRPr="37B6776A" w:rsidR="3D4CAD58">
        <w:rPr>
          <w:rFonts w:ascii="Times New Roman" w:hAnsi="Times New Roman" w:eastAsia="Times New Roman" w:cs="Times New Roman"/>
          <w:b w:val="0"/>
          <w:bCs w:val="0"/>
          <w:sz w:val="24"/>
          <w:szCs w:val="24"/>
          <w:u w:val="none"/>
        </w:rPr>
        <w:t>The dissertation concludes that meditative depth alone should not be equated with liberating wisdom, although jhāna retains a prominent position within the Buddhist path. Questions concerning its necessity for liberation require clarification of what jhāna denotes within the tradition under discussion. Its history consequently reveals how textual continuity can sustain diverse interpretations of Buddhist meditation.</w:t>
      </w:r>
    </w:p>
    <w:p xmlns:wp14="http://schemas.microsoft.com/office/word/2010/wordml" w:rsidP="37B6776A" wp14:paraId="30CACEE1" wp14:textId="2A9337E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u w:val="single"/>
        </w:rPr>
      </w:pPr>
    </w:p>
    <w:p xmlns:wp14="http://schemas.microsoft.com/office/word/2010/wordml" w:rsidP="37B6776A" wp14:paraId="2CFBBC48" wp14:textId="3F3792ED">
      <w:pPr>
        <w:pStyle w:val="Normal"/>
        <w:rPr>
          <w:rFonts w:ascii="Times New Roman" w:hAnsi="Times New Roman" w:eastAsia="Times New Roman" w:cs="Times New Roman"/>
          <w:b w:val="0"/>
          <w:bCs w:val="0"/>
          <w:sz w:val="24"/>
          <w:szCs w:val="24"/>
          <w:u w:val="none"/>
        </w:rPr>
      </w:pPr>
    </w:p>
    <w:p xmlns:wp14="http://schemas.microsoft.com/office/word/2010/wordml" w:rsidP="37B6776A" wp14:paraId="3B60653E" wp14:textId="46523F5A">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27783F6D" wp14:textId="242BF8F5">
      <w:pPr>
        <w:pStyle w:val="Normal"/>
        <w:suppressLineNumbers w:val="0"/>
        <w:bidi w:val="0"/>
        <w:spacing w:before="0" w:beforeAutospacing="off" w:after="160" w:afterAutospacing="off" w:line="279" w:lineRule="auto"/>
        <w:ind w:left="0" w:right="0"/>
        <w:jc w:val="left"/>
      </w:pPr>
      <w:r w:rsidRPr="37B6776A" w:rsidR="029CECE6">
        <w:rPr>
          <w:rFonts w:ascii="Times New Roman" w:hAnsi="Times New Roman" w:eastAsia="Times New Roman" w:cs="Times New Roman"/>
          <w:b w:val="1"/>
          <w:bCs w:val="1"/>
          <w:sz w:val="32"/>
          <w:szCs w:val="32"/>
          <w:u w:val="single"/>
        </w:rPr>
        <w:t>Contents</w:t>
      </w:r>
    </w:p>
    <w:p xmlns:wp14="http://schemas.microsoft.com/office/word/2010/wordml" w:rsidP="37B6776A" wp14:paraId="65EEBD65" wp14:textId="0D57FCE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u w:val="single"/>
        </w:rPr>
      </w:pPr>
    </w:p>
    <w:p xmlns:wp14="http://schemas.microsoft.com/office/word/2010/wordml" w:rsidP="37B6776A" wp14:paraId="434AEB82" wp14:textId="665110C8">
      <w:pPr>
        <w:pStyle w:val="Normal"/>
        <w:suppressLineNumbers w:val="0"/>
        <w:bidi w:val="0"/>
        <w:spacing w:before="0" w:beforeAutospacing="off" w:after="160" w:afterAutospacing="off" w:line="279" w:lineRule="auto"/>
        <w:ind w:left="0" w:right="0"/>
        <w:jc w:val="left"/>
      </w:pPr>
      <w:r w:rsidRPr="37B6776A" w:rsidR="029CECE6">
        <w:rPr>
          <w:rFonts w:ascii="Times New Roman" w:hAnsi="Times New Roman" w:eastAsia="Times New Roman" w:cs="Times New Roman"/>
          <w:b w:val="0"/>
          <w:bCs w:val="0"/>
          <w:sz w:val="24"/>
          <w:szCs w:val="24"/>
          <w:u w:val="none"/>
        </w:rPr>
        <w:t>Introduction</w:t>
      </w:r>
      <w:r w:rsidRPr="37B6776A" w:rsidR="3317C218">
        <w:rPr>
          <w:rFonts w:ascii="Times New Roman" w:hAnsi="Times New Roman" w:eastAsia="Times New Roman" w:cs="Times New Roman"/>
          <w:b w:val="0"/>
          <w:bCs w:val="0"/>
          <w:sz w:val="24"/>
          <w:szCs w:val="24"/>
          <w:u w:val="none"/>
        </w:rPr>
        <w:t xml:space="preserve"> – p. 5</w:t>
      </w:r>
    </w:p>
    <w:p xmlns:wp14="http://schemas.microsoft.com/office/word/2010/wordml" w:rsidP="37B6776A" wp14:paraId="69702368" wp14:textId="56DF12F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p>
    <w:p xmlns:wp14="http://schemas.microsoft.com/office/word/2010/wordml" w:rsidP="37B6776A" wp14:paraId="43BDE362" wp14:textId="78D89D6A">
      <w:pPr>
        <w:pStyle w:val="Normal"/>
        <w:suppressLineNumbers w:val="0"/>
        <w:bidi w:val="0"/>
        <w:spacing w:before="0" w:beforeAutospacing="off" w:after="160" w:afterAutospacing="off" w:line="279" w:lineRule="auto"/>
        <w:ind w:left="0" w:right="0"/>
        <w:jc w:val="left"/>
      </w:pPr>
      <w:r w:rsidRPr="37B6776A" w:rsidR="029CECE6">
        <w:rPr>
          <w:rFonts w:ascii="Times New Roman" w:hAnsi="Times New Roman" w:eastAsia="Times New Roman" w:cs="Times New Roman"/>
          <w:b w:val="0"/>
          <w:bCs w:val="0"/>
          <w:sz w:val="24"/>
          <w:szCs w:val="24"/>
          <w:u w:val="none"/>
        </w:rPr>
        <w:t>Part 1</w:t>
      </w:r>
    </w:p>
    <w:p xmlns:wp14="http://schemas.microsoft.com/office/word/2010/wordml" w:rsidP="37B6776A" wp14:paraId="6838D421" wp14:textId="3247D857">
      <w:pPr>
        <w:pStyle w:val="Normal"/>
        <w:suppressLineNumbers w:val="0"/>
        <w:bidi w:val="0"/>
        <w:spacing w:before="0" w:beforeAutospacing="off" w:after="160" w:afterAutospacing="off" w:line="279" w:lineRule="auto"/>
        <w:ind w:left="0" w:right="0"/>
        <w:jc w:val="left"/>
      </w:pPr>
      <w:r w:rsidRPr="37B6776A" w:rsidR="751146BD">
        <w:rPr>
          <w:rFonts w:ascii="Times New Roman" w:hAnsi="Times New Roman" w:eastAsia="Times New Roman" w:cs="Times New Roman"/>
          <w:b w:val="0"/>
          <w:bCs w:val="0"/>
          <w:sz w:val="24"/>
          <w:szCs w:val="24"/>
          <w:u w:val="none"/>
        </w:rPr>
        <w:t>Chapter 1: Pali canon descriptions – p. 9</w:t>
      </w:r>
    </w:p>
    <w:p xmlns:wp14="http://schemas.microsoft.com/office/word/2010/wordml" w:rsidP="37B6776A" wp14:paraId="39F63164" wp14:textId="2A32D5C4">
      <w:pPr>
        <w:pStyle w:val="Normal"/>
        <w:suppressLineNumbers w:val="0"/>
        <w:bidi w:val="0"/>
        <w:spacing w:before="0" w:beforeAutospacing="off" w:after="160" w:afterAutospacing="off" w:line="279" w:lineRule="auto"/>
        <w:ind w:left="0" w:right="0"/>
        <w:jc w:val="left"/>
      </w:pPr>
      <w:r w:rsidRPr="37B6776A" w:rsidR="751146BD">
        <w:rPr>
          <w:rFonts w:ascii="Times New Roman" w:hAnsi="Times New Roman" w:eastAsia="Times New Roman" w:cs="Times New Roman"/>
          <w:b w:val="0"/>
          <w:bCs w:val="0"/>
          <w:sz w:val="24"/>
          <w:szCs w:val="24"/>
          <w:u w:val="none"/>
        </w:rPr>
        <w:t xml:space="preserve">Chapter 2: </w:t>
      </w:r>
      <w:r w:rsidRPr="37B6776A" w:rsidR="751146BD">
        <w:rPr>
          <w:rFonts w:ascii="Times New Roman" w:hAnsi="Times New Roman" w:eastAsia="Times New Roman" w:cs="Times New Roman"/>
          <w:b w:val="0"/>
          <w:bCs w:val="0"/>
          <w:sz w:val="24"/>
          <w:szCs w:val="24"/>
          <w:u w:val="none"/>
        </w:rPr>
        <w:t>Jhāna</w:t>
      </w:r>
      <w:r w:rsidRPr="37B6776A" w:rsidR="751146BD">
        <w:rPr>
          <w:rFonts w:ascii="Times New Roman" w:hAnsi="Times New Roman" w:eastAsia="Times New Roman" w:cs="Times New Roman"/>
          <w:b w:val="0"/>
          <w:bCs w:val="0"/>
          <w:sz w:val="24"/>
          <w:szCs w:val="24"/>
          <w:u w:val="none"/>
        </w:rPr>
        <w:t xml:space="preserve"> in the Gradual Training – p. 12</w:t>
      </w:r>
    </w:p>
    <w:p xmlns:wp14="http://schemas.microsoft.com/office/word/2010/wordml" w:rsidP="37B6776A" wp14:paraId="5E2B3706" wp14:textId="2EDB5924">
      <w:pPr>
        <w:pStyle w:val="Normal"/>
        <w:suppressLineNumbers w:val="0"/>
        <w:bidi w:val="0"/>
        <w:spacing w:before="0" w:beforeAutospacing="off" w:after="160" w:afterAutospacing="off" w:line="279" w:lineRule="auto"/>
        <w:ind w:left="0" w:right="0"/>
        <w:jc w:val="left"/>
      </w:pPr>
      <w:r w:rsidRPr="37B6776A" w:rsidR="751146BD">
        <w:rPr>
          <w:rFonts w:ascii="Times New Roman" w:hAnsi="Times New Roman" w:eastAsia="Times New Roman" w:cs="Times New Roman"/>
          <w:b w:val="0"/>
          <w:bCs w:val="0"/>
          <w:sz w:val="24"/>
          <w:szCs w:val="24"/>
          <w:u w:val="none"/>
        </w:rPr>
        <w:t>Chapter 3</w:t>
      </w:r>
      <w:r w:rsidRPr="37B6776A" w:rsidR="751146BD">
        <w:rPr>
          <w:rFonts w:ascii="Times New Roman" w:hAnsi="Times New Roman" w:eastAsia="Times New Roman" w:cs="Times New Roman"/>
          <w:b w:val="0"/>
          <w:bCs w:val="0"/>
          <w:sz w:val="24"/>
          <w:szCs w:val="24"/>
          <w:u w:val="none"/>
        </w:rPr>
        <w:t>:  The</w:t>
      </w:r>
      <w:r w:rsidRPr="37B6776A" w:rsidR="751146BD">
        <w:rPr>
          <w:rFonts w:ascii="Times New Roman" w:hAnsi="Times New Roman" w:eastAsia="Times New Roman" w:cs="Times New Roman"/>
          <w:b w:val="0"/>
          <w:bCs w:val="0"/>
          <w:sz w:val="24"/>
          <w:szCs w:val="24"/>
          <w:u w:val="none"/>
        </w:rPr>
        <w:t xml:space="preserve"> </w:t>
      </w:r>
      <w:r w:rsidRPr="37B6776A" w:rsidR="751146BD">
        <w:rPr>
          <w:rFonts w:ascii="Times New Roman" w:hAnsi="Times New Roman" w:eastAsia="Times New Roman" w:cs="Times New Roman"/>
          <w:b w:val="0"/>
          <w:bCs w:val="0"/>
          <w:sz w:val="24"/>
          <w:szCs w:val="24"/>
          <w:u w:val="none"/>
        </w:rPr>
        <w:t>four</w:t>
      </w:r>
      <w:r w:rsidRPr="37B6776A" w:rsidR="751146BD">
        <w:rPr>
          <w:rFonts w:ascii="Times New Roman" w:hAnsi="Times New Roman" w:eastAsia="Times New Roman" w:cs="Times New Roman"/>
          <w:b w:val="0"/>
          <w:bCs w:val="0"/>
          <w:sz w:val="24"/>
          <w:szCs w:val="24"/>
          <w:u w:val="none"/>
        </w:rPr>
        <w:t xml:space="preserve"> </w:t>
      </w:r>
      <w:r w:rsidRPr="37B6776A" w:rsidR="751146BD">
        <w:rPr>
          <w:rFonts w:ascii="Times New Roman" w:hAnsi="Times New Roman" w:eastAsia="Times New Roman" w:cs="Times New Roman"/>
          <w:b w:val="0"/>
          <w:bCs w:val="0"/>
          <w:sz w:val="24"/>
          <w:szCs w:val="24"/>
          <w:u w:val="none"/>
        </w:rPr>
        <w:t>Jhāna</w:t>
      </w:r>
      <w:r w:rsidRPr="37B6776A" w:rsidR="751146BD">
        <w:rPr>
          <w:rFonts w:ascii="Times New Roman" w:hAnsi="Times New Roman" w:eastAsia="Times New Roman" w:cs="Times New Roman"/>
          <w:b w:val="0"/>
          <w:bCs w:val="0"/>
          <w:sz w:val="24"/>
          <w:szCs w:val="24"/>
          <w:u w:val="none"/>
        </w:rPr>
        <w:t xml:space="preserve"> states – p. 16 </w:t>
      </w:r>
    </w:p>
    <w:p xmlns:wp14="http://schemas.microsoft.com/office/word/2010/wordml" w:rsidP="37B6776A" wp14:paraId="1A400946" wp14:textId="769E0393">
      <w:pPr>
        <w:pStyle w:val="Normal"/>
        <w:suppressLineNumbers w:val="0"/>
        <w:bidi w:val="0"/>
        <w:spacing w:before="0" w:beforeAutospacing="off" w:after="160" w:afterAutospacing="off" w:line="279" w:lineRule="auto"/>
        <w:ind w:left="0" w:right="0"/>
        <w:jc w:val="left"/>
      </w:pPr>
      <w:r w:rsidRPr="37B6776A" w:rsidR="0545E8D1">
        <w:rPr>
          <w:rFonts w:ascii="Times New Roman" w:hAnsi="Times New Roman" w:eastAsia="Times New Roman" w:cs="Times New Roman"/>
          <w:b w:val="0"/>
          <w:bCs w:val="0"/>
          <w:sz w:val="24"/>
          <w:szCs w:val="24"/>
          <w:u w:val="none"/>
        </w:rPr>
        <w:t xml:space="preserve">Chapter 4:  </w:t>
      </w:r>
      <w:r w:rsidRPr="37B6776A" w:rsidR="0545E8D1">
        <w:rPr>
          <w:rFonts w:ascii="Times New Roman" w:hAnsi="Times New Roman" w:eastAsia="Times New Roman" w:cs="Times New Roman"/>
          <w:b w:val="0"/>
          <w:bCs w:val="0"/>
          <w:sz w:val="24"/>
          <w:szCs w:val="24"/>
          <w:u w:val="none"/>
        </w:rPr>
        <w:t>Jhāna</w:t>
      </w:r>
      <w:r w:rsidRPr="37B6776A" w:rsidR="0545E8D1">
        <w:rPr>
          <w:rFonts w:ascii="Times New Roman" w:hAnsi="Times New Roman" w:eastAsia="Times New Roman" w:cs="Times New Roman"/>
          <w:b w:val="0"/>
          <w:bCs w:val="0"/>
          <w:sz w:val="24"/>
          <w:szCs w:val="24"/>
          <w:u w:val="none"/>
        </w:rPr>
        <w:t xml:space="preserve"> as Right Concentration – p. 19</w:t>
      </w:r>
    </w:p>
    <w:p xmlns:wp14="http://schemas.microsoft.com/office/word/2010/wordml" w:rsidP="37B6776A" wp14:paraId="6D3DC67A" wp14:textId="596664E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r w:rsidRPr="37B6776A" w:rsidR="0545E8D1">
        <w:rPr>
          <w:rFonts w:ascii="Times New Roman" w:hAnsi="Times New Roman" w:eastAsia="Times New Roman" w:cs="Times New Roman"/>
          <w:b w:val="0"/>
          <w:bCs w:val="0"/>
          <w:sz w:val="24"/>
          <w:szCs w:val="24"/>
          <w:u w:val="none"/>
        </w:rPr>
        <w:t xml:space="preserve">Chapter 5:  The </w:t>
      </w:r>
      <w:r w:rsidRPr="37B6776A" w:rsidR="0545E8D1">
        <w:rPr>
          <w:rFonts w:ascii="Times New Roman" w:hAnsi="Times New Roman" w:eastAsia="Times New Roman" w:cs="Times New Roman"/>
          <w:b w:val="0"/>
          <w:bCs w:val="0"/>
          <w:sz w:val="24"/>
          <w:szCs w:val="24"/>
          <w:u w:val="none"/>
        </w:rPr>
        <w:t>Arūpa</w:t>
      </w:r>
      <w:r w:rsidRPr="37B6776A" w:rsidR="0545E8D1">
        <w:rPr>
          <w:rFonts w:ascii="Times New Roman" w:hAnsi="Times New Roman" w:eastAsia="Times New Roman" w:cs="Times New Roman"/>
          <w:b w:val="0"/>
          <w:bCs w:val="0"/>
          <w:sz w:val="24"/>
          <w:szCs w:val="24"/>
          <w:u w:val="none"/>
        </w:rPr>
        <w:t xml:space="preserve"> Attainments/</w:t>
      </w:r>
      <w:r w:rsidRPr="37B6776A" w:rsidR="0545E8D1">
        <w:rPr>
          <w:rFonts w:ascii="Times New Roman" w:hAnsi="Times New Roman" w:eastAsia="Times New Roman" w:cs="Times New Roman"/>
          <w:b w:val="0"/>
          <w:bCs w:val="0"/>
          <w:sz w:val="24"/>
          <w:szCs w:val="24"/>
          <w:u w:val="none"/>
        </w:rPr>
        <w:t>Jhāna</w:t>
      </w:r>
      <w:r w:rsidRPr="37B6776A" w:rsidR="0545E8D1">
        <w:rPr>
          <w:rFonts w:ascii="Times New Roman" w:hAnsi="Times New Roman" w:eastAsia="Times New Roman" w:cs="Times New Roman"/>
          <w:b w:val="0"/>
          <w:bCs w:val="0"/>
          <w:sz w:val="24"/>
          <w:szCs w:val="24"/>
          <w:u w:val="none"/>
        </w:rPr>
        <w:t xml:space="preserve"> – p. 22</w:t>
      </w:r>
    </w:p>
    <w:p xmlns:wp14="http://schemas.microsoft.com/office/word/2010/wordml" w:rsidP="37B6776A" wp14:paraId="77BC59E3" wp14:textId="747C26F3">
      <w:pPr>
        <w:pStyle w:val="Normal"/>
        <w:suppressLineNumbers w:val="0"/>
        <w:bidi w:val="0"/>
        <w:spacing w:before="0" w:beforeAutospacing="off" w:after="160" w:afterAutospacing="off" w:line="279" w:lineRule="auto"/>
        <w:ind w:left="0" w:right="0"/>
        <w:jc w:val="left"/>
      </w:pPr>
      <w:r w:rsidRPr="37B6776A" w:rsidR="1226BE58">
        <w:rPr>
          <w:rFonts w:ascii="Times New Roman" w:hAnsi="Times New Roman" w:eastAsia="Times New Roman" w:cs="Times New Roman"/>
          <w:b w:val="0"/>
          <w:bCs w:val="0"/>
          <w:sz w:val="24"/>
          <w:szCs w:val="24"/>
          <w:u w:val="none"/>
        </w:rPr>
        <w:t>Part 1 Summary</w:t>
      </w:r>
      <w:r w:rsidRPr="37B6776A" w:rsidR="616B9822">
        <w:rPr>
          <w:rFonts w:ascii="Times New Roman" w:hAnsi="Times New Roman" w:eastAsia="Times New Roman" w:cs="Times New Roman"/>
          <w:b w:val="0"/>
          <w:bCs w:val="0"/>
          <w:sz w:val="24"/>
          <w:szCs w:val="24"/>
          <w:u w:val="none"/>
        </w:rPr>
        <w:t xml:space="preserve"> – p. 25</w:t>
      </w:r>
    </w:p>
    <w:p xmlns:wp14="http://schemas.microsoft.com/office/word/2010/wordml" w:rsidP="37B6776A" wp14:paraId="5A228E66" wp14:textId="4A300D2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p>
    <w:p xmlns:wp14="http://schemas.microsoft.com/office/word/2010/wordml" w:rsidP="37B6776A" wp14:paraId="2206C310" wp14:textId="4E96241A">
      <w:pPr>
        <w:pStyle w:val="Normal"/>
        <w:suppressLineNumbers w:val="0"/>
        <w:bidi w:val="0"/>
        <w:spacing w:before="0" w:beforeAutospacing="off" w:after="160" w:afterAutospacing="off" w:line="279" w:lineRule="auto"/>
        <w:ind w:left="0" w:right="0"/>
        <w:jc w:val="left"/>
      </w:pPr>
      <w:r w:rsidRPr="37B6776A" w:rsidR="1DD134D0">
        <w:rPr>
          <w:rFonts w:ascii="Times New Roman" w:hAnsi="Times New Roman" w:eastAsia="Times New Roman" w:cs="Times New Roman"/>
          <w:b w:val="0"/>
          <w:bCs w:val="0"/>
          <w:sz w:val="24"/>
          <w:szCs w:val="24"/>
          <w:u w:val="none"/>
        </w:rPr>
        <w:t>Part 2</w:t>
      </w:r>
    </w:p>
    <w:p xmlns:wp14="http://schemas.microsoft.com/office/word/2010/wordml" w:rsidP="37B6776A" wp14:paraId="715F8F05" wp14:textId="0FB7B777">
      <w:pPr>
        <w:pStyle w:val="Normal"/>
        <w:suppressLineNumbers w:val="0"/>
        <w:bidi w:val="0"/>
        <w:spacing w:before="0" w:beforeAutospacing="off" w:after="160" w:afterAutospacing="off" w:line="279" w:lineRule="auto"/>
        <w:ind w:left="0" w:right="0"/>
        <w:jc w:val="left"/>
      </w:pPr>
      <w:r w:rsidRPr="37B6776A" w:rsidR="0F80C655">
        <w:rPr>
          <w:rFonts w:ascii="Times New Roman" w:hAnsi="Times New Roman" w:eastAsia="Times New Roman" w:cs="Times New Roman"/>
          <w:b w:val="0"/>
          <w:bCs w:val="0"/>
          <w:sz w:val="24"/>
          <w:szCs w:val="24"/>
          <w:u w:val="none"/>
        </w:rPr>
        <w:t xml:space="preserve">Chapter 6: Buddhaghosa, the Visuddhimagga, and the </w:t>
      </w:r>
      <w:r w:rsidRPr="37B6776A" w:rsidR="0F80C655">
        <w:rPr>
          <w:rFonts w:ascii="Times New Roman" w:hAnsi="Times New Roman" w:eastAsia="Times New Roman" w:cs="Times New Roman"/>
          <w:b w:val="0"/>
          <w:bCs w:val="0"/>
          <w:sz w:val="24"/>
          <w:szCs w:val="24"/>
          <w:u w:val="none"/>
        </w:rPr>
        <w:t>Systematisation</w:t>
      </w:r>
      <w:r w:rsidRPr="37B6776A" w:rsidR="0F80C655">
        <w:rPr>
          <w:rFonts w:ascii="Times New Roman" w:hAnsi="Times New Roman" w:eastAsia="Times New Roman" w:cs="Times New Roman"/>
          <w:b w:val="0"/>
          <w:bCs w:val="0"/>
          <w:sz w:val="24"/>
          <w:szCs w:val="24"/>
          <w:u w:val="none"/>
        </w:rPr>
        <w:t xml:space="preserve"> of </w:t>
      </w:r>
      <w:r w:rsidRPr="37B6776A" w:rsidR="0F80C655">
        <w:rPr>
          <w:rFonts w:ascii="Times New Roman" w:hAnsi="Times New Roman" w:eastAsia="Times New Roman" w:cs="Times New Roman"/>
          <w:b w:val="0"/>
          <w:bCs w:val="0"/>
          <w:sz w:val="24"/>
          <w:szCs w:val="24"/>
          <w:u w:val="none"/>
        </w:rPr>
        <w:t>Jhāna</w:t>
      </w:r>
      <w:r w:rsidRPr="37B6776A" w:rsidR="0F80C655">
        <w:rPr>
          <w:rFonts w:ascii="Times New Roman" w:hAnsi="Times New Roman" w:eastAsia="Times New Roman" w:cs="Times New Roman"/>
          <w:b w:val="0"/>
          <w:bCs w:val="0"/>
          <w:sz w:val="24"/>
          <w:szCs w:val="24"/>
          <w:u w:val="none"/>
        </w:rPr>
        <w:t xml:space="preserve"> – p. 26</w:t>
      </w:r>
    </w:p>
    <w:p xmlns:wp14="http://schemas.microsoft.com/office/word/2010/wordml" w:rsidP="37B6776A" wp14:paraId="2EC4E8B2" wp14:textId="4BC92409">
      <w:pPr>
        <w:pStyle w:val="Normal"/>
        <w:suppressLineNumbers w:val="0"/>
        <w:bidi w:val="0"/>
        <w:spacing w:before="0" w:beforeAutospacing="off" w:after="160" w:afterAutospacing="off" w:line="279" w:lineRule="auto"/>
        <w:ind w:left="0" w:right="0"/>
        <w:jc w:val="left"/>
      </w:pPr>
      <w:r w:rsidRPr="37B6776A" w:rsidR="0F80C655">
        <w:rPr>
          <w:rFonts w:ascii="Times New Roman" w:hAnsi="Times New Roman" w:eastAsia="Times New Roman" w:cs="Times New Roman"/>
          <w:b w:val="0"/>
          <w:bCs w:val="0"/>
          <w:sz w:val="24"/>
          <w:szCs w:val="24"/>
          <w:u w:val="none"/>
        </w:rPr>
        <w:t xml:space="preserve">Chapter 7: Burmese </w:t>
      </w:r>
      <w:r w:rsidRPr="37B6776A" w:rsidR="0F80C655">
        <w:rPr>
          <w:rFonts w:ascii="Times New Roman" w:hAnsi="Times New Roman" w:eastAsia="Times New Roman" w:cs="Times New Roman"/>
          <w:b w:val="0"/>
          <w:bCs w:val="0"/>
          <w:sz w:val="24"/>
          <w:szCs w:val="24"/>
          <w:u w:val="none"/>
        </w:rPr>
        <w:t>Vipassanā</w:t>
      </w:r>
      <w:r w:rsidRPr="37B6776A" w:rsidR="0F80C655">
        <w:rPr>
          <w:rFonts w:ascii="Times New Roman" w:hAnsi="Times New Roman" w:eastAsia="Times New Roman" w:cs="Times New Roman"/>
          <w:b w:val="0"/>
          <w:bCs w:val="0"/>
          <w:sz w:val="24"/>
          <w:szCs w:val="24"/>
          <w:u w:val="none"/>
        </w:rPr>
        <w:t xml:space="preserve">: Ledi, </w:t>
      </w:r>
      <w:r w:rsidRPr="37B6776A" w:rsidR="0F80C655">
        <w:rPr>
          <w:rFonts w:ascii="Times New Roman" w:hAnsi="Times New Roman" w:eastAsia="Times New Roman" w:cs="Times New Roman"/>
          <w:b w:val="0"/>
          <w:bCs w:val="0"/>
          <w:sz w:val="24"/>
          <w:szCs w:val="24"/>
          <w:u w:val="none"/>
        </w:rPr>
        <w:t>Mahasi</w:t>
      </w:r>
      <w:r w:rsidRPr="37B6776A" w:rsidR="0F80C655">
        <w:rPr>
          <w:rFonts w:ascii="Times New Roman" w:hAnsi="Times New Roman" w:eastAsia="Times New Roman" w:cs="Times New Roman"/>
          <w:b w:val="0"/>
          <w:bCs w:val="0"/>
          <w:sz w:val="24"/>
          <w:szCs w:val="24"/>
          <w:u w:val="none"/>
        </w:rPr>
        <w:t>, and Pa-Auk Sayadaw – p. 31</w:t>
      </w:r>
    </w:p>
    <w:p xmlns:wp14="http://schemas.microsoft.com/office/word/2010/wordml" w:rsidP="37B6776A" wp14:paraId="34E96472" wp14:textId="5ACDFF76">
      <w:pPr>
        <w:pStyle w:val="Normal"/>
        <w:suppressLineNumbers w:val="0"/>
        <w:bidi w:val="0"/>
        <w:spacing w:before="0" w:beforeAutospacing="off" w:after="160" w:afterAutospacing="off" w:line="279" w:lineRule="auto"/>
        <w:ind w:left="0" w:right="0"/>
        <w:jc w:val="left"/>
      </w:pPr>
      <w:r w:rsidRPr="37B6776A" w:rsidR="0F80C655">
        <w:rPr>
          <w:rFonts w:ascii="Times New Roman" w:hAnsi="Times New Roman" w:eastAsia="Times New Roman" w:cs="Times New Roman"/>
          <w:b w:val="0"/>
          <w:bCs w:val="0"/>
          <w:sz w:val="24"/>
          <w:szCs w:val="24"/>
          <w:u w:val="none"/>
        </w:rPr>
        <w:t xml:space="preserve">Chapter 8: Modern Debates (What is </w:t>
      </w:r>
      <w:r w:rsidRPr="37B6776A" w:rsidR="0F80C655">
        <w:rPr>
          <w:rFonts w:ascii="Times New Roman" w:hAnsi="Times New Roman" w:eastAsia="Times New Roman" w:cs="Times New Roman"/>
          <w:b w:val="0"/>
          <w:bCs w:val="0"/>
          <w:sz w:val="24"/>
          <w:szCs w:val="24"/>
          <w:u w:val="none"/>
        </w:rPr>
        <w:t>Jhāna</w:t>
      </w:r>
      <w:r w:rsidRPr="37B6776A" w:rsidR="0F80C655">
        <w:rPr>
          <w:rFonts w:ascii="Times New Roman" w:hAnsi="Times New Roman" w:eastAsia="Times New Roman" w:cs="Times New Roman"/>
          <w:b w:val="0"/>
          <w:bCs w:val="0"/>
          <w:sz w:val="24"/>
          <w:szCs w:val="24"/>
          <w:u w:val="none"/>
        </w:rPr>
        <w:t>, and is it Liberative?) – p. 37</w:t>
      </w:r>
    </w:p>
    <w:p xmlns:wp14="http://schemas.microsoft.com/office/word/2010/wordml" w:rsidP="37B6776A" wp14:paraId="3204FDC8" wp14:textId="001C1CC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p>
    <w:p xmlns:wp14="http://schemas.microsoft.com/office/word/2010/wordml" w:rsidP="37B6776A" wp14:paraId="400EBFD8" wp14:textId="3584133B">
      <w:pPr>
        <w:pStyle w:val="Normal"/>
        <w:suppressLineNumbers w:val="0"/>
        <w:bidi w:val="0"/>
        <w:spacing w:before="0" w:beforeAutospacing="off" w:after="160" w:afterAutospacing="off" w:line="279" w:lineRule="auto"/>
        <w:ind w:left="0" w:right="0"/>
        <w:jc w:val="left"/>
      </w:pPr>
      <w:r w:rsidRPr="37B6776A" w:rsidR="1DD134D0">
        <w:rPr>
          <w:rFonts w:ascii="Times New Roman" w:hAnsi="Times New Roman" w:eastAsia="Times New Roman" w:cs="Times New Roman"/>
          <w:b w:val="0"/>
          <w:bCs w:val="0"/>
          <w:sz w:val="24"/>
          <w:szCs w:val="24"/>
          <w:u w:val="none"/>
        </w:rPr>
        <w:t>Conclusion</w:t>
      </w:r>
      <w:r w:rsidRPr="37B6776A" w:rsidR="7C6184C5">
        <w:rPr>
          <w:rFonts w:ascii="Times New Roman" w:hAnsi="Times New Roman" w:eastAsia="Times New Roman" w:cs="Times New Roman"/>
          <w:b w:val="0"/>
          <w:bCs w:val="0"/>
          <w:sz w:val="24"/>
          <w:szCs w:val="24"/>
          <w:u w:val="none"/>
        </w:rPr>
        <w:t xml:space="preserve"> – p. 45</w:t>
      </w:r>
    </w:p>
    <w:p xmlns:wp14="http://schemas.microsoft.com/office/word/2010/wordml" w:rsidP="37B6776A" wp14:paraId="5964A86E" wp14:textId="1E9F210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u w:val="none"/>
        </w:rPr>
      </w:pPr>
    </w:p>
    <w:p xmlns:wp14="http://schemas.microsoft.com/office/word/2010/wordml" w:rsidP="37B6776A" wp14:paraId="542153D6" wp14:textId="747B5FD9">
      <w:pPr>
        <w:pStyle w:val="Normal"/>
        <w:suppressLineNumbers w:val="0"/>
        <w:bidi w:val="0"/>
        <w:spacing w:before="0" w:beforeAutospacing="off" w:after="160" w:afterAutospacing="off" w:line="279" w:lineRule="auto"/>
        <w:ind w:left="0" w:right="0"/>
        <w:jc w:val="left"/>
      </w:pPr>
      <w:r w:rsidRPr="37B6776A" w:rsidR="7C6184C5">
        <w:rPr>
          <w:rFonts w:ascii="Times New Roman" w:hAnsi="Times New Roman" w:eastAsia="Times New Roman" w:cs="Times New Roman"/>
          <w:b w:val="0"/>
          <w:bCs w:val="0"/>
          <w:sz w:val="24"/>
          <w:szCs w:val="24"/>
          <w:u w:val="none"/>
        </w:rPr>
        <w:t>Bibliography – p. 48</w:t>
      </w:r>
    </w:p>
    <w:p xmlns:wp14="http://schemas.microsoft.com/office/word/2010/wordml" w:rsidP="37B6776A" wp14:paraId="328E2AF7" wp14:textId="756D98D4">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35E0F0C3" wp14:textId="5F17A28C">
      <w:pPr>
        <w:pStyle w:val="Normal"/>
        <w:rPr>
          <w:rFonts w:ascii="Times New Roman" w:hAnsi="Times New Roman" w:eastAsia="Times New Roman" w:cs="Times New Roman"/>
          <w:b w:val="1"/>
          <w:bCs w:val="1"/>
          <w:sz w:val="32"/>
          <w:szCs w:val="32"/>
          <w:u w:val="single"/>
        </w:rPr>
      </w:pPr>
      <w:r w:rsidRPr="37B6776A" w:rsidR="46E1268B">
        <w:rPr>
          <w:rFonts w:ascii="Times New Roman" w:hAnsi="Times New Roman" w:eastAsia="Times New Roman" w:cs="Times New Roman"/>
          <w:b w:val="1"/>
          <w:bCs w:val="1"/>
          <w:sz w:val="32"/>
          <w:szCs w:val="32"/>
          <w:u w:val="single"/>
        </w:rPr>
        <w:t>Introduction</w:t>
      </w:r>
    </w:p>
    <w:p xmlns:wp14="http://schemas.microsoft.com/office/word/2010/wordml" w:rsidP="37B6776A" wp14:paraId="4B829CCF" wp14:textId="57CFF102">
      <w:pPr>
        <w:pStyle w:val="Normal"/>
        <w:rPr>
          <w:rFonts w:ascii="Times New Roman" w:hAnsi="Times New Roman" w:eastAsia="Times New Roman" w:cs="Times New Roman"/>
          <w:b w:val="1"/>
          <w:bCs w:val="1"/>
          <w:u w:val="single"/>
        </w:rPr>
      </w:pPr>
    </w:p>
    <w:p xmlns:wp14="http://schemas.microsoft.com/office/word/2010/wordml" w:rsidP="37B6776A" wp14:paraId="1B7514BD" wp14:textId="6CA8F187">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meditation occupies a both prominent and contested position within Buddhist meditation. In the </w:t>
      </w:r>
      <w:r w:rsidRPr="37B6776A" w:rsidR="46E1268B">
        <w:rPr>
          <w:rFonts w:ascii="Times New Roman" w:hAnsi="Times New Roman" w:eastAsia="Times New Roman" w:cs="Times New Roman"/>
          <w:b w:val="0"/>
          <w:bCs w:val="0"/>
          <w:u w:val="none"/>
        </w:rPr>
        <w:t>Pāli</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Nikāyas</w:t>
      </w:r>
      <w:r w:rsidRPr="37B6776A" w:rsidR="46E1268B">
        <w:rPr>
          <w:rFonts w:ascii="Times New Roman" w:hAnsi="Times New Roman" w:eastAsia="Times New Roman" w:cs="Times New Roman"/>
          <w:b w:val="0"/>
          <w:bCs w:val="0"/>
          <w:u w:val="none"/>
        </w:rPr>
        <w:t xml:space="preserve">, the four </w:t>
      </w:r>
      <w:r w:rsidRPr="37B6776A" w:rsidR="46E1268B">
        <w:rPr>
          <w:rFonts w:ascii="Times New Roman" w:hAnsi="Times New Roman" w:eastAsia="Times New Roman" w:cs="Times New Roman"/>
          <w:b w:val="0"/>
          <w:bCs w:val="0"/>
          <w:u w:val="none"/>
        </w:rPr>
        <w:t>jhānas</w:t>
      </w:r>
      <w:r w:rsidRPr="37B6776A" w:rsidR="46E1268B">
        <w:rPr>
          <w:rFonts w:ascii="Times New Roman" w:hAnsi="Times New Roman" w:eastAsia="Times New Roman" w:cs="Times New Roman"/>
          <w:b w:val="0"/>
          <w:bCs w:val="0"/>
          <w:u w:val="none"/>
        </w:rPr>
        <w:t xml:space="preserve"> appear repeatedly within descriptions of the Buddhist path, are </w:t>
      </w:r>
      <w:r w:rsidRPr="37B6776A" w:rsidR="46E1268B">
        <w:rPr>
          <w:rFonts w:ascii="Times New Roman" w:hAnsi="Times New Roman" w:eastAsia="Times New Roman" w:cs="Times New Roman"/>
          <w:b w:val="0"/>
          <w:bCs w:val="0"/>
          <w:u w:val="none"/>
        </w:rPr>
        <w:t>closely associated</w:t>
      </w:r>
      <w:r w:rsidRPr="37B6776A" w:rsidR="46E1268B">
        <w:rPr>
          <w:rFonts w:ascii="Times New Roman" w:hAnsi="Times New Roman" w:eastAsia="Times New Roman" w:cs="Times New Roman"/>
          <w:b w:val="0"/>
          <w:bCs w:val="0"/>
          <w:u w:val="none"/>
        </w:rPr>
        <w:t xml:space="preserve"> with </w:t>
      </w:r>
      <w:r w:rsidRPr="37B6776A" w:rsidR="46E1268B">
        <w:rPr>
          <w:rFonts w:ascii="Times New Roman" w:hAnsi="Times New Roman" w:eastAsia="Times New Roman" w:cs="Times New Roman"/>
          <w:b w:val="0"/>
          <w:bCs w:val="0"/>
          <w:u w:val="none"/>
        </w:rPr>
        <w:t>sammā-samādhi</w:t>
      </w:r>
      <w:r w:rsidRPr="37B6776A" w:rsidR="46E1268B">
        <w:rPr>
          <w:rFonts w:ascii="Times New Roman" w:hAnsi="Times New Roman" w:eastAsia="Times New Roman" w:cs="Times New Roman"/>
          <w:b w:val="0"/>
          <w:bCs w:val="0"/>
          <w:u w:val="none"/>
        </w:rPr>
        <w:t xml:space="preserve"> or right concentration, and feature in important accounts of the Buddha’s own progress towards awakening</w:t>
      </w:r>
      <w:r w:rsidRPr="37B6776A">
        <w:rPr>
          <w:rStyle w:val="FootnoteReference"/>
          <w:rFonts w:ascii="Times New Roman" w:hAnsi="Times New Roman" w:eastAsia="Times New Roman" w:cs="Times New Roman"/>
          <w:b w:val="0"/>
          <w:bCs w:val="0"/>
          <w:u w:val="none"/>
        </w:rPr>
        <w:footnoteReference w:id="3767"/>
      </w:r>
      <w:r w:rsidRPr="37B6776A" w:rsidR="46E1268B">
        <w:rPr>
          <w:rFonts w:ascii="Times New Roman" w:hAnsi="Times New Roman" w:eastAsia="Times New Roman" w:cs="Times New Roman"/>
          <w:b w:val="0"/>
          <w:bCs w:val="0"/>
          <w:u w:val="none"/>
        </w:rPr>
        <w:t xml:space="preserve">. At first sight, this recurring formula might suggest a </w:t>
      </w:r>
      <w:r w:rsidRPr="37B6776A" w:rsidR="46E1268B">
        <w:rPr>
          <w:rFonts w:ascii="Times New Roman" w:hAnsi="Times New Roman" w:eastAsia="Times New Roman" w:cs="Times New Roman"/>
          <w:b w:val="0"/>
          <w:bCs w:val="0"/>
          <w:u w:val="none"/>
        </w:rPr>
        <w:t>relatively stable</w:t>
      </w:r>
      <w:r w:rsidRPr="37B6776A" w:rsidR="46E1268B">
        <w:rPr>
          <w:rFonts w:ascii="Times New Roman" w:hAnsi="Times New Roman" w:eastAsia="Times New Roman" w:cs="Times New Roman"/>
          <w:b w:val="0"/>
          <w:bCs w:val="0"/>
          <w:u w:val="none"/>
        </w:rPr>
        <w:t xml:space="preserve"> and easily definable practice. Yet the </w:t>
      </w:r>
      <w:r w:rsidRPr="37B6776A" w:rsidR="46E1268B">
        <w:rPr>
          <w:rFonts w:ascii="Times New Roman" w:hAnsi="Times New Roman" w:eastAsia="Times New Roman" w:cs="Times New Roman"/>
          <w:b w:val="0"/>
          <w:bCs w:val="0"/>
          <w:u w:val="none"/>
        </w:rPr>
        <w:t>subsequent</w:t>
      </w:r>
      <w:r w:rsidRPr="37B6776A" w:rsidR="46E1268B">
        <w:rPr>
          <w:rFonts w:ascii="Times New Roman" w:hAnsi="Times New Roman" w:eastAsia="Times New Roman" w:cs="Times New Roman"/>
          <w:b w:val="0"/>
          <w:bCs w:val="0"/>
          <w:u w:val="none"/>
        </w:rPr>
        <w:t xml:space="preserve"> history of Buddhist meditation presents a </w:t>
      </w:r>
      <w:r w:rsidRPr="37B6776A" w:rsidR="46E1268B">
        <w:rPr>
          <w:rFonts w:ascii="Times New Roman" w:hAnsi="Times New Roman" w:eastAsia="Times New Roman" w:cs="Times New Roman"/>
          <w:b w:val="0"/>
          <w:bCs w:val="0"/>
          <w:u w:val="none"/>
        </w:rPr>
        <w:t>considerably more</w:t>
      </w:r>
      <w:r w:rsidRPr="37B6776A" w:rsidR="46E1268B">
        <w:rPr>
          <w:rFonts w:ascii="Times New Roman" w:hAnsi="Times New Roman" w:eastAsia="Times New Roman" w:cs="Times New Roman"/>
          <w:b w:val="0"/>
          <w:bCs w:val="0"/>
          <w:u w:val="none"/>
        </w:rPr>
        <w:t xml:space="preserve"> complicated picture. Later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literature developed increasingly detailed explanations of how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is cultivated and what degree of concentration it entails, while modern meditation traditions have produced strikingly different interpretations of both its experiential features and its necessity for liberation</w:t>
      </w:r>
      <w:r w:rsidRPr="37B6776A">
        <w:rPr>
          <w:rStyle w:val="FootnoteReference"/>
          <w:rFonts w:ascii="Times New Roman" w:hAnsi="Times New Roman" w:eastAsia="Times New Roman" w:cs="Times New Roman"/>
          <w:b w:val="0"/>
          <w:bCs w:val="0"/>
          <w:u w:val="none"/>
        </w:rPr>
        <w:footnoteReference w:id="28917"/>
      </w:r>
      <w:r w:rsidRPr="37B6776A" w:rsidR="46E1268B">
        <w:rPr>
          <w:rFonts w:ascii="Times New Roman" w:hAnsi="Times New Roman" w:eastAsia="Times New Roman" w:cs="Times New Roman"/>
          <w:b w:val="0"/>
          <w:bCs w:val="0"/>
          <w:u w:val="none"/>
        </w:rPr>
        <w:t xml:space="preserve">. Contemporary teachers using the same term may describe states ranging from </w:t>
      </w:r>
      <w:r w:rsidRPr="37B6776A" w:rsidR="46E1268B">
        <w:rPr>
          <w:rFonts w:ascii="Times New Roman" w:hAnsi="Times New Roman" w:eastAsia="Times New Roman" w:cs="Times New Roman"/>
          <w:b w:val="0"/>
          <w:bCs w:val="0"/>
          <w:u w:val="none"/>
        </w:rPr>
        <w:t>relatively accessible</w:t>
      </w:r>
      <w:r w:rsidRPr="37B6776A" w:rsidR="46E1268B">
        <w:rPr>
          <w:rFonts w:ascii="Times New Roman" w:hAnsi="Times New Roman" w:eastAsia="Times New Roman" w:cs="Times New Roman"/>
          <w:b w:val="0"/>
          <w:bCs w:val="0"/>
          <w:u w:val="none"/>
        </w:rPr>
        <w:t xml:space="preserve"> forms of concentrated joy and </w:t>
      </w:r>
      <w:r w:rsidRPr="37B6776A" w:rsidR="46E1268B">
        <w:rPr>
          <w:rFonts w:ascii="Times New Roman" w:hAnsi="Times New Roman" w:eastAsia="Times New Roman" w:cs="Times New Roman"/>
          <w:b w:val="0"/>
          <w:bCs w:val="0"/>
          <w:u w:val="none"/>
        </w:rPr>
        <w:t>tranquillity</w:t>
      </w:r>
      <w:r w:rsidRPr="37B6776A" w:rsidR="46E1268B">
        <w:rPr>
          <w:rFonts w:ascii="Times New Roman" w:hAnsi="Times New Roman" w:eastAsia="Times New Roman" w:cs="Times New Roman"/>
          <w:b w:val="0"/>
          <w:bCs w:val="0"/>
          <w:u w:val="none"/>
        </w:rPr>
        <w:t xml:space="preserve"> to profound absorptions in which ordinary sensory experience and discursive thought are held to cease altogether</w:t>
      </w:r>
      <w:r w:rsidRPr="37B6776A">
        <w:rPr>
          <w:rStyle w:val="FootnoteReference"/>
          <w:rFonts w:ascii="Times New Roman" w:hAnsi="Times New Roman" w:eastAsia="Times New Roman" w:cs="Times New Roman"/>
          <w:b w:val="0"/>
          <w:bCs w:val="0"/>
          <w:u w:val="none"/>
        </w:rPr>
        <w:footnoteReference w:id="24180"/>
      </w:r>
      <w:r w:rsidRPr="37B6776A" w:rsidR="46E1268B">
        <w:rPr>
          <w:rFonts w:ascii="Times New Roman" w:hAnsi="Times New Roman" w:eastAsia="Times New Roman" w:cs="Times New Roman"/>
          <w:b w:val="0"/>
          <w:bCs w:val="0"/>
          <w:u w:val="none"/>
        </w:rPr>
        <w:t xml:space="preserve">. The role assigned to these states also differs considerably.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may be presented as an optional support for insight, as an indispensable foundation for it, or, in some recent scholarly interpretations, as itself an integral manifestation of the process conventionally identified as insight</w:t>
      </w:r>
      <w:r w:rsidRPr="37B6776A">
        <w:rPr>
          <w:rStyle w:val="FootnoteReference"/>
          <w:rFonts w:ascii="Times New Roman" w:hAnsi="Times New Roman" w:eastAsia="Times New Roman" w:cs="Times New Roman"/>
          <w:b w:val="0"/>
          <w:bCs w:val="0"/>
          <w:u w:val="none"/>
        </w:rPr>
        <w:footnoteReference w:id="17317"/>
      </w:r>
      <w:r w:rsidRPr="37B6776A" w:rsidR="46E1268B">
        <w:rPr>
          <w:rFonts w:ascii="Times New Roman" w:hAnsi="Times New Roman" w:eastAsia="Times New Roman" w:cs="Times New Roman"/>
          <w:b w:val="0"/>
          <w:bCs w:val="0"/>
          <w:u w:val="none"/>
        </w:rPr>
        <w:t xml:space="preserve">. The difficulty is therefore not simply </w:t>
      </w:r>
      <w:r w:rsidRPr="37B6776A" w:rsidR="46E1268B">
        <w:rPr>
          <w:rFonts w:ascii="Times New Roman" w:hAnsi="Times New Roman" w:eastAsia="Times New Roman" w:cs="Times New Roman"/>
          <w:b w:val="0"/>
          <w:bCs w:val="0"/>
          <w:u w:val="none"/>
        </w:rPr>
        <w:t>determining</w:t>
      </w:r>
      <w:r w:rsidRPr="37B6776A" w:rsidR="46E1268B">
        <w:rPr>
          <w:rFonts w:ascii="Times New Roman" w:hAnsi="Times New Roman" w:eastAsia="Times New Roman" w:cs="Times New Roman"/>
          <w:b w:val="0"/>
          <w:bCs w:val="0"/>
          <w:u w:val="none"/>
        </w:rPr>
        <w:t xml:space="preserve"> whether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is important within Buddhism. Its importance in many early Buddhist accounts is difficult to dispute. The more significant questions concern what precisely is meant by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how its interpretation has changed, and what role it is thought to play in the attainment of liberating knowledge. </w:t>
      </w:r>
    </w:p>
    <w:p xmlns:wp14="http://schemas.microsoft.com/office/word/2010/wordml" w:rsidP="37B6776A" wp14:paraId="11AEAAC3" wp14:textId="1527A700">
      <w:pPr>
        <w:pStyle w:val="Normal"/>
        <w:rPr>
          <w:rFonts w:ascii="Times New Roman" w:hAnsi="Times New Roman" w:eastAsia="Times New Roman" w:cs="Times New Roman"/>
          <w:b w:val="0"/>
          <w:bCs w:val="0"/>
          <w:u w:val="none"/>
        </w:rPr>
      </w:pPr>
    </w:p>
    <w:p xmlns:wp14="http://schemas.microsoft.com/office/word/2010/wordml" w:rsidP="37B6776A" wp14:paraId="2D3AED3B" wp14:textId="43A9BD5C">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This work therefore examines the historical and interpretative development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from its presentation in selected early Buddhist texts through later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systematisation</w:t>
      </w:r>
      <w:r w:rsidRPr="37B6776A" w:rsidR="46E1268B">
        <w:rPr>
          <w:rFonts w:ascii="Times New Roman" w:hAnsi="Times New Roman" w:eastAsia="Times New Roman" w:cs="Times New Roman"/>
          <w:b w:val="0"/>
          <w:bCs w:val="0"/>
          <w:u w:val="none"/>
        </w:rPr>
        <w:t xml:space="preserve"> and into modern meditation traditions. The central question this research aims to answer is: How has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been understood, </w:t>
      </w:r>
      <w:r w:rsidRPr="37B6776A" w:rsidR="46E1268B">
        <w:rPr>
          <w:rFonts w:ascii="Times New Roman" w:hAnsi="Times New Roman" w:eastAsia="Times New Roman" w:cs="Times New Roman"/>
          <w:b w:val="0"/>
          <w:bCs w:val="0"/>
          <w:u w:val="none"/>
        </w:rPr>
        <w:t>systematised</w:t>
      </w:r>
      <w:r w:rsidRPr="37B6776A" w:rsidR="46E1268B">
        <w:rPr>
          <w:rFonts w:ascii="Times New Roman" w:hAnsi="Times New Roman" w:eastAsia="Times New Roman" w:cs="Times New Roman"/>
          <w:b w:val="0"/>
          <w:bCs w:val="0"/>
          <w:u w:val="none"/>
        </w:rPr>
        <w:t xml:space="preserve"> and reinterpreted from its presentation in the early Buddhist texts through later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and contemporary meditation traditions, particularly in relation to its experiential depth and its role in insight and liberation? Three subsidiary questions </w:t>
      </w:r>
      <w:r w:rsidRPr="37B6776A" w:rsidR="46E1268B">
        <w:rPr>
          <w:rFonts w:ascii="Times New Roman" w:hAnsi="Times New Roman" w:eastAsia="Times New Roman" w:cs="Times New Roman"/>
          <w:b w:val="0"/>
          <w:bCs w:val="0"/>
          <w:u w:val="none"/>
        </w:rPr>
        <w:t>guide</w:t>
      </w:r>
      <w:r w:rsidRPr="37B6776A" w:rsidR="46E1268B">
        <w:rPr>
          <w:rFonts w:ascii="Times New Roman" w:hAnsi="Times New Roman" w:eastAsia="Times New Roman" w:cs="Times New Roman"/>
          <w:b w:val="0"/>
          <w:bCs w:val="0"/>
          <w:u w:val="none"/>
        </w:rPr>
        <w:t xml:space="preserve"> this investigation. First, how do the </w:t>
      </w:r>
      <w:r w:rsidRPr="37B6776A" w:rsidR="46E1268B">
        <w:rPr>
          <w:rFonts w:ascii="Times New Roman" w:hAnsi="Times New Roman" w:eastAsia="Times New Roman" w:cs="Times New Roman"/>
          <w:b w:val="0"/>
          <w:bCs w:val="0"/>
          <w:u w:val="none"/>
        </w:rPr>
        <w:t>Pāli</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Nikāyas</w:t>
      </w:r>
      <w:r w:rsidRPr="37B6776A" w:rsidR="46E1268B">
        <w:rPr>
          <w:rFonts w:ascii="Times New Roman" w:hAnsi="Times New Roman" w:eastAsia="Times New Roman" w:cs="Times New Roman"/>
          <w:b w:val="0"/>
          <w:bCs w:val="0"/>
          <w:u w:val="none"/>
        </w:rPr>
        <w:t xml:space="preserve"> describe the structure and function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within the Buddhist path? Second, to what extent do later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traditions preserve, </w:t>
      </w:r>
      <w:r w:rsidRPr="37B6776A" w:rsidR="46E1268B">
        <w:rPr>
          <w:rFonts w:ascii="Times New Roman" w:hAnsi="Times New Roman" w:eastAsia="Times New Roman" w:cs="Times New Roman"/>
          <w:b w:val="0"/>
          <w:bCs w:val="0"/>
          <w:u w:val="none"/>
        </w:rPr>
        <w:t>elaborate</w:t>
      </w:r>
      <w:r w:rsidRPr="37B6776A" w:rsidR="46E1268B">
        <w:rPr>
          <w:rFonts w:ascii="Times New Roman" w:hAnsi="Times New Roman" w:eastAsia="Times New Roman" w:cs="Times New Roman"/>
          <w:b w:val="0"/>
          <w:bCs w:val="0"/>
          <w:u w:val="none"/>
        </w:rPr>
        <w:t xml:space="preserve"> or transform this </w:t>
      </w:r>
      <w:r w:rsidRPr="37B6776A" w:rsidR="46E1268B">
        <w:rPr>
          <w:rFonts w:ascii="Times New Roman" w:hAnsi="Times New Roman" w:eastAsia="Times New Roman" w:cs="Times New Roman"/>
          <w:b w:val="0"/>
          <w:bCs w:val="0"/>
          <w:u w:val="none"/>
        </w:rPr>
        <w:t>canonical</w:t>
      </w:r>
      <w:r w:rsidRPr="37B6776A" w:rsidR="46E1268B">
        <w:rPr>
          <w:rFonts w:ascii="Times New Roman" w:hAnsi="Times New Roman" w:eastAsia="Times New Roman" w:cs="Times New Roman"/>
          <w:b w:val="0"/>
          <w:bCs w:val="0"/>
          <w:u w:val="none"/>
        </w:rPr>
        <w:t xml:space="preserve"> presentation? Third, how and why have modern interpreters arrived at </w:t>
      </w:r>
      <w:r w:rsidRPr="37B6776A" w:rsidR="46E1268B">
        <w:rPr>
          <w:rFonts w:ascii="Times New Roman" w:hAnsi="Times New Roman" w:eastAsia="Times New Roman" w:cs="Times New Roman"/>
          <w:b w:val="0"/>
          <w:bCs w:val="0"/>
          <w:u w:val="none"/>
        </w:rPr>
        <w:t>substantially different</w:t>
      </w:r>
      <w:r w:rsidRPr="37B6776A" w:rsidR="46E1268B">
        <w:rPr>
          <w:rFonts w:ascii="Times New Roman" w:hAnsi="Times New Roman" w:eastAsia="Times New Roman" w:cs="Times New Roman"/>
          <w:b w:val="0"/>
          <w:bCs w:val="0"/>
          <w:u w:val="none"/>
        </w:rPr>
        <w:t xml:space="preserve"> conclusions concerning what qualifies as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and whether it is necessary for, preparatory to, or intrinsically involved in liberating insight?</w:t>
      </w:r>
    </w:p>
    <w:p xmlns:wp14="http://schemas.microsoft.com/office/word/2010/wordml" w:rsidP="37B6776A" wp14:paraId="3D331AF9" wp14:textId="6BEB0808">
      <w:pPr>
        <w:pStyle w:val="Normal"/>
        <w:rPr>
          <w:rFonts w:ascii="Times New Roman" w:hAnsi="Times New Roman" w:eastAsia="Times New Roman" w:cs="Times New Roman"/>
          <w:b w:val="0"/>
          <w:bCs w:val="0"/>
          <w:u w:val="none"/>
        </w:rPr>
      </w:pPr>
    </w:p>
    <w:p xmlns:wp14="http://schemas.microsoft.com/office/word/2010/wordml" w:rsidP="37B6776A" wp14:paraId="02E38C2A" wp14:textId="1C20BB52">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The history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cannot be accurately described either as the preservation of an unchanged meditative technique or as the replacement of an original practice with later innovations. The fourfold </w:t>
      </w:r>
      <w:r w:rsidRPr="37B6776A" w:rsidR="46E1268B">
        <w:rPr>
          <w:rFonts w:ascii="Times New Roman" w:hAnsi="Times New Roman" w:eastAsia="Times New Roman" w:cs="Times New Roman"/>
          <w:b w:val="0"/>
          <w:bCs w:val="0"/>
          <w:u w:val="none"/>
        </w:rPr>
        <w:t>canonical</w:t>
      </w:r>
      <w:r w:rsidRPr="37B6776A" w:rsidR="46E1268B">
        <w:rPr>
          <w:rFonts w:ascii="Times New Roman" w:hAnsi="Times New Roman" w:eastAsia="Times New Roman" w:cs="Times New Roman"/>
          <w:b w:val="0"/>
          <w:bCs w:val="0"/>
          <w:u w:val="none"/>
        </w:rPr>
        <w:t xml:space="preserve"> formula </w:t>
      </w:r>
      <w:r w:rsidRPr="37B6776A" w:rsidR="46E1268B">
        <w:rPr>
          <w:rFonts w:ascii="Times New Roman" w:hAnsi="Times New Roman" w:eastAsia="Times New Roman" w:cs="Times New Roman"/>
          <w:b w:val="0"/>
          <w:bCs w:val="0"/>
          <w:u w:val="none"/>
        </w:rPr>
        <w:t>remains</w:t>
      </w:r>
      <w:r w:rsidRPr="37B6776A" w:rsidR="46E1268B">
        <w:rPr>
          <w:rFonts w:ascii="Times New Roman" w:hAnsi="Times New Roman" w:eastAsia="Times New Roman" w:cs="Times New Roman"/>
          <w:b w:val="0"/>
          <w:bCs w:val="0"/>
          <w:u w:val="none"/>
        </w:rPr>
        <w:t xml:space="preserve"> remarkably persistent, but the conceptual and practical architecture surrounding it changes substantially. The early </w:t>
      </w:r>
      <w:r w:rsidRPr="37B6776A" w:rsidR="46E1268B">
        <w:rPr>
          <w:rFonts w:ascii="Times New Roman" w:hAnsi="Times New Roman" w:eastAsia="Times New Roman" w:cs="Times New Roman"/>
          <w:b w:val="0"/>
          <w:bCs w:val="0"/>
          <w:u w:val="none"/>
        </w:rPr>
        <w:t>Nikāyas</w:t>
      </w:r>
      <w:r w:rsidRPr="37B6776A" w:rsidR="46E1268B">
        <w:rPr>
          <w:rFonts w:ascii="Times New Roman" w:hAnsi="Times New Roman" w:eastAsia="Times New Roman" w:cs="Times New Roman"/>
          <w:b w:val="0"/>
          <w:bCs w:val="0"/>
          <w:u w:val="none"/>
        </w:rPr>
        <w:t xml:space="preserve"> embed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within the gradual training and associate the four states with </w:t>
      </w:r>
      <w:r w:rsidRPr="37B6776A" w:rsidR="46E1268B">
        <w:rPr>
          <w:rFonts w:ascii="Times New Roman" w:hAnsi="Times New Roman" w:eastAsia="Times New Roman" w:cs="Times New Roman"/>
          <w:b w:val="0"/>
          <w:bCs w:val="0"/>
          <w:u w:val="none"/>
        </w:rPr>
        <w:t>right</w:t>
      </w:r>
      <w:r w:rsidRPr="37B6776A" w:rsidR="46E1268B">
        <w:rPr>
          <w:rFonts w:ascii="Times New Roman" w:hAnsi="Times New Roman" w:eastAsia="Times New Roman" w:cs="Times New Roman"/>
          <w:b w:val="0"/>
          <w:bCs w:val="0"/>
          <w:u w:val="none"/>
        </w:rPr>
        <w:t xml:space="preserve"> concentration, while providing comparatively limited practical detail concerning the precise methods through which these attainments are produced</w:t>
      </w:r>
      <w:r w:rsidRPr="37B6776A">
        <w:rPr>
          <w:rStyle w:val="FootnoteReference"/>
          <w:rFonts w:ascii="Times New Roman" w:hAnsi="Times New Roman" w:eastAsia="Times New Roman" w:cs="Times New Roman"/>
          <w:b w:val="0"/>
          <w:bCs w:val="0"/>
          <w:u w:val="none"/>
        </w:rPr>
        <w:footnoteReference w:id="11314"/>
      </w:r>
      <w:r w:rsidRPr="37B6776A" w:rsidR="46E1268B">
        <w:rPr>
          <w:rFonts w:ascii="Times New Roman" w:hAnsi="Times New Roman" w:eastAsia="Times New Roman" w:cs="Times New Roman"/>
          <w:b w:val="0"/>
          <w:bCs w:val="0"/>
          <w:u w:val="none"/>
        </w:rPr>
        <w:t xml:space="preserve">. Later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exegetical literature, particularly Buddhaghosa’s Visuddhimagga, situates this formula within a far more elaborate system of meditation objects, mental factors, preparatory stages, meditative </w:t>
      </w:r>
      <w:r w:rsidRPr="37B6776A" w:rsidR="46E1268B">
        <w:rPr>
          <w:rFonts w:ascii="Times New Roman" w:hAnsi="Times New Roman" w:eastAsia="Times New Roman" w:cs="Times New Roman"/>
          <w:b w:val="0"/>
          <w:bCs w:val="0"/>
          <w:u w:val="none"/>
        </w:rPr>
        <w:t>signs</w:t>
      </w:r>
      <w:r w:rsidRPr="37B6776A" w:rsidR="46E1268B">
        <w:rPr>
          <w:rFonts w:ascii="Times New Roman" w:hAnsi="Times New Roman" w:eastAsia="Times New Roman" w:cs="Times New Roman"/>
          <w:b w:val="0"/>
          <w:bCs w:val="0"/>
          <w:u w:val="none"/>
        </w:rPr>
        <w:t xml:space="preserve"> and distinctions between levels of concentration</w:t>
      </w:r>
      <w:r w:rsidRPr="37B6776A">
        <w:rPr>
          <w:rStyle w:val="FootnoteReference"/>
          <w:rFonts w:ascii="Times New Roman" w:hAnsi="Times New Roman" w:eastAsia="Times New Roman" w:cs="Times New Roman"/>
          <w:b w:val="0"/>
          <w:bCs w:val="0"/>
          <w:u w:val="none"/>
        </w:rPr>
        <w:footnoteReference w:id="22030"/>
      </w:r>
      <w:r w:rsidRPr="37B6776A" w:rsidR="46E1268B">
        <w:rPr>
          <w:rFonts w:ascii="Times New Roman" w:hAnsi="Times New Roman" w:eastAsia="Times New Roman" w:cs="Times New Roman"/>
          <w:b w:val="0"/>
          <w:bCs w:val="0"/>
          <w:u w:val="none"/>
        </w:rPr>
        <w:t xml:space="preserve">. Modern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traditions then reinterpret this inherited system in </w:t>
      </w:r>
      <w:r w:rsidRPr="37B6776A" w:rsidR="46E1268B">
        <w:rPr>
          <w:rFonts w:ascii="Times New Roman" w:hAnsi="Times New Roman" w:eastAsia="Times New Roman" w:cs="Times New Roman"/>
          <w:b w:val="0"/>
          <w:bCs w:val="0"/>
          <w:u w:val="none"/>
        </w:rPr>
        <w:t>different ways</w:t>
      </w:r>
      <w:r w:rsidRPr="37B6776A" w:rsidR="46E1268B">
        <w:rPr>
          <w:rFonts w:ascii="Times New Roman" w:hAnsi="Times New Roman" w:eastAsia="Times New Roman" w:cs="Times New Roman"/>
          <w:b w:val="0"/>
          <w:bCs w:val="0"/>
          <w:u w:val="none"/>
        </w:rPr>
        <w:t>, with some reducing the degree of concentration considered necessary before the cultivation of insight, while others restore profound absorption to a prominent position</w:t>
      </w:r>
      <w:r w:rsidRPr="37B6776A">
        <w:rPr>
          <w:rStyle w:val="FootnoteReference"/>
          <w:rFonts w:ascii="Times New Roman" w:hAnsi="Times New Roman" w:eastAsia="Times New Roman" w:cs="Times New Roman"/>
          <w:b w:val="0"/>
          <w:bCs w:val="0"/>
          <w:u w:val="none"/>
        </w:rPr>
        <w:footnoteReference w:id="12482"/>
      </w:r>
      <w:r w:rsidRPr="37B6776A" w:rsidR="46E1268B">
        <w:rPr>
          <w:rFonts w:ascii="Times New Roman" w:hAnsi="Times New Roman" w:eastAsia="Times New Roman" w:cs="Times New Roman"/>
          <w:b w:val="0"/>
          <w:bCs w:val="0"/>
          <w:u w:val="none"/>
        </w:rPr>
        <w:t xml:space="preserve">. Contemporary disagreements </w:t>
      </w:r>
      <w:r w:rsidRPr="37B6776A" w:rsidR="46E1268B">
        <w:rPr>
          <w:rFonts w:ascii="Times New Roman" w:hAnsi="Times New Roman" w:eastAsia="Times New Roman" w:cs="Times New Roman"/>
          <w:b w:val="0"/>
          <w:bCs w:val="0"/>
          <w:u w:val="none"/>
        </w:rPr>
        <w:t>consequently</w:t>
      </w:r>
      <w:r w:rsidRPr="37B6776A" w:rsidR="46E1268B">
        <w:rPr>
          <w:rFonts w:ascii="Times New Roman" w:hAnsi="Times New Roman" w:eastAsia="Times New Roman" w:cs="Times New Roman"/>
          <w:b w:val="0"/>
          <w:bCs w:val="0"/>
          <w:u w:val="none"/>
        </w:rPr>
        <w:t xml:space="preserve"> concern not merely the importance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but the very state to which the term refers and the textual or experiential authority by which its meaning should be </w:t>
      </w:r>
      <w:r w:rsidRPr="37B6776A" w:rsidR="46E1268B">
        <w:rPr>
          <w:rFonts w:ascii="Times New Roman" w:hAnsi="Times New Roman" w:eastAsia="Times New Roman" w:cs="Times New Roman"/>
          <w:b w:val="0"/>
          <w:bCs w:val="0"/>
          <w:u w:val="none"/>
        </w:rPr>
        <w:t>established</w:t>
      </w:r>
      <w:r w:rsidRPr="37B6776A" w:rsidR="46E1268B">
        <w:rPr>
          <w:rFonts w:ascii="Times New Roman" w:hAnsi="Times New Roman" w:eastAsia="Times New Roman" w:cs="Times New Roman"/>
          <w:b w:val="0"/>
          <w:bCs w:val="0"/>
          <w:u w:val="none"/>
        </w:rPr>
        <w:t>.</w:t>
      </w:r>
    </w:p>
    <w:p xmlns:wp14="http://schemas.microsoft.com/office/word/2010/wordml" w:rsidP="37B6776A" wp14:paraId="05A10735" wp14:textId="167CCDB0">
      <w:pPr>
        <w:pStyle w:val="Normal"/>
        <w:rPr>
          <w:rFonts w:ascii="Times New Roman" w:hAnsi="Times New Roman" w:eastAsia="Times New Roman" w:cs="Times New Roman"/>
          <w:b w:val="0"/>
          <w:bCs w:val="0"/>
          <w:u w:val="none"/>
        </w:rPr>
      </w:pPr>
    </w:p>
    <w:p xmlns:wp14="http://schemas.microsoft.com/office/word/2010/wordml" w:rsidP="37B6776A" wp14:paraId="1EFC18C6" wp14:textId="4B535326">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The study begins with the early Buddhist materials preserved in the </w:t>
      </w:r>
      <w:r w:rsidRPr="37B6776A" w:rsidR="46E1268B">
        <w:rPr>
          <w:rFonts w:ascii="Times New Roman" w:hAnsi="Times New Roman" w:eastAsia="Times New Roman" w:cs="Times New Roman"/>
          <w:b w:val="0"/>
          <w:bCs w:val="0"/>
          <w:u w:val="none"/>
        </w:rPr>
        <w:t>Pāli</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Nikāyas</w:t>
      </w:r>
      <w:r w:rsidRPr="37B6776A" w:rsidR="46E1268B">
        <w:rPr>
          <w:rFonts w:ascii="Times New Roman" w:hAnsi="Times New Roman" w:eastAsia="Times New Roman" w:cs="Times New Roman"/>
          <w:b w:val="0"/>
          <w:bCs w:val="0"/>
          <w:u w:val="none"/>
        </w:rPr>
        <w:t xml:space="preserve">. These texts do not provide direct, unmediated access to the historical Buddha, and this dissertation does not </w:t>
      </w:r>
      <w:r w:rsidRPr="37B6776A" w:rsidR="46E1268B">
        <w:rPr>
          <w:rFonts w:ascii="Times New Roman" w:hAnsi="Times New Roman" w:eastAsia="Times New Roman" w:cs="Times New Roman"/>
          <w:b w:val="0"/>
          <w:bCs w:val="0"/>
          <w:u w:val="none"/>
        </w:rPr>
        <w:t>attempt</w:t>
      </w:r>
      <w:r w:rsidRPr="37B6776A" w:rsidR="46E1268B">
        <w:rPr>
          <w:rFonts w:ascii="Times New Roman" w:hAnsi="Times New Roman" w:eastAsia="Times New Roman" w:cs="Times New Roman"/>
          <w:b w:val="0"/>
          <w:bCs w:val="0"/>
          <w:u w:val="none"/>
        </w:rPr>
        <w:t xml:space="preserve"> to reconstruct his precise personal meditative experience with certainty. Rather, the </w:t>
      </w:r>
      <w:r w:rsidRPr="37B6776A" w:rsidR="46E1268B">
        <w:rPr>
          <w:rFonts w:ascii="Times New Roman" w:hAnsi="Times New Roman" w:eastAsia="Times New Roman" w:cs="Times New Roman"/>
          <w:b w:val="0"/>
          <w:bCs w:val="0"/>
          <w:u w:val="none"/>
        </w:rPr>
        <w:t>Nikāyas</w:t>
      </w:r>
      <w:r w:rsidRPr="37B6776A" w:rsidR="46E1268B">
        <w:rPr>
          <w:rFonts w:ascii="Times New Roman" w:hAnsi="Times New Roman" w:eastAsia="Times New Roman" w:cs="Times New Roman"/>
          <w:b w:val="0"/>
          <w:bCs w:val="0"/>
          <w:u w:val="none"/>
        </w:rPr>
        <w:t xml:space="preserve"> are treated as evidence for the early Buddhist textual presentation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Particular attention is given to discourses in which the relationship between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and the wider path is especially clear, including the</w:t>
      </w:r>
      <w:r w:rsidRPr="37B6776A" w:rsidR="46E1268B">
        <w:rPr>
          <w:rFonts w:ascii="Times New Roman" w:hAnsi="Times New Roman" w:eastAsia="Times New Roman" w:cs="Times New Roman"/>
          <w:b w:val="0"/>
          <w:bCs w:val="0"/>
          <w:i w:val="1"/>
          <w:iCs w:val="1"/>
          <w:u w:val="none"/>
        </w:rPr>
        <w:t xml:space="preserve"> </w:t>
      </w:r>
      <w:r w:rsidRPr="37B6776A" w:rsidR="46E1268B">
        <w:rPr>
          <w:rFonts w:ascii="Times New Roman" w:hAnsi="Times New Roman" w:eastAsia="Times New Roman" w:cs="Times New Roman"/>
          <w:b w:val="0"/>
          <w:bCs w:val="0"/>
          <w:i w:val="1"/>
          <w:iCs w:val="1"/>
          <w:u w:val="none"/>
        </w:rPr>
        <w:t>Sāmaññaphala</w:t>
      </w:r>
      <w:r w:rsidRPr="37B6776A" w:rsidR="46E1268B">
        <w:rPr>
          <w:rFonts w:ascii="Times New Roman" w:hAnsi="Times New Roman" w:eastAsia="Times New Roman" w:cs="Times New Roman"/>
          <w:b w:val="0"/>
          <w:bCs w:val="0"/>
          <w:i w:val="1"/>
          <w:iCs w:val="1"/>
          <w:u w:val="none"/>
        </w:rPr>
        <w:t xml:space="preserve"> Sutta </w:t>
      </w:r>
      <w:r w:rsidRPr="37B6776A" w:rsidR="46E1268B">
        <w:rPr>
          <w:rFonts w:ascii="Times New Roman" w:hAnsi="Times New Roman" w:eastAsia="Times New Roman" w:cs="Times New Roman"/>
          <w:b w:val="0"/>
          <w:bCs w:val="0"/>
          <w:i w:val="0"/>
          <w:iCs w:val="0"/>
          <w:u w:val="none"/>
        </w:rPr>
        <w:t>(DN 2)</w:t>
      </w:r>
      <w:r w:rsidRPr="37B6776A" w:rsidR="46E1268B">
        <w:rPr>
          <w:rFonts w:ascii="Times New Roman" w:hAnsi="Times New Roman" w:eastAsia="Times New Roman" w:cs="Times New Roman"/>
          <w:b w:val="0"/>
          <w:bCs w:val="0"/>
          <w:i w:val="1"/>
          <w:iCs w:val="1"/>
          <w:u w:val="none"/>
        </w:rPr>
        <w:t xml:space="preserve">, Ariyapariyesanā Sutta </w:t>
      </w:r>
      <w:r w:rsidRPr="37B6776A" w:rsidR="46E1268B">
        <w:rPr>
          <w:rFonts w:ascii="Times New Roman" w:hAnsi="Times New Roman" w:eastAsia="Times New Roman" w:cs="Times New Roman"/>
          <w:b w:val="0"/>
          <w:bCs w:val="0"/>
          <w:i w:val="0"/>
          <w:iCs w:val="0"/>
          <w:u w:val="none"/>
        </w:rPr>
        <w:t>(MN 26)</w:t>
      </w:r>
      <w:r w:rsidRPr="37B6776A" w:rsidR="46E1268B">
        <w:rPr>
          <w:rFonts w:ascii="Times New Roman" w:hAnsi="Times New Roman" w:eastAsia="Times New Roman" w:cs="Times New Roman"/>
          <w:b w:val="0"/>
          <w:bCs w:val="0"/>
          <w:i w:val="1"/>
          <w:iCs w:val="1"/>
          <w:u w:val="none"/>
        </w:rPr>
        <w:t xml:space="preserve">, </w:t>
      </w:r>
      <w:r w:rsidRPr="37B6776A" w:rsidR="46E1268B">
        <w:rPr>
          <w:rFonts w:ascii="Times New Roman" w:hAnsi="Times New Roman" w:eastAsia="Times New Roman" w:cs="Times New Roman"/>
          <w:b w:val="0"/>
          <w:bCs w:val="0"/>
          <w:i w:val="1"/>
          <w:iCs w:val="1"/>
          <w:u w:val="none"/>
        </w:rPr>
        <w:t>Cūḷahatthipadopama</w:t>
      </w:r>
      <w:r w:rsidRPr="37B6776A" w:rsidR="46E1268B">
        <w:rPr>
          <w:rFonts w:ascii="Times New Roman" w:hAnsi="Times New Roman" w:eastAsia="Times New Roman" w:cs="Times New Roman"/>
          <w:b w:val="0"/>
          <w:bCs w:val="0"/>
          <w:i w:val="1"/>
          <w:iCs w:val="1"/>
          <w:u w:val="none"/>
        </w:rPr>
        <w:t xml:space="preserve"> Sutta </w:t>
      </w:r>
      <w:r w:rsidRPr="37B6776A" w:rsidR="46E1268B">
        <w:rPr>
          <w:rFonts w:ascii="Times New Roman" w:hAnsi="Times New Roman" w:eastAsia="Times New Roman" w:cs="Times New Roman"/>
          <w:b w:val="0"/>
          <w:bCs w:val="0"/>
          <w:i w:val="0"/>
          <w:iCs w:val="0"/>
          <w:u w:val="none"/>
        </w:rPr>
        <w:t>(MN 27)</w:t>
      </w:r>
      <w:r w:rsidRPr="37B6776A" w:rsidR="46E1268B">
        <w:rPr>
          <w:rFonts w:ascii="Times New Roman" w:hAnsi="Times New Roman" w:eastAsia="Times New Roman" w:cs="Times New Roman"/>
          <w:b w:val="0"/>
          <w:bCs w:val="0"/>
          <w:i w:val="1"/>
          <w:iCs w:val="1"/>
          <w:u w:val="none"/>
        </w:rPr>
        <w:t>, Mahāsaccaka Sutta</w:t>
      </w:r>
      <w:r w:rsidRPr="37B6776A" w:rsidR="46E1268B">
        <w:rPr>
          <w:rFonts w:ascii="Times New Roman" w:hAnsi="Times New Roman" w:eastAsia="Times New Roman" w:cs="Times New Roman"/>
          <w:b w:val="0"/>
          <w:bCs w:val="0"/>
          <w:i w:val="0"/>
          <w:iCs w:val="0"/>
          <w:u w:val="none"/>
        </w:rPr>
        <w:t xml:space="preserve"> (MN 36)</w:t>
      </w:r>
      <w:r w:rsidRPr="37B6776A" w:rsidR="46E1268B">
        <w:rPr>
          <w:rFonts w:ascii="Times New Roman" w:hAnsi="Times New Roman" w:eastAsia="Times New Roman" w:cs="Times New Roman"/>
          <w:b w:val="0"/>
          <w:bCs w:val="0"/>
          <w:i w:val="1"/>
          <w:iCs w:val="1"/>
          <w:u w:val="none"/>
        </w:rPr>
        <w:t xml:space="preserve">, </w:t>
      </w:r>
      <w:r w:rsidRPr="37B6776A" w:rsidR="46E1268B">
        <w:rPr>
          <w:rFonts w:ascii="Times New Roman" w:hAnsi="Times New Roman" w:eastAsia="Times New Roman" w:cs="Times New Roman"/>
          <w:b w:val="0"/>
          <w:bCs w:val="0"/>
          <w:i w:val="1"/>
          <w:iCs w:val="1"/>
          <w:u w:val="none"/>
        </w:rPr>
        <w:t>Mahā-Assapura</w:t>
      </w:r>
      <w:r w:rsidRPr="37B6776A" w:rsidR="46E1268B">
        <w:rPr>
          <w:rFonts w:ascii="Times New Roman" w:hAnsi="Times New Roman" w:eastAsia="Times New Roman" w:cs="Times New Roman"/>
          <w:b w:val="0"/>
          <w:bCs w:val="0"/>
          <w:i w:val="1"/>
          <w:iCs w:val="1"/>
          <w:u w:val="none"/>
        </w:rPr>
        <w:t xml:space="preserve"> Sutta </w:t>
      </w:r>
      <w:r w:rsidRPr="37B6776A" w:rsidR="46E1268B">
        <w:rPr>
          <w:rFonts w:ascii="Times New Roman" w:hAnsi="Times New Roman" w:eastAsia="Times New Roman" w:cs="Times New Roman"/>
          <w:b w:val="0"/>
          <w:bCs w:val="0"/>
          <w:i w:val="0"/>
          <w:iCs w:val="0"/>
          <w:u w:val="none"/>
        </w:rPr>
        <w:t>(MN 39)</w:t>
      </w:r>
      <w:r w:rsidRPr="37B6776A" w:rsidR="46E1268B">
        <w:rPr>
          <w:rFonts w:ascii="Times New Roman" w:hAnsi="Times New Roman" w:eastAsia="Times New Roman" w:cs="Times New Roman"/>
          <w:b w:val="0"/>
          <w:bCs w:val="0"/>
          <w:i w:val="1"/>
          <w:iCs w:val="1"/>
          <w:u w:val="none"/>
        </w:rPr>
        <w:t xml:space="preserve">, </w:t>
      </w:r>
      <w:r w:rsidRPr="37B6776A" w:rsidR="46E1268B">
        <w:rPr>
          <w:rFonts w:ascii="Times New Roman" w:hAnsi="Times New Roman" w:eastAsia="Times New Roman" w:cs="Times New Roman"/>
          <w:b w:val="0"/>
          <w:bCs w:val="0"/>
          <w:i w:val="1"/>
          <w:iCs w:val="1"/>
          <w:u w:val="none"/>
        </w:rPr>
        <w:t>Anupada</w:t>
      </w:r>
      <w:r w:rsidRPr="37B6776A" w:rsidR="46E1268B">
        <w:rPr>
          <w:rFonts w:ascii="Times New Roman" w:hAnsi="Times New Roman" w:eastAsia="Times New Roman" w:cs="Times New Roman"/>
          <w:b w:val="0"/>
          <w:bCs w:val="0"/>
          <w:i w:val="1"/>
          <w:iCs w:val="1"/>
          <w:u w:val="none"/>
        </w:rPr>
        <w:t xml:space="preserve"> Sutta </w:t>
      </w:r>
      <w:r w:rsidRPr="37B6776A" w:rsidR="46E1268B">
        <w:rPr>
          <w:rFonts w:ascii="Times New Roman" w:hAnsi="Times New Roman" w:eastAsia="Times New Roman" w:cs="Times New Roman"/>
          <w:b w:val="0"/>
          <w:bCs w:val="0"/>
          <w:i w:val="0"/>
          <w:iCs w:val="0"/>
          <w:u w:val="none"/>
        </w:rPr>
        <w:t>(MN 111)</w:t>
      </w:r>
      <w:r w:rsidRPr="37B6776A" w:rsidR="46E1268B">
        <w:rPr>
          <w:rFonts w:ascii="Times New Roman" w:hAnsi="Times New Roman" w:eastAsia="Times New Roman" w:cs="Times New Roman"/>
          <w:b w:val="0"/>
          <w:bCs w:val="0"/>
          <w:i w:val="1"/>
          <w:iCs w:val="1"/>
          <w:u w:val="none"/>
        </w:rPr>
        <w:t>, Mahācattārīsaka Sutta</w:t>
      </w:r>
      <w:r w:rsidRPr="37B6776A" w:rsidR="46E1268B">
        <w:rPr>
          <w:rFonts w:ascii="Times New Roman" w:hAnsi="Times New Roman" w:eastAsia="Times New Roman" w:cs="Times New Roman"/>
          <w:b w:val="0"/>
          <w:bCs w:val="0"/>
          <w:i w:val="0"/>
          <w:iCs w:val="0"/>
          <w:u w:val="none"/>
        </w:rPr>
        <w:t xml:space="preserve"> (MN 117)</w:t>
      </w:r>
      <w:r w:rsidRPr="37B6776A" w:rsidR="46E1268B">
        <w:rPr>
          <w:rFonts w:ascii="Times New Roman" w:hAnsi="Times New Roman" w:eastAsia="Times New Roman" w:cs="Times New Roman"/>
          <w:b w:val="0"/>
          <w:bCs w:val="0"/>
          <w:u w:val="none"/>
        </w:rPr>
        <w:t xml:space="preserve">, and relevant material concerning right concentration in the </w:t>
      </w:r>
      <w:r w:rsidRPr="37B6776A" w:rsidR="46E1268B">
        <w:rPr>
          <w:rFonts w:ascii="Times New Roman" w:hAnsi="Times New Roman" w:eastAsia="Times New Roman" w:cs="Times New Roman"/>
          <w:b w:val="0"/>
          <w:bCs w:val="0"/>
          <w:i w:val="1"/>
          <w:iCs w:val="1"/>
          <w:u w:val="none"/>
        </w:rPr>
        <w:t>Saṃyutta</w:t>
      </w:r>
      <w:r w:rsidRPr="37B6776A" w:rsidR="46E1268B">
        <w:rPr>
          <w:rFonts w:ascii="Times New Roman" w:hAnsi="Times New Roman" w:eastAsia="Times New Roman" w:cs="Times New Roman"/>
          <w:b w:val="0"/>
          <w:bCs w:val="0"/>
          <w:i w:val="1"/>
          <w:iCs w:val="1"/>
          <w:u w:val="none"/>
        </w:rPr>
        <w:t xml:space="preserve"> </w:t>
      </w:r>
      <w:r w:rsidRPr="37B6776A" w:rsidR="46E1268B">
        <w:rPr>
          <w:rFonts w:ascii="Times New Roman" w:hAnsi="Times New Roman" w:eastAsia="Times New Roman" w:cs="Times New Roman"/>
          <w:b w:val="0"/>
          <w:bCs w:val="0"/>
          <w:i w:val="1"/>
          <w:iCs w:val="1"/>
          <w:u w:val="none"/>
        </w:rPr>
        <w:t>Nikāya</w:t>
      </w:r>
      <w:r w:rsidRPr="37B6776A" w:rsidR="46E1268B">
        <w:rPr>
          <w:rFonts w:ascii="Times New Roman" w:hAnsi="Times New Roman" w:eastAsia="Times New Roman" w:cs="Times New Roman"/>
          <w:b w:val="0"/>
          <w:bCs w:val="0"/>
          <w:u w:val="none"/>
        </w:rPr>
        <w:t xml:space="preserve">. These sources are examined alongside modern </w:t>
      </w:r>
      <w:r w:rsidRPr="37B6776A" w:rsidR="46E1268B">
        <w:rPr>
          <w:rFonts w:ascii="Times New Roman" w:hAnsi="Times New Roman" w:eastAsia="Times New Roman" w:cs="Times New Roman"/>
          <w:b w:val="0"/>
          <w:bCs w:val="0"/>
          <w:u w:val="none"/>
        </w:rPr>
        <w:t>scholarship</w:t>
      </w:r>
      <w:r w:rsidRPr="37B6776A" w:rsidR="46E1268B">
        <w:rPr>
          <w:rFonts w:ascii="Times New Roman" w:hAnsi="Times New Roman" w:eastAsia="Times New Roman" w:cs="Times New Roman"/>
          <w:b w:val="0"/>
          <w:bCs w:val="0"/>
          <w:u w:val="none"/>
        </w:rPr>
        <w:t>, particularly the work of Rupert Gethin, Keren Arbel, Bhikkhu Anālayo, Alexander Wynne and Johannes Bronkhorst.</w:t>
      </w:r>
    </w:p>
    <w:p xmlns:wp14="http://schemas.microsoft.com/office/word/2010/wordml" w:rsidP="37B6776A" wp14:paraId="132E6F56" wp14:textId="447188BD">
      <w:pPr>
        <w:pStyle w:val="Normal"/>
        <w:rPr>
          <w:rFonts w:ascii="Times New Roman" w:hAnsi="Times New Roman" w:eastAsia="Times New Roman" w:cs="Times New Roman"/>
          <w:b w:val="0"/>
          <w:bCs w:val="0"/>
          <w:u w:val="none"/>
        </w:rPr>
      </w:pPr>
    </w:p>
    <w:p xmlns:wp14="http://schemas.microsoft.com/office/word/2010/wordml" w:rsidP="37B6776A" wp14:paraId="386CE084" wp14:textId="428455B3">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The </w:t>
      </w:r>
      <w:r w:rsidRPr="37B6776A" w:rsidR="46E1268B">
        <w:rPr>
          <w:rFonts w:ascii="Times New Roman" w:hAnsi="Times New Roman" w:eastAsia="Times New Roman" w:cs="Times New Roman"/>
          <w:b w:val="0"/>
          <w:bCs w:val="0"/>
          <w:i w:val="1"/>
          <w:iCs w:val="1"/>
          <w:u w:val="none"/>
        </w:rPr>
        <w:t>Visuddhimagga</w:t>
      </w:r>
      <w:r w:rsidRPr="37B6776A" w:rsidR="46E1268B">
        <w:rPr>
          <w:rFonts w:ascii="Times New Roman" w:hAnsi="Times New Roman" w:eastAsia="Times New Roman" w:cs="Times New Roman"/>
          <w:b w:val="0"/>
          <w:bCs w:val="0"/>
          <w:u w:val="none"/>
        </w:rPr>
        <w:t xml:space="preserve"> provides the central source for the next discussion, which examines the later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systematisation</w:t>
      </w:r>
      <w:r w:rsidRPr="37B6776A" w:rsidR="46E1268B">
        <w:rPr>
          <w:rFonts w:ascii="Times New Roman" w:hAnsi="Times New Roman" w:eastAsia="Times New Roman" w:cs="Times New Roman"/>
          <w:b w:val="0"/>
          <w:bCs w:val="0"/>
          <w:u w:val="none"/>
        </w:rPr>
        <w:t xml:space="preserve">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Buddhaghosa’s treatment of meditation does </w:t>
      </w:r>
      <w:r w:rsidRPr="37B6776A" w:rsidR="46E1268B">
        <w:rPr>
          <w:rFonts w:ascii="Times New Roman" w:hAnsi="Times New Roman" w:eastAsia="Times New Roman" w:cs="Times New Roman"/>
          <w:b w:val="0"/>
          <w:bCs w:val="0"/>
          <w:u w:val="none"/>
        </w:rPr>
        <w:t>considerably more</w:t>
      </w:r>
      <w:r w:rsidRPr="37B6776A" w:rsidR="46E1268B">
        <w:rPr>
          <w:rFonts w:ascii="Times New Roman" w:hAnsi="Times New Roman" w:eastAsia="Times New Roman" w:cs="Times New Roman"/>
          <w:b w:val="0"/>
          <w:bCs w:val="0"/>
          <w:u w:val="none"/>
        </w:rPr>
        <w:t xml:space="preserve"> than </w:t>
      </w:r>
      <w:r w:rsidRPr="37B6776A" w:rsidR="46E1268B">
        <w:rPr>
          <w:rFonts w:ascii="Times New Roman" w:hAnsi="Times New Roman" w:eastAsia="Times New Roman" w:cs="Times New Roman"/>
          <w:b w:val="0"/>
          <w:bCs w:val="0"/>
          <w:u w:val="none"/>
        </w:rPr>
        <w:t>repeat</w:t>
      </w:r>
      <w:r w:rsidRPr="37B6776A" w:rsidR="46E1268B">
        <w:rPr>
          <w:rFonts w:ascii="Times New Roman" w:hAnsi="Times New Roman" w:eastAsia="Times New Roman" w:cs="Times New Roman"/>
          <w:b w:val="0"/>
          <w:bCs w:val="0"/>
          <w:u w:val="none"/>
        </w:rPr>
        <w:t xml:space="preserve"> the </w:t>
      </w:r>
      <w:r w:rsidRPr="37B6776A" w:rsidR="46E1268B">
        <w:rPr>
          <w:rFonts w:ascii="Times New Roman" w:hAnsi="Times New Roman" w:eastAsia="Times New Roman" w:cs="Times New Roman"/>
          <w:b w:val="0"/>
          <w:bCs w:val="0"/>
          <w:u w:val="none"/>
        </w:rPr>
        <w:t>canonical</w:t>
      </w:r>
      <w:r w:rsidRPr="37B6776A" w:rsidR="46E1268B">
        <w:rPr>
          <w:rFonts w:ascii="Times New Roman" w:hAnsi="Times New Roman" w:eastAsia="Times New Roman" w:cs="Times New Roman"/>
          <w:b w:val="0"/>
          <w:bCs w:val="0"/>
          <w:u w:val="none"/>
        </w:rPr>
        <w:t xml:space="preserve"> fourfold formula. It distinguishes access and absorption concentration, classifies numerous meditation objects according to the attainments they can produce, develops the role of the </w:t>
      </w:r>
      <w:r w:rsidRPr="37B6776A" w:rsidR="46E1268B">
        <w:rPr>
          <w:rFonts w:ascii="Times New Roman" w:hAnsi="Times New Roman" w:eastAsia="Times New Roman" w:cs="Times New Roman"/>
          <w:b w:val="0"/>
          <w:bCs w:val="0"/>
          <w:u w:val="none"/>
        </w:rPr>
        <w:t>nimitta</w:t>
      </w:r>
      <w:r w:rsidRPr="37B6776A" w:rsidR="46E1268B">
        <w:rPr>
          <w:rFonts w:ascii="Times New Roman" w:hAnsi="Times New Roman" w:eastAsia="Times New Roman" w:cs="Times New Roman"/>
          <w:b w:val="0"/>
          <w:bCs w:val="0"/>
          <w:u w:val="none"/>
        </w:rPr>
        <w:t xml:space="preserve"> or meditation sign, analyses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in terms of constituent mental factors, and places individual meditative attainment within a larger </w:t>
      </w:r>
      <w:r w:rsidRPr="37B6776A" w:rsidR="46E1268B">
        <w:rPr>
          <w:rFonts w:ascii="Times New Roman" w:hAnsi="Times New Roman" w:eastAsia="Times New Roman" w:cs="Times New Roman"/>
          <w:b w:val="0"/>
          <w:bCs w:val="0"/>
          <w:u w:val="none"/>
        </w:rPr>
        <w:t>programme</w:t>
      </w:r>
      <w:r w:rsidRPr="37B6776A" w:rsidR="46E1268B">
        <w:rPr>
          <w:rFonts w:ascii="Times New Roman" w:hAnsi="Times New Roman" w:eastAsia="Times New Roman" w:cs="Times New Roman"/>
          <w:b w:val="0"/>
          <w:bCs w:val="0"/>
          <w:u w:val="none"/>
        </w:rPr>
        <w:t xml:space="preserve"> involving temperament, teacher</w:t>
      </w:r>
      <w:r w:rsidRPr="37B6776A" w:rsidR="2EF9801D">
        <w:rPr>
          <w:rFonts w:ascii="Times New Roman" w:hAnsi="Times New Roman" w:eastAsia="Times New Roman" w:cs="Times New Roman"/>
          <w:b w:val="0"/>
          <w:bCs w:val="0"/>
          <w:u w:val="none"/>
        </w:rPr>
        <w:t>-</w:t>
      </w:r>
      <w:r w:rsidRPr="37B6776A" w:rsidR="46E1268B">
        <w:rPr>
          <w:rFonts w:ascii="Times New Roman" w:hAnsi="Times New Roman" w:eastAsia="Times New Roman" w:cs="Times New Roman"/>
          <w:b w:val="0"/>
          <w:bCs w:val="0"/>
          <w:u w:val="none"/>
        </w:rPr>
        <w:t>pupil instruction, purification and progressive mastery</w:t>
      </w:r>
      <w:r w:rsidRPr="37B6776A">
        <w:rPr>
          <w:rStyle w:val="FootnoteReference"/>
          <w:rFonts w:ascii="Times New Roman" w:hAnsi="Times New Roman" w:eastAsia="Times New Roman" w:cs="Times New Roman"/>
          <w:b w:val="0"/>
          <w:bCs w:val="0"/>
          <w:u w:val="none"/>
        </w:rPr>
        <w:footnoteReference w:id="3162"/>
      </w:r>
      <w:r w:rsidRPr="37B6776A" w:rsidR="46E1268B">
        <w:rPr>
          <w:rFonts w:ascii="Times New Roman" w:hAnsi="Times New Roman" w:eastAsia="Times New Roman" w:cs="Times New Roman"/>
          <w:b w:val="0"/>
          <w:bCs w:val="0"/>
          <w:u w:val="none"/>
        </w:rPr>
        <w:t xml:space="preserve">. These developments have generated considerable scholarly disagreement. Some have interpreted them as evidence of substantial transformation between early </w:t>
      </w:r>
      <w:r w:rsidRPr="37B6776A" w:rsidR="46E1268B">
        <w:rPr>
          <w:rFonts w:ascii="Times New Roman" w:hAnsi="Times New Roman" w:eastAsia="Times New Roman" w:cs="Times New Roman"/>
          <w:b w:val="0"/>
          <w:bCs w:val="0"/>
          <w:u w:val="none"/>
        </w:rPr>
        <w:t>canonical</w:t>
      </w:r>
      <w:r w:rsidRPr="37B6776A" w:rsidR="46E1268B">
        <w:rPr>
          <w:rFonts w:ascii="Times New Roman" w:hAnsi="Times New Roman" w:eastAsia="Times New Roman" w:cs="Times New Roman"/>
          <w:b w:val="0"/>
          <w:bCs w:val="0"/>
          <w:u w:val="none"/>
        </w:rPr>
        <w:t xml:space="preserve"> and later commentarial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while others understand them primarily as the more explicit formulation of practices and theories already implicit within earlier Buddhist materials</w:t>
      </w:r>
      <w:r w:rsidRPr="37B6776A">
        <w:rPr>
          <w:rStyle w:val="FootnoteReference"/>
          <w:rFonts w:ascii="Times New Roman" w:hAnsi="Times New Roman" w:eastAsia="Times New Roman" w:cs="Times New Roman"/>
          <w:b w:val="0"/>
          <w:bCs w:val="0"/>
          <w:u w:val="none"/>
        </w:rPr>
        <w:footnoteReference w:id="11783"/>
      </w:r>
      <w:r w:rsidRPr="37B6776A" w:rsidR="46E1268B">
        <w:rPr>
          <w:rFonts w:ascii="Times New Roman" w:hAnsi="Times New Roman" w:eastAsia="Times New Roman" w:cs="Times New Roman"/>
          <w:b w:val="0"/>
          <w:bCs w:val="0"/>
          <w:u w:val="none"/>
        </w:rPr>
        <w:t>. Th</w:t>
      </w:r>
      <w:r w:rsidRPr="37B6776A" w:rsidR="7BB3E6D7">
        <w:rPr>
          <w:rFonts w:ascii="Times New Roman" w:hAnsi="Times New Roman" w:eastAsia="Times New Roman" w:cs="Times New Roman"/>
          <w:b w:val="0"/>
          <w:bCs w:val="0"/>
          <w:u w:val="none"/>
        </w:rPr>
        <w:t>is</w:t>
      </w:r>
      <w:r w:rsidRPr="37B6776A" w:rsidR="46E1268B">
        <w:rPr>
          <w:rFonts w:ascii="Times New Roman" w:hAnsi="Times New Roman" w:eastAsia="Times New Roman" w:cs="Times New Roman"/>
          <w:b w:val="0"/>
          <w:bCs w:val="0"/>
          <w:u w:val="none"/>
        </w:rPr>
        <w:t xml:space="preserve"> dissertation does not assume in advance that increased conceptual precision necessarily corresponds either to a </w:t>
      </w:r>
      <w:r w:rsidRPr="37B6776A" w:rsidR="46E1268B">
        <w:rPr>
          <w:rFonts w:ascii="Times New Roman" w:hAnsi="Times New Roman" w:eastAsia="Times New Roman" w:cs="Times New Roman"/>
          <w:b w:val="0"/>
          <w:bCs w:val="0"/>
          <w:u w:val="none"/>
        </w:rPr>
        <w:t>wholly new</w:t>
      </w:r>
      <w:r w:rsidRPr="37B6776A" w:rsidR="46E1268B">
        <w:rPr>
          <w:rFonts w:ascii="Times New Roman" w:hAnsi="Times New Roman" w:eastAsia="Times New Roman" w:cs="Times New Roman"/>
          <w:b w:val="0"/>
          <w:bCs w:val="0"/>
          <w:u w:val="none"/>
        </w:rPr>
        <w:t xml:space="preserve"> meditative experience or to perfect continuity with the </w:t>
      </w:r>
      <w:r w:rsidRPr="37B6776A" w:rsidR="46E1268B">
        <w:rPr>
          <w:rFonts w:ascii="Times New Roman" w:hAnsi="Times New Roman" w:eastAsia="Times New Roman" w:cs="Times New Roman"/>
          <w:b w:val="0"/>
          <w:bCs w:val="0"/>
          <w:u w:val="none"/>
        </w:rPr>
        <w:t>Nikāyas</w:t>
      </w:r>
      <w:r w:rsidRPr="37B6776A" w:rsidR="46E1268B">
        <w:rPr>
          <w:rFonts w:ascii="Times New Roman" w:hAnsi="Times New Roman" w:eastAsia="Times New Roman" w:cs="Times New Roman"/>
          <w:b w:val="0"/>
          <w:bCs w:val="0"/>
          <w:u w:val="none"/>
        </w:rPr>
        <w:t xml:space="preserve">. Instead, the question of continuity and change is treated as </w:t>
      </w:r>
      <w:r w:rsidRPr="37B6776A" w:rsidR="46E1268B">
        <w:rPr>
          <w:rFonts w:ascii="Times New Roman" w:hAnsi="Times New Roman" w:eastAsia="Times New Roman" w:cs="Times New Roman"/>
          <w:b w:val="0"/>
          <w:bCs w:val="0"/>
          <w:u w:val="none"/>
        </w:rPr>
        <w:t>a</w:t>
      </w:r>
      <w:r w:rsidRPr="37B6776A" w:rsidR="46E1268B">
        <w:rPr>
          <w:rFonts w:ascii="Times New Roman" w:hAnsi="Times New Roman" w:eastAsia="Times New Roman" w:cs="Times New Roman"/>
          <w:b w:val="0"/>
          <w:bCs w:val="0"/>
          <w:u w:val="none"/>
        </w:rPr>
        <w:t xml:space="preserve"> historical problem requiring comparison between the textual systems.</w:t>
      </w:r>
    </w:p>
    <w:p xmlns:wp14="http://schemas.microsoft.com/office/word/2010/wordml" w:rsidP="37B6776A" wp14:paraId="04B529EC" wp14:textId="5B6A9999">
      <w:pPr>
        <w:pStyle w:val="Normal"/>
        <w:rPr>
          <w:rFonts w:ascii="Times New Roman" w:hAnsi="Times New Roman" w:eastAsia="Times New Roman" w:cs="Times New Roman"/>
          <w:b w:val="0"/>
          <w:bCs w:val="0"/>
          <w:u w:val="none"/>
        </w:rPr>
      </w:pPr>
    </w:p>
    <w:p xmlns:wp14="http://schemas.microsoft.com/office/word/2010/wordml" w:rsidP="37B6776A" wp14:paraId="7AC443FF" wp14:textId="0E5EF66C">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The modern </w:t>
      </w:r>
      <w:r w:rsidRPr="37B6776A" w:rsidR="46E1268B">
        <w:rPr>
          <w:rFonts w:ascii="Times New Roman" w:hAnsi="Times New Roman" w:eastAsia="Times New Roman" w:cs="Times New Roman"/>
          <w:b w:val="0"/>
          <w:bCs w:val="0"/>
          <w:u w:val="none"/>
        </w:rPr>
        <w:t>Theravāda</w:t>
      </w:r>
      <w:r w:rsidRPr="37B6776A" w:rsidR="46E1268B">
        <w:rPr>
          <w:rFonts w:ascii="Times New Roman" w:hAnsi="Times New Roman" w:eastAsia="Times New Roman" w:cs="Times New Roman"/>
          <w:b w:val="0"/>
          <w:bCs w:val="0"/>
          <w:u w:val="none"/>
        </w:rPr>
        <w:t xml:space="preserve"> material examined towards the end of the discussion further complicates any simple model of development. </w:t>
      </w:r>
      <w:r w:rsidRPr="37B6776A" w:rsidR="46E1268B">
        <w:rPr>
          <w:rFonts w:ascii="Times New Roman" w:hAnsi="Times New Roman" w:eastAsia="Times New Roman" w:cs="Times New Roman"/>
          <w:b w:val="0"/>
          <w:bCs w:val="0"/>
          <w:u w:val="none"/>
        </w:rPr>
        <w:t>Particular attention</w:t>
      </w:r>
      <w:r w:rsidRPr="37B6776A" w:rsidR="46E1268B">
        <w:rPr>
          <w:rFonts w:ascii="Times New Roman" w:hAnsi="Times New Roman" w:eastAsia="Times New Roman" w:cs="Times New Roman"/>
          <w:b w:val="0"/>
          <w:bCs w:val="0"/>
          <w:u w:val="none"/>
        </w:rPr>
        <w:t xml:space="preserve"> is given to the Burmese meditation revival and the teachings associated with </w:t>
      </w:r>
      <w:r w:rsidRPr="37B6776A" w:rsidR="46E1268B">
        <w:rPr>
          <w:rFonts w:ascii="Times New Roman" w:hAnsi="Times New Roman" w:eastAsia="Times New Roman" w:cs="Times New Roman"/>
          <w:b w:val="0"/>
          <w:bCs w:val="0"/>
          <w:u w:val="none"/>
        </w:rPr>
        <w:t>Ledi</w:t>
      </w:r>
      <w:r w:rsidRPr="37B6776A" w:rsidR="46E1268B">
        <w:rPr>
          <w:rFonts w:ascii="Times New Roman" w:hAnsi="Times New Roman" w:eastAsia="Times New Roman" w:cs="Times New Roman"/>
          <w:b w:val="0"/>
          <w:bCs w:val="0"/>
          <w:u w:val="none"/>
        </w:rPr>
        <w:t xml:space="preserve"> Sayadaw, Mahasi Sayadaw and Pa-Auk Sayadaw. These traditions illustrate </w:t>
      </w:r>
      <w:r w:rsidRPr="37B6776A" w:rsidR="46E1268B">
        <w:rPr>
          <w:rFonts w:ascii="Times New Roman" w:hAnsi="Times New Roman" w:eastAsia="Times New Roman" w:cs="Times New Roman"/>
          <w:b w:val="0"/>
          <w:bCs w:val="0"/>
          <w:u w:val="none"/>
        </w:rPr>
        <w:t>different ways</w:t>
      </w:r>
      <w:r w:rsidRPr="37B6776A" w:rsidR="46E1268B">
        <w:rPr>
          <w:rFonts w:ascii="Times New Roman" w:hAnsi="Times New Roman" w:eastAsia="Times New Roman" w:cs="Times New Roman"/>
          <w:b w:val="0"/>
          <w:bCs w:val="0"/>
          <w:u w:val="none"/>
        </w:rPr>
        <w:t xml:space="preserve"> of negotiating the inherited relationship between </w:t>
      </w:r>
      <w:r w:rsidRPr="37B6776A" w:rsidR="46E1268B">
        <w:rPr>
          <w:rFonts w:ascii="Times New Roman" w:hAnsi="Times New Roman" w:eastAsia="Times New Roman" w:cs="Times New Roman"/>
          <w:b w:val="0"/>
          <w:bCs w:val="0"/>
          <w:u w:val="none"/>
        </w:rPr>
        <w:t>samatha</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samādhi</w:t>
      </w:r>
      <w:r w:rsidRPr="37B6776A" w:rsidR="46E1268B">
        <w:rPr>
          <w:rFonts w:ascii="Times New Roman" w:hAnsi="Times New Roman" w:eastAsia="Times New Roman" w:cs="Times New Roman"/>
          <w:b w:val="0"/>
          <w:bCs w:val="0"/>
          <w:u w:val="none"/>
        </w:rPr>
        <w:t xml:space="preserve"> and </w:t>
      </w:r>
      <w:r w:rsidRPr="37B6776A" w:rsidR="46E1268B">
        <w:rPr>
          <w:rFonts w:ascii="Times New Roman" w:hAnsi="Times New Roman" w:eastAsia="Times New Roman" w:cs="Times New Roman"/>
          <w:b w:val="0"/>
          <w:bCs w:val="0"/>
          <w:u w:val="none"/>
        </w:rPr>
        <w:t>vipassanā</w:t>
      </w:r>
      <w:r w:rsidRPr="37B6776A" w:rsidR="46E1268B">
        <w:rPr>
          <w:rFonts w:ascii="Times New Roman" w:hAnsi="Times New Roman" w:eastAsia="Times New Roman" w:cs="Times New Roman"/>
          <w:b w:val="0"/>
          <w:bCs w:val="0"/>
          <w:u w:val="none"/>
        </w:rPr>
        <w:t xml:space="preserve">. </w:t>
      </w:r>
      <w:r w:rsidRPr="37B6776A" w:rsidR="46E1268B">
        <w:rPr>
          <w:rFonts w:ascii="Times New Roman" w:hAnsi="Times New Roman" w:eastAsia="Times New Roman" w:cs="Times New Roman"/>
          <w:b w:val="0"/>
          <w:bCs w:val="0"/>
          <w:u w:val="none"/>
        </w:rPr>
        <w:t>The history</w:t>
      </w:r>
      <w:r w:rsidRPr="37B6776A" w:rsidR="46E1268B">
        <w:rPr>
          <w:rFonts w:ascii="Times New Roman" w:hAnsi="Times New Roman" w:eastAsia="Times New Roman" w:cs="Times New Roman"/>
          <w:b w:val="0"/>
          <w:bCs w:val="0"/>
          <w:u w:val="none"/>
        </w:rPr>
        <w:t xml:space="preserve"> is not adequately described as a straightforward decline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followed by its modern revival. </w:t>
      </w:r>
      <w:r w:rsidRPr="37B6776A" w:rsidR="46E1268B">
        <w:rPr>
          <w:rFonts w:ascii="Times New Roman" w:hAnsi="Times New Roman" w:eastAsia="Times New Roman" w:cs="Times New Roman"/>
          <w:b w:val="0"/>
          <w:bCs w:val="0"/>
          <w:u w:val="none"/>
        </w:rPr>
        <w:t>Ledi</w:t>
      </w:r>
      <w:r w:rsidRPr="37B6776A" w:rsidR="46E1268B">
        <w:rPr>
          <w:rFonts w:ascii="Times New Roman" w:hAnsi="Times New Roman" w:eastAsia="Times New Roman" w:cs="Times New Roman"/>
          <w:b w:val="0"/>
          <w:bCs w:val="0"/>
          <w:u w:val="none"/>
        </w:rPr>
        <w:t xml:space="preserve"> and Mahasi contributed to influential systems in which full absorption ceased to be a universal prerequisite for insight, yet these systems continued to employ categories and maps of progress </w:t>
      </w:r>
      <w:r w:rsidRPr="37B6776A" w:rsidR="46E1268B">
        <w:rPr>
          <w:rFonts w:ascii="Times New Roman" w:hAnsi="Times New Roman" w:eastAsia="Times New Roman" w:cs="Times New Roman"/>
          <w:b w:val="0"/>
          <w:bCs w:val="0"/>
          <w:u w:val="none"/>
        </w:rPr>
        <w:t>substantially indebted</w:t>
      </w:r>
      <w:r w:rsidRPr="37B6776A" w:rsidR="46E1268B">
        <w:rPr>
          <w:rFonts w:ascii="Times New Roman" w:hAnsi="Times New Roman" w:eastAsia="Times New Roman" w:cs="Times New Roman"/>
          <w:b w:val="0"/>
          <w:bCs w:val="0"/>
          <w:u w:val="none"/>
        </w:rPr>
        <w:t xml:space="preserve"> to Abhidhamma and commentarial traditions</w:t>
      </w:r>
      <w:r w:rsidRPr="37B6776A">
        <w:rPr>
          <w:rStyle w:val="FootnoteReference"/>
          <w:rFonts w:ascii="Times New Roman" w:hAnsi="Times New Roman" w:eastAsia="Times New Roman" w:cs="Times New Roman"/>
          <w:b w:val="0"/>
          <w:bCs w:val="0"/>
          <w:u w:val="none"/>
        </w:rPr>
        <w:footnoteReference w:id="16676"/>
      </w:r>
      <w:r w:rsidRPr="37B6776A" w:rsidR="46E1268B">
        <w:rPr>
          <w:rFonts w:ascii="Times New Roman" w:hAnsi="Times New Roman" w:eastAsia="Times New Roman" w:cs="Times New Roman"/>
          <w:b w:val="0"/>
          <w:bCs w:val="0"/>
          <w:u w:val="none"/>
        </w:rPr>
        <w:t xml:space="preserve">. Pa-Auk, conversely, gives deep concentration, </w:t>
      </w:r>
      <w:r w:rsidRPr="37B6776A" w:rsidR="46E1268B">
        <w:rPr>
          <w:rFonts w:ascii="Times New Roman" w:hAnsi="Times New Roman" w:eastAsia="Times New Roman" w:cs="Times New Roman"/>
          <w:b w:val="0"/>
          <w:bCs w:val="0"/>
          <w:u w:val="none"/>
        </w:rPr>
        <w:t>nimitta</w:t>
      </w:r>
      <w:r w:rsidRPr="37B6776A" w:rsidR="46E1268B">
        <w:rPr>
          <w:rFonts w:ascii="Times New Roman" w:hAnsi="Times New Roman" w:eastAsia="Times New Roman" w:cs="Times New Roman"/>
          <w:b w:val="0"/>
          <w:bCs w:val="0"/>
          <w:u w:val="none"/>
        </w:rPr>
        <w:t xml:space="preserve"> and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a much more prominent practical role while nevertheless acknowledging a route of pure insight in which prior absorption is not universally </w:t>
      </w:r>
      <w:r w:rsidRPr="37B6776A" w:rsidR="46E1268B">
        <w:rPr>
          <w:rFonts w:ascii="Times New Roman" w:hAnsi="Times New Roman" w:eastAsia="Times New Roman" w:cs="Times New Roman"/>
          <w:b w:val="0"/>
          <w:bCs w:val="0"/>
          <w:u w:val="none"/>
        </w:rPr>
        <w:t>required</w:t>
      </w:r>
      <w:r w:rsidRPr="37B6776A">
        <w:rPr>
          <w:rStyle w:val="FootnoteReference"/>
          <w:rFonts w:ascii="Times New Roman" w:hAnsi="Times New Roman" w:eastAsia="Times New Roman" w:cs="Times New Roman"/>
          <w:b w:val="0"/>
          <w:bCs w:val="0"/>
          <w:u w:val="none"/>
        </w:rPr>
        <w:footnoteReference w:id="9512"/>
      </w:r>
      <w:r w:rsidRPr="37B6776A" w:rsidR="46E1268B">
        <w:rPr>
          <w:rFonts w:ascii="Times New Roman" w:hAnsi="Times New Roman" w:eastAsia="Times New Roman" w:cs="Times New Roman"/>
          <w:b w:val="0"/>
          <w:bCs w:val="0"/>
          <w:u w:val="none"/>
        </w:rPr>
        <w:t xml:space="preserve">. The resulting disagreements concern not whether concentration matters, but the form, </w:t>
      </w:r>
      <w:r w:rsidRPr="37B6776A" w:rsidR="46E1268B">
        <w:rPr>
          <w:rFonts w:ascii="Times New Roman" w:hAnsi="Times New Roman" w:eastAsia="Times New Roman" w:cs="Times New Roman"/>
          <w:b w:val="0"/>
          <w:bCs w:val="0"/>
          <w:u w:val="none"/>
        </w:rPr>
        <w:t>depth</w:t>
      </w:r>
      <w:r w:rsidRPr="37B6776A" w:rsidR="46E1268B">
        <w:rPr>
          <w:rFonts w:ascii="Times New Roman" w:hAnsi="Times New Roman" w:eastAsia="Times New Roman" w:cs="Times New Roman"/>
          <w:b w:val="0"/>
          <w:bCs w:val="0"/>
          <w:u w:val="none"/>
        </w:rPr>
        <w:t xml:space="preserve"> and timing of the concentration considered sufficient for liberating insight.</w:t>
      </w:r>
    </w:p>
    <w:p xmlns:wp14="http://schemas.microsoft.com/office/word/2010/wordml" w:rsidP="37B6776A" wp14:paraId="0DE09329" wp14:textId="6075C23D">
      <w:pPr>
        <w:pStyle w:val="Normal"/>
        <w:rPr>
          <w:rFonts w:ascii="Times New Roman" w:hAnsi="Times New Roman" w:eastAsia="Times New Roman" w:cs="Times New Roman"/>
          <w:b w:val="0"/>
          <w:bCs w:val="0"/>
          <w:u w:val="none"/>
        </w:rPr>
      </w:pPr>
    </w:p>
    <w:p xmlns:wp14="http://schemas.microsoft.com/office/word/2010/wordml" w:rsidP="37B6776A" wp14:paraId="56F8D485" wp14:textId="6C21E3CA">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This historical background provides the context for the dissertation’s final major discussion, that being the contemporary disagreement concerning the nature and function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itself. Ajahn Brahm and Leigh Brasington </w:t>
      </w:r>
      <w:r w:rsidRPr="37B6776A" w:rsidR="46E1268B">
        <w:rPr>
          <w:rFonts w:ascii="Times New Roman" w:hAnsi="Times New Roman" w:eastAsia="Times New Roman" w:cs="Times New Roman"/>
          <w:b w:val="0"/>
          <w:bCs w:val="0"/>
          <w:u w:val="none"/>
        </w:rPr>
        <w:t>provide</w:t>
      </w:r>
      <w:r w:rsidRPr="37B6776A" w:rsidR="46E1268B">
        <w:rPr>
          <w:rFonts w:ascii="Times New Roman" w:hAnsi="Times New Roman" w:eastAsia="Times New Roman" w:cs="Times New Roman"/>
          <w:b w:val="0"/>
          <w:bCs w:val="0"/>
          <w:u w:val="none"/>
        </w:rPr>
        <w:t xml:space="preserve"> especially revealing examples. Both regard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as </w:t>
      </w:r>
      <w:r w:rsidRPr="37B6776A" w:rsidR="46E1268B">
        <w:rPr>
          <w:rFonts w:ascii="Times New Roman" w:hAnsi="Times New Roman" w:eastAsia="Times New Roman" w:cs="Times New Roman"/>
          <w:b w:val="0"/>
          <w:bCs w:val="0"/>
          <w:u w:val="none"/>
        </w:rPr>
        <w:t>an important component</w:t>
      </w:r>
      <w:r w:rsidRPr="37B6776A" w:rsidR="46E1268B">
        <w:rPr>
          <w:rFonts w:ascii="Times New Roman" w:hAnsi="Times New Roman" w:eastAsia="Times New Roman" w:cs="Times New Roman"/>
          <w:b w:val="0"/>
          <w:bCs w:val="0"/>
          <w:u w:val="none"/>
        </w:rPr>
        <w:t xml:space="preserve"> of the Buddhist path, yet the states they describe differ markedly</w:t>
      </w:r>
      <w:r w:rsidRPr="37B6776A">
        <w:rPr>
          <w:rStyle w:val="FootnoteReference"/>
          <w:rFonts w:ascii="Times New Roman" w:hAnsi="Times New Roman" w:eastAsia="Times New Roman" w:cs="Times New Roman"/>
          <w:b w:val="0"/>
          <w:bCs w:val="0"/>
          <w:u w:val="none"/>
        </w:rPr>
        <w:footnoteReference w:id="9404"/>
      </w:r>
      <w:r w:rsidRPr="37B6776A" w:rsidR="46E1268B">
        <w:rPr>
          <w:rFonts w:ascii="Times New Roman" w:hAnsi="Times New Roman" w:eastAsia="Times New Roman" w:cs="Times New Roman"/>
          <w:b w:val="0"/>
          <w:bCs w:val="0"/>
          <w:u w:val="none"/>
        </w:rPr>
        <w:t xml:space="preserve">. This dissertation </w:t>
      </w:r>
      <w:r w:rsidRPr="37B6776A" w:rsidR="46E1268B">
        <w:rPr>
          <w:rFonts w:ascii="Times New Roman" w:hAnsi="Times New Roman" w:eastAsia="Times New Roman" w:cs="Times New Roman"/>
          <w:b w:val="0"/>
          <w:bCs w:val="0"/>
          <w:u w:val="none"/>
        </w:rPr>
        <w:t>consequently</w:t>
      </w:r>
      <w:r w:rsidRPr="37B6776A" w:rsidR="46E1268B">
        <w:rPr>
          <w:rFonts w:ascii="Times New Roman" w:hAnsi="Times New Roman" w:eastAsia="Times New Roman" w:cs="Times New Roman"/>
          <w:b w:val="0"/>
          <w:bCs w:val="0"/>
          <w:u w:val="none"/>
        </w:rPr>
        <w:t xml:space="preserve"> treats contemporary disagreement over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as both an experiential and definitional problem. Different interpretations reflect divergent claims about what happens within the meditative state, but they also reflect different judgments </w:t>
      </w:r>
      <w:r w:rsidRPr="37B6776A" w:rsidR="46E1268B">
        <w:rPr>
          <w:rFonts w:ascii="Times New Roman" w:hAnsi="Times New Roman" w:eastAsia="Times New Roman" w:cs="Times New Roman"/>
          <w:b w:val="0"/>
          <w:bCs w:val="0"/>
          <w:u w:val="none"/>
        </w:rPr>
        <w:t>regarding</w:t>
      </w:r>
      <w:r w:rsidRPr="37B6776A" w:rsidR="46E1268B">
        <w:rPr>
          <w:rFonts w:ascii="Times New Roman" w:hAnsi="Times New Roman" w:eastAsia="Times New Roman" w:cs="Times New Roman"/>
          <w:b w:val="0"/>
          <w:bCs w:val="0"/>
          <w:u w:val="none"/>
        </w:rPr>
        <w:t xml:space="preserve"> the sources through which authentic Buddhist practice should be reconstructed. Commentarial authority, the early discourses, inherited teacher–student traditions and individual meditative experience are weighted differently by different interpreters.</w:t>
      </w:r>
    </w:p>
    <w:p xmlns:wp14="http://schemas.microsoft.com/office/word/2010/wordml" w:rsidP="37B6776A" wp14:paraId="0B8C7CCA" wp14:textId="5646FF0A">
      <w:pPr>
        <w:pStyle w:val="Normal"/>
        <w:rPr>
          <w:rFonts w:ascii="Times New Roman" w:hAnsi="Times New Roman" w:eastAsia="Times New Roman" w:cs="Times New Roman"/>
          <w:b w:val="0"/>
          <w:bCs w:val="0"/>
          <w:u w:val="none"/>
        </w:rPr>
      </w:pPr>
    </w:p>
    <w:p xmlns:wp14="http://schemas.microsoft.com/office/word/2010/wordml" w:rsidP="37B6776A" wp14:paraId="78E6D4C0" wp14:textId="2C36C0D1">
      <w:pPr>
        <w:pStyle w:val="Normal"/>
        <w:rPr>
          <w:rFonts w:ascii="Times New Roman" w:hAnsi="Times New Roman" w:eastAsia="Times New Roman" w:cs="Times New Roman"/>
          <w:b w:val="0"/>
          <w:bCs w:val="0"/>
          <w:u w:val="none"/>
        </w:rPr>
      </w:pPr>
      <w:r w:rsidRPr="37B6776A" w:rsidR="46E1268B">
        <w:rPr>
          <w:rFonts w:ascii="Times New Roman" w:hAnsi="Times New Roman" w:eastAsia="Times New Roman" w:cs="Times New Roman"/>
          <w:b w:val="0"/>
          <w:bCs w:val="0"/>
          <w:u w:val="none"/>
        </w:rPr>
        <w:t xml:space="preserve">Although the original history of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w:t>
      </w:r>
      <w:r w:rsidRPr="37B6776A" w:rsidR="46E1268B">
        <w:rPr>
          <w:rFonts w:ascii="Times New Roman" w:hAnsi="Times New Roman" w:eastAsia="Times New Roman" w:cs="Times New Roman"/>
          <w:b w:val="0"/>
          <w:bCs w:val="0"/>
          <w:u w:val="none"/>
        </w:rPr>
        <w:t>dhyāna</w:t>
      </w:r>
      <w:r w:rsidRPr="37B6776A" w:rsidR="46E1268B">
        <w:rPr>
          <w:rFonts w:ascii="Times New Roman" w:hAnsi="Times New Roman" w:eastAsia="Times New Roman" w:cs="Times New Roman"/>
          <w:b w:val="0"/>
          <w:bCs w:val="0"/>
          <w:u w:val="none"/>
        </w:rPr>
        <w:t xml:space="preserve"> extends across numerous Buddhist traditions, including Mahāyāna, Vajrayāna and East Asian Buddhism, the present study does not attempt to provide a comprehensive history of Buddhist meditation across all schools. Such a project would require treatment of distinct textual canons, doctrinal systems and practice traditions far beyond the scope of the present dissertation. The investigation is therefore deliberately concentrated upon the Pāli and Theravāda trajectory, with wider ancient Indian traditions considered where they illuminate the origins and status of </w:t>
      </w:r>
      <w:r w:rsidRPr="37B6776A" w:rsidR="46E1268B">
        <w:rPr>
          <w:rFonts w:ascii="Times New Roman" w:hAnsi="Times New Roman" w:eastAsia="Times New Roman" w:cs="Times New Roman"/>
          <w:b w:val="0"/>
          <w:bCs w:val="0"/>
          <w:u w:val="none"/>
        </w:rPr>
        <w:t>particular meditative</w:t>
      </w:r>
      <w:r w:rsidRPr="37B6776A" w:rsidR="46E1268B">
        <w:rPr>
          <w:rFonts w:ascii="Times New Roman" w:hAnsi="Times New Roman" w:eastAsia="Times New Roman" w:cs="Times New Roman"/>
          <w:b w:val="0"/>
          <w:bCs w:val="0"/>
          <w:u w:val="none"/>
        </w:rPr>
        <w:t xml:space="preserve"> attainments. This narrower scope </w:t>
      </w:r>
      <w:r w:rsidRPr="37B6776A" w:rsidR="46E1268B">
        <w:rPr>
          <w:rFonts w:ascii="Times New Roman" w:hAnsi="Times New Roman" w:eastAsia="Times New Roman" w:cs="Times New Roman"/>
          <w:b w:val="0"/>
          <w:bCs w:val="0"/>
          <w:u w:val="none"/>
        </w:rPr>
        <w:t>permits</w:t>
      </w:r>
      <w:r w:rsidRPr="37B6776A" w:rsidR="46E1268B">
        <w:rPr>
          <w:rFonts w:ascii="Times New Roman" w:hAnsi="Times New Roman" w:eastAsia="Times New Roman" w:cs="Times New Roman"/>
          <w:b w:val="0"/>
          <w:bCs w:val="0"/>
          <w:u w:val="none"/>
        </w:rPr>
        <w:t xml:space="preserve"> a more detailed examination of the processes through which a </w:t>
      </w:r>
      <w:r w:rsidRPr="37B6776A" w:rsidR="46E1268B">
        <w:rPr>
          <w:rFonts w:ascii="Times New Roman" w:hAnsi="Times New Roman" w:eastAsia="Times New Roman" w:cs="Times New Roman"/>
          <w:b w:val="0"/>
          <w:bCs w:val="0"/>
          <w:u w:val="none"/>
        </w:rPr>
        <w:t>relatively concise</w:t>
      </w:r>
      <w:r w:rsidRPr="37B6776A" w:rsidR="46E1268B">
        <w:rPr>
          <w:rFonts w:ascii="Times New Roman" w:hAnsi="Times New Roman" w:eastAsia="Times New Roman" w:cs="Times New Roman"/>
          <w:b w:val="0"/>
          <w:bCs w:val="0"/>
          <w:u w:val="none"/>
        </w:rPr>
        <w:t xml:space="preserve"> early textual formula became the subject of increasingly complex systems of practice and competing modern interpretations. This dissertation therefore examines how changing textual, </w:t>
      </w:r>
      <w:r w:rsidRPr="37B6776A" w:rsidR="46E1268B">
        <w:rPr>
          <w:rFonts w:ascii="Times New Roman" w:hAnsi="Times New Roman" w:eastAsia="Times New Roman" w:cs="Times New Roman"/>
          <w:b w:val="0"/>
          <w:bCs w:val="0"/>
          <w:u w:val="none"/>
        </w:rPr>
        <w:t>doctrinal</w:t>
      </w:r>
      <w:r w:rsidRPr="37B6776A" w:rsidR="46E1268B">
        <w:rPr>
          <w:rFonts w:ascii="Times New Roman" w:hAnsi="Times New Roman" w:eastAsia="Times New Roman" w:cs="Times New Roman"/>
          <w:b w:val="0"/>
          <w:bCs w:val="0"/>
          <w:u w:val="none"/>
        </w:rPr>
        <w:t xml:space="preserve"> and practical contexts have shaped what Buddhist practitioners and scholars have understood </w:t>
      </w:r>
      <w:r w:rsidRPr="37B6776A" w:rsidR="46E1268B">
        <w:rPr>
          <w:rFonts w:ascii="Times New Roman" w:hAnsi="Times New Roman" w:eastAsia="Times New Roman" w:cs="Times New Roman"/>
          <w:b w:val="0"/>
          <w:bCs w:val="0"/>
          <w:u w:val="none"/>
        </w:rPr>
        <w:t>jhāna</w:t>
      </w:r>
      <w:r w:rsidRPr="37B6776A" w:rsidR="46E1268B">
        <w:rPr>
          <w:rFonts w:ascii="Times New Roman" w:hAnsi="Times New Roman" w:eastAsia="Times New Roman" w:cs="Times New Roman"/>
          <w:b w:val="0"/>
          <w:bCs w:val="0"/>
          <w:u w:val="none"/>
        </w:rPr>
        <w:t xml:space="preserve"> to be. In doing so, it seeks to clarify why a practice described through one of the most familiar and repeated formulas in early Buddhist literature </w:t>
      </w:r>
      <w:r w:rsidRPr="37B6776A" w:rsidR="46E1268B">
        <w:rPr>
          <w:rFonts w:ascii="Times New Roman" w:hAnsi="Times New Roman" w:eastAsia="Times New Roman" w:cs="Times New Roman"/>
          <w:b w:val="0"/>
          <w:bCs w:val="0"/>
          <w:u w:val="none"/>
        </w:rPr>
        <w:t>remains</w:t>
      </w:r>
      <w:r w:rsidRPr="37B6776A" w:rsidR="46E1268B">
        <w:rPr>
          <w:rFonts w:ascii="Times New Roman" w:hAnsi="Times New Roman" w:eastAsia="Times New Roman" w:cs="Times New Roman"/>
          <w:b w:val="0"/>
          <w:bCs w:val="0"/>
          <w:u w:val="none"/>
        </w:rPr>
        <w:t xml:space="preserve"> one of the most disputed aspects of Buddhist meditation today.</w:t>
      </w:r>
    </w:p>
    <w:p xmlns:wp14="http://schemas.microsoft.com/office/word/2010/wordml" w:rsidP="37B6776A" wp14:paraId="25270598" wp14:textId="5B794C60">
      <w:pPr>
        <w:pStyle w:val="Normal"/>
        <w:rPr>
          <w:rFonts w:ascii="Times New Roman" w:hAnsi="Times New Roman" w:eastAsia="Times New Roman" w:cs="Times New Roman"/>
          <w:b w:val="0"/>
          <w:bCs w:val="0"/>
          <w:u w:val="none"/>
        </w:rPr>
      </w:pPr>
    </w:p>
    <w:p xmlns:wp14="http://schemas.microsoft.com/office/word/2010/wordml" w:rsidP="37B6776A" wp14:paraId="00477D60" wp14:textId="750E4EE3">
      <w:pPr>
        <w:pStyle w:val="Normal"/>
        <w:rPr>
          <w:rFonts w:ascii="Times New Roman" w:hAnsi="Times New Roman" w:eastAsia="Times New Roman" w:cs="Times New Roman"/>
          <w:b w:val="1"/>
          <w:bCs w:val="1"/>
          <w:u w:val="single"/>
        </w:rPr>
      </w:pPr>
    </w:p>
    <w:p xmlns:wp14="http://schemas.microsoft.com/office/word/2010/wordml" w:rsidP="37B6776A" wp14:paraId="43C0486B" wp14:textId="2A16AE47">
      <w:pPr>
        <w:pStyle w:val="Normal"/>
        <w:rPr>
          <w:rFonts w:ascii="Times New Roman" w:hAnsi="Times New Roman" w:eastAsia="Times New Roman" w:cs="Times New Roman"/>
          <w:b w:val="1"/>
          <w:bCs w:val="1"/>
          <w:u w:val="single"/>
        </w:rPr>
      </w:pPr>
    </w:p>
    <w:p xmlns:wp14="http://schemas.microsoft.com/office/word/2010/wordml" w:rsidP="37B6776A" wp14:paraId="0CF3841C" wp14:textId="14EBF336">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431FE266" wp14:textId="63B2C39C">
      <w:pPr>
        <w:pStyle w:val="Normal"/>
        <w:rPr>
          <w:rFonts w:ascii="Times New Roman" w:hAnsi="Times New Roman" w:eastAsia="Times New Roman" w:cs="Times New Roman"/>
          <w:b w:val="1"/>
          <w:bCs w:val="1"/>
          <w:sz w:val="32"/>
          <w:szCs w:val="32"/>
          <w:u w:val="single"/>
        </w:rPr>
      </w:pPr>
      <w:r w:rsidRPr="37B6776A" w:rsidR="0E79F1D5">
        <w:rPr>
          <w:rFonts w:ascii="Times New Roman" w:hAnsi="Times New Roman" w:eastAsia="Times New Roman" w:cs="Times New Roman"/>
          <w:b w:val="1"/>
          <w:bCs w:val="1"/>
          <w:sz w:val="32"/>
          <w:szCs w:val="32"/>
          <w:u w:val="single"/>
        </w:rPr>
        <w:t>Part 1</w:t>
      </w:r>
    </w:p>
    <w:p xmlns:wp14="http://schemas.microsoft.com/office/word/2010/wordml" w:rsidP="37B6776A" wp14:paraId="4466D062" wp14:textId="09F5F8B3">
      <w:pPr>
        <w:pStyle w:val="Normal"/>
        <w:rPr>
          <w:rFonts w:ascii="Times New Roman" w:hAnsi="Times New Roman" w:eastAsia="Times New Roman" w:cs="Times New Roman"/>
          <w:b w:val="1"/>
          <w:bCs w:val="1"/>
          <w:u w:val="single"/>
        </w:rPr>
      </w:pPr>
    </w:p>
    <w:p xmlns:wp14="http://schemas.microsoft.com/office/word/2010/wordml" w:rsidP="37B6776A" wp14:paraId="74960AD2" wp14:textId="4B8CEA5E">
      <w:pPr>
        <w:pStyle w:val="Normal"/>
        <w:jc w:val="center"/>
        <w:rPr>
          <w:rFonts w:ascii="Times New Roman" w:hAnsi="Times New Roman" w:eastAsia="Times New Roman" w:cs="Times New Roman"/>
          <w:b w:val="1"/>
          <w:bCs w:val="1"/>
          <w:u w:val="single"/>
        </w:rPr>
      </w:pPr>
      <w:r w:rsidRPr="37B6776A" w:rsidR="0E79F1D5">
        <w:rPr>
          <w:rFonts w:ascii="Times New Roman" w:hAnsi="Times New Roman" w:eastAsia="Times New Roman" w:cs="Times New Roman"/>
          <w:b w:val="1"/>
          <w:bCs w:val="1"/>
          <w:u w:val="single"/>
        </w:rPr>
        <w:t>Chapter 1:</w:t>
      </w:r>
      <w:r w:rsidRPr="37B6776A" w:rsidR="0E79F1D5">
        <w:rPr>
          <w:rFonts w:ascii="Times New Roman" w:hAnsi="Times New Roman" w:eastAsia="Times New Roman" w:cs="Times New Roman"/>
          <w:b w:val="1"/>
          <w:bCs w:val="1"/>
          <w:i w:val="1"/>
          <w:iCs w:val="1"/>
          <w:u w:val="none"/>
        </w:rPr>
        <w:t xml:space="preserve"> </w:t>
      </w:r>
      <w:r w:rsidRPr="37B6776A" w:rsidR="5AD8D357">
        <w:rPr>
          <w:rFonts w:ascii="Times New Roman" w:hAnsi="Times New Roman" w:eastAsia="Times New Roman" w:cs="Times New Roman"/>
          <w:b w:val="1"/>
          <w:bCs w:val="1"/>
          <w:i w:val="1"/>
          <w:iCs w:val="1"/>
          <w:u w:val="none"/>
        </w:rPr>
        <w:t>Pali</w:t>
      </w:r>
      <w:r w:rsidRPr="37B6776A" w:rsidR="5AD8D357">
        <w:rPr>
          <w:rFonts w:ascii="Times New Roman" w:hAnsi="Times New Roman" w:eastAsia="Times New Roman" w:cs="Times New Roman"/>
          <w:b w:val="1"/>
          <w:bCs w:val="1"/>
          <w:i w:val="1"/>
          <w:iCs w:val="1"/>
          <w:u w:val="none"/>
        </w:rPr>
        <w:t xml:space="preserve"> c</w:t>
      </w:r>
      <w:r w:rsidRPr="37B6776A" w:rsidR="615C5D2C">
        <w:rPr>
          <w:rFonts w:ascii="Times New Roman" w:hAnsi="Times New Roman" w:eastAsia="Times New Roman" w:cs="Times New Roman"/>
          <w:b w:val="1"/>
          <w:bCs w:val="1"/>
          <w:i w:val="1"/>
          <w:iCs w:val="1"/>
          <w:u w:val="none"/>
        </w:rPr>
        <w:t>anon descriptions</w:t>
      </w:r>
    </w:p>
    <w:p xmlns:wp14="http://schemas.microsoft.com/office/word/2010/wordml" w:rsidP="5B2B9B02" wp14:paraId="67101056" wp14:textId="4EC38AB8">
      <w:pPr>
        <w:pStyle w:val="Normal"/>
        <w:rPr>
          <w:rFonts w:ascii="Times New Roman" w:hAnsi="Times New Roman" w:eastAsia="Times New Roman" w:cs="Times New Roman"/>
        </w:rPr>
      </w:pPr>
    </w:p>
    <w:p xmlns:wp14="http://schemas.microsoft.com/office/word/2010/wordml" w:rsidP="5B2B9B02" wp14:paraId="5D1314F4" wp14:textId="3E7AAC5C">
      <w:pPr>
        <w:pStyle w:val="Normal"/>
        <w:rPr>
          <w:rFonts w:ascii="Times New Roman" w:hAnsi="Times New Roman" w:eastAsia="Times New Roman" w:cs="Times New Roman"/>
        </w:rPr>
      </w:pPr>
      <w:r w:rsidRPr="37B6776A" w:rsidR="615C5D2C">
        <w:rPr>
          <w:rFonts w:ascii="Times New Roman" w:hAnsi="Times New Roman" w:eastAsia="Times New Roman" w:cs="Times New Roman"/>
        </w:rPr>
        <w:t xml:space="preserve">Before </w:t>
      </w:r>
      <w:r w:rsidRPr="37B6776A" w:rsidR="6C341137">
        <w:rPr>
          <w:rFonts w:ascii="Times New Roman" w:hAnsi="Times New Roman" w:eastAsia="Times New Roman" w:cs="Times New Roman"/>
        </w:rPr>
        <w:t>we begin our examination of the</w:t>
      </w:r>
      <w:r w:rsidRPr="37B6776A" w:rsidR="615C5D2C">
        <w:rPr>
          <w:rFonts w:ascii="Times New Roman" w:hAnsi="Times New Roman" w:eastAsia="Times New Roman" w:cs="Times New Roman"/>
        </w:rPr>
        <w:t xml:space="preserve"> development and reinterpretation of </w:t>
      </w:r>
      <w:r w:rsidRPr="37B6776A" w:rsidR="615C5D2C">
        <w:rPr>
          <w:rFonts w:ascii="Times New Roman" w:hAnsi="Times New Roman" w:eastAsia="Times New Roman" w:cs="Times New Roman"/>
        </w:rPr>
        <w:t>jhāna</w:t>
      </w:r>
      <w:r w:rsidRPr="37B6776A" w:rsidR="1780AF15">
        <w:rPr>
          <w:rFonts w:ascii="Times New Roman" w:hAnsi="Times New Roman" w:eastAsia="Times New Roman" w:cs="Times New Roman"/>
        </w:rPr>
        <w:t xml:space="preserve"> meditation practices</w:t>
      </w:r>
      <w:r w:rsidRPr="37B6776A" w:rsidR="615C5D2C">
        <w:rPr>
          <w:rFonts w:ascii="Times New Roman" w:hAnsi="Times New Roman" w:eastAsia="Times New Roman" w:cs="Times New Roman"/>
        </w:rPr>
        <w:t xml:space="preserve"> in</w:t>
      </w:r>
      <w:r w:rsidRPr="37B6776A" w:rsidR="6A7909D0">
        <w:rPr>
          <w:rFonts w:ascii="Times New Roman" w:hAnsi="Times New Roman" w:eastAsia="Times New Roman" w:cs="Times New Roman"/>
        </w:rPr>
        <w:t xml:space="preserve"> later</w:t>
      </w:r>
      <w:r w:rsidRPr="37B6776A" w:rsidR="615C5D2C">
        <w:rPr>
          <w:rFonts w:ascii="Times New Roman" w:hAnsi="Times New Roman" w:eastAsia="Times New Roman" w:cs="Times New Roman"/>
        </w:rPr>
        <w:t xml:space="preserve"> Buddhist traditions, it is first necessary to </w:t>
      </w:r>
      <w:r w:rsidRPr="37B6776A" w:rsidR="615C5D2C">
        <w:rPr>
          <w:rFonts w:ascii="Times New Roman" w:hAnsi="Times New Roman" w:eastAsia="Times New Roman" w:cs="Times New Roman"/>
        </w:rPr>
        <w:t>establish</w:t>
      </w:r>
      <w:r w:rsidRPr="37B6776A" w:rsidR="615C5D2C">
        <w:rPr>
          <w:rFonts w:ascii="Times New Roman" w:hAnsi="Times New Roman" w:eastAsia="Times New Roman" w:cs="Times New Roman"/>
        </w:rPr>
        <w:t xml:space="preserve"> how </w:t>
      </w:r>
      <w:r w:rsidRPr="37B6776A" w:rsidR="1D9BE92E">
        <w:rPr>
          <w:rFonts w:ascii="Times New Roman" w:hAnsi="Times New Roman" w:eastAsia="Times New Roman" w:cs="Times New Roman"/>
        </w:rPr>
        <w:t xml:space="preserve">exactly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is presented in the early Buddhist texts themselves. </w:t>
      </w:r>
      <w:r w:rsidRPr="37B6776A" w:rsidR="1C65FECA">
        <w:rPr>
          <w:rFonts w:ascii="Times New Roman" w:hAnsi="Times New Roman" w:eastAsia="Times New Roman" w:cs="Times New Roman"/>
        </w:rPr>
        <w:t>As a result, t</w:t>
      </w:r>
      <w:r w:rsidRPr="37B6776A" w:rsidR="615C5D2C">
        <w:rPr>
          <w:rFonts w:ascii="Times New Roman" w:hAnsi="Times New Roman" w:eastAsia="Times New Roman" w:cs="Times New Roman"/>
        </w:rPr>
        <w:t xml:space="preserve">his chapter </w:t>
      </w:r>
      <w:r w:rsidRPr="37B6776A" w:rsidR="24A93CF0">
        <w:rPr>
          <w:rFonts w:ascii="Times New Roman" w:hAnsi="Times New Roman" w:eastAsia="Times New Roman" w:cs="Times New Roman"/>
        </w:rPr>
        <w:t>will</w:t>
      </w:r>
      <w:r w:rsidRPr="37B6776A" w:rsidR="615C5D2C">
        <w:rPr>
          <w:rFonts w:ascii="Times New Roman" w:hAnsi="Times New Roman" w:eastAsia="Times New Roman" w:cs="Times New Roman"/>
        </w:rPr>
        <w:t xml:space="preserve"> focus primarily on selected discourses from the </w:t>
      </w:r>
      <w:r w:rsidRPr="37B6776A" w:rsidR="615C5D2C">
        <w:rPr>
          <w:rFonts w:ascii="Times New Roman" w:hAnsi="Times New Roman" w:eastAsia="Times New Roman" w:cs="Times New Roman"/>
        </w:rPr>
        <w:t>Pāli</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Nikāyas</w:t>
      </w:r>
      <w:r w:rsidRPr="37B6776A" w:rsidR="615C5D2C">
        <w:rPr>
          <w:rFonts w:ascii="Times New Roman" w:hAnsi="Times New Roman" w:eastAsia="Times New Roman" w:cs="Times New Roman"/>
        </w:rPr>
        <w:t xml:space="preserve">, </w:t>
      </w:r>
      <w:r w:rsidRPr="37B6776A" w:rsidR="012E9354">
        <w:rPr>
          <w:rFonts w:ascii="Times New Roman" w:hAnsi="Times New Roman" w:eastAsia="Times New Roman" w:cs="Times New Roman"/>
        </w:rPr>
        <w:t>particul</w:t>
      </w:r>
      <w:r w:rsidRPr="37B6776A" w:rsidR="615C5D2C">
        <w:rPr>
          <w:rFonts w:ascii="Times New Roman" w:hAnsi="Times New Roman" w:eastAsia="Times New Roman" w:cs="Times New Roman"/>
        </w:rPr>
        <w:t>a</w:t>
      </w:r>
      <w:r w:rsidRPr="37B6776A" w:rsidR="70C67459">
        <w:rPr>
          <w:rFonts w:ascii="Times New Roman" w:hAnsi="Times New Roman" w:eastAsia="Times New Roman" w:cs="Times New Roman"/>
        </w:rPr>
        <w:t>rl</w:t>
      </w:r>
      <w:r w:rsidRPr="37B6776A" w:rsidR="615C5D2C">
        <w:rPr>
          <w:rFonts w:ascii="Times New Roman" w:hAnsi="Times New Roman" w:eastAsia="Times New Roman" w:cs="Times New Roman"/>
        </w:rPr>
        <w:t xml:space="preserve">y those in which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appears in relation to the </w:t>
      </w:r>
      <w:r w:rsidRPr="37B6776A" w:rsidR="36C638A5">
        <w:rPr>
          <w:rFonts w:ascii="Times New Roman" w:hAnsi="Times New Roman" w:eastAsia="Times New Roman" w:cs="Times New Roman"/>
        </w:rPr>
        <w:t xml:space="preserve">noble eightfold path, including its role in the </w:t>
      </w:r>
      <w:r w:rsidRPr="37B6776A" w:rsidR="615C5D2C">
        <w:rPr>
          <w:rFonts w:ascii="Times New Roman" w:hAnsi="Times New Roman" w:eastAsia="Times New Roman" w:cs="Times New Roman"/>
        </w:rPr>
        <w:t>gradual training</w:t>
      </w:r>
      <w:r w:rsidRPr="37B6776A" w:rsidR="6B1BD0AD">
        <w:rPr>
          <w:rFonts w:ascii="Times New Roman" w:hAnsi="Times New Roman" w:eastAsia="Times New Roman" w:cs="Times New Roman"/>
        </w:rPr>
        <w:t xml:space="preserve"> (</w:t>
      </w:r>
      <w:r w:rsidRPr="37B6776A" w:rsidR="6B1BD0AD">
        <w:rPr>
          <w:rFonts w:ascii="Times New Roman" w:hAnsi="Times New Roman" w:eastAsia="Times New Roman" w:cs="Times New Roman"/>
        </w:rPr>
        <w:t>anupubbasikkhā</w:t>
      </w:r>
      <w:r w:rsidRPr="37B6776A" w:rsidR="6B1BD0AD">
        <w:rPr>
          <w:rFonts w:ascii="Times New Roman" w:hAnsi="Times New Roman" w:eastAsia="Times New Roman" w:cs="Times New Roman"/>
        </w:rPr>
        <w:t>)</w:t>
      </w:r>
      <w:r w:rsidRPr="37B6776A" w:rsidR="615C5D2C">
        <w:rPr>
          <w:rFonts w:ascii="Times New Roman" w:hAnsi="Times New Roman" w:eastAsia="Times New Roman" w:cs="Times New Roman"/>
        </w:rPr>
        <w:t xml:space="preserve">, the abandonment of the </w:t>
      </w:r>
      <w:r w:rsidRPr="37B6776A" w:rsidR="5B170733">
        <w:rPr>
          <w:rFonts w:ascii="Times New Roman" w:hAnsi="Times New Roman" w:eastAsia="Times New Roman" w:cs="Times New Roman"/>
        </w:rPr>
        <w:t xml:space="preserve">five </w:t>
      </w:r>
      <w:r w:rsidRPr="37B6776A" w:rsidR="615C5D2C">
        <w:rPr>
          <w:rFonts w:ascii="Times New Roman" w:hAnsi="Times New Roman" w:eastAsia="Times New Roman" w:cs="Times New Roman"/>
        </w:rPr>
        <w:t>hindrances</w:t>
      </w:r>
      <w:r w:rsidRPr="37B6776A" w:rsidR="56B981CA">
        <w:rPr>
          <w:rFonts w:ascii="Times New Roman" w:hAnsi="Times New Roman" w:eastAsia="Times New Roman" w:cs="Times New Roman"/>
        </w:rPr>
        <w:t xml:space="preserve"> (</w:t>
      </w:r>
      <w:r w:rsidRPr="37B6776A" w:rsidR="56B981CA">
        <w:rPr>
          <w:rFonts w:ascii="Times New Roman" w:hAnsi="Times New Roman" w:eastAsia="Times New Roman" w:cs="Times New Roman"/>
        </w:rPr>
        <w:t>pañca</w:t>
      </w:r>
      <w:r w:rsidRPr="37B6776A" w:rsidR="56B981CA">
        <w:rPr>
          <w:rFonts w:ascii="Times New Roman" w:hAnsi="Times New Roman" w:eastAsia="Times New Roman" w:cs="Times New Roman"/>
        </w:rPr>
        <w:t xml:space="preserve"> </w:t>
      </w:r>
      <w:r w:rsidRPr="37B6776A" w:rsidR="56B981CA">
        <w:rPr>
          <w:rFonts w:ascii="Times New Roman" w:hAnsi="Times New Roman" w:eastAsia="Times New Roman" w:cs="Times New Roman"/>
        </w:rPr>
        <w:t>nīvaraṇāni</w:t>
      </w:r>
      <w:r w:rsidRPr="37B6776A" w:rsidR="56B981CA">
        <w:rPr>
          <w:rFonts w:ascii="Times New Roman" w:hAnsi="Times New Roman" w:eastAsia="Times New Roman" w:cs="Times New Roman"/>
        </w:rPr>
        <w:t>)</w:t>
      </w:r>
      <w:r w:rsidRPr="37B6776A" w:rsidR="615C5D2C">
        <w:rPr>
          <w:rFonts w:ascii="Times New Roman" w:hAnsi="Times New Roman" w:eastAsia="Times New Roman" w:cs="Times New Roman"/>
        </w:rPr>
        <w:t>, right concentration</w:t>
      </w:r>
      <w:r w:rsidRPr="37B6776A" w:rsidR="37120146">
        <w:rPr>
          <w:rFonts w:ascii="Times New Roman" w:hAnsi="Times New Roman" w:eastAsia="Times New Roman" w:cs="Times New Roman"/>
        </w:rPr>
        <w:t xml:space="preserve"> (</w:t>
      </w:r>
      <w:r w:rsidRPr="37B6776A" w:rsidR="37120146">
        <w:rPr>
          <w:rFonts w:ascii="Times New Roman" w:hAnsi="Times New Roman" w:eastAsia="Times New Roman" w:cs="Times New Roman"/>
        </w:rPr>
        <w:t>sammā</w:t>
      </w:r>
      <w:r w:rsidRPr="37B6776A" w:rsidR="37120146">
        <w:rPr>
          <w:rFonts w:ascii="Times New Roman" w:hAnsi="Times New Roman" w:eastAsia="Times New Roman" w:cs="Times New Roman"/>
        </w:rPr>
        <w:t xml:space="preserve"> </w:t>
      </w:r>
      <w:r w:rsidRPr="37B6776A" w:rsidR="37120146">
        <w:rPr>
          <w:rFonts w:ascii="Times New Roman" w:hAnsi="Times New Roman" w:eastAsia="Times New Roman" w:cs="Times New Roman"/>
        </w:rPr>
        <w:t>samādhi</w:t>
      </w:r>
      <w:r w:rsidRPr="37B6776A" w:rsidR="37120146">
        <w:rPr>
          <w:rFonts w:ascii="Times New Roman" w:hAnsi="Times New Roman" w:eastAsia="Times New Roman" w:cs="Times New Roman"/>
        </w:rPr>
        <w:t>)</w:t>
      </w:r>
      <w:r w:rsidRPr="37B6776A" w:rsidR="615C5D2C">
        <w:rPr>
          <w:rFonts w:ascii="Times New Roman" w:hAnsi="Times New Roman" w:eastAsia="Times New Roman" w:cs="Times New Roman"/>
        </w:rPr>
        <w:t xml:space="preserve">, and the </w:t>
      </w:r>
      <w:r w:rsidRPr="37B6776A" w:rsidR="23F57434">
        <w:rPr>
          <w:rFonts w:ascii="Times New Roman" w:hAnsi="Times New Roman" w:eastAsia="Times New Roman" w:cs="Times New Roman"/>
        </w:rPr>
        <w:t xml:space="preserve">cultivation </w:t>
      </w:r>
      <w:r w:rsidRPr="37B6776A" w:rsidR="615C5D2C">
        <w:rPr>
          <w:rFonts w:ascii="Times New Roman" w:hAnsi="Times New Roman" w:eastAsia="Times New Roman" w:cs="Times New Roman"/>
        </w:rPr>
        <w:t xml:space="preserve">of </w:t>
      </w:r>
      <w:r w:rsidRPr="37B6776A" w:rsidR="6B7D5DDA">
        <w:rPr>
          <w:rFonts w:ascii="Times New Roman" w:hAnsi="Times New Roman" w:eastAsia="Times New Roman" w:cs="Times New Roman"/>
        </w:rPr>
        <w:t>insight (</w:t>
      </w:r>
      <w:r w:rsidRPr="37B6776A" w:rsidR="033E3D56">
        <w:rPr>
          <w:rFonts w:ascii="Times New Roman" w:hAnsi="Times New Roman" w:eastAsia="Times New Roman" w:cs="Times New Roman"/>
        </w:rPr>
        <w:t>vipassanā</w:t>
      </w:r>
      <w:r w:rsidRPr="37B6776A" w:rsidR="6B7D5DDA">
        <w:rPr>
          <w:rFonts w:ascii="Times New Roman" w:hAnsi="Times New Roman" w:eastAsia="Times New Roman" w:cs="Times New Roman"/>
        </w:rPr>
        <w:t>)</w:t>
      </w:r>
      <w:r w:rsidRPr="37B6776A" w:rsidR="615C5D2C">
        <w:rPr>
          <w:rFonts w:ascii="Times New Roman" w:hAnsi="Times New Roman" w:eastAsia="Times New Roman" w:cs="Times New Roman"/>
        </w:rPr>
        <w:t>.</w:t>
      </w:r>
      <w:r w:rsidRPr="37B6776A" w:rsidR="615C5D2C">
        <w:rPr>
          <w:rFonts w:ascii="Times New Roman" w:hAnsi="Times New Roman" w:eastAsia="Times New Roman" w:cs="Times New Roman"/>
        </w:rPr>
        <w:t xml:space="preserve"> The purpose of this chapter is not to reconstruct with certainty the exact meditative experience of the historical Buddha, nor to assume that the </w:t>
      </w:r>
      <w:r w:rsidRPr="37B6776A" w:rsidR="615C5D2C">
        <w:rPr>
          <w:rFonts w:ascii="Times New Roman" w:hAnsi="Times New Roman" w:eastAsia="Times New Roman" w:cs="Times New Roman"/>
        </w:rPr>
        <w:t>Nikāyas</w:t>
      </w:r>
      <w:r w:rsidRPr="37B6776A" w:rsidR="615C5D2C">
        <w:rPr>
          <w:rFonts w:ascii="Times New Roman" w:hAnsi="Times New Roman" w:eastAsia="Times New Roman" w:cs="Times New Roman"/>
        </w:rPr>
        <w:t xml:space="preserve"> provide a simple, unmediated record of earliest Buddhist practice. Rather, the aim is more modest and textually grounded: to </w:t>
      </w:r>
      <w:r w:rsidRPr="37B6776A" w:rsidR="615C5D2C">
        <w:rPr>
          <w:rFonts w:ascii="Times New Roman" w:hAnsi="Times New Roman" w:eastAsia="Times New Roman" w:cs="Times New Roman"/>
        </w:rPr>
        <w:t>identify</w:t>
      </w:r>
      <w:r w:rsidRPr="37B6776A" w:rsidR="615C5D2C">
        <w:rPr>
          <w:rFonts w:ascii="Times New Roman" w:hAnsi="Times New Roman" w:eastAsia="Times New Roman" w:cs="Times New Roman"/>
        </w:rPr>
        <w:t xml:space="preserve"> the recurring patterns by which the early Buddhist tradition </w:t>
      </w:r>
      <w:r w:rsidRPr="37B6776A" w:rsidR="615C5D2C">
        <w:rPr>
          <w:rFonts w:ascii="Times New Roman" w:hAnsi="Times New Roman" w:eastAsia="Times New Roman" w:cs="Times New Roman"/>
        </w:rPr>
        <w:t>represents</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and to clarify the role that these meditative states play within that tradition’s account of the path to </w:t>
      </w:r>
      <w:r w:rsidRPr="37B6776A" w:rsidR="2070EE8E">
        <w:rPr>
          <w:rFonts w:ascii="Times New Roman" w:hAnsi="Times New Roman" w:eastAsia="Times New Roman" w:cs="Times New Roman"/>
        </w:rPr>
        <w:t>enlightenment</w:t>
      </w:r>
      <w:r w:rsidRPr="37B6776A" w:rsidR="615C5D2C">
        <w:rPr>
          <w:rFonts w:ascii="Times New Roman" w:hAnsi="Times New Roman" w:eastAsia="Times New Roman" w:cs="Times New Roman"/>
        </w:rPr>
        <w:t>.</w:t>
      </w:r>
    </w:p>
    <w:p xmlns:wp14="http://schemas.microsoft.com/office/word/2010/wordml" w:rsidP="5B2B9B02" wp14:paraId="40054A4A" wp14:textId="646733B0">
      <w:pPr>
        <w:pStyle w:val="Normal"/>
        <w:rPr>
          <w:rFonts w:ascii="Times New Roman" w:hAnsi="Times New Roman" w:eastAsia="Times New Roman" w:cs="Times New Roman"/>
        </w:rPr>
      </w:pPr>
      <w:r>
        <w:br/>
      </w:r>
      <w:r w:rsidRPr="37B6776A" w:rsidR="615C5D2C">
        <w:rPr>
          <w:rFonts w:ascii="Times New Roman" w:hAnsi="Times New Roman" w:eastAsia="Times New Roman" w:cs="Times New Roman"/>
        </w:rPr>
        <w:t xml:space="preserve">This approach is necessary because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is not a stable or self-explanatory category across Buddhist history. As</w:t>
      </w:r>
      <w:r w:rsidRPr="37B6776A" w:rsidR="5606F52D">
        <w:rPr>
          <w:rFonts w:ascii="Times New Roman" w:hAnsi="Times New Roman" w:eastAsia="Times New Roman" w:cs="Times New Roman"/>
        </w:rPr>
        <w:t xml:space="preserve"> scholars such as</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Anālayo</w:t>
      </w:r>
      <w:r w:rsidRPr="37B6776A" w:rsidR="615C5D2C">
        <w:rPr>
          <w:rFonts w:ascii="Times New Roman" w:hAnsi="Times New Roman" w:eastAsia="Times New Roman" w:cs="Times New Roman"/>
        </w:rPr>
        <w:t xml:space="preserve"> ha</w:t>
      </w:r>
      <w:r w:rsidRPr="37B6776A" w:rsidR="36E26DE1">
        <w:rPr>
          <w:rFonts w:ascii="Times New Roman" w:hAnsi="Times New Roman" w:eastAsia="Times New Roman" w:cs="Times New Roman"/>
        </w:rPr>
        <w:t>ve</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emphasised</w:t>
      </w:r>
      <w:r w:rsidRPr="37B6776A" w:rsidR="615C5D2C">
        <w:rPr>
          <w:rFonts w:ascii="Times New Roman" w:hAnsi="Times New Roman" w:eastAsia="Times New Roman" w:cs="Times New Roman"/>
        </w:rPr>
        <w:t>, Buddhist understandings of meditative absorption</w:t>
      </w:r>
      <w:r w:rsidRPr="37B6776A" w:rsidR="4C2AEC51">
        <w:rPr>
          <w:rFonts w:ascii="Times New Roman" w:hAnsi="Times New Roman" w:eastAsia="Times New Roman" w:cs="Times New Roman"/>
        </w:rPr>
        <w:t xml:space="preserve"> underwent significant</w:t>
      </w:r>
      <w:r w:rsidRPr="37B6776A" w:rsidR="615C5D2C">
        <w:rPr>
          <w:rFonts w:ascii="Times New Roman" w:hAnsi="Times New Roman" w:eastAsia="Times New Roman" w:cs="Times New Roman"/>
        </w:rPr>
        <w:t xml:space="preserve"> develop</w:t>
      </w:r>
      <w:r w:rsidRPr="37B6776A" w:rsidR="36658E84">
        <w:rPr>
          <w:rFonts w:ascii="Times New Roman" w:hAnsi="Times New Roman" w:eastAsia="Times New Roman" w:cs="Times New Roman"/>
        </w:rPr>
        <w:t>ment and reinterpretation</w:t>
      </w:r>
      <w:r w:rsidRPr="37B6776A" w:rsidR="615C5D2C">
        <w:rPr>
          <w:rFonts w:ascii="Times New Roman" w:hAnsi="Times New Roman" w:eastAsia="Times New Roman" w:cs="Times New Roman"/>
        </w:rPr>
        <w:t xml:space="preserve"> from early Buddhism t</w:t>
      </w:r>
      <w:r w:rsidRPr="37B6776A" w:rsidR="5FB55FE0">
        <w:rPr>
          <w:rFonts w:ascii="Times New Roman" w:hAnsi="Times New Roman" w:eastAsia="Times New Roman" w:cs="Times New Roman"/>
        </w:rPr>
        <w:t>hrough</w:t>
      </w:r>
      <w:r w:rsidRPr="37B6776A" w:rsidR="615C5D2C">
        <w:rPr>
          <w:rFonts w:ascii="Times New Roman" w:hAnsi="Times New Roman" w:eastAsia="Times New Roman" w:cs="Times New Roman"/>
        </w:rPr>
        <w:t xml:space="preserve"> later </w:t>
      </w:r>
      <w:r w:rsidRPr="37B6776A" w:rsidR="615C5D2C">
        <w:rPr>
          <w:rFonts w:ascii="Times New Roman" w:hAnsi="Times New Roman" w:eastAsia="Times New Roman" w:cs="Times New Roman"/>
        </w:rPr>
        <w:t>Theravāda</w:t>
      </w:r>
      <w:r w:rsidRPr="37B6776A" w:rsidR="392B3ED3">
        <w:rPr>
          <w:rFonts w:ascii="Times New Roman" w:hAnsi="Times New Roman" w:eastAsia="Times New Roman" w:cs="Times New Roman"/>
        </w:rPr>
        <w:t xml:space="preserve"> </w:t>
      </w:r>
      <w:r w:rsidRPr="37B6776A" w:rsidR="615C5D2C">
        <w:rPr>
          <w:rFonts w:ascii="Times New Roman" w:hAnsi="Times New Roman" w:eastAsia="Times New Roman" w:cs="Times New Roman"/>
        </w:rPr>
        <w:t>and modern meditation movements</w:t>
      </w:r>
      <w:r w:rsidRPr="37B6776A">
        <w:rPr>
          <w:rStyle w:val="FootnoteReference"/>
          <w:rFonts w:ascii="Times New Roman" w:hAnsi="Times New Roman" w:eastAsia="Times New Roman" w:cs="Times New Roman"/>
        </w:rPr>
        <w:footnoteReference w:id="28476"/>
      </w:r>
      <w:r w:rsidRPr="37B6776A" w:rsidR="615C5D2C">
        <w:rPr>
          <w:rFonts w:ascii="Times New Roman" w:hAnsi="Times New Roman" w:eastAsia="Times New Roman" w:cs="Times New Roman"/>
        </w:rPr>
        <w:t xml:space="preserve">. For this reason, it is important to specify what kind of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is under discussion before making claims about its function or meaning. This is especially </w:t>
      </w:r>
      <w:r w:rsidRPr="37B6776A" w:rsidR="24954164">
        <w:rPr>
          <w:rFonts w:ascii="Times New Roman" w:hAnsi="Times New Roman" w:eastAsia="Times New Roman" w:cs="Times New Roman"/>
        </w:rPr>
        <w:t xml:space="preserve">relevant </w:t>
      </w:r>
      <w:r w:rsidRPr="37B6776A" w:rsidR="615C5D2C">
        <w:rPr>
          <w:rFonts w:ascii="Times New Roman" w:hAnsi="Times New Roman" w:eastAsia="Times New Roman" w:cs="Times New Roman"/>
        </w:rPr>
        <w:t>in relation to the distinction often made in modern scholarship and practice between “sutta-</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and later commentarial or </w:t>
      </w:r>
      <w:r w:rsidRPr="37B6776A" w:rsidR="691F011B">
        <w:rPr>
          <w:rFonts w:ascii="Times New Roman" w:hAnsi="Times New Roman" w:eastAsia="Times New Roman" w:cs="Times New Roman"/>
        </w:rPr>
        <w:t>“</w:t>
      </w:r>
      <w:r w:rsidRPr="37B6776A" w:rsidR="615C5D2C">
        <w:rPr>
          <w:rFonts w:ascii="Times New Roman" w:hAnsi="Times New Roman" w:eastAsia="Times New Roman" w:cs="Times New Roman"/>
        </w:rPr>
        <w:t>Visuddhimagga-style</w:t>
      </w:r>
      <w:r w:rsidRPr="37B6776A" w:rsidR="2151DD35">
        <w:rPr>
          <w:rFonts w:ascii="Times New Roman" w:hAnsi="Times New Roman" w:eastAsia="Times New Roman" w:cs="Times New Roman"/>
        </w:rPr>
        <w:t>”</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jhāna</w:t>
      </w:r>
      <w:r w:rsidRPr="37B6776A">
        <w:rPr>
          <w:rStyle w:val="FootnoteReference"/>
          <w:rFonts w:ascii="Times New Roman" w:hAnsi="Times New Roman" w:eastAsia="Times New Roman" w:cs="Times New Roman"/>
        </w:rPr>
        <w:footnoteReference w:id="27078"/>
      </w:r>
      <w:r w:rsidRPr="37B6776A" w:rsidR="615C5D2C">
        <w:rPr>
          <w:rFonts w:ascii="Times New Roman" w:hAnsi="Times New Roman" w:eastAsia="Times New Roman" w:cs="Times New Roman"/>
        </w:rPr>
        <w:t>.</w:t>
      </w:r>
      <w:r w:rsidRPr="37B6776A" w:rsidR="615C5D2C">
        <w:rPr>
          <w:rFonts w:ascii="Times New Roman" w:hAnsi="Times New Roman" w:eastAsia="Times New Roman" w:cs="Times New Roman"/>
        </w:rPr>
        <w:t xml:space="preserve"> Although such distinctions should not be accepted uncritically, they </w:t>
      </w:r>
      <w:r w:rsidRPr="37B6776A" w:rsidR="29C6F13D">
        <w:rPr>
          <w:rFonts w:ascii="Times New Roman" w:hAnsi="Times New Roman" w:eastAsia="Times New Roman" w:cs="Times New Roman"/>
        </w:rPr>
        <w:t>are helpful, and they remind us that</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the</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jhān</w:t>
      </w:r>
      <w:r w:rsidRPr="37B6776A" w:rsidR="615C5D2C">
        <w:rPr>
          <w:rFonts w:ascii="Times New Roman" w:hAnsi="Times New Roman" w:eastAsia="Times New Roman" w:cs="Times New Roman"/>
        </w:rPr>
        <w:t>a</w:t>
      </w:r>
      <w:r w:rsidRPr="37B6776A" w:rsidR="615C5D2C">
        <w:rPr>
          <w:rFonts w:ascii="Times New Roman" w:hAnsi="Times New Roman" w:eastAsia="Times New Roman" w:cs="Times New Roman"/>
        </w:rPr>
        <w:t xml:space="preserve"> of the early discourses must be examined in its own textual contexts before it is compared with later scholastic or practitioner traditions.</w:t>
      </w:r>
    </w:p>
    <w:p xmlns:wp14="http://schemas.microsoft.com/office/word/2010/wordml" w:rsidP="5B2B9B02" wp14:paraId="34C7747F" wp14:textId="5548F4AA">
      <w:pPr>
        <w:pStyle w:val="Normal"/>
        <w:rPr>
          <w:rFonts w:ascii="Times New Roman" w:hAnsi="Times New Roman" w:eastAsia="Times New Roman" w:cs="Times New Roman"/>
        </w:rPr>
      </w:pPr>
      <w:r>
        <w:br/>
      </w:r>
      <w:r w:rsidRPr="37B6776A" w:rsidR="615C5D2C">
        <w:rPr>
          <w:rFonts w:ascii="Times New Roman" w:hAnsi="Times New Roman" w:eastAsia="Times New Roman" w:cs="Times New Roman"/>
        </w:rPr>
        <w:t xml:space="preserve">The terminology itself also requires caution. Anālayo notes that the </w:t>
      </w:r>
      <w:r w:rsidRPr="37B6776A" w:rsidR="615C5D2C">
        <w:rPr>
          <w:rFonts w:ascii="Times New Roman" w:hAnsi="Times New Roman" w:eastAsia="Times New Roman" w:cs="Times New Roman"/>
        </w:rPr>
        <w:t>Pāli</w:t>
      </w:r>
      <w:r w:rsidRPr="37B6776A" w:rsidR="615C5D2C">
        <w:rPr>
          <w:rFonts w:ascii="Times New Roman" w:hAnsi="Times New Roman" w:eastAsia="Times New Roman" w:cs="Times New Roman"/>
        </w:rPr>
        <w:t xml:space="preserve"> term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like Sanskrit </w:t>
      </w:r>
      <w:r w:rsidRPr="37B6776A" w:rsidR="615C5D2C">
        <w:rPr>
          <w:rFonts w:ascii="Times New Roman" w:hAnsi="Times New Roman" w:eastAsia="Times New Roman" w:cs="Times New Roman"/>
        </w:rPr>
        <w:t>dhyāna</w:t>
      </w:r>
      <w:r w:rsidRPr="37B6776A" w:rsidR="615C5D2C">
        <w:rPr>
          <w:rFonts w:ascii="Times New Roman" w:hAnsi="Times New Roman" w:eastAsia="Times New Roman" w:cs="Times New Roman"/>
        </w:rPr>
        <w:t xml:space="preserve"> and Chinese 禪, can be used in ways that overlap with “absorption,” “meditation,” “concentration,” or “meditative attainment.” He further </w:t>
      </w:r>
      <w:r w:rsidRPr="37B6776A" w:rsidR="615C5D2C">
        <w:rPr>
          <w:rFonts w:ascii="Times New Roman" w:hAnsi="Times New Roman" w:eastAsia="Times New Roman" w:cs="Times New Roman"/>
        </w:rPr>
        <w:t>observes</w:t>
      </w:r>
      <w:r w:rsidRPr="37B6776A" w:rsidR="615C5D2C">
        <w:rPr>
          <w:rFonts w:ascii="Times New Roman" w:hAnsi="Times New Roman" w:eastAsia="Times New Roman" w:cs="Times New Roman"/>
        </w:rPr>
        <w:t xml:space="preserve"> that the related verb </w:t>
      </w:r>
      <w:r w:rsidRPr="37B6776A" w:rsidR="615C5D2C">
        <w:rPr>
          <w:rFonts w:ascii="Times New Roman" w:hAnsi="Times New Roman" w:eastAsia="Times New Roman" w:cs="Times New Roman"/>
        </w:rPr>
        <w:t>jhāyati</w:t>
      </w:r>
      <w:r w:rsidRPr="37B6776A" w:rsidR="615C5D2C">
        <w:rPr>
          <w:rFonts w:ascii="Times New Roman" w:hAnsi="Times New Roman" w:eastAsia="Times New Roman" w:cs="Times New Roman"/>
        </w:rPr>
        <w:t xml:space="preserve"> can sometimes simply mean “to meditate” </w:t>
      </w:r>
      <w:r w:rsidRPr="37B6776A">
        <w:rPr>
          <w:rStyle w:val="FootnoteReference"/>
          <w:rFonts w:ascii="Times New Roman" w:hAnsi="Times New Roman" w:eastAsia="Times New Roman" w:cs="Times New Roman"/>
        </w:rPr>
        <w:footnoteReference w:id="18382"/>
      </w:r>
      <w:r w:rsidRPr="37B6776A" w:rsidR="615C5D2C">
        <w:rPr>
          <w:rFonts w:ascii="Times New Roman" w:hAnsi="Times New Roman" w:eastAsia="Times New Roman" w:cs="Times New Roman"/>
        </w:rPr>
        <w:t xml:space="preserve">. </w:t>
      </w:r>
      <w:r w:rsidRPr="37B6776A" w:rsidR="06687E4A">
        <w:rPr>
          <w:rFonts w:ascii="Times New Roman" w:hAnsi="Times New Roman" w:eastAsia="Times New Roman" w:cs="Times New Roman"/>
        </w:rPr>
        <w:t>T</w:t>
      </w:r>
      <w:r w:rsidRPr="37B6776A" w:rsidR="615C5D2C">
        <w:rPr>
          <w:rFonts w:ascii="Times New Roman" w:hAnsi="Times New Roman" w:eastAsia="Times New Roman" w:cs="Times New Roman"/>
        </w:rPr>
        <w:t>his does not mean that the technical four-</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formula should be flattened into a vague notion of meditation in general. In many key passages, the context clearly points to a specific meditative attainment. However, it does mean that the term should not be treated as though its later technical meaning is always already present in every early occurrence. </w:t>
      </w:r>
      <w:r w:rsidRPr="37B6776A" w:rsidR="6754C90D">
        <w:rPr>
          <w:rFonts w:ascii="Times New Roman" w:hAnsi="Times New Roman" w:eastAsia="Times New Roman" w:cs="Times New Roman"/>
        </w:rPr>
        <w:t xml:space="preserve">As such, it is important to keep in mind that we will be </w:t>
      </w:r>
      <w:r w:rsidRPr="37B6776A" w:rsidR="615C5D2C">
        <w:rPr>
          <w:rFonts w:ascii="Times New Roman" w:hAnsi="Times New Roman" w:eastAsia="Times New Roman" w:cs="Times New Roman"/>
        </w:rPr>
        <w:t>distinguish</w:t>
      </w:r>
      <w:r w:rsidRPr="37B6776A" w:rsidR="7612428C">
        <w:rPr>
          <w:rFonts w:ascii="Times New Roman" w:hAnsi="Times New Roman" w:eastAsia="Times New Roman" w:cs="Times New Roman"/>
        </w:rPr>
        <w:t>ing</w:t>
      </w:r>
      <w:r w:rsidRPr="37B6776A" w:rsidR="615C5D2C">
        <w:rPr>
          <w:rFonts w:ascii="Times New Roman" w:hAnsi="Times New Roman" w:eastAsia="Times New Roman" w:cs="Times New Roman"/>
        </w:rPr>
        <w:t xml:space="preserve"> between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as a broad term associated with meditation or absorption and the more specific fourfold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formula repeatedly found in the </w:t>
      </w:r>
      <w:r w:rsidRPr="37B6776A" w:rsidR="615C5D2C">
        <w:rPr>
          <w:rFonts w:ascii="Times New Roman" w:hAnsi="Times New Roman" w:eastAsia="Times New Roman" w:cs="Times New Roman"/>
        </w:rPr>
        <w:t>Nikāyas</w:t>
      </w:r>
      <w:r w:rsidRPr="37B6776A" w:rsidR="3DC83294">
        <w:rPr>
          <w:rFonts w:ascii="Times New Roman" w:hAnsi="Times New Roman" w:eastAsia="Times New Roman" w:cs="Times New Roman"/>
        </w:rPr>
        <w:t xml:space="preserve"> with which this discussion is concerned</w:t>
      </w:r>
      <w:r w:rsidRPr="37B6776A" w:rsidR="615C5D2C">
        <w:rPr>
          <w:rFonts w:ascii="Times New Roman" w:hAnsi="Times New Roman" w:eastAsia="Times New Roman" w:cs="Times New Roman"/>
        </w:rPr>
        <w:t>.</w:t>
      </w:r>
    </w:p>
    <w:p xmlns:wp14="http://schemas.microsoft.com/office/word/2010/wordml" w:rsidP="5B2B9B02" wp14:paraId="5C34EBA2" wp14:textId="0AF16524">
      <w:pPr>
        <w:pStyle w:val="Normal"/>
        <w:rPr>
          <w:rFonts w:ascii="Times New Roman" w:hAnsi="Times New Roman" w:eastAsia="Times New Roman" w:cs="Times New Roman"/>
        </w:rPr>
      </w:pPr>
      <w:r>
        <w:br/>
      </w:r>
      <w:r w:rsidRPr="37B6776A" w:rsidR="2F93DB91">
        <w:rPr>
          <w:rFonts w:ascii="Times New Roman" w:hAnsi="Times New Roman" w:eastAsia="Times New Roman" w:cs="Times New Roman"/>
        </w:rPr>
        <w:t xml:space="preserve">It is </w:t>
      </w:r>
      <w:r w:rsidRPr="37B6776A" w:rsidR="615C5D2C">
        <w:rPr>
          <w:rFonts w:ascii="Times New Roman" w:hAnsi="Times New Roman" w:eastAsia="Times New Roman" w:cs="Times New Roman"/>
        </w:rPr>
        <w:t xml:space="preserve">also </w:t>
      </w:r>
      <w:r w:rsidRPr="37B6776A" w:rsidR="252FC160">
        <w:rPr>
          <w:rFonts w:ascii="Times New Roman" w:hAnsi="Times New Roman" w:eastAsia="Times New Roman" w:cs="Times New Roman"/>
        </w:rPr>
        <w:t xml:space="preserve">important to </w:t>
      </w:r>
      <w:r w:rsidRPr="37B6776A" w:rsidR="615C5D2C">
        <w:rPr>
          <w:rFonts w:ascii="Times New Roman" w:hAnsi="Times New Roman" w:eastAsia="Times New Roman" w:cs="Times New Roman"/>
        </w:rPr>
        <w:t xml:space="preserve">avoid reading the early texts exclusively through later </w:t>
      </w:r>
      <w:r w:rsidRPr="37B6776A" w:rsidR="615C5D2C">
        <w:rPr>
          <w:rFonts w:ascii="Times New Roman" w:hAnsi="Times New Roman" w:eastAsia="Times New Roman" w:cs="Times New Roman"/>
        </w:rPr>
        <w:t>Theravāda</w:t>
      </w:r>
      <w:r w:rsidRPr="37B6776A" w:rsidR="615C5D2C">
        <w:rPr>
          <w:rFonts w:ascii="Times New Roman" w:hAnsi="Times New Roman" w:eastAsia="Times New Roman" w:cs="Times New Roman"/>
        </w:rPr>
        <w:t xml:space="preserve"> categories. </w:t>
      </w:r>
      <w:r w:rsidRPr="37B6776A" w:rsidR="42118B63">
        <w:rPr>
          <w:rFonts w:ascii="Times New Roman" w:hAnsi="Times New Roman" w:eastAsia="Times New Roman" w:cs="Times New Roman"/>
        </w:rPr>
        <w:t>L</w:t>
      </w:r>
      <w:r w:rsidRPr="37B6776A" w:rsidR="615C5D2C">
        <w:rPr>
          <w:rFonts w:ascii="Times New Roman" w:hAnsi="Times New Roman" w:eastAsia="Times New Roman" w:cs="Times New Roman"/>
        </w:rPr>
        <w:t xml:space="preserve">ater meditation manuals, most famously Buddhaghosa’s Visuddhimagga, provide a highly </w:t>
      </w:r>
      <w:r w:rsidRPr="37B6776A" w:rsidR="615C5D2C">
        <w:rPr>
          <w:rFonts w:ascii="Times New Roman" w:hAnsi="Times New Roman" w:eastAsia="Times New Roman" w:cs="Times New Roman"/>
        </w:rPr>
        <w:t>systematised</w:t>
      </w:r>
      <w:r w:rsidRPr="37B6776A" w:rsidR="615C5D2C">
        <w:rPr>
          <w:rFonts w:ascii="Times New Roman" w:hAnsi="Times New Roman" w:eastAsia="Times New Roman" w:cs="Times New Roman"/>
        </w:rPr>
        <w:t xml:space="preserve"> account of concentration, meditation objects, access concentration, absorption concentration, </w:t>
      </w:r>
      <w:r w:rsidRPr="37B6776A" w:rsidR="615C5D2C">
        <w:rPr>
          <w:rFonts w:ascii="Times New Roman" w:hAnsi="Times New Roman" w:eastAsia="Times New Roman" w:cs="Times New Roman"/>
        </w:rPr>
        <w:t>and the</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nimitta</w:t>
      </w:r>
      <w:r w:rsidRPr="37B6776A">
        <w:rPr>
          <w:rStyle w:val="FootnoteReference"/>
          <w:rFonts w:ascii="Times New Roman" w:hAnsi="Times New Roman" w:eastAsia="Times New Roman" w:cs="Times New Roman"/>
        </w:rPr>
        <w:footnoteReference w:id="23215"/>
      </w:r>
      <w:r w:rsidRPr="37B6776A" w:rsidR="615C5D2C">
        <w:rPr>
          <w:rFonts w:ascii="Times New Roman" w:hAnsi="Times New Roman" w:eastAsia="Times New Roman" w:cs="Times New Roman"/>
        </w:rPr>
        <w:t xml:space="preserve">. These categories became deeply influential, but they are not always explicit in the </w:t>
      </w:r>
      <w:r w:rsidRPr="37B6776A" w:rsidR="615C5D2C">
        <w:rPr>
          <w:rFonts w:ascii="Times New Roman" w:hAnsi="Times New Roman" w:eastAsia="Times New Roman" w:cs="Times New Roman"/>
        </w:rPr>
        <w:t>Nikāyas</w:t>
      </w:r>
      <w:r w:rsidRPr="37B6776A" w:rsidR="615C5D2C">
        <w:rPr>
          <w:rFonts w:ascii="Times New Roman" w:hAnsi="Times New Roman" w:eastAsia="Times New Roman" w:cs="Times New Roman"/>
        </w:rPr>
        <w:t xml:space="preserve"> themselves. They will therefore be discussed in detail later in the dissertation rather than imposed on the early materials at the outset. Keren Arbel’s study is useful here because she explicitly </w:t>
      </w:r>
      <w:r w:rsidRPr="37B6776A" w:rsidR="615C5D2C">
        <w:rPr>
          <w:rFonts w:ascii="Times New Roman" w:hAnsi="Times New Roman" w:eastAsia="Times New Roman" w:cs="Times New Roman"/>
        </w:rPr>
        <w:t>seeks</w:t>
      </w:r>
      <w:r w:rsidRPr="37B6776A" w:rsidR="615C5D2C">
        <w:rPr>
          <w:rFonts w:ascii="Times New Roman" w:hAnsi="Times New Roman" w:eastAsia="Times New Roman" w:cs="Times New Roman"/>
        </w:rPr>
        <w:t xml:space="preserve"> to </w:t>
      </w:r>
      <w:r w:rsidRPr="37B6776A" w:rsidR="615C5D2C">
        <w:rPr>
          <w:rFonts w:ascii="Times New Roman" w:hAnsi="Times New Roman" w:eastAsia="Times New Roman" w:cs="Times New Roman"/>
        </w:rPr>
        <w:t>analyse</w:t>
      </w:r>
      <w:r w:rsidRPr="37B6776A" w:rsidR="615C5D2C">
        <w:rPr>
          <w:rFonts w:ascii="Times New Roman" w:hAnsi="Times New Roman" w:eastAsia="Times New Roman" w:cs="Times New Roman"/>
        </w:rPr>
        <w:t xml:space="preserve"> the fourfold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model as it is depicted in the </w:t>
      </w:r>
      <w:r w:rsidRPr="37B6776A" w:rsidR="615C5D2C">
        <w:rPr>
          <w:rFonts w:ascii="Times New Roman" w:hAnsi="Times New Roman" w:eastAsia="Times New Roman" w:cs="Times New Roman"/>
        </w:rPr>
        <w:t>Pāli</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Nikāyas</w:t>
      </w:r>
      <w:r w:rsidRPr="37B6776A" w:rsidR="615C5D2C">
        <w:rPr>
          <w:rFonts w:ascii="Times New Roman" w:hAnsi="Times New Roman" w:eastAsia="Times New Roman" w:cs="Times New Roman"/>
        </w:rPr>
        <w:t xml:space="preserve"> rather than by relying primarily on later </w:t>
      </w:r>
      <w:r w:rsidRPr="37B6776A" w:rsidR="615C5D2C">
        <w:rPr>
          <w:rFonts w:ascii="Times New Roman" w:hAnsi="Times New Roman" w:eastAsia="Times New Roman" w:cs="Times New Roman"/>
        </w:rPr>
        <w:t>Theravāda</w:t>
      </w:r>
      <w:r w:rsidRPr="37B6776A" w:rsidR="615C5D2C">
        <w:rPr>
          <w:rFonts w:ascii="Times New Roman" w:hAnsi="Times New Roman" w:eastAsia="Times New Roman" w:cs="Times New Roman"/>
        </w:rPr>
        <w:t xml:space="preserve"> commentarial interpretations. Her work is </w:t>
      </w:r>
      <w:r w:rsidRPr="37B6776A" w:rsidR="5C3CF1FA">
        <w:rPr>
          <w:rFonts w:ascii="Times New Roman" w:hAnsi="Times New Roman" w:eastAsia="Times New Roman" w:cs="Times New Roman"/>
        </w:rPr>
        <w:t>especially helpful</w:t>
      </w:r>
      <w:r w:rsidRPr="37B6776A" w:rsidR="615C5D2C">
        <w:rPr>
          <w:rFonts w:ascii="Times New Roman" w:hAnsi="Times New Roman" w:eastAsia="Times New Roman" w:cs="Times New Roman"/>
        </w:rPr>
        <w:t xml:space="preserve"> for this dis</w:t>
      </w:r>
      <w:r w:rsidRPr="37B6776A" w:rsidR="1403A552">
        <w:rPr>
          <w:rFonts w:ascii="Times New Roman" w:hAnsi="Times New Roman" w:eastAsia="Times New Roman" w:cs="Times New Roman"/>
        </w:rPr>
        <w:t xml:space="preserve">cussion </w:t>
      </w:r>
      <w:r w:rsidRPr="37B6776A" w:rsidR="615C5D2C">
        <w:rPr>
          <w:rFonts w:ascii="Times New Roman" w:hAnsi="Times New Roman" w:eastAsia="Times New Roman" w:cs="Times New Roman"/>
        </w:rPr>
        <w:t xml:space="preserve">because it challenges the assumption that the </w:t>
      </w:r>
      <w:r w:rsidRPr="37B6776A" w:rsidR="615C5D2C">
        <w:rPr>
          <w:rFonts w:ascii="Times New Roman" w:hAnsi="Times New Roman" w:eastAsia="Times New Roman" w:cs="Times New Roman"/>
        </w:rPr>
        <w:t>jhānas</w:t>
      </w:r>
      <w:r w:rsidRPr="37B6776A" w:rsidR="615C5D2C">
        <w:rPr>
          <w:rFonts w:ascii="Times New Roman" w:hAnsi="Times New Roman" w:eastAsia="Times New Roman" w:cs="Times New Roman"/>
        </w:rPr>
        <w:t xml:space="preserve"> are merely absorptive states separate from insight, arguing instead that the four </w:t>
      </w:r>
      <w:r w:rsidRPr="37B6776A" w:rsidR="615C5D2C">
        <w:rPr>
          <w:rFonts w:ascii="Times New Roman" w:hAnsi="Times New Roman" w:eastAsia="Times New Roman" w:cs="Times New Roman"/>
        </w:rPr>
        <w:t>jhānas</w:t>
      </w:r>
      <w:r w:rsidRPr="37B6776A" w:rsidR="615C5D2C">
        <w:rPr>
          <w:rFonts w:ascii="Times New Roman" w:hAnsi="Times New Roman" w:eastAsia="Times New Roman" w:cs="Times New Roman"/>
        </w:rPr>
        <w:t xml:space="preserve"> and what later traditions call </w:t>
      </w:r>
      <w:r w:rsidRPr="37B6776A" w:rsidR="615C5D2C">
        <w:rPr>
          <w:rFonts w:ascii="Times New Roman" w:hAnsi="Times New Roman" w:eastAsia="Times New Roman" w:cs="Times New Roman"/>
        </w:rPr>
        <w:t>vipassanā</w:t>
      </w:r>
      <w:r w:rsidRPr="37B6776A" w:rsidR="615C5D2C">
        <w:rPr>
          <w:rFonts w:ascii="Times New Roman" w:hAnsi="Times New Roman" w:eastAsia="Times New Roman" w:cs="Times New Roman"/>
        </w:rPr>
        <w:t xml:space="preserve"> are integral dimensions of a single path-process</w:t>
      </w:r>
      <w:r w:rsidRPr="37B6776A">
        <w:rPr>
          <w:rStyle w:val="FootnoteReference"/>
          <w:rFonts w:ascii="Times New Roman" w:hAnsi="Times New Roman" w:eastAsia="Times New Roman" w:cs="Times New Roman"/>
        </w:rPr>
        <w:footnoteReference w:id="25442"/>
      </w:r>
      <w:r w:rsidRPr="37B6776A" w:rsidR="615C5D2C">
        <w:rPr>
          <w:rFonts w:ascii="Times New Roman" w:hAnsi="Times New Roman" w:eastAsia="Times New Roman" w:cs="Times New Roman"/>
        </w:rPr>
        <w:t>.</w:t>
      </w:r>
    </w:p>
    <w:p xmlns:wp14="http://schemas.microsoft.com/office/word/2010/wordml" w:rsidP="5B2B9B02" wp14:paraId="44F3FD8B" wp14:textId="131BE08F">
      <w:pPr>
        <w:pStyle w:val="Normal"/>
        <w:rPr>
          <w:rFonts w:ascii="Times New Roman" w:hAnsi="Times New Roman" w:eastAsia="Times New Roman" w:cs="Times New Roman"/>
        </w:rPr>
      </w:pPr>
      <w:r>
        <w:br/>
      </w:r>
      <w:r w:rsidRPr="37B6776A" w:rsidR="615C5D2C">
        <w:rPr>
          <w:rFonts w:ascii="Times New Roman" w:hAnsi="Times New Roman" w:eastAsia="Times New Roman" w:cs="Times New Roman"/>
        </w:rPr>
        <w:t xml:space="preserve">At the same time, Arbel’s interpretation should be used critically rather than simply adopted as the conclusion from the outset. </w:t>
      </w:r>
      <w:r w:rsidRPr="37B6776A" w:rsidR="350F48B9">
        <w:rPr>
          <w:rFonts w:ascii="Times New Roman" w:hAnsi="Times New Roman" w:eastAsia="Times New Roman" w:cs="Times New Roman"/>
        </w:rPr>
        <w:t xml:space="preserve">In fact, there are many issues with her conclusion. </w:t>
      </w:r>
      <w:r w:rsidRPr="37B6776A" w:rsidR="4EED9C74">
        <w:rPr>
          <w:rFonts w:ascii="Times New Roman" w:hAnsi="Times New Roman" w:eastAsia="Times New Roman" w:cs="Times New Roman"/>
        </w:rPr>
        <w:t>Anālayo</w:t>
      </w:r>
      <w:r w:rsidRPr="37B6776A" w:rsidR="4EED9C74">
        <w:rPr>
          <w:rFonts w:ascii="Times New Roman" w:hAnsi="Times New Roman" w:eastAsia="Times New Roman" w:cs="Times New Roman"/>
        </w:rPr>
        <w:t xml:space="preserve"> directly challenges the stronger claim that absorption itself should be identified with liberating insight</w:t>
      </w:r>
      <w:r w:rsidRPr="37B6776A">
        <w:rPr>
          <w:rStyle w:val="FootnoteReference"/>
          <w:rFonts w:ascii="Times New Roman" w:hAnsi="Times New Roman" w:eastAsia="Times New Roman" w:cs="Times New Roman"/>
        </w:rPr>
        <w:footnoteReference w:id="16002"/>
      </w:r>
      <w:r w:rsidRPr="37B6776A" w:rsidR="615C5D2C">
        <w:rPr>
          <w:rFonts w:ascii="Times New Roman" w:hAnsi="Times New Roman" w:eastAsia="Times New Roman" w:cs="Times New Roman"/>
        </w:rPr>
        <w:t xml:space="preserve">. The early texts do place </w:t>
      </w:r>
      <w:r w:rsidRPr="37B6776A" w:rsidR="615C5D2C">
        <w:rPr>
          <w:rFonts w:ascii="Times New Roman" w:hAnsi="Times New Roman" w:eastAsia="Times New Roman" w:cs="Times New Roman"/>
        </w:rPr>
        <w:t>j</w:t>
      </w:r>
      <w:r w:rsidRPr="37B6776A" w:rsidR="615C5D2C">
        <w:rPr>
          <w:rFonts w:ascii="Times New Roman" w:hAnsi="Times New Roman" w:eastAsia="Times New Roman" w:cs="Times New Roman"/>
        </w:rPr>
        <w:t>hāna</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 xml:space="preserve">in close relation to awakening, but they also require careful attention to the wider path-context in which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appears. </w:t>
      </w:r>
      <w:r w:rsidRPr="37B6776A" w:rsidR="5BAB327E">
        <w:rPr>
          <w:rFonts w:ascii="Times New Roman" w:hAnsi="Times New Roman" w:eastAsia="Times New Roman" w:cs="Times New Roman"/>
        </w:rPr>
        <w:t>As such, it would be helpful to</w:t>
      </w:r>
      <w:r w:rsidRPr="37B6776A" w:rsidR="615C5D2C">
        <w:rPr>
          <w:rFonts w:ascii="Times New Roman" w:hAnsi="Times New Roman" w:eastAsia="Times New Roman" w:cs="Times New Roman"/>
        </w:rPr>
        <w:t xml:space="preserve"> use Arbel to illuminate the insight-related dimensions of the </w:t>
      </w:r>
      <w:r w:rsidRPr="37B6776A" w:rsidR="615C5D2C">
        <w:rPr>
          <w:rFonts w:ascii="Times New Roman" w:hAnsi="Times New Roman" w:eastAsia="Times New Roman" w:cs="Times New Roman"/>
        </w:rPr>
        <w:t>jhānas</w:t>
      </w:r>
      <w:r w:rsidRPr="37B6776A" w:rsidR="615C5D2C">
        <w:rPr>
          <w:rFonts w:ascii="Times New Roman" w:hAnsi="Times New Roman" w:eastAsia="Times New Roman" w:cs="Times New Roman"/>
        </w:rPr>
        <w:t xml:space="preserve">, while </w:t>
      </w:r>
      <w:r w:rsidRPr="37B6776A" w:rsidR="69180D02">
        <w:rPr>
          <w:rFonts w:ascii="Times New Roman" w:hAnsi="Times New Roman" w:eastAsia="Times New Roman" w:cs="Times New Roman"/>
        </w:rPr>
        <w:t>remaining</w:t>
      </w:r>
      <w:r w:rsidRPr="37B6776A" w:rsidR="69180D02">
        <w:rPr>
          <w:rFonts w:ascii="Times New Roman" w:hAnsi="Times New Roman" w:eastAsia="Times New Roman" w:cs="Times New Roman"/>
        </w:rPr>
        <w:t xml:space="preserve"> cautious</w:t>
      </w:r>
      <w:r w:rsidRPr="37B6776A" w:rsidR="615C5D2C">
        <w:rPr>
          <w:rFonts w:ascii="Times New Roman" w:hAnsi="Times New Roman" w:eastAsia="Times New Roman" w:cs="Times New Roman"/>
        </w:rPr>
        <w:t xml:space="preserve"> against over-identifying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with liberation itself.</w:t>
      </w:r>
    </w:p>
    <w:p xmlns:wp14="http://schemas.microsoft.com/office/word/2010/wordml" w:rsidP="5B2B9B02" wp14:paraId="120C69FD" wp14:textId="03E2CB28">
      <w:pPr>
        <w:pStyle w:val="Normal"/>
        <w:rPr>
          <w:rFonts w:ascii="Times New Roman" w:hAnsi="Times New Roman" w:eastAsia="Times New Roman" w:cs="Times New Roman"/>
        </w:rPr>
      </w:pPr>
      <w:r>
        <w:br/>
      </w:r>
      <w:r w:rsidRPr="37B6776A" w:rsidR="615C5D2C">
        <w:rPr>
          <w:rFonts w:ascii="Times New Roman" w:hAnsi="Times New Roman" w:eastAsia="Times New Roman" w:cs="Times New Roman"/>
        </w:rPr>
        <w:t xml:space="preserve">The broader doctrinal framework for this analysis is supplied by the structure of the Buddhist path. Buddhist practice is commonly </w:t>
      </w:r>
      <w:r w:rsidRPr="37B6776A" w:rsidR="615C5D2C">
        <w:rPr>
          <w:rFonts w:ascii="Times New Roman" w:hAnsi="Times New Roman" w:eastAsia="Times New Roman" w:cs="Times New Roman"/>
        </w:rPr>
        <w:t>organised</w:t>
      </w:r>
      <w:r w:rsidRPr="37B6776A" w:rsidR="615C5D2C">
        <w:rPr>
          <w:rFonts w:ascii="Times New Roman" w:hAnsi="Times New Roman" w:eastAsia="Times New Roman" w:cs="Times New Roman"/>
        </w:rPr>
        <w:t xml:space="preserve"> as a gradual progression from good conduct and moral discipline toward the cultivation of concentration and wisdom through meditative development</w:t>
      </w:r>
      <w:r w:rsidRPr="37B6776A">
        <w:rPr>
          <w:rStyle w:val="FootnoteReference"/>
          <w:rFonts w:ascii="Times New Roman" w:hAnsi="Times New Roman" w:eastAsia="Times New Roman" w:cs="Times New Roman"/>
        </w:rPr>
        <w:footnoteReference w:id="19422"/>
      </w:r>
      <w:r w:rsidRPr="37B6776A" w:rsidR="615C5D2C">
        <w:rPr>
          <w:rFonts w:ascii="Times New Roman" w:hAnsi="Times New Roman" w:eastAsia="Times New Roman" w:cs="Times New Roman"/>
        </w:rPr>
        <w:t xml:space="preserve">. Buddhist meditation </w:t>
      </w:r>
      <w:r w:rsidRPr="37B6776A" w:rsidR="118EE627">
        <w:rPr>
          <w:rFonts w:ascii="Times New Roman" w:hAnsi="Times New Roman" w:eastAsia="Times New Roman" w:cs="Times New Roman"/>
        </w:rPr>
        <w:t>contains</w:t>
      </w:r>
      <w:r w:rsidRPr="37B6776A" w:rsidR="118EE627">
        <w:rPr>
          <w:rFonts w:ascii="Times New Roman" w:hAnsi="Times New Roman" w:eastAsia="Times New Roman" w:cs="Times New Roman"/>
        </w:rPr>
        <w:t xml:space="preserve"> many</w:t>
      </w:r>
      <w:r w:rsidRPr="37B6776A" w:rsidR="615C5D2C">
        <w:rPr>
          <w:rFonts w:ascii="Times New Roman" w:hAnsi="Times New Roman" w:eastAsia="Times New Roman" w:cs="Times New Roman"/>
        </w:rPr>
        <w:t xml:space="preserve"> complementary aspects</w:t>
      </w:r>
      <w:r w:rsidRPr="37B6776A" w:rsidR="66046EA0">
        <w:rPr>
          <w:rFonts w:ascii="Times New Roman" w:hAnsi="Times New Roman" w:eastAsia="Times New Roman" w:cs="Times New Roman"/>
        </w:rPr>
        <w:t>, such as</w:t>
      </w:r>
      <w:r w:rsidRPr="37B6776A" w:rsidR="615C5D2C">
        <w:rPr>
          <w:rFonts w:ascii="Times New Roman" w:hAnsi="Times New Roman" w:eastAsia="Times New Roman" w:cs="Times New Roman"/>
        </w:rPr>
        <w:t xml:space="preserve"> calm, </w:t>
      </w:r>
      <w:r w:rsidRPr="37B6776A" w:rsidR="615C5D2C">
        <w:rPr>
          <w:rFonts w:ascii="Times New Roman" w:hAnsi="Times New Roman" w:eastAsia="Times New Roman" w:cs="Times New Roman"/>
        </w:rPr>
        <w:t>samatha</w:t>
      </w:r>
      <w:r w:rsidRPr="37B6776A" w:rsidR="615C5D2C">
        <w:rPr>
          <w:rFonts w:ascii="Times New Roman" w:hAnsi="Times New Roman" w:eastAsia="Times New Roman" w:cs="Times New Roman"/>
        </w:rPr>
        <w:t xml:space="preserve">, and insight, </w:t>
      </w:r>
      <w:r w:rsidRPr="37B6776A" w:rsidR="615C5D2C">
        <w:rPr>
          <w:rFonts w:ascii="Times New Roman" w:hAnsi="Times New Roman" w:eastAsia="Times New Roman" w:cs="Times New Roman"/>
        </w:rPr>
        <w:t>vipassanā</w:t>
      </w:r>
      <w:r w:rsidRPr="37B6776A" w:rsidR="272E8A3E">
        <w:rPr>
          <w:rFonts w:ascii="Times New Roman" w:hAnsi="Times New Roman" w:eastAsia="Times New Roman" w:cs="Times New Roman"/>
        </w:rPr>
        <w:t xml:space="preserve"> being</w:t>
      </w:r>
      <w:r w:rsidRPr="37B6776A" w:rsidR="615C5D2C">
        <w:rPr>
          <w:rFonts w:ascii="Times New Roman" w:hAnsi="Times New Roman" w:eastAsia="Times New Roman" w:cs="Times New Roman"/>
        </w:rPr>
        <w:t xml:space="preserve"> associated respectively with concentration, </w:t>
      </w:r>
      <w:r w:rsidRPr="37B6776A" w:rsidR="615C5D2C">
        <w:rPr>
          <w:rFonts w:ascii="Times New Roman" w:hAnsi="Times New Roman" w:eastAsia="Times New Roman" w:cs="Times New Roman"/>
        </w:rPr>
        <w:t>samādhi</w:t>
      </w:r>
      <w:r w:rsidRPr="37B6776A" w:rsidR="615C5D2C">
        <w:rPr>
          <w:rFonts w:ascii="Times New Roman" w:hAnsi="Times New Roman" w:eastAsia="Times New Roman" w:cs="Times New Roman"/>
        </w:rPr>
        <w:t xml:space="preserve">, and wisdom, </w:t>
      </w:r>
      <w:r w:rsidRPr="37B6776A" w:rsidR="615C5D2C">
        <w:rPr>
          <w:rFonts w:ascii="Times New Roman" w:hAnsi="Times New Roman" w:eastAsia="Times New Roman" w:cs="Times New Roman"/>
        </w:rPr>
        <w:t>paññā</w:t>
      </w:r>
      <w:r w:rsidRPr="37B6776A" w:rsidR="615C5D2C">
        <w:rPr>
          <w:rFonts w:ascii="Times New Roman" w:hAnsi="Times New Roman" w:eastAsia="Times New Roman" w:cs="Times New Roman"/>
        </w:rPr>
        <w:t xml:space="preserve"> or </w:t>
      </w:r>
      <w:r w:rsidRPr="37B6776A" w:rsidR="615C5D2C">
        <w:rPr>
          <w:rFonts w:ascii="Times New Roman" w:hAnsi="Times New Roman" w:eastAsia="Times New Roman" w:cs="Times New Roman"/>
        </w:rPr>
        <w:t>prajñā</w:t>
      </w:r>
      <w:r w:rsidRPr="37B6776A">
        <w:rPr>
          <w:rStyle w:val="FootnoteReference"/>
          <w:rFonts w:ascii="Times New Roman" w:hAnsi="Times New Roman" w:eastAsia="Times New Roman" w:cs="Times New Roman"/>
        </w:rPr>
        <w:footnoteReference w:id="25050"/>
      </w:r>
      <w:r w:rsidRPr="37B6776A" w:rsidR="615C5D2C">
        <w:rPr>
          <w:rFonts w:ascii="Times New Roman" w:hAnsi="Times New Roman" w:eastAsia="Times New Roman" w:cs="Times New Roman"/>
        </w:rPr>
        <w:t xml:space="preserve">. This framework is important because the </w:t>
      </w:r>
      <w:r w:rsidRPr="37B6776A" w:rsidR="615C5D2C">
        <w:rPr>
          <w:rFonts w:ascii="Times New Roman" w:hAnsi="Times New Roman" w:eastAsia="Times New Roman" w:cs="Times New Roman"/>
        </w:rPr>
        <w:t>jhānas</w:t>
      </w:r>
      <w:r w:rsidRPr="37B6776A" w:rsidR="615C5D2C">
        <w:rPr>
          <w:rFonts w:ascii="Times New Roman" w:hAnsi="Times New Roman" w:eastAsia="Times New Roman" w:cs="Times New Roman"/>
        </w:rPr>
        <w:t xml:space="preserve"> are not presented in the </w:t>
      </w:r>
      <w:r w:rsidRPr="37B6776A" w:rsidR="615C5D2C">
        <w:rPr>
          <w:rFonts w:ascii="Times New Roman" w:hAnsi="Times New Roman" w:eastAsia="Times New Roman" w:cs="Times New Roman"/>
        </w:rPr>
        <w:t>Nikāyas</w:t>
      </w:r>
      <w:r w:rsidRPr="37B6776A" w:rsidR="615C5D2C">
        <w:rPr>
          <w:rFonts w:ascii="Times New Roman" w:hAnsi="Times New Roman" w:eastAsia="Times New Roman" w:cs="Times New Roman"/>
        </w:rPr>
        <w:t xml:space="preserve"> as isolated mystical experiences. They appear within a wider soteriological structure</w:t>
      </w:r>
      <w:r w:rsidRPr="37B6776A" w:rsidR="3AE3D166">
        <w:rPr>
          <w:rFonts w:ascii="Times New Roman" w:hAnsi="Times New Roman" w:eastAsia="Times New Roman" w:cs="Times New Roman"/>
        </w:rPr>
        <w:t>.</w:t>
      </w:r>
      <w:r w:rsidRPr="37B6776A" w:rsidR="615C5D2C">
        <w:rPr>
          <w:rFonts w:ascii="Times New Roman" w:hAnsi="Times New Roman" w:eastAsia="Times New Roman" w:cs="Times New Roman"/>
        </w:rPr>
        <w:t xml:space="preserve"> </w:t>
      </w:r>
      <w:r w:rsidRPr="37B6776A" w:rsidR="59A3C86D">
        <w:rPr>
          <w:rFonts w:ascii="Times New Roman" w:hAnsi="Times New Roman" w:eastAsia="Times New Roman" w:cs="Times New Roman"/>
        </w:rPr>
        <w:t>E</w:t>
      </w:r>
      <w:r w:rsidRPr="37B6776A" w:rsidR="615C5D2C">
        <w:rPr>
          <w:rFonts w:ascii="Times New Roman" w:hAnsi="Times New Roman" w:eastAsia="Times New Roman" w:cs="Times New Roman"/>
        </w:rPr>
        <w:t xml:space="preserve">thical restraint prepares the </w:t>
      </w:r>
      <w:r w:rsidRPr="37B6776A" w:rsidR="615C5D2C">
        <w:rPr>
          <w:rFonts w:ascii="Times New Roman" w:hAnsi="Times New Roman" w:eastAsia="Times New Roman" w:cs="Times New Roman"/>
        </w:rPr>
        <w:t>mind,</w:t>
      </w:r>
      <w:r w:rsidRPr="37B6776A" w:rsidR="615C5D2C">
        <w:rPr>
          <w:rFonts w:ascii="Times New Roman" w:hAnsi="Times New Roman" w:eastAsia="Times New Roman" w:cs="Times New Roman"/>
        </w:rPr>
        <w:t xml:space="preserve"> the hindrances are abandoned, the mind becomes concentrated and purified, and this purified mind is then capable of knowledge and liberation.</w:t>
      </w:r>
    </w:p>
    <w:p xmlns:wp14="http://schemas.microsoft.com/office/word/2010/wordml" w:rsidP="5B2B9B02" wp14:paraId="297D309E" wp14:textId="157C793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br/>
      </w:r>
      <w:r w:rsidRPr="37B6776A" w:rsidR="615C5D2C">
        <w:rPr>
          <w:rFonts w:ascii="Times New Roman" w:hAnsi="Times New Roman" w:eastAsia="Times New Roman" w:cs="Times New Roman"/>
        </w:rPr>
        <w:t>The primary text</w:t>
      </w:r>
      <w:r w:rsidRPr="37B6776A" w:rsidR="7100667C">
        <w:rPr>
          <w:rFonts w:ascii="Times New Roman" w:hAnsi="Times New Roman" w:eastAsia="Times New Roman" w:cs="Times New Roman"/>
        </w:rPr>
        <w:t>s</w:t>
      </w:r>
      <w:r w:rsidRPr="37B6776A" w:rsidR="615C5D2C">
        <w:rPr>
          <w:rFonts w:ascii="Times New Roman" w:hAnsi="Times New Roman" w:eastAsia="Times New Roman" w:cs="Times New Roman"/>
        </w:rPr>
        <w:t xml:space="preserve"> </w:t>
      </w:r>
      <w:r w:rsidRPr="37B6776A" w:rsidR="4EC61BC2">
        <w:rPr>
          <w:rFonts w:ascii="Times New Roman" w:hAnsi="Times New Roman" w:eastAsia="Times New Roman" w:cs="Times New Roman"/>
        </w:rPr>
        <w:t xml:space="preserve">that are helpful for </w:t>
      </w:r>
      <w:r w:rsidRPr="37B6776A" w:rsidR="615C5D2C">
        <w:rPr>
          <w:rFonts w:ascii="Times New Roman" w:hAnsi="Times New Roman" w:eastAsia="Times New Roman" w:cs="Times New Roman"/>
        </w:rPr>
        <w:t xml:space="preserve">this </w:t>
      </w:r>
      <w:r w:rsidRPr="37B6776A" w:rsidR="73DBC9C0">
        <w:rPr>
          <w:rFonts w:ascii="Times New Roman" w:hAnsi="Times New Roman" w:eastAsia="Times New Roman" w:cs="Times New Roman"/>
        </w:rPr>
        <w:t>discussion</w:t>
      </w:r>
      <w:r w:rsidRPr="37B6776A" w:rsidR="615C5D2C">
        <w:rPr>
          <w:rFonts w:ascii="Times New Roman" w:hAnsi="Times New Roman" w:eastAsia="Times New Roman" w:cs="Times New Roman"/>
        </w:rPr>
        <w:t xml:space="preserve"> will therefore consist of discourses where this structure is especially clear. </w:t>
      </w:r>
      <w:r w:rsidRPr="37B6776A" w:rsidR="3BFD8B06">
        <w:rPr>
          <w:rFonts w:ascii="Times New Roman" w:hAnsi="Times New Roman" w:eastAsia="Times New Roman" w:cs="Times New Roman"/>
        </w:rPr>
        <w:t>Dīgha Nikāya 2</w:t>
      </w:r>
      <w:r w:rsidRPr="37B6776A" w:rsidR="615C5D2C">
        <w:rPr>
          <w:rFonts w:ascii="Times New Roman" w:hAnsi="Times New Roman" w:eastAsia="Times New Roman" w:cs="Times New Roman"/>
        </w:rPr>
        <w:t xml:space="preserve">, the </w:t>
      </w:r>
      <w:r w:rsidRPr="37B6776A" w:rsidR="615C5D2C">
        <w:rPr>
          <w:rFonts w:ascii="Times New Roman" w:hAnsi="Times New Roman" w:eastAsia="Times New Roman" w:cs="Times New Roman"/>
        </w:rPr>
        <w:t>Sāmaññaphala</w:t>
      </w:r>
      <w:r w:rsidRPr="37B6776A" w:rsidR="615C5D2C">
        <w:rPr>
          <w:rFonts w:ascii="Times New Roman" w:hAnsi="Times New Roman" w:eastAsia="Times New Roman" w:cs="Times New Roman"/>
        </w:rPr>
        <w:t xml:space="preserve"> Sutta, provides one of the most important accounts of the gradual training, moving from moral discipline and sense restraint through the abandonment of the hindrances and the four </w:t>
      </w:r>
      <w:r w:rsidRPr="37B6776A" w:rsidR="615C5D2C">
        <w:rPr>
          <w:rFonts w:ascii="Times New Roman" w:hAnsi="Times New Roman" w:eastAsia="Times New Roman" w:cs="Times New Roman"/>
        </w:rPr>
        <w:t>jhānas</w:t>
      </w:r>
      <w:r w:rsidRPr="37B6776A" w:rsidR="615C5D2C">
        <w:rPr>
          <w:rFonts w:ascii="Times New Roman" w:hAnsi="Times New Roman" w:eastAsia="Times New Roman" w:cs="Times New Roman"/>
        </w:rPr>
        <w:t xml:space="preserve"> toward higher knowledge</w:t>
      </w:r>
      <w:r w:rsidRPr="37B6776A">
        <w:rPr>
          <w:rStyle w:val="FootnoteReference"/>
          <w:rFonts w:ascii="Times New Roman" w:hAnsi="Times New Roman" w:eastAsia="Times New Roman" w:cs="Times New Roman"/>
        </w:rPr>
        <w:footnoteReference w:id="31859"/>
      </w:r>
      <w:r w:rsidRPr="37B6776A" w:rsidR="615C5D2C">
        <w:rPr>
          <w:rFonts w:ascii="Times New Roman" w:hAnsi="Times New Roman" w:eastAsia="Times New Roman" w:cs="Times New Roman"/>
        </w:rPr>
        <w:t xml:space="preserve">. </w:t>
      </w:r>
      <w:r w:rsidRPr="37B6776A" w:rsidR="175F78AF">
        <w:rPr>
          <w:rFonts w:ascii="Times New Roman" w:hAnsi="Times New Roman" w:eastAsia="Times New Roman" w:cs="Times New Roman"/>
        </w:rPr>
        <w:t>Majjhima Nikāya</w:t>
      </w:r>
      <w:r w:rsidRPr="37B6776A" w:rsidR="615C5D2C">
        <w:rPr>
          <w:rFonts w:ascii="Times New Roman" w:hAnsi="Times New Roman" w:eastAsia="Times New Roman" w:cs="Times New Roman"/>
        </w:rPr>
        <w:t xml:space="preserve"> 27 and </w:t>
      </w:r>
      <w:r w:rsidRPr="37B6776A" w:rsidR="1E66A95E">
        <w:rPr>
          <w:rFonts w:ascii="Times New Roman" w:hAnsi="Times New Roman" w:eastAsia="Times New Roman" w:cs="Times New Roman"/>
        </w:rPr>
        <w:t xml:space="preserve">Majjhima </w:t>
      </w:r>
      <w:r w:rsidRPr="37B6776A" w:rsidR="1E66A95E">
        <w:rPr>
          <w:rFonts w:ascii="Times New Roman" w:hAnsi="Times New Roman" w:eastAsia="Times New Roman" w:cs="Times New Roman"/>
        </w:rPr>
        <w:t>Nikāya</w:t>
      </w:r>
      <w:r w:rsidRPr="37B6776A" w:rsidR="615C5D2C">
        <w:rPr>
          <w:rFonts w:ascii="Times New Roman" w:hAnsi="Times New Roman" w:eastAsia="Times New Roman" w:cs="Times New Roman"/>
        </w:rPr>
        <w:t xml:space="preserve"> 39 provide related accounts of the path of training, while </w:t>
      </w:r>
      <w:r w:rsidRPr="37B6776A" w:rsidR="4BB7B065">
        <w:rPr>
          <w:rFonts w:ascii="Times New Roman" w:hAnsi="Times New Roman" w:eastAsia="Times New Roman" w:cs="Times New Roman"/>
        </w:rPr>
        <w:t>Majjhima</w:t>
      </w:r>
      <w:r w:rsidRPr="37B6776A" w:rsidR="4BB7B065">
        <w:rPr>
          <w:rFonts w:ascii="Times New Roman" w:hAnsi="Times New Roman" w:eastAsia="Times New Roman" w:cs="Times New Roman"/>
        </w:rPr>
        <w:t xml:space="preserve"> </w:t>
      </w:r>
      <w:r w:rsidRPr="37B6776A" w:rsidR="4BB7B065">
        <w:rPr>
          <w:rFonts w:ascii="Times New Roman" w:hAnsi="Times New Roman" w:eastAsia="Times New Roman" w:cs="Times New Roman"/>
        </w:rPr>
        <w:t>Nikāya</w:t>
      </w:r>
      <w:r w:rsidRPr="37B6776A" w:rsidR="615C5D2C">
        <w:rPr>
          <w:rFonts w:ascii="Times New Roman" w:hAnsi="Times New Roman" w:eastAsia="Times New Roman" w:cs="Times New Roman"/>
        </w:rPr>
        <w:t xml:space="preserve"> 36 is crucial for the Buddha’s own recollection of the first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as the path to awakening</w:t>
      </w:r>
      <w:r w:rsidRPr="37B6776A">
        <w:rPr>
          <w:rStyle w:val="FootnoteReference"/>
          <w:rFonts w:ascii="Times New Roman" w:hAnsi="Times New Roman" w:eastAsia="Times New Roman" w:cs="Times New Roman"/>
        </w:rPr>
        <w:footnoteReference w:id="372"/>
      </w:r>
      <w:r w:rsidRPr="37B6776A" w:rsidR="615C5D2C">
        <w:rPr>
          <w:rFonts w:ascii="Times New Roman" w:hAnsi="Times New Roman" w:eastAsia="Times New Roman" w:cs="Times New Roman"/>
        </w:rPr>
        <w:t xml:space="preserve">. MN 111 will be used carefully for its more analytical presentation of meditative states, while SN 45.8 is important because it defines </w:t>
      </w:r>
      <w:r w:rsidRPr="37B6776A" w:rsidR="615C5D2C">
        <w:rPr>
          <w:rFonts w:ascii="Times New Roman" w:hAnsi="Times New Roman" w:eastAsia="Times New Roman" w:cs="Times New Roman"/>
        </w:rPr>
        <w:t>right</w:t>
      </w:r>
      <w:r w:rsidRPr="37B6776A" w:rsidR="615C5D2C">
        <w:rPr>
          <w:rFonts w:ascii="Times New Roman" w:hAnsi="Times New Roman" w:eastAsia="Times New Roman" w:cs="Times New Roman"/>
        </w:rPr>
        <w:t xml:space="preserve"> concentration in terms of the four </w:t>
      </w:r>
      <w:r w:rsidRPr="37B6776A" w:rsidR="615C5D2C">
        <w:rPr>
          <w:rFonts w:ascii="Times New Roman" w:hAnsi="Times New Roman" w:eastAsia="Times New Roman" w:cs="Times New Roman"/>
        </w:rPr>
        <w:t>jhānas</w:t>
      </w:r>
      <w:r w:rsidRPr="37B6776A">
        <w:rPr>
          <w:rStyle w:val="FootnoteReference"/>
          <w:rFonts w:ascii="Times New Roman" w:hAnsi="Times New Roman" w:eastAsia="Times New Roman" w:cs="Times New Roman"/>
        </w:rPr>
        <w:footnoteReference w:id="31518"/>
      </w:r>
      <w:r w:rsidRPr="37B6776A" w:rsidR="615C5D2C">
        <w:rPr>
          <w:rFonts w:ascii="Times New Roman" w:hAnsi="Times New Roman" w:eastAsia="Times New Roman" w:cs="Times New Roman"/>
        </w:rPr>
        <w:t>.</w:t>
      </w:r>
    </w:p>
    <w:p xmlns:wp14="http://schemas.microsoft.com/office/word/2010/wordml" w:rsidP="37B6776A" wp14:paraId="29216852" wp14:textId="31EA2726">
      <w:pPr>
        <w:pStyle w:val="Normal"/>
        <w:rPr>
          <w:rFonts w:ascii="Times New Roman" w:hAnsi="Times New Roman" w:eastAsia="Times New Roman" w:cs="Times New Roman"/>
        </w:rPr>
      </w:pPr>
      <w:r>
        <w:br/>
      </w:r>
      <w:r w:rsidRPr="37B6776A" w:rsidR="615C5D2C">
        <w:rPr>
          <w:rFonts w:ascii="Times New Roman" w:hAnsi="Times New Roman" w:eastAsia="Times New Roman" w:cs="Times New Roman"/>
        </w:rPr>
        <w:t xml:space="preserve">The central argument is therefore that, in the early Buddhist texts,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is presented as structured, ethically conditioned, and </w:t>
      </w:r>
      <w:r w:rsidRPr="37B6776A" w:rsidR="615C5D2C">
        <w:rPr>
          <w:rFonts w:ascii="Times New Roman" w:hAnsi="Times New Roman" w:eastAsia="Times New Roman" w:cs="Times New Roman"/>
        </w:rPr>
        <w:t>soteriologically</w:t>
      </w:r>
      <w:r w:rsidRPr="37B6776A" w:rsidR="615C5D2C">
        <w:rPr>
          <w:rFonts w:ascii="Times New Roman" w:hAnsi="Times New Roman" w:eastAsia="Times New Roman" w:cs="Times New Roman"/>
        </w:rPr>
        <w:t xml:space="preserve"> significant. It is structured because the four </w:t>
      </w:r>
      <w:r w:rsidRPr="37B6776A" w:rsidR="615C5D2C">
        <w:rPr>
          <w:rFonts w:ascii="Times New Roman" w:hAnsi="Times New Roman" w:eastAsia="Times New Roman" w:cs="Times New Roman"/>
        </w:rPr>
        <w:t>jhānas</w:t>
      </w:r>
      <w:r w:rsidRPr="37B6776A" w:rsidR="615C5D2C">
        <w:rPr>
          <w:rFonts w:ascii="Times New Roman" w:hAnsi="Times New Roman" w:eastAsia="Times New Roman" w:cs="Times New Roman"/>
        </w:rPr>
        <w:t xml:space="preserve"> form a progressive sequence, moving from seclusion and joy toward equanimity and purified mindfulness. It is ethically conditioned because the attainment of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is repeatedly preceded by moral restraint, </w:t>
      </w:r>
      <w:r w:rsidRPr="37B6776A" w:rsidR="615C5D2C">
        <w:rPr>
          <w:rFonts w:ascii="Times New Roman" w:hAnsi="Times New Roman" w:eastAsia="Times New Roman" w:cs="Times New Roman"/>
        </w:rPr>
        <w:t>sense</w:t>
      </w:r>
      <w:r w:rsidRPr="37B6776A" w:rsidR="615C5D2C">
        <w:rPr>
          <w:rFonts w:ascii="Times New Roman" w:hAnsi="Times New Roman" w:eastAsia="Times New Roman" w:cs="Times New Roman"/>
        </w:rPr>
        <w:t xml:space="preserve"> restraint, and the abandonment of the five hindrances. It is </w:t>
      </w:r>
      <w:r w:rsidRPr="37B6776A" w:rsidR="615C5D2C">
        <w:rPr>
          <w:rFonts w:ascii="Times New Roman" w:hAnsi="Times New Roman" w:eastAsia="Times New Roman" w:cs="Times New Roman"/>
        </w:rPr>
        <w:t>soteriologically</w:t>
      </w:r>
      <w:r w:rsidRPr="37B6776A" w:rsidR="615C5D2C">
        <w:rPr>
          <w:rFonts w:ascii="Times New Roman" w:hAnsi="Times New Roman" w:eastAsia="Times New Roman" w:cs="Times New Roman"/>
        </w:rPr>
        <w:t xml:space="preserve"> significant because major path narratives place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w:t>
      </w:r>
      <w:r w:rsidRPr="37B6776A" w:rsidR="615C5D2C">
        <w:rPr>
          <w:rFonts w:ascii="Times New Roman" w:hAnsi="Times New Roman" w:eastAsia="Times New Roman" w:cs="Times New Roman"/>
        </w:rPr>
        <w:t>immediately</w:t>
      </w:r>
      <w:r w:rsidRPr="37B6776A" w:rsidR="615C5D2C">
        <w:rPr>
          <w:rFonts w:ascii="Times New Roman" w:hAnsi="Times New Roman" w:eastAsia="Times New Roman" w:cs="Times New Roman"/>
        </w:rPr>
        <w:t xml:space="preserve"> before liberating knowledge, and because the Buddha’s own awakening narrative gives the first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 decisive role in the discovery of the middle way. The following sections will substantiate this argument by examining first the place of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in the gradual training, then the structure of the four-</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formula, and finally the relationship between </w:t>
      </w:r>
      <w:r w:rsidRPr="37B6776A" w:rsidR="615C5D2C">
        <w:rPr>
          <w:rFonts w:ascii="Times New Roman" w:hAnsi="Times New Roman" w:eastAsia="Times New Roman" w:cs="Times New Roman"/>
        </w:rPr>
        <w:t>jhāna</w:t>
      </w:r>
      <w:r w:rsidRPr="37B6776A" w:rsidR="615C5D2C">
        <w:rPr>
          <w:rFonts w:ascii="Times New Roman" w:hAnsi="Times New Roman" w:eastAsia="Times New Roman" w:cs="Times New Roman"/>
        </w:rPr>
        <w:t xml:space="preserve">, awakening, and the related but distinct </w:t>
      </w:r>
      <w:r w:rsidRPr="37B6776A" w:rsidR="615C5D2C">
        <w:rPr>
          <w:rFonts w:ascii="Times New Roman" w:hAnsi="Times New Roman" w:eastAsia="Times New Roman" w:cs="Times New Roman"/>
        </w:rPr>
        <w:t>arūpa</w:t>
      </w:r>
      <w:r w:rsidRPr="37B6776A" w:rsidR="615C5D2C">
        <w:rPr>
          <w:rFonts w:ascii="Times New Roman" w:hAnsi="Times New Roman" w:eastAsia="Times New Roman" w:cs="Times New Roman"/>
        </w:rPr>
        <w:t xml:space="preserve"> attainments.</w:t>
      </w:r>
    </w:p>
    <w:p xmlns:wp14="http://schemas.microsoft.com/office/word/2010/wordml" w:rsidP="5B2B9B02" wp14:paraId="04271236" wp14:textId="09925C65">
      <w:pPr>
        <w:pStyle w:val="Normal"/>
        <w:rPr>
          <w:rFonts w:ascii="Times New Roman" w:hAnsi="Times New Roman" w:eastAsia="Times New Roman" w:cs="Times New Roman"/>
        </w:rPr>
      </w:pPr>
    </w:p>
    <w:p xmlns:wp14="http://schemas.microsoft.com/office/word/2010/wordml" w:rsidP="37B6776A" wp14:paraId="5DBB2680" wp14:textId="2E30AF08">
      <w:pPr>
        <w:pStyle w:val="Normal"/>
        <w:rPr>
          <w:rFonts w:ascii="Times New Roman" w:hAnsi="Times New Roman" w:eastAsia="Times New Roman" w:cs="Times New Roman"/>
          <w:b w:val="1"/>
          <w:bCs w:val="1"/>
          <w:u w:val="single"/>
        </w:rPr>
      </w:pPr>
    </w:p>
    <w:p xmlns:wp14="http://schemas.microsoft.com/office/word/2010/wordml" w:rsidP="37B6776A" wp14:paraId="0FC602DE" wp14:textId="50B4BAFD">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3C112AE4" wp14:textId="668DBA8A">
      <w:pPr>
        <w:pStyle w:val="Normal"/>
        <w:jc w:val="center"/>
        <w:rPr>
          <w:rFonts w:ascii="Times New Roman" w:hAnsi="Times New Roman" w:eastAsia="Times New Roman" w:cs="Times New Roman"/>
          <w:b w:val="1"/>
          <w:bCs w:val="1"/>
          <w:u w:val="single"/>
        </w:rPr>
      </w:pPr>
      <w:r w:rsidRPr="37B6776A" w:rsidR="56664BE0">
        <w:rPr>
          <w:rFonts w:ascii="Times New Roman" w:hAnsi="Times New Roman" w:eastAsia="Times New Roman" w:cs="Times New Roman"/>
          <w:b w:val="1"/>
          <w:bCs w:val="1"/>
          <w:u w:val="single"/>
        </w:rPr>
        <w:t>Chapter 2:</w:t>
      </w:r>
      <w:r w:rsidRPr="37B6776A" w:rsidR="56664BE0">
        <w:rPr>
          <w:rFonts w:ascii="Times New Roman" w:hAnsi="Times New Roman" w:eastAsia="Times New Roman" w:cs="Times New Roman"/>
          <w:b w:val="1"/>
          <w:bCs w:val="1"/>
          <w:i w:val="1"/>
          <w:iCs w:val="1"/>
          <w:u w:val="none"/>
        </w:rPr>
        <w:t xml:space="preserve"> </w:t>
      </w:r>
      <w:r w:rsidRPr="37B6776A" w:rsidR="24053178">
        <w:rPr>
          <w:rFonts w:ascii="Times New Roman" w:hAnsi="Times New Roman" w:eastAsia="Times New Roman" w:cs="Times New Roman"/>
          <w:b w:val="1"/>
          <w:bCs w:val="1"/>
          <w:i w:val="1"/>
          <w:iCs w:val="1"/>
          <w:u w:val="none"/>
        </w:rPr>
        <w:t>Jhāna</w:t>
      </w:r>
      <w:r w:rsidRPr="37B6776A" w:rsidR="24053178">
        <w:rPr>
          <w:rFonts w:ascii="Times New Roman" w:hAnsi="Times New Roman" w:eastAsia="Times New Roman" w:cs="Times New Roman"/>
          <w:b w:val="1"/>
          <w:bCs w:val="1"/>
          <w:i w:val="1"/>
          <w:iCs w:val="1"/>
          <w:u w:val="none"/>
        </w:rPr>
        <w:t xml:space="preserve"> in the Gradual Training</w:t>
      </w:r>
      <w:r>
        <w:br/>
      </w:r>
    </w:p>
    <w:p xmlns:wp14="http://schemas.microsoft.com/office/word/2010/wordml" w:rsidP="37B6776A" wp14:paraId="29776F74" wp14:textId="1C0D828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1DB4AE0C">
        <w:rPr>
          <w:rFonts w:ascii="Times New Roman" w:hAnsi="Times New Roman" w:eastAsia="Times New Roman" w:cs="Times New Roman"/>
        </w:rPr>
        <w:t>T</w:t>
      </w:r>
      <w:r w:rsidRPr="37B6776A" w:rsidR="24053178">
        <w:rPr>
          <w:rFonts w:ascii="Times New Roman" w:hAnsi="Times New Roman" w:eastAsia="Times New Roman" w:cs="Times New Roman"/>
        </w:rPr>
        <w:t xml:space="preserve">he early textual presentation of </w:t>
      </w:r>
      <w:r w:rsidRPr="37B6776A" w:rsidR="24053178">
        <w:rPr>
          <w:rFonts w:ascii="Times New Roman" w:hAnsi="Times New Roman" w:eastAsia="Times New Roman" w:cs="Times New Roman"/>
        </w:rPr>
        <w:t>jhāna</w:t>
      </w:r>
      <w:r w:rsidRPr="37B6776A" w:rsidR="7DD2100D">
        <w:rPr>
          <w:rFonts w:ascii="Times New Roman" w:hAnsi="Times New Roman" w:eastAsia="Times New Roman" w:cs="Times New Roman"/>
        </w:rPr>
        <w:t xml:space="preserve"> shows</w:t>
      </w:r>
      <w:r w:rsidRPr="37B6776A" w:rsidR="24053178">
        <w:rPr>
          <w:rFonts w:ascii="Times New Roman" w:hAnsi="Times New Roman" w:eastAsia="Times New Roman" w:cs="Times New Roman"/>
        </w:rPr>
        <w:t xml:space="preserve"> that it is rarely introduced as an isolated practice. In several major </w:t>
      </w:r>
      <w:r w:rsidRPr="37B6776A" w:rsidR="24053178">
        <w:rPr>
          <w:rFonts w:ascii="Times New Roman" w:hAnsi="Times New Roman" w:eastAsia="Times New Roman" w:cs="Times New Roman"/>
        </w:rPr>
        <w:t>Nikāya</w:t>
      </w:r>
      <w:r w:rsidRPr="37B6776A" w:rsidR="24053178">
        <w:rPr>
          <w:rFonts w:ascii="Times New Roman" w:hAnsi="Times New Roman" w:eastAsia="Times New Roman" w:cs="Times New Roman"/>
        </w:rPr>
        <w:t xml:space="preserve"> passages,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appears within a wider sequence of training that begins with ethical transformation and culminates in liberating knowledge. This pattern is especially clear in the so-called gradual training formula, where the practitioner first encounters the teaching, develops faith, goes forth into the renunciant life, undertakes moral discipline, restrains the senses, cultivates mindfulness and clear comprehension, becomes content with simplicity, abandons the five hindrances, and only then enters the four </w:t>
      </w:r>
      <w:r w:rsidRPr="37B6776A" w:rsidR="24053178">
        <w:rPr>
          <w:rFonts w:ascii="Times New Roman" w:hAnsi="Times New Roman" w:eastAsia="Times New Roman" w:cs="Times New Roman"/>
        </w:rPr>
        <w:t>jhānas</w:t>
      </w:r>
      <w:r w:rsidRPr="37B6776A">
        <w:rPr>
          <w:rStyle w:val="FootnoteReference"/>
          <w:rFonts w:ascii="Times New Roman" w:hAnsi="Times New Roman" w:eastAsia="Times New Roman" w:cs="Times New Roman"/>
        </w:rPr>
        <w:footnoteReference w:id="20108"/>
      </w:r>
      <w:r w:rsidRPr="37B6776A" w:rsidR="24053178">
        <w:rPr>
          <w:rFonts w:ascii="Times New Roman" w:hAnsi="Times New Roman" w:eastAsia="Times New Roman" w:cs="Times New Roman"/>
        </w:rPr>
        <w:t xml:space="preserve">. The significance of this sequence is that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not presented merely as a technique of concentration, but as the meditative result of an already transformed mode of life.</w:t>
      </w:r>
    </w:p>
    <w:p xmlns:wp14="http://schemas.microsoft.com/office/word/2010/wordml" w:rsidP="5B2B9B02" wp14:paraId="2AE104C1" wp14:textId="55E50A52">
      <w:pPr>
        <w:pStyle w:val="Normal"/>
        <w:rPr>
          <w:rFonts w:ascii="Times New Roman" w:hAnsi="Times New Roman" w:eastAsia="Times New Roman" w:cs="Times New Roman"/>
        </w:rPr>
      </w:pPr>
    </w:p>
    <w:p xmlns:wp14="http://schemas.microsoft.com/office/word/2010/wordml" w:rsidP="37B6776A" wp14:paraId="04736B62" wp14:textId="3441B453">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The </w:t>
      </w:r>
      <w:r w:rsidRPr="37B6776A" w:rsidR="24053178">
        <w:rPr>
          <w:rFonts w:ascii="Times New Roman" w:hAnsi="Times New Roman" w:eastAsia="Times New Roman" w:cs="Times New Roman"/>
        </w:rPr>
        <w:t>Sāmaññaphala</w:t>
      </w:r>
      <w:r w:rsidRPr="37B6776A" w:rsidR="24053178">
        <w:rPr>
          <w:rFonts w:ascii="Times New Roman" w:hAnsi="Times New Roman" w:eastAsia="Times New Roman" w:cs="Times New Roman"/>
        </w:rPr>
        <w:t xml:space="preserve"> Sutta provides one of the clearest examples of this structure. In this discourse, the Buddhist path is presented to King Ajātasattu as the “fruit of the ascetic life,” and the attainment of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carefully positioned within a progressive account of training</w:t>
      </w:r>
      <w:r w:rsidRPr="37B6776A">
        <w:rPr>
          <w:rStyle w:val="FootnoteReference"/>
          <w:rFonts w:ascii="Times New Roman" w:hAnsi="Times New Roman" w:eastAsia="Times New Roman" w:cs="Times New Roman"/>
        </w:rPr>
        <w:footnoteReference w:id="21681"/>
      </w:r>
      <w:r w:rsidRPr="37B6776A" w:rsidR="24053178">
        <w:rPr>
          <w:rFonts w:ascii="Times New Roman" w:hAnsi="Times New Roman" w:eastAsia="Times New Roman" w:cs="Times New Roman"/>
        </w:rPr>
        <w:t xml:space="preserve">. The sequence begins not with meditation technique, but with hearing the Dhamma and gaining confidence in the Buddha’s teaching. This leads to renunciation, moral discipline, restraint in bodily and verbal conduct, and the adoption of a simplified monastic life. Only after this ethical and practical foundation has been </w:t>
      </w:r>
      <w:r w:rsidRPr="37B6776A" w:rsidR="24053178">
        <w:rPr>
          <w:rFonts w:ascii="Times New Roman" w:hAnsi="Times New Roman" w:eastAsia="Times New Roman" w:cs="Times New Roman"/>
        </w:rPr>
        <w:t>established</w:t>
      </w:r>
      <w:r w:rsidRPr="37B6776A" w:rsidR="24053178">
        <w:rPr>
          <w:rFonts w:ascii="Times New Roman" w:hAnsi="Times New Roman" w:eastAsia="Times New Roman" w:cs="Times New Roman"/>
        </w:rPr>
        <w:t xml:space="preserve"> does the discourse describe the practitioner guarding the </w:t>
      </w:r>
      <w:r w:rsidRPr="37B6776A" w:rsidR="24053178">
        <w:rPr>
          <w:rFonts w:ascii="Times New Roman" w:hAnsi="Times New Roman" w:eastAsia="Times New Roman" w:cs="Times New Roman"/>
        </w:rPr>
        <w:t>sense</w:t>
      </w:r>
      <w:r w:rsidRPr="37B6776A" w:rsidR="24053178">
        <w:rPr>
          <w:rFonts w:ascii="Times New Roman" w:hAnsi="Times New Roman" w:eastAsia="Times New Roman" w:cs="Times New Roman"/>
        </w:rPr>
        <w:t xml:space="preserve"> doors, </w:t>
      </w:r>
      <w:r w:rsidRPr="37B6776A" w:rsidR="24053178">
        <w:rPr>
          <w:rFonts w:ascii="Times New Roman" w:hAnsi="Times New Roman" w:eastAsia="Times New Roman" w:cs="Times New Roman"/>
        </w:rPr>
        <w:t>maintaining</w:t>
      </w:r>
      <w:r w:rsidRPr="37B6776A" w:rsidR="24053178">
        <w:rPr>
          <w:rFonts w:ascii="Times New Roman" w:hAnsi="Times New Roman" w:eastAsia="Times New Roman" w:cs="Times New Roman"/>
        </w:rPr>
        <w:t xml:space="preserve"> mindfulness and clear comprehension, and dwelling in contentment</w:t>
      </w:r>
      <w:r w:rsidRPr="37B6776A">
        <w:rPr>
          <w:rStyle w:val="FootnoteReference"/>
          <w:rFonts w:ascii="Times New Roman" w:hAnsi="Times New Roman" w:eastAsia="Times New Roman" w:cs="Times New Roman"/>
        </w:rPr>
        <w:footnoteReference w:id="14920"/>
      </w:r>
      <w:r w:rsidRPr="37B6776A" w:rsidR="24053178">
        <w:rPr>
          <w:rFonts w:ascii="Times New Roman" w:hAnsi="Times New Roman" w:eastAsia="Times New Roman" w:cs="Times New Roman"/>
        </w:rPr>
        <w:t xml:space="preserve">. The movement into seclusion and the abandoning of the hindrances then </w:t>
      </w:r>
      <w:r w:rsidRPr="37B6776A" w:rsidR="24053178">
        <w:rPr>
          <w:rFonts w:ascii="Times New Roman" w:hAnsi="Times New Roman" w:eastAsia="Times New Roman" w:cs="Times New Roman"/>
        </w:rPr>
        <w:t>immediately</w:t>
      </w:r>
      <w:r w:rsidRPr="37B6776A" w:rsidR="24053178">
        <w:rPr>
          <w:rFonts w:ascii="Times New Roman" w:hAnsi="Times New Roman" w:eastAsia="Times New Roman" w:cs="Times New Roman"/>
        </w:rPr>
        <w:t xml:space="preserve"> precede the first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This placement is significant because the first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does not arise out of concentration practice alone; it arises from a mind already shaped by ethical restraint, renunciation, and freedom from immediate obstruction.</w:t>
      </w:r>
    </w:p>
    <w:p xmlns:wp14="http://schemas.microsoft.com/office/word/2010/wordml" w:rsidP="5B2B9B02" wp14:paraId="65FFB62C" wp14:textId="1ECE0C73">
      <w:pPr>
        <w:pStyle w:val="Normal"/>
        <w:rPr>
          <w:rFonts w:ascii="Times New Roman" w:hAnsi="Times New Roman" w:eastAsia="Times New Roman" w:cs="Times New Roman"/>
        </w:rPr>
      </w:pPr>
    </w:p>
    <w:p xmlns:wp14="http://schemas.microsoft.com/office/word/2010/wordml" w:rsidP="37B6776A" wp14:paraId="6B6121D2" wp14:textId="6410E5A0">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This gradual pattern supports Gethin’s account of Buddhist meditation as part of a broader path in which conduct, concentration, and wisdom are mutually related rather than separate religious activities. In this framework, moral discipline is not merely a preliminary social rule-system that can be left behind once “real” meditation begins. Rather, morality conditions the mind by weakening those forms of desire, aversion, agitation, and confusion that prevent deeper collectedness. The gradual training formula therefore presents </w:t>
      </w:r>
      <w:r w:rsidRPr="37B6776A" w:rsidR="24053178">
        <w:rPr>
          <w:rFonts w:ascii="Times New Roman" w:hAnsi="Times New Roman" w:eastAsia="Times New Roman" w:cs="Times New Roman"/>
        </w:rPr>
        <w:t>sīla</w:t>
      </w:r>
      <w:r w:rsidRPr="37B6776A" w:rsidR="24053178">
        <w:rPr>
          <w:rFonts w:ascii="Times New Roman" w:hAnsi="Times New Roman" w:eastAsia="Times New Roman" w:cs="Times New Roman"/>
        </w:rPr>
        <w:t xml:space="preserve"> not simply as external </w:t>
      </w:r>
      <w:r w:rsidRPr="37B6776A" w:rsidR="24053178">
        <w:rPr>
          <w:rFonts w:ascii="Times New Roman" w:hAnsi="Times New Roman" w:eastAsia="Times New Roman" w:cs="Times New Roman"/>
        </w:rPr>
        <w:t>behaviour</w:t>
      </w:r>
      <w:r w:rsidRPr="37B6776A" w:rsidR="24053178">
        <w:rPr>
          <w:rFonts w:ascii="Times New Roman" w:hAnsi="Times New Roman" w:eastAsia="Times New Roman" w:cs="Times New Roman"/>
        </w:rPr>
        <w:t xml:space="preserve">, but as part of the cultivation of a mind capable of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This is why the movement from moral discipline to meditative absorption is not accidental</w:t>
      </w:r>
      <w:r w:rsidRPr="37B6776A" w:rsidR="69E16DD4">
        <w:rPr>
          <w:rFonts w:ascii="Times New Roman" w:hAnsi="Times New Roman" w:eastAsia="Times New Roman" w:cs="Times New Roman"/>
        </w:rPr>
        <w:t>.</w:t>
      </w:r>
      <w:r w:rsidRPr="37B6776A" w:rsidR="24053178">
        <w:rPr>
          <w:rFonts w:ascii="Times New Roman" w:hAnsi="Times New Roman" w:eastAsia="Times New Roman" w:cs="Times New Roman"/>
        </w:rPr>
        <w:t xml:space="preserve"> </w:t>
      </w:r>
      <w:r w:rsidRPr="37B6776A" w:rsidR="050426D0">
        <w:rPr>
          <w:rFonts w:ascii="Times New Roman" w:hAnsi="Times New Roman" w:eastAsia="Times New Roman" w:cs="Times New Roman"/>
        </w:rPr>
        <w:t>E</w:t>
      </w:r>
      <w:r w:rsidRPr="37B6776A" w:rsidR="24053178">
        <w:rPr>
          <w:rFonts w:ascii="Times New Roman" w:hAnsi="Times New Roman" w:eastAsia="Times New Roman" w:cs="Times New Roman"/>
        </w:rPr>
        <w:t>thical purification and meditative stillness are structurally linked</w:t>
      </w:r>
      <w:r w:rsidRPr="37B6776A">
        <w:rPr>
          <w:rStyle w:val="FootnoteReference"/>
          <w:rFonts w:ascii="Times New Roman" w:hAnsi="Times New Roman" w:eastAsia="Times New Roman" w:cs="Times New Roman"/>
        </w:rPr>
        <w:footnoteReference w:id="10716"/>
      </w:r>
      <w:r w:rsidRPr="37B6776A" w:rsidR="24053178">
        <w:rPr>
          <w:rFonts w:ascii="Times New Roman" w:hAnsi="Times New Roman" w:eastAsia="Times New Roman" w:cs="Times New Roman"/>
        </w:rPr>
        <w:t>.</w:t>
      </w:r>
    </w:p>
    <w:p xmlns:wp14="http://schemas.microsoft.com/office/word/2010/wordml" w:rsidP="5B2B9B02" wp14:paraId="407D726D" wp14:textId="2920085F">
      <w:pPr>
        <w:pStyle w:val="Normal"/>
        <w:rPr>
          <w:rFonts w:ascii="Times New Roman" w:hAnsi="Times New Roman" w:eastAsia="Times New Roman" w:cs="Times New Roman"/>
        </w:rPr>
      </w:pPr>
    </w:p>
    <w:p xmlns:wp14="http://schemas.microsoft.com/office/word/2010/wordml" w:rsidP="37B6776A" wp14:paraId="45964654" wp14:textId="60C38EA8">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The </w:t>
      </w:r>
      <w:r w:rsidRPr="37B6776A" w:rsidR="24053178">
        <w:rPr>
          <w:rFonts w:ascii="Times New Roman" w:hAnsi="Times New Roman" w:eastAsia="Times New Roman" w:cs="Times New Roman"/>
          <w:i w:val="1"/>
          <w:iCs w:val="1"/>
        </w:rPr>
        <w:t>Cūḷahatthipadopama</w:t>
      </w:r>
      <w:r w:rsidRPr="37B6776A" w:rsidR="24053178">
        <w:rPr>
          <w:rFonts w:ascii="Times New Roman" w:hAnsi="Times New Roman" w:eastAsia="Times New Roman" w:cs="Times New Roman"/>
          <w:i w:val="1"/>
          <w:iCs w:val="1"/>
        </w:rPr>
        <w:t xml:space="preserve"> Sutta</w:t>
      </w:r>
      <w:r w:rsidRPr="37B6776A" w:rsidR="24053178">
        <w:rPr>
          <w:rFonts w:ascii="Times New Roman" w:hAnsi="Times New Roman" w:eastAsia="Times New Roman" w:cs="Times New Roman"/>
        </w:rPr>
        <w:t xml:space="preserve"> reinforces this same point. There, too, the path begins with the appearance of a </w:t>
      </w:r>
      <w:r w:rsidRPr="37B6776A" w:rsidR="24053178">
        <w:rPr>
          <w:rFonts w:ascii="Times New Roman" w:hAnsi="Times New Roman" w:eastAsia="Times New Roman" w:cs="Times New Roman"/>
        </w:rPr>
        <w:t>Tathāgata</w:t>
      </w:r>
      <w:r w:rsidRPr="37B6776A" w:rsidR="24053178">
        <w:rPr>
          <w:rFonts w:ascii="Times New Roman" w:hAnsi="Times New Roman" w:eastAsia="Times New Roman" w:cs="Times New Roman"/>
        </w:rPr>
        <w:t>, the hearing of the teaching, the arising of faith, and the decision to go forth</w:t>
      </w:r>
      <w:r w:rsidRPr="37B6776A">
        <w:rPr>
          <w:rStyle w:val="FootnoteReference"/>
          <w:rFonts w:ascii="Times New Roman" w:hAnsi="Times New Roman" w:eastAsia="Times New Roman" w:cs="Times New Roman"/>
        </w:rPr>
        <w:footnoteReference w:id="1286"/>
      </w:r>
      <w:r w:rsidRPr="37B6776A" w:rsidR="24053178">
        <w:rPr>
          <w:rFonts w:ascii="Times New Roman" w:hAnsi="Times New Roman" w:eastAsia="Times New Roman" w:cs="Times New Roman"/>
        </w:rPr>
        <w:t xml:space="preserve">. The discourse then follows a familiar pattern: moral discipline, guarding the </w:t>
      </w:r>
      <w:r w:rsidRPr="37B6776A" w:rsidR="24053178">
        <w:rPr>
          <w:rFonts w:ascii="Times New Roman" w:hAnsi="Times New Roman" w:eastAsia="Times New Roman" w:cs="Times New Roman"/>
        </w:rPr>
        <w:t>s</w:t>
      </w:r>
      <w:r w:rsidRPr="37B6776A" w:rsidR="24053178">
        <w:rPr>
          <w:rFonts w:ascii="Times New Roman" w:hAnsi="Times New Roman" w:eastAsia="Times New Roman" w:cs="Times New Roman"/>
        </w:rPr>
        <w:t>ense</w:t>
      </w:r>
      <w:r w:rsidRPr="37B6776A" w:rsidR="24053178">
        <w:rPr>
          <w:rFonts w:ascii="Times New Roman" w:hAnsi="Times New Roman" w:eastAsia="Times New Roman" w:cs="Times New Roman"/>
        </w:rPr>
        <w:t xml:space="preserve"> </w:t>
      </w:r>
      <w:r w:rsidRPr="37B6776A" w:rsidR="24053178">
        <w:rPr>
          <w:rFonts w:ascii="Times New Roman" w:hAnsi="Times New Roman" w:eastAsia="Times New Roman" w:cs="Times New Roman"/>
        </w:rPr>
        <w:t xml:space="preserve">faculties, mindfulness and clear comprehension, contentment, seclusion, abandonment of the hindrances, and the four </w:t>
      </w:r>
      <w:r w:rsidRPr="37B6776A" w:rsidR="24053178">
        <w:rPr>
          <w:rFonts w:ascii="Times New Roman" w:hAnsi="Times New Roman" w:eastAsia="Times New Roman" w:cs="Times New Roman"/>
        </w:rPr>
        <w:t>j</w:t>
      </w:r>
      <w:r w:rsidRPr="37B6776A" w:rsidR="24053178">
        <w:rPr>
          <w:rFonts w:ascii="Times New Roman" w:hAnsi="Times New Roman" w:eastAsia="Times New Roman" w:cs="Times New Roman"/>
        </w:rPr>
        <w:t>hānas</w:t>
      </w:r>
      <w:r w:rsidRPr="37B6776A" w:rsidR="24053178">
        <w:rPr>
          <w:rFonts w:ascii="Times New Roman" w:hAnsi="Times New Roman" w:eastAsia="Times New Roman" w:cs="Times New Roman"/>
        </w:rPr>
        <w:t>.</w:t>
      </w:r>
      <w:r w:rsidRPr="37B6776A" w:rsidR="24053178">
        <w:rPr>
          <w:rFonts w:ascii="Times New Roman" w:hAnsi="Times New Roman" w:eastAsia="Times New Roman" w:cs="Times New Roman"/>
        </w:rPr>
        <w:t xml:space="preserve"> This recurrence across more than one discourse suggests that the gradual training was not a marginal or accidental arrangement, but a stable way of imagining the Buddhist path. In MN 27, the disciple does not </w:t>
      </w:r>
      <w:r w:rsidRPr="37B6776A" w:rsidR="24053178">
        <w:rPr>
          <w:rFonts w:ascii="Times New Roman" w:hAnsi="Times New Roman" w:eastAsia="Times New Roman" w:cs="Times New Roman"/>
        </w:rPr>
        <w:t>i</w:t>
      </w:r>
      <w:r w:rsidRPr="37B6776A" w:rsidR="24053178">
        <w:rPr>
          <w:rFonts w:ascii="Times New Roman" w:hAnsi="Times New Roman" w:eastAsia="Times New Roman" w:cs="Times New Roman"/>
        </w:rPr>
        <w:t>mmediately</w:t>
      </w:r>
      <w:r w:rsidRPr="37B6776A" w:rsidR="24053178">
        <w:rPr>
          <w:rFonts w:ascii="Times New Roman" w:hAnsi="Times New Roman" w:eastAsia="Times New Roman" w:cs="Times New Roman"/>
        </w:rPr>
        <w:t xml:space="preserve"> </w:t>
      </w:r>
      <w:r w:rsidRPr="37B6776A" w:rsidR="24053178">
        <w:rPr>
          <w:rFonts w:ascii="Times New Roman" w:hAnsi="Times New Roman" w:eastAsia="Times New Roman" w:cs="Times New Roman"/>
        </w:rPr>
        <w:t>p</w:t>
      </w:r>
      <w:r w:rsidRPr="37B6776A" w:rsidR="24053178">
        <w:rPr>
          <w:rFonts w:ascii="Times New Roman" w:hAnsi="Times New Roman" w:eastAsia="Times New Roman" w:cs="Times New Roman"/>
        </w:rPr>
        <w:t>ossess</w:t>
      </w:r>
      <w:r w:rsidRPr="37B6776A" w:rsidR="24053178">
        <w:rPr>
          <w:rFonts w:ascii="Times New Roman" w:hAnsi="Times New Roman" w:eastAsia="Times New Roman" w:cs="Times New Roman"/>
        </w:rPr>
        <w:t xml:space="preserve"> </w:t>
      </w:r>
      <w:r w:rsidRPr="37B6776A" w:rsidR="24053178">
        <w:rPr>
          <w:rFonts w:ascii="Times New Roman" w:hAnsi="Times New Roman" w:eastAsia="Times New Roman" w:cs="Times New Roman"/>
        </w:rPr>
        <w:t xml:space="preserve">full </w:t>
      </w:r>
      <w:r w:rsidRPr="37B6776A" w:rsidR="07B5F28F">
        <w:rPr>
          <w:rFonts w:ascii="Times New Roman" w:hAnsi="Times New Roman" w:eastAsia="Times New Roman" w:cs="Times New Roman"/>
        </w:rPr>
        <w:t>certainty but</w:t>
      </w:r>
      <w:r w:rsidRPr="37B6776A" w:rsidR="24053178">
        <w:rPr>
          <w:rFonts w:ascii="Times New Roman" w:hAnsi="Times New Roman" w:eastAsia="Times New Roman" w:cs="Times New Roman"/>
        </w:rPr>
        <w:t xml:space="preserve"> comes to know the truth of the path progressively through practice and attainment. </w:t>
      </w:r>
      <w:r w:rsidRPr="37B6776A" w:rsidR="24053178">
        <w:rPr>
          <w:rFonts w:ascii="Times New Roman" w:hAnsi="Times New Roman" w:eastAsia="Times New Roman" w:cs="Times New Roman"/>
        </w:rPr>
        <w:t>J</w:t>
      </w:r>
      <w:r w:rsidRPr="37B6776A" w:rsidR="24053178">
        <w:rPr>
          <w:rFonts w:ascii="Times New Roman" w:hAnsi="Times New Roman" w:eastAsia="Times New Roman" w:cs="Times New Roman"/>
        </w:rPr>
        <w:t>hāna</w:t>
      </w:r>
      <w:r w:rsidRPr="37B6776A" w:rsidR="24053178">
        <w:rPr>
          <w:rFonts w:ascii="Times New Roman" w:hAnsi="Times New Roman" w:eastAsia="Times New Roman" w:cs="Times New Roman"/>
        </w:rPr>
        <w:t xml:space="preserve"> </w:t>
      </w:r>
      <w:r w:rsidRPr="37B6776A" w:rsidR="24053178">
        <w:rPr>
          <w:rFonts w:ascii="Times New Roman" w:hAnsi="Times New Roman" w:eastAsia="Times New Roman" w:cs="Times New Roman"/>
        </w:rPr>
        <w:t>therefore functions within a process of verification. It is part of the experiential unfolding of the path rather than a detached mystical episode.</w:t>
      </w:r>
    </w:p>
    <w:p xmlns:wp14="http://schemas.microsoft.com/office/word/2010/wordml" w:rsidP="5B2B9B02" wp14:paraId="5F1475E9" wp14:textId="7F141F89">
      <w:pPr>
        <w:pStyle w:val="Normal"/>
        <w:rPr>
          <w:rFonts w:ascii="Times New Roman" w:hAnsi="Times New Roman" w:eastAsia="Times New Roman" w:cs="Times New Roman"/>
        </w:rPr>
      </w:pPr>
    </w:p>
    <w:p xmlns:wp14="http://schemas.microsoft.com/office/word/2010/wordml" w:rsidP="37B6776A" wp14:paraId="539F12C9" wp14:textId="6AC059A7">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The </w:t>
      </w:r>
      <w:r w:rsidRPr="37B6776A" w:rsidR="24053178">
        <w:rPr>
          <w:rFonts w:ascii="Times New Roman" w:hAnsi="Times New Roman" w:eastAsia="Times New Roman" w:cs="Times New Roman"/>
          <w:i w:val="1"/>
          <w:iCs w:val="1"/>
        </w:rPr>
        <w:t>Mahā</w:t>
      </w:r>
      <w:r w:rsidRPr="37B6776A" w:rsidR="24053178">
        <w:rPr>
          <w:rFonts w:ascii="Times New Roman" w:hAnsi="Times New Roman" w:eastAsia="Times New Roman" w:cs="Times New Roman"/>
          <w:i w:val="1"/>
          <w:iCs w:val="1"/>
        </w:rPr>
        <w:t>-Assapura Sutta</w:t>
      </w:r>
      <w:r w:rsidRPr="37B6776A" w:rsidR="24053178">
        <w:rPr>
          <w:rFonts w:ascii="Times New Roman" w:hAnsi="Times New Roman" w:eastAsia="Times New Roman" w:cs="Times New Roman"/>
        </w:rPr>
        <w:t xml:space="preserve"> adds another important dimension by linking this structure specifically to the identity of the renunciant. The discourse addresses what is </w:t>
      </w:r>
      <w:r w:rsidRPr="37B6776A" w:rsidR="24053178">
        <w:rPr>
          <w:rFonts w:ascii="Times New Roman" w:hAnsi="Times New Roman" w:eastAsia="Times New Roman" w:cs="Times New Roman"/>
        </w:rPr>
        <w:t>required of</w:t>
      </w:r>
      <w:r w:rsidRPr="37B6776A" w:rsidR="24053178">
        <w:rPr>
          <w:rFonts w:ascii="Times New Roman" w:hAnsi="Times New Roman" w:eastAsia="Times New Roman" w:cs="Times New Roman"/>
        </w:rPr>
        <w:t xml:space="preserve"> those who call themselves </w:t>
      </w:r>
      <w:r w:rsidRPr="37B6776A" w:rsidR="24053178">
        <w:rPr>
          <w:rFonts w:ascii="Times New Roman" w:hAnsi="Times New Roman" w:eastAsia="Times New Roman" w:cs="Times New Roman"/>
        </w:rPr>
        <w:t>samaṇas</w:t>
      </w:r>
      <w:r w:rsidRPr="37B6776A" w:rsidR="24053178">
        <w:rPr>
          <w:rFonts w:ascii="Times New Roman" w:hAnsi="Times New Roman" w:eastAsia="Times New Roman" w:cs="Times New Roman"/>
        </w:rPr>
        <w:t xml:space="preserve"> and brahmins, insisting that such a title must be fulfilled by actual practice rather than by outward designation alone</w:t>
      </w:r>
      <w:r w:rsidRPr="37B6776A">
        <w:rPr>
          <w:rStyle w:val="FootnoteReference"/>
          <w:rFonts w:ascii="Times New Roman" w:hAnsi="Times New Roman" w:eastAsia="Times New Roman" w:cs="Times New Roman"/>
        </w:rPr>
        <w:footnoteReference w:id="10341"/>
      </w:r>
      <w:r w:rsidRPr="37B6776A" w:rsidR="24053178">
        <w:rPr>
          <w:rFonts w:ascii="Times New Roman" w:hAnsi="Times New Roman" w:eastAsia="Times New Roman" w:cs="Times New Roman"/>
        </w:rPr>
        <w:t xml:space="preserve">. In this context,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appears as part of the full discipline expected of the serious practitioner. The text moves through moral purification, restraint, mindfulness, and the abandonment of hindrances before describing the four </w:t>
      </w:r>
      <w:r w:rsidRPr="37B6776A" w:rsidR="24053178">
        <w:rPr>
          <w:rFonts w:ascii="Times New Roman" w:hAnsi="Times New Roman" w:eastAsia="Times New Roman" w:cs="Times New Roman"/>
        </w:rPr>
        <w:t>jhānas</w:t>
      </w:r>
      <w:r w:rsidRPr="37B6776A" w:rsidR="24053178">
        <w:rPr>
          <w:rFonts w:ascii="Times New Roman" w:hAnsi="Times New Roman" w:eastAsia="Times New Roman" w:cs="Times New Roman"/>
        </w:rPr>
        <w:t xml:space="preserve">. This implies that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not presented as an optional refinement added to Buddhist practice from outside. It belongs to the very logic of the renunciant path. To live as a </w:t>
      </w:r>
      <w:r w:rsidRPr="37B6776A" w:rsidR="24053178">
        <w:rPr>
          <w:rFonts w:ascii="Times New Roman" w:hAnsi="Times New Roman" w:eastAsia="Times New Roman" w:cs="Times New Roman"/>
        </w:rPr>
        <w:t>samaṇa</w:t>
      </w:r>
      <w:r w:rsidRPr="37B6776A" w:rsidR="24053178">
        <w:rPr>
          <w:rFonts w:ascii="Times New Roman" w:hAnsi="Times New Roman" w:eastAsia="Times New Roman" w:cs="Times New Roman"/>
        </w:rPr>
        <w:t xml:space="preserve"> is not simply to withdraw socially, but to cultivate a mode of body, speech, and mind that can culminate in meditative absorption and knowledge.</w:t>
      </w:r>
    </w:p>
    <w:p xmlns:wp14="http://schemas.microsoft.com/office/word/2010/wordml" w:rsidP="5B2B9B02" wp14:paraId="7FA6E11B" wp14:textId="1DD144B4">
      <w:pPr>
        <w:pStyle w:val="Normal"/>
        <w:rPr>
          <w:rFonts w:ascii="Times New Roman" w:hAnsi="Times New Roman" w:eastAsia="Times New Roman" w:cs="Times New Roman"/>
        </w:rPr>
      </w:pPr>
    </w:p>
    <w:p xmlns:wp14="http://schemas.microsoft.com/office/word/2010/wordml" w:rsidP="37B6776A" wp14:paraId="094BE34A" wp14:textId="45CB0997">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Arbel’s </w:t>
      </w:r>
      <w:r w:rsidRPr="37B6776A" w:rsidR="24053178">
        <w:rPr>
          <w:rFonts w:ascii="Times New Roman" w:hAnsi="Times New Roman" w:eastAsia="Times New Roman" w:cs="Times New Roman"/>
        </w:rPr>
        <w:t>emphasises</w:t>
      </w:r>
      <w:r w:rsidRPr="37B6776A" w:rsidR="24053178">
        <w:rPr>
          <w:rFonts w:ascii="Times New Roman" w:hAnsi="Times New Roman" w:eastAsia="Times New Roman" w:cs="Times New Roman"/>
        </w:rPr>
        <w:t xml:space="preserve"> that, in the </w:t>
      </w:r>
      <w:r w:rsidRPr="37B6776A" w:rsidR="24053178">
        <w:rPr>
          <w:rFonts w:ascii="Times New Roman" w:hAnsi="Times New Roman" w:eastAsia="Times New Roman" w:cs="Times New Roman"/>
        </w:rPr>
        <w:t>Nikāyas</w:t>
      </w:r>
      <w:r w:rsidRPr="37B6776A" w:rsidR="24053178">
        <w:rPr>
          <w:rFonts w:ascii="Times New Roman" w:hAnsi="Times New Roman" w:eastAsia="Times New Roman" w:cs="Times New Roman"/>
        </w:rPr>
        <w:t xml:space="preserve">, the </w:t>
      </w:r>
      <w:r w:rsidRPr="37B6776A" w:rsidR="24053178">
        <w:rPr>
          <w:rFonts w:ascii="Times New Roman" w:hAnsi="Times New Roman" w:eastAsia="Times New Roman" w:cs="Times New Roman"/>
        </w:rPr>
        <w:t>jhānas</w:t>
      </w:r>
      <w:r w:rsidRPr="37B6776A" w:rsidR="24053178">
        <w:rPr>
          <w:rFonts w:ascii="Times New Roman" w:hAnsi="Times New Roman" w:eastAsia="Times New Roman" w:cs="Times New Roman"/>
        </w:rPr>
        <w:t xml:space="preserve"> are not meditative states attainable independently of other path-factors. She argues that the standard path descriptions place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after the cultivation of </w:t>
      </w:r>
      <w:r w:rsidRPr="37B6776A" w:rsidR="24053178">
        <w:rPr>
          <w:rFonts w:ascii="Times New Roman" w:hAnsi="Times New Roman" w:eastAsia="Times New Roman" w:cs="Times New Roman"/>
        </w:rPr>
        <w:t>sīla</w:t>
      </w:r>
      <w:r w:rsidRPr="37B6776A" w:rsidR="24053178">
        <w:rPr>
          <w:rFonts w:ascii="Times New Roman" w:hAnsi="Times New Roman" w:eastAsia="Times New Roman" w:cs="Times New Roman"/>
        </w:rPr>
        <w:t xml:space="preserve">, </w:t>
      </w:r>
      <w:r w:rsidRPr="37B6776A" w:rsidR="24053178">
        <w:rPr>
          <w:rFonts w:ascii="Times New Roman" w:hAnsi="Times New Roman" w:eastAsia="Times New Roman" w:cs="Times New Roman"/>
        </w:rPr>
        <w:t>sense</w:t>
      </w:r>
      <w:r w:rsidRPr="37B6776A" w:rsidR="24053178">
        <w:rPr>
          <w:rFonts w:ascii="Times New Roman" w:hAnsi="Times New Roman" w:eastAsia="Times New Roman" w:cs="Times New Roman"/>
        </w:rPr>
        <w:t xml:space="preserve"> restraint, mindfulness, and clear comprehension, and after the abandonment of the five hindrances. On this basis, she rejects the view that the </w:t>
      </w:r>
      <w:r w:rsidRPr="37B6776A" w:rsidR="24053178">
        <w:rPr>
          <w:rFonts w:ascii="Times New Roman" w:hAnsi="Times New Roman" w:eastAsia="Times New Roman" w:cs="Times New Roman"/>
        </w:rPr>
        <w:t>jhānas</w:t>
      </w:r>
      <w:r w:rsidRPr="37B6776A" w:rsidR="24053178">
        <w:rPr>
          <w:rFonts w:ascii="Times New Roman" w:hAnsi="Times New Roman" w:eastAsia="Times New Roman" w:cs="Times New Roman"/>
        </w:rPr>
        <w:t xml:space="preserve"> are simply concentration states produced by focusing on a neutral object. Whether or not one accepts the full strength of Arbel’s wider argument that the </w:t>
      </w:r>
      <w:r w:rsidRPr="37B6776A" w:rsidR="24053178">
        <w:rPr>
          <w:rFonts w:ascii="Times New Roman" w:hAnsi="Times New Roman" w:eastAsia="Times New Roman" w:cs="Times New Roman"/>
        </w:rPr>
        <w:t>jhānas</w:t>
      </w:r>
      <w:r w:rsidRPr="37B6776A" w:rsidR="24053178">
        <w:rPr>
          <w:rFonts w:ascii="Times New Roman" w:hAnsi="Times New Roman" w:eastAsia="Times New Roman" w:cs="Times New Roman"/>
        </w:rPr>
        <w:t xml:space="preserve"> are the </w:t>
      </w:r>
      <w:r w:rsidRPr="37B6776A" w:rsidR="24053178">
        <w:rPr>
          <w:rFonts w:ascii="Times New Roman" w:hAnsi="Times New Roman" w:eastAsia="Times New Roman" w:cs="Times New Roman"/>
        </w:rPr>
        <w:t>actualisation</w:t>
      </w:r>
      <w:r w:rsidRPr="37B6776A" w:rsidR="24053178">
        <w:rPr>
          <w:rFonts w:ascii="Times New Roman" w:hAnsi="Times New Roman" w:eastAsia="Times New Roman" w:cs="Times New Roman"/>
        </w:rPr>
        <w:t xml:space="preserve"> of insight, her point about their path-context is persuasive: the </w:t>
      </w:r>
      <w:r w:rsidRPr="37B6776A" w:rsidR="24053178">
        <w:rPr>
          <w:rFonts w:ascii="Times New Roman" w:hAnsi="Times New Roman" w:eastAsia="Times New Roman" w:cs="Times New Roman"/>
        </w:rPr>
        <w:t>Nikāyas</w:t>
      </w:r>
      <w:r w:rsidRPr="37B6776A" w:rsidR="24053178">
        <w:rPr>
          <w:rFonts w:ascii="Times New Roman" w:hAnsi="Times New Roman" w:eastAsia="Times New Roman" w:cs="Times New Roman"/>
        </w:rPr>
        <w:t xml:space="preserve"> repeatedly present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as dependent upon a broader ethical and contemplative formation. The first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in particular, is</w:t>
      </w:r>
      <w:r w:rsidRPr="37B6776A" w:rsidR="24053178">
        <w:rPr>
          <w:rFonts w:ascii="Times New Roman" w:hAnsi="Times New Roman" w:eastAsia="Times New Roman" w:cs="Times New Roman"/>
        </w:rPr>
        <w:t xml:space="preserve"> not merely the beginning of a meditation sequence; it is the point at which prior training becomes experientially embodied</w:t>
      </w:r>
      <w:r w:rsidRPr="37B6776A">
        <w:rPr>
          <w:rStyle w:val="FootnoteReference"/>
          <w:rFonts w:ascii="Times New Roman" w:hAnsi="Times New Roman" w:eastAsia="Times New Roman" w:cs="Times New Roman"/>
        </w:rPr>
        <w:footnoteReference w:id="10500"/>
      </w:r>
      <w:r w:rsidRPr="37B6776A" w:rsidR="24053178">
        <w:rPr>
          <w:rFonts w:ascii="Times New Roman" w:hAnsi="Times New Roman" w:eastAsia="Times New Roman" w:cs="Times New Roman"/>
        </w:rPr>
        <w:t>.</w:t>
      </w:r>
    </w:p>
    <w:p xmlns:wp14="http://schemas.microsoft.com/office/word/2010/wordml" w:rsidP="5B2B9B02" wp14:paraId="159005EA" wp14:textId="1606688C">
      <w:pPr>
        <w:pStyle w:val="Normal"/>
        <w:rPr>
          <w:rFonts w:ascii="Times New Roman" w:hAnsi="Times New Roman" w:eastAsia="Times New Roman" w:cs="Times New Roman"/>
        </w:rPr>
      </w:pPr>
    </w:p>
    <w:p xmlns:wp14="http://schemas.microsoft.com/office/word/2010/wordml" w:rsidP="37B6776A" wp14:paraId="719E4E6E" wp14:textId="62128DD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24053178">
        <w:rPr>
          <w:rFonts w:ascii="Times New Roman" w:hAnsi="Times New Roman" w:eastAsia="Times New Roman" w:cs="Times New Roman"/>
        </w:rPr>
        <w:t xml:space="preserve">This also helps explain why the five hindrances stand </w:t>
      </w:r>
      <w:r w:rsidRPr="37B6776A" w:rsidR="24053178">
        <w:rPr>
          <w:rFonts w:ascii="Times New Roman" w:hAnsi="Times New Roman" w:eastAsia="Times New Roman" w:cs="Times New Roman"/>
        </w:rPr>
        <w:t>immediately</w:t>
      </w:r>
      <w:r w:rsidRPr="37B6776A" w:rsidR="24053178">
        <w:rPr>
          <w:rFonts w:ascii="Times New Roman" w:hAnsi="Times New Roman" w:eastAsia="Times New Roman" w:cs="Times New Roman"/>
        </w:rPr>
        <w:t xml:space="preserve"> before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in the gradual training formula. The practitioner enters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only after abandoning sensual desire, ill will, sloth and torpor, restlessness and remorse, and doubt</w:t>
      </w:r>
      <w:r w:rsidRPr="37B6776A">
        <w:rPr>
          <w:rStyle w:val="FootnoteReference"/>
          <w:rFonts w:ascii="Times New Roman" w:hAnsi="Times New Roman" w:eastAsia="Times New Roman" w:cs="Times New Roman"/>
        </w:rPr>
        <w:footnoteReference w:id="28085"/>
      </w:r>
      <w:r w:rsidRPr="37B6776A" w:rsidR="24053178">
        <w:rPr>
          <w:rFonts w:ascii="Times New Roman" w:hAnsi="Times New Roman" w:eastAsia="Times New Roman" w:cs="Times New Roman"/>
        </w:rPr>
        <w:t xml:space="preserve">. These hindrances are not simply technical obstacles to concentration; they are expressions of precisely the affective and cognitive patterns that Buddhist practice </w:t>
      </w:r>
      <w:r w:rsidRPr="37B6776A" w:rsidR="24053178">
        <w:rPr>
          <w:rFonts w:ascii="Times New Roman" w:hAnsi="Times New Roman" w:eastAsia="Times New Roman" w:cs="Times New Roman"/>
        </w:rPr>
        <w:t>seeks</w:t>
      </w:r>
      <w:r w:rsidRPr="37B6776A" w:rsidR="24053178">
        <w:rPr>
          <w:rFonts w:ascii="Times New Roman" w:hAnsi="Times New Roman" w:eastAsia="Times New Roman" w:cs="Times New Roman"/>
        </w:rPr>
        <w:t xml:space="preserve"> to overcome. Sensual desire and ill will correspond to attachment and aversion, while sloth, agitation, and doubt obstruct the clarity and steadiness </w:t>
      </w:r>
      <w:r w:rsidRPr="37B6776A" w:rsidR="24053178">
        <w:rPr>
          <w:rFonts w:ascii="Times New Roman" w:hAnsi="Times New Roman" w:eastAsia="Times New Roman" w:cs="Times New Roman"/>
        </w:rPr>
        <w:t>required</w:t>
      </w:r>
      <w:r w:rsidRPr="37B6776A" w:rsidR="24053178">
        <w:rPr>
          <w:rFonts w:ascii="Times New Roman" w:hAnsi="Times New Roman" w:eastAsia="Times New Roman" w:cs="Times New Roman"/>
        </w:rPr>
        <w:t xml:space="preserve"> for insight. </w:t>
      </w:r>
      <w:r w:rsidRPr="37B6776A" w:rsidR="56EE689C">
        <w:rPr>
          <w:rFonts w:ascii="Times New Roman" w:hAnsi="Times New Roman" w:eastAsia="Times New Roman" w:cs="Times New Roman"/>
        </w:rPr>
        <w:t xml:space="preserve">It is </w:t>
      </w:r>
      <w:r w:rsidRPr="37B6776A" w:rsidR="56EE689C">
        <w:rPr>
          <w:rFonts w:ascii="Times New Roman" w:hAnsi="Times New Roman" w:eastAsia="Times New Roman" w:cs="Times New Roman"/>
        </w:rPr>
        <w:t>perhaps best</w:t>
      </w:r>
      <w:r w:rsidRPr="37B6776A" w:rsidR="56EE689C">
        <w:rPr>
          <w:rFonts w:ascii="Times New Roman" w:hAnsi="Times New Roman" w:eastAsia="Times New Roman" w:cs="Times New Roman"/>
        </w:rPr>
        <w:t xml:space="preserve"> to understand </w:t>
      </w:r>
      <w:r w:rsidRPr="37B6776A" w:rsidR="24053178">
        <w:rPr>
          <w:rFonts w:ascii="Times New Roman" w:hAnsi="Times New Roman" w:eastAsia="Times New Roman" w:cs="Times New Roman"/>
        </w:rPr>
        <w:t xml:space="preserve">the hindrances as immediate defilements of the mind, </w:t>
      </w:r>
      <w:r w:rsidRPr="37B6776A" w:rsidR="7DCE95C3">
        <w:rPr>
          <w:rFonts w:ascii="Times New Roman" w:hAnsi="Times New Roman" w:eastAsia="Times New Roman" w:cs="Times New Roman"/>
        </w:rPr>
        <w:t xml:space="preserve">with an </w:t>
      </w:r>
      <w:r w:rsidRPr="37B6776A" w:rsidR="7DCE95C3">
        <w:rPr>
          <w:rFonts w:ascii="Times New Roman" w:hAnsi="Times New Roman" w:eastAsia="Times New Roman" w:cs="Times New Roman"/>
        </w:rPr>
        <w:t>often cited</w:t>
      </w:r>
      <w:r w:rsidRPr="37B6776A" w:rsidR="7DCE95C3">
        <w:rPr>
          <w:rFonts w:ascii="Times New Roman" w:hAnsi="Times New Roman" w:eastAsia="Times New Roman" w:cs="Times New Roman"/>
        </w:rPr>
        <w:t xml:space="preserve"> example being that</w:t>
      </w:r>
      <w:r w:rsidRPr="37B6776A" w:rsidR="24053178">
        <w:rPr>
          <w:rFonts w:ascii="Times New Roman" w:hAnsi="Times New Roman" w:eastAsia="Times New Roman" w:cs="Times New Roman"/>
        </w:rPr>
        <w:t xml:space="preserve"> the hindered mind is unable to see clearly, just as </w:t>
      </w:r>
      <w:r w:rsidRPr="37B6776A" w:rsidR="24053178">
        <w:rPr>
          <w:rFonts w:ascii="Times New Roman" w:hAnsi="Times New Roman" w:eastAsia="Times New Roman" w:cs="Times New Roman"/>
        </w:rPr>
        <w:t>disturbed</w:t>
      </w:r>
      <w:r w:rsidRPr="37B6776A" w:rsidR="24053178">
        <w:rPr>
          <w:rFonts w:ascii="Times New Roman" w:hAnsi="Times New Roman" w:eastAsia="Times New Roman" w:cs="Times New Roman"/>
        </w:rPr>
        <w:t xml:space="preserve"> or contaminated water cannot provide a clear reflection</w:t>
      </w:r>
      <w:r w:rsidRPr="37B6776A">
        <w:rPr>
          <w:rStyle w:val="FootnoteReference"/>
          <w:rFonts w:ascii="Times New Roman" w:hAnsi="Times New Roman" w:eastAsia="Times New Roman" w:cs="Times New Roman"/>
        </w:rPr>
        <w:footnoteReference w:id="17437"/>
      </w:r>
      <w:r w:rsidRPr="37B6776A" w:rsidR="24053178">
        <w:rPr>
          <w:rFonts w:ascii="Times New Roman" w:hAnsi="Times New Roman" w:eastAsia="Times New Roman" w:cs="Times New Roman"/>
        </w:rPr>
        <w:t>. Within this framework, the abandoning of the hindrances is not merely a preparation for concentration</w:t>
      </w:r>
      <w:r w:rsidRPr="37B6776A" w:rsidR="65648B93">
        <w:rPr>
          <w:rFonts w:ascii="Times New Roman" w:hAnsi="Times New Roman" w:eastAsia="Times New Roman" w:cs="Times New Roman"/>
        </w:rPr>
        <w:t>,</w:t>
      </w:r>
      <w:r w:rsidRPr="37B6776A" w:rsidR="24053178">
        <w:rPr>
          <w:rFonts w:ascii="Times New Roman" w:hAnsi="Times New Roman" w:eastAsia="Times New Roman" w:cs="Times New Roman"/>
        </w:rPr>
        <w:t xml:space="preserve"> it is already part of the transformation of </w:t>
      </w:r>
      <w:r w:rsidRPr="37B6776A" w:rsidR="24053178">
        <w:rPr>
          <w:rFonts w:ascii="Times New Roman" w:hAnsi="Times New Roman" w:eastAsia="Times New Roman" w:cs="Times New Roman"/>
        </w:rPr>
        <w:t>perception</w:t>
      </w:r>
      <w:r w:rsidRPr="37B6776A" w:rsidR="24053178">
        <w:rPr>
          <w:rFonts w:ascii="Times New Roman" w:hAnsi="Times New Roman" w:eastAsia="Times New Roman" w:cs="Times New Roman"/>
        </w:rPr>
        <w:t xml:space="preserve"> and conduct that makes liberating knowledge possible.</w:t>
      </w:r>
    </w:p>
    <w:p xmlns:wp14="http://schemas.microsoft.com/office/word/2010/wordml" w:rsidP="5B2B9B02" wp14:paraId="1CABBCE2" wp14:textId="2EC5515E">
      <w:pPr>
        <w:pStyle w:val="Normal"/>
        <w:rPr>
          <w:rFonts w:ascii="Times New Roman" w:hAnsi="Times New Roman" w:eastAsia="Times New Roman" w:cs="Times New Roman"/>
        </w:rPr>
      </w:pPr>
    </w:p>
    <w:p xmlns:wp14="http://schemas.microsoft.com/office/word/2010/wordml" w:rsidP="37B6776A" wp14:paraId="39525F33" wp14:textId="10871046">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The gradual training passages therefore suggest a model in which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both conditioned by and continuous with the preceding elements of the path. It is conditioned by them because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requires the practitioner to have already cultivated restraint, mindfulness, and freedom from the hindrances. But it is also continuous with them because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intensifies and </w:t>
      </w:r>
      <w:r w:rsidRPr="37B6776A" w:rsidR="24053178">
        <w:rPr>
          <w:rFonts w:ascii="Times New Roman" w:hAnsi="Times New Roman" w:eastAsia="Times New Roman" w:cs="Times New Roman"/>
        </w:rPr>
        <w:t>stabilises</w:t>
      </w:r>
      <w:r w:rsidRPr="37B6776A" w:rsidR="24053178">
        <w:rPr>
          <w:rFonts w:ascii="Times New Roman" w:hAnsi="Times New Roman" w:eastAsia="Times New Roman" w:cs="Times New Roman"/>
        </w:rPr>
        <w:t xml:space="preserve"> the very qualities that the preceding stages cultivate. Moral discipline restrains unwholesome bodily and verbal action</w:t>
      </w:r>
      <w:r w:rsidRPr="37B6776A" w:rsidR="67C6214B">
        <w:rPr>
          <w:rFonts w:ascii="Times New Roman" w:hAnsi="Times New Roman" w:eastAsia="Times New Roman" w:cs="Times New Roman"/>
        </w:rPr>
        <w:t>,</w:t>
      </w:r>
      <w:r w:rsidRPr="37B6776A" w:rsidR="24053178">
        <w:rPr>
          <w:rFonts w:ascii="Times New Roman" w:hAnsi="Times New Roman" w:eastAsia="Times New Roman" w:cs="Times New Roman"/>
        </w:rPr>
        <w:t xml:space="preserve"> sense restraint reduces the mind’s outward dispersal</w:t>
      </w:r>
      <w:r w:rsidRPr="37B6776A" w:rsidR="03C4D34C">
        <w:rPr>
          <w:rFonts w:ascii="Times New Roman" w:hAnsi="Times New Roman" w:eastAsia="Times New Roman" w:cs="Times New Roman"/>
        </w:rPr>
        <w:t>,</w:t>
      </w:r>
      <w:r w:rsidRPr="37B6776A" w:rsidR="24053178">
        <w:rPr>
          <w:rFonts w:ascii="Times New Roman" w:hAnsi="Times New Roman" w:eastAsia="Times New Roman" w:cs="Times New Roman"/>
        </w:rPr>
        <w:t xml:space="preserve"> mindfulness and clear comprehension </w:t>
      </w:r>
      <w:r w:rsidRPr="37B6776A" w:rsidR="24053178">
        <w:rPr>
          <w:rFonts w:ascii="Times New Roman" w:hAnsi="Times New Roman" w:eastAsia="Times New Roman" w:cs="Times New Roman"/>
        </w:rPr>
        <w:t>stabilise</w:t>
      </w:r>
      <w:r w:rsidRPr="37B6776A" w:rsidR="24053178">
        <w:rPr>
          <w:rFonts w:ascii="Times New Roman" w:hAnsi="Times New Roman" w:eastAsia="Times New Roman" w:cs="Times New Roman"/>
        </w:rPr>
        <w:t xml:space="preserve"> awareness</w:t>
      </w:r>
      <w:r w:rsidRPr="37B6776A" w:rsidR="1171603D">
        <w:rPr>
          <w:rFonts w:ascii="Times New Roman" w:hAnsi="Times New Roman" w:eastAsia="Times New Roman" w:cs="Times New Roman"/>
        </w:rPr>
        <w:t>,</w:t>
      </w:r>
      <w:r w:rsidRPr="37B6776A" w:rsidR="24053178">
        <w:rPr>
          <w:rFonts w:ascii="Times New Roman" w:hAnsi="Times New Roman" w:eastAsia="Times New Roman" w:cs="Times New Roman"/>
        </w:rPr>
        <w:t xml:space="preserve"> contentment weakens craving</w:t>
      </w:r>
      <w:r w:rsidRPr="37B6776A" w:rsidR="4A0196DD">
        <w:rPr>
          <w:rFonts w:ascii="Times New Roman" w:hAnsi="Times New Roman" w:eastAsia="Times New Roman" w:cs="Times New Roman"/>
        </w:rPr>
        <w:t>,</w:t>
      </w:r>
      <w:r w:rsidRPr="37B6776A" w:rsidR="24053178">
        <w:rPr>
          <w:rFonts w:ascii="Times New Roman" w:hAnsi="Times New Roman" w:eastAsia="Times New Roman" w:cs="Times New Roman"/>
        </w:rPr>
        <w:t xml:space="preserve"> seclusion removes immediate distractions</w:t>
      </w:r>
      <w:r w:rsidRPr="37B6776A" w:rsidR="4C0E6230">
        <w:rPr>
          <w:rFonts w:ascii="Times New Roman" w:hAnsi="Times New Roman" w:eastAsia="Times New Roman" w:cs="Times New Roman"/>
        </w:rPr>
        <w:t>,</w:t>
      </w:r>
      <w:r w:rsidRPr="37B6776A" w:rsidR="24053178">
        <w:rPr>
          <w:rFonts w:ascii="Times New Roman" w:hAnsi="Times New Roman" w:eastAsia="Times New Roman" w:cs="Times New Roman"/>
        </w:rPr>
        <w:t xml:space="preserve"> the abandonment of the hindrances clears the mind of obstruction</w:t>
      </w:r>
      <w:r w:rsidRPr="37B6776A" w:rsidR="3983E48C">
        <w:rPr>
          <w:rFonts w:ascii="Times New Roman" w:hAnsi="Times New Roman" w:eastAsia="Times New Roman" w:cs="Times New Roman"/>
        </w:rPr>
        <w:t>,</w:t>
      </w:r>
      <w:r w:rsidRPr="37B6776A" w:rsidR="24053178">
        <w:rPr>
          <w:rFonts w:ascii="Times New Roman" w:hAnsi="Times New Roman" w:eastAsia="Times New Roman" w:cs="Times New Roman"/>
        </w:rPr>
        <w:t xml:space="preserve"> and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then gathers these developments into a concentrated and purified state of experience.</w:t>
      </w:r>
    </w:p>
    <w:p xmlns:wp14="http://schemas.microsoft.com/office/word/2010/wordml" w:rsidP="5B2B9B02" wp14:paraId="094A0D0A" wp14:textId="70AC1914">
      <w:pPr>
        <w:pStyle w:val="Normal"/>
        <w:rPr>
          <w:rFonts w:ascii="Times New Roman" w:hAnsi="Times New Roman" w:eastAsia="Times New Roman" w:cs="Times New Roman"/>
        </w:rPr>
      </w:pPr>
    </w:p>
    <w:p xmlns:wp14="http://schemas.microsoft.com/office/word/2010/wordml" w:rsidP="37B6776A" wp14:paraId="3BC8F8D7" wp14:textId="1C78CB6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1840F2A">
        <w:rPr>
          <w:rFonts w:ascii="Times New Roman" w:hAnsi="Times New Roman" w:eastAsia="Times New Roman" w:cs="Times New Roman"/>
        </w:rPr>
        <w:t xml:space="preserve">The gradual training formula should not, however, be treated as the only way in which the </w:t>
      </w:r>
      <w:r w:rsidRPr="37B6776A" w:rsidR="51840F2A">
        <w:rPr>
          <w:rFonts w:ascii="Times New Roman" w:hAnsi="Times New Roman" w:eastAsia="Times New Roman" w:cs="Times New Roman"/>
        </w:rPr>
        <w:t>Nikāyas</w:t>
      </w:r>
      <w:r w:rsidRPr="37B6776A" w:rsidR="51840F2A">
        <w:rPr>
          <w:rFonts w:ascii="Times New Roman" w:hAnsi="Times New Roman" w:eastAsia="Times New Roman" w:cs="Times New Roman"/>
        </w:rPr>
        <w:t xml:space="preserve"> imagine contact with </w:t>
      </w:r>
      <w:r w:rsidRPr="37B6776A" w:rsidR="51840F2A">
        <w:rPr>
          <w:rFonts w:ascii="Times New Roman" w:hAnsi="Times New Roman" w:eastAsia="Times New Roman" w:cs="Times New Roman"/>
        </w:rPr>
        <w:t>jhāna</w:t>
      </w:r>
      <w:r w:rsidRPr="37B6776A" w:rsidR="51840F2A">
        <w:rPr>
          <w:rFonts w:ascii="Times New Roman" w:hAnsi="Times New Roman" w:eastAsia="Times New Roman" w:cs="Times New Roman"/>
        </w:rPr>
        <w:t xml:space="preserve">. MN 36 complicates any overly linear reading, since the Buddha recalls </w:t>
      </w:r>
      <w:r w:rsidRPr="37B6776A" w:rsidR="51840F2A">
        <w:rPr>
          <w:rFonts w:ascii="Times New Roman" w:hAnsi="Times New Roman" w:eastAsia="Times New Roman" w:cs="Times New Roman"/>
        </w:rPr>
        <w:t xml:space="preserve">entering the first </w:t>
      </w:r>
      <w:r w:rsidRPr="37B6776A" w:rsidR="51840F2A">
        <w:rPr>
          <w:rFonts w:ascii="Times New Roman" w:hAnsi="Times New Roman" w:eastAsia="Times New Roman" w:cs="Times New Roman"/>
        </w:rPr>
        <w:t>jhāna</w:t>
      </w:r>
      <w:r w:rsidRPr="37B6776A" w:rsidR="51840F2A">
        <w:rPr>
          <w:rFonts w:ascii="Times New Roman" w:hAnsi="Times New Roman" w:eastAsia="Times New Roman" w:cs="Times New Roman"/>
        </w:rPr>
        <w:t xml:space="preserve"> as a child while sitting in the shade of a </w:t>
      </w:r>
      <w:r w:rsidRPr="37B6776A" w:rsidR="51840F2A">
        <w:rPr>
          <w:rFonts w:ascii="Times New Roman" w:hAnsi="Times New Roman" w:eastAsia="Times New Roman" w:cs="Times New Roman"/>
        </w:rPr>
        <w:t>jambu</w:t>
      </w:r>
      <w:r w:rsidRPr="37B6776A" w:rsidR="51840F2A">
        <w:rPr>
          <w:rFonts w:ascii="Times New Roman" w:hAnsi="Times New Roman" w:eastAsia="Times New Roman" w:cs="Times New Roman"/>
        </w:rPr>
        <w:t xml:space="preserve"> tree during his father’s work</w:t>
      </w:r>
      <w:r w:rsidRPr="37B6776A">
        <w:rPr>
          <w:rStyle w:val="FootnoteReference"/>
          <w:rFonts w:ascii="Times New Roman" w:hAnsi="Times New Roman" w:eastAsia="Times New Roman" w:cs="Times New Roman"/>
        </w:rPr>
        <w:footnoteReference w:id="22987"/>
      </w:r>
      <w:r w:rsidRPr="37B6776A" w:rsidR="51840F2A">
        <w:rPr>
          <w:rFonts w:ascii="Times New Roman" w:hAnsi="Times New Roman" w:eastAsia="Times New Roman" w:cs="Times New Roman"/>
        </w:rPr>
        <w:t xml:space="preserve">. This episode suggests that the capacity for </w:t>
      </w:r>
      <w:r w:rsidRPr="37B6776A" w:rsidR="51840F2A">
        <w:rPr>
          <w:rFonts w:ascii="Times New Roman" w:hAnsi="Times New Roman" w:eastAsia="Times New Roman" w:cs="Times New Roman"/>
        </w:rPr>
        <w:t>jhānic</w:t>
      </w:r>
      <w:r w:rsidRPr="37B6776A" w:rsidR="51840F2A">
        <w:rPr>
          <w:rFonts w:ascii="Times New Roman" w:hAnsi="Times New Roman" w:eastAsia="Times New Roman" w:cs="Times New Roman"/>
        </w:rPr>
        <w:t xml:space="preserve"> experience is not presented exclusively as the product of formal monastic training. At the same time, the passage does not overturn the gradual-training model. The childhood experience is remembered retrospectively and becomes significant only when the </w:t>
      </w:r>
      <w:r w:rsidRPr="37B6776A" w:rsidR="51840F2A">
        <w:rPr>
          <w:rFonts w:ascii="Times New Roman" w:hAnsi="Times New Roman" w:eastAsia="Times New Roman" w:cs="Times New Roman"/>
        </w:rPr>
        <w:t>Bodhisatta</w:t>
      </w:r>
      <w:r w:rsidRPr="37B6776A" w:rsidR="51840F2A">
        <w:rPr>
          <w:rFonts w:ascii="Times New Roman" w:hAnsi="Times New Roman" w:eastAsia="Times New Roman" w:cs="Times New Roman"/>
        </w:rPr>
        <w:t xml:space="preserve">, after rejecting self-mortification, </w:t>
      </w:r>
      <w:r w:rsidRPr="37B6776A" w:rsidR="51840F2A">
        <w:rPr>
          <w:rFonts w:ascii="Times New Roman" w:hAnsi="Times New Roman" w:eastAsia="Times New Roman" w:cs="Times New Roman"/>
        </w:rPr>
        <w:t>recognises</w:t>
      </w:r>
      <w:r w:rsidRPr="37B6776A" w:rsidR="51840F2A">
        <w:rPr>
          <w:rFonts w:ascii="Times New Roman" w:hAnsi="Times New Roman" w:eastAsia="Times New Roman" w:cs="Times New Roman"/>
        </w:rPr>
        <w:t xml:space="preserve"> it as pointing toward the path to awakening. Anālayo notes that the episode applies the standard description of the first absorption to an earlier experience, even though the child would hardly have understood it as the first in a fourfold meditative sequence</w:t>
      </w:r>
      <w:r w:rsidRPr="37B6776A">
        <w:rPr>
          <w:rStyle w:val="FootnoteReference"/>
          <w:rFonts w:ascii="Times New Roman" w:hAnsi="Times New Roman" w:eastAsia="Times New Roman" w:cs="Times New Roman"/>
        </w:rPr>
        <w:footnoteReference w:id="23631"/>
      </w:r>
      <w:r w:rsidRPr="37B6776A" w:rsidR="51840F2A">
        <w:rPr>
          <w:rFonts w:ascii="Times New Roman" w:hAnsi="Times New Roman" w:eastAsia="Times New Roman" w:cs="Times New Roman"/>
        </w:rPr>
        <w:t xml:space="preserve">. </w:t>
      </w:r>
      <w:r w:rsidRPr="37B6776A" w:rsidR="51840F2A">
        <w:rPr>
          <w:rFonts w:ascii="Times New Roman" w:hAnsi="Times New Roman" w:eastAsia="Times New Roman" w:cs="Times New Roman"/>
        </w:rPr>
        <w:t xml:space="preserve">The point, </w:t>
      </w:r>
      <w:r w:rsidRPr="37B6776A" w:rsidR="6ED465E5">
        <w:rPr>
          <w:rFonts w:ascii="Times New Roman" w:hAnsi="Times New Roman" w:eastAsia="Times New Roman" w:cs="Times New Roman"/>
        </w:rPr>
        <w:t>however</w:t>
      </w:r>
      <w:r w:rsidRPr="37B6776A" w:rsidR="51840F2A">
        <w:rPr>
          <w:rFonts w:ascii="Times New Roman" w:hAnsi="Times New Roman" w:eastAsia="Times New Roman" w:cs="Times New Roman"/>
        </w:rPr>
        <w:t xml:space="preserve">, is not that ethical and contemplative training are unnecessary, but that the </w:t>
      </w:r>
      <w:r w:rsidRPr="37B6776A" w:rsidR="51840F2A">
        <w:rPr>
          <w:rFonts w:ascii="Times New Roman" w:hAnsi="Times New Roman" w:eastAsia="Times New Roman" w:cs="Times New Roman"/>
        </w:rPr>
        <w:t>Nikāyas</w:t>
      </w:r>
      <w:r w:rsidRPr="37B6776A" w:rsidR="51840F2A">
        <w:rPr>
          <w:rFonts w:ascii="Times New Roman" w:hAnsi="Times New Roman" w:eastAsia="Times New Roman" w:cs="Times New Roman"/>
        </w:rPr>
        <w:t xml:space="preserve"> preserve a more complex picture</w:t>
      </w:r>
      <w:r w:rsidRPr="37B6776A" w:rsidR="748E63EA">
        <w:rPr>
          <w:rFonts w:ascii="Times New Roman" w:hAnsi="Times New Roman" w:eastAsia="Times New Roman" w:cs="Times New Roman"/>
        </w:rPr>
        <w:t>.</w:t>
      </w:r>
      <w:r w:rsidRPr="37B6776A" w:rsidR="51840F2A">
        <w:rPr>
          <w:rFonts w:ascii="Times New Roman" w:hAnsi="Times New Roman" w:eastAsia="Times New Roman" w:cs="Times New Roman"/>
        </w:rPr>
        <w:t xml:space="preserve"> </w:t>
      </w:r>
      <w:r w:rsidRPr="37B6776A" w:rsidR="5DB25A00">
        <w:rPr>
          <w:rFonts w:ascii="Times New Roman" w:hAnsi="Times New Roman" w:eastAsia="Times New Roman" w:cs="Times New Roman"/>
        </w:rPr>
        <w:t>J</w:t>
      </w:r>
      <w:r w:rsidRPr="37B6776A" w:rsidR="51840F2A">
        <w:rPr>
          <w:rFonts w:ascii="Times New Roman" w:hAnsi="Times New Roman" w:eastAsia="Times New Roman" w:cs="Times New Roman"/>
        </w:rPr>
        <w:t>hāna</w:t>
      </w:r>
      <w:r w:rsidRPr="37B6776A" w:rsidR="51840F2A">
        <w:rPr>
          <w:rFonts w:ascii="Times New Roman" w:hAnsi="Times New Roman" w:eastAsia="Times New Roman" w:cs="Times New Roman"/>
        </w:rPr>
        <w:t xml:space="preserve"> can be </w:t>
      </w:r>
      <w:r w:rsidRPr="37B6776A" w:rsidR="51840F2A">
        <w:rPr>
          <w:rFonts w:ascii="Times New Roman" w:hAnsi="Times New Roman" w:eastAsia="Times New Roman" w:cs="Times New Roman"/>
        </w:rPr>
        <w:t>encountered</w:t>
      </w:r>
      <w:r w:rsidRPr="37B6776A" w:rsidR="51840F2A">
        <w:rPr>
          <w:rFonts w:ascii="Times New Roman" w:hAnsi="Times New Roman" w:eastAsia="Times New Roman" w:cs="Times New Roman"/>
        </w:rPr>
        <w:t xml:space="preserve"> spontaneously, yet its full Buddhist significance </w:t>
      </w:r>
      <w:r w:rsidRPr="37B6776A" w:rsidR="51840F2A">
        <w:rPr>
          <w:rFonts w:ascii="Times New Roman" w:hAnsi="Times New Roman" w:eastAsia="Times New Roman" w:cs="Times New Roman"/>
        </w:rPr>
        <w:t>emerges</w:t>
      </w:r>
      <w:r w:rsidRPr="37B6776A" w:rsidR="51840F2A">
        <w:rPr>
          <w:rFonts w:ascii="Times New Roman" w:hAnsi="Times New Roman" w:eastAsia="Times New Roman" w:cs="Times New Roman"/>
        </w:rPr>
        <w:t xml:space="preserve"> when it is integrated into the path of renunciation, purification, and liberating knowledge.</w:t>
      </w:r>
    </w:p>
    <w:p xmlns:wp14="http://schemas.microsoft.com/office/word/2010/wordml" w:rsidP="5B2B9B02" wp14:paraId="76AF27B5" wp14:textId="344C5B51">
      <w:pPr>
        <w:pStyle w:val="Normal"/>
        <w:rPr>
          <w:rFonts w:ascii="Times New Roman" w:hAnsi="Times New Roman" w:eastAsia="Times New Roman" w:cs="Times New Roman"/>
        </w:rPr>
      </w:pPr>
    </w:p>
    <w:p xmlns:wp14="http://schemas.microsoft.com/office/word/2010/wordml" w:rsidP="37B6776A" wp14:paraId="72507B09" wp14:textId="20AB6F25">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This has important implications for how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should be interpreted in the early texts. If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read apart from the gradual training, it can appear as a </w:t>
      </w:r>
      <w:r w:rsidRPr="37B6776A" w:rsidR="24053178">
        <w:rPr>
          <w:rFonts w:ascii="Times New Roman" w:hAnsi="Times New Roman" w:eastAsia="Times New Roman" w:cs="Times New Roman"/>
        </w:rPr>
        <w:t>specialised</w:t>
      </w:r>
      <w:r w:rsidRPr="37B6776A" w:rsidR="24053178">
        <w:rPr>
          <w:rFonts w:ascii="Times New Roman" w:hAnsi="Times New Roman" w:eastAsia="Times New Roman" w:cs="Times New Roman"/>
        </w:rPr>
        <w:t xml:space="preserve"> meditative achievement that might be compared with other altered states of consciousness across religious traditions. Read within the gradual training, however,</w:t>
      </w:r>
      <w:r w:rsidRPr="37B6776A" w:rsidR="287C23C8">
        <w:rPr>
          <w:rFonts w:ascii="Times New Roman" w:hAnsi="Times New Roman" w:eastAsia="Times New Roman" w:cs="Times New Roman"/>
        </w:rPr>
        <w:t xml:space="preserve"> it appears as a meditative state integrated into a specifically Buddhist framework</w:t>
      </w:r>
      <w:r w:rsidRPr="37B6776A" w:rsidR="1D6BEEE3">
        <w:rPr>
          <w:rFonts w:ascii="Times New Roman" w:hAnsi="Times New Roman" w:eastAsia="Times New Roman" w:cs="Times New Roman"/>
        </w:rPr>
        <w:t>.</w:t>
      </w:r>
      <w:r w:rsidRPr="37B6776A" w:rsidR="24053178">
        <w:rPr>
          <w:rFonts w:ascii="Times New Roman" w:hAnsi="Times New Roman" w:eastAsia="Times New Roman" w:cs="Times New Roman"/>
        </w:rPr>
        <w:t xml:space="preserve"> </w:t>
      </w:r>
      <w:r w:rsidRPr="37B6776A" w:rsidR="00DC6C88">
        <w:rPr>
          <w:rFonts w:ascii="Times New Roman" w:hAnsi="Times New Roman" w:eastAsia="Times New Roman" w:cs="Times New Roman"/>
        </w:rPr>
        <w:t>A</w:t>
      </w:r>
      <w:r w:rsidRPr="37B6776A" w:rsidR="24053178">
        <w:rPr>
          <w:rFonts w:ascii="Times New Roman" w:hAnsi="Times New Roman" w:eastAsia="Times New Roman" w:cs="Times New Roman"/>
        </w:rPr>
        <w:t xml:space="preserve"> form of collected experience shaped by renunciation, virtue, mindfulness, and the overcoming of unwholesome tendencies. This does not mean that every element of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was necessarily unique to Buddhism, nor that Buddhist meditation developed in isolation from wider ancient Indian practices. It does mean, however, that the </w:t>
      </w:r>
      <w:r w:rsidRPr="37B6776A" w:rsidR="24053178">
        <w:rPr>
          <w:rFonts w:ascii="Times New Roman" w:hAnsi="Times New Roman" w:eastAsia="Times New Roman" w:cs="Times New Roman"/>
        </w:rPr>
        <w:t>Nikāyas</w:t>
      </w:r>
      <w:r w:rsidRPr="37B6776A" w:rsidR="24053178">
        <w:rPr>
          <w:rFonts w:ascii="Times New Roman" w:hAnsi="Times New Roman" w:eastAsia="Times New Roman" w:cs="Times New Roman"/>
        </w:rPr>
        <w:t xml:space="preserve"> integrate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into a distinctively Buddhist framework. What matters in these passages is not absorption as such, but absorption as the fruit of a disciplined path and as a condition for liberating knowledge.</w:t>
      </w:r>
    </w:p>
    <w:p xmlns:wp14="http://schemas.microsoft.com/office/word/2010/wordml" w:rsidP="5B2B9B02" wp14:paraId="38D0341F" wp14:textId="27D110C4">
      <w:pPr>
        <w:pStyle w:val="Normal"/>
        <w:rPr>
          <w:rFonts w:ascii="Times New Roman" w:hAnsi="Times New Roman" w:eastAsia="Times New Roman" w:cs="Times New Roman"/>
        </w:rPr>
      </w:pPr>
    </w:p>
    <w:p xmlns:wp14="http://schemas.microsoft.com/office/word/2010/wordml" w:rsidP="37B6776A" wp14:paraId="68FD0BE5" wp14:textId="66F995EB">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Anālayo’s caution about the historical variability of absorption is useful at this point. Since Buddhist traditions developed different understandings of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across time, it would be misleading to assume that later technical models are already fully present in the gradual training formula</w:t>
      </w:r>
      <w:r w:rsidRPr="37B6776A">
        <w:rPr>
          <w:rStyle w:val="FootnoteReference"/>
          <w:rFonts w:ascii="Times New Roman" w:hAnsi="Times New Roman" w:eastAsia="Times New Roman" w:cs="Times New Roman"/>
        </w:rPr>
        <w:footnoteReference w:id="6034"/>
      </w:r>
      <w:r w:rsidRPr="37B6776A" w:rsidR="24053178">
        <w:rPr>
          <w:rFonts w:ascii="Times New Roman" w:hAnsi="Times New Roman" w:eastAsia="Times New Roman" w:cs="Times New Roman"/>
        </w:rPr>
        <w:t xml:space="preserve">. The </w:t>
      </w:r>
      <w:r w:rsidRPr="37B6776A" w:rsidR="24053178">
        <w:rPr>
          <w:rFonts w:ascii="Times New Roman" w:hAnsi="Times New Roman" w:eastAsia="Times New Roman" w:cs="Times New Roman"/>
        </w:rPr>
        <w:t>Nikāya</w:t>
      </w:r>
      <w:r w:rsidRPr="37B6776A" w:rsidR="24053178">
        <w:rPr>
          <w:rFonts w:ascii="Times New Roman" w:hAnsi="Times New Roman" w:eastAsia="Times New Roman" w:cs="Times New Roman"/>
        </w:rPr>
        <w:t xml:space="preserve"> passages do not describe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through the later apparatus of access concentration, counterpart signs, or detailed meditation-object theory. Instead, they describe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in relation to seclusion, the abandonment of unwholesome states, joy and happiness, collectedness, mindfulness, and equanimity. In the gradual training, therefore,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not yet a </w:t>
      </w:r>
      <w:r w:rsidRPr="37B6776A" w:rsidR="3B39945B">
        <w:rPr>
          <w:rFonts w:ascii="Times New Roman" w:hAnsi="Times New Roman" w:eastAsia="Times New Roman" w:cs="Times New Roman"/>
        </w:rPr>
        <w:t xml:space="preserve">rigid, </w:t>
      </w:r>
      <w:r w:rsidRPr="37B6776A" w:rsidR="24053178">
        <w:rPr>
          <w:rFonts w:ascii="Times New Roman" w:hAnsi="Times New Roman" w:eastAsia="Times New Roman" w:cs="Times New Roman"/>
        </w:rPr>
        <w:t xml:space="preserve">scholastic </w:t>
      </w:r>
      <w:r w:rsidRPr="37B6776A" w:rsidR="61354CBF">
        <w:rPr>
          <w:rFonts w:ascii="Times New Roman" w:hAnsi="Times New Roman" w:eastAsia="Times New Roman" w:cs="Times New Roman"/>
        </w:rPr>
        <w:t xml:space="preserve">science of </w:t>
      </w:r>
      <w:r w:rsidRPr="37B6776A" w:rsidR="24053178">
        <w:rPr>
          <w:rFonts w:ascii="Times New Roman" w:hAnsi="Times New Roman" w:eastAsia="Times New Roman" w:cs="Times New Roman"/>
        </w:rPr>
        <w:t>meditation. It is a</w:t>
      </w:r>
      <w:r w:rsidRPr="37B6776A" w:rsidR="6768F5A5">
        <w:rPr>
          <w:rFonts w:ascii="Times New Roman" w:hAnsi="Times New Roman" w:eastAsia="Times New Roman" w:cs="Times New Roman"/>
        </w:rPr>
        <w:t xml:space="preserve">n </w:t>
      </w:r>
      <w:r w:rsidRPr="37B6776A" w:rsidR="24053178">
        <w:rPr>
          <w:rFonts w:ascii="Times New Roman" w:hAnsi="Times New Roman" w:eastAsia="Times New Roman" w:cs="Times New Roman"/>
        </w:rPr>
        <w:t xml:space="preserve">attainment embedded </w:t>
      </w:r>
      <w:r w:rsidRPr="37B6776A" w:rsidR="034D5876">
        <w:rPr>
          <w:rFonts w:ascii="Times New Roman" w:hAnsi="Times New Roman" w:eastAsia="Times New Roman" w:cs="Times New Roman"/>
        </w:rPr>
        <w:t>withi</w:t>
      </w:r>
      <w:r w:rsidRPr="37B6776A" w:rsidR="24053178">
        <w:rPr>
          <w:rFonts w:ascii="Times New Roman" w:hAnsi="Times New Roman" w:eastAsia="Times New Roman" w:cs="Times New Roman"/>
        </w:rPr>
        <w:t>n a narrative</w:t>
      </w:r>
      <w:r w:rsidRPr="37B6776A" w:rsidR="672A5347">
        <w:rPr>
          <w:rFonts w:ascii="Times New Roman" w:hAnsi="Times New Roman" w:eastAsia="Times New Roman" w:cs="Times New Roman"/>
        </w:rPr>
        <w:t xml:space="preserve"> path</w:t>
      </w:r>
      <w:r w:rsidRPr="37B6776A" w:rsidR="24053178">
        <w:rPr>
          <w:rFonts w:ascii="Times New Roman" w:hAnsi="Times New Roman" w:eastAsia="Times New Roman" w:cs="Times New Roman"/>
        </w:rPr>
        <w:t xml:space="preserve"> of ethical and existential transformation.</w:t>
      </w:r>
    </w:p>
    <w:p xmlns:wp14="http://schemas.microsoft.com/office/word/2010/wordml" w:rsidP="5B2B9B02" wp14:paraId="52FCC990" wp14:textId="0ECDC6A2">
      <w:pPr>
        <w:pStyle w:val="Normal"/>
        <w:rPr>
          <w:rFonts w:ascii="Times New Roman" w:hAnsi="Times New Roman" w:eastAsia="Times New Roman" w:cs="Times New Roman"/>
        </w:rPr>
      </w:pPr>
    </w:p>
    <w:p xmlns:wp14="http://schemas.microsoft.com/office/word/2010/wordml" w:rsidP="37B6776A" wp14:paraId="2A4B5ADD" wp14:textId="5CA9C107">
      <w:pPr>
        <w:pStyle w:val="Normal"/>
        <w:rPr>
          <w:rFonts w:ascii="Times New Roman" w:hAnsi="Times New Roman" w:eastAsia="Times New Roman" w:cs="Times New Roman"/>
        </w:rPr>
      </w:pPr>
      <w:r w:rsidRPr="37B6776A" w:rsidR="24053178">
        <w:rPr>
          <w:rFonts w:ascii="Times New Roman" w:hAnsi="Times New Roman" w:eastAsia="Times New Roman" w:cs="Times New Roman"/>
        </w:rPr>
        <w:t xml:space="preserve">The significance of this can be seen in the position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occupies in the sequence. It comes after the abandonment of the hindrances, but before the higher </w:t>
      </w:r>
      <w:r w:rsidRPr="37B6776A" w:rsidR="24053178">
        <w:rPr>
          <w:rFonts w:ascii="Times New Roman" w:hAnsi="Times New Roman" w:eastAsia="Times New Roman" w:cs="Times New Roman"/>
        </w:rPr>
        <w:t>knowledges</w:t>
      </w:r>
      <w:r w:rsidRPr="37B6776A" w:rsidR="24053178">
        <w:rPr>
          <w:rFonts w:ascii="Times New Roman" w:hAnsi="Times New Roman" w:eastAsia="Times New Roman" w:cs="Times New Roman"/>
        </w:rPr>
        <w:t xml:space="preserve"> and the destruction of the taints. In DN 2, for example, the mind that has passed through the </w:t>
      </w:r>
      <w:r w:rsidRPr="37B6776A" w:rsidR="24053178">
        <w:rPr>
          <w:rFonts w:ascii="Times New Roman" w:hAnsi="Times New Roman" w:eastAsia="Times New Roman" w:cs="Times New Roman"/>
        </w:rPr>
        <w:t>jhānas</w:t>
      </w:r>
      <w:r w:rsidRPr="37B6776A" w:rsidR="24053178">
        <w:rPr>
          <w:rFonts w:ascii="Times New Roman" w:hAnsi="Times New Roman" w:eastAsia="Times New Roman" w:cs="Times New Roman"/>
        </w:rPr>
        <w:t xml:space="preserve"> is later described as purified, bright, malleable, wieldy, steady, and imperturbable, and it is from this condition that the practitioner directs the mind toward knowledge</w:t>
      </w:r>
      <w:r w:rsidRPr="37B6776A">
        <w:rPr>
          <w:rStyle w:val="FootnoteReference"/>
          <w:rFonts w:ascii="Times New Roman" w:hAnsi="Times New Roman" w:eastAsia="Times New Roman" w:cs="Times New Roman"/>
        </w:rPr>
        <w:footnoteReference w:id="7160"/>
      </w:r>
      <w:r w:rsidRPr="37B6776A" w:rsidR="24053178">
        <w:rPr>
          <w:rFonts w:ascii="Times New Roman" w:hAnsi="Times New Roman" w:eastAsia="Times New Roman" w:cs="Times New Roman"/>
        </w:rPr>
        <w:t xml:space="preserve">.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therefore functions as a hinge between preparation and liberating cognition. It is the culmination of the ethical and contemplative training that precedes it, and the basis for the liberating knowledge that follows. This positioning will become especially important later</w:t>
      </w:r>
      <w:r w:rsidRPr="37B6776A" w:rsidR="1D8E7A21">
        <w:rPr>
          <w:rFonts w:ascii="Times New Roman" w:hAnsi="Times New Roman" w:eastAsia="Times New Roman" w:cs="Times New Roman"/>
        </w:rPr>
        <w:t>,</w:t>
      </w:r>
      <w:r w:rsidRPr="37B6776A" w:rsidR="24053178">
        <w:rPr>
          <w:rFonts w:ascii="Times New Roman" w:hAnsi="Times New Roman" w:eastAsia="Times New Roman" w:cs="Times New Roman"/>
        </w:rPr>
        <w:t xml:space="preserve"> when considering the Buddha’s own awakening narrative in MN 36, but even within the gradual training formula itself,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already appears as a decisive stage in the path.</w:t>
      </w:r>
    </w:p>
    <w:p xmlns:wp14="http://schemas.microsoft.com/office/word/2010/wordml" w:rsidP="5B2B9B02" wp14:paraId="4B227C45" wp14:textId="0A79EE9E">
      <w:pPr>
        <w:pStyle w:val="Normal"/>
        <w:rPr>
          <w:rFonts w:ascii="Times New Roman" w:hAnsi="Times New Roman" w:eastAsia="Times New Roman" w:cs="Times New Roman"/>
        </w:rPr>
      </w:pPr>
    </w:p>
    <w:p xmlns:wp14="http://schemas.microsoft.com/office/word/2010/wordml" w:rsidP="37B6776A" wp14:paraId="7CEA5197" wp14:textId="41292263">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rPr>
      </w:pPr>
      <w:r w:rsidRPr="37B6776A" w:rsidR="24053178">
        <w:rPr>
          <w:rFonts w:ascii="Times New Roman" w:hAnsi="Times New Roman" w:eastAsia="Times New Roman" w:cs="Times New Roman"/>
        </w:rPr>
        <w:t xml:space="preserve">Thus, the gradual training passages </w:t>
      </w:r>
      <w:r w:rsidRPr="37B6776A" w:rsidR="24053178">
        <w:rPr>
          <w:rFonts w:ascii="Times New Roman" w:hAnsi="Times New Roman" w:eastAsia="Times New Roman" w:cs="Times New Roman"/>
        </w:rPr>
        <w:t>establish</w:t>
      </w:r>
      <w:r w:rsidRPr="37B6776A" w:rsidR="24053178">
        <w:rPr>
          <w:rFonts w:ascii="Times New Roman" w:hAnsi="Times New Roman" w:eastAsia="Times New Roman" w:cs="Times New Roman"/>
        </w:rPr>
        <w:t xml:space="preserve"> one of the central claims of this </w:t>
      </w:r>
      <w:r w:rsidRPr="37B6776A" w:rsidR="3E62E1D7">
        <w:rPr>
          <w:rFonts w:ascii="Times New Roman" w:hAnsi="Times New Roman" w:eastAsia="Times New Roman" w:cs="Times New Roman"/>
        </w:rPr>
        <w:t>discussion.</w:t>
      </w:r>
      <w:r w:rsidRPr="37B6776A" w:rsidR="24053178">
        <w:rPr>
          <w:rFonts w:ascii="Times New Roman" w:hAnsi="Times New Roman" w:eastAsia="Times New Roman" w:cs="Times New Roman"/>
        </w:rPr>
        <w:t xml:space="preserve"> </w:t>
      </w:r>
      <w:r w:rsidRPr="37B6776A" w:rsidR="748ED441">
        <w:rPr>
          <w:rFonts w:ascii="Times New Roman" w:hAnsi="Times New Roman" w:eastAsia="Times New Roman" w:cs="Times New Roman"/>
        </w:rPr>
        <w:t>E</w:t>
      </w:r>
      <w:r w:rsidRPr="37B6776A" w:rsidR="24053178">
        <w:rPr>
          <w:rFonts w:ascii="Times New Roman" w:hAnsi="Times New Roman" w:eastAsia="Times New Roman" w:cs="Times New Roman"/>
        </w:rPr>
        <w:t xml:space="preserve">arly Buddhist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should not be understood as a free-standing technique or as a purely private mystical experience. It is presented as the meditative culmination of a comprehensive religious discipline. The practitioner who enters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has already undergone a process of ethical restraint, </w:t>
      </w:r>
      <w:r w:rsidRPr="37B6776A" w:rsidR="24053178">
        <w:rPr>
          <w:rFonts w:ascii="Times New Roman" w:hAnsi="Times New Roman" w:eastAsia="Times New Roman" w:cs="Times New Roman"/>
        </w:rPr>
        <w:t>sense</w:t>
      </w:r>
      <w:r w:rsidRPr="37B6776A" w:rsidR="24053178">
        <w:rPr>
          <w:rFonts w:ascii="Times New Roman" w:hAnsi="Times New Roman" w:eastAsia="Times New Roman" w:cs="Times New Roman"/>
        </w:rPr>
        <w:t xml:space="preserve"> discipline, mindfulness, contentment, seclusion, and purification from the hindrances. In this context, </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is not separate from the Buddhist path; it is one of the path’s most concentrated expressions. </w:t>
      </w:r>
      <w:r w:rsidRPr="37B6776A" w:rsidR="22EA99FC">
        <w:rPr>
          <w:rFonts w:ascii="Times New Roman" w:hAnsi="Times New Roman" w:eastAsia="Times New Roman" w:cs="Times New Roman"/>
        </w:rPr>
        <w:t xml:space="preserve">At this point, it is </w:t>
      </w:r>
      <w:r w:rsidRPr="37B6776A" w:rsidR="22EA99FC">
        <w:rPr>
          <w:rFonts w:ascii="Times New Roman" w:hAnsi="Times New Roman" w:eastAsia="Times New Roman" w:cs="Times New Roman"/>
        </w:rPr>
        <w:t>likely helpful</w:t>
      </w:r>
      <w:r w:rsidRPr="37B6776A" w:rsidR="22EA99FC">
        <w:rPr>
          <w:rFonts w:ascii="Times New Roman" w:hAnsi="Times New Roman" w:eastAsia="Times New Roman" w:cs="Times New Roman"/>
        </w:rPr>
        <w:t xml:space="preserve"> for us to define</w:t>
      </w:r>
      <w:r w:rsidRPr="37B6776A" w:rsidR="24053178">
        <w:rPr>
          <w:rFonts w:ascii="Times New Roman" w:hAnsi="Times New Roman" w:eastAsia="Times New Roman" w:cs="Times New Roman"/>
        </w:rPr>
        <w:t xml:space="preserve"> the internal structure of the four-</w:t>
      </w:r>
      <w:r w:rsidRPr="37B6776A" w:rsidR="24053178">
        <w:rPr>
          <w:rFonts w:ascii="Times New Roman" w:hAnsi="Times New Roman" w:eastAsia="Times New Roman" w:cs="Times New Roman"/>
        </w:rPr>
        <w:t>jhāna</w:t>
      </w:r>
      <w:r w:rsidRPr="37B6776A" w:rsidR="24053178">
        <w:rPr>
          <w:rFonts w:ascii="Times New Roman" w:hAnsi="Times New Roman" w:eastAsia="Times New Roman" w:cs="Times New Roman"/>
        </w:rPr>
        <w:t xml:space="preserve"> formula itself.</w:t>
      </w:r>
    </w:p>
    <w:p xmlns:wp14="http://schemas.microsoft.com/office/word/2010/wordml" w:rsidP="37B6776A" wp14:paraId="78A7C4B3" wp14:textId="51FCCE4C">
      <w:pPr>
        <w:bidi w:val="0"/>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3D295453" wp14:textId="185B0557">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i w:val="1"/>
          <w:iCs w:val="1"/>
          <w:u w:val="none"/>
        </w:rPr>
      </w:pPr>
      <w:r w:rsidRPr="37B6776A" w:rsidR="03B8EB3E">
        <w:rPr>
          <w:rFonts w:ascii="Times New Roman" w:hAnsi="Times New Roman" w:eastAsia="Times New Roman" w:cs="Times New Roman"/>
          <w:b w:val="1"/>
          <w:bCs w:val="1"/>
          <w:u w:val="single"/>
        </w:rPr>
        <w:t>Chapter 3:</w:t>
      </w:r>
      <w:r w:rsidRPr="37B6776A" w:rsidR="03B8EB3E">
        <w:rPr>
          <w:rFonts w:ascii="Times New Roman" w:hAnsi="Times New Roman" w:eastAsia="Times New Roman" w:cs="Times New Roman"/>
          <w:b w:val="1"/>
          <w:bCs w:val="1"/>
          <w:i w:val="1"/>
          <w:iCs w:val="1"/>
          <w:u w:val="none"/>
        </w:rPr>
        <w:t xml:space="preserve"> </w:t>
      </w:r>
      <w:r w:rsidRPr="37B6776A" w:rsidR="586A8E04">
        <w:rPr>
          <w:rFonts w:ascii="Times New Roman" w:hAnsi="Times New Roman" w:eastAsia="Times New Roman" w:cs="Times New Roman"/>
          <w:b w:val="1"/>
          <w:bCs w:val="1"/>
          <w:i w:val="1"/>
          <w:iCs w:val="1"/>
          <w:u w:val="none"/>
        </w:rPr>
        <w:t xml:space="preserve"> The </w:t>
      </w:r>
      <w:r w:rsidRPr="37B6776A" w:rsidR="6FD325B7">
        <w:rPr>
          <w:rFonts w:ascii="Times New Roman" w:hAnsi="Times New Roman" w:eastAsia="Times New Roman" w:cs="Times New Roman"/>
          <w:b w:val="1"/>
          <w:bCs w:val="1"/>
          <w:i w:val="1"/>
          <w:iCs w:val="1"/>
          <w:u w:val="none"/>
        </w:rPr>
        <w:t>f</w:t>
      </w:r>
      <w:r w:rsidRPr="37B6776A" w:rsidR="586A8E04">
        <w:rPr>
          <w:rFonts w:ascii="Times New Roman" w:hAnsi="Times New Roman" w:eastAsia="Times New Roman" w:cs="Times New Roman"/>
          <w:b w:val="1"/>
          <w:bCs w:val="1"/>
          <w:i w:val="1"/>
          <w:iCs w:val="1"/>
          <w:u w:val="none"/>
        </w:rPr>
        <w:t>our</w:t>
      </w:r>
      <w:r w:rsidRPr="37B6776A" w:rsidR="286F3957">
        <w:rPr>
          <w:rFonts w:ascii="Times New Roman" w:hAnsi="Times New Roman" w:eastAsia="Times New Roman" w:cs="Times New Roman"/>
          <w:b w:val="1"/>
          <w:bCs w:val="1"/>
          <w:i w:val="1"/>
          <w:iCs w:val="1"/>
          <w:u w:val="none"/>
        </w:rPr>
        <w:t xml:space="preserve"> </w:t>
      </w:r>
      <w:r w:rsidRPr="37B6776A" w:rsidR="586A8E04">
        <w:rPr>
          <w:rFonts w:ascii="Times New Roman" w:hAnsi="Times New Roman" w:eastAsia="Times New Roman" w:cs="Times New Roman"/>
          <w:b w:val="1"/>
          <w:bCs w:val="1"/>
          <w:i w:val="1"/>
          <w:iCs w:val="1"/>
          <w:u w:val="none"/>
        </w:rPr>
        <w:t>Jhāna</w:t>
      </w:r>
      <w:r w:rsidRPr="37B6776A" w:rsidR="1308F34E">
        <w:rPr>
          <w:rFonts w:ascii="Times New Roman" w:hAnsi="Times New Roman" w:eastAsia="Times New Roman" w:cs="Times New Roman"/>
          <w:b w:val="1"/>
          <w:bCs w:val="1"/>
          <w:i w:val="1"/>
          <w:iCs w:val="1"/>
          <w:u w:val="none"/>
        </w:rPr>
        <w:t xml:space="preserve"> states</w:t>
      </w:r>
    </w:p>
    <w:p xmlns:wp14="http://schemas.microsoft.com/office/word/2010/wordml" w:rsidP="5B2B9B02" wp14:paraId="3D5263AC" wp14:textId="24C1D605">
      <w:pPr>
        <w:pStyle w:val="Normal"/>
        <w:rPr>
          <w:rFonts w:ascii="Times New Roman" w:hAnsi="Times New Roman" w:eastAsia="Times New Roman" w:cs="Times New Roman"/>
          <w:b w:val="1"/>
          <w:bCs w:val="1"/>
          <w:u w:val="single"/>
        </w:rPr>
      </w:pPr>
    </w:p>
    <w:p xmlns:wp14="http://schemas.microsoft.com/office/word/2010/wordml" w:rsidP="37B6776A" wp14:paraId="516CD5F1" wp14:textId="6BD8FED7">
      <w:pPr>
        <w:pStyle w:val="Normal"/>
        <w:rPr>
          <w:rFonts w:ascii="Times New Roman" w:hAnsi="Times New Roman" w:eastAsia="Times New Roman" w:cs="Times New Roman"/>
        </w:rPr>
      </w:pPr>
      <w:r w:rsidRPr="37B6776A" w:rsidR="586A8E04">
        <w:rPr>
          <w:rFonts w:ascii="Times New Roman" w:hAnsi="Times New Roman" w:eastAsia="Times New Roman" w:cs="Times New Roman"/>
        </w:rPr>
        <w:t xml:space="preserve">Having </w:t>
      </w:r>
      <w:r w:rsidRPr="37B6776A" w:rsidR="586A8E04">
        <w:rPr>
          <w:rFonts w:ascii="Times New Roman" w:hAnsi="Times New Roman" w:eastAsia="Times New Roman" w:cs="Times New Roman"/>
        </w:rPr>
        <w:t>established</w:t>
      </w:r>
      <w:r w:rsidRPr="37B6776A" w:rsidR="586A8E04">
        <w:rPr>
          <w:rFonts w:ascii="Times New Roman" w:hAnsi="Times New Roman" w:eastAsia="Times New Roman" w:cs="Times New Roman"/>
        </w:rPr>
        <w:t xml:space="preserve"> that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embedded within the gradual training, it is now necessary to examine the internal structure of the four-</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formula itself. Across the </w:t>
      </w:r>
      <w:r w:rsidRPr="37B6776A" w:rsidR="586A8E04">
        <w:rPr>
          <w:rFonts w:ascii="Times New Roman" w:hAnsi="Times New Roman" w:eastAsia="Times New Roman" w:cs="Times New Roman"/>
        </w:rPr>
        <w:t>Nikāyas</w:t>
      </w:r>
      <w:r w:rsidRPr="37B6776A" w:rsidR="586A8E04">
        <w:rPr>
          <w:rFonts w:ascii="Times New Roman" w:hAnsi="Times New Roman" w:eastAsia="Times New Roman" w:cs="Times New Roman"/>
        </w:rPr>
        <w:t xml:space="preserve">, the four </w:t>
      </w:r>
      <w:r w:rsidRPr="37B6776A" w:rsidR="586A8E04">
        <w:rPr>
          <w:rFonts w:ascii="Times New Roman" w:hAnsi="Times New Roman" w:eastAsia="Times New Roman" w:cs="Times New Roman"/>
        </w:rPr>
        <w:t>jhānas</w:t>
      </w:r>
      <w:r w:rsidRPr="37B6776A" w:rsidR="586A8E04">
        <w:rPr>
          <w:rFonts w:ascii="Times New Roman" w:hAnsi="Times New Roman" w:eastAsia="Times New Roman" w:cs="Times New Roman"/>
        </w:rPr>
        <w:t xml:space="preserve"> are described in highly </w:t>
      </w:r>
      <w:r w:rsidRPr="37B6776A" w:rsidR="586A8E04">
        <w:rPr>
          <w:rFonts w:ascii="Times New Roman" w:hAnsi="Times New Roman" w:eastAsia="Times New Roman" w:cs="Times New Roman"/>
        </w:rPr>
        <w:t>standardised</w:t>
      </w:r>
      <w:r w:rsidRPr="37B6776A" w:rsidR="586A8E04">
        <w:rPr>
          <w:rFonts w:ascii="Times New Roman" w:hAnsi="Times New Roman" w:eastAsia="Times New Roman" w:cs="Times New Roman"/>
        </w:rPr>
        <w:t xml:space="preserve"> terms, appearing in </w:t>
      </w:r>
      <w:r w:rsidRPr="37B6776A" w:rsidR="586A8E04">
        <w:rPr>
          <w:rFonts w:ascii="Times New Roman" w:hAnsi="Times New Roman" w:eastAsia="Times New Roman" w:cs="Times New Roman"/>
        </w:rPr>
        <w:t>substantially similar</w:t>
      </w:r>
      <w:r w:rsidRPr="37B6776A" w:rsidR="586A8E04">
        <w:rPr>
          <w:rFonts w:ascii="Times New Roman" w:hAnsi="Times New Roman" w:eastAsia="Times New Roman" w:cs="Times New Roman"/>
        </w:rPr>
        <w:t xml:space="preserve"> form in discourses such as the </w:t>
      </w:r>
      <w:r w:rsidRPr="37B6776A" w:rsidR="586A8E04">
        <w:rPr>
          <w:rFonts w:ascii="Times New Roman" w:hAnsi="Times New Roman" w:eastAsia="Times New Roman" w:cs="Times New Roman"/>
          <w:i w:val="1"/>
          <w:iCs w:val="1"/>
        </w:rPr>
        <w:t>Sāmaññaphala</w:t>
      </w:r>
      <w:r w:rsidRPr="37B6776A" w:rsidR="586A8E04">
        <w:rPr>
          <w:rFonts w:ascii="Times New Roman" w:hAnsi="Times New Roman" w:eastAsia="Times New Roman" w:cs="Times New Roman"/>
          <w:i w:val="1"/>
          <w:iCs w:val="1"/>
        </w:rPr>
        <w:t xml:space="preserve"> Sutta</w:t>
      </w:r>
      <w:r w:rsidRPr="37B6776A" w:rsidR="586A8E04">
        <w:rPr>
          <w:rFonts w:ascii="Times New Roman" w:hAnsi="Times New Roman" w:eastAsia="Times New Roman" w:cs="Times New Roman"/>
        </w:rPr>
        <w:t xml:space="preserve">, the </w:t>
      </w:r>
      <w:r w:rsidRPr="37B6776A" w:rsidR="586A8E04">
        <w:rPr>
          <w:rFonts w:ascii="Times New Roman" w:hAnsi="Times New Roman" w:eastAsia="Times New Roman" w:cs="Times New Roman"/>
          <w:i w:val="1"/>
          <w:iCs w:val="1"/>
        </w:rPr>
        <w:t>Mahā-Assapura</w:t>
      </w:r>
      <w:r w:rsidRPr="37B6776A" w:rsidR="586A8E04">
        <w:rPr>
          <w:rFonts w:ascii="Times New Roman" w:hAnsi="Times New Roman" w:eastAsia="Times New Roman" w:cs="Times New Roman"/>
          <w:i w:val="1"/>
          <w:iCs w:val="1"/>
        </w:rPr>
        <w:t xml:space="preserve"> Sutta</w:t>
      </w:r>
      <w:r w:rsidRPr="37B6776A" w:rsidR="586A8E04">
        <w:rPr>
          <w:rFonts w:ascii="Times New Roman" w:hAnsi="Times New Roman" w:eastAsia="Times New Roman" w:cs="Times New Roman"/>
        </w:rPr>
        <w:t xml:space="preserve">, and the </w:t>
      </w:r>
      <w:r w:rsidRPr="37B6776A" w:rsidR="586A8E04">
        <w:rPr>
          <w:rFonts w:ascii="Times New Roman" w:hAnsi="Times New Roman" w:eastAsia="Times New Roman" w:cs="Times New Roman"/>
          <w:i w:val="1"/>
          <w:iCs w:val="1"/>
        </w:rPr>
        <w:t>Vibhaṅga Sutta</w:t>
      </w:r>
      <w:r w:rsidRPr="37B6776A" w:rsidR="586A8E04">
        <w:rPr>
          <w:rFonts w:ascii="Times New Roman" w:hAnsi="Times New Roman" w:eastAsia="Times New Roman" w:cs="Times New Roman"/>
        </w:rPr>
        <w:t>’s definition of right concentration</w:t>
      </w:r>
      <w:r w:rsidRPr="37B6776A">
        <w:rPr>
          <w:rStyle w:val="FootnoteReference"/>
          <w:rFonts w:ascii="Times New Roman" w:hAnsi="Times New Roman" w:eastAsia="Times New Roman" w:cs="Times New Roman"/>
        </w:rPr>
        <w:footnoteReference w:id="28330"/>
      </w:r>
      <w:r w:rsidRPr="37B6776A" w:rsidR="586A8E04">
        <w:rPr>
          <w:rFonts w:ascii="Times New Roman" w:hAnsi="Times New Roman" w:eastAsia="Times New Roman" w:cs="Times New Roman"/>
        </w:rPr>
        <w:t>. This repetition suggests that the formula had become a stable way of expressing the progressive refinement of meditative experience. However, the formula should not be treated merely as a list of increasingly intense trance states. Its structure shows a gradual transformation in the quality of experience</w:t>
      </w:r>
      <w:r w:rsidRPr="37B6776A" w:rsidR="5E62D368">
        <w:rPr>
          <w:rFonts w:ascii="Times New Roman" w:hAnsi="Times New Roman" w:eastAsia="Times New Roman" w:cs="Times New Roman"/>
        </w:rPr>
        <w:t>,</w:t>
      </w:r>
      <w:r w:rsidRPr="37B6776A" w:rsidR="586A8E04">
        <w:rPr>
          <w:rFonts w:ascii="Times New Roman" w:hAnsi="Times New Roman" w:eastAsia="Times New Roman" w:cs="Times New Roman"/>
        </w:rPr>
        <w:t xml:space="preserve"> from seclusion and joy, toward equanimity,</w:t>
      </w:r>
      <w:r w:rsidRPr="37B6776A" w:rsidR="49E16A9F">
        <w:rPr>
          <w:rFonts w:ascii="Times New Roman" w:hAnsi="Times New Roman" w:eastAsia="Times New Roman" w:cs="Times New Roman"/>
        </w:rPr>
        <w:t xml:space="preserve"> stillness,</w:t>
      </w:r>
      <w:r w:rsidRPr="37B6776A" w:rsidR="586A8E04">
        <w:rPr>
          <w:rFonts w:ascii="Times New Roman" w:hAnsi="Times New Roman" w:eastAsia="Times New Roman" w:cs="Times New Roman"/>
        </w:rPr>
        <w:t xml:space="preserve"> mindfulness, and neutrality.</w:t>
      </w:r>
    </w:p>
    <w:p xmlns:wp14="http://schemas.microsoft.com/office/word/2010/wordml" w:rsidP="5B2B9B02" wp14:paraId="7B6A7831" wp14:textId="267B9DBD">
      <w:pPr>
        <w:pStyle w:val="Normal"/>
        <w:rPr>
          <w:rFonts w:ascii="Times New Roman" w:hAnsi="Times New Roman" w:eastAsia="Times New Roman" w:cs="Times New Roman"/>
        </w:rPr>
      </w:pPr>
    </w:p>
    <w:p xmlns:wp14="http://schemas.microsoft.com/office/word/2010/wordml" w:rsidP="37B6776A" wp14:paraId="2938F142" wp14:textId="07BB951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49EAD205">
        <w:rPr>
          <w:rFonts w:ascii="Times New Roman" w:hAnsi="Times New Roman" w:eastAsia="Times New Roman" w:cs="Times New Roman"/>
        </w:rPr>
        <w:t>The first jhāna is entered when the practitioner is ‘quite secluded from sensual pleasures’ and ‘secluded from unskillful qualities’</w:t>
      </w:r>
      <w:r w:rsidRPr="37B6776A">
        <w:rPr>
          <w:rStyle w:val="FootnoteReference"/>
          <w:rFonts w:ascii="Times New Roman" w:hAnsi="Times New Roman" w:eastAsia="Times New Roman" w:cs="Times New Roman"/>
        </w:rPr>
        <w:footnoteReference w:id="3003"/>
      </w:r>
      <w:r w:rsidRPr="37B6776A" w:rsidR="586A8E04">
        <w:rPr>
          <w:rFonts w:ascii="Times New Roman" w:hAnsi="Times New Roman" w:eastAsia="Times New Roman" w:cs="Times New Roman"/>
        </w:rPr>
        <w:t xml:space="preserve">. This opening is crucial.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not defined simply by concentration upon an object, but by a withdrawal from sensuality, and from unwholesome mental states. </w:t>
      </w:r>
      <w:r w:rsidRPr="37B6776A" w:rsidR="277B125C">
        <w:rPr>
          <w:rFonts w:ascii="Times New Roman" w:hAnsi="Times New Roman" w:eastAsia="Times New Roman" w:cs="Times New Roman"/>
        </w:rPr>
        <w:t>The associated feelings</w:t>
      </w:r>
      <w:r w:rsidRPr="37B6776A" w:rsidR="586A8E04">
        <w:rPr>
          <w:rFonts w:ascii="Times New Roman" w:hAnsi="Times New Roman" w:eastAsia="Times New Roman" w:cs="Times New Roman"/>
        </w:rPr>
        <w:t xml:space="preserve"> </w:t>
      </w:r>
      <w:r w:rsidRPr="37B6776A" w:rsidR="327FE8D2">
        <w:rPr>
          <w:rFonts w:ascii="Times New Roman" w:hAnsi="Times New Roman" w:eastAsia="Times New Roman" w:cs="Times New Roman"/>
        </w:rPr>
        <w:t>are</w:t>
      </w:r>
      <w:r w:rsidRPr="37B6776A" w:rsidR="586A8E04">
        <w:rPr>
          <w:rFonts w:ascii="Times New Roman" w:hAnsi="Times New Roman" w:eastAsia="Times New Roman" w:cs="Times New Roman"/>
        </w:rPr>
        <w:t xml:space="preserve"> described </w:t>
      </w:r>
      <w:r w:rsidRPr="37B6776A" w:rsidR="5850970D">
        <w:rPr>
          <w:rFonts w:ascii="Times New Roman" w:hAnsi="Times New Roman" w:eastAsia="Times New Roman" w:cs="Times New Roman"/>
        </w:rPr>
        <w:t xml:space="preserve">as </w:t>
      </w:r>
      <w:r w:rsidRPr="37B6776A" w:rsidR="586A8E04">
        <w:rPr>
          <w:rFonts w:ascii="Times New Roman" w:hAnsi="Times New Roman" w:eastAsia="Times New Roman" w:cs="Times New Roman"/>
        </w:rPr>
        <w:t>pīti</w:t>
      </w:r>
      <w:r w:rsidRPr="37B6776A" w:rsidR="586A8E04">
        <w:rPr>
          <w:rFonts w:ascii="Times New Roman" w:hAnsi="Times New Roman" w:eastAsia="Times New Roman" w:cs="Times New Roman"/>
        </w:rPr>
        <w:t xml:space="preserve"> and </w:t>
      </w:r>
      <w:r w:rsidRPr="37B6776A" w:rsidR="586A8E04">
        <w:rPr>
          <w:rFonts w:ascii="Times New Roman" w:hAnsi="Times New Roman" w:eastAsia="Times New Roman" w:cs="Times New Roman"/>
        </w:rPr>
        <w:t>sukha</w:t>
      </w:r>
      <w:r w:rsidRPr="37B6776A" w:rsidR="586A8E04">
        <w:rPr>
          <w:rFonts w:ascii="Times New Roman" w:hAnsi="Times New Roman" w:eastAsia="Times New Roman" w:cs="Times New Roman"/>
        </w:rPr>
        <w:t xml:space="preserve">, often translated as joy or rapture, and pleasure, happiness, or ease. These are said to be </w:t>
      </w:r>
      <w:r w:rsidRPr="37B6776A" w:rsidR="7819992E">
        <w:rPr>
          <w:rFonts w:ascii="Times New Roman" w:hAnsi="Times New Roman" w:eastAsia="Times New Roman" w:cs="Times New Roman"/>
        </w:rPr>
        <w:t>‘</w:t>
      </w:r>
      <w:r w:rsidRPr="37B6776A" w:rsidR="1064A32C">
        <w:rPr>
          <w:rFonts w:ascii="Times New Roman" w:hAnsi="Times New Roman" w:eastAsia="Times New Roman" w:cs="Times New Roman"/>
        </w:rPr>
        <w:t>b</w:t>
      </w:r>
      <w:r w:rsidRPr="37B6776A" w:rsidR="586A8E04">
        <w:rPr>
          <w:rFonts w:ascii="Times New Roman" w:hAnsi="Times New Roman" w:eastAsia="Times New Roman" w:cs="Times New Roman"/>
        </w:rPr>
        <w:t xml:space="preserve">orn of </w:t>
      </w:r>
      <w:r w:rsidRPr="37B6776A" w:rsidR="17844DD1">
        <w:rPr>
          <w:rFonts w:ascii="Times New Roman" w:hAnsi="Times New Roman" w:eastAsia="Times New Roman" w:cs="Times New Roman"/>
        </w:rPr>
        <w:t>seclusion</w:t>
      </w:r>
      <w:r w:rsidRPr="37B6776A" w:rsidR="6FB7FACB">
        <w:rPr>
          <w:rFonts w:ascii="Times New Roman" w:hAnsi="Times New Roman" w:eastAsia="Times New Roman" w:cs="Times New Roman"/>
        </w:rPr>
        <w:t>,</w:t>
      </w:r>
      <w:r w:rsidRPr="37B6776A" w:rsidR="30432067">
        <w:rPr>
          <w:rFonts w:ascii="Times New Roman" w:hAnsi="Times New Roman" w:eastAsia="Times New Roman" w:cs="Times New Roman"/>
        </w:rPr>
        <w:t>’</w:t>
      </w:r>
      <w:r w:rsidRPr="37B6776A" w:rsidR="30432067">
        <w:rPr>
          <w:rFonts w:ascii="Times New Roman" w:hAnsi="Times New Roman" w:eastAsia="Times New Roman" w:cs="Times New Roman"/>
        </w:rPr>
        <w:t xml:space="preserve"> </w:t>
      </w:r>
      <w:r w:rsidRPr="37B6776A" w:rsidR="586A8E04">
        <w:rPr>
          <w:rFonts w:ascii="Times New Roman" w:hAnsi="Times New Roman" w:eastAsia="Times New Roman" w:cs="Times New Roman"/>
        </w:rPr>
        <w:t>which</w:t>
      </w:r>
      <w:r w:rsidRPr="37B6776A" w:rsidR="586A8E04">
        <w:rPr>
          <w:rFonts w:ascii="Times New Roman" w:hAnsi="Times New Roman" w:eastAsia="Times New Roman" w:cs="Times New Roman"/>
        </w:rPr>
        <w:t xml:space="preserve"> </w:t>
      </w:r>
      <w:r w:rsidRPr="37B6776A" w:rsidR="586A8E04">
        <w:rPr>
          <w:rFonts w:ascii="Times New Roman" w:hAnsi="Times New Roman" w:eastAsia="Times New Roman" w:cs="Times New Roman"/>
        </w:rPr>
        <w:t>indicates</w:t>
      </w:r>
      <w:r w:rsidRPr="37B6776A" w:rsidR="586A8E04">
        <w:rPr>
          <w:rFonts w:ascii="Times New Roman" w:hAnsi="Times New Roman" w:eastAsia="Times New Roman" w:cs="Times New Roman"/>
        </w:rPr>
        <w:t xml:space="preserve"> that the pleasure of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not sensual </w:t>
      </w:r>
      <w:r w:rsidRPr="37B6776A" w:rsidR="586A8E04">
        <w:rPr>
          <w:rFonts w:ascii="Times New Roman" w:hAnsi="Times New Roman" w:eastAsia="Times New Roman" w:cs="Times New Roman"/>
        </w:rPr>
        <w:t>pleasure</w:t>
      </w:r>
      <w:r w:rsidRPr="37B6776A" w:rsidR="586A8E04">
        <w:rPr>
          <w:rFonts w:ascii="Times New Roman" w:hAnsi="Times New Roman" w:eastAsia="Times New Roman" w:cs="Times New Roman"/>
        </w:rPr>
        <w:t xml:space="preserve"> but a different kind of happiness produced by renunciation and mental purification. </w:t>
      </w:r>
      <w:r w:rsidRPr="37B6776A" w:rsidR="3387ED86">
        <w:rPr>
          <w:rFonts w:ascii="Times New Roman" w:hAnsi="Times New Roman" w:eastAsia="Times New Roman" w:cs="Times New Roman"/>
        </w:rPr>
        <w:t xml:space="preserve">Arbel argues that the first </w:t>
      </w:r>
      <w:r w:rsidRPr="37B6776A" w:rsidR="3387ED86">
        <w:rPr>
          <w:rFonts w:ascii="Times New Roman" w:hAnsi="Times New Roman" w:eastAsia="Times New Roman" w:cs="Times New Roman"/>
        </w:rPr>
        <w:t>jhāna</w:t>
      </w:r>
      <w:r w:rsidRPr="37B6776A" w:rsidR="3387ED86">
        <w:rPr>
          <w:rFonts w:ascii="Times New Roman" w:hAnsi="Times New Roman" w:eastAsia="Times New Roman" w:cs="Times New Roman"/>
        </w:rPr>
        <w:t xml:space="preserve"> marks a turning point in the path, as the practitioner discovers a form of pleasure independent of sensual gratification</w:t>
      </w:r>
      <w:r w:rsidRPr="37B6776A">
        <w:rPr>
          <w:rStyle w:val="FootnoteReference"/>
          <w:rFonts w:ascii="Times New Roman" w:hAnsi="Times New Roman" w:eastAsia="Times New Roman" w:cs="Times New Roman"/>
        </w:rPr>
        <w:footnoteReference w:id="29586"/>
      </w:r>
      <w:r w:rsidRPr="37B6776A" w:rsidR="586A8E04">
        <w:rPr>
          <w:rFonts w:ascii="Times New Roman" w:hAnsi="Times New Roman" w:eastAsia="Times New Roman" w:cs="Times New Roman"/>
        </w:rPr>
        <w:t>.</w:t>
      </w:r>
      <w:r w:rsidRPr="37B6776A" w:rsidR="586A8E04">
        <w:rPr>
          <w:rFonts w:ascii="Times New Roman" w:hAnsi="Times New Roman" w:eastAsia="Times New Roman" w:cs="Times New Roman"/>
        </w:rPr>
        <w:t xml:space="preserve"> This is significant for early Buddhist </w:t>
      </w:r>
      <w:r w:rsidRPr="37B6776A" w:rsidR="586A8E04">
        <w:rPr>
          <w:rFonts w:ascii="Times New Roman" w:hAnsi="Times New Roman" w:eastAsia="Times New Roman" w:cs="Times New Roman"/>
        </w:rPr>
        <w:t>soteriology</w:t>
      </w:r>
      <w:r w:rsidRPr="37B6776A" w:rsidR="499E1250">
        <w:rPr>
          <w:rFonts w:ascii="Times New Roman" w:hAnsi="Times New Roman" w:eastAsia="Times New Roman" w:cs="Times New Roman"/>
        </w:rPr>
        <w:t>,</w:t>
      </w:r>
      <w:r w:rsidRPr="37B6776A" w:rsidR="499E1250">
        <w:rPr>
          <w:rFonts w:ascii="Times New Roman" w:hAnsi="Times New Roman" w:eastAsia="Times New Roman" w:cs="Times New Roman"/>
        </w:rPr>
        <w:t xml:space="preserve"> as</w:t>
      </w:r>
      <w:r w:rsidRPr="37B6776A" w:rsidR="586A8E04">
        <w:rPr>
          <w:rFonts w:ascii="Times New Roman" w:hAnsi="Times New Roman" w:eastAsia="Times New Roman" w:cs="Times New Roman"/>
        </w:rPr>
        <w:t xml:space="preserve">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offers an experiential alternative to the ordinary pursuit of pleasure through the senses.</w:t>
      </w:r>
    </w:p>
    <w:p xmlns:wp14="http://schemas.microsoft.com/office/word/2010/wordml" w:rsidP="5B2B9B02" wp14:paraId="43ABD428" wp14:textId="5314107D">
      <w:pPr>
        <w:pStyle w:val="Normal"/>
        <w:rPr>
          <w:rFonts w:ascii="Times New Roman" w:hAnsi="Times New Roman" w:eastAsia="Times New Roman" w:cs="Times New Roman"/>
        </w:rPr>
      </w:pPr>
    </w:p>
    <w:p xmlns:wp14="http://schemas.microsoft.com/office/word/2010/wordml" w:rsidP="37B6776A" wp14:paraId="22538D0E" wp14:textId="735BEA9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86A8E04">
        <w:rPr>
          <w:rFonts w:ascii="Times New Roman" w:hAnsi="Times New Roman" w:eastAsia="Times New Roman" w:cs="Times New Roman"/>
        </w:rPr>
        <w:t xml:space="preserve">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also described as accompanied by </w:t>
      </w:r>
      <w:r w:rsidRPr="37B6776A" w:rsidR="586A8E04">
        <w:rPr>
          <w:rFonts w:ascii="Times New Roman" w:hAnsi="Times New Roman" w:eastAsia="Times New Roman" w:cs="Times New Roman"/>
        </w:rPr>
        <w:t>vitakka</w:t>
      </w:r>
      <w:r w:rsidRPr="37B6776A" w:rsidR="586A8E04">
        <w:rPr>
          <w:rFonts w:ascii="Times New Roman" w:hAnsi="Times New Roman" w:eastAsia="Times New Roman" w:cs="Times New Roman"/>
        </w:rPr>
        <w:t xml:space="preserve"> and </w:t>
      </w:r>
      <w:r w:rsidRPr="37B6776A" w:rsidR="586A8E04">
        <w:rPr>
          <w:rFonts w:ascii="Times New Roman" w:hAnsi="Times New Roman" w:eastAsia="Times New Roman" w:cs="Times New Roman"/>
        </w:rPr>
        <w:t>vicāra</w:t>
      </w:r>
      <w:r w:rsidRPr="37B6776A" w:rsidR="586A8E04">
        <w:rPr>
          <w:rFonts w:ascii="Times New Roman" w:hAnsi="Times New Roman" w:eastAsia="Times New Roman" w:cs="Times New Roman"/>
        </w:rPr>
        <w:t xml:space="preserve">. These terms are difficult to translate precisely. </w:t>
      </w:r>
      <w:r w:rsidRPr="37B6776A" w:rsidR="7387DFA5">
        <w:rPr>
          <w:rFonts w:ascii="Times New Roman" w:hAnsi="Times New Roman" w:eastAsia="Times New Roman" w:cs="Times New Roman"/>
        </w:rPr>
        <w:t>Sujato renders them as ‘placing the mind and keeping it connected</w:t>
      </w:r>
      <w:r w:rsidRPr="37B6776A" w:rsidR="7387DFA5">
        <w:rPr>
          <w:rFonts w:ascii="Times New Roman" w:hAnsi="Times New Roman" w:eastAsia="Times New Roman" w:cs="Times New Roman"/>
        </w:rPr>
        <w:t>’,</w:t>
      </w:r>
      <w:r w:rsidRPr="37B6776A" w:rsidR="7387DFA5">
        <w:rPr>
          <w:rFonts w:ascii="Times New Roman" w:hAnsi="Times New Roman" w:eastAsia="Times New Roman" w:cs="Times New Roman"/>
        </w:rPr>
        <w:t xml:space="preserve"> while Gethin gives the approximate renderings ‘application of thought’ and ‘examining’</w:t>
      </w:r>
      <w:r w:rsidRPr="37B6776A">
        <w:rPr>
          <w:rStyle w:val="FootnoteReference"/>
          <w:rFonts w:ascii="Times New Roman" w:hAnsi="Times New Roman" w:eastAsia="Times New Roman" w:cs="Times New Roman"/>
        </w:rPr>
        <w:footnoteReference w:id="8864"/>
      </w:r>
      <w:r w:rsidRPr="37B6776A" w:rsidR="7387DFA5">
        <w:rPr>
          <w:rFonts w:ascii="Times New Roman" w:hAnsi="Times New Roman" w:eastAsia="Times New Roman" w:cs="Times New Roman"/>
        </w:rPr>
        <w:t>.</w:t>
      </w:r>
      <w:r w:rsidRPr="37B6776A" w:rsidR="586A8E04">
        <w:rPr>
          <w:rFonts w:ascii="Times New Roman" w:hAnsi="Times New Roman" w:eastAsia="Times New Roman" w:cs="Times New Roman"/>
        </w:rPr>
        <w:t xml:space="preserve"> </w:t>
      </w:r>
      <w:r w:rsidRPr="37B6776A" w:rsidR="1B69F083">
        <w:rPr>
          <w:rFonts w:ascii="Times New Roman" w:hAnsi="Times New Roman" w:eastAsia="Times New Roman" w:cs="Times New Roman"/>
        </w:rPr>
        <w:t>Regardless, t</w:t>
      </w:r>
      <w:r w:rsidRPr="37B6776A" w:rsidR="586A8E04">
        <w:rPr>
          <w:rFonts w:ascii="Times New Roman" w:hAnsi="Times New Roman" w:eastAsia="Times New Roman" w:cs="Times New Roman"/>
        </w:rPr>
        <w:t xml:space="preserve">his is useful because it prevents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from being imagined as completely thought-free.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w:t>
      </w:r>
      <w:r w:rsidRPr="37B6776A" w:rsidR="1DA23F70">
        <w:rPr>
          <w:rFonts w:ascii="Times New Roman" w:hAnsi="Times New Roman" w:eastAsia="Times New Roman" w:cs="Times New Roman"/>
        </w:rPr>
        <w:t xml:space="preserve">may </w:t>
      </w:r>
      <w:r w:rsidRPr="37B6776A" w:rsidR="586A8E04">
        <w:rPr>
          <w:rFonts w:ascii="Times New Roman" w:hAnsi="Times New Roman" w:eastAsia="Times New Roman" w:cs="Times New Roman"/>
        </w:rPr>
        <w:t xml:space="preserve">still </w:t>
      </w:r>
      <w:r w:rsidRPr="37B6776A" w:rsidR="586A8E04">
        <w:rPr>
          <w:rFonts w:ascii="Times New Roman" w:hAnsi="Times New Roman" w:eastAsia="Times New Roman" w:cs="Times New Roman"/>
        </w:rPr>
        <w:t>contain</w:t>
      </w:r>
      <w:r w:rsidRPr="37B6776A" w:rsidR="586A8E04">
        <w:rPr>
          <w:rFonts w:ascii="Times New Roman" w:hAnsi="Times New Roman" w:eastAsia="Times New Roman" w:cs="Times New Roman"/>
        </w:rPr>
        <w:t xml:space="preserve"> a directed or applied element of mental activity. Yet this does not mean that it is ordinary thinking</w:t>
      </w:r>
      <w:r w:rsidRPr="37B6776A" w:rsidR="543D8C1A">
        <w:rPr>
          <w:rFonts w:ascii="Times New Roman" w:hAnsi="Times New Roman" w:eastAsia="Times New Roman" w:cs="Times New Roman"/>
        </w:rPr>
        <w:t xml:space="preserve"> either</w:t>
      </w:r>
      <w:r w:rsidRPr="37B6776A" w:rsidR="586A8E04">
        <w:rPr>
          <w:rFonts w:ascii="Times New Roman" w:hAnsi="Times New Roman" w:eastAsia="Times New Roman" w:cs="Times New Roman"/>
        </w:rPr>
        <w:t xml:space="preserve">. The formula distinguishes it from sensual and unwholesome mental activity, so </w:t>
      </w:r>
      <w:r w:rsidRPr="37B6776A" w:rsidR="586A8E04">
        <w:rPr>
          <w:rFonts w:ascii="Times New Roman" w:hAnsi="Times New Roman" w:eastAsia="Times New Roman" w:cs="Times New Roman"/>
        </w:rPr>
        <w:t>vitakka</w:t>
      </w:r>
      <w:r w:rsidRPr="37B6776A" w:rsidR="586A8E04">
        <w:rPr>
          <w:rFonts w:ascii="Times New Roman" w:hAnsi="Times New Roman" w:eastAsia="Times New Roman" w:cs="Times New Roman"/>
        </w:rPr>
        <w:t xml:space="preserve"> and </w:t>
      </w:r>
      <w:r w:rsidRPr="37B6776A" w:rsidR="586A8E04">
        <w:rPr>
          <w:rFonts w:ascii="Times New Roman" w:hAnsi="Times New Roman" w:eastAsia="Times New Roman" w:cs="Times New Roman"/>
        </w:rPr>
        <w:t>vicāra</w:t>
      </w:r>
      <w:r w:rsidRPr="37B6776A" w:rsidR="586A8E04">
        <w:rPr>
          <w:rFonts w:ascii="Times New Roman" w:hAnsi="Times New Roman" w:eastAsia="Times New Roman" w:cs="Times New Roman"/>
        </w:rPr>
        <w:t xml:space="preserve"> should be understood as refined mental functions </w:t>
      </w:r>
      <w:r w:rsidRPr="37B6776A" w:rsidR="586A8E04">
        <w:rPr>
          <w:rFonts w:ascii="Times New Roman" w:hAnsi="Times New Roman" w:eastAsia="Times New Roman" w:cs="Times New Roman"/>
        </w:rPr>
        <w:t>operating</w:t>
      </w:r>
      <w:r w:rsidRPr="37B6776A" w:rsidR="586A8E04">
        <w:rPr>
          <w:rFonts w:ascii="Times New Roman" w:hAnsi="Times New Roman" w:eastAsia="Times New Roman" w:cs="Times New Roman"/>
        </w:rPr>
        <w:t xml:space="preserve"> within a purified meditative state.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therefore neither ordinary thinking nor complete silence of </w:t>
      </w:r>
      <w:r w:rsidRPr="37B6776A" w:rsidR="586A8E04">
        <w:rPr>
          <w:rFonts w:ascii="Times New Roman" w:hAnsi="Times New Roman" w:eastAsia="Times New Roman" w:cs="Times New Roman"/>
        </w:rPr>
        <w:t>thought</w:t>
      </w:r>
      <w:r w:rsidRPr="37B6776A" w:rsidR="1D0D8388">
        <w:rPr>
          <w:rFonts w:ascii="Times New Roman" w:hAnsi="Times New Roman" w:eastAsia="Times New Roman" w:cs="Times New Roman"/>
        </w:rPr>
        <w:t>,</w:t>
      </w:r>
      <w:r w:rsidRPr="37B6776A" w:rsidR="586A8E04">
        <w:rPr>
          <w:rFonts w:ascii="Times New Roman" w:hAnsi="Times New Roman" w:eastAsia="Times New Roman" w:cs="Times New Roman"/>
        </w:rPr>
        <w:t xml:space="preserve"> </w:t>
      </w:r>
      <w:r w:rsidRPr="37B6776A" w:rsidR="2C50123D">
        <w:rPr>
          <w:rFonts w:ascii="Times New Roman" w:hAnsi="Times New Roman" w:eastAsia="Times New Roman" w:cs="Times New Roman"/>
        </w:rPr>
        <w:t>it is a secluded and joyful meditative state in which vitakka and vicāra remain present.</w:t>
      </w:r>
      <w:r w:rsidRPr="37B6776A" w:rsidR="586A8E04">
        <w:rPr>
          <w:rFonts w:ascii="Times New Roman" w:hAnsi="Times New Roman" w:eastAsia="Times New Roman" w:cs="Times New Roman"/>
        </w:rPr>
        <w:t>.</w:t>
      </w:r>
    </w:p>
    <w:p xmlns:wp14="http://schemas.microsoft.com/office/word/2010/wordml" w:rsidP="5B2B9B02" wp14:paraId="5FF21BFF" wp14:textId="13DBCAF4">
      <w:pPr>
        <w:pStyle w:val="Normal"/>
        <w:rPr>
          <w:rFonts w:ascii="Times New Roman" w:hAnsi="Times New Roman" w:eastAsia="Times New Roman" w:cs="Times New Roman"/>
        </w:rPr>
      </w:pPr>
    </w:p>
    <w:p xmlns:wp14="http://schemas.microsoft.com/office/word/2010/wordml" w:rsidP="37B6776A" wp14:paraId="7BDEA0B0" wp14:textId="385143F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86A8E04">
        <w:rPr>
          <w:rFonts w:ascii="Times New Roman" w:hAnsi="Times New Roman" w:eastAsia="Times New Roman" w:cs="Times New Roman"/>
        </w:rPr>
        <w:t xml:space="preserve">The second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defined by the subsiding of </w:t>
      </w:r>
      <w:r w:rsidRPr="37B6776A" w:rsidR="586A8E04">
        <w:rPr>
          <w:rFonts w:ascii="Times New Roman" w:hAnsi="Times New Roman" w:eastAsia="Times New Roman" w:cs="Times New Roman"/>
        </w:rPr>
        <w:t>vitakka</w:t>
      </w:r>
      <w:r w:rsidRPr="37B6776A" w:rsidR="586A8E04">
        <w:rPr>
          <w:rFonts w:ascii="Times New Roman" w:hAnsi="Times New Roman" w:eastAsia="Times New Roman" w:cs="Times New Roman"/>
        </w:rPr>
        <w:t xml:space="preserve"> and </w:t>
      </w:r>
      <w:r w:rsidRPr="37B6776A" w:rsidR="586A8E04">
        <w:rPr>
          <w:rFonts w:ascii="Times New Roman" w:hAnsi="Times New Roman" w:eastAsia="Times New Roman" w:cs="Times New Roman"/>
        </w:rPr>
        <w:t>vicāra</w:t>
      </w:r>
      <w:r w:rsidRPr="37B6776A" w:rsidR="586A8E04">
        <w:rPr>
          <w:rFonts w:ascii="Times New Roman" w:hAnsi="Times New Roman" w:eastAsia="Times New Roman" w:cs="Times New Roman"/>
        </w:rPr>
        <w:t xml:space="preserve">. The formula describes it as </w:t>
      </w:r>
      <w:r w:rsidRPr="37B6776A" w:rsidR="586A8E04">
        <w:rPr>
          <w:rFonts w:ascii="Times New Roman" w:hAnsi="Times New Roman" w:eastAsia="Times New Roman" w:cs="Times New Roman"/>
        </w:rPr>
        <w:t>possessing</w:t>
      </w:r>
      <w:r w:rsidRPr="37B6776A" w:rsidR="586A8E04">
        <w:rPr>
          <w:rFonts w:ascii="Times New Roman" w:hAnsi="Times New Roman" w:eastAsia="Times New Roman" w:cs="Times New Roman"/>
        </w:rPr>
        <w:t xml:space="preserve"> internal confidence or clarity, unification of mind, and joy and happiness born of concentration rather than seclusion. This marks an important shift. In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joy and happiness arise from withdrawal from sensuality and unwholesome states; in the second, they arise from </w:t>
      </w:r>
      <w:r w:rsidRPr="37B6776A" w:rsidR="586A8E04">
        <w:rPr>
          <w:rFonts w:ascii="Times New Roman" w:hAnsi="Times New Roman" w:eastAsia="Times New Roman" w:cs="Times New Roman"/>
        </w:rPr>
        <w:t>samādhi</w:t>
      </w:r>
      <w:r w:rsidRPr="37B6776A" w:rsidR="586A8E04">
        <w:rPr>
          <w:rFonts w:ascii="Times New Roman" w:hAnsi="Times New Roman" w:eastAsia="Times New Roman" w:cs="Times New Roman"/>
        </w:rPr>
        <w:t xml:space="preserve"> itself</w:t>
      </w:r>
      <w:r w:rsidRPr="37B6776A">
        <w:rPr>
          <w:rStyle w:val="FootnoteReference"/>
          <w:rFonts w:ascii="Times New Roman" w:hAnsi="Times New Roman" w:eastAsia="Times New Roman" w:cs="Times New Roman"/>
        </w:rPr>
        <w:footnoteReference w:id="27461"/>
      </w:r>
      <w:r w:rsidRPr="37B6776A" w:rsidR="586A8E04">
        <w:rPr>
          <w:rFonts w:ascii="Times New Roman" w:hAnsi="Times New Roman" w:eastAsia="Times New Roman" w:cs="Times New Roman"/>
        </w:rPr>
        <w:t xml:space="preserve">. The stilling of </w:t>
      </w:r>
      <w:r w:rsidRPr="37B6776A" w:rsidR="586A8E04">
        <w:rPr>
          <w:rFonts w:ascii="Times New Roman" w:hAnsi="Times New Roman" w:eastAsia="Times New Roman" w:cs="Times New Roman"/>
        </w:rPr>
        <w:t>vitakka</w:t>
      </w:r>
      <w:r w:rsidRPr="37B6776A" w:rsidR="586A8E04">
        <w:rPr>
          <w:rFonts w:ascii="Times New Roman" w:hAnsi="Times New Roman" w:eastAsia="Times New Roman" w:cs="Times New Roman"/>
        </w:rPr>
        <w:t xml:space="preserve"> and </w:t>
      </w:r>
      <w:r w:rsidRPr="37B6776A" w:rsidR="586A8E04">
        <w:rPr>
          <w:rFonts w:ascii="Times New Roman" w:hAnsi="Times New Roman" w:eastAsia="Times New Roman" w:cs="Times New Roman"/>
        </w:rPr>
        <w:t>vicāra</w:t>
      </w:r>
      <w:r w:rsidRPr="37B6776A" w:rsidR="586A8E04">
        <w:rPr>
          <w:rFonts w:ascii="Times New Roman" w:hAnsi="Times New Roman" w:eastAsia="Times New Roman" w:cs="Times New Roman"/>
        </w:rPr>
        <w:t xml:space="preserve"> also suggests that the mind no longer needs the same kind of active placing and sustaining. </w:t>
      </w:r>
      <w:r w:rsidRPr="37B6776A" w:rsidR="218AC01E">
        <w:rPr>
          <w:rFonts w:ascii="Times New Roman" w:hAnsi="Times New Roman" w:eastAsia="Times New Roman" w:cs="Times New Roman"/>
        </w:rPr>
        <w:t>Arbel interprets this as a movement towards a non-discursive and broadened field of awareness, in which the mind is no longer structured by the more deliberate activity present in the first jhāna</w:t>
      </w:r>
      <w:r w:rsidRPr="37B6776A">
        <w:rPr>
          <w:rStyle w:val="FootnoteReference"/>
          <w:rFonts w:ascii="Times New Roman" w:hAnsi="Times New Roman" w:eastAsia="Times New Roman" w:cs="Times New Roman"/>
        </w:rPr>
        <w:footnoteReference w:id="29784"/>
      </w:r>
      <w:r w:rsidRPr="37B6776A" w:rsidR="218AC01E">
        <w:rPr>
          <w:rFonts w:ascii="Times New Roman" w:hAnsi="Times New Roman" w:eastAsia="Times New Roman" w:cs="Times New Roman"/>
        </w:rPr>
        <w:t>.</w:t>
      </w:r>
      <w:r w:rsidRPr="37B6776A" w:rsidR="586A8E04">
        <w:rPr>
          <w:rFonts w:ascii="Times New Roman" w:hAnsi="Times New Roman" w:eastAsia="Times New Roman" w:cs="Times New Roman"/>
        </w:rPr>
        <w:t xml:space="preserve"> Whether or not one accepts every detail of this interpretation, the textual movement is clear</w:t>
      </w:r>
      <w:r w:rsidRPr="37B6776A" w:rsidR="524F95E4">
        <w:rPr>
          <w:rFonts w:ascii="Times New Roman" w:hAnsi="Times New Roman" w:eastAsia="Times New Roman" w:cs="Times New Roman"/>
        </w:rPr>
        <w:t>.</w:t>
      </w:r>
      <w:r w:rsidRPr="37B6776A" w:rsidR="586A8E04">
        <w:rPr>
          <w:rFonts w:ascii="Times New Roman" w:hAnsi="Times New Roman" w:eastAsia="Times New Roman" w:cs="Times New Roman"/>
        </w:rPr>
        <w:t xml:space="preserve"> </w:t>
      </w:r>
      <w:r w:rsidRPr="37B6776A" w:rsidR="389C15A7">
        <w:rPr>
          <w:rFonts w:ascii="Times New Roman" w:hAnsi="Times New Roman" w:eastAsia="Times New Roman" w:cs="Times New Roman"/>
        </w:rPr>
        <w:t>T</w:t>
      </w:r>
      <w:r w:rsidRPr="37B6776A" w:rsidR="586A8E04">
        <w:rPr>
          <w:rFonts w:ascii="Times New Roman" w:hAnsi="Times New Roman" w:eastAsia="Times New Roman" w:cs="Times New Roman"/>
        </w:rPr>
        <w:t xml:space="preserve">he second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w:t>
      </w:r>
      <w:r w:rsidRPr="37B6776A" w:rsidR="586A8E04">
        <w:rPr>
          <w:rFonts w:ascii="Times New Roman" w:hAnsi="Times New Roman" w:eastAsia="Times New Roman" w:cs="Times New Roman"/>
        </w:rPr>
        <w:t>represents</w:t>
      </w:r>
      <w:r w:rsidRPr="37B6776A" w:rsidR="586A8E04">
        <w:rPr>
          <w:rFonts w:ascii="Times New Roman" w:hAnsi="Times New Roman" w:eastAsia="Times New Roman" w:cs="Times New Roman"/>
        </w:rPr>
        <w:t xml:space="preserve"> a deeper collectedness</w:t>
      </w:r>
      <w:r w:rsidRPr="37B6776A" w:rsidR="15B7407F">
        <w:rPr>
          <w:rFonts w:ascii="Times New Roman" w:hAnsi="Times New Roman" w:eastAsia="Times New Roman" w:cs="Times New Roman"/>
        </w:rPr>
        <w:t xml:space="preserve"> in which</w:t>
      </w:r>
      <w:r w:rsidRPr="37B6776A" w:rsidR="586A8E04">
        <w:rPr>
          <w:rFonts w:ascii="Times New Roman" w:hAnsi="Times New Roman" w:eastAsia="Times New Roman" w:cs="Times New Roman"/>
        </w:rPr>
        <w:t xml:space="preserve"> </w:t>
      </w:r>
      <w:r w:rsidRPr="37B6776A" w:rsidR="613B93C5">
        <w:rPr>
          <w:rFonts w:ascii="Times New Roman" w:hAnsi="Times New Roman" w:eastAsia="Times New Roman" w:cs="Times New Roman"/>
        </w:rPr>
        <w:t xml:space="preserve">discursive mental activity has </w:t>
      </w:r>
      <w:r w:rsidRPr="37B6776A" w:rsidR="6D475446">
        <w:rPr>
          <w:rFonts w:ascii="Times New Roman" w:hAnsi="Times New Roman" w:eastAsia="Times New Roman" w:cs="Times New Roman"/>
        </w:rPr>
        <w:t xml:space="preserve">significantly </w:t>
      </w:r>
      <w:r w:rsidRPr="37B6776A" w:rsidR="613B93C5">
        <w:rPr>
          <w:rFonts w:ascii="Times New Roman" w:hAnsi="Times New Roman" w:eastAsia="Times New Roman" w:cs="Times New Roman"/>
        </w:rPr>
        <w:t>subsided</w:t>
      </w:r>
      <w:r w:rsidRPr="37B6776A" w:rsidR="586A8E04">
        <w:rPr>
          <w:rFonts w:ascii="Times New Roman" w:hAnsi="Times New Roman" w:eastAsia="Times New Roman" w:cs="Times New Roman"/>
        </w:rPr>
        <w:t>.</w:t>
      </w:r>
    </w:p>
    <w:p xmlns:wp14="http://schemas.microsoft.com/office/word/2010/wordml" w:rsidP="5B2B9B02" wp14:paraId="5A82D4C0" wp14:textId="6B7A8DB3">
      <w:pPr>
        <w:pStyle w:val="Normal"/>
        <w:rPr>
          <w:rFonts w:ascii="Times New Roman" w:hAnsi="Times New Roman" w:eastAsia="Times New Roman" w:cs="Times New Roman"/>
        </w:rPr>
      </w:pPr>
    </w:p>
    <w:p xmlns:wp14="http://schemas.microsoft.com/office/word/2010/wordml" w:rsidP="37B6776A" wp14:paraId="4980EE43" wp14:textId="1E12FA3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86A8E04">
        <w:rPr>
          <w:rFonts w:ascii="Times New Roman" w:hAnsi="Times New Roman" w:eastAsia="Times New Roman" w:cs="Times New Roman"/>
        </w:rPr>
        <w:t xml:space="preserve">This shift from the first to the second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important</w:t>
      </w:r>
      <w:r w:rsidRPr="37B6776A" w:rsidR="2E3DF740">
        <w:rPr>
          <w:rFonts w:ascii="Times New Roman" w:hAnsi="Times New Roman" w:eastAsia="Times New Roman" w:cs="Times New Roman"/>
        </w:rPr>
        <w:t>, as</w:t>
      </w:r>
      <w:r w:rsidRPr="37B6776A" w:rsidR="586A8E04">
        <w:rPr>
          <w:rFonts w:ascii="Times New Roman" w:hAnsi="Times New Roman" w:eastAsia="Times New Roman" w:cs="Times New Roman"/>
        </w:rPr>
        <w:t xml:space="preserve"> it shows that the </w:t>
      </w:r>
      <w:r w:rsidRPr="37B6776A" w:rsidR="586A8E04">
        <w:rPr>
          <w:rFonts w:ascii="Times New Roman" w:hAnsi="Times New Roman" w:eastAsia="Times New Roman" w:cs="Times New Roman"/>
        </w:rPr>
        <w:t>jhānic</w:t>
      </w:r>
      <w:r w:rsidRPr="37B6776A" w:rsidR="586A8E04">
        <w:rPr>
          <w:rFonts w:ascii="Times New Roman" w:hAnsi="Times New Roman" w:eastAsia="Times New Roman" w:cs="Times New Roman"/>
        </w:rPr>
        <w:t xml:space="preserve"> progression is not simply “more concentration” or “more bliss.” Each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marked by the presence and absence of </w:t>
      </w:r>
      <w:r w:rsidRPr="37B6776A" w:rsidR="586A8E04">
        <w:rPr>
          <w:rFonts w:ascii="Times New Roman" w:hAnsi="Times New Roman" w:eastAsia="Times New Roman" w:cs="Times New Roman"/>
        </w:rPr>
        <w:t>particular qualities</w:t>
      </w:r>
      <w:r w:rsidRPr="37B6776A" w:rsidR="586A8E04">
        <w:rPr>
          <w:rFonts w:ascii="Times New Roman" w:hAnsi="Times New Roman" w:eastAsia="Times New Roman" w:cs="Times New Roman"/>
        </w:rPr>
        <w:t xml:space="preserve">. The first retains </w:t>
      </w:r>
      <w:r w:rsidRPr="37B6776A" w:rsidR="586A8E04">
        <w:rPr>
          <w:rFonts w:ascii="Times New Roman" w:hAnsi="Times New Roman" w:eastAsia="Times New Roman" w:cs="Times New Roman"/>
        </w:rPr>
        <w:t>vitakka</w:t>
      </w:r>
      <w:r w:rsidRPr="37B6776A" w:rsidR="586A8E04">
        <w:rPr>
          <w:rFonts w:ascii="Times New Roman" w:hAnsi="Times New Roman" w:eastAsia="Times New Roman" w:cs="Times New Roman"/>
        </w:rPr>
        <w:t xml:space="preserve"> and </w:t>
      </w:r>
      <w:r w:rsidRPr="37B6776A" w:rsidR="586A8E04">
        <w:rPr>
          <w:rFonts w:ascii="Times New Roman" w:hAnsi="Times New Roman" w:eastAsia="Times New Roman" w:cs="Times New Roman"/>
        </w:rPr>
        <w:t>vicāra</w:t>
      </w:r>
      <w:r w:rsidRPr="37B6776A" w:rsidR="586A8E04">
        <w:rPr>
          <w:rFonts w:ascii="Times New Roman" w:hAnsi="Times New Roman" w:eastAsia="Times New Roman" w:cs="Times New Roman"/>
        </w:rPr>
        <w:t xml:space="preserve">; the second abandons them. The first is born of seclusion; the second is born of concentration. This kind of internal differentiation suggests that the </w:t>
      </w:r>
      <w:r w:rsidRPr="37B6776A" w:rsidR="586A8E04">
        <w:rPr>
          <w:rFonts w:ascii="Times New Roman" w:hAnsi="Times New Roman" w:eastAsia="Times New Roman" w:cs="Times New Roman"/>
        </w:rPr>
        <w:t>jhānas</w:t>
      </w:r>
      <w:r w:rsidRPr="37B6776A" w:rsidR="586A8E04">
        <w:rPr>
          <w:rFonts w:ascii="Times New Roman" w:hAnsi="Times New Roman" w:eastAsia="Times New Roman" w:cs="Times New Roman"/>
        </w:rPr>
        <w:t xml:space="preserve"> were understood as distinct modes of experience, not simply degrees on a single scale of depth. The formula is therefore both phenomenological and doctrinal</w:t>
      </w:r>
      <w:r w:rsidRPr="37B6776A" w:rsidR="7DB95E9A">
        <w:rPr>
          <w:rFonts w:ascii="Times New Roman" w:hAnsi="Times New Roman" w:eastAsia="Times New Roman" w:cs="Times New Roman"/>
        </w:rPr>
        <w:t>.</w:t>
      </w:r>
      <w:r w:rsidRPr="37B6776A" w:rsidR="586A8E04">
        <w:rPr>
          <w:rFonts w:ascii="Times New Roman" w:hAnsi="Times New Roman" w:eastAsia="Times New Roman" w:cs="Times New Roman"/>
        </w:rPr>
        <w:t xml:space="preserve"> </w:t>
      </w:r>
      <w:r w:rsidRPr="37B6776A" w:rsidR="021A4A6C">
        <w:rPr>
          <w:rFonts w:ascii="Times New Roman" w:hAnsi="Times New Roman" w:eastAsia="Times New Roman" w:cs="Times New Roman"/>
        </w:rPr>
        <w:t>I</w:t>
      </w:r>
      <w:r w:rsidRPr="37B6776A" w:rsidR="586A8E04">
        <w:rPr>
          <w:rFonts w:ascii="Times New Roman" w:hAnsi="Times New Roman" w:eastAsia="Times New Roman" w:cs="Times New Roman"/>
        </w:rPr>
        <w:t>t</w:t>
      </w:r>
      <w:r w:rsidRPr="37B6776A" w:rsidR="586A8E04">
        <w:rPr>
          <w:rFonts w:ascii="Times New Roman" w:hAnsi="Times New Roman" w:eastAsia="Times New Roman" w:cs="Times New Roman"/>
        </w:rPr>
        <w:t xml:space="preserve"> describes what the meditative state is like, but it also shows which qualities are to be transcended as the practitioner progresses.</w:t>
      </w:r>
    </w:p>
    <w:p xmlns:wp14="http://schemas.microsoft.com/office/word/2010/wordml" w:rsidP="5B2B9B02" wp14:paraId="3B745FD4" wp14:textId="72DCBCAD">
      <w:pPr>
        <w:pStyle w:val="Normal"/>
        <w:rPr>
          <w:rFonts w:ascii="Times New Roman" w:hAnsi="Times New Roman" w:eastAsia="Times New Roman" w:cs="Times New Roman"/>
        </w:rPr>
      </w:pPr>
    </w:p>
    <w:p xmlns:wp14="http://schemas.microsoft.com/office/word/2010/wordml" w:rsidP="37B6776A" wp14:paraId="3C1228A3" wp14:textId="2B39DC5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86A8E04">
        <w:rPr>
          <w:rFonts w:ascii="Times New Roman" w:hAnsi="Times New Roman" w:eastAsia="Times New Roman" w:cs="Times New Roman"/>
        </w:rPr>
        <w:t xml:space="preserve">The third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involves another decisive transformation. </w:t>
      </w:r>
      <w:r w:rsidRPr="37B6776A" w:rsidR="586A8E04">
        <w:rPr>
          <w:rFonts w:ascii="Times New Roman" w:hAnsi="Times New Roman" w:eastAsia="Times New Roman" w:cs="Times New Roman"/>
        </w:rPr>
        <w:t>Here</w:t>
      </w:r>
      <w:r w:rsidRPr="37B6776A" w:rsidR="586A8E04">
        <w:rPr>
          <w:rFonts w:ascii="Times New Roman" w:hAnsi="Times New Roman" w:eastAsia="Times New Roman" w:cs="Times New Roman"/>
        </w:rPr>
        <w:t xml:space="preserve"> </w:t>
      </w:r>
      <w:r w:rsidRPr="37B6776A" w:rsidR="586A8E04">
        <w:rPr>
          <w:rFonts w:ascii="Times New Roman" w:hAnsi="Times New Roman" w:eastAsia="Times New Roman" w:cs="Times New Roman"/>
        </w:rPr>
        <w:t>pīti</w:t>
      </w:r>
      <w:r w:rsidRPr="37B6776A" w:rsidR="586A8E04">
        <w:rPr>
          <w:rFonts w:ascii="Times New Roman" w:hAnsi="Times New Roman" w:eastAsia="Times New Roman" w:cs="Times New Roman"/>
        </w:rPr>
        <w:t xml:space="preserve">, rapture or joy, fades away, while </w:t>
      </w:r>
      <w:r w:rsidRPr="37B6776A" w:rsidR="586A8E04">
        <w:rPr>
          <w:rFonts w:ascii="Times New Roman" w:hAnsi="Times New Roman" w:eastAsia="Times New Roman" w:cs="Times New Roman"/>
        </w:rPr>
        <w:t>sukha</w:t>
      </w:r>
      <w:r w:rsidRPr="37B6776A" w:rsidR="586A8E04">
        <w:rPr>
          <w:rFonts w:ascii="Times New Roman" w:hAnsi="Times New Roman" w:eastAsia="Times New Roman" w:cs="Times New Roman"/>
        </w:rPr>
        <w:t xml:space="preserve"> </w:t>
      </w:r>
      <w:r w:rsidRPr="37B6776A" w:rsidR="586A8E04">
        <w:rPr>
          <w:rFonts w:ascii="Times New Roman" w:hAnsi="Times New Roman" w:eastAsia="Times New Roman" w:cs="Times New Roman"/>
        </w:rPr>
        <w:t>remains</w:t>
      </w:r>
      <w:r w:rsidRPr="37B6776A">
        <w:rPr>
          <w:rStyle w:val="FootnoteReference"/>
          <w:rFonts w:ascii="Times New Roman" w:hAnsi="Times New Roman" w:eastAsia="Times New Roman" w:cs="Times New Roman"/>
        </w:rPr>
        <w:footnoteReference w:id="16842"/>
      </w:r>
      <w:r w:rsidRPr="37B6776A" w:rsidR="586A8E04">
        <w:rPr>
          <w:rFonts w:ascii="Times New Roman" w:hAnsi="Times New Roman" w:eastAsia="Times New Roman" w:cs="Times New Roman"/>
        </w:rPr>
        <w:t xml:space="preserve">. The practitioner is described as dwelling equanimous, mindful, and clearly aware, experiencing happiness with the body. This stage is especially important because it undermines any simple idea that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primarily about ecstatic joy. The movement from the second to the third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involves the calming of rapture. What becomes prominent instead is </w:t>
      </w:r>
      <w:r w:rsidRPr="37B6776A" w:rsidR="586A8E04">
        <w:rPr>
          <w:rFonts w:ascii="Times New Roman" w:hAnsi="Times New Roman" w:eastAsia="Times New Roman" w:cs="Times New Roman"/>
        </w:rPr>
        <w:t>upekkhā</w:t>
      </w:r>
      <w:r w:rsidRPr="37B6776A" w:rsidR="586A8E04">
        <w:rPr>
          <w:rFonts w:ascii="Times New Roman" w:hAnsi="Times New Roman" w:eastAsia="Times New Roman" w:cs="Times New Roman"/>
        </w:rPr>
        <w:t xml:space="preserve">, equanimity, together with mindfulness and clear awareness. The pleasure of the third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therefore quieter and more balanced than the energetic joy of the earlier attainments. </w:t>
      </w:r>
      <w:r w:rsidRPr="37B6776A" w:rsidR="4E27999C">
        <w:rPr>
          <w:rFonts w:ascii="Times New Roman" w:hAnsi="Times New Roman" w:eastAsia="Times New Roman" w:cs="Times New Roman"/>
        </w:rPr>
        <w:t>This</w:t>
      </w:r>
      <w:r w:rsidRPr="37B6776A" w:rsidR="586A8E04">
        <w:rPr>
          <w:rFonts w:ascii="Times New Roman" w:hAnsi="Times New Roman" w:eastAsia="Times New Roman" w:cs="Times New Roman"/>
        </w:rPr>
        <w:t xml:space="preserve"> reads as a further deconditioning of reactivity</w:t>
      </w:r>
      <w:r w:rsidRPr="37B6776A">
        <w:rPr>
          <w:rStyle w:val="FootnoteReference"/>
          <w:rFonts w:ascii="Times New Roman" w:hAnsi="Times New Roman" w:eastAsia="Times New Roman" w:cs="Times New Roman"/>
        </w:rPr>
        <w:footnoteReference w:id="19156"/>
      </w:r>
      <w:r w:rsidRPr="37B6776A" w:rsidR="7B2C7428">
        <w:rPr>
          <w:rFonts w:ascii="Times New Roman" w:hAnsi="Times New Roman" w:eastAsia="Times New Roman" w:cs="Times New Roman"/>
        </w:rPr>
        <w:t>.</w:t>
      </w:r>
      <w:r w:rsidRPr="37B6776A" w:rsidR="586A8E04">
        <w:rPr>
          <w:rFonts w:ascii="Times New Roman" w:hAnsi="Times New Roman" w:eastAsia="Times New Roman" w:cs="Times New Roman"/>
        </w:rPr>
        <w:t xml:space="preserve"> </w:t>
      </w:r>
      <w:r w:rsidRPr="37B6776A" w:rsidR="74B22006">
        <w:rPr>
          <w:rFonts w:ascii="Times New Roman" w:hAnsi="Times New Roman" w:eastAsia="Times New Roman" w:cs="Times New Roman"/>
        </w:rPr>
        <w:t>T</w:t>
      </w:r>
      <w:r w:rsidRPr="37B6776A" w:rsidR="586A8E04">
        <w:rPr>
          <w:rFonts w:ascii="Times New Roman" w:hAnsi="Times New Roman" w:eastAsia="Times New Roman" w:cs="Times New Roman"/>
        </w:rPr>
        <w:t>he practitioner no longer clings even to the intense joy of</w:t>
      </w:r>
      <w:r w:rsidRPr="37B6776A" w:rsidR="5E372C45">
        <w:rPr>
          <w:rFonts w:ascii="Times New Roman" w:hAnsi="Times New Roman" w:eastAsia="Times New Roman" w:cs="Times New Roman"/>
        </w:rPr>
        <w:t xml:space="preserve"> meditative</w:t>
      </w:r>
      <w:r w:rsidRPr="37B6776A" w:rsidR="586A8E04">
        <w:rPr>
          <w:rFonts w:ascii="Times New Roman" w:hAnsi="Times New Roman" w:eastAsia="Times New Roman" w:cs="Times New Roman"/>
        </w:rPr>
        <w:t xml:space="preserve"> </w:t>
      </w:r>
      <w:r w:rsidRPr="37B6776A" w:rsidR="586A8E04">
        <w:rPr>
          <w:rFonts w:ascii="Times New Roman" w:hAnsi="Times New Roman" w:eastAsia="Times New Roman" w:cs="Times New Roman"/>
        </w:rPr>
        <w:t>concentration, but</w:t>
      </w:r>
      <w:r w:rsidRPr="37B6776A" w:rsidR="586A8E04">
        <w:rPr>
          <w:rFonts w:ascii="Times New Roman" w:hAnsi="Times New Roman" w:eastAsia="Times New Roman" w:cs="Times New Roman"/>
        </w:rPr>
        <w:t xml:space="preserve"> comes to abide in a more stable and observant mode of awareness.</w:t>
      </w:r>
    </w:p>
    <w:p xmlns:wp14="http://schemas.microsoft.com/office/word/2010/wordml" w:rsidP="37B6776A" wp14:paraId="19F03F62" wp14:textId="1E3FEF0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p>
    <w:p xmlns:wp14="http://schemas.microsoft.com/office/word/2010/wordml" w:rsidP="37B6776A" wp14:paraId="297E0E46" wp14:textId="0F14718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86A8E04">
        <w:rPr>
          <w:rFonts w:ascii="Times New Roman" w:hAnsi="Times New Roman" w:eastAsia="Times New Roman" w:cs="Times New Roman"/>
        </w:rPr>
        <w:t xml:space="preserve">The fourth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completes this movement. It is described as the </w:t>
      </w:r>
      <w:r w:rsidRPr="37B6776A" w:rsidR="586A8E04">
        <w:rPr>
          <w:rFonts w:ascii="Times New Roman" w:hAnsi="Times New Roman" w:eastAsia="Times New Roman" w:cs="Times New Roman"/>
        </w:rPr>
        <w:t>abandoning</w:t>
      </w:r>
      <w:r w:rsidRPr="37B6776A" w:rsidR="586A8E04">
        <w:rPr>
          <w:rFonts w:ascii="Times New Roman" w:hAnsi="Times New Roman" w:eastAsia="Times New Roman" w:cs="Times New Roman"/>
        </w:rPr>
        <w:t xml:space="preserve"> of pleasure and pain, following the earlier disappearance of joy and grief, and as a state of </w:t>
      </w:r>
      <w:r w:rsidRPr="37B6776A" w:rsidR="586A8E04">
        <w:rPr>
          <w:rFonts w:ascii="Times New Roman" w:hAnsi="Times New Roman" w:eastAsia="Times New Roman" w:cs="Times New Roman"/>
        </w:rPr>
        <w:t>neither-painful</w:t>
      </w:r>
      <w:r w:rsidRPr="37B6776A" w:rsidR="586A8E04">
        <w:rPr>
          <w:rFonts w:ascii="Times New Roman" w:hAnsi="Times New Roman" w:eastAsia="Times New Roman" w:cs="Times New Roman"/>
        </w:rPr>
        <w:t>-nor-pleasant feeling, with purity of mindfulness due to equanimity</w:t>
      </w:r>
      <w:r w:rsidRPr="37B6776A">
        <w:rPr>
          <w:rStyle w:val="FootnoteReference"/>
          <w:rFonts w:ascii="Times New Roman" w:hAnsi="Times New Roman" w:eastAsia="Times New Roman" w:cs="Times New Roman"/>
        </w:rPr>
        <w:footnoteReference w:id="509"/>
      </w:r>
      <w:r w:rsidRPr="37B6776A" w:rsidR="586A8E04">
        <w:rPr>
          <w:rFonts w:ascii="Times New Roman" w:hAnsi="Times New Roman" w:eastAsia="Times New Roman" w:cs="Times New Roman"/>
        </w:rPr>
        <w:t xml:space="preserve">. This is the culmination of the fourfold sequence. The affective energy of </w:t>
      </w:r>
      <w:r w:rsidRPr="37B6776A" w:rsidR="586A8E04">
        <w:rPr>
          <w:rFonts w:ascii="Times New Roman" w:hAnsi="Times New Roman" w:eastAsia="Times New Roman" w:cs="Times New Roman"/>
        </w:rPr>
        <w:t>pīti</w:t>
      </w:r>
      <w:r w:rsidRPr="37B6776A" w:rsidR="586A8E04">
        <w:rPr>
          <w:rFonts w:ascii="Times New Roman" w:hAnsi="Times New Roman" w:eastAsia="Times New Roman" w:cs="Times New Roman"/>
        </w:rPr>
        <w:t xml:space="preserve"> has already faded in the third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now even </w:t>
      </w:r>
      <w:r w:rsidRPr="37B6776A" w:rsidR="586A8E04">
        <w:rPr>
          <w:rFonts w:ascii="Times New Roman" w:hAnsi="Times New Roman" w:eastAsia="Times New Roman" w:cs="Times New Roman"/>
        </w:rPr>
        <w:t>sukha</w:t>
      </w:r>
      <w:r w:rsidRPr="37B6776A" w:rsidR="586A8E04">
        <w:rPr>
          <w:rFonts w:ascii="Times New Roman" w:hAnsi="Times New Roman" w:eastAsia="Times New Roman" w:cs="Times New Roman"/>
        </w:rPr>
        <w:t xml:space="preserve">, pleasant feeling, is abandoned. What </w:t>
      </w:r>
      <w:r w:rsidRPr="37B6776A" w:rsidR="586A8E04">
        <w:rPr>
          <w:rFonts w:ascii="Times New Roman" w:hAnsi="Times New Roman" w:eastAsia="Times New Roman" w:cs="Times New Roman"/>
        </w:rPr>
        <w:t>remains</w:t>
      </w:r>
      <w:r w:rsidRPr="37B6776A" w:rsidR="586A8E04">
        <w:rPr>
          <w:rFonts w:ascii="Times New Roman" w:hAnsi="Times New Roman" w:eastAsia="Times New Roman" w:cs="Times New Roman"/>
        </w:rPr>
        <w:t xml:space="preserve"> is not blankness, but purified mindfulness and equanimity. The fourth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therefore not the most blissful state in the sequence, but the most balanced and purified</w:t>
      </w:r>
      <w:r w:rsidRPr="37B6776A" w:rsidR="5C631BAD">
        <w:rPr>
          <w:rFonts w:ascii="Times New Roman" w:hAnsi="Times New Roman" w:eastAsia="Times New Roman" w:cs="Times New Roman"/>
        </w:rPr>
        <w:t>,</w:t>
      </w:r>
      <w:r w:rsidRPr="37B6776A" w:rsidR="517801DA">
        <w:rPr>
          <w:rFonts w:ascii="Times New Roman" w:hAnsi="Times New Roman" w:eastAsia="Times New Roman" w:cs="Times New Roman"/>
        </w:rPr>
        <w:t xml:space="preserve"> with scholars like</w:t>
      </w:r>
      <w:r w:rsidRPr="37B6776A" w:rsidR="586A8E04">
        <w:rPr>
          <w:rFonts w:ascii="Times New Roman" w:hAnsi="Times New Roman" w:eastAsia="Times New Roman" w:cs="Times New Roman"/>
        </w:rPr>
        <w:t xml:space="preserve"> </w:t>
      </w:r>
      <w:r w:rsidRPr="37B6776A" w:rsidR="466E52C3">
        <w:rPr>
          <w:rFonts w:ascii="Times New Roman" w:hAnsi="Times New Roman" w:eastAsia="Times New Roman" w:cs="Times New Roman"/>
        </w:rPr>
        <w:t>Arbel interpret</w:t>
      </w:r>
      <w:r w:rsidRPr="37B6776A" w:rsidR="301547F9">
        <w:rPr>
          <w:rFonts w:ascii="Times New Roman" w:hAnsi="Times New Roman" w:eastAsia="Times New Roman" w:cs="Times New Roman"/>
        </w:rPr>
        <w:t>ing</w:t>
      </w:r>
      <w:r w:rsidRPr="37B6776A" w:rsidR="586A8E04">
        <w:rPr>
          <w:rFonts w:ascii="Times New Roman" w:hAnsi="Times New Roman" w:eastAsia="Times New Roman" w:cs="Times New Roman"/>
        </w:rPr>
        <w:t xml:space="preserve"> the fourth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as a condition of</w:t>
      </w:r>
      <w:r w:rsidRPr="37B6776A" w:rsidR="19305901">
        <w:rPr>
          <w:rFonts w:ascii="Times New Roman" w:hAnsi="Times New Roman" w:eastAsia="Times New Roman" w:cs="Times New Roman"/>
        </w:rPr>
        <w:t xml:space="preserve"> pure</w:t>
      </w:r>
      <w:r w:rsidRPr="37B6776A" w:rsidR="586A8E04">
        <w:rPr>
          <w:rFonts w:ascii="Times New Roman" w:hAnsi="Times New Roman" w:eastAsia="Times New Roman" w:cs="Times New Roman"/>
        </w:rPr>
        <w:t xml:space="preserve"> non-reactive and lucid awareness</w:t>
      </w:r>
      <w:r w:rsidRPr="37B6776A">
        <w:rPr>
          <w:rStyle w:val="FootnoteReference"/>
          <w:rFonts w:ascii="Times New Roman" w:hAnsi="Times New Roman" w:eastAsia="Times New Roman" w:cs="Times New Roman"/>
        </w:rPr>
        <w:footnoteReference w:id="19874"/>
      </w:r>
      <w:r w:rsidRPr="37B6776A" w:rsidR="08BB9C19">
        <w:rPr>
          <w:rFonts w:ascii="Times New Roman" w:hAnsi="Times New Roman" w:eastAsia="Times New Roman" w:cs="Times New Roman"/>
        </w:rPr>
        <w:t>.</w:t>
      </w:r>
      <w:r w:rsidRPr="37B6776A" w:rsidR="586A8E04">
        <w:rPr>
          <w:rFonts w:ascii="Times New Roman" w:hAnsi="Times New Roman" w:eastAsia="Times New Roman" w:cs="Times New Roman"/>
        </w:rPr>
        <w:t xml:space="preserve"> </w:t>
      </w:r>
      <w:r w:rsidRPr="37B6776A" w:rsidR="12112000">
        <w:rPr>
          <w:rFonts w:ascii="Times New Roman" w:hAnsi="Times New Roman" w:eastAsia="Times New Roman" w:cs="Times New Roman"/>
        </w:rPr>
        <w:t>This</w:t>
      </w:r>
      <w:r w:rsidRPr="37B6776A" w:rsidR="586A8E04">
        <w:rPr>
          <w:rFonts w:ascii="Times New Roman" w:hAnsi="Times New Roman" w:eastAsia="Times New Roman" w:cs="Times New Roman"/>
        </w:rPr>
        <w:t xml:space="preserve"> highlights that the culmination of the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formula is not ecstatic absorption but a clarified, equanimous presence</w:t>
      </w:r>
      <w:r w:rsidRPr="37B6776A" w:rsidR="586A8E04">
        <w:rPr>
          <w:rFonts w:ascii="Times New Roman" w:hAnsi="Times New Roman" w:eastAsia="Times New Roman" w:cs="Times New Roman"/>
        </w:rPr>
        <w:t>.</w:t>
      </w:r>
    </w:p>
    <w:p xmlns:wp14="http://schemas.microsoft.com/office/word/2010/wordml" w:rsidP="5B2B9B02" wp14:paraId="355D8CEB" wp14:textId="0A9E4735">
      <w:pPr>
        <w:pStyle w:val="Normal"/>
        <w:rPr>
          <w:rFonts w:ascii="Times New Roman" w:hAnsi="Times New Roman" w:eastAsia="Times New Roman" w:cs="Times New Roman"/>
        </w:rPr>
      </w:pPr>
    </w:p>
    <w:p xmlns:wp14="http://schemas.microsoft.com/office/word/2010/wordml" w:rsidP="37B6776A" wp14:paraId="7FDB5A31" wp14:textId="52D3A01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86A8E04">
        <w:rPr>
          <w:rFonts w:ascii="Times New Roman" w:hAnsi="Times New Roman" w:eastAsia="Times New Roman" w:cs="Times New Roman"/>
        </w:rPr>
        <w:t xml:space="preserve">MN 111, the </w:t>
      </w:r>
      <w:r w:rsidRPr="37B6776A" w:rsidR="586A8E04">
        <w:rPr>
          <w:rFonts w:ascii="Times New Roman" w:hAnsi="Times New Roman" w:eastAsia="Times New Roman" w:cs="Times New Roman"/>
          <w:i w:val="1"/>
          <w:iCs w:val="1"/>
        </w:rPr>
        <w:t>Anupada</w:t>
      </w:r>
      <w:r w:rsidRPr="37B6776A" w:rsidR="586A8E04">
        <w:rPr>
          <w:rFonts w:ascii="Times New Roman" w:hAnsi="Times New Roman" w:eastAsia="Times New Roman" w:cs="Times New Roman"/>
          <w:i w:val="1"/>
          <w:iCs w:val="1"/>
        </w:rPr>
        <w:t xml:space="preserve"> Sutta</w:t>
      </w:r>
      <w:r w:rsidRPr="37B6776A" w:rsidR="586A8E04">
        <w:rPr>
          <w:rFonts w:ascii="Times New Roman" w:hAnsi="Times New Roman" w:eastAsia="Times New Roman" w:cs="Times New Roman"/>
        </w:rPr>
        <w:t xml:space="preserve">, can deepen this analysis, but it needs careful handling. The discourse presents </w:t>
      </w:r>
      <w:r w:rsidRPr="37B6776A" w:rsidR="586A8E04">
        <w:rPr>
          <w:rFonts w:ascii="Times New Roman" w:hAnsi="Times New Roman" w:eastAsia="Times New Roman" w:cs="Times New Roman"/>
        </w:rPr>
        <w:t>Sāriputta</w:t>
      </w:r>
      <w:r w:rsidRPr="37B6776A" w:rsidR="586A8E04">
        <w:rPr>
          <w:rFonts w:ascii="Times New Roman" w:hAnsi="Times New Roman" w:eastAsia="Times New Roman" w:cs="Times New Roman"/>
        </w:rPr>
        <w:t xml:space="preserve"> as entering and </w:t>
      </w:r>
      <w:r w:rsidRPr="37B6776A" w:rsidR="586A8E04">
        <w:rPr>
          <w:rFonts w:ascii="Times New Roman" w:hAnsi="Times New Roman" w:eastAsia="Times New Roman" w:cs="Times New Roman"/>
        </w:rPr>
        <w:t>emerging</w:t>
      </w:r>
      <w:r w:rsidRPr="37B6776A" w:rsidR="586A8E04">
        <w:rPr>
          <w:rFonts w:ascii="Times New Roman" w:hAnsi="Times New Roman" w:eastAsia="Times New Roman" w:cs="Times New Roman"/>
        </w:rPr>
        <w:t xml:space="preserve"> from successive meditative attainments and discerning the phenomena present within them</w:t>
      </w:r>
      <w:r w:rsidRPr="37B6776A">
        <w:rPr>
          <w:rStyle w:val="FootnoteReference"/>
          <w:rFonts w:ascii="Times New Roman" w:hAnsi="Times New Roman" w:eastAsia="Times New Roman" w:cs="Times New Roman"/>
        </w:rPr>
        <w:footnoteReference w:id="20369"/>
      </w:r>
      <w:r w:rsidRPr="37B6776A" w:rsidR="586A8E04">
        <w:rPr>
          <w:rFonts w:ascii="Times New Roman" w:hAnsi="Times New Roman" w:eastAsia="Times New Roman" w:cs="Times New Roman"/>
        </w:rPr>
        <w:t xml:space="preserve">. This is useful because it complicates the view that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simply a blank or unconscious trance. The text suggests a form of refined awareness in relation to meditative states. However, MN 111 is also unusual in its detailed listing of factors within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and </w:t>
      </w:r>
      <w:r w:rsidRPr="37B6776A" w:rsidR="2A343D8F">
        <w:rPr>
          <w:rFonts w:ascii="Times New Roman" w:hAnsi="Times New Roman" w:eastAsia="Times New Roman" w:cs="Times New Roman"/>
        </w:rPr>
        <w:t xml:space="preserve">as such, </w:t>
      </w:r>
      <w:r w:rsidRPr="37B6776A" w:rsidR="2A6EBBE3">
        <w:rPr>
          <w:rFonts w:ascii="Times New Roman" w:hAnsi="Times New Roman" w:eastAsia="Times New Roman" w:cs="Times New Roman"/>
        </w:rPr>
        <w:t xml:space="preserve">it has been noted that </w:t>
      </w:r>
      <w:r w:rsidRPr="37B6776A" w:rsidR="2A343D8F">
        <w:rPr>
          <w:rFonts w:ascii="Times New Roman" w:hAnsi="Times New Roman" w:eastAsia="Times New Roman" w:cs="Times New Roman"/>
        </w:rPr>
        <w:t xml:space="preserve">some </w:t>
      </w:r>
      <w:r w:rsidRPr="37B6776A" w:rsidR="586A8E04">
        <w:rPr>
          <w:rFonts w:ascii="Times New Roman" w:hAnsi="Times New Roman" w:eastAsia="Times New Roman" w:cs="Times New Roman"/>
        </w:rPr>
        <w:t xml:space="preserve">aspects of </w:t>
      </w:r>
      <w:r w:rsidRPr="37B6776A" w:rsidR="67C42314">
        <w:rPr>
          <w:rFonts w:ascii="Times New Roman" w:hAnsi="Times New Roman" w:eastAsia="Times New Roman" w:cs="Times New Roman"/>
        </w:rPr>
        <w:t>the text may</w:t>
      </w:r>
      <w:r w:rsidRPr="37B6776A" w:rsidR="586A8E04">
        <w:rPr>
          <w:rFonts w:ascii="Times New Roman" w:hAnsi="Times New Roman" w:eastAsia="Times New Roman" w:cs="Times New Roman"/>
        </w:rPr>
        <w:t xml:space="preserve"> potentially reflect </w:t>
      </w:r>
      <w:r w:rsidRPr="37B6776A" w:rsidR="2201A055">
        <w:rPr>
          <w:rFonts w:ascii="Times New Roman" w:hAnsi="Times New Roman" w:eastAsia="Times New Roman" w:cs="Times New Roman"/>
        </w:rPr>
        <w:t>relatively late</w:t>
      </w:r>
      <w:r w:rsidRPr="37B6776A" w:rsidR="2201A055">
        <w:rPr>
          <w:rFonts w:ascii="Times New Roman" w:hAnsi="Times New Roman" w:eastAsia="Times New Roman" w:cs="Times New Roman"/>
        </w:rPr>
        <w:t xml:space="preserve"> or early-</w:t>
      </w:r>
      <w:r w:rsidRPr="37B6776A" w:rsidR="2201A055">
        <w:rPr>
          <w:rFonts w:ascii="Times New Roman" w:hAnsi="Times New Roman" w:eastAsia="Times New Roman" w:cs="Times New Roman"/>
        </w:rPr>
        <w:t>Abhidhammic</w:t>
      </w:r>
      <w:r w:rsidRPr="37B6776A" w:rsidR="2201A055">
        <w:rPr>
          <w:rFonts w:ascii="Times New Roman" w:hAnsi="Times New Roman" w:eastAsia="Times New Roman" w:cs="Times New Roman"/>
        </w:rPr>
        <w:t xml:space="preserve"> development</w:t>
      </w:r>
      <w:r w:rsidRPr="37B6776A">
        <w:rPr>
          <w:rStyle w:val="FootnoteReference"/>
          <w:rFonts w:ascii="Times New Roman" w:hAnsi="Times New Roman" w:eastAsia="Times New Roman" w:cs="Times New Roman"/>
        </w:rPr>
        <w:footnoteReference w:id="2497"/>
      </w:r>
      <w:r w:rsidRPr="37B6776A" w:rsidR="586A8E04">
        <w:rPr>
          <w:rFonts w:ascii="Times New Roman" w:hAnsi="Times New Roman" w:eastAsia="Times New Roman" w:cs="Times New Roman"/>
        </w:rPr>
        <w:t xml:space="preserve">. For this reason, MN 111 should not be used as the sole basis for defining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It is better used as supporting evidence that the tradition could </w:t>
      </w:r>
      <w:r w:rsidRPr="37B6776A" w:rsidR="586A8E04">
        <w:rPr>
          <w:rFonts w:ascii="Times New Roman" w:hAnsi="Times New Roman" w:eastAsia="Times New Roman" w:cs="Times New Roman"/>
        </w:rPr>
        <w:t>analyse</w:t>
      </w:r>
      <w:r w:rsidRPr="37B6776A" w:rsidR="586A8E04">
        <w:rPr>
          <w:rFonts w:ascii="Times New Roman" w:hAnsi="Times New Roman" w:eastAsia="Times New Roman" w:cs="Times New Roman"/>
        </w:rPr>
        <w:t xml:space="preserve"> </w:t>
      </w:r>
      <w:r w:rsidRPr="37B6776A" w:rsidR="586A8E04">
        <w:rPr>
          <w:rFonts w:ascii="Times New Roman" w:hAnsi="Times New Roman" w:eastAsia="Times New Roman" w:cs="Times New Roman"/>
        </w:rPr>
        <w:t>jhānic</w:t>
      </w:r>
      <w:r w:rsidRPr="37B6776A" w:rsidR="586A8E04">
        <w:rPr>
          <w:rFonts w:ascii="Times New Roman" w:hAnsi="Times New Roman" w:eastAsia="Times New Roman" w:cs="Times New Roman"/>
        </w:rPr>
        <w:t xml:space="preserve"> experience in detail, while the standard four-</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formula in texts such as DN 2 and MN 39 </w:t>
      </w:r>
      <w:r w:rsidRPr="37B6776A" w:rsidR="586A8E04">
        <w:rPr>
          <w:rFonts w:ascii="Times New Roman" w:hAnsi="Times New Roman" w:eastAsia="Times New Roman" w:cs="Times New Roman"/>
        </w:rPr>
        <w:t>remains</w:t>
      </w:r>
      <w:r w:rsidRPr="37B6776A" w:rsidR="586A8E04">
        <w:rPr>
          <w:rFonts w:ascii="Times New Roman" w:hAnsi="Times New Roman" w:eastAsia="Times New Roman" w:cs="Times New Roman"/>
        </w:rPr>
        <w:t xml:space="preserve"> the main foundation.</w:t>
      </w:r>
    </w:p>
    <w:p xmlns:wp14="http://schemas.microsoft.com/office/word/2010/wordml" w:rsidP="5B2B9B02" wp14:paraId="363047CC" wp14:textId="3E8B3B12">
      <w:pPr>
        <w:pStyle w:val="Normal"/>
        <w:rPr>
          <w:rFonts w:ascii="Times New Roman" w:hAnsi="Times New Roman" w:eastAsia="Times New Roman" w:cs="Times New Roman"/>
        </w:rPr>
      </w:pPr>
    </w:p>
    <w:p xmlns:wp14="http://schemas.microsoft.com/office/word/2010/wordml" w:rsidP="37B6776A" wp14:paraId="0CEBEBFA" wp14:textId="3898AE6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7EDE838A">
        <w:rPr>
          <w:rFonts w:ascii="Times New Roman" w:hAnsi="Times New Roman" w:eastAsia="Times New Roman" w:cs="Times New Roman"/>
        </w:rPr>
        <w:t>T</w:t>
      </w:r>
      <w:r w:rsidRPr="37B6776A" w:rsidR="586A8E04">
        <w:rPr>
          <w:rFonts w:ascii="Times New Roman" w:hAnsi="Times New Roman" w:eastAsia="Times New Roman" w:cs="Times New Roman"/>
        </w:rPr>
        <w:t>he four-</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formula presents a carefully structured transformation of experience. The first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establishes a form of joy and happiness independent of sensuality</w:t>
      </w:r>
      <w:r w:rsidRPr="37B6776A" w:rsidR="076149E7">
        <w:rPr>
          <w:rFonts w:ascii="Times New Roman" w:hAnsi="Times New Roman" w:eastAsia="Times New Roman" w:cs="Times New Roman"/>
        </w:rPr>
        <w:t>,</w:t>
      </w:r>
      <w:r w:rsidRPr="37B6776A" w:rsidR="586A8E04">
        <w:rPr>
          <w:rFonts w:ascii="Times New Roman" w:hAnsi="Times New Roman" w:eastAsia="Times New Roman" w:cs="Times New Roman"/>
        </w:rPr>
        <w:t xml:space="preserve"> the second deepens this into non-discursive concentration</w:t>
      </w:r>
      <w:r w:rsidRPr="37B6776A" w:rsidR="13B8E390">
        <w:rPr>
          <w:rFonts w:ascii="Times New Roman" w:hAnsi="Times New Roman" w:eastAsia="Times New Roman" w:cs="Times New Roman"/>
        </w:rPr>
        <w:t>,</w:t>
      </w:r>
      <w:r w:rsidRPr="37B6776A" w:rsidR="586A8E04">
        <w:rPr>
          <w:rFonts w:ascii="Times New Roman" w:hAnsi="Times New Roman" w:eastAsia="Times New Roman" w:cs="Times New Roman"/>
        </w:rPr>
        <w:t xml:space="preserve"> the third calms rapture and foregrounds equanimity, mindfulness, and clear awareness</w:t>
      </w:r>
      <w:r w:rsidRPr="37B6776A" w:rsidR="499FA976">
        <w:rPr>
          <w:rFonts w:ascii="Times New Roman" w:hAnsi="Times New Roman" w:eastAsia="Times New Roman" w:cs="Times New Roman"/>
        </w:rPr>
        <w:t xml:space="preserve"> and</w:t>
      </w:r>
      <w:r w:rsidRPr="37B6776A" w:rsidR="586A8E04">
        <w:rPr>
          <w:rFonts w:ascii="Times New Roman" w:hAnsi="Times New Roman" w:eastAsia="Times New Roman" w:cs="Times New Roman"/>
        </w:rPr>
        <w:t xml:space="preserve"> the fourth abandons pleasure and pain and culminates in purified mindfulness and equanimity. This structure supports the central claim of th</w:t>
      </w:r>
      <w:r w:rsidRPr="37B6776A" w:rsidR="4D56B6D0">
        <w:rPr>
          <w:rFonts w:ascii="Times New Roman" w:hAnsi="Times New Roman" w:eastAsia="Times New Roman" w:cs="Times New Roman"/>
        </w:rPr>
        <w:t>is</w:t>
      </w:r>
      <w:r w:rsidRPr="37B6776A" w:rsidR="586A8E04">
        <w:rPr>
          <w:rFonts w:ascii="Times New Roman" w:hAnsi="Times New Roman" w:eastAsia="Times New Roman" w:cs="Times New Roman"/>
        </w:rPr>
        <w:t xml:space="preserve"> </w:t>
      </w:r>
      <w:r w:rsidRPr="37B6776A" w:rsidR="1CD66ED2">
        <w:rPr>
          <w:rFonts w:ascii="Times New Roman" w:hAnsi="Times New Roman" w:eastAsia="Times New Roman" w:cs="Times New Roman"/>
        </w:rPr>
        <w:t>discussion,</w:t>
      </w:r>
      <w:r w:rsidRPr="37B6776A" w:rsidR="586A8E04">
        <w:rPr>
          <w:rFonts w:ascii="Times New Roman" w:hAnsi="Times New Roman" w:eastAsia="Times New Roman" w:cs="Times New Roman"/>
        </w:rPr>
        <w:t xml:space="preserve"> early Buddhist </w:t>
      </w:r>
      <w:r w:rsidRPr="37B6776A" w:rsidR="586A8E04">
        <w:rPr>
          <w:rFonts w:ascii="Times New Roman" w:hAnsi="Times New Roman" w:eastAsia="Times New Roman" w:cs="Times New Roman"/>
        </w:rPr>
        <w:t>jhāna</w:t>
      </w:r>
      <w:r w:rsidRPr="37B6776A" w:rsidR="586A8E04">
        <w:rPr>
          <w:rFonts w:ascii="Times New Roman" w:hAnsi="Times New Roman" w:eastAsia="Times New Roman" w:cs="Times New Roman"/>
        </w:rPr>
        <w:t xml:space="preserve"> is not merely concentration, nor merely bliss, nor merely trance. It is a progressive purification of consciousness that moves from seclusion to collectedness, from joy to equanimity, and from affective refinement to the purified awareness that can serve as the basis for liberating knowledge.</w:t>
      </w:r>
    </w:p>
    <w:p xmlns:wp14="http://schemas.microsoft.com/office/word/2010/wordml" w:rsidP="5B2B9B02" wp14:paraId="0259BF60" wp14:textId="274CC5BC">
      <w:pPr>
        <w:pStyle w:val="Normal"/>
        <w:rPr>
          <w:rFonts w:ascii="Times New Roman" w:hAnsi="Times New Roman" w:eastAsia="Times New Roman" w:cs="Times New Roman"/>
        </w:rPr>
      </w:pPr>
    </w:p>
    <w:p xmlns:wp14="http://schemas.microsoft.com/office/word/2010/wordml" w:rsidP="5B2B9B02" wp14:paraId="1DA7D5D3" wp14:textId="2FE1F4FB">
      <w:pPr>
        <w:pStyle w:val="Normal"/>
        <w:rPr>
          <w:rFonts w:ascii="Times New Roman" w:hAnsi="Times New Roman" w:eastAsia="Times New Roman" w:cs="Times New Roman"/>
        </w:rPr>
      </w:pPr>
    </w:p>
    <w:p xmlns:wp14="http://schemas.microsoft.com/office/word/2010/wordml" w:rsidP="37B6776A" wp14:paraId="194D8EE7" wp14:textId="5EB58A1B">
      <w:pPr>
        <w:pStyle w:val="Normal"/>
        <w:rPr>
          <w:rFonts w:ascii="Times New Roman" w:hAnsi="Times New Roman" w:eastAsia="Times New Roman" w:cs="Times New Roman"/>
          <w:b w:val="1"/>
          <w:bCs w:val="1"/>
          <w:u w:val="single"/>
        </w:rPr>
      </w:pPr>
    </w:p>
    <w:p xmlns:wp14="http://schemas.microsoft.com/office/word/2010/wordml" w:rsidP="37B6776A" wp14:paraId="10BF176A" wp14:textId="3A22A1DC">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1908CA1D" wp14:textId="119DE2CE">
      <w:pPr>
        <w:pStyle w:val="Normal"/>
        <w:jc w:val="center"/>
        <w:rPr>
          <w:rFonts w:ascii="Times New Roman" w:hAnsi="Times New Roman" w:eastAsia="Times New Roman" w:cs="Times New Roman"/>
          <w:b w:val="1"/>
          <w:bCs w:val="1"/>
          <w:i w:val="1"/>
          <w:iCs w:val="1"/>
          <w:u w:val="none"/>
        </w:rPr>
      </w:pPr>
      <w:r w:rsidRPr="37B6776A" w:rsidR="5DFAFB28">
        <w:rPr>
          <w:rFonts w:ascii="Times New Roman" w:hAnsi="Times New Roman" w:eastAsia="Times New Roman" w:cs="Times New Roman"/>
          <w:b w:val="1"/>
          <w:bCs w:val="1"/>
          <w:u w:val="single"/>
        </w:rPr>
        <w:t>Chapter 4:</w:t>
      </w:r>
      <w:r w:rsidRPr="37B6776A" w:rsidR="5DFAFB28">
        <w:rPr>
          <w:rFonts w:ascii="Times New Roman" w:hAnsi="Times New Roman" w:eastAsia="Times New Roman" w:cs="Times New Roman"/>
          <w:b w:val="1"/>
          <w:bCs w:val="1"/>
          <w:i w:val="1"/>
          <w:iCs w:val="1"/>
          <w:u w:val="none"/>
        </w:rPr>
        <w:t xml:space="preserve"> </w:t>
      </w:r>
      <w:r w:rsidRPr="37B6776A" w:rsidR="612AEF62">
        <w:rPr>
          <w:rFonts w:ascii="Times New Roman" w:hAnsi="Times New Roman" w:eastAsia="Times New Roman" w:cs="Times New Roman"/>
          <w:b w:val="1"/>
          <w:bCs w:val="1"/>
          <w:i w:val="1"/>
          <w:iCs w:val="1"/>
          <w:u w:val="none"/>
        </w:rPr>
        <w:t xml:space="preserve"> </w:t>
      </w:r>
      <w:r w:rsidRPr="37B6776A" w:rsidR="612AEF62">
        <w:rPr>
          <w:rFonts w:ascii="Times New Roman" w:hAnsi="Times New Roman" w:eastAsia="Times New Roman" w:cs="Times New Roman"/>
          <w:b w:val="1"/>
          <w:bCs w:val="1"/>
          <w:i w:val="1"/>
          <w:iCs w:val="1"/>
          <w:u w:val="none"/>
        </w:rPr>
        <w:t>Jhāna</w:t>
      </w:r>
      <w:r w:rsidRPr="37B6776A" w:rsidR="612AEF62">
        <w:rPr>
          <w:rFonts w:ascii="Times New Roman" w:hAnsi="Times New Roman" w:eastAsia="Times New Roman" w:cs="Times New Roman"/>
          <w:b w:val="1"/>
          <w:bCs w:val="1"/>
          <w:i w:val="1"/>
          <w:iCs w:val="1"/>
          <w:u w:val="none"/>
        </w:rPr>
        <w:t xml:space="preserve"> as Right Concentration</w:t>
      </w:r>
    </w:p>
    <w:p xmlns:wp14="http://schemas.microsoft.com/office/word/2010/wordml" w:rsidP="5B2B9B02" wp14:paraId="4C1A5B19" wp14:textId="685B1209">
      <w:pPr>
        <w:pStyle w:val="Normal"/>
        <w:rPr>
          <w:rFonts w:ascii="Times New Roman" w:hAnsi="Times New Roman" w:eastAsia="Times New Roman" w:cs="Times New Roman"/>
          <w:b w:val="1"/>
          <w:bCs w:val="1"/>
          <w:u w:val="single"/>
        </w:rPr>
      </w:pPr>
    </w:p>
    <w:p xmlns:wp14="http://schemas.microsoft.com/office/word/2010/wordml" w:rsidP="37B6776A" wp14:paraId="4EAC780D" wp14:textId="4D019E58">
      <w:pPr>
        <w:pStyle w:val="Normal"/>
        <w:rPr>
          <w:rFonts w:ascii="Times New Roman" w:hAnsi="Times New Roman" w:eastAsia="Times New Roman" w:cs="Times New Roman"/>
        </w:rPr>
      </w:pPr>
      <w:r w:rsidRPr="37B6776A" w:rsidR="612AEF62">
        <w:rPr>
          <w:rFonts w:ascii="Times New Roman" w:hAnsi="Times New Roman" w:eastAsia="Times New Roman" w:cs="Times New Roman"/>
        </w:rPr>
        <w:t xml:space="preserve">The preceding sections have examined where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appears in the gradual training and how the fourfold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formula is structured. A further issue </w:t>
      </w:r>
      <w:r w:rsidRPr="37B6776A" w:rsidR="612AEF62">
        <w:rPr>
          <w:rFonts w:ascii="Times New Roman" w:hAnsi="Times New Roman" w:eastAsia="Times New Roman" w:cs="Times New Roman"/>
        </w:rPr>
        <w:t>remains</w:t>
      </w:r>
      <w:r w:rsidRPr="37B6776A" w:rsidR="12555653">
        <w:rPr>
          <w:rFonts w:ascii="Times New Roman" w:hAnsi="Times New Roman" w:eastAsia="Times New Roman" w:cs="Times New Roman"/>
        </w:rPr>
        <w:t>:</w:t>
      </w:r>
      <w:r w:rsidRPr="37B6776A" w:rsidR="612AEF62">
        <w:rPr>
          <w:rFonts w:ascii="Times New Roman" w:hAnsi="Times New Roman" w:eastAsia="Times New Roman" w:cs="Times New Roman"/>
        </w:rPr>
        <w:t xml:space="preserve"> why these four meditative states are treated as right concentration, </w:t>
      </w:r>
      <w:r w:rsidRPr="37B6776A" w:rsidR="612AEF62">
        <w:rPr>
          <w:rFonts w:ascii="Times New Roman" w:hAnsi="Times New Roman" w:eastAsia="Times New Roman" w:cs="Times New Roman"/>
        </w:rPr>
        <w:t>sammā-samādhi</w:t>
      </w:r>
      <w:r w:rsidRPr="37B6776A" w:rsidR="612AEF62">
        <w:rPr>
          <w:rFonts w:ascii="Times New Roman" w:hAnsi="Times New Roman" w:eastAsia="Times New Roman" w:cs="Times New Roman"/>
        </w:rPr>
        <w:t xml:space="preserve">, rather than simply as powerful experiences of concentration or absorption. This distinction matters because the </w:t>
      </w:r>
      <w:r w:rsidRPr="37B6776A" w:rsidR="612AEF62">
        <w:rPr>
          <w:rFonts w:ascii="Times New Roman" w:hAnsi="Times New Roman" w:eastAsia="Times New Roman" w:cs="Times New Roman"/>
        </w:rPr>
        <w:t>Nikāyas</w:t>
      </w:r>
      <w:r w:rsidRPr="37B6776A" w:rsidR="612AEF62">
        <w:rPr>
          <w:rFonts w:ascii="Times New Roman" w:hAnsi="Times New Roman" w:eastAsia="Times New Roman" w:cs="Times New Roman"/>
        </w:rPr>
        <w:t xml:space="preserve"> do not present concentration as valuable merely because it is deep, stable, or pleasant. Concentration becomes </w:t>
      </w:r>
      <w:r w:rsidRPr="37B6776A" w:rsidR="18C4B5D0">
        <w:rPr>
          <w:rFonts w:ascii="Times New Roman" w:hAnsi="Times New Roman" w:eastAsia="Times New Roman" w:cs="Times New Roman"/>
        </w:rPr>
        <w:t>‘</w:t>
      </w:r>
      <w:r w:rsidRPr="37B6776A" w:rsidR="612AEF62">
        <w:rPr>
          <w:rFonts w:ascii="Times New Roman" w:hAnsi="Times New Roman" w:eastAsia="Times New Roman" w:cs="Times New Roman"/>
        </w:rPr>
        <w:t>right</w:t>
      </w:r>
      <w:r w:rsidRPr="37B6776A" w:rsidR="465FA3A7">
        <w:rPr>
          <w:rFonts w:ascii="Times New Roman" w:hAnsi="Times New Roman" w:eastAsia="Times New Roman" w:cs="Times New Roman"/>
        </w:rPr>
        <w:t>’</w:t>
      </w:r>
      <w:r w:rsidRPr="37B6776A" w:rsidR="612AEF62">
        <w:rPr>
          <w:rFonts w:ascii="Times New Roman" w:hAnsi="Times New Roman" w:eastAsia="Times New Roman" w:cs="Times New Roman"/>
        </w:rPr>
        <w:t xml:space="preserve"> </w:t>
      </w:r>
      <w:r w:rsidRPr="37B6776A" w:rsidR="612AEF62">
        <w:rPr>
          <w:rFonts w:ascii="Times New Roman" w:hAnsi="Times New Roman" w:eastAsia="Times New Roman" w:cs="Times New Roman"/>
        </w:rPr>
        <w:t>insofar as</w:t>
      </w:r>
      <w:r w:rsidRPr="37B6776A" w:rsidR="612AEF62">
        <w:rPr>
          <w:rFonts w:ascii="Times New Roman" w:hAnsi="Times New Roman" w:eastAsia="Times New Roman" w:cs="Times New Roman"/>
        </w:rPr>
        <w:t xml:space="preserve"> it is integrated with the other factors of the Buddhist path.</w:t>
      </w:r>
    </w:p>
    <w:p xmlns:wp14="http://schemas.microsoft.com/office/word/2010/wordml" w:rsidP="5B2B9B02" wp14:paraId="5C850060" wp14:textId="1666EB35">
      <w:pPr>
        <w:pStyle w:val="Normal"/>
        <w:rPr>
          <w:rFonts w:ascii="Times New Roman" w:hAnsi="Times New Roman" w:eastAsia="Times New Roman" w:cs="Times New Roman"/>
        </w:rPr>
      </w:pPr>
    </w:p>
    <w:p xmlns:wp14="http://schemas.microsoft.com/office/word/2010/wordml" w:rsidP="37B6776A" wp14:paraId="05EFFFB4" wp14:textId="063FF1B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612AEF62">
        <w:rPr>
          <w:rFonts w:ascii="Times New Roman" w:hAnsi="Times New Roman" w:eastAsia="Times New Roman" w:cs="Times New Roman"/>
        </w:rPr>
        <w:t xml:space="preserve">The most direct textual basis for </w:t>
      </w:r>
      <w:r w:rsidRPr="37B6776A" w:rsidR="612AEF62">
        <w:rPr>
          <w:rFonts w:ascii="Times New Roman" w:hAnsi="Times New Roman" w:eastAsia="Times New Roman" w:cs="Times New Roman"/>
        </w:rPr>
        <w:t>identifying</w:t>
      </w:r>
      <w:r w:rsidRPr="37B6776A" w:rsidR="612AEF62">
        <w:rPr>
          <w:rFonts w:ascii="Times New Roman" w:hAnsi="Times New Roman" w:eastAsia="Times New Roman" w:cs="Times New Roman"/>
        </w:rPr>
        <w:t xml:space="preserve">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with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is found in definitions of the Noble Eightfold Path. In SN 45.8,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is defined through the four </w:t>
      </w:r>
      <w:r w:rsidRPr="37B6776A" w:rsidR="612AEF62">
        <w:rPr>
          <w:rFonts w:ascii="Times New Roman" w:hAnsi="Times New Roman" w:eastAsia="Times New Roman" w:cs="Times New Roman"/>
        </w:rPr>
        <w:t>jhānas</w:t>
      </w:r>
      <w:r w:rsidRPr="37B6776A" w:rsidR="72717F80">
        <w:rPr>
          <w:rFonts w:ascii="Times New Roman" w:hAnsi="Times New Roman" w:eastAsia="Times New Roman" w:cs="Times New Roman"/>
        </w:rPr>
        <w:t>.</w:t>
      </w:r>
      <w:r w:rsidRPr="37B6776A" w:rsidR="612AEF62">
        <w:rPr>
          <w:rFonts w:ascii="Times New Roman" w:hAnsi="Times New Roman" w:eastAsia="Times New Roman" w:cs="Times New Roman"/>
        </w:rPr>
        <w:t xml:space="preserve"> </w:t>
      </w:r>
      <w:r w:rsidRPr="37B6776A" w:rsidR="16C86EB2">
        <w:rPr>
          <w:rFonts w:ascii="Times New Roman" w:hAnsi="Times New Roman" w:eastAsia="Times New Roman" w:cs="Times New Roman"/>
        </w:rPr>
        <w:t>T</w:t>
      </w:r>
      <w:r w:rsidRPr="37B6776A" w:rsidR="612AEF62">
        <w:rPr>
          <w:rFonts w:ascii="Times New Roman" w:hAnsi="Times New Roman" w:eastAsia="Times New Roman" w:cs="Times New Roman"/>
        </w:rPr>
        <w:t xml:space="preserve">he practitioner enters and abides in the first, second, third, and fourth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and this is called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w:t>
      </w:r>
      <w:r w:rsidRPr="37B6776A">
        <w:rPr>
          <w:rStyle w:val="FootnoteReference"/>
          <w:rFonts w:ascii="Times New Roman" w:hAnsi="Times New Roman" w:eastAsia="Times New Roman" w:cs="Times New Roman"/>
        </w:rPr>
        <w:footnoteReference w:id="8401"/>
      </w:r>
      <w:r w:rsidRPr="37B6776A" w:rsidR="612AEF62">
        <w:rPr>
          <w:rFonts w:ascii="Times New Roman" w:hAnsi="Times New Roman" w:eastAsia="Times New Roman" w:cs="Times New Roman"/>
        </w:rPr>
        <w:t xml:space="preserve">. On this reading, the fourfold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formula is not peripheral to the </w:t>
      </w:r>
      <w:r w:rsidRPr="37B6776A" w:rsidR="612AEF62">
        <w:rPr>
          <w:rFonts w:ascii="Times New Roman" w:hAnsi="Times New Roman" w:eastAsia="Times New Roman" w:cs="Times New Roman"/>
        </w:rPr>
        <w:t>path, but</w:t>
      </w:r>
      <w:r w:rsidRPr="37B6776A" w:rsidR="612AEF62">
        <w:rPr>
          <w:rFonts w:ascii="Times New Roman" w:hAnsi="Times New Roman" w:eastAsia="Times New Roman" w:cs="Times New Roman"/>
        </w:rPr>
        <w:t xml:space="preserve"> gives the standard meditative content of its final </w:t>
      </w:r>
      <w:r w:rsidRPr="37B6776A" w:rsidR="3C021E2B">
        <w:rPr>
          <w:rFonts w:ascii="Times New Roman" w:hAnsi="Times New Roman" w:eastAsia="Times New Roman" w:cs="Times New Roman"/>
        </w:rPr>
        <w:t>expression</w:t>
      </w:r>
      <w:r w:rsidRPr="37B6776A" w:rsidR="612AEF62">
        <w:rPr>
          <w:rFonts w:ascii="Times New Roman" w:hAnsi="Times New Roman" w:eastAsia="Times New Roman" w:cs="Times New Roman"/>
        </w:rPr>
        <w:t xml:space="preserve">. This supports the claim that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occupy </w:t>
      </w:r>
      <w:r w:rsidRPr="37B6776A" w:rsidR="612AEF62">
        <w:rPr>
          <w:rFonts w:ascii="Times New Roman" w:hAnsi="Times New Roman" w:eastAsia="Times New Roman" w:cs="Times New Roman"/>
        </w:rPr>
        <w:t>a central place</w:t>
      </w:r>
      <w:r w:rsidRPr="37B6776A" w:rsidR="612AEF62">
        <w:rPr>
          <w:rFonts w:ascii="Times New Roman" w:hAnsi="Times New Roman" w:eastAsia="Times New Roman" w:cs="Times New Roman"/>
        </w:rPr>
        <w:t xml:space="preserve"> in early Buddhist path-structure. They are not presented merely as extraordinary mystical experiences, nor as optional states detached from Buddhist doctrine, but as the paradigmatic form of cultivated concentration.</w:t>
      </w:r>
    </w:p>
    <w:p xmlns:wp14="http://schemas.microsoft.com/office/word/2010/wordml" w:rsidP="5B2B9B02" wp14:paraId="38FB6211" wp14:textId="00DC28BA">
      <w:pPr>
        <w:pStyle w:val="Normal"/>
        <w:rPr>
          <w:rFonts w:ascii="Times New Roman" w:hAnsi="Times New Roman" w:eastAsia="Times New Roman" w:cs="Times New Roman"/>
        </w:rPr>
      </w:pPr>
    </w:p>
    <w:p xmlns:wp14="http://schemas.microsoft.com/office/word/2010/wordml" w:rsidP="37B6776A" wp14:paraId="418F1743" wp14:textId="316631E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41CB3A4E">
        <w:rPr>
          <w:rFonts w:ascii="Times New Roman" w:hAnsi="Times New Roman" w:eastAsia="Times New Roman" w:cs="Times New Roman"/>
        </w:rPr>
        <w:t>I</w:t>
      </w:r>
      <w:r w:rsidRPr="37B6776A" w:rsidR="612AEF62">
        <w:rPr>
          <w:rFonts w:ascii="Times New Roman" w:hAnsi="Times New Roman" w:eastAsia="Times New Roman" w:cs="Times New Roman"/>
        </w:rPr>
        <w:t xml:space="preserve">n the </w:t>
      </w:r>
      <w:r w:rsidRPr="37B6776A" w:rsidR="612AEF62">
        <w:rPr>
          <w:rFonts w:ascii="Times New Roman" w:hAnsi="Times New Roman" w:eastAsia="Times New Roman" w:cs="Times New Roman"/>
        </w:rPr>
        <w:t>Nikāyas</w:t>
      </w:r>
      <w:r w:rsidRPr="37B6776A" w:rsidR="30A0E592">
        <w:rPr>
          <w:rFonts w:ascii="Times New Roman" w:hAnsi="Times New Roman" w:eastAsia="Times New Roman" w:cs="Times New Roman"/>
        </w:rPr>
        <w:t>,</w:t>
      </w:r>
      <w:r w:rsidRPr="37B6776A" w:rsidR="612AEF62">
        <w:rPr>
          <w:rFonts w:ascii="Times New Roman" w:hAnsi="Times New Roman" w:eastAsia="Times New Roman" w:cs="Times New Roman"/>
        </w:rPr>
        <w:t xml:space="preserve"> </w:t>
      </w:r>
      <w:r w:rsidRPr="37B6776A" w:rsidR="612AEF62">
        <w:rPr>
          <w:rFonts w:ascii="Times New Roman" w:hAnsi="Times New Roman" w:eastAsia="Times New Roman" w:cs="Times New Roman"/>
        </w:rPr>
        <w:t>sammā-samādhi</w:t>
      </w:r>
      <w:r w:rsidRPr="37B6776A" w:rsidR="612AEF62">
        <w:rPr>
          <w:rFonts w:ascii="Times New Roman" w:hAnsi="Times New Roman" w:eastAsia="Times New Roman" w:cs="Times New Roman"/>
        </w:rPr>
        <w:t xml:space="preserve"> is </w:t>
      </w:r>
      <w:r w:rsidRPr="37B6776A" w:rsidR="612AEF62">
        <w:rPr>
          <w:rFonts w:ascii="Times New Roman" w:hAnsi="Times New Roman" w:eastAsia="Times New Roman" w:cs="Times New Roman"/>
        </w:rPr>
        <w:t>closely associated</w:t>
      </w:r>
      <w:r w:rsidRPr="37B6776A" w:rsidR="612AEF62">
        <w:rPr>
          <w:rFonts w:ascii="Times New Roman" w:hAnsi="Times New Roman" w:eastAsia="Times New Roman" w:cs="Times New Roman"/>
        </w:rPr>
        <w:t xml:space="preserve"> with, and in important passages effectively </w:t>
      </w:r>
      <w:r w:rsidRPr="37B6776A" w:rsidR="612AEF62">
        <w:rPr>
          <w:rFonts w:ascii="Times New Roman" w:hAnsi="Times New Roman" w:eastAsia="Times New Roman" w:cs="Times New Roman"/>
        </w:rPr>
        <w:t>designated</w:t>
      </w:r>
      <w:r w:rsidRPr="37B6776A" w:rsidR="612AEF62">
        <w:rPr>
          <w:rFonts w:ascii="Times New Roman" w:hAnsi="Times New Roman" w:eastAsia="Times New Roman" w:cs="Times New Roman"/>
        </w:rPr>
        <w:t xml:space="preserve"> by, the attainment of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w:t>
      </w:r>
      <w:r w:rsidRPr="37B6776A" w:rsidR="74C73EFF">
        <w:rPr>
          <w:rFonts w:ascii="Times New Roman" w:hAnsi="Times New Roman" w:eastAsia="Times New Roman" w:cs="Times New Roman"/>
        </w:rPr>
        <w:t xml:space="preserve">This is significant because it gives the four </w:t>
      </w:r>
      <w:r w:rsidRPr="37B6776A" w:rsidR="74C73EFF">
        <w:rPr>
          <w:rFonts w:ascii="Times New Roman" w:hAnsi="Times New Roman" w:eastAsia="Times New Roman" w:cs="Times New Roman"/>
        </w:rPr>
        <w:t>jhānas</w:t>
      </w:r>
      <w:r w:rsidRPr="37B6776A" w:rsidR="74C73EFF">
        <w:rPr>
          <w:rFonts w:ascii="Times New Roman" w:hAnsi="Times New Roman" w:eastAsia="Times New Roman" w:cs="Times New Roman"/>
        </w:rPr>
        <w:t xml:space="preserve"> </w:t>
      </w:r>
      <w:r w:rsidRPr="37B6776A" w:rsidR="74C73EFF">
        <w:rPr>
          <w:rFonts w:ascii="Times New Roman" w:hAnsi="Times New Roman" w:eastAsia="Times New Roman" w:cs="Times New Roman"/>
        </w:rPr>
        <w:t>a central place</w:t>
      </w:r>
      <w:r w:rsidRPr="37B6776A" w:rsidR="74C73EFF">
        <w:rPr>
          <w:rFonts w:ascii="Times New Roman" w:hAnsi="Times New Roman" w:eastAsia="Times New Roman" w:cs="Times New Roman"/>
        </w:rPr>
        <w:t xml:space="preserve"> within the received </w:t>
      </w:r>
      <w:r w:rsidRPr="37B6776A" w:rsidR="74C73EFF">
        <w:rPr>
          <w:rFonts w:ascii="Times New Roman" w:hAnsi="Times New Roman" w:eastAsia="Times New Roman" w:cs="Times New Roman"/>
        </w:rPr>
        <w:t>Pāli</w:t>
      </w:r>
      <w:r w:rsidRPr="37B6776A" w:rsidR="74C73EFF">
        <w:rPr>
          <w:rFonts w:ascii="Times New Roman" w:hAnsi="Times New Roman" w:eastAsia="Times New Roman" w:cs="Times New Roman"/>
        </w:rPr>
        <w:t xml:space="preserve"> presentation of the Noble Eightfold </w:t>
      </w:r>
      <w:r w:rsidRPr="37B6776A" w:rsidR="74C73EFF">
        <w:rPr>
          <w:rFonts w:ascii="Times New Roman" w:hAnsi="Times New Roman" w:eastAsia="Times New Roman" w:cs="Times New Roman"/>
        </w:rPr>
        <w:t>Path.</w:t>
      </w:r>
      <w:r w:rsidRPr="37B6776A" w:rsidR="612AEF62">
        <w:rPr>
          <w:rFonts w:ascii="Times New Roman" w:hAnsi="Times New Roman" w:eastAsia="Times New Roman" w:cs="Times New Roman"/>
        </w:rPr>
        <w:t>.</w:t>
      </w:r>
      <w:r w:rsidRPr="37B6776A" w:rsidR="612AEF62">
        <w:rPr>
          <w:rFonts w:ascii="Times New Roman" w:hAnsi="Times New Roman" w:eastAsia="Times New Roman" w:cs="Times New Roman"/>
        </w:rPr>
        <w:t xml:space="preserve"> If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is one of the factors of the Noble Eightfold Path, and if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is defined as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then the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cannot easily be dismissed as merely optional or extrinsic meditative states. Even if one does not yet adopt</w:t>
      </w:r>
      <w:r w:rsidRPr="37B6776A" w:rsidR="14AA3336">
        <w:rPr>
          <w:rFonts w:ascii="Times New Roman" w:hAnsi="Times New Roman" w:eastAsia="Times New Roman" w:cs="Times New Roman"/>
        </w:rPr>
        <w:t xml:space="preserve"> the</w:t>
      </w:r>
      <w:r w:rsidRPr="37B6776A" w:rsidR="612AEF62">
        <w:rPr>
          <w:rFonts w:ascii="Times New Roman" w:hAnsi="Times New Roman" w:eastAsia="Times New Roman" w:cs="Times New Roman"/>
        </w:rPr>
        <w:t xml:space="preserve"> stronger claim that the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w:t>
      </w:r>
      <w:r w:rsidRPr="37B6776A" w:rsidR="612AEF62">
        <w:rPr>
          <w:rFonts w:ascii="Times New Roman" w:hAnsi="Times New Roman" w:eastAsia="Times New Roman" w:cs="Times New Roman"/>
        </w:rPr>
        <w:t>actualise</w:t>
      </w:r>
      <w:r w:rsidRPr="37B6776A" w:rsidR="612AEF62">
        <w:rPr>
          <w:rFonts w:ascii="Times New Roman" w:hAnsi="Times New Roman" w:eastAsia="Times New Roman" w:cs="Times New Roman"/>
        </w:rPr>
        <w:t xml:space="preserve"> insight, </w:t>
      </w:r>
      <w:r w:rsidRPr="37B6776A" w:rsidR="2C3DCA58">
        <w:rPr>
          <w:rFonts w:ascii="Times New Roman" w:hAnsi="Times New Roman" w:eastAsia="Times New Roman" w:cs="Times New Roman"/>
        </w:rPr>
        <w:t xml:space="preserve">the </w:t>
      </w:r>
      <w:r w:rsidRPr="37B6776A" w:rsidR="612AEF62">
        <w:rPr>
          <w:rFonts w:ascii="Times New Roman" w:hAnsi="Times New Roman" w:eastAsia="Times New Roman" w:cs="Times New Roman"/>
        </w:rPr>
        <w:t>more basic point is difficult to ignore</w:t>
      </w:r>
      <w:r w:rsidRPr="37B6776A" w:rsidR="4D5894C5">
        <w:rPr>
          <w:rFonts w:ascii="Times New Roman" w:hAnsi="Times New Roman" w:eastAsia="Times New Roman" w:cs="Times New Roman"/>
        </w:rPr>
        <w:t>. Namely,</w:t>
      </w:r>
      <w:r w:rsidRPr="37B6776A" w:rsidR="612AEF62">
        <w:rPr>
          <w:rFonts w:ascii="Times New Roman" w:hAnsi="Times New Roman" w:eastAsia="Times New Roman" w:cs="Times New Roman"/>
        </w:rPr>
        <w:t xml:space="preserve"> the </w:t>
      </w:r>
      <w:r w:rsidRPr="37B6776A" w:rsidR="612AEF62">
        <w:rPr>
          <w:rFonts w:ascii="Times New Roman" w:hAnsi="Times New Roman" w:eastAsia="Times New Roman" w:cs="Times New Roman"/>
        </w:rPr>
        <w:t>Nikāyas</w:t>
      </w:r>
      <w:r w:rsidRPr="37B6776A" w:rsidR="612AEF62">
        <w:rPr>
          <w:rFonts w:ascii="Times New Roman" w:hAnsi="Times New Roman" w:eastAsia="Times New Roman" w:cs="Times New Roman"/>
        </w:rPr>
        <w:t xml:space="preserve"> repeatedly give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w:t>
      </w:r>
      <w:r w:rsidRPr="37B6776A" w:rsidR="612AEF62">
        <w:rPr>
          <w:rFonts w:ascii="Times New Roman" w:hAnsi="Times New Roman" w:eastAsia="Times New Roman" w:cs="Times New Roman"/>
        </w:rPr>
        <w:t>a central role</w:t>
      </w:r>
      <w:r w:rsidRPr="37B6776A" w:rsidR="612AEF62">
        <w:rPr>
          <w:rFonts w:ascii="Times New Roman" w:hAnsi="Times New Roman" w:eastAsia="Times New Roman" w:cs="Times New Roman"/>
        </w:rPr>
        <w:t xml:space="preserve"> in defining the Buddhist path</w:t>
      </w:r>
      <w:r w:rsidRPr="37B6776A">
        <w:rPr>
          <w:rStyle w:val="FootnoteReference"/>
          <w:rFonts w:ascii="Times New Roman" w:hAnsi="Times New Roman" w:eastAsia="Times New Roman" w:cs="Times New Roman"/>
        </w:rPr>
        <w:footnoteReference w:id="9974"/>
      </w:r>
      <w:r w:rsidRPr="37B6776A" w:rsidR="612AEF62">
        <w:rPr>
          <w:rFonts w:ascii="Times New Roman" w:hAnsi="Times New Roman" w:eastAsia="Times New Roman" w:cs="Times New Roman"/>
        </w:rPr>
        <w:t>.</w:t>
      </w:r>
    </w:p>
    <w:p xmlns:wp14="http://schemas.microsoft.com/office/word/2010/wordml" w:rsidP="5B2B9B02" wp14:paraId="76B1BF72" wp14:textId="37064CB3">
      <w:pPr>
        <w:pStyle w:val="Normal"/>
        <w:rPr>
          <w:rFonts w:ascii="Times New Roman" w:hAnsi="Times New Roman" w:eastAsia="Times New Roman" w:cs="Times New Roman"/>
        </w:rPr>
      </w:pPr>
    </w:p>
    <w:p xmlns:wp14="http://schemas.microsoft.com/office/word/2010/wordml" w:rsidP="37B6776A" wp14:paraId="3CDC2D5B" wp14:textId="142128C0">
      <w:pPr>
        <w:pStyle w:val="Normal"/>
        <w:rPr>
          <w:rFonts w:ascii="Times New Roman" w:hAnsi="Times New Roman" w:eastAsia="Times New Roman" w:cs="Times New Roman"/>
        </w:rPr>
      </w:pPr>
      <w:r w:rsidRPr="37B6776A" w:rsidR="612AEF62">
        <w:rPr>
          <w:rFonts w:ascii="Times New Roman" w:hAnsi="Times New Roman" w:eastAsia="Times New Roman" w:cs="Times New Roman"/>
        </w:rPr>
        <w:t xml:space="preserve">However, this identification should not be handled too rigidly. MN 117, the </w:t>
      </w:r>
      <w:r w:rsidRPr="37B6776A" w:rsidR="612AEF62">
        <w:rPr>
          <w:rFonts w:ascii="Times New Roman" w:hAnsi="Times New Roman" w:eastAsia="Times New Roman" w:cs="Times New Roman"/>
          <w:i w:val="1"/>
          <w:iCs w:val="1"/>
        </w:rPr>
        <w:t>Mahācattārīsaka</w:t>
      </w:r>
      <w:r w:rsidRPr="37B6776A" w:rsidR="612AEF62">
        <w:rPr>
          <w:rFonts w:ascii="Times New Roman" w:hAnsi="Times New Roman" w:eastAsia="Times New Roman" w:cs="Times New Roman"/>
          <w:i w:val="1"/>
          <w:iCs w:val="1"/>
        </w:rPr>
        <w:t xml:space="preserve"> Sutta</w:t>
      </w:r>
      <w:r w:rsidRPr="37B6776A" w:rsidR="612AEF62">
        <w:rPr>
          <w:rFonts w:ascii="Times New Roman" w:hAnsi="Times New Roman" w:eastAsia="Times New Roman" w:cs="Times New Roman"/>
        </w:rPr>
        <w:t xml:space="preserve">, gives a complementary definition of noble right concentration. Rather than simply listing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it describes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as unification of mind supported by the other seven path factors: right view, right intention, right speech, right action, right livelihood, right effort, and right mindfulness</w:t>
      </w:r>
      <w:r w:rsidRPr="37B6776A">
        <w:rPr>
          <w:rStyle w:val="FootnoteReference"/>
          <w:rFonts w:ascii="Times New Roman" w:hAnsi="Times New Roman" w:eastAsia="Times New Roman" w:cs="Times New Roman"/>
        </w:rPr>
        <w:footnoteReference w:id="8873"/>
      </w:r>
      <w:r w:rsidRPr="37B6776A" w:rsidR="612AEF62">
        <w:rPr>
          <w:rFonts w:ascii="Times New Roman" w:hAnsi="Times New Roman" w:eastAsia="Times New Roman" w:cs="Times New Roman"/>
        </w:rPr>
        <w:t xml:space="preserve">. This is important because it clarifies that right concentration is not merely concentration considered in isolation. </w:t>
      </w:r>
      <w:r w:rsidRPr="37B6776A" w:rsidR="13EAFDCF">
        <w:rPr>
          <w:rFonts w:ascii="Times New Roman" w:hAnsi="Times New Roman" w:eastAsia="Times New Roman" w:cs="Times New Roman"/>
        </w:rPr>
        <w:t>It is concentration supported and conditioned by the other factors of the path.</w:t>
      </w:r>
      <w:r w:rsidRPr="37B6776A" w:rsidR="612AEF62">
        <w:rPr>
          <w:rFonts w:ascii="Times New Roman" w:hAnsi="Times New Roman" w:eastAsia="Times New Roman" w:cs="Times New Roman"/>
        </w:rPr>
        <w:t xml:space="preserve"> In other words, the </w:t>
      </w:r>
      <w:r w:rsidRPr="37B6776A" w:rsidR="55CF9BBD">
        <w:rPr>
          <w:rFonts w:ascii="Times New Roman" w:hAnsi="Times New Roman" w:eastAsia="Times New Roman" w:cs="Times New Roman"/>
        </w:rPr>
        <w:t>‘</w:t>
      </w:r>
      <w:r w:rsidRPr="37B6776A" w:rsidR="0FB06CAB">
        <w:rPr>
          <w:rFonts w:ascii="Times New Roman" w:hAnsi="Times New Roman" w:eastAsia="Times New Roman" w:cs="Times New Roman"/>
        </w:rPr>
        <w:t>ri</w:t>
      </w:r>
      <w:r w:rsidRPr="37B6776A" w:rsidR="612AEF62">
        <w:rPr>
          <w:rFonts w:ascii="Times New Roman" w:hAnsi="Times New Roman" w:eastAsia="Times New Roman" w:cs="Times New Roman"/>
        </w:rPr>
        <w:t>ghtness</w:t>
      </w:r>
      <w:r w:rsidRPr="37B6776A" w:rsidR="45EECE93">
        <w:rPr>
          <w:rFonts w:ascii="Times New Roman" w:hAnsi="Times New Roman" w:eastAsia="Times New Roman" w:cs="Times New Roman"/>
        </w:rPr>
        <w:t>’</w:t>
      </w:r>
      <w:r w:rsidRPr="37B6776A" w:rsidR="612AEF62">
        <w:rPr>
          <w:rFonts w:ascii="Times New Roman" w:hAnsi="Times New Roman" w:eastAsia="Times New Roman" w:cs="Times New Roman"/>
        </w:rPr>
        <w:t xml:space="preserve"> of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depends on the wider ethical, cognitive, and contemplative formation of the practitioner.</w:t>
      </w:r>
    </w:p>
    <w:p xmlns:wp14="http://schemas.microsoft.com/office/word/2010/wordml" w:rsidP="5B2B9B02" wp14:paraId="0C365050" wp14:textId="7F26A5E2">
      <w:pPr>
        <w:pStyle w:val="Normal"/>
        <w:rPr>
          <w:rFonts w:ascii="Times New Roman" w:hAnsi="Times New Roman" w:eastAsia="Times New Roman" w:cs="Times New Roman"/>
        </w:rPr>
      </w:pPr>
    </w:p>
    <w:p xmlns:wp14="http://schemas.microsoft.com/office/word/2010/wordml" w:rsidP="37B6776A" wp14:paraId="3C990B4A" wp14:textId="569EFE38">
      <w:pPr>
        <w:pStyle w:val="Normal"/>
        <w:rPr>
          <w:rFonts w:ascii="Times New Roman" w:hAnsi="Times New Roman" w:eastAsia="Times New Roman" w:cs="Times New Roman"/>
        </w:rPr>
      </w:pPr>
      <w:r w:rsidRPr="37B6776A" w:rsidR="612AEF62">
        <w:rPr>
          <w:rFonts w:ascii="Times New Roman" w:hAnsi="Times New Roman" w:eastAsia="Times New Roman" w:cs="Times New Roman"/>
        </w:rPr>
        <w:t xml:space="preserve">This allows for a more nuanced account of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place in the </w:t>
      </w:r>
      <w:r w:rsidRPr="37B6776A" w:rsidR="612AEF62">
        <w:rPr>
          <w:rFonts w:ascii="Times New Roman" w:hAnsi="Times New Roman" w:eastAsia="Times New Roman" w:cs="Times New Roman"/>
        </w:rPr>
        <w:t>Nikāyas</w:t>
      </w:r>
      <w:r w:rsidRPr="37B6776A" w:rsidR="612AEF62">
        <w:rPr>
          <w:rFonts w:ascii="Times New Roman" w:hAnsi="Times New Roman" w:eastAsia="Times New Roman" w:cs="Times New Roman"/>
        </w:rPr>
        <w:t xml:space="preserve">. On the one hand,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are used to define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On the other hand,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itself is supported by the whole Noble Eightfold Path. The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therefore should not be imagined as a self-contained technique that could be detached from right view, moral conduct, effort, and mindfulness. Gethin’s account of the path is useful here, since he </w:t>
      </w:r>
      <w:r w:rsidRPr="37B6776A" w:rsidR="612AEF62">
        <w:rPr>
          <w:rFonts w:ascii="Times New Roman" w:hAnsi="Times New Roman" w:eastAsia="Times New Roman" w:cs="Times New Roman"/>
        </w:rPr>
        <w:t>emphasises</w:t>
      </w:r>
      <w:r w:rsidRPr="37B6776A" w:rsidR="612AEF62">
        <w:rPr>
          <w:rFonts w:ascii="Times New Roman" w:hAnsi="Times New Roman" w:eastAsia="Times New Roman" w:cs="Times New Roman"/>
        </w:rPr>
        <w:t xml:space="preserve"> that Buddhist practice involves the gradual transformation of view, intention, speech, action, effort, mindfulness, and concentration into the noble path factors</w:t>
      </w:r>
      <w:r w:rsidRPr="37B6776A">
        <w:rPr>
          <w:rStyle w:val="FootnoteReference"/>
          <w:rFonts w:ascii="Times New Roman" w:hAnsi="Times New Roman" w:eastAsia="Times New Roman" w:cs="Times New Roman"/>
        </w:rPr>
        <w:footnoteReference w:id="9464"/>
      </w:r>
      <w:r w:rsidRPr="37B6776A" w:rsidR="612AEF62">
        <w:rPr>
          <w:rFonts w:ascii="Times New Roman" w:hAnsi="Times New Roman" w:eastAsia="Times New Roman" w:cs="Times New Roman"/>
        </w:rPr>
        <w:t xml:space="preserve">. From this perspective, concentration is </w:t>
      </w:r>
      <w:r w:rsidRPr="37B6776A" w:rsidR="612AEF62">
        <w:rPr>
          <w:rFonts w:ascii="Times New Roman" w:hAnsi="Times New Roman" w:eastAsia="Times New Roman" w:cs="Times New Roman"/>
        </w:rPr>
        <w:t>not</w:t>
      </w:r>
      <w:r w:rsidRPr="37B6776A" w:rsidR="5FB3298B">
        <w:rPr>
          <w:rFonts w:ascii="Times New Roman" w:hAnsi="Times New Roman" w:eastAsia="Times New Roman" w:cs="Times New Roman"/>
        </w:rPr>
        <w:t xml:space="preserve"> </w:t>
      </w:r>
      <w:r w:rsidRPr="37B6776A" w:rsidR="5FB3298B">
        <w:rPr>
          <w:rFonts w:ascii="Times New Roman" w:hAnsi="Times New Roman" w:eastAsia="Times New Roman" w:cs="Times New Roman"/>
        </w:rPr>
        <w:t>‘</w:t>
      </w:r>
      <w:r w:rsidRPr="37B6776A" w:rsidR="612AEF62">
        <w:rPr>
          <w:rFonts w:ascii="Times New Roman" w:hAnsi="Times New Roman" w:eastAsia="Times New Roman" w:cs="Times New Roman"/>
        </w:rPr>
        <w:t>right</w:t>
      </w:r>
      <w:r w:rsidRPr="37B6776A" w:rsidR="1BD527CC">
        <w:rPr>
          <w:rFonts w:ascii="Times New Roman" w:hAnsi="Times New Roman" w:eastAsia="Times New Roman" w:cs="Times New Roman"/>
        </w:rPr>
        <w:t>’</w:t>
      </w:r>
      <w:r w:rsidRPr="37B6776A" w:rsidR="612AEF62">
        <w:rPr>
          <w:rFonts w:ascii="Times New Roman" w:hAnsi="Times New Roman" w:eastAsia="Times New Roman" w:cs="Times New Roman"/>
        </w:rPr>
        <w:t xml:space="preserve"> simply because the mind is unified. It is right because that unification arises within, and is directed by, the path leading to the cessation of suffering.</w:t>
      </w:r>
    </w:p>
    <w:p xmlns:wp14="http://schemas.microsoft.com/office/word/2010/wordml" w:rsidP="5B2B9B02" wp14:paraId="72801957" wp14:textId="497E3F64">
      <w:pPr>
        <w:pStyle w:val="Normal"/>
        <w:rPr>
          <w:rFonts w:ascii="Times New Roman" w:hAnsi="Times New Roman" w:eastAsia="Times New Roman" w:cs="Times New Roman"/>
        </w:rPr>
      </w:pPr>
    </w:p>
    <w:p xmlns:wp14="http://schemas.microsoft.com/office/word/2010/wordml" w:rsidP="37B6776A" wp14:paraId="787F02DC" wp14:textId="15BAB24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612AEF62">
        <w:rPr>
          <w:rFonts w:ascii="Times New Roman" w:hAnsi="Times New Roman" w:eastAsia="Times New Roman" w:cs="Times New Roman"/>
        </w:rPr>
        <w:t xml:space="preserve">Arbel makes a similar point when discussing MN 117. She stresses that right concentration depends on the development of the other seven path factors, and that right mindfulness in particular supports </w:t>
      </w:r>
      <w:r w:rsidRPr="37B6776A" w:rsidR="612AEF62">
        <w:rPr>
          <w:rFonts w:ascii="Times New Roman" w:hAnsi="Times New Roman" w:eastAsia="Times New Roman" w:cs="Times New Roman"/>
        </w:rPr>
        <w:t>samādhi</w:t>
      </w:r>
      <w:r w:rsidRPr="37B6776A" w:rsidR="612AEF62">
        <w:rPr>
          <w:rFonts w:ascii="Times New Roman" w:hAnsi="Times New Roman" w:eastAsia="Times New Roman" w:cs="Times New Roman"/>
        </w:rPr>
        <w:t xml:space="preserve"> rather than being secondary to it</w:t>
      </w:r>
      <w:r w:rsidRPr="37B6776A">
        <w:rPr>
          <w:rStyle w:val="FootnoteReference"/>
          <w:rFonts w:ascii="Times New Roman" w:hAnsi="Times New Roman" w:eastAsia="Times New Roman" w:cs="Times New Roman"/>
        </w:rPr>
        <w:footnoteReference w:id="22794"/>
      </w:r>
      <w:r w:rsidRPr="37B6776A" w:rsidR="612AEF62">
        <w:rPr>
          <w:rFonts w:ascii="Times New Roman" w:hAnsi="Times New Roman" w:eastAsia="Times New Roman" w:cs="Times New Roman"/>
        </w:rPr>
        <w:t xml:space="preserve">. This is especially important for avoiding </w:t>
      </w:r>
      <w:r w:rsidRPr="37B6776A" w:rsidR="612AEF62">
        <w:rPr>
          <w:rFonts w:ascii="Times New Roman" w:hAnsi="Times New Roman" w:eastAsia="Times New Roman" w:cs="Times New Roman"/>
        </w:rPr>
        <w:t>a false</w:t>
      </w:r>
      <w:r w:rsidRPr="37B6776A" w:rsidR="612AEF62">
        <w:rPr>
          <w:rFonts w:ascii="Times New Roman" w:hAnsi="Times New Roman" w:eastAsia="Times New Roman" w:cs="Times New Roman"/>
        </w:rPr>
        <w:t xml:space="preserve"> opposition between mindfulness and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If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are understood as right concentration, and if right concentration is supported by right mindfulness, then the </w:t>
      </w:r>
      <w:r w:rsidRPr="37B6776A" w:rsidR="612AEF62">
        <w:rPr>
          <w:rFonts w:ascii="Times New Roman" w:hAnsi="Times New Roman" w:eastAsia="Times New Roman" w:cs="Times New Roman"/>
        </w:rPr>
        <w:t>Nikāyas</w:t>
      </w:r>
      <w:r w:rsidRPr="37B6776A" w:rsidR="612AEF62">
        <w:rPr>
          <w:rFonts w:ascii="Times New Roman" w:hAnsi="Times New Roman" w:eastAsia="Times New Roman" w:cs="Times New Roman"/>
        </w:rPr>
        <w:t xml:space="preserve"> do not require us to treat mindfulness and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as unrelated practices with separate goals. Rather, they appear as interdependent aspects of the path. This point will become more important in </w:t>
      </w:r>
      <w:r w:rsidRPr="37B6776A" w:rsidR="34021E67">
        <w:rPr>
          <w:rFonts w:ascii="Times New Roman" w:hAnsi="Times New Roman" w:eastAsia="Times New Roman" w:cs="Times New Roman"/>
        </w:rPr>
        <w:t xml:space="preserve">Part </w:t>
      </w:r>
      <w:r w:rsidRPr="37B6776A" w:rsidR="612AEF62">
        <w:rPr>
          <w:rFonts w:ascii="Times New Roman" w:hAnsi="Times New Roman" w:eastAsia="Times New Roman" w:cs="Times New Roman"/>
        </w:rPr>
        <w:t xml:space="preserve">Two, where the relationship between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mindfulness, and insight will be examined directly. For the present chapter, it is enough to </w:t>
      </w:r>
      <w:r w:rsidRPr="37B6776A" w:rsidR="612AEF62">
        <w:rPr>
          <w:rFonts w:ascii="Times New Roman" w:hAnsi="Times New Roman" w:eastAsia="Times New Roman" w:cs="Times New Roman"/>
        </w:rPr>
        <w:t>observe</w:t>
      </w:r>
      <w:r w:rsidRPr="37B6776A" w:rsidR="612AEF62">
        <w:rPr>
          <w:rFonts w:ascii="Times New Roman" w:hAnsi="Times New Roman" w:eastAsia="Times New Roman" w:cs="Times New Roman"/>
        </w:rPr>
        <w:t xml:space="preserve"> that the </w:t>
      </w:r>
      <w:r w:rsidRPr="37B6776A" w:rsidR="612AEF62">
        <w:rPr>
          <w:rFonts w:ascii="Times New Roman" w:hAnsi="Times New Roman" w:eastAsia="Times New Roman" w:cs="Times New Roman"/>
        </w:rPr>
        <w:t>canonical</w:t>
      </w:r>
      <w:r w:rsidRPr="37B6776A" w:rsidR="612AEF62">
        <w:rPr>
          <w:rFonts w:ascii="Times New Roman" w:hAnsi="Times New Roman" w:eastAsia="Times New Roman" w:cs="Times New Roman"/>
        </w:rPr>
        <w:t xml:space="preserve"> definition of right concentration already embeds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within the wider path.</w:t>
      </w:r>
    </w:p>
    <w:p xmlns:wp14="http://schemas.microsoft.com/office/word/2010/wordml" w:rsidP="5B2B9B02" wp14:paraId="138F9876" wp14:textId="0F928CAA">
      <w:pPr>
        <w:pStyle w:val="Normal"/>
        <w:rPr>
          <w:rFonts w:ascii="Times New Roman" w:hAnsi="Times New Roman" w:eastAsia="Times New Roman" w:cs="Times New Roman"/>
        </w:rPr>
      </w:pPr>
    </w:p>
    <w:p xmlns:wp14="http://schemas.microsoft.com/office/word/2010/wordml" w:rsidP="37B6776A" wp14:paraId="2D8C6674" wp14:textId="6B393C2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612AEF62">
        <w:rPr>
          <w:rFonts w:ascii="Times New Roman" w:hAnsi="Times New Roman" w:eastAsia="Times New Roman" w:cs="Times New Roman"/>
        </w:rPr>
        <w:t xml:space="preserve">Anālayo’s comparative work adds </w:t>
      </w:r>
      <w:r w:rsidRPr="37B6776A" w:rsidR="612AEF62">
        <w:rPr>
          <w:rFonts w:ascii="Times New Roman" w:hAnsi="Times New Roman" w:eastAsia="Times New Roman" w:cs="Times New Roman"/>
        </w:rPr>
        <w:t>a useful</w:t>
      </w:r>
      <w:r w:rsidRPr="37B6776A" w:rsidR="612AEF62">
        <w:rPr>
          <w:rFonts w:ascii="Times New Roman" w:hAnsi="Times New Roman" w:eastAsia="Times New Roman" w:cs="Times New Roman"/>
        </w:rPr>
        <w:t xml:space="preserve"> </w:t>
      </w:r>
      <w:r w:rsidRPr="37B6776A" w:rsidR="6291810C">
        <w:rPr>
          <w:rFonts w:ascii="Times New Roman" w:hAnsi="Times New Roman" w:eastAsia="Times New Roman" w:cs="Times New Roman"/>
        </w:rPr>
        <w:t xml:space="preserve">nuance </w:t>
      </w:r>
      <w:r w:rsidRPr="37B6776A" w:rsidR="612AEF62">
        <w:rPr>
          <w:rFonts w:ascii="Times New Roman" w:hAnsi="Times New Roman" w:eastAsia="Times New Roman" w:cs="Times New Roman"/>
        </w:rPr>
        <w:t>to this discussion. He notes that the equation of right concentration with the four absorptions is not equally secure in every early Buddhist textual context, and that some parallel traditions preserve a definition of right concentration closer to the MN 117 model: unification of mind endowed with or supported by the other path factors</w:t>
      </w:r>
      <w:r w:rsidRPr="37B6776A">
        <w:rPr>
          <w:rStyle w:val="FootnoteReference"/>
          <w:rFonts w:ascii="Times New Roman" w:hAnsi="Times New Roman" w:eastAsia="Times New Roman" w:cs="Times New Roman"/>
        </w:rPr>
        <w:footnoteReference w:id="12357"/>
      </w:r>
      <w:r w:rsidRPr="37B6776A" w:rsidR="612AEF62">
        <w:rPr>
          <w:rFonts w:ascii="Times New Roman" w:hAnsi="Times New Roman" w:eastAsia="Times New Roman" w:cs="Times New Roman"/>
        </w:rPr>
        <w:t>. This does not undermine the importance of the four-</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definition in the </w:t>
      </w:r>
      <w:r w:rsidRPr="37B6776A" w:rsidR="612AEF62">
        <w:rPr>
          <w:rFonts w:ascii="Times New Roman" w:hAnsi="Times New Roman" w:eastAsia="Times New Roman" w:cs="Times New Roman"/>
        </w:rPr>
        <w:t>Pāli</w:t>
      </w:r>
      <w:r w:rsidRPr="37B6776A" w:rsidR="612AEF62">
        <w:rPr>
          <w:rFonts w:ascii="Times New Roman" w:hAnsi="Times New Roman" w:eastAsia="Times New Roman" w:cs="Times New Roman"/>
        </w:rPr>
        <w:t xml:space="preserve"> </w:t>
      </w:r>
      <w:r w:rsidRPr="37B6776A" w:rsidR="612AEF62">
        <w:rPr>
          <w:rFonts w:ascii="Times New Roman" w:hAnsi="Times New Roman" w:eastAsia="Times New Roman" w:cs="Times New Roman"/>
        </w:rPr>
        <w:t>Nikāyas</w:t>
      </w:r>
      <w:r w:rsidRPr="37B6776A" w:rsidR="612AEF62">
        <w:rPr>
          <w:rFonts w:ascii="Times New Roman" w:hAnsi="Times New Roman" w:eastAsia="Times New Roman" w:cs="Times New Roman"/>
        </w:rPr>
        <w:t xml:space="preserve">, but it does warn against treating the matter as too simple. </w:t>
      </w:r>
      <w:r w:rsidRPr="37B6776A" w:rsidR="7FBF98B2">
        <w:rPr>
          <w:rFonts w:ascii="Times New Roman" w:hAnsi="Times New Roman" w:eastAsia="Times New Roman" w:cs="Times New Roman"/>
        </w:rPr>
        <w:t xml:space="preserve">The received </w:t>
      </w:r>
      <w:r w:rsidRPr="37B6776A" w:rsidR="7FBF98B2">
        <w:rPr>
          <w:rFonts w:ascii="Times New Roman" w:hAnsi="Times New Roman" w:eastAsia="Times New Roman" w:cs="Times New Roman"/>
        </w:rPr>
        <w:t>Pāli</w:t>
      </w:r>
      <w:r w:rsidRPr="37B6776A" w:rsidR="7FBF98B2">
        <w:rPr>
          <w:rFonts w:ascii="Times New Roman" w:hAnsi="Times New Roman" w:eastAsia="Times New Roman" w:cs="Times New Roman"/>
        </w:rPr>
        <w:t xml:space="preserve"> textual tradition preserves both a specific meditative definition of right concentration, expressed through the four </w:t>
      </w:r>
      <w:r w:rsidRPr="37B6776A" w:rsidR="7FBF98B2">
        <w:rPr>
          <w:rFonts w:ascii="Times New Roman" w:hAnsi="Times New Roman" w:eastAsia="Times New Roman" w:cs="Times New Roman"/>
        </w:rPr>
        <w:t>jhānas</w:t>
      </w:r>
      <w:r w:rsidRPr="37B6776A" w:rsidR="7FBF98B2">
        <w:rPr>
          <w:rFonts w:ascii="Times New Roman" w:hAnsi="Times New Roman" w:eastAsia="Times New Roman" w:cs="Times New Roman"/>
        </w:rPr>
        <w:t xml:space="preserve">, and a broader path-definition, expressed through unification of mind supported by the other seven </w:t>
      </w:r>
      <w:r w:rsidRPr="37B6776A" w:rsidR="7FBF98B2">
        <w:rPr>
          <w:rFonts w:ascii="Times New Roman" w:hAnsi="Times New Roman" w:eastAsia="Times New Roman" w:cs="Times New Roman"/>
        </w:rPr>
        <w:t>f</w:t>
      </w:r>
      <w:r w:rsidRPr="37B6776A" w:rsidR="7FBF98B2">
        <w:rPr>
          <w:rFonts w:ascii="Times New Roman" w:hAnsi="Times New Roman" w:eastAsia="Times New Roman" w:cs="Times New Roman"/>
        </w:rPr>
        <w:t>actors.</w:t>
      </w:r>
    </w:p>
    <w:p xmlns:wp14="http://schemas.microsoft.com/office/word/2010/wordml" w:rsidP="5B2B9B02" wp14:paraId="03DE6679" wp14:textId="5B0BFE53">
      <w:pPr>
        <w:pStyle w:val="Normal"/>
        <w:rPr>
          <w:rFonts w:ascii="Times New Roman" w:hAnsi="Times New Roman" w:eastAsia="Times New Roman" w:cs="Times New Roman"/>
        </w:rPr>
      </w:pPr>
    </w:p>
    <w:p xmlns:wp14="http://schemas.microsoft.com/office/word/2010/wordml" w:rsidP="37B6776A" wp14:paraId="006BEC1F" wp14:textId="45078359">
      <w:pPr>
        <w:pStyle w:val="Normal"/>
        <w:rPr>
          <w:rFonts w:ascii="Times New Roman" w:hAnsi="Times New Roman" w:eastAsia="Times New Roman" w:cs="Times New Roman"/>
        </w:rPr>
      </w:pPr>
      <w:r w:rsidRPr="37B6776A" w:rsidR="612AEF62">
        <w:rPr>
          <w:rFonts w:ascii="Times New Roman" w:hAnsi="Times New Roman" w:eastAsia="Times New Roman" w:cs="Times New Roman"/>
        </w:rPr>
        <w:t>These two definitions need not be treated as contradictory. The four-</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definition </w:t>
      </w:r>
      <w:r w:rsidRPr="37B6776A" w:rsidR="612AEF62">
        <w:rPr>
          <w:rFonts w:ascii="Times New Roman" w:hAnsi="Times New Roman" w:eastAsia="Times New Roman" w:cs="Times New Roman"/>
        </w:rPr>
        <w:t>identifies</w:t>
      </w:r>
      <w:r w:rsidRPr="37B6776A" w:rsidR="612AEF62">
        <w:rPr>
          <w:rFonts w:ascii="Times New Roman" w:hAnsi="Times New Roman" w:eastAsia="Times New Roman" w:cs="Times New Roman"/>
        </w:rPr>
        <w:t xml:space="preserve"> the characteristic meditative form of right concentration; the MN 117 definition explains the conditions that make concentration </w:t>
      </w:r>
      <w:r w:rsidRPr="37B6776A" w:rsidR="2E5B227A">
        <w:rPr>
          <w:rFonts w:ascii="Times New Roman" w:hAnsi="Times New Roman" w:eastAsia="Times New Roman" w:cs="Times New Roman"/>
        </w:rPr>
        <w:t>‘</w:t>
      </w:r>
      <w:r w:rsidRPr="37B6776A" w:rsidR="612AEF62">
        <w:rPr>
          <w:rFonts w:ascii="Times New Roman" w:hAnsi="Times New Roman" w:eastAsia="Times New Roman" w:cs="Times New Roman"/>
        </w:rPr>
        <w:t>right.</w:t>
      </w:r>
      <w:r w:rsidRPr="37B6776A" w:rsidR="671E60CF">
        <w:rPr>
          <w:rFonts w:ascii="Times New Roman" w:hAnsi="Times New Roman" w:eastAsia="Times New Roman" w:cs="Times New Roman"/>
        </w:rPr>
        <w:t>’</w:t>
      </w:r>
      <w:r w:rsidRPr="37B6776A" w:rsidR="612AEF62">
        <w:rPr>
          <w:rFonts w:ascii="Times New Roman" w:hAnsi="Times New Roman" w:eastAsia="Times New Roman" w:cs="Times New Roman"/>
        </w:rPr>
        <w:t xml:space="preserve"> One describes what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 looks like as an attainment, while the other describes how it is embedded within the path. This distinction helps prevent two opposite errors. The first error would be to reduce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to a neutral or non-Buddhist technique of absorption. The second would be to make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bear too much interpretive weight too early, as though the mere presence of absorption automatically settled all questions about insight and liberation. The </w:t>
      </w:r>
      <w:r w:rsidRPr="37B6776A" w:rsidR="612AEF62">
        <w:rPr>
          <w:rFonts w:ascii="Times New Roman" w:hAnsi="Times New Roman" w:eastAsia="Times New Roman" w:cs="Times New Roman"/>
        </w:rPr>
        <w:t>Nikāyas</w:t>
      </w:r>
      <w:r w:rsidRPr="37B6776A" w:rsidR="612AEF62">
        <w:rPr>
          <w:rFonts w:ascii="Times New Roman" w:hAnsi="Times New Roman" w:eastAsia="Times New Roman" w:cs="Times New Roman"/>
        </w:rPr>
        <w:t xml:space="preserve"> present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as central, but they present it as central within a path.</w:t>
      </w:r>
    </w:p>
    <w:p xmlns:wp14="http://schemas.microsoft.com/office/word/2010/wordml" w:rsidP="5B2B9B02" wp14:paraId="06D39ED4" wp14:textId="0B03876E">
      <w:pPr>
        <w:pStyle w:val="Normal"/>
        <w:rPr>
          <w:rFonts w:ascii="Times New Roman" w:hAnsi="Times New Roman" w:eastAsia="Times New Roman" w:cs="Times New Roman"/>
        </w:rPr>
      </w:pPr>
    </w:p>
    <w:p xmlns:wp14="http://schemas.microsoft.com/office/word/2010/wordml" w:rsidP="5B2B9B02" wp14:paraId="24BA9B17" wp14:textId="2973243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612AEF62">
        <w:rPr>
          <w:rFonts w:ascii="Times New Roman" w:hAnsi="Times New Roman" w:eastAsia="Times New Roman" w:cs="Times New Roman"/>
        </w:rPr>
        <w:t xml:space="preserve">The significance of this is </w:t>
      </w:r>
      <w:r w:rsidRPr="37B6776A" w:rsidR="612AEF62">
        <w:rPr>
          <w:rFonts w:ascii="Times New Roman" w:hAnsi="Times New Roman" w:eastAsia="Times New Roman" w:cs="Times New Roman"/>
        </w:rPr>
        <w:t>mainly definitional</w:t>
      </w:r>
      <w:r w:rsidRPr="37B6776A" w:rsidR="612AEF62">
        <w:rPr>
          <w:rFonts w:ascii="Times New Roman" w:hAnsi="Times New Roman" w:eastAsia="Times New Roman" w:cs="Times New Roman"/>
        </w:rPr>
        <w:t xml:space="preserve"> and contextual. </w:t>
      </w:r>
      <w:r w:rsidRPr="37B6776A" w:rsidR="05B03571">
        <w:rPr>
          <w:rFonts w:ascii="Times New Roman" w:hAnsi="Times New Roman" w:eastAsia="Times New Roman" w:cs="Times New Roman"/>
        </w:rPr>
        <w:t>I</w:t>
      </w:r>
      <w:r w:rsidRPr="37B6776A" w:rsidR="612AEF62">
        <w:rPr>
          <w:rFonts w:ascii="Times New Roman" w:hAnsi="Times New Roman" w:eastAsia="Times New Roman" w:cs="Times New Roman"/>
        </w:rPr>
        <w:t xml:space="preserve">n the early textual presentation,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are </w:t>
      </w:r>
      <w:r w:rsidRPr="37B6776A" w:rsidR="612AEF62">
        <w:rPr>
          <w:rFonts w:ascii="Times New Roman" w:hAnsi="Times New Roman" w:eastAsia="Times New Roman" w:cs="Times New Roman"/>
        </w:rPr>
        <w:t>closely connected</w:t>
      </w:r>
      <w:r w:rsidRPr="37B6776A" w:rsidR="612AEF62">
        <w:rPr>
          <w:rFonts w:ascii="Times New Roman" w:hAnsi="Times New Roman" w:eastAsia="Times New Roman" w:cs="Times New Roman"/>
        </w:rPr>
        <w:t xml:space="preserve"> with </w:t>
      </w:r>
      <w:r w:rsidRPr="37B6776A" w:rsidR="612AEF62">
        <w:rPr>
          <w:rFonts w:ascii="Times New Roman" w:hAnsi="Times New Roman" w:eastAsia="Times New Roman" w:cs="Times New Roman"/>
        </w:rPr>
        <w:t>sammā-samādhi</w:t>
      </w:r>
      <w:r w:rsidRPr="37B6776A" w:rsidR="612AEF62">
        <w:rPr>
          <w:rFonts w:ascii="Times New Roman" w:hAnsi="Times New Roman" w:eastAsia="Times New Roman" w:cs="Times New Roman"/>
        </w:rPr>
        <w:t xml:space="preserve">, and </w:t>
      </w:r>
      <w:r w:rsidRPr="37B6776A" w:rsidR="612AEF62">
        <w:rPr>
          <w:rFonts w:ascii="Times New Roman" w:hAnsi="Times New Roman" w:eastAsia="Times New Roman" w:cs="Times New Roman"/>
        </w:rPr>
        <w:t>sammā-samādhi</w:t>
      </w:r>
      <w:r w:rsidRPr="37B6776A" w:rsidR="612AEF62">
        <w:rPr>
          <w:rFonts w:ascii="Times New Roman" w:hAnsi="Times New Roman" w:eastAsia="Times New Roman" w:cs="Times New Roman"/>
        </w:rPr>
        <w:t xml:space="preserve"> is inseparable from the Noble Eightfold Path. Therefore, </w:t>
      </w:r>
      <w:r w:rsidRPr="37B6776A" w:rsidR="612AEF62">
        <w:rPr>
          <w:rFonts w:ascii="Times New Roman" w:hAnsi="Times New Roman" w:eastAsia="Times New Roman" w:cs="Times New Roman"/>
        </w:rPr>
        <w:t>jhāna</w:t>
      </w:r>
      <w:r w:rsidRPr="37B6776A" w:rsidR="612AEF62">
        <w:rPr>
          <w:rFonts w:ascii="Times New Roman" w:hAnsi="Times New Roman" w:eastAsia="Times New Roman" w:cs="Times New Roman"/>
        </w:rPr>
        <w:t xml:space="preserve"> should be understood not merely as concentration, but as </w:t>
      </w:r>
      <w:r w:rsidRPr="37B6776A" w:rsidR="612AEF62">
        <w:rPr>
          <w:rFonts w:ascii="Times New Roman" w:hAnsi="Times New Roman" w:eastAsia="Times New Roman" w:cs="Times New Roman"/>
        </w:rPr>
        <w:t>right</w:t>
      </w:r>
      <w:r w:rsidRPr="37B6776A" w:rsidR="612AEF62">
        <w:rPr>
          <w:rFonts w:ascii="Times New Roman" w:hAnsi="Times New Roman" w:eastAsia="Times New Roman" w:cs="Times New Roman"/>
        </w:rPr>
        <w:t xml:space="preserve"> concentration</w:t>
      </w:r>
      <w:r w:rsidRPr="37B6776A" w:rsidR="5B7B702D">
        <w:rPr>
          <w:rFonts w:ascii="Times New Roman" w:hAnsi="Times New Roman" w:eastAsia="Times New Roman" w:cs="Times New Roman"/>
        </w:rPr>
        <w:t>.</w:t>
      </w:r>
      <w:r w:rsidRPr="37B6776A" w:rsidR="612AEF62">
        <w:rPr>
          <w:rFonts w:ascii="Times New Roman" w:hAnsi="Times New Roman" w:eastAsia="Times New Roman" w:cs="Times New Roman"/>
        </w:rPr>
        <w:t xml:space="preserve"> </w:t>
      </w:r>
      <w:r w:rsidRPr="37B6776A" w:rsidR="376C5993">
        <w:rPr>
          <w:rFonts w:ascii="Times New Roman" w:hAnsi="Times New Roman" w:eastAsia="Times New Roman" w:cs="Times New Roman"/>
        </w:rPr>
        <w:t>A</w:t>
      </w:r>
      <w:r w:rsidRPr="37B6776A" w:rsidR="612AEF62">
        <w:rPr>
          <w:rFonts w:ascii="Times New Roman" w:hAnsi="Times New Roman" w:eastAsia="Times New Roman" w:cs="Times New Roman"/>
        </w:rPr>
        <w:t xml:space="preserve"> cultivated unification of mind shaped by right view, ethical conduct, right effort, and right mindfulness.</w:t>
      </w:r>
      <w:r w:rsidRPr="37B6776A" w:rsidR="1C541AB0">
        <w:rPr>
          <w:rFonts w:ascii="Times New Roman" w:hAnsi="Times New Roman" w:eastAsia="Times New Roman" w:cs="Times New Roman"/>
        </w:rPr>
        <w:t xml:space="preserve"> </w:t>
      </w:r>
      <w:r w:rsidRPr="37B6776A" w:rsidR="612AEF62">
        <w:rPr>
          <w:rFonts w:ascii="Times New Roman" w:hAnsi="Times New Roman" w:eastAsia="Times New Roman" w:cs="Times New Roman"/>
        </w:rPr>
        <w:t xml:space="preserve">If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are the paradigmatic form of right concentration, then they need to be distinguished carefully from other advanced meditative attainments, especially the </w:t>
      </w:r>
      <w:r w:rsidRPr="37B6776A" w:rsidR="612AEF62">
        <w:rPr>
          <w:rFonts w:ascii="Times New Roman" w:hAnsi="Times New Roman" w:eastAsia="Times New Roman" w:cs="Times New Roman"/>
        </w:rPr>
        <w:t>arūpa</w:t>
      </w:r>
      <w:r w:rsidRPr="37B6776A" w:rsidR="612AEF62">
        <w:rPr>
          <w:rFonts w:ascii="Times New Roman" w:hAnsi="Times New Roman" w:eastAsia="Times New Roman" w:cs="Times New Roman"/>
        </w:rPr>
        <w:t xml:space="preserve"> attainments. These formless states are often placed after the four </w:t>
      </w:r>
      <w:r w:rsidRPr="37B6776A" w:rsidR="612AEF62">
        <w:rPr>
          <w:rFonts w:ascii="Times New Roman" w:hAnsi="Times New Roman" w:eastAsia="Times New Roman" w:cs="Times New Roman"/>
        </w:rPr>
        <w:t>jhānas</w:t>
      </w:r>
      <w:r w:rsidRPr="37B6776A" w:rsidR="612AEF62">
        <w:rPr>
          <w:rFonts w:ascii="Times New Roman" w:hAnsi="Times New Roman" w:eastAsia="Times New Roman" w:cs="Times New Roman"/>
        </w:rPr>
        <w:t xml:space="preserve"> in meditative sequences, but they do not occupy </w:t>
      </w:r>
      <w:r w:rsidRPr="37B6776A" w:rsidR="612AEF62">
        <w:rPr>
          <w:rFonts w:ascii="Times New Roman" w:hAnsi="Times New Roman" w:eastAsia="Times New Roman" w:cs="Times New Roman"/>
        </w:rPr>
        <w:t>exactly the same</w:t>
      </w:r>
      <w:r w:rsidRPr="37B6776A" w:rsidR="612AEF62">
        <w:rPr>
          <w:rFonts w:ascii="Times New Roman" w:hAnsi="Times New Roman" w:eastAsia="Times New Roman" w:cs="Times New Roman"/>
        </w:rPr>
        <w:t xml:space="preserve"> role in definitions of the path. </w:t>
      </w:r>
    </w:p>
    <w:p xmlns:wp14="http://schemas.microsoft.com/office/word/2010/wordml" w:rsidP="5B2B9B02" wp14:paraId="3CABC445" wp14:textId="12072238">
      <w:pPr>
        <w:pStyle w:val="Normal"/>
        <w:rPr>
          <w:rFonts w:ascii="Times New Roman" w:hAnsi="Times New Roman" w:eastAsia="Times New Roman" w:cs="Times New Roman"/>
        </w:rPr>
      </w:pPr>
    </w:p>
    <w:p xmlns:wp14="http://schemas.microsoft.com/office/word/2010/wordml" w:rsidP="5B2B9B02" wp14:paraId="27BF4C90" wp14:textId="1669F5E5">
      <w:pPr>
        <w:pStyle w:val="Normal"/>
        <w:rPr>
          <w:rFonts w:ascii="Times New Roman" w:hAnsi="Times New Roman" w:eastAsia="Times New Roman" w:cs="Times New Roman"/>
        </w:rPr>
      </w:pPr>
    </w:p>
    <w:p xmlns:wp14="http://schemas.microsoft.com/office/word/2010/wordml" w:rsidP="37B6776A" wp14:paraId="486459B1" wp14:textId="49116982">
      <w:pPr>
        <w:pStyle w:val="Normal"/>
        <w:rPr>
          <w:rFonts w:ascii="Times New Roman" w:hAnsi="Times New Roman" w:eastAsia="Times New Roman" w:cs="Times New Roman"/>
          <w:b w:val="1"/>
          <w:bCs w:val="1"/>
          <w:u w:val="single"/>
        </w:rPr>
      </w:pPr>
    </w:p>
    <w:p xmlns:wp14="http://schemas.microsoft.com/office/word/2010/wordml" w:rsidP="37B6776A" wp14:paraId="582ACC0F" wp14:textId="0F88F2DA">
      <w:pPr>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15679DD9" wp14:textId="5D36C1C4">
      <w:pPr>
        <w:pStyle w:val="Normal"/>
        <w:jc w:val="center"/>
        <w:rPr>
          <w:rFonts w:ascii="Times New Roman" w:hAnsi="Times New Roman" w:eastAsia="Times New Roman" w:cs="Times New Roman"/>
          <w:b w:val="1"/>
          <w:bCs w:val="1"/>
          <w:i w:val="1"/>
          <w:iCs w:val="1"/>
          <w:u w:val="none"/>
        </w:rPr>
      </w:pPr>
      <w:r w:rsidRPr="37B6776A" w:rsidR="612988B4">
        <w:rPr>
          <w:rFonts w:ascii="Times New Roman" w:hAnsi="Times New Roman" w:eastAsia="Times New Roman" w:cs="Times New Roman"/>
          <w:b w:val="1"/>
          <w:bCs w:val="1"/>
          <w:u w:val="single"/>
        </w:rPr>
        <w:t>Chapter 5:</w:t>
      </w:r>
      <w:r w:rsidRPr="37B6776A" w:rsidR="612988B4">
        <w:rPr>
          <w:rFonts w:ascii="Times New Roman" w:hAnsi="Times New Roman" w:eastAsia="Times New Roman" w:cs="Times New Roman"/>
          <w:b w:val="1"/>
          <w:bCs w:val="1"/>
          <w:i w:val="1"/>
          <w:iCs w:val="1"/>
          <w:u w:val="none"/>
        </w:rPr>
        <w:t xml:space="preserve"> </w:t>
      </w:r>
      <w:r w:rsidRPr="37B6776A" w:rsidR="5043B4E0">
        <w:rPr>
          <w:rFonts w:ascii="Times New Roman" w:hAnsi="Times New Roman" w:eastAsia="Times New Roman" w:cs="Times New Roman"/>
          <w:b w:val="1"/>
          <w:bCs w:val="1"/>
          <w:i w:val="1"/>
          <w:iCs w:val="1"/>
          <w:u w:val="none"/>
        </w:rPr>
        <w:t xml:space="preserve"> The </w:t>
      </w:r>
      <w:r w:rsidRPr="37B6776A" w:rsidR="5043B4E0">
        <w:rPr>
          <w:rFonts w:ascii="Times New Roman" w:hAnsi="Times New Roman" w:eastAsia="Times New Roman" w:cs="Times New Roman"/>
          <w:b w:val="1"/>
          <w:bCs w:val="1"/>
          <w:i w:val="1"/>
          <w:iCs w:val="1"/>
          <w:u w:val="none"/>
        </w:rPr>
        <w:t>Arūpa</w:t>
      </w:r>
      <w:r w:rsidRPr="37B6776A" w:rsidR="5043B4E0">
        <w:rPr>
          <w:rFonts w:ascii="Times New Roman" w:hAnsi="Times New Roman" w:eastAsia="Times New Roman" w:cs="Times New Roman"/>
          <w:b w:val="1"/>
          <w:bCs w:val="1"/>
          <w:i w:val="1"/>
          <w:iCs w:val="1"/>
          <w:u w:val="none"/>
        </w:rPr>
        <w:t xml:space="preserve"> Attainments</w:t>
      </w:r>
      <w:r w:rsidRPr="37B6776A" w:rsidR="101AA190">
        <w:rPr>
          <w:rFonts w:ascii="Times New Roman" w:hAnsi="Times New Roman" w:eastAsia="Times New Roman" w:cs="Times New Roman"/>
          <w:b w:val="1"/>
          <w:bCs w:val="1"/>
          <w:i w:val="1"/>
          <w:iCs w:val="1"/>
          <w:u w:val="none"/>
        </w:rPr>
        <w:t>/</w:t>
      </w:r>
      <w:r w:rsidRPr="37B6776A" w:rsidR="5043B4E0">
        <w:rPr>
          <w:rFonts w:ascii="Times New Roman" w:hAnsi="Times New Roman" w:eastAsia="Times New Roman" w:cs="Times New Roman"/>
          <w:b w:val="1"/>
          <w:bCs w:val="1"/>
          <w:i w:val="1"/>
          <w:iCs w:val="1"/>
          <w:u w:val="none"/>
        </w:rPr>
        <w:t>Jhāna</w:t>
      </w:r>
    </w:p>
    <w:p xmlns:wp14="http://schemas.microsoft.com/office/word/2010/wordml" w:rsidP="5B2B9B02" wp14:paraId="5D72BAC3" wp14:textId="19DC5703">
      <w:pPr>
        <w:pStyle w:val="Normal"/>
        <w:rPr>
          <w:rFonts w:ascii="Times New Roman" w:hAnsi="Times New Roman" w:eastAsia="Times New Roman" w:cs="Times New Roman"/>
          <w:b w:val="1"/>
          <w:bCs w:val="1"/>
          <w:u w:val="single"/>
        </w:rPr>
      </w:pPr>
    </w:p>
    <w:p xmlns:wp14="http://schemas.microsoft.com/office/word/2010/wordml" w:rsidP="37B6776A" wp14:paraId="73A4C60B" wp14:textId="068331A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72885EEE">
        <w:rPr>
          <w:rFonts w:ascii="Times New Roman" w:hAnsi="Times New Roman" w:eastAsia="Times New Roman" w:cs="Times New Roman"/>
        </w:rPr>
        <w:t xml:space="preserve">The relationship between the four jhānas and the four </w:t>
      </w:r>
      <w:r w:rsidRPr="37B6776A" w:rsidR="72885EEE">
        <w:rPr>
          <w:rFonts w:ascii="Times New Roman" w:hAnsi="Times New Roman" w:eastAsia="Times New Roman" w:cs="Times New Roman"/>
        </w:rPr>
        <w:t>arūpa</w:t>
      </w:r>
      <w:r w:rsidRPr="37B6776A" w:rsidR="72885EEE">
        <w:rPr>
          <w:rFonts w:ascii="Times New Roman" w:hAnsi="Times New Roman" w:eastAsia="Times New Roman" w:cs="Times New Roman"/>
        </w:rPr>
        <w:t xml:space="preserve"> attainments requires particular attention</w:t>
      </w:r>
      <w:r w:rsidRPr="37B6776A" w:rsidR="5043B4E0">
        <w:rPr>
          <w:rFonts w:ascii="Times New Roman" w:hAnsi="Times New Roman" w:eastAsia="Times New Roman" w:cs="Times New Roman"/>
        </w:rPr>
        <w:t>.</w:t>
      </w:r>
      <w:r w:rsidRPr="37B6776A" w:rsidR="6646FA91">
        <w:rPr>
          <w:rFonts w:ascii="Times New Roman" w:hAnsi="Times New Roman" w:eastAsia="Times New Roman" w:cs="Times New Roman"/>
        </w:rPr>
        <w:t xml:space="preserve"> </w:t>
      </w:r>
      <w:r w:rsidRPr="37B6776A" w:rsidR="534F9775">
        <w:rPr>
          <w:rFonts w:ascii="Times New Roman" w:hAnsi="Times New Roman" w:eastAsia="Times New Roman" w:cs="Times New Roman"/>
        </w:rPr>
        <w:t xml:space="preserve">The </w:t>
      </w:r>
      <w:r w:rsidRPr="37B6776A" w:rsidR="534F9775">
        <w:rPr>
          <w:rFonts w:ascii="Times New Roman" w:hAnsi="Times New Roman" w:eastAsia="Times New Roman" w:cs="Times New Roman"/>
        </w:rPr>
        <w:t>arūpa</w:t>
      </w:r>
      <w:r w:rsidRPr="37B6776A" w:rsidR="534F9775">
        <w:rPr>
          <w:rFonts w:ascii="Times New Roman" w:hAnsi="Times New Roman" w:eastAsia="Times New Roman" w:cs="Times New Roman"/>
        </w:rPr>
        <w:t xml:space="preserve"> attainments are a further set of advanced meditative states</w:t>
      </w:r>
      <w:r w:rsidRPr="37B6776A" w:rsidR="400A82B0">
        <w:rPr>
          <w:rFonts w:ascii="Times New Roman" w:hAnsi="Times New Roman" w:eastAsia="Times New Roman" w:cs="Times New Roman"/>
        </w:rPr>
        <w:t>,</w:t>
      </w:r>
      <w:r w:rsidRPr="37B6776A" w:rsidR="6646FA91">
        <w:rPr>
          <w:rFonts w:ascii="Times New Roman" w:hAnsi="Times New Roman" w:eastAsia="Times New Roman" w:cs="Times New Roman"/>
        </w:rPr>
        <w:t xml:space="preserve"> and are known as</w:t>
      </w:r>
      <w:r w:rsidRPr="37B6776A" w:rsidR="5043B4E0">
        <w:rPr>
          <w:rFonts w:ascii="Times New Roman" w:hAnsi="Times New Roman" w:eastAsia="Times New Roman" w:cs="Times New Roman"/>
        </w:rPr>
        <w:t xml:space="preserve"> the sphere of infinite space, the sphere of infinite consciousness, the sphere of nothingness, and the sphere of neither-perception-nor-non-</w:t>
      </w:r>
      <w:r w:rsidRPr="37B6776A" w:rsidR="5043B4E0">
        <w:rPr>
          <w:rFonts w:ascii="Times New Roman" w:hAnsi="Times New Roman" w:eastAsia="Times New Roman" w:cs="Times New Roman"/>
        </w:rPr>
        <w:t>perception</w:t>
      </w:r>
      <w:r w:rsidRPr="37B6776A" w:rsidR="5043B4E0">
        <w:rPr>
          <w:rFonts w:ascii="Times New Roman" w:hAnsi="Times New Roman" w:eastAsia="Times New Roman" w:cs="Times New Roman"/>
        </w:rPr>
        <w:t xml:space="preserve">. They are often placed after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in meditative sequences, and for that reason they are sometimes loosely referred to as </w:t>
      </w:r>
      <w:r w:rsidRPr="37B6776A" w:rsidR="37D6023F">
        <w:rPr>
          <w:rFonts w:ascii="Times New Roman" w:hAnsi="Times New Roman" w:eastAsia="Times New Roman" w:cs="Times New Roman"/>
        </w:rPr>
        <w:t>‘</w:t>
      </w:r>
      <w:r w:rsidRPr="37B6776A" w:rsidR="5043B4E0">
        <w:rPr>
          <w:rFonts w:ascii="Times New Roman" w:hAnsi="Times New Roman" w:eastAsia="Times New Roman" w:cs="Times New Roman"/>
        </w:rPr>
        <w:t xml:space="preserve">formless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w:t>
      </w:r>
      <w:r w:rsidRPr="37B6776A" w:rsidR="32E05BAF">
        <w:rPr>
          <w:rFonts w:ascii="Times New Roman" w:hAnsi="Times New Roman" w:eastAsia="Times New Roman" w:cs="Times New Roman"/>
        </w:rPr>
        <w:t>’</w:t>
      </w:r>
      <w:r w:rsidRPr="37B6776A">
        <w:rPr>
          <w:rStyle w:val="FootnoteReference"/>
          <w:rFonts w:ascii="Times New Roman" w:hAnsi="Times New Roman" w:eastAsia="Times New Roman" w:cs="Times New Roman"/>
        </w:rPr>
        <w:footnoteReference w:id="1049"/>
      </w:r>
      <w:r w:rsidRPr="37B6776A" w:rsidR="5043B4E0">
        <w:rPr>
          <w:rFonts w:ascii="Times New Roman" w:hAnsi="Times New Roman" w:eastAsia="Times New Roman" w:cs="Times New Roman"/>
        </w:rPr>
        <w:t xml:space="preserve"> However, this terminology is potentially misleading. In the </w:t>
      </w:r>
      <w:r w:rsidRPr="37B6776A" w:rsidR="5043B4E0">
        <w:rPr>
          <w:rFonts w:ascii="Times New Roman" w:hAnsi="Times New Roman" w:eastAsia="Times New Roman" w:cs="Times New Roman"/>
        </w:rPr>
        <w:t>Nikāyas</w:t>
      </w:r>
      <w:r w:rsidRPr="37B6776A" w:rsidR="5043B4E0">
        <w:rPr>
          <w:rFonts w:ascii="Times New Roman" w:hAnsi="Times New Roman" w:eastAsia="Times New Roman" w:cs="Times New Roman"/>
        </w:rPr>
        <w:t xml:space="preserve">, the fourfold </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formula has its own distinctive structure, affective progression, and role in the definition of right concentration.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are closely related to advanced meditation, but they should not simply </w:t>
      </w:r>
      <w:r w:rsidRPr="37B6776A" w:rsidR="5043B4E0">
        <w:rPr>
          <w:rFonts w:ascii="Times New Roman" w:hAnsi="Times New Roman" w:eastAsia="Times New Roman" w:cs="Times New Roman"/>
        </w:rPr>
        <w:t>be collapsed</w:t>
      </w:r>
      <w:r w:rsidRPr="37B6776A" w:rsidR="5043B4E0">
        <w:rPr>
          <w:rFonts w:ascii="Times New Roman" w:hAnsi="Times New Roman" w:eastAsia="Times New Roman" w:cs="Times New Roman"/>
        </w:rPr>
        <w:t xml:space="preserve"> into the same category.</w:t>
      </w:r>
    </w:p>
    <w:p xmlns:wp14="http://schemas.microsoft.com/office/word/2010/wordml" w:rsidP="5B2B9B02" wp14:paraId="2D4F342A" wp14:textId="4ED90970">
      <w:pPr>
        <w:pStyle w:val="Normal"/>
        <w:rPr>
          <w:rFonts w:ascii="Times New Roman" w:hAnsi="Times New Roman" w:eastAsia="Times New Roman" w:cs="Times New Roman"/>
        </w:rPr>
      </w:pPr>
    </w:p>
    <w:p xmlns:wp14="http://schemas.microsoft.com/office/word/2010/wordml" w:rsidP="37B6776A" wp14:paraId="3CEAD44F" wp14:textId="17B1B455">
      <w:pPr>
        <w:pStyle w:val="Normal"/>
        <w:rPr>
          <w:rFonts w:ascii="Times New Roman" w:hAnsi="Times New Roman" w:eastAsia="Times New Roman" w:cs="Times New Roman"/>
        </w:rPr>
      </w:pPr>
      <w:r w:rsidRPr="37B6776A" w:rsidR="5043B4E0">
        <w:rPr>
          <w:rFonts w:ascii="Times New Roman" w:hAnsi="Times New Roman" w:eastAsia="Times New Roman" w:cs="Times New Roman"/>
        </w:rPr>
        <w:t xml:space="preserve">The distinction matters because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and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are described in </w:t>
      </w:r>
      <w:r w:rsidRPr="37B6776A" w:rsidR="5043B4E0">
        <w:rPr>
          <w:rFonts w:ascii="Times New Roman" w:hAnsi="Times New Roman" w:eastAsia="Times New Roman" w:cs="Times New Roman"/>
        </w:rPr>
        <w:t>different ways</w:t>
      </w:r>
      <w:r w:rsidRPr="37B6776A" w:rsidR="5043B4E0">
        <w:rPr>
          <w:rFonts w:ascii="Times New Roman" w:hAnsi="Times New Roman" w:eastAsia="Times New Roman" w:cs="Times New Roman"/>
        </w:rPr>
        <w:t xml:space="preserve">.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are defined primarily by the changing quality of the meditative mind: seclusion, </w:t>
      </w:r>
      <w:r w:rsidRPr="37B6776A" w:rsidR="5043B4E0">
        <w:rPr>
          <w:rFonts w:ascii="Times New Roman" w:hAnsi="Times New Roman" w:eastAsia="Times New Roman" w:cs="Times New Roman"/>
        </w:rPr>
        <w:t>vitakka-vicāra</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pīti</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sukha</w:t>
      </w:r>
      <w:r w:rsidRPr="37B6776A" w:rsidR="5043B4E0">
        <w:rPr>
          <w:rFonts w:ascii="Times New Roman" w:hAnsi="Times New Roman" w:eastAsia="Times New Roman" w:cs="Times New Roman"/>
        </w:rPr>
        <w:t>, unification, mindfulness, equanimity, and the eventual purity of mindfulness and equanimity</w:t>
      </w:r>
      <w:r w:rsidRPr="37B6776A">
        <w:rPr>
          <w:rStyle w:val="FootnoteReference"/>
          <w:rFonts w:ascii="Times New Roman" w:hAnsi="Times New Roman" w:eastAsia="Times New Roman" w:cs="Times New Roman"/>
        </w:rPr>
        <w:footnoteReference w:id="21828"/>
      </w:r>
      <w:r w:rsidRPr="37B6776A" w:rsidR="5043B4E0">
        <w:rPr>
          <w:rFonts w:ascii="Times New Roman" w:hAnsi="Times New Roman" w:eastAsia="Times New Roman" w:cs="Times New Roman"/>
        </w:rPr>
        <w:t xml:space="preserve">.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by contrast, are defined through increasingly subtle spheres or objects of experience: infinite space, infinite consciousness, nothingness, and neither-perception-nor-non-</w:t>
      </w:r>
      <w:r w:rsidRPr="37B6776A" w:rsidR="5043B4E0">
        <w:rPr>
          <w:rFonts w:ascii="Times New Roman" w:hAnsi="Times New Roman" w:eastAsia="Times New Roman" w:cs="Times New Roman"/>
        </w:rPr>
        <w:t>perception</w:t>
      </w:r>
      <w:r w:rsidRPr="37B6776A">
        <w:rPr>
          <w:rStyle w:val="FootnoteReference"/>
          <w:rFonts w:ascii="Times New Roman" w:hAnsi="Times New Roman" w:eastAsia="Times New Roman" w:cs="Times New Roman"/>
        </w:rPr>
        <w:footnoteReference w:id="4740"/>
      </w:r>
      <w:r w:rsidRPr="37B6776A" w:rsidR="5043B4E0">
        <w:rPr>
          <w:rFonts w:ascii="Times New Roman" w:hAnsi="Times New Roman" w:eastAsia="Times New Roman" w:cs="Times New Roman"/>
        </w:rPr>
        <w:t xml:space="preserve">. This difference in description suggests that the two sets are not merely eight stages of one identical process. They are related forms of meditative refinement, but the texts do not present them in </w:t>
      </w:r>
      <w:r w:rsidRPr="37B6776A" w:rsidR="5043B4E0">
        <w:rPr>
          <w:rFonts w:ascii="Times New Roman" w:hAnsi="Times New Roman" w:eastAsia="Times New Roman" w:cs="Times New Roman"/>
        </w:rPr>
        <w:t>exactly the same</w:t>
      </w:r>
      <w:r w:rsidRPr="37B6776A" w:rsidR="5043B4E0">
        <w:rPr>
          <w:rFonts w:ascii="Times New Roman" w:hAnsi="Times New Roman" w:eastAsia="Times New Roman" w:cs="Times New Roman"/>
        </w:rPr>
        <w:t xml:space="preserve"> conceptual terms.</w:t>
      </w:r>
    </w:p>
    <w:p xmlns:wp14="http://schemas.microsoft.com/office/word/2010/wordml" w:rsidP="5B2B9B02" wp14:paraId="02CD9239" wp14:textId="1DB2BD81">
      <w:pPr>
        <w:pStyle w:val="Normal"/>
        <w:rPr>
          <w:rFonts w:ascii="Times New Roman" w:hAnsi="Times New Roman" w:eastAsia="Times New Roman" w:cs="Times New Roman"/>
        </w:rPr>
      </w:pPr>
    </w:p>
    <w:p xmlns:wp14="http://schemas.microsoft.com/office/word/2010/wordml" w:rsidP="37B6776A" wp14:paraId="114DAE84" wp14:textId="4DB8D28E">
      <w:pPr>
        <w:pStyle w:val="Normal"/>
        <w:rPr>
          <w:rFonts w:ascii="Times New Roman" w:hAnsi="Times New Roman" w:eastAsia="Times New Roman" w:cs="Times New Roman"/>
        </w:rPr>
      </w:pPr>
      <w:r w:rsidRPr="37B6776A" w:rsidR="5043B4E0">
        <w:rPr>
          <w:rFonts w:ascii="Times New Roman" w:hAnsi="Times New Roman" w:eastAsia="Times New Roman" w:cs="Times New Roman"/>
        </w:rPr>
        <w:t xml:space="preserve">The </w:t>
      </w:r>
      <w:r w:rsidRPr="37B6776A" w:rsidR="5043B4E0">
        <w:rPr>
          <w:rFonts w:ascii="Times New Roman" w:hAnsi="Times New Roman" w:eastAsia="Times New Roman" w:cs="Times New Roman"/>
          <w:i w:val="1"/>
          <w:iCs w:val="1"/>
        </w:rPr>
        <w:t>Ariyapariyesanā</w:t>
      </w:r>
      <w:r w:rsidRPr="37B6776A" w:rsidR="5043B4E0">
        <w:rPr>
          <w:rFonts w:ascii="Times New Roman" w:hAnsi="Times New Roman" w:eastAsia="Times New Roman" w:cs="Times New Roman"/>
          <w:i w:val="1"/>
          <w:iCs w:val="1"/>
        </w:rPr>
        <w:t xml:space="preserve"> Sutta</w:t>
      </w:r>
      <w:r w:rsidRPr="37B6776A" w:rsidR="5043B4E0">
        <w:rPr>
          <w:rFonts w:ascii="Times New Roman" w:hAnsi="Times New Roman" w:eastAsia="Times New Roman" w:cs="Times New Roman"/>
        </w:rPr>
        <w:t xml:space="preserve"> is especially important for this question. In MN 26, the </w:t>
      </w:r>
      <w:r w:rsidRPr="37B6776A" w:rsidR="5043B4E0">
        <w:rPr>
          <w:rFonts w:ascii="Times New Roman" w:hAnsi="Times New Roman" w:eastAsia="Times New Roman" w:cs="Times New Roman"/>
        </w:rPr>
        <w:t>Bodhisatta</w:t>
      </w:r>
      <w:r w:rsidRPr="37B6776A" w:rsidR="5043B4E0">
        <w:rPr>
          <w:rFonts w:ascii="Times New Roman" w:hAnsi="Times New Roman" w:eastAsia="Times New Roman" w:cs="Times New Roman"/>
        </w:rPr>
        <w:t xml:space="preserve"> studies under Āḷāra Kālāma and </w:t>
      </w:r>
      <w:r w:rsidRPr="37B6776A" w:rsidR="5043B4E0">
        <w:rPr>
          <w:rFonts w:ascii="Times New Roman" w:hAnsi="Times New Roman" w:eastAsia="Times New Roman" w:cs="Times New Roman"/>
        </w:rPr>
        <w:t>Uddaka</w:t>
      </w:r>
      <w:r w:rsidRPr="37B6776A" w:rsidR="5043B4E0">
        <w:rPr>
          <w:rFonts w:ascii="Times New Roman" w:hAnsi="Times New Roman" w:eastAsia="Times New Roman" w:cs="Times New Roman"/>
        </w:rPr>
        <w:t xml:space="preserve"> Rāmaputta before his awakening. </w:t>
      </w:r>
      <w:r w:rsidRPr="37B6776A" w:rsidR="5043B4E0">
        <w:rPr>
          <w:rFonts w:ascii="Times New Roman" w:hAnsi="Times New Roman" w:eastAsia="Times New Roman" w:cs="Times New Roman"/>
        </w:rPr>
        <w:t>Āḷāra</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Kālāma</w:t>
      </w:r>
      <w:r w:rsidRPr="37B6776A" w:rsidR="5043B4E0">
        <w:rPr>
          <w:rFonts w:ascii="Times New Roman" w:hAnsi="Times New Roman" w:eastAsia="Times New Roman" w:cs="Times New Roman"/>
        </w:rPr>
        <w:t xml:space="preserve"> is associated with the sphere of nothingness, while </w:t>
      </w:r>
      <w:r w:rsidRPr="37B6776A" w:rsidR="5043B4E0">
        <w:rPr>
          <w:rFonts w:ascii="Times New Roman" w:hAnsi="Times New Roman" w:eastAsia="Times New Roman" w:cs="Times New Roman"/>
        </w:rPr>
        <w:t>Uddaka</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Rāmaputta</w:t>
      </w:r>
      <w:r w:rsidRPr="37B6776A" w:rsidR="5043B4E0">
        <w:rPr>
          <w:rFonts w:ascii="Times New Roman" w:hAnsi="Times New Roman" w:eastAsia="Times New Roman" w:cs="Times New Roman"/>
        </w:rPr>
        <w:t xml:space="preserve"> is associated with the sphere of neither-perception-nor-non-</w:t>
      </w:r>
      <w:r w:rsidRPr="37B6776A" w:rsidR="5043B4E0">
        <w:rPr>
          <w:rFonts w:ascii="Times New Roman" w:hAnsi="Times New Roman" w:eastAsia="Times New Roman" w:cs="Times New Roman"/>
        </w:rPr>
        <w:t>perception</w:t>
      </w:r>
      <w:r w:rsidRPr="37B6776A" w:rsidR="5043B4E0">
        <w:rPr>
          <w:rFonts w:ascii="Times New Roman" w:hAnsi="Times New Roman" w:eastAsia="Times New Roman" w:cs="Times New Roman"/>
        </w:rPr>
        <w:t xml:space="preserve">. The </w:t>
      </w:r>
      <w:r w:rsidRPr="37B6776A" w:rsidR="5043B4E0">
        <w:rPr>
          <w:rFonts w:ascii="Times New Roman" w:hAnsi="Times New Roman" w:eastAsia="Times New Roman" w:cs="Times New Roman"/>
        </w:rPr>
        <w:t>Bodhisatta</w:t>
      </w:r>
      <w:r w:rsidRPr="37B6776A" w:rsidR="5043B4E0">
        <w:rPr>
          <w:rFonts w:ascii="Times New Roman" w:hAnsi="Times New Roman" w:eastAsia="Times New Roman" w:cs="Times New Roman"/>
        </w:rPr>
        <w:t xml:space="preserve"> masters these </w:t>
      </w:r>
      <w:r w:rsidRPr="37B6776A" w:rsidR="5043B4E0">
        <w:rPr>
          <w:rFonts w:ascii="Times New Roman" w:hAnsi="Times New Roman" w:eastAsia="Times New Roman" w:cs="Times New Roman"/>
        </w:rPr>
        <w:t>attainments, but</w:t>
      </w:r>
      <w:r w:rsidRPr="37B6776A" w:rsidR="5043B4E0">
        <w:rPr>
          <w:rFonts w:ascii="Times New Roman" w:hAnsi="Times New Roman" w:eastAsia="Times New Roman" w:cs="Times New Roman"/>
        </w:rPr>
        <w:t xml:space="preserve"> rejects them as insufficient because they do not lead to disenchantment, dispassion, cessation, peace, direct knowledge, awakening, or </w:t>
      </w:r>
      <w:r w:rsidRPr="37B6776A" w:rsidR="5043B4E0">
        <w:rPr>
          <w:rFonts w:ascii="Times New Roman" w:hAnsi="Times New Roman" w:eastAsia="Times New Roman" w:cs="Times New Roman"/>
        </w:rPr>
        <w:t>nibbāna</w:t>
      </w:r>
      <w:r w:rsidRPr="37B6776A">
        <w:rPr>
          <w:rStyle w:val="FootnoteReference"/>
          <w:rFonts w:ascii="Times New Roman" w:hAnsi="Times New Roman" w:eastAsia="Times New Roman" w:cs="Times New Roman"/>
        </w:rPr>
        <w:footnoteReference w:id="23562"/>
      </w:r>
      <w:r w:rsidRPr="37B6776A" w:rsidR="5043B4E0">
        <w:rPr>
          <w:rFonts w:ascii="Times New Roman" w:hAnsi="Times New Roman" w:eastAsia="Times New Roman" w:cs="Times New Roman"/>
        </w:rPr>
        <w:t xml:space="preserve">. The significance of this passage is not that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are valueless. Rather, it shows that advanced meditative attainment is not identical </w:t>
      </w:r>
      <w:r w:rsidRPr="37B6776A" w:rsidR="5043B4E0">
        <w:rPr>
          <w:rFonts w:ascii="Times New Roman" w:hAnsi="Times New Roman" w:eastAsia="Times New Roman" w:cs="Times New Roman"/>
        </w:rPr>
        <w:t>with</w:t>
      </w:r>
      <w:r w:rsidRPr="37B6776A" w:rsidR="5043B4E0">
        <w:rPr>
          <w:rFonts w:ascii="Times New Roman" w:hAnsi="Times New Roman" w:eastAsia="Times New Roman" w:cs="Times New Roman"/>
        </w:rPr>
        <w:t xml:space="preserve"> awakening. The </w:t>
      </w:r>
      <w:r w:rsidRPr="37B6776A" w:rsidR="5043B4E0">
        <w:rPr>
          <w:rFonts w:ascii="Times New Roman" w:hAnsi="Times New Roman" w:eastAsia="Times New Roman" w:cs="Times New Roman"/>
        </w:rPr>
        <w:t>Bodhisatta</w:t>
      </w:r>
      <w:r w:rsidRPr="37B6776A" w:rsidR="5043B4E0">
        <w:rPr>
          <w:rFonts w:ascii="Times New Roman" w:hAnsi="Times New Roman" w:eastAsia="Times New Roman" w:cs="Times New Roman"/>
        </w:rPr>
        <w:t xml:space="preserve"> can master extremely refined states and still judge them</w:t>
      </w:r>
      <w:r w:rsidRPr="37B6776A" w:rsidR="1489B545">
        <w:rPr>
          <w:rFonts w:ascii="Times New Roman" w:hAnsi="Times New Roman" w:eastAsia="Times New Roman" w:cs="Times New Roman"/>
        </w:rPr>
        <w:t xml:space="preserve"> to be</w:t>
      </w:r>
      <w:r w:rsidRPr="37B6776A" w:rsidR="5043B4E0">
        <w:rPr>
          <w:rFonts w:ascii="Times New Roman" w:hAnsi="Times New Roman" w:eastAsia="Times New Roman" w:cs="Times New Roman"/>
        </w:rPr>
        <w:t xml:space="preserve"> inadequate as final goals.</w:t>
      </w:r>
    </w:p>
    <w:p xmlns:wp14="http://schemas.microsoft.com/office/word/2010/wordml" w:rsidP="5B2B9B02" wp14:paraId="5E7C8847" wp14:textId="23004C6C">
      <w:pPr>
        <w:pStyle w:val="Normal"/>
        <w:rPr>
          <w:rFonts w:ascii="Times New Roman" w:hAnsi="Times New Roman" w:eastAsia="Times New Roman" w:cs="Times New Roman"/>
        </w:rPr>
      </w:pPr>
    </w:p>
    <w:p xmlns:wp14="http://schemas.microsoft.com/office/word/2010/wordml" w:rsidP="37B6776A" wp14:paraId="7F0E8846" wp14:textId="523E8FBF">
      <w:pPr>
        <w:pStyle w:val="Normal"/>
        <w:rPr>
          <w:rFonts w:ascii="Times New Roman" w:hAnsi="Times New Roman" w:eastAsia="Times New Roman" w:cs="Times New Roman"/>
        </w:rPr>
      </w:pPr>
      <w:r w:rsidRPr="37B6776A" w:rsidR="5043B4E0">
        <w:rPr>
          <w:rFonts w:ascii="Times New Roman" w:hAnsi="Times New Roman" w:eastAsia="Times New Roman" w:cs="Times New Roman"/>
        </w:rPr>
        <w:t xml:space="preserve">Wynne’s discussion of the Buddha’s two teachers is useful here because it situates these attainments within the wider history of early Indian meditation. Wynne argues that the accounts of </w:t>
      </w:r>
      <w:r w:rsidRPr="37B6776A" w:rsidR="5043B4E0">
        <w:rPr>
          <w:rFonts w:ascii="Times New Roman" w:hAnsi="Times New Roman" w:eastAsia="Times New Roman" w:cs="Times New Roman"/>
        </w:rPr>
        <w:t>Āḷāra</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Kālāma</w:t>
      </w:r>
      <w:r w:rsidRPr="37B6776A" w:rsidR="5043B4E0">
        <w:rPr>
          <w:rFonts w:ascii="Times New Roman" w:hAnsi="Times New Roman" w:eastAsia="Times New Roman" w:cs="Times New Roman"/>
        </w:rPr>
        <w:t xml:space="preserve"> and </w:t>
      </w:r>
      <w:r w:rsidRPr="37B6776A" w:rsidR="5043B4E0">
        <w:rPr>
          <w:rFonts w:ascii="Times New Roman" w:hAnsi="Times New Roman" w:eastAsia="Times New Roman" w:cs="Times New Roman"/>
        </w:rPr>
        <w:t>Uddaka</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Rāmaputta</w:t>
      </w:r>
      <w:r w:rsidRPr="37B6776A" w:rsidR="5043B4E0">
        <w:rPr>
          <w:rFonts w:ascii="Times New Roman" w:hAnsi="Times New Roman" w:eastAsia="Times New Roman" w:cs="Times New Roman"/>
        </w:rPr>
        <w:t xml:space="preserve"> are historically significant and that they point to a form of pre-Buddhist or non-Buddhist meditative training that the </w:t>
      </w:r>
      <w:r w:rsidRPr="37B6776A" w:rsidR="5043B4E0">
        <w:rPr>
          <w:rFonts w:ascii="Times New Roman" w:hAnsi="Times New Roman" w:eastAsia="Times New Roman" w:cs="Times New Roman"/>
        </w:rPr>
        <w:t>Bodhisatta</w:t>
      </w:r>
      <w:r w:rsidRPr="37B6776A" w:rsidR="5043B4E0">
        <w:rPr>
          <w:rFonts w:ascii="Times New Roman" w:hAnsi="Times New Roman" w:eastAsia="Times New Roman" w:cs="Times New Roman"/>
        </w:rPr>
        <w:t xml:space="preserve"> encountered before his awakening</w:t>
      </w:r>
      <w:r w:rsidRPr="37B6776A">
        <w:rPr>
          <w:rStyle w:val="FootnoteReference"/>
          <w:rFonts w:ascii="Times New Roman" w:hAnsi="Times New Roman" w:eastAsia="Times New Roman" w:cs="Times New Roman"/>
        </w:rPr>
        <w:footnoteReference w:id="25792"/>
      </w:r>
      <w:r w:rsidRPr="37B6776A" w:rsidR="5043B4E0">
        <w:rPr>
          <w:rFonts w:ascii="Times New Roman" w:hAnsi="Times New Roman" w:eastAsia="Times New Roman" w:cs="Times New Roman"/>
        </w:rPr>
        <w:t xml:space="preserve">. He is particularly interested in the fact that the early Buddhist sources preserve the memory of the </w:t>
      </w:r>
      <w:r w:rsidRPr="37B6776A" w:rsidR="5043B4E0">
        <w:rPr>
          <w:rFonts w:ascii="Times New Roman" w:hAnsi="Times New Roman" w:eastAsia="Times New Roman" w:cs="Times New Roman"/>
        </w:rPr>
        <w:t>Bodhisatta</w:t>
      </w:r>
      <w:r w:rsidRPr="37B6776A" w:rsidR="5043B4E0">
        <w:rPr>
          <w:rFonts w:ascii="Times New Roman" w:hAnsi="Times New Roman" w:eastAsia="Times New Roman" w:cs="Times New Roman"/>
        </w:rPr>
        <w:t xml:space="preserve"> learning the sphere of nothingness and the sphere of neither-perception-nor-non-</w:t>
      </w:r>
      <w:r w:rsidRPr="37B6776A" w:rsidR="5043B4E0">
        <w:rPr>
          <w:rFonts w:ascii="Times New Roman" w:hAnsi="Times New Roman" w:eastAsia="Times New Roman" w:cs="Times New Roman"/>
        </w:rPr>
        <w:t>perception</w:t>
      </w:r>
      <w:r w:rsidRPr="37B6776A" w:rsidR="5043B4E0">
        <w:rPr>
          <w:rFonts w:ascii="Times New Roman" w:hAnsi="Times New Roman" w:eastAsia="Times New Roman" w:cs="Times New Roman"/>
        </w:rPr>
        <w:t xml:space="preserve"> from teachers outside the Buddhist community. For the purposes of this </w:t>
      </w:r>
      <w:r w:rsidRPr="37B6776A" w:rsidR="1AEC1C2F">
        <w:rPr>
          <w:rFonts w:ascii="Times New Roman" w:hAnsi="Times New Roman" w:eastAsia="Times New Roman" w:cs="Times New Roman"/>
        </w:rPr>
        <w:t>discussion</w:t>
      </w:r>
      <w:r w:rsidRPr="37B6776A" w:rsidR="5043B4E0">
        <w:rPr>
          <w:rFonts w:ascii="Times New Roman" w:hAnsi="Times New Roman" w:eastAsia="Times New Roman" w:cs="Times New Roman"/>
        </w:rPr>
        <w:t xml:space="preserve">, the key point is that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appear in the texts as part of a broader ancient Indian meditative environment, not simply as straightforward extensions of the distinctively Buddhist four-</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formula.</w:t>
      </w:r>
    </w:p>
    <w:p xmlns:wp14="http://schemas.microsoft.com/office/word/2010/wordml" w:rsidP="5B2B9B02" wp14:paraId="6D5A426D" wp14:textId="5F8116AD">
      <w:pPr>
        <w:pStyle w:val="Normal"/>
        <w:rPr>
          <w:rFonts w:ascii="Times New Roman" w:hAnsi="Times New Roman" w:eastAsia="Times New Roman" w:cs="Times New Roman"/>
        </w:rPr>
      </w:pPr>
    </w:p>
    <w:p xmlns:wp14="http://schemas.microsoft.com/office/word/2010/wordml" w:rsidP="37B6776A" wp14:paraId="7BD70E12" wp14:textId="4C01AC0F">
      <w:pPr>
        <w:pStyle w:val="Normal"/>
        <w:rPr>
          <w:rFonts w:ascii="Times New Roman" w:hAnsi="Times New Roman" w:eastAsia="Times New Roman" w:cs="Times New Roman"/>
        </w:rPr>
      </w:pPr>
      <w:r w:rsidRPr="37B6776A" w:rsidR="6FC6F13E">
        <w:rPr>
          <w:rFonts w:ascii="Times New Roman" w:hAnsi="Times New Roman" w:eastAsia="Times New Roman" w:cs="Times New Roman"/>
        </w:rPr>
        <w:t xml:space="preserve">Bronkhorst develops a more strongly reconstructive account, arguing that the formless attainments may </w:t>
      </w:r>
      <w:r w:rsidRPr="37B6776A" w:rsidR="6FC6F13E">
        <w:rPr>
          <w:rFonts w:ascii="Times New Roman" w:hAnsi="Times New Roman" w:eastAsia="Times New Roman" w:cs="Times New Roman"/>
        </w:rPr>
        <w:t>represent</w:t>
      </w:r>
      <w:r w:rsidRPr="37B6776A" w:rsidR="6FC6F13E">
        <w:rPr>
          <w:rFonts w:ascii="Times New Roman" w:hAnsi="Times New Roman" w:eastAsia="Times New Roman" w:cs="Times New Roman"/>
        </w:rPr>
        <w:t xml:space="preserve"> meditative material incorporated into Buddhism from non-Buddhist traditions</w:t>
      </w:r>
      <w:r w:rsidRPr="37B6776A">
        <w:rPr>
          <w:rStyle w:val="FootnoteReference"/>
          <w:rFonts w:ascii="Times New Roman" w:hAnsi="Times New Roman" w:eastAsia="Times New Roman" w:cs="Times New Roman"/>
        </w:rPr>
        <w:footnoteReference w:id="22244"/>
      </w:r>
      <w:r w:rsidRPr="37B6776A" w:rsidR="6FC6F13E">
        <w:rPr>
          <w:rFonts w:ascii="Times New Roman" w:hAnsi="Times New Roman" w:eastAsia="Times New Roman" w:cs="Times New Roman"/>
        </w:rPr>
        <w:t>.</w:t>
      </w:r>
      <w:r w:rsidRPr="37B6776A" w:rsidR="5043B4E0">
        <w:rPr>
          <w:rFonts w:ascii="Times New Roman" w:hAnsi="Times New Roman" w:eastAsia="Times New Roman" w:cs="Times New Roman"/>
        </w:rPr>
        <w:t xml:space="preserve"> In relation to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and the formless attainments, Bronkhorst argues that the differences between the two sets are too </w:t>
      </w:r>
      <w:r w:rsidRPr="37B6776A" w:rsidR="0B125795">
        <w:rPr>
          <w:rFonts w:ascii="Times New Roman" w:hAnsi="Times New Roman" w:eastAsia="Times New Roman" w:cs="Times New Roman"/>
        </w:rPr>
        <w:t xml:space="preserve">large </w:t>
      </w:r>
      <w:r w:rsidRPr="37B6776A" w:rsidR="5043B4E0">
        <w:rPr>
          <w:rFonts w:ascii="Times New Roman" w:hAnsi="Times New Roman" w:eastAsia="Times New Roman" w:cs="Times New Roman"/>
        </w:rPr>
        <w:t xml:space="preserve">to allow </w:t>
      </w:r>
      <w:r w:rsidRPr="37B6776A" w:rsidR="5043B4E0">
        <w:rPr>
          <w:rFonts w:ascii="Times New Roman" w:hAnsi="Times New Roman" w:eastAsia="Times New Roman" w:cs="Times New Roman"/>
        </w:rPr>
        <w:t>an easy</w:t>
      </w:r>
      <w:r w:rsidRPr="37B6776A" w:rsidR="5043B4E0">
        <w:rPr>
          <w:rFonts w:ascii="Times New Roman" w:hAnsi="Times New Roman" w:eastAsia="Times New Roman" w:cs="Times New Roman"/>
        </w:rPr>
        <w:t xml:space="preserve"> assimilation. He notes that the nine successive states place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first, then the four formless attainments, and finally the cessation of </w:t>
      </w:r>
      <w:r w:rsidRPr="37B6776A" w:rsidR="5043B4E0">
        <w:rPr>
          <w:rFonts w:ascii="Times New Roman" w:hAnsi="Times New Roman" w:eastAsia="Times New Roman" w:cs="Times New Roman"/>
        </w:rPr>
        <w:t>perception</w:t>
      </w:r>
      <w:r w:rsidRPr="37B6776A" w:rsidR="5043B4E0">
        <w:rPr>
          <w:rFonts w:ascii="Times New Roman" w:hAnsi="Times New Roman" w:eastAsia="Times New Roman" w:cs="Times New Roman"/>
        </w:rPr>
        <w:t xml:space="preserve"> and feeling. </w:t>
      </w:r>
      <w:r w:rsidRPr="37B6776A" w:rsidR="55460B8E">
        <w:rPr>
          <w:rFonts w:ascii="Times New Roman" w:hAnsi="Times New Roman" w:eastAsia="Times New Roman" w:cs="Times New Roman"/>
        </w:rPr>
        <w:t>Bronkhorst interprets this arrangement as an attempt to place two originally distinct groups of meditative states one after the other</w:t>
      </w:r>
      <w:r w:rsidRPr="37B6776A">
        <w:rPr>
          <w:rStyle w:val="FootnoteReference"/>
          <w:rFonts w:ascii="Times New Roman" w:hAnsi="Times New Roman" w:eastAsia="Times New Roman" w:cs="Times New Roman"/>
        </w:rPr>
        <w:footnoteReference w:id="18003"/>
      </w:r>
      <w:r w:rsidRPr="37B6776A" w:rsidR="5043B4E0">
        <w:rPr>
          <w:rFonts w:ascii="Times New Roman" w:hAnsi="Times New Roman" w:eastAsia="Times New Roman" w:cs="Times New Roman"/>
        </w:rPr>
        <w:t>.</w:t>
      </w:r>
    </w:p>
    <w:p xmlns:wp14="http://schemas.microsoft.com/office/word/2010/wordml" w:rsidP="5B2B9B02" wp14:paraId="563B6270" wp14:textId="72801B0D">
      <w:pPr>
        <w:pStyle w:val="Normal"/>
        <w:rPr>
          <w:rFonts w:ascii="Times New Roman" w:hAnsi="Times New Roman" w:eastAsia="Times New Roman" w:cs="Times New Roman"/>
        </w:rPr>
      </w:pPr>
    </w:p>
    <w:p xmlns:wp14="http://schemas.microsoft.com/office/word/2010/wordml" w:rsidP="37B6776A" wp14:paraId="17A0D855" wp14:textId="3CE6E624">
      <w:pPr>
        <w:pStyle w:val="Normal"/>
        <w:rPr>
          <w:rFonts w:ascii="Times New Roman" w:hAnsi="Times New Roman" w:eastAsia="Times New Roman" w:cs="Times New Roman"/>
        </w:rPr>
      </w:pPr>
      <w:r w:rsidRPr="37B6776A" w:rsidR="5043B4E0">
        <w:rPr>
          <w:rFonts w:ascii="Times New Roman" w:hAnsi="Times New Roman" w:eastAsia="Times New Roman" w:cs="Times New Roman"/>
        </w:rPr>
        <w:t xml:space="preserve">Arbel draws on this kind of distinction to </w:t>
      </w:r>
      <w:r w:rsidRPr="37B6776A" w:rsidR="5043B4E0">
        <w:rPr>
          <w:rFonts w:ascii="Times New Roman" w:hAnsi="Times New Roman" w:eastAsia="Times New Roman" w:cs="Times New Roman"/>
        </w:rPr>
        <w:t>criticise</w:t>
      </w:r>
      <w:r w:rsidRPr="37B6776A" w:rsidR="5043B4E0">
        <w:rPr>
          <w:rFonts w:ascii="Times New Roman" w:hAnsi="Times New Roman" w:eastAsia="Times New Roman" w:cs="Times New Roman"/>
        </w:rPr>
        <w:t xml:space="preserve"> the common tendency to treat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and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as phenomenologically equivalent. She argues that the association is partly caused by the fact that some suttas place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w:t>
      </w:r>
      <w:r w:rsidRPr="37B6776A" w:rsidR="5043B4E0">
        <w:rPr>
          <w:rFonts w:ascii="Times New Roman" w:hAnsi="Times New Roman" w:eastAsia="Times New Roman" w:cs="Times New Roman"/>
        </w:rPr>
        <w:t>immediately</w:t>
      </w:r>
      <w:r w:rsidRPr="37B6776A" w:rsidR="5043B4E0">
        <w:rPr>
          <w:rFonts w:ascii="Times New Roman" w:hAnsi="Times New Roman" w:eastAsia="Times New Roman" w:cs="Times New Roman"/>
        </w:rPr>
        <w:t xml:space="preserve"> after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but that this sequence does not prove that both sets have the same nature. She also notes that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appear in other meditative models, such as the eight liberations, where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are not included in the same way. This is significant because it prevents us from assuming that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always depend upon, or simply continue, the four-</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sequence. The textual tradition is more varied than a single linear model suggests</w:t>
      </w:r>
      <w:r w:rsidRPr="37B6776A">
        <w:rPr>
          <w:rStyle w:val="FootnoteReference"/>
          <w:rFonts w:ascii="Times New Roman" w:hAnsi="Times New Roman" w:eastAsia="Times New Roman" w:cs="Times New Roman"/>
        </w:rPr>
        <w:footnoteReference w:id="14538"/>
      </w:r>
      <w:r w:rsidRPr="37B6776A" w:rsidR="5043B4E0">
        <w:rPr>
          <w:rFonts w:ascii="Times New Roman" w:hAnsi="Times New Roman" w:eastAsia="Times New Roman" w:cs="Times New Roman"/>
        </w:rPr>
        <w:t>.</w:t>
      </w:r>
    </w:p>
    <w:p xmlns:wp14="http://schemas.microsoft.com/office/word/2010/wordml" w:rsidP="5B2B9B02" wp14:paraId="3407B5B4" wp14:textId="52595B84">
      <w:pPr>
        <w:pStyle w:val="Normal"/>
        <w:rPr>
          <w:rFonts w:ascii="Times New Roman" w:hAnsi="Times New Roman" w:eastAsia="Times New Roman" w:cs="Times New Roman"/>
        </w:rPr>
      </w:pPr>
    </w:p>
    <w:p xmlns:wp14="http://schemas.microsoft.com/office/word/2010/wordml" w:rsidP="37B6776A" wp14:paraId="7C5D7B02" wp14:textId="5F8B7431">
      <w:pPr>
        <w:pStyle w:val="Normal"/>
        <w:rPr>
          <w:rFonts w:ascii="Times New Roman" w:hAnsi="Times New Roman" w:eastAsia="Times New Roman" w:cs="Times New Roman"/>
        </w:rPr>
      </w:pPr>
      <w:r w:rsidRPr="37B6776A" w:rsidR="5043B4E0">
        <w:rPr>
          <w:rFonts w:ascii="Times New Roman" w:hAnsi="Times New Roman" w:eastAsia="Times New Roman" w:cs="Times New Roman"/>
        </w:rPr>
        <w:t>Anālayo</w:t>
      </w:r>
      <w:r w:rsidRPr="37B6776A" w:rsidR="5043B4E0">
        <w:rPr>
          <w:rFonts w:ascii="Times New Roman" w:hAnsi="Times New Roman" w:eastAsia="Times New Roman" w:cs="Times New Roman"/>
        </w:rPr>
        <w:t>, however, gives a slightly different emphasis. He points out that several early discourses do present the four absorptions and the four immaterial spheres as a meditative continuum, with the first immaterial sphere reached by passing beyond the fourth absorption</w:t>
      </w:r>
      <w:r w:rsidRPr="37B6776A">
        <w:rPr>
          <w:rStyle w:val="FootnoteReference"/>
          <w:rFonts w:ascii="Times New Roman" w:hAnsi="Times New Roman" w:eastAsia="Times New Roman" w:cs="Times New Roman"/>
        </w:rPr>
        <w:footnoteReference w:id="6115"/>
      </w:r>
      <w:r w:rsidRPr="37B6776A" w:rsidR="5043B4E0">
        <w:rPr>
          <w:rFonts w:ascii="Times New Roman" w:hAnsi="Times New Roman" w:eastAsia="Times New Roman" w:cs="Times New Roman"/>
        </w:rPr>
        <w:t xml:space="preserve">. This means that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cannot be treated as </w:t>
      </w:r>
      <w:r w:rsidRPr="37B6776A" w:rsidR="5043B4E0">
        <w:rPr>
          <w:rFonts w:ascii="Times New Roman" w:hAnsi="Times New Roman" w:eastAsia="Times New Roman" w:cs="Times New Roman"/>
        </w:rPr>
        <w:t>wholly unrelated</w:t>
      </w:r>
      <w:r w:rsidRPr="37B6776A" w:rsidR="5043B4E0">
        <w:rPr>
          <w:rFonts w:ascii="Times New Roman" w:hAnsi="Times New Roman" w:eastAsia="Times New Roman" w:cs="Times New Roman"/>
        </w:rPr>
        <w:t xml:space="preserve"> to </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either. In some contexts, they are clearly arranged as a progression beyond the fourth </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The point, therefore, is not to sever the two sets completely, but to distinguish </w:t>
      </w:r>
      <w:r w:rsidRPr="37B6776A" w:rsidR="5043B4E0">
        <w:rPr>
          <w:rFonts w:ascii="Times New Roman" w:hAnsi="Times New Roman" w:eastAsia="Times New Roman" w:cs="Times New Roman"/>
        </w:rPr>
        <w:t>relation</w:t>
      </w:r>
      <w:r w:rsidRPr="37B6776A" w:rsidR="5043B4E0">
        <w:rPr>
          <w:rFonts w:ascii="Times New Roman" w:hAnsi="Times New Roman" w:eastAsia="Times New Roman" w:cs="Times New Roman"/>
        </w:rPr>
        <w:t xml:space="preserve"> from identity.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may be continuous with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in some meditative sequences, but they are not simply the same thing under another name.</w:t>
      </w:r>
    </w:p>
    <w:p xmlns:wp14="http://schemas.microsoft.com/office/word/2010/wordml" w:rsidP="5B2B9B02" wp14:paraId="25414367" wp14:textId="320A645C">
      <w:pPr>
        <w:pStyle w:val="Normal"/>
        <w:rPr>
          <w:rFonts w:ascii="Times New Roman" w:hAnsi="Times New Roman" w:eastAsia="Times New Roman" w:cs="Times New Roman"/>
        </w:rPr>
      </w:pPr>
    </w:p>
    <w:p xmlns:wp14="http://schemas.microsoft.com/office/word/2010/wordml" w:rsidP="37B6776A" wp14:paraId="468B29A5" wp14:textId="7509D2F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043B4E0">
        <w:rPr>
          <w:rFonts w:ascii="Times New Roman" w:hAnsi="Times New Roman" w:eastAsia="Times New Roman" w:cs="Times New Roman"/>
        </w:rPr>
        <w:t xml:space="preserve">This distinction also helps clarify the role of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w:t>
      </w:r>
      <w:r w:rsidRPr="37B6776A" w:rsidR="15ECB661">
        <w:rPr>
          <w:rFonts w:ascii="Times New Roman" w:hAnsi="Times New Roman" w:eastAsia="Times New Roman" w:cs="Times New Roman"/>
        </w:rPr>
        <w:t xml:space="preserve"> in this discussion</w:t>
      </w:r>
      <w:r w:rsidRPr="37B6776A" w:rsidR="5043B4E0">
        <w:rPr>
          <w:rFonts w:ascii="Times New Roman" w:hAnsi="Times New Roman" w:eastAsia="Times New Roman" w:cs="Times New Roman"/>
        </w:rPr>
        <w:t>.</w:t>
      </w:r>
      <w:r w:rsidRPr="37B6776A" w:rsidR="354301C0">
        <w:rPr>
          <w:rFonts w:ascii="Times New Roman" w:hAnsi="Times New Roman" w:eastAsia="Times New Roman" w:cs="Times New Roman"/>
        </w:rPr>
        <w:t xml:space="preserve"> Our current</w:t>
      </w:r>
      <w:r w:rsidRPr="37B6776A" w:rsidR="5043B4E0">
        <w:rPr>
          <w:rFonts w:ascii="Times New Roman" w:hAnsi="Times New Roman" w:eastAsia="Times New Roman" w:cs="Times New Roman"/>
        </w:rPr>
        <w:t xml:space="preserve"> concern is the </w:t>
      </w:r>
      <w:r w:rsidRPr="37B6776A" w:rsidR="5043B4E0">
        <w:rPr>
          <w:rFonts w:ascii="Times New Roman" w:hAnsi="Times New Roman" w:eastAsia="Times New Roman" w:cs="Times New Roman"/>
        </w:rPr>
        <w:t>canonical</w:t>
      </w:r>
      <w:r w:rsidRPr="37B6776A" w:rsidR="5043B4E0">
        <w:rPr>
          <w:rFonts w:ascii="Times New Roman" w:hAnsi="Times New Roman" w:eastAsia="Times New Roman" w:cs="Times New Roman"/>
        </w:rPr>
        <w:t xml:space="preserve"> presentation of </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not the full history of all Buddhist meditative attainments.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states are relevant because they mark the boundary of the four-</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xml:space="preserve"> model. They show that the </w:t>
      </w:r>
      <w:r w:rsidRPr="37B6776A" w:rsidR="5043B4E0">
        <w:rPr>
          <w:rFonts w:ascii="Times New Roman" w:hAnsi="Times New Roman" w:eastAsia="Times New Roman" w:cs="Times New Roman"/>
        </w:rPr>
        <w:t>Nikāyas</w:t>
      </w:r>
      <w:r w:rsidRPr="37B6776A" w:rsidR="5043B4E0">
        <w:rPr>
          <w:rFonts w:ascii="Times New Roman" w:hAnsi="Times New Roman" w:eastAsia="Times New Roman" w:cs="Times New Roman"/>
        </w:rPr>
        <w:t xml:space="preserve"> </w:t>
      </w:r>
      <w:r w:rsidRPr="37B6776A" w:rsidR="5043B4E0">
        <w:rPr>
          <w:rFonts w:ascii="Times New Roman" w:hAnsi="Times New Roman" w:eastAsia="Times New Roman" w:cs="Times New Roman"/>
        </w:rPr>
        <w:t>recognise</w:t>
      </w:r>
      <w:r w:rsidRPr="37B6776A" w:rsidR="5043B4E0">
        <w:rPr>
          <w:rFonts w:ascii="Times New Roman" w:hAnsi="Times New Roman" w:eastAsia="Times New Roman" w:cs="Times New Roman"/>
        </w:rPr>
        <w:t xml:space="preserve"> meditative states more refined than the fourth </w:t>
      </w:r>
      <w:r w:rsidRPr="37B6776A" w:rsidR="5043B4E0">
        <w:rPr>
          <w:rFonts w:ascii="Times New Roman" w:hAnsi="Times New Roman" w:eastAsia="Times New Roman" w:cs="Times New Roman"/>
        </w:rPr>
        <w:t>jhāna</w:t>
      </w:r>
      <w:r w:rsidRPr="37B6776A" w:rsidR="5043B4E0">
        <w:rPr>
          <w:rFonts w:ascii="Times New Roman" w:hAnsi="Times New Roman" w:eastAsia="Times New Roman" w:cs="Times New Roman"/>
        </w:rPr>
        <w:t>, but they also show that such refinement does not automatically equal liberation. MN 26 is decisive on this point</w:t>
      </w:r>
      <w:r w:rsidRPr="37B6776A" w:rsidR="5D1BDE5D">
        <w:rPr>
          <w:rFonts w:ascii="Times New Roman" w:hAnsi="Times New Roman" w:eastAsia="Times New Roman" w:cs="Times New Roman"/>
        </w:rPr>
        <w:t>, as</w:t>
      </w:r>
      <w:r w:rsidRPr="37B6776A" w:rsidR="5043B4E0">
        <w:rPr>
          <w:rFonts w:ascii="Times New Roman" w:hAnsi="Times New Roman" w:eastAsia="Times New Roman" w:cs="Times New Roman"/>
        </w:rPr>
        <w:t xml:space="preserve"> the </w:t>
      </w:r>
      <w:r w:rsidRPr="37B6776A" w:rsidR="5043B4E0">
        <w:rPr>
          <w:rFonts w:ascii="Times New Roman" w:hAnsi="Times New Roman" w:eastAsia="Times New Roman" w:cs="Times New Roman"/>
        </w:rPr>
        <w:t>Bodhisatta’s</w:t>
      </w:r>
      <w:r w:rsidRPr="37B6776A" w:rsidR="5043B4E0">
        <w:rPr>
          <w:rFonts w:ascii="Times New Roman" w:hAnsi="Times New Roman" w:eastAsia="Times New Roman" w:cs="Times New Roman"/>
        </w:rPr>
        <w:t xml:space="preserve"> mastery of the highest formless attainments available through his teachers does not satisfy his search for awakening</w:t>
      </w:r>
      <w:r w:rsidRPr="37B6776A">
        <w:rPr>
          <w:rStyle w:val="FootnoteReference"/>
          <w:rFonts w:ascii="Times New Roman" w:hAnsi="Times New Roman" w:eastAsia="Times New Roman" w:cs="Times New Roman"/>
        </w:rPr>
        <w:footnoteReference w:id="10018"/>
      </w:r>
      <w:r w:rsidRPr="37B6776A" w:rsidR="5043B4E0">
        <w:rPr>
          <w:rFonts w:ascii="Times New Roman" w:hAnsi="Times New Roman" w:eastAsia="Times New Roman" w:cs="Times New Roman"/>
        </w:rPr>
        <w:t xml:space="preserve">. In this sense,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function as a useful contrast. They </w:t>
      </w:r>
      <w:r w:rsidRPr="37B6776A" w:rsidR="5043B4E0">
        <w:rPr>
          <w:rFonts w:ascii="Times New Roman" w:hAnsi="Times New Roman" w:eastAsia="Times New Roman" w:cs="Times New Roman"/>
        </w:rPr>
        <w:t xml:space="preserve">are </w:t>
      </w:r>
      <w:r w:rsidRPr="37B6776A" w:rsidR="0B184B72">
        <w:rPr>
          <w:rFonts w:ascii="Times New Roman" w:hAnsi="Times New Roman" w:eastAsia="Times New Roman" w:cs="Times New Roman"/>
        </w:rPr>
        <w:t>meaningful</w:t>
      </w:r>
      <w:r w:rsidRPr="37B6776A" w:rsidR="5043B4E0">
        <w:rPr>
          <w:rFonts w:ascii="Times New Roman" w:hAnsi="Times New Roman" w:eastAsia="Times New Roman" w:cs="Times New Roman"/>
        </w:rPr>
        <w:t xml:space="preserve">, subtle, and important, but their presence in the tradition does not reduce the specific role of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as </w:t>
      </w:r>
      <w:r w:rsidRPr="37B6776A" w:rsidR="5043B4E0">
        <w:rPr>
          <w:rFonts w:ascii="Times New Roman" w:hAnsi="Times New Roman" w:eastAsia="Times New Roman" w:cs="Times New Roman"/>
        </w:rPr>
        <w:t>right</w:t>
      </w:r>
      <w:r w:rsidRPr="37B6776A" w:rsidR="5043B4E0">
        <w:rPr>
          <w:rFonts w:ascii="Times New Roman" w:hAnsi="Times New Roman" w:eastAsia="Times New Roman" w:cs="Times New Roman"/>
        </w:rPr>
        <w:t xml:space="preserve"> concentration.</w:t>
      </w:r>
    </w:p>
    <w:p xmlns:wp14="http://schemas.microsoft.com/office/word/2010/wordml" w:rsidP="5B2B9B02" wp14:paraId="78B85C1E" wp14:textId="0F39BD8C">
      <w:pPr>
        <w:pStyle w:val="Normal"/>
        <w:rPr>
          <w:rFonts w:ascii="Times New Roman" w:hAnsi="Times New Roman" w:eastAsia="Times New Roman" w:cs="Times New Roman"/>
        </w:rPr>
      </w:pPr>
    </w:p>
    <w:p xmlns:wp14="http://schemas.microsoft.com/office/word/2010/wordml" w:rsidP="37B6776A" wp14:paraId="7AA425C9" wp14:textId="1D632E95">
      <w:pPr>
        <w:pStyle w:val="Normal"/>
        <w:rPr>
          <w:rFonts w:ascii="Times New Roman" w:hAnsi="Times New Roman" w:eastAsia="Times New Roman" w:cs="Times New Roman"/>
        </w:rPr>
      </w:pPr>
      <w:r w:rsidRPr="37B6776A" w:rsidR="5043B4E0">
        <w:rPr>
          <w:rFonts w:ascii="Times New Roman" w:hAnsi="Times New Roman" w:eastAsia="Times New Roman" w:cs="Times New Roman"/>
        </w:rPr>
        <w:t>The safest terminology, therefore, is to refer to these states as arūpa attainments, arūpa samāpattis, or formless attainments, rather than “formless jhānas.” The latter phrase risks obscuring the distinctive features of the four-jhāna formula and the separate history of the formless states. It may also import later systematising assumptions into the early texts too quickly. In the present dissertation, the four jhānas will refer specifically to the standard sequence culminating in purity of mindfulness and equanimity. The arūpa attainments will be treated as related but distinct meditative attainments that appear in some sequences after the four jhānas and in other contexts as part of broader ancient Indian contemplative practice.</w:t>
      </w:r>
    </w:p>
    <w:p xmlns:wp14="http://schemas.microsoft.com/office/word/2010/wordml" w:rsidP="5B2B9B02" wp14:paraId="2360E083" wp14:textId="4749ECDD">
      <w:pPr>
        <w:pStyle w:val="Normal"/>
        <w:rPr>
          <w:rFonts w:ascii="Times New Roman" w:hAnsi="Times New Roman" w:eastAsia="Times New Roman" w:cs="Times New Roman"/>
        </w:rPr>
      </w:pPr>
    </w:p>
    <w:p xmlns:wp14="http://schemas.microsoft.com/office/word/2010/wordml" w:rsidP="37B6776A" wp14:paraId="62DEA8C7" wp14:textId="71CDFB6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5043B4E0">
        <w:rPr>
          <w:rFonts w:ascii="Times New Roman" w:hAnsi="Times New Roman" w:eastAsia="Times New Roman" w:cs="Times New Roman"/>
        </w:rPr>
        <w:t xml:space="preserve">The boundary between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and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is therefore important for </w:t>
      </w:r>
      <w:r w:rsidRPr="37B6776A" w:rsidR="4D86B0C7">
        <w:rPr>
          <w:rFonts w:ascii="Times New Roman" w:hAnsi="Times New Roman" w:eastAsia="Times New Roman" w:cs="Times New Roman"/>
        </w:rPr>
        <w:t xml:space="preserve">our </w:t>
      </w:r>
      <w:r w:rsidRPr="37B6776A" w:rsidR="5043B4E0">
        <w:rPr>
          <w:rFonts w:ascii="Times New Roman" w:hAnsi="Times New Roman" w:eastAsia="Times New Roman" w:cs="Times New Roman"/>
        </w:rPr>
        <w:t xml:space="preserve">overall argument. The early Buddhist texts present jhāna as central to the path, especially through its role in gradual training and right concentration. Yet they also preserve a wider meditative landscape in which other profound attainments are known, practised, adapted, and sometimes judged insufficient. This suggests that early Buddhism did not simply reject advanced non-Buddhist meditation, nor did it identify meditative depth with liberation as such. Instead, it incorporated and reinterpreted meditative attainment within a specifically Buddhist framework. The four </w:t>
      </w:r>
      <w:r w:rsidRPr="37B6776A" w:rsidR="5043B4E0">
        <w:rPr>
          <w:rFonts w:ascii="Times New Roman" w:hAnsi="Times New Roman" w:eastAsia="Times New Roman" w:cs="Times New Roman"/>
        </w:rPr>
        <w:t>jhānas</w:t>
      </w:r>
      <w:r w:rsidRPr="37B6776A" w:rsidR="5043B4E0">
        <w:rPr>
          <w:rFonts w:ascii="Times New Roman" w:hAnsi="Times New Roman" w:eastAsia="Times New Roman" w:cs="Times New Roman"/>
        </w:rPr>
        <w:t xml:space="preserve"> remain central because of their connection with right concentration and the path; the </w:t>
      </w:r>
      <w:r w:rsidRPr="37B6776A" w:rsidR="5043B4E0">
        <w:rPr>
          <w:rFonts w:ascii="Times New Roman" w:hAnsi="Times New Roman" w:eastAsia="Times New Roman" w:cs="Times New Roman"/>
        </w:rPr>
        <w:t>arūpa</w:t>
      </w:r>
      <w:r w:rsidRPr="37B6776A" w:rsidR="5043B4E0">
        <w:rPr>
          <w:rFonts w:ascii="Times New Roman" w:hAnsi="Times New Roman" w:eastAsia="Times New Roman" w:cs="Times New Roman"/>
        </w:rPr>
        <w:t xml:space="preserve"> attainments </w:t>
      </w:r>
      <w:r w:rsidRPr="37B6776A" w:rsidR="5043B4E0">
        <w:rPr>
          <w:rFonts w:ascii="Times New Roman" w:hAnsi="Times New Roman" w:eastAsia="Times New Roman" w:cs="Times New Roman"/>
        </w:rPr>
        <w:t>remain</w:t>
      </w:r>
      <w:r w:rsidRPr="37B6776A" w:rsidR="5043B4E0">
        <w:rPr>
          <w:rFonts w:ascii="Times New Roman" w:hAnsi="Times New Roman" w:eastAsia="Times New Roman" w:cs="Times New Roman"/>
        </w:rPr>
        <w:t xml:space="preserve"> important because they clarify the limits of concentration when separated from awakening.</w:t>
      </w:r>
    </w:p>
    <w:p xmlns:wp14="http://schemas.microsoft.com/office/word/2010/wordml" w:rsidP="5B2B9B02" wp14:paraId="553C953E" wp14:textId="6A371EBE">
      <w:pPr>
        <w:pStyle w:val="Normal"/>
        <w:rPr>
          <w:rFonts w:ascii="Times New Roman" w:hAnsi="Times New Roman" w:eastAsia="Times New Roman" w:cs="Times New Roman"/>
        </w:rPr>
      </w:pPr>
    </w:p>
    <w:p xmlns:wp14="http://schemas.microsoft.com/office/word/2010/wordml" w:rsidP="5B2B9B02" wp14:paraId="1D45CC76" wp14:textId="6F5AD4E8">
      <w:pPr>
        <w:pStyle w:val="Normal"/>
        <w:rPr>
          <w:rFonts w:ascii="Times New Roman" w:hAnsi="Times New Roman" w:eastAsia="Times New Roman" w:cs="Times New Roman"/>
        </w:rPr>
      </w:pPr>
    </w:p>
    <w:p xmlns:wp14="http://schemas.microsoft.com/office/word/2010/wordml" w:rsidP="37B6776A" wp14:paraId="4F00A6D7" wp14:textId="4E60CAA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u w:val="single"/>
        </w:rPr>
      </w:pPr>
    </w:p>
    <w:p xmlns:wp14="http://schemas.microsoft.com/office/word/2010/wordml" w:rsidP="37B6776A" wp14:paraId="332B9D22" wp14:textId="5C6CAECC">
      <w:pPr>
        <w:bidi w:val="0"/>
        <w:rPr>
          <w:rFonts w:ascii="Times New Roman" w:hAnsi="Times New Roman" w:eastAsia="Times New Roman" w:cs="Times New Roman"/>
        </w:rPr>
      </w:pPr>
      <w:r w:rsidRPr="37B6776A">
        <w:rPr>
          <w:rFonts w:ascii="Times New Roman" w:hAnsi="Times New Roman" w:eastAsia="Times New Roman" w:cs="Times New Roman"/>
        </w:rPr>
        <w:br w:type="page"/>
      </w:r>
    </w:p>
    <w:p xmlns:wp14="http://schemas.microsoft.com/office/word/2010/wordml" w:rsidP="37B6776A" wp14:paraId="4636E0C3" wp14:textId="01F308FE">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i w:val="1"/>
          <w:iCs w:val="1"/>
          <w:u w:val="none"/>
        </w:rPr>
      </w:pPr>
      <w:r w:rsidRPr="37B6776A" w:rsidR="16DB72F4">
        <w:rPr>
          <w:rFonts w:ascii="Times New Roman" w:hAnsi="Times New Roman" w:eastAsia="Times New Roman" w:cs="Times New Roman"/>
          <w:b w:val="1"/>
          <w:bCs w:val="1"/>
          <w:u w:val="single"/>
        </w:rPr>
        <w:t>Part 1 Summary</w:t>
      </w:r>
    </w:p>
    <w:p xmlns:wp14="http://schemas.microsoft.com/office/word/2010/wordml" w:rsidP="5B2B9B02" wp14:paraId="76D12532" wp14:textId="5466D80F">
      <w:pPr>
        <w:pStyle w:val="Normal"/>
        <w:rPr>
          <w:rFonts w:ascii="Times New Roman" w:hAnsi="Times New Roman" w:eastAsia="Times New Roman" w:cs="Times New Roman"/>
        </w:rPr>
      </w:pPr>
    </w:p>
    <w:p xmlns:wp14="http://schemas.microsoft.com/office/word/2010/wordml" w:rsidP="37B6776A" wp14:paraId="3C1F6962" wp14:textId="1F061CB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73CD935C">
        <w:rPr>
          <w:rFonts w:ascii="Times New Roman" w:hAnsi="Times New Roman" w:eastAsia="Times New Roman" w:cs="Times New Roman"/>
        </w:rPr>
        <w:t>T</w:t>
      </w:r>
      <w:r w:rsidRPr="37B6776A" w:rsidR="1468B479">
        <w:rPr>
          <w:rFonts w:ascii="Times New Roman" w:hAnsi="Times New Roman" w:eastAsia="Times New Roman" w:cs="Times New Roman"/>
        </w:rPr>
        <w:t xml:space="preserve">he basic presentation of </w:t>
      </w:r>
      <w:r w:rsidRPr="37B6776A" w:rsidR="1468B479">
        <w:rPr>
          <w:rFonts w:ascii="Times New Roman" w:hAnsi="Times New Roman" w:eastAsia="Times New Roman" w:cs="Times New Roman"/>
        </w:rPr>
        <w:t>jhāna</w:t>
      </w:r>
      <w:r w:rsidRPr="37B6776A" w:rsidR="1468B479">
        <w:rPr>
          <w:rFonts w:ascii="Times New Roman" w:hAnsi="Times New Roman" w:eastAsia="Times New Roman" w:cs="Times New Roman"/>
        </w:rPr>
        <w:t xml:space="preserve"> in </w:t>
      </w:r>
      <w:r w:rsidRPr="37B6776A" w:rsidR="4523E471">
        <w:rPr>
          <w:rFonts w:ascii="Times New Roman" w:hAnsi="Times New Roman" w:eastAsia="Times New Roman" w:cs="Times New Roman"/>
        </w:rPr>
        <w:t xml:space="preserve">early </w:t>
      </w:r>
      <w:r w:rsidRPr="37B6776A" w:rsidR="1468B479">
        <w:rPr>
          <w:rFonts w:ascii="Times New Roman" w:hAnsi="Times New Roman" w:eastAsia="Times New Roman" w:cs="Times New Roman"/>
        </w:rPr>
        <w:t>Pāli</w:t>
      </w:r>
      <w:r w:rsidRPr="37B6776A" w:rsidR="1468B479">
        <w:rPr>
          <w:rFonts w:ascii="Times New Roman" w:hAnsi="Times New Roman" w:eastAsia="Times New Roman" w:cs="Times New Roman"/>
        </w:rPr>
        <w:t xml:space="preserve"> </w:t>
      </w:r>
      <w:r w:rsidRPr="37B6776A" w:rsidR="1468B479">
        <w:rPr>
          <w:rFonts w:ascii="Times New Roman" w:hAnsi="Times New Roman" w:eastAsia="Times New Roman" w:cs="Times New Roman"/>
        </w:rPr>
        <w:t>Nikāya</w:t>
      </w:r>
      <w:r w:rsidRPr="37B6776A" w:rsidR="1468B479">
        <w:rPr>
          <w:rFonts w:ascii="Times New Roman" w:hAnsi="Times New Roman" w:eastAsia="Times New Roman" w:cs="Times New Roman"/>
        </w:rPr>
        <w:t xml:space="preserve"> passages</w:t>
      </w:r>
      <w:r w:rsidRPr="37B6776A" w:rsidR="208050A1">
        <w:rPr>
          <w:rFonts w:ascii="Times New Roman" w:hAnsi="Times New Roman" w:eastAsia="Times New Roman" w:cs="Times New Roman"/>
        </w:rPr>
        <w:t xml:space="preserve">, at this point, has been </w:t>
      </w:r>
      <w:r w:rsidRPr="37B6776A" w:rsidR="208050A1">
        <w:rPr>
          <w:rFonts w:ascii="Times New Roman" w:hAnsi="Times New Roman" w:eastAsia="Times New Roman" w:cs="Times New Roman"/>
        </w:rPr>
        <w:t>fairly established</w:t>
      </w:r>
      <w:r w:rsidRPr="37B6776A" w:rsidR="1468B479">
        <w:rPr>
          <w:rFonts w:ascii="Times New Roman" w:hAnsi="Times New Roman" w:eastAsia="Times New Roman" w:cs="Times New Roman"/>
        </w:rPr>
        <w:t xml:space="preserve">. Rather than appearing as an isolated meditation technique, </w:t>
      </w:r>
      <w:r w:rsidRPr="37B6776A" w:rsidR="1468B479">
        <w:rPr>
          <w:rFonts w:ascii="Times New Roman" w:hAnsi="Times New Roman" w:eastAsia="Times New Roman" w:cs="Times New Roman"/>
        </w:rPr>
        <w:t>jhāna</w:t>
      </w:r>
      <w:r w:rsidRPr="37B6776A" w:rsidR="1468B479">
        <w:rPr>
          <w:rFonts w:ascii="Times New Roman" w:hAnsi="Times New Roman" w:eastAsia="Times New Roman" w:cs="Times New Roman"/>
        </w:rPr>
        <w:t xml:space="preserve"> is repeatedly embedded within wider accounts of the Buddhist path. In the gradual training, it arises after ethical discipline, </w:t>
      </w:r>
      <w:r w:rsidRPr="37B6776A" w:rsidR="1468B479">
        <w:rPr>
          <w:rFonts w:ascii="Times New Roman" w:hAnsi="Times New Roman" w:eastAsia="Times New Roman" w:cs="Times New Roman"/>
        </w:rPr>
        <w:t>sense</w:t>
      </w:r>
      <w:r w:rsidRPr="37B6776A" w:rsidR="1468B479">
        <w:rPr>
          <w:rFonts w:ascii="Times New Roman" w:hAnsi="Times New Roman" w:eastAsia="Times New Roman" w:cs="Times New Roman"/>
        </w:rPr>
        <w:t xml:space="preserve"> restraint, mindfulness, contentment, seclusion, and the abandonment of the five hindrances. This suggests that </w:t>
      </w:r>
      <w:r w:rsidRPr="37B6776A" w:rsidR="1468B479">
        <w:rPr>
          <w:rFonts w:ascii="Times New Roman" w:hAnsi="Times New Roman" w:eastAsia="Times New Roman" w:cs="Times New Roman"/>
        </w:rPr>
        <w:t>jhāna</w:t>
      </w:r>
      <w:r w:rsidRPr="37B6776A" w:rsidR="1468B479">
        <w:rPr>
          <w:rFonts w:ascii="Times New Roman" w:hAnsi="Times New Roman" w:eastAsia="Times New Roman" w:cs="Times New Roman"/>
        </w:rPr>
        <w:t xml:space="preserve"> is not presented simply as concentration in a neutral sense, but as a meditative attainment conditioned by adopting the Buddhist way of life.</w:t>
      </w:r>
    </w:p>
    <w:p xmlns:wp14="http://schemas.microsoft.com/office/word/2010/wordml" w:rsidP="5B2B9B02" wp14:paraId="1CE88595" wp14:textId="4588CEE7">
      <w:pPr>
        <w:pStyle w:val="Normal"/>
        <w:rPr>
          <w:rFonts w:ascii="Times New Roman" w:hAnsi="Times New Roman" w:eastAsia="Times New Roman" w:cs="Times New Roman"/>
        </w:rPr>
      </w:pPr>
    </w:p>
    <w:p xmlns:wp14="http://schemas.microsoft.com/office/word/2010/wordml" w:rsidP="37B6776A" wp14:paraId="77B61799" wp14:textId="47D2F56F">
      <w:pPr>
        <w:pStyle w:val="Normal"/>
        <w:rPr>
          <w:rFonts w:ascii="Times New Roman" w:hAnsi="Times New Roman" w:eastAsia="Times New Roman" w:cs="Times New Roman"/>
        </w:rPr>
      </w:pPr>
      <w:r w:rsidRPr="37B6776A" w:rsidR="1468B479">
        <w:rPr>
          <w:rFonts w:ascii="Times New Roman" w:hAnsi="Times New Roman" w:eastAsia="Times New Roman" w:cs="Times New Roman"/>
        </w:rPr>
        <w:t xml:space="preserve">The four-jhāna formula shows that jhāna is structured as a progressive refinement of meditative experiences. The first jhāna introduces a form of joy and happiness born from seclusion rather than sensuality. The second deepens this into a more unified concentration. The third marks the fading of rapture and the emergence of equanimity, mindfulness, and clear awareness. The fourth culminates not in heightened pleasure, but in pure mindfulness and equanimity. </w:t>
      </w:r>
    </w:p>
    <w:p xmlns:wp14="http://schemas.microsoft.com/office/word/2010/wordml" w:rsidP="5B2B9B02" wp14:paraId="5A8CCC20" wp14:textId="14EAFC05">
      <w:pPr>
        <w:pStyle w:val="Normal"/>
        <w:rPr>
          <w:rFonts w:ascii="Times New Roman" w:hAnsi="Times New Roman" w:eastAsia="Times New Roman" w:cs="Times New Roman"/>
        </w:rPr>
      </w:pPr>
    </w:p>
    <w:p xmlns:wp14="http://schemas.microsoft.com/office/word/2010/wordml" w:rsidP="37B6776A" wp14:paraId="308E3F3D" wp14:textId="74D4970B">
      <w:pPr>
        <w:pStyle w:val="Normal"/>
        <w:rPr>
          <w:rFonts w:ascii="Times New Roman" w:hAnsi="Times New Roman" w:eastAsia="Times New Roman" w:cs="Times New Roman"/>
        </w:rPr>
      </w:pPr>
      <w:r w:rsidRPr="37B6776A" w:rsidR="1468B479">
        <w:rPr>
          <w:rFonts w:ascii="Times New Roman" w:hAnsi="Times New Roman" w:eastAsia="Times New Roman" w:cs="Times New Roman"/>
        </w:rPr>
        <w:t>The chapter has also argued that the four jhānas occupy a central position in early Buddhist path-structure because they are closely associated with sammā-samādhi, or right concentration. At the same time, right concentration should not be understood as a self-contained meditative technique. As the wider path-context shows, concentration is “right” because it is supported by right view, ethical conduct, right effort, and right mindfulness. This prevents jhāna from being reduced either to a neutral technology of absorption or to a mystical experience detached from Buddhist soteriology.</w:t>
      </w:r>
    </w:p>
    <w:p xmlns:wp14="http://schemas.microsoft.com/office/word/2010/wordml" w:rsidP="5B2B9B02" wp14:paraId="4069F5B8" wp14:textId="3371E631">
      <w:pPr>
        <w:pStyle w:val="Normal"/>
        <w:rPr>
          <w:rFonts w:ascii="Times New Roman" w:hAnsi="Times New Roman" w:eastAsia="Times New Roman" w:cs="Times New Roman"/>
        </w:rPr>
      </w:pPr>
    </w:p>
    <w:p xmlns:wp14="http://schemas.microsoft.com/office/word/2010/wordml" w:rsidP="37B6776A" wp14:paraId="2B87BC47" wp14:textId="17D5EC9C">
      <w:pPr>
        <w:pStyle w:val="Normal"/>
        <w:rPr>
          <w:rFonts w:ascii="Times New Roman" w:hAnsi="Times New Roman" w:eastAsia="Times New Roman" w:cs="Times New Roman"/>
        </w:rPr>
      </w:pPr>
      <w:r w:rsidRPr="37B6776A" w:rsidR="5F813631">
        <w:rPr>
          <w:rFonts w:ascii="Times New Roman" w:hAnsi="Times New Roman" w:eastAsia="Times New Roman" w:cs="Times New Roman"/>
        </w:rPr>
        <w:t>Finally, the arūpa attainments clarify the boundaries of jhāna. Although they are often placed after the four jhānas in meditative sequences, they are better understood as related but distinct formless attainments rather than simply as “formless jhānas.” Their presence in the Nikāyas shows that early Buddhism recognised a wider landscape of advanced meditative states, some of which were associated with non-Buddhist or pre-Buddhist contemplative traditions. Yet it is also clear that these meditative refinements alone are not identical with awakening.</w:t>
      </w:r>
    </w:p>
    <w:p w:rsidR="74DCDE19" w:rsidP="74DCDE19" w:rsidRDefault="74DCDE19" w14:paraId="028B15E7" w14:textId="548AFFEF">
      <w:pPr>
        <w:pStyle w:val="Normal"/>
        <w:rPr>
          <w:rFonts w:ascii="Times New Roman" w:hAnsi="Times New Roman" w:eastAsia="Times New Roman" w:cs="Times New Roman"/>
        </w:rPr>
      </w:pPr>
    </w:p>
    <w:p w:rsidR="74DCDE19" w:rsidP="74DCDE19" w:rsidRDefault="74DCDE19" w14:paraId="565EA8CE" w14:textId="04622A5E">
      <w:pPr>
        <w:pStyle w:val="Normal"/>
        <w:rPr>
          <w:rFonts w:ascii="Times New Roman" w:hAnsi="Times New Roman" w:eastAsia="Times New Roman" w:cs="Times New Roman"/>
        </w:rPr>
      </w:pPr>
    </w:p>
    <w:p w:rsidR="17D4603E" w:rsidP="37B6776A" w:rsidRDefault="17D4603E" w14:paraId="16F9389E" w14:textId="2FCC233F">
      <w:pPr>
        <w:pStyle w:val="Normal"/>
        <w:rPr>
          <w:rFonts w:ascii="Times New Roman" w:hAnsi="Times New Roman" w:eastAsia="Times New Roman" w:cs="Times New Roman"/>
          <w:b w:val="1"/>
          <w:bCs w:val="1"/>
          <w:u w:val="single"/>
        </w:rPr>
      </w:pPr>
    </w:p>
    <w:p w:rsidR="17D4603E" w:rsidP="37B6776A" w:rsidRDefault="17D4603E" w14:paraId="6A827E74" w14:textId="196EAC56">
      <w:pPr>
        <w:rPr>
          <w:rFonts w:ascii="Times New Roman" w:hAnsi="Times New Roman" w:eastAsia="Times New Roman" w:cs="Times New Roman"/>
        </w:rPr>
      </w:pPr>
      <w:r w:rsidRPr="37B6776A">
        <w:rPr>
          <w:rFonts w:ascii="Times New Roman" w:hAnsi="Times New Roman" w:eastAsia="Times New Roman" w:cs="Times New Roman"/>
        </w:rPr>
        <w:br w:type="page"/>
      </w:r>
    </w:p>
    <w:p w:rsidR="17D4603E" w:rsidP="37B6776A" w:rsidRDefault="17D4603E" w14:paraId="099CEDB0" w14:textId="13FA1A4B">
      <w:pPr>
        <w:pStyle w:val="Normal"/>
        <w:rPr>
          <w:rFonts w:ascii="Times New Roman" w:hAnsi="Times New Roman" w:eastAsia="Times New Roman" w:cs="Times New Roman"/>
          <w:b w:val="1"/>
          <w:bCs w:val="1"/>
          <w:sz w:val="32"/>
          <w:szCs w:val="32"/>
          <w:u w:val="single"/>
        </w:rPr>
      </w:pPr>
      <w:r w:rsidRPr="37B6776A" w:rsidR="687FBDC2">
        <w:rPr>
          <w:rFonts w:ascii="Times New Roman" w:hAnsi="Times New Roman" w:eastAsia="Times New Roman" w:cs="Times New Roman"/>
          <w:b w:val="1"/>
          <w:bCs w:val="1"/>
          <w:sz w:val="32"/>
          <w:szCs w:val="32"/>
          <w:u w:val="single"/>
        </w:rPr>
        <w:t>Part 2</w:t>
      </w:r>
    </w:p>
    <w:p w:rsidR="37B6776A" w:rsidP="37B6776A" w:rsidRDefault="37B6776A" w14:paraId="524D0035" w14:textId="4791BE66">
      <w:pPr>
        <w:pStyle w:val="Normal"/>
        <w:rPr>
          <w:rFonts w:ascii="Times New Roman" w:hAnsi="Times New Roman" w:eastAsia="Times New Roman" w:cs="Times New Roman"/>
          <w:b w:val="1"/>
          <w:bCs w:val="1"/>
          <w:sz w:val="32"/>
          <w:szCs w:val="32"/>
          <w:u w:val="single"/>
        </w:rPr>
      </w:pPr>
    </w:p>
    <w:p w:rsidR="17D4603E" w:rsidP="37B6776A" w:rsidRDefault="17D4603E" w14:paraId="6CFC716E" w14:textId="7AE988C1">
      <w:pPr>
        <w:pStyle w:val="Normal"/>
        <w:jc w:val="center"/>
        <w:rPr>
          <w:rFonts w:ascii="Times New Roman" w:hAnsi="Times New Roman" w:eastAsia="Times New Roman" w:cs="Times New Roman"/>
        </w:rPr>
      </w:pPr>
      <w:r w:rsidRPr="37B6776A" w:rsidR="687FBDC2">
        <w:rPr>
          <w:rFonts w:ascii="Times New Roman" w:hAnsi="Times New Roman" w:eastAsia="Times New Roman" w:cs="Times New Roman"/>
          <w:b w:val="1"/>
          <w:bCs w:val="1"/>
          <w:u w:val="single"/>
        </w:rPr>
        <w:t xml:space="preserve">Chapter </w:t>
      </w:r>
      <w:r w:rsidRPr="37B6776A" w:rsidR="2A52A5BA">
        <w:rPr>
          <w:rFonts w:ascii="Times New Roman" w:hAnsi="Times New Roman" w:eastAsia="Times New Roman" w:cs="Times New Roman"/>
          <w:b w:val="1"/>
          <w:bCs w:val="1"/>
          <w:u w:val="single"/>
        </w:rPr>
        <w:t>6</w:t>
      </w:r>
      <w:r w:rsidRPr="37B6776A" w:rsidR="687FBDC2">
        <w:rPr>
          <w:rFonts w:ascii="Times New Roman" w:hAnsi="Times New Roman" w:eastAsia="Times New Roman" w:cs="Times New Roman"/>
          <w:b w:val="1"/>
          <w:bCs w:val="1"/>
          <w:u w:val="single"/>
        </w:rPr>
        <w:t>:</w:t>
      </w:r>
      <w:r w:rsidRPr="37B6776A" w:rsidR="3F19CD39">
        <w:rPr>
          <w:rFonts w:ascii="Times New Roman" w:hAnsi="Times New Roman" w:eastAsia="Times New Roman" w:cs="Times New Roman"/>
          <w:b w:val="1"/>
          <w:bCs w:val="1"/>
          <w:i w:val="1"/>
          <w:iCs w:val="1"/>
          <w:u w:val="none"/>
        </w:rPr>
        <w:t xml:space="preserve"> Buddhaghosa, the Visuddhimagga, and the </w:t>
      </w:r>
      <w:r w:rsidRPr="37B6776A" w:rsidR="3F19CD39">
        <w:rPr>
          <w:rFonts w:ascii="Times New Roman" w:hAnsi="Times New Roman" w:eastAsia="Times New Roman" w:cs="Times New Roman"/>
          <w:b w:val="1"/>
          <w:bCs w:val="1"/>
          <w:i w:val="1"/>
          <w:iCs w:val="1"/>
          <w:u w:val="none"/>
        </w:rPr>
        <w:t>Systematisation</w:t>
      </w:r>
      <w:r w:rsidRPr="37B6776A" w:rsidR="3F19CD39">
        <w:rPr>
          <w:rFonts w:ascii="Times New Roman" w:hAnsi="Times New Roman" w:eastAsia="Times New Roman" w:cs="Times New Roman"/>
          <w:b w:val="1"/>
          <w:bCs w:val="1"/>
          <w:i w:val="1"/>
          <w:iCs w:val="1"/>
          <w:u w:val="none"/>
        </w:rPr>
        <w:t xml:space="preserve"> of Jhāna</w:t>
      </w:r>
      <w:r>
        <w:br/>
      </w:r>
    </w:p>
    <w:p w:rsidR="065BEFF1" w:rsidP="74DCDE19" w:rsidRDefault="065BEFF1" w14:paraId="54EEEB8A" w14:textId="491B0657">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descriptions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examined in the preceding chapter are strikingly consistent in their basic formulation, yet they provide surprisingly little practical instruction concerning how the meditator is </w:t>
      </w:r>
      <w:r w:rsidRPr="37B6776A" w:rsidR="3F19CD39">
        <w:rPr>
          <w:rFonts w:ascii="Times New Roman" w:hAnsi="Times New Roman" w:eastAsia="Times New Roman" w:cs="Times New Roman"/>
        </w:rPr>
        <w:t>actually supposed</w:t>
      </w:r>
      <w:r w:rsidRPr="37B6776A" w:rsidR="3F19CD39">
        <w:rPr>
          <w:rFonts w:ascii="Times New Roman" w:hAnsi="Times New Roman" w:eastAsia="Times New Roman" w:cs="Times New Roman"/>
        </w:rPr>
        <w:t xml:space="preserve"> to </w:t>
      </w:r>
      <w:r w:rsidRPr="37B6776A" w:rsidR="3F19CD39">
        <w:rPr>
          <w:rFonts w:ascii="Times New Roman" w:hAnsi="Times New Roman" w:eastAsia="Times New Roman" w:cs="Times New Roman"/>
        </w:rPr>
        <w:t>attain</w:t>
      </w:r>
      <w:r w:rsidRPr="37B6776A" w:rsidR="3F19CD39">
        <w:rPr>
          <w:rFonts w:ascii="Times New Roman" w:hAnsi="Times New Roman" w:eastAsia="Times New Roman" w:cs="Times New Roman"/>
        </w:rPr>
        <w:t xml:space="preserve"> these states. The standard account of the Buddhist path found throughout the </w:t>
      </w:r>
      <w:r w:rsidRPr="37B6776A" w:rsidR="3F19CD39">
        <w:rPr>
          <w:rFonts w:ascii="Times New Roman" w:hAnsi="Times New Roman" w:eastAsia="Times New Roman" w:cs="Times New Roman"/>
        </w:rPr>
        <w:t>Nikāyas</w:t>
      </w:r>
      <w:r w:rsidRPr="37B6776A" w:rsidR="3F19CD39">
        <w:rPr>
          <w:rFonts w:ascii="Times New Roman" w:hAnsi="Times New Roman" w:eastAsia="Times New Roman" w:cs="Times New Roman"/>
        </w:rPr>
        <w:t xml:space="preserve"> moves rapidly from the meditator sitting down and establishing mindfulness to the abandonment of the hindrances and attainment of the four </w:t>
      </w:r>
      <w:r w:rsidRPr="37B6776A" w:rsidR="3F19CD39">
        <w:rPr>
          <w:rFonts w:ascii="Times New Roman" w:hAnsi="Times New Roman" w:eastAsia="Times New Roman" w:cs="Times New Roman"/>
        </w:rPr>
        <w:t>jhānas</w:t>
      </w:r>
      <w:r w:rsidRPr="37B6776A" w:rsidR="3F19CD39">
        <w:rPr>
          <w:rFonts w:ascii="Times New Roman" w:hAnsi="Times New Roman" w:eastAsia="Times New Roman" w:cs="Times New Roman"/>
        </w:rPr>
        <w:t xml:space="preserve">, without describing in detail the techniques by which this transition is accomplished. Later accounts attempting to </w:t>
      </w:r>
      <w:r w:rsidRPr="37B6776A" w:rsidR="3F19CD39">
        <w:rPr>
          <w:rFonts w:ascii="Times New Roman" w:hAnsi="Times New Roman" w:eastAsia="Times New Roman" w:cs="Times New Roman"/>
        </w:rPr>
        <w:t>systematise</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consequently provide considerably more information concerning the actual practice of meditation, </w:t>
      </w:r>
      <w:r w:rsidRPr="37B6776A" w:rsidR="3D71160A">
        <w:rPr>
          <w:rFonts w:ascii="Times New Roman" w:hAnsi="Times New Roman" w:eastAsia="Times New Roman" w:cs="Times New Roman"/>
        </w:rPr>
        <w:t>although the</w:t>
      </w:r>
      <w:r w:rsidRPr="37B6776A" w:rsidR="3F19CD39">
        <w:rPr>
          <w:rFonts w:ascii="Times New Roman" w:hAnsi="Times New Roman" w:eastAsia="Times New Roman" w:cs="Times New Roman"/>
        </w:rPr>
        <w:t xml:space="preserve"> scarcity of such detail in the earlier texts may itself reflect the expectation that practical instruction was transmitted personally from teacher to pupil rather than exhaustively recorded in texts</w:t>
      </w:r>
      <w:r w:rsidRPr="37B6776A">
        <w:rPr>
          <w:rStyle w:val="FootnoteReference"/>
          <w:rFonts w:ascii="Times New Roman" w:hAnsi="Times New Roman" w:eastAsia="Times New Roman" w:cs="Times New Roman"/>
        </w:rPr>
        <w:footnoteReference w:id="27198"/>
      </w:r>
      <w:r w:rsidRPr="37B6776A" w:rsidR="3F19CD39">
        <w:rPr>
          <w:rFonts w:ascii="Times New Roman" w:hAnsi="Times New Roman" w:eastAsia="Times New Roman" w:cs="Times New Roman"/>
        </w:rPr>
        <w:t xml:space="preserve">. It is against this background that Buddhaghosa's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assumes particular importance. </w:t>
      </w:r>
      <w:r w:rsidRPr="37B6776A" w:rsidR="7A5384CA">
        <w:rPr>
          <w:rFonts w:ascii="Times New Roman" w:hAnsi="Times New Roman" w:eastAsia="Times New Roman" w:cs="Times New Roman"/>
        </w:rPr>
        <w:t>P</w:t>
      </w:r>
      <w:r w:rsidRPr="37B6776A" w:rsidR="3F19CD39">
        <w:rPr>
          <w:rFonts w:ascii="Times New Roman" w:hAnsi="Times New Roman" w:eastAsia="Times New Roman" w:cs="Times New Roman"/>
        </w:rPr>
        <w:t>rominent</w:t>
      </w:r>
      <w:r w:rsidRPr="37B6776A" w:rsidR="3F19CD39">
        <w:rPr>
          <w:rFonts w:ascii="Times New Roman" w:hAnsi="Times New Roman" w:eastAsia="Times New Roman" w:cs="Times New Roman"/>
        </w:rPr>
        <w:t xml:space="preserve"> scholars such as Rupert Gethin have described it as providing the most detailed and comprehensive surviving ancient Buddhist account of the development of </w:t>
      </w:r>
      <w:r w:rsidRPr="37B6776A" w:rsidR="3F19CD39">
        <w:rPr>
          <w:rFonts w:ascii="Times New Roman" w:hAnsi="Times New Roman" w:eastAsia="Times New Roman" w:cs="Times New Roman"/>
        </w:rPr>
        <w:t>jhān</w:t>
      </w:r>
      <w:r w:rsidRPr="37B6776A" w:rsidR="7A535B48">
        <w:rPr>
          <w:rFonts w:ascii="Times New Roman" w:hAnsi="Times New Roman" w:eastAsia="Times New Roman" w:cs="Times New Roman"/>
        </w:rPr>
        <w:t>a</w:t>
      </w:r>
      <w:r w:rsidRPr="37B6776A">
        <w:rPr>
          <w:rStyle w:val="FootnoteReference"/>
          <w:rFonts w:ascii="Times New Roman" w:hAnsi="Times New Roman" w:eastAsia="Times New Roman" w:cs="Times New Roman"/>
        </w:rPr>
        <w:footnoteReference w:id="1052"/>
      </w:r>
      <w:r w:rsidRPr="37B6776A" w:rsidR="3F19CD39">
        <w:rPr>
          <w:rFonts w:ascii="Times New Roman" w:hAnsi="Times New Roman" w:eastAsia="Times New Roman" w:cs="Times New Roman"/>
        </w:rPr>
        <w:t>.</w:t>
      </w:r>
      <w:r>
        <w:br/>
      </w:r>
    </w:p>
    <w:p w:rsidR="065BEFF1" w:rsidP="74DCDE19" w:rsidRDefault="065BEFF1" w14:paraId="481D2CB8" w14:textId="27985AB3">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It would, however, be misleading to treat this increased detail simply as the personal innovation of Buddhaghosa. Gethin </w:t>
      </w:r>
      <w:r w:rsidRPr="37B6776A" w:rsidR="3F19CD39">
        <w:rPr>
          <w:rFonts w:ascii="Times New Roman" w:hAnsi="Times New Roman" w:eastAsia="Times New Roman" w:cs="Times New Roman"/>
        </w:rPr>
        <w:t>emphasises</w:t>
      </w:r>
      <w:r w:rsidRPr="37B6776A" w:rsidR="3F19CD39">
        <w:rPr>
          <w:rFonts w:ascii="Times New Roman" w:hAnsi="Times New Roman" w:eastAsia="Times New Roman" w:cs="Times New Roman"/>
        </w:rPr>
        <w:t xml:space="preserve"> that the works associated with Buddhaghosa should be understood as attempts to </w:t>
      </w:r>
      <w:r w:rsidRPr="37B6776A" w:rsidR="3201DB3D">
        <w:rPr>
          <w:rFonts w:ascii="Times New Roman" w:hAnsi="Times New Roman" w:eastAsia="Times New Roman" w:cs="Times New Roman"/>
        </w:rPr>
        <w:t>‘</w:t>
      </w:r>
      <w:r w:rsidRPr="37B6776A" w:rsidR="3F19CD39">
        <w:rPr>
          <w:rFonts w:ascii="Times New Roman" w:hAnsi="Times New Roman" w:eastAsia="Times New Roman" w:cs="Times New Roman"/>
        </w:rPr>
        <w:t>sum up and fix</w:t>
      </w:r>
      <w:r w:rsidRPr="37B6776A" w:rsidR="6392E974">
        <w:rPr>
          <w:rFonts w:ascii="Times New Roman" w:hAnsi="Times New Roman" w:eastAsia="Times New Roman" w:cs="Times New Roman"/>
        </w:rPr>
        <w:t>’</w:t>
      </w:r>
      <w:r w:rsidRPr="37B6776A" w:rsidR="3F19CD39">
        <w:rPr>
          <w:rFonts w:ascii="Times New Roman" w:hAnsi="Times New Roman" w:eastAsia="Times New Roman" w:cs="Times New Roman"/>
        </w:rPr>
        <w:t xml:space="preserve"> a commentarial tradition that had developed over several preceding centuries, rather than as the creation of a single author working independently</w:t>
      </w:r>
      <w:r w:rsidRPr="37B6776A">
        <w:rPr>
          <w:rStyle w:val="FootnoteReference"/>
          <w:rFonts w:ascii="Times New Roman" w:hAnsi="Times New Roman" w:eastAsia="Times New Roman" w:cs="Times New Roman"/>
        </w:rPr>
        <w:footnoteReference w:id="9855"/>
      </w:r>
      <w:r w:rsidRPr="37B6776A" w:rsidR="3F19CD39">
        <w:rPr>
          <w:rFonts w:ascii="Times New Roman" w:hAnsi="Times New Roman" w:eastAsia="Times New Roman" w:cs="Times New Roman"/>
        </w:rPr>
        <w:t xml:space="preserve">. The significance of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for the history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therefore lies less in the invention of an entirely new meditative system than in the unusually thorough </w:t>
      </w:r>
      <w:r w:rsidRPr="37B6776A" w:rsidR="3F19CD39">
        <w:rPr>
          <w:rFonts w:ascii="Times New Roman" w:hAnsi="Times New Roman" w:eastAsia="Times New Roman" w:cs="Times New Roman"/>
        </w:rPr>
        <w:t>organisation</w:t>
      </w:r>
      <w:r w:rsidRPr="37B6776A" w:rsidR="3F19CD39">
        <w:rPr>
          <w:rFonts w:ascii="Times New Roman" w:hAnsi="Times New Roman" w:eastAsia="Times New Roman" w:cs="Times New Roman"/>
        </w:rPr>
        <w:t xml:space="preserve"> and articulation of an inherited tradition.</w:t>
      </w:r>
      <w:r w:rsidRPr="37B6776A" w:rsidR="57CCE306">
        <w:rPr>
          <w:rFonts w:ascii="Times New Roman" w:hAnsi="Times New Roman" w:eastAsia="Times New Roman" w:cs="Times New Roman"/>
        </w:rPr>
        <w:t xml:space="preserve"> The</w:t>
      </w:r>
      <w:r w:rsidRPr="37B6776A" w:rsidR="57CCE306">
        <w:rPr>
          <w:rFonts w:ascii="Times New Roman" w:hAnsi="Times New Roman" w:eastAsia="Times New Roman" w:cs="Times New Roman"/>
        </w:rPr>
        <w:t xml:space="preserve"> relationship between these analytical developments and earlier Abhidhamma literature will be considered below.</w:t>
      </w:r>
      <w:r w:rsidRPr="37B6776A" w:rsidR="3F19CD39">
        <w:rPr>
          <w:rFonts w:ascii="Times New Roman" w:hAnsi="Times New Roman" w:eastAsia="Times New Roman" w:cs="Times New Roman"/>
        </w:rPr>
        <w:t xml:space="preserve">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nevertheless </w:t>
      </w:r>
      <w:r w:rsidRPr="37B6776A" w:rsidR="3F19CD39">
        <w:rPr>
          <w:rFonts w:ascii="Times New Roman" w:hAnsi="Times New Roman" w:eastAsia="Times New Roman" w:cs="Times New Roman"/>
        </w:rPr>
        <w:t>represents</w:t>
      </w:r>
      <w:r w:rsidRPr="37B6776A" w:rsidR="3F19CD39">
        <w:rPr>
          <w:rFonts w:ascii="Times New Roman" w:hAnsi="Times New Roman" w:eastAsia="Times New Roman" w:cs="Times New Roman"/>
        </w:rPr>
        <w:t xml:space="preserve"> an important stage in their consolidation into a coherent account of the path.</w:t>
      </w:r>
      <w:r>
        <w:br/>
      </w:r>
    </w:p>
    <w:p w:rsidR="065BEFF1" w:rsidP="74DCDE19" w:rsidRDefault="065BEFF1" w14:paraId="3902688F" w14:textId="164DCE62">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systematic character of Buddhaghosa's approach is </w:t>
      </w:r>
      <w:r w:rsidRPr="37B6776A" w:rsidR="3F19CD39">
        <w:rPr>
          <w:rFonts w:ascii="Times New Roman" w:hAnsi="Times New Roman" w:eastAsia="Times New Roman" w:cs="Times New Roman"/>
        </w:rPr>
        <w:t>apparent</w:t>
      </w:r>
      <w:r w:rsidRPr="37B6776A" w:rsidR="3F19CD39">
        <w:rPr>
          <w:rFonts w:ascii="Times New Roman" w:hAnsi="Times New Roman" w:eastAsia="Times New Roman" w:cs="Times New Roman"/>
        </w:rPr>
        <w:t xml:space="preserve"> from the beginning of his treatment of concentration (</w:t>
      </w:r>
      <w:r w:rsidRPr="37B6776A" w:rsidR="3F19CD39">
        <w:rPr>
          <w:rFonts w:ascii="Times New Roman" w:hAnsi="Times New Roman" w:eastAsia="Times New Roman" w:cs="Times New Roman"/>
        </w:rPr>
        <w:t>samādhi</w:t>
      </w:r>
      <w:r w:rsidRPr="37B6776A" w:rsidR="3F19CD39">
        <w:rPr>
          <w:rFonts w:ascii="Times New Roman" w:hAnsi="Times New Roman" w:eastAsia="Times New Roman" w:cs="Times New Roman"/>
        </w:rPr>
        <w:t>) in Chapter III. Having stated that concentration had previously been dealt with only briefly and was therefore difficult both to understand and to develop, Buddhaghosa proceeds through a series of explicit questions: what concentration is, in what sense it is concentration, its characteristics and functions, the different kinds of concentration, its defilement and purification, how it is developed, and the benefits of its development</w:t>
      </w:r>
      <w:r w:rsidRPr="37B6776A">
        <w:rPr>
          <w:rStyle w:val="FootnoteReference"/>
          <w:rFonts w:ascii="Times New Roman" w:hAnsi="Times New Roman" w:eastAsia="Times New Roman" w:cs="Times New Roman"/>
        </w:rPr>
        <w:footnoteReference w:id="27120"/>
      </w:r>
      <w:r w:rsidRPr="37B6776A" w:rsidR="3F19CD39">
        <w:rPr>
          <w:rFonts w:ascii="Times New Roman" w:hAnsi="Times New Roman" w:eastAsia="Times New Roman" w:cs="Times New Roman"/>
        </w:rPr>
        <w:t xml:space="preserve">. Concentration itself is defined as the </w:t>
      </w:r>
      <w:r w:rsidRPr="37B6776A" w:rsidR="3F19CD39">
        <w:rPr>
          <w:rFonts w:ascii="Times New Roman" w:hAnsi="Times New Roman" w:eastAsia="Times New Roman" w:cs="Times New Roman"/>
        </w:rPr>
        <w:t>profitable</w:t>
      </w:r>
      <w:r w:rsidRPr="37B6776A" w:rsidR="226880C9">
        <w:rPr>
          <w:rFonts w:ascii="Times New Roman" w:hAnsi="Times New Roman" w:eastAsia="Times New Roman" w:cs="Times New Roman"/>
        </w:rPr>
        <w:t>‘</w:t>
      </w:r>
      <w:r w:rsidRPr="37B6776A" w:rsidR="3F19CD39">
        <w:rPr>
          <w:rFonts w:ascii="Times New Roman" w:hAnsi="Times New Roman" w:eastAsia="Times New Roman" w:cs="Times New Roman"/>
        </w:rPr>
        <w:t>unification</w:t>
      </w:r>
      <w:r w:rsidRPr="37B6776A" w:rsidR="3F19CD39">
        <w:rPr>
          <w:rFonts w:ascii="Times New Roman" w:hAnsi="Times New Roman" w:eastAsia="Times New Roman" w:cs="Times New Roman"/>
        </w:rPr>
        <w:t xml:space="preserve"> of mind</w:t>
      </w:r>
      <w:r w:rsidRPr="37B6776A" w:rsidR="778EB9FE">
        <w:rPr>
          <w:rFonts w:ascii="Times New Roman" w:hAnsi="Times New Roman" w:eastAsia="Times New Roman" w:cs="Times New Roman"/>
        </w:rPr>
        <w:t>’</w:t>
      </w:r>
      <w:r w:rsidRPr="37B6776A" w:rsidR="3F19CD39">
        <w:rPr>
          <w:rFonts w:ascii="Times New Roman" w:hAnsi="Times New Roman" w:eastAsia="Times New Roman" w:cs="Times New Roman"/>
        </w:rPr>
        <w:t>,</w:t>
      </w:r>
      <w:r w:rsidRPr="37B6776A" w:rsidR="3F19CD39">
        <w:rPr>
          <w:rFonts w:ascii="Times New Roman" w:hAnsi="Times New Roman" w:eastAsia="Times New Roman" w:cs="Times New Roman"/>
        </w:rPr>
        <w:t xml:space="preserve"> in which consciousness and </w:t>
      </w:r>
      <w:r w:rsidRPr="37B6776A" w:rsidR="3F19CD39">
        <w:rPr>
          <w:rFonts w:ascii="Times New Roman" w:hAnsi="Times New Roman" w:eastAsia="Times New Roman" w:cs="Times New Roman"/>
        </w:rPr>
        <w:t>its associated</w:t>
      </w:r>
      <w:r w:rsidRPr="37B6776A" w:rsidR="3F19CD39">
        <w:rPr>
          <w:rFonts w:ascii="Times New Roman" w:hAnsi="Times New Roman" w:eastAsia="Times New Roman" w:cs="Times New Roman"/>
        </w:rPr>
        <w:t xml:space="preserve"> mental factors </w:t>
      </w:r>
      <w:r w:rsidRPr="37B6776A" w:rsidR="3F19CD39">
        <w:rPr>
          <w:rFonts w:ascii="Times New Roman" w:hAnsi="Times New Roman" w:eastAsia="Times New Roman" w:cs="Times New Roman"/>
        </w:rPr>
        <w:t>r</w:t>
      </w:r>
      <w:r w:rsidRPr="37B6776A" w:rsidR="3F19CD39">
        <w:rPr>
          <w:rFonts w:ascii="Times New Roman" w:hAnsi="Times New Roman" w:eastAsia="Times New Roman" w:cs="Times New Roman"/>
        </w:rPr>
        <w:t>emain</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 xml:space="preserve">evenly </w:t>
      </w:r>
      <w:r w:rsidRPr="37B6776A" w:rsidR="3F19CD39">
        <w:rPr>
          <w:rFonts w:ascii="Times New Roman" w:hAnsi="Times New Roman" w:eastAsia="Times New Roman" w:cs="Times New Roman"/>
        </w:rPr>
        <w:t>established</w:t>
      </w:r>
      <w:r w:rsidRPr="37B6776A" w:rsidR="3F19CD39">
        <w:rPr>
          <w:rFonts w:ascii="Times New Roman" w:hAnsi="Times New Roman" w:eastAsia="Times New Roman" w:cs="Times New Roman"/>
        </w:rPr>
        <w:t xml:space="preserve"> upon a single object without distraction or scattering. Its characteristic is non-distraction, its </w:t>
      </w:r>
      <w:r w:rsidRPr="37B6776A" w:rsidR="3F19CD39">
        <w:rPr>
          <w:rFonts w:ascii="Times New Roman" w:hAnsi="Times New Roman" w:eastAsia="Times New Roman" w:cs="Times New Roman"/>
        </w:rPr>
        <w:t>function</w:t>
      </w:r>
      <w:r w:rsidRPr="37B6776A" w:rsidR="3F19CD39">
        <w:rPr>
          <w:rFonts w:ascii="Times New Roman" w:hAnsi="Times New Roman" w:eastAsia="Times New Roman" w:cs="Times New Roman"/>
        </w:rPr>
        <w:t xml:space="preserve"> the elimination of distraction, and its manifestation non-wavering</w:t>
      </w:r>
      <w:r w:rsidRPr="37B6776A">
        <w:rPr>
          <w:rStyle w:val="FootnoteReference"/>
          <w:rFonts w:ascii="Times New Roman" w:hAnsi="Times New Roman" w:eastAsia="Times New Roman" w:cs="Times New Roman"/>
        </w:rPr>
        <w:footnoteReference w:id="15740"/>
      </w:r>
      <w:r w:rsidRPr="37B6776A" w:rsidR="3F19CD39">
        <w:rPr>
          <w:rFonts w:ascii="Times New Roman" w:hAnsi="Times New Roman" w:eastAsia="Times New Roman" w:cs="Times New Roman"/>
        </w:rPr>
        <w:t xml:space="preserve">. This analytical treatment already goes </w:t>
      </w:r>
      <w:r w:rsidRPr="37B6776A" w:rsidR="3F19CD39">
        <w:rPr>
          <w:rFonts w:ascii="Times New Roman" w:hAnsi="Times New Roman" w:eastAsia="Times New Roman" w:cs="Times New Roman"/>
        </w:rPr>
        <w:t>considerably beyond</w:t>
      </w:r>
      <w:r w:rsidRPr="37B6776A" w:rsidR="3F19CD39">
        <w:rPr>
          <w:rFonts w:ascii="Times New Roman" w:hAnsi="Times New Roman" w:eastAsia="Times New Roman" w:cs="Times New Roman"/>
        </w:rPr>
        <w:t xml:space="preserve"> the recurring narrative formulas of the </w:t>
      </w:r>
      <w:r w:rsidRPr="37B6776A" w:rsidR="3F19CD39">
        <w:rPr>
          <w:rFonts w:ascii="Times New Roman" w:hAnsi="Times New Roman" w:eastAsia="Times New Roman" w:cs="Times New Roman"/>
        </w:rPr>
        <w:t>Nikāyas</w:t>
      </w:r>
      <w:r w:rsidRPr="37B6776A" w:rsidR="3F19CD39">
        <w:rPr>
          <w:rFonts w:ascii="Times New Roman" w:hAnsi="Times New Roman" w:eastAsia="Times New Roman" w:cs="Times New Roman"/>
        </w:rPr>
        <w:t xml:space="preserve"> considered in Chapter One. Rather than merely </w:t>
      </w:r>
      <w:r w:rsidRPr="37B6776A" w:rsidR="3F19CD39">
        <w:rPr>
          <w:rFonts w:ascii="Times New Roman" w:hAnsi="Times New Roman" w:eastAsia="Times New Roman" w:cs="Times New Roman"/>
        </w:rPr>
        <w:t>identifying</w:t>
      </w:r>
      <w:r w:rsidRPr="37B6776A" w:rsidR="3F19CD39">
        <w:rPr>
          <w:rFonts w:ascii="Times New Roman" w:hAnsi="Times New Roman" w:eastAsia="Times New Roman" w:cs="Times New Roman"/>
        </w:rPr>
        <w:t xml:space="preserve"> a sequence of meditative attainments, the Visuddhimagga </w:t>
      </w:r>
      <w:r w:rsidRPr="37B6776A" w:rsidR="3F19CD39">
        <w:rPr>
          <w:rFonts w:ascii="Times New Roman" w:hAnsi="Times New Roman" w:eastAsia="Times New Roman" w:cs="Times New Roman"/>
        </w:rPr>
        <w:t>attempts</w:t>
      </w:r>
      <w:r w:rsidRPr="37B6776A" w:rsidR="3F19CD39">
        <w:rPr>
          <w:rFonts w:ascii="Times New Roman" w:hAnsi="Times New Roman" w:eastAsia="Times New Roman" w:cs="Times New Roman"/>
        </w:rPr>
        <w:t xml:space="preserve"> to classify the psychological processes by which they are produced.</w:t>
      </w:r>
      <w:r>
        <w:br/>
      </w:r>
    </w:p>
    <w:p w:rsidR="065BEFF1" w:rsidP="74DCDE19" w:rsidRDefault="065BEFF1" w14:paraId="6A3AAC71" w14:textId="79A34A96">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This tendency is particularly </w:t>
      </w:r>
      <w:r w:rsidRPr="37B6776A" w:rsidR="3F19CD39">
        <w:rPr>
          <w:rFonts w:ascii="Times New Roman" w:hAnsi="Times New Roman" w:eastAsia="Times New Roman" w:cs="Times New Roman"/>
        </w:rPr>
        <w:t>apparent</w:t>
      </w:r>
      <w:r w:rsidRPr="37B6776A" w:rsidR="3F19CD39">
        <w:rPr>
          <w:rFonts w:ascii="Times New Roman" w:hAnsi="Times New Roman" w:eastAsia="Times New Roman" w:cs="Times New Roman"/>
        </w:rPr>
        <w:t xml:space="preserve"> in Buddhaghosa's division of concentration into </w:t>
      </w:r>
      <w:r w:rsidRPr="37B6776A" w:rsidR="3F19CD39">
        <w:rPr>
          <w:rFonts w:ascii="Times New Roman" w:hAnsi="Times New Roman" w:eastAsia="Times New Roman" w:cs="Times New Roman"/>
        </w:rPr>
        <w:t>numerous</w:t>
      </w:r>
      <w:r w:rsidRPr="37B6776A" w:rsidR="3F19CD39">
        <w:rPr>
          <w:rFonts w:ascii="Times New Roman" w:hAnsi="Times New Roman" w:eastAsia="Times New Roman" w:cs="Times New Roman"/>
        </w:rPr>
        <w:t xml:space="preserve"> types. Most important for the present discussion is the distinction between access concentration (</w:t>
      </w:r>
      <w:r w:rsidRPr="37B6776A" w:rsidR="3F19CD39">
        <w:rPr>
          <w:rFonts w:ascii="Times New Roman" w:hAnsi="Times New Roman" w:eastAsia="Times New Roman" w:cs="Times New Roman"/>
        </w:rPr>
        <w:t>upacāra-samādhi</w:t>
      </w:r>
      <w:r w:rsidRPr="37B6776A" w:rsidR="3F19CD39">
        <w:rPr>
          <w:rFonts w:ascii="Times New Roman" w:hAnsi="Times New Roman" w:eastAsia="Times New Roman" w:cs="Times New Roman"/>
        </w:rPr>
        <w:t>) and absorption concentration (</w:t>
      </w:r>
      <w:r w:rsidRPr="37B6776A" w:rsidR="3F19CD39">
        <w:rPr>
          <w:rFonts w:ascii="Times New Roman" w:hAnsi="Times New Roman" w:eastAsia="Times New Roman" w:cs="Times New Roman"/>
        </w:rPr>
        <w:t>appanā-samādhi</w:t>
      </w:r>
      <w:r w:rsidRPr="37B6776A" w:rsidR="3F19CD39">
        <w:rPr>
          <w:rFonts w:ascii="Times New Roman" w:hAnsi="Times New Roman" w:eastAsia="Times New Roman" w:cs="Times New Roman"/>
        </w:rPr>
        <w:t xml:space="preserve">), although concentration is additionally classified as mundane and supramundane, accompanied or unaccompanied by happiness, inferior, medium or superior, and according to both fourfold and fivefold schemes of </w:t>
      </w:r>
      <w:r w:rsidRPr="37B6776A" w:rsidR="3F19CD39">
        <w:rPr>
          <w:rFonts w:ascii="Times New Roman" w:hAnsi="Times New Roman" w:eastAsia="Times New Roman" w:cs="Times New Roman"/>
        </w:rPr>
        <w:t>jhāna</w:t>
      </w:r>
      <w:r w:rsidRPr="37B6776A">
        <w:rPr>
          <w:rStyle w:val="FootnoteReference"/>
          <w:rFonts w:ascii="Times New Roman" w:hAnsi="Times New Roman" w:eastAsia="Times New Roman" w:cs="Times New Roman"/>
        </w:rPr>
        <w:footnoteReference w:id="25715"/>
      </w:r>
      <w:r w:rsidRPr="37B6776A" w:rsidR="3F19CD39">
        <w:rPr>
          <w:rFonts w:ascii="Times New Roman" w:hAnsi="Times New Roman" w:eastAsia="Times New Roman" w:cs="Times New Roman"/>
        </w:rPr>
        <w:t xml:space="preserve">. The distinction between access and absorption is especially consequential. Gethin notes that this terminology is not found as such in the </w:t>
      </w:r>
      <w:r w:rsidRPr="37B6776A" w:rsidR="3F19CD39">
        <w:rPr>
          <w:rFonts w:ascii="Times New Roman" w:hAnsi="Times New Roman" w:eastAsia="Times New Roman" w:cs="Times New Roman"/>
        </w:rPr>
        <w:t>canonical</w:t>
      </w:r>
      <w:r w:rsidRPr="37B6776A" w:rsidR="3F19CD39">
        <w:rPr>
          <w:rFonts w:ascii="Times New Roman" w:hAnsi="Times New Roman" w:eastAsia="Times New Roman" w:cs="Times New Roman"/>
        </w:rPr>
        <w:t xml:space="preserve"> description of the </w:t>
      </w:r>
      <w:r w:rsidRPr="37B6776A" w:rsidR="3F19CD39">
        <w:rPr>
          <w:rFonts w:ascii="Times New Roman" w:hAnsi="Times New Roman" w:eastAsia="Times New Roman" w:cs="Times New Roman"/>
        </w:rPr>
        <w:t>jhānas</w:t>
      </w:r>
      <w:r w:rsidRPr="37B6776A">
        <w:rPr>
          <w:rStyle w:val="FootnoteReference"/>
          <w:rFonts w:ascii="Times New Roman" w:hAnsi="Times New Roman" w:eastAsia="Times New Roman" w:cs="Times New Roman"/>
        </w:rPr>
        <w:footnoteReference w:id="27955"/>
      </w:r>
      <w:r w:rsidRPr="37B6776A" w:rsidR="3F19CD39">
        <w:rPr>
          <w:rFonts w:ascii="Times New Roman" w:hAnsi="Times New Roman" w:eastAsia="Times New Roman" w:cs="Times New Roman"/>
        </w:rPr>
        <w:t xml:space="preserve">. In Buddhaghosa's account, however, access denotes a stage at which the five hindrances have been suppressed and the factors associated with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are </w:t>
      </w:r>
      <w:r w:rsidRPr="37B6776A" w:rsidR="3F19CD39">
        <w:rPr>
          <w:rFonts w:ascii="Times New Roman" w:hAnsi="Times New Roman" w:eastAsia="Times New Roman" w:cs="Times New Roman"/>
        </w:rPr>
        <w:t>present, but</w:t>
      </w:r>
      <w:r w:rsidRPr="37B6776A" w:rsidR="3F19CD39">
        <w:rPr>
          <w:rFonts w:ascii="Times New Roman" w:hAnsi="Times New Roman" w:eastAsia="Times New Roman" w:cs="Times New Roman"/>
        </w:rPr>
        <w:t xml:space="preserve"> have not yet </w:t>
      </w:r>
      <w:r w:rsidRPr="37B6776A" w:rsidR="3F19CD39">
        <w:rPr>
          <w:rFonts w:ascii="Times New Roman" w:hAnsi="Times New Roman" w:eastAsia="Times New Roman" w:cs="Times New Roman"/>
        </w:rPr>
        <w:t>acquired</w:t>
      </w:r>
      <w:r w:rsidRPr="37B6776A" w:rsidR="3F19CD39">
        <w:rPr>
          <w:rFonts w:ascii="Times New Roman" w:hAnsi="Times New Roman" w:eastAsia="Times New Roman" w:cs="Times New Roman"/>
        </w:rPr>
        <w:t xml:space="preserve"> the stability characteristic of full absorption. Buddhaghosa compares the instability of access concentration to a young child repeatedly falling after being placed upon its feet</w:t>
      </w:r>
      <w:r w:rsidRPr="37B6776A" w:rsidR="3E75F9FA">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1EDF7CA3">
        <w:rPr>
          <w:rFonts w:ascii="Times New Roman" w:hAnsi="Times New Roman" w:eastAsia="Times New Roman" w:cs="Times New Roman"/>
        </w:rPr>
        <w:t>I</w:t>
      </w:r>
      <w:r w:rsidRPr="37B6776A" w:rsidR="3F19CD39">
        <w:rPr>
          <w:rFonts w:ascii="Times New Roman" w:hAnsi="Times New Roman" w:eastAsia="Times New Roman" w:cs="Times New Roman"/>
        </w:rPr>
        <w:t>n absorption, however, the relevant factors have become sufficiently strong for concentration to continue without interruption</w:t>
      </w:r>
      <w:r w:rsidRPr="37B6776A">
        <w:rPr>
          <w:rStyle w:val="FootnoteReference"/>
          <w:rFonts w:ascii="Times New Roman" w:hAnsi="Times New Roman" w:eastAsia="Times New Roman" w:cs="Times New Roman"/>
        </w:rPr>
        <w:footnoteReference w:id="7224"/>
      </w:r>
      <w:r w:rsidRPr="37B6776A" w:rsidR="3F19CD39">
        <w:rPr>
          <w:rFonts w:ascii="Times New Roman" w:hAnsi="Times New Roman" w:eastAsia="Times New Roman" w:cs="Times New Roman"/>
        </w:rPr>
        <w:t>.</w:t>
      </w:r>
      <w:r>
        <w:br/>
      </w:r>
    </w:p>
    <w:p w:rsidR="065BEFF1" w:rsidP="74DCDE19" w:rsidRDefault="065BEFF1" w14:paraId="17D78D9C" w14:textId="488BA52C">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Visuddhimagga also embeds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within a much more comprehensive system of meditation practices. Buddhaghosa </w:t>
      </w:r>
      <w:r w:rsidRPr="37B6776A" w:rsidR="3F19CD39">
        <w:rPr>
          <w:rFonts w:ascii="Times New Roman" w:hAnsi="Times New Roman" w:eastAsia="Times New Roman" w:cs="Times New Roman"/>
        </w:rPr>
        <w:t>enumerates</w:t>
      </w:r>
      <w:r w:rsidRPr="37B6776A" w:rsidR="3F19CD39">
        <w:rPr>
          <w:rFonts w:ascii="Times New Roman" w:hAnsi="Times New Roman" w:eastAsia="Times New Roman" w:cs="Times New Roman"/>
        </w:rPr>
        <w:t xml:space="preserve"> forty meditation subjects: ten </w:t>
      </w:r>
      <w:r w:rsidRPr="37B6776A" w:rsidR="3F19CD39">
        <w:rPr>
          <w:rFonts w:ascii="Times New Roman" w:hAnsi="Times New Roman" w:eastAsia="Times New Roman" w:cs="Times New Roman"/>
        </w:rPr>
        <w:t>kasiṇas</w:t>
      </w:r>
      <w:r w:rsidRPr="37B6776A" w:rsidR="3F19CD39">
        <w:rPr>
          <w:rFonts w:ascii="Times New Roman" w:hAnsi="Times New Roman" w:eastAsia="Times New Roman" w:cs="Times New Roman"/>
        </w:rPr>
        <w:t xml:space="preserve">, ten forms of foulness, ten recollections, four divine </w:t>
      </w:r>
      <w:r w:rsidRPr="37B6776A" w:rsidR="3F19CD39">
        <w:rPr>
          <w:rFonts w:ascii="Times New Roman" w:hAnsi="Times New Roman" w:eastAsia="Times New Roman" w:cs="Times New Roman"/>
        </w:rPr>
        <w:t>abidings</w:t>
      </w:r>
      <w:r w:rsidRPr="37B6776A" w:rsidR="3F19CD39">
        <w:rPr>
          <w:rFonts w:ascii="Times New Roman" w:hAnsi="Times New Roman" w:eastAsia="Times New Roman" w:cs="Times New Roman"/>
        </w:rPr>
        <w:t xml:space="preserve">, four immaterial states, the </w:t>
      </w:r>
      <w:r w:rsidRPr="37B6776A" w:rsidR="3F19CD39">
        <w:rPr>
          <w:rFonts w:ascii="Times New Roman" w:hAnsi="Times New Roman" w:eastAsia="Times New Roman" w:cs="Times New Roman"/>
        </w:rPr>
        <w:t>perception</w:t>
      </w:r>
      <w:r w:rsidRPr="37B6776A" w:rsidR="3F19CD39">
        <w:rPr>
          <w:rFonts w:ascii="Times New Roman" w:hAnsi="Times New Roman" w:eastAsia="Times New Roman" w:cs="Times New Roman"/>
        </w:rPr>
        <w:t xml:space="preserve"> of repulsiveness in food, and the defining of the four elements</w:t>
      </w:r>
      <w:r w:rsidRPr="37B6776A">
        <w:rPr>
          <w:rStyle w:val="FootnoteReference"/>
          <w:rFonts w:ascii="Times New Roman" w:hAnsi="Times New Roman" w:eastAsia="Times New Roman" w:cs="Times New Roman"/>
        </w:rPr>
        <w:footnoteReference w:id="8217"/>
      </w:r>
      <w:r w:rsidRPr="37B6776A" w:rsidR="3F19CD39">
        <w:rPr>
          <w:rFonts w:ascii="Times New Roman" w:hAnsi="Times New Roman" w:eastAsia="Times New Roman" w:cs="Times New Roman"/>
        </w:rPr>
        <w:t xml:space="preserve">. These subjects are not interchangeable. Some are said to produce only access concentration, while others </w:t>
      </w:r>
      <w:r w:rsidRPr="37B6776A" w:rsidR="3F19CD39">
        <w:rPr>
          <w:rFonts w:ascii="Times New Roman" w:hAnsi="Times New Roman" w:eastAsia="Times New Roman" w:cs="Times New Roman"/>
        </w:rPr>
        <w:t>are capable of producing</w:t>
      </w:r>
      <w:r w:rsidRPr="37B6776A" w:rsidR="3F19CD39">
        <w:rPr>
          <w:rFonts w:ascii="Times New Roman" w:hAnsi="Times New Roman" w:eastAsia="Times New Roman" w:cs="Times New Roman"/>
        </w:rPr>
        <w:t xml:space="preserve"> absorption and, among the latter, different objects support </w:t>
      </w:r>
      <w:r w:rsidRPr="37B6776A" w:rsidR="3F19CD39">
        <w:rPr>
          <w:rFonts w:ascii="Times New Roman" w:hAnsi="Times New Roman" w:eastAsia="Times New Roman" w:cs="Times New Roman"/>
        </w:rPr>
        <w:t>different levels</w:t>
      </w:r>
      <w:r w:rsidRPr="37B6776A" w:rsidR="3F19CD39">
        <w:rPr>
          <w:rFonts w:ascii="Times New Roman" w:hAnsi="Times New Roman" w:eastAsia="Times New Roman" w:cs="Times New Roman"/>
        </w:rPr>
        <w:t xml:space="preserve"> of </w:t>
      </w:r>
      <w:r w:rsidRPr="37B6776A" w:rsidR="3F19CD39">
        <w:rPr>
          <w:rFonts w:ascii="Times New Roman" w:hAnsi="Times New Roman" w:eastAsia="Times New Roman" w:cs="Times New Roman"/>
        </w:rPr>
        <w:t>jhāna</w:t>
      </w:r>
      <w:r w:rsidRPr="37B6776A">
        <w:rPr>
          <w:rStyle w:val="FootnoteReference"/>
          <w:rFonts w:ascii="Times New Roman" w:hAnsi="Times New Roman" w:eastAsia="Times New Roman" w:cs="Times New Roman"/>
        </w:rPr>
        <w:footnoteReference w:id="16768"/>
      </w:r>
      <w:r w:rsidRPr="37B6776A" w:rsidR="3F19CD39">
        <w:rPr>
          <w:rFonts w:ascii="Times New Roman" w:hAnsi="Times New Roman" w:eastAsia="Times New Roman" w:cs="Times New Roman"/>
        </w:rPr>
        <w:t xml:space="preserve">. The ten </w:t>
      </w:r>
      <w:r w:rsidRPr="37B6776A" w:rsidR="3F19CD39">
        <w:rPr>
          <w:rFonts w:ascii="Times New Roman" w:hAnsi="Times New Roman" w:eastAsia="Times New Roman" w:cs="Times New Roman"/>
        </w:rPr>
        <w:t>kasiṇas</w:t>
      </w:r>
      <w:r w:rsidRPr="37B6776A" w:rsidR="3F19CD39">
        <w:rPr>
          <w:rFonts w:ascii="Times New Roman" w:hAnsi="Times New Roman" w:eastAsia="Times New Roman" w:cs="Times New Roman"/>
        </w:rPr>
        <w:t xml:space="preserve"> and mindfulness of breathing can support all four </w:t>
      </w:r>
      <w:r w:rsidRPr="37B6776A" w:rsidR="3F19CD39">
        <w:rPr>
          <w:rFonts w:ascii="Times New Roman" w:hAnsi="Times New Roman" w:eastAsia="Times New Roman" w:cs="Times New Roman"/>
        </w:rPr>
        <w:t>jhānas</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whereas</w:t>
      </w:r>
      <w:r w:rsidRPr="37B6776A" w:rsidR="3F19CD39">
        <w:rPr>
          <w:rFonts w:ascii="Times New Roman" w:hAnsi="Times New Roman" w:eastAsia="Times New Roman" w:cs="Times New Roman"/>
        </w:rPr>
        <w:t xml:space="preserve"> contemplation of foulness and mindfulness of the body lead only to the first. The first three divine </w:t>
      </w:r>
      <w:r w:rsidRPr="37B6776A" w:rsidR="3F19CD39">
        <w:rPr>
          <w:rFonts w:ascii="Times New Roman" w:hAnsi="Times New Roman" w:eastAsia="Times New Roman" w:cs="Times New Roman"/>
        </w:rPr>
        <w:t>abidings</w:t>
      </w:r>
      <w:r w:rsidRPr="37B6776A" w:rsidR="3F19CD39">
        <w:rPr>
          <w:rFonts w:ascii="Times New Roman" w:hAnsi="Times New Roman" w:eastAsia="Times New Roman" w:cs="Times New Roman"/>
        </w:rPr>
        <w:t xml:space="preserve"> can support the first three </w:t>
      </w:r>
      <w:r w:rsidRPr="37B6776A" w:rsidR="3F19CD39">
        <w:rPr>
          <w:rFonts w:ascii="Times New Roman" w:hAnsi="Times New Roman" w:eastAsia="Times New Roman" w:cs="Times New Roman"/>
        </w:rPr>
        <w:t>jhānas</w:t>
      </w:r>
      <w:r w:rsidRPr="37B6776A" w:rsidR="3F19CD39">
        <w:rPr>
          <w:rFonts w:ascii="Times New Roman" w:hAnsi="Times New Roman" w:eastAsia="Times New Roman" w:cs="Times New Roman"/>
        </w:rPr>
        <w:t>, while equanimity is associated with the fourth</w:t>
      </w:r>
      <w:r w:rsidRPr="37B6776A">
        <w:rPr>
          <w:rStyle w:val="FootnoteReference"/>
          <w:rFonts w:ascii="Times New Roman" w:hAnsi="Times New Roman" w:eastAsia="Times New Roman" w:cs="Times New Roman"/>
        </w:rPr>
        <w:footnoteReference w:id="24720"/>
      </w:r>
      <w:r w:rsidRPr="37B6776A" w:rsidR="3F19CD39">
        <w:rPr>
          <w:rFonts w:ascii="Times New Roman" w:hAnsi="Times New Roman" w:eastAsia="Times New Roman" w:cs="Times New Roman"/>
        </w:rPr>
        <w:t xml:space="preserve">. As such, what appears in the </w:t>
      </w:r>
      <w:r w:rsidRPr="37B6776A" w:rsidR="3F19CD39">
        <w:rPr>
          <w:rFonts w:ascii="Times New Roman" w:hAnsi="Times New Roman" w:eastAsia="Times New Roman" w:cs="Times New Roman"/>
        </w:rPr>
        <w:t>Nikāyas</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largely as</w:t>
      </w:r>
      <w:r w:rsidRPr="37B6776A" w:rsidR="3F19CD39">
        <w:rPr>
          <w:rFonts w:ascii="Times New Roman" w:hAnsi="Times New Roman" w:eastAsia="Times New Roman" w:cs="Times New Roman"/>
        </w:rPr>
        <w:t xml:space="preserve"> a recurring sequence of four attainments becomes situated within a detailed map of meditative objects, </w:t>
      </w:r>
      <w:r w:rsidRPr="37B6776A" w:rsidR="3F19CD39">
        <w:rPr>
          <w:rFonts w:ascii="Times New Roman" w:hAnsi="Times New Roman" w:eastAsia="Times New Roman" w:cs="Times New Roman"/>
        </w:rPr>
        <w:t>aptitudes</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possible outcomes</w:t>
      </w:r>
      <w:r w:rsidRPr="37B6776A" w:rsidR="3F19CD39">
        <w:rPr>
          <w:rFonts w:ascii="Times New Roman" w:hAnsi="Times New Roman" w:eastAsia="Times New Roman" w:cs="Times New Roman"/>
        </w:rPr>
        <w:t>.</w:t>
      </w:r>
      <w:r>
        <w:br/>
      </w:r>
    </w:p>
    <w:p w:rsidR="065BEFF1" w:rsidP="37B6776A" w:rsidRDefault="065BEFF1" w14:paraId="27558D66" w14:textId="60B367C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7B6776A" w:rsidR="3F19CD39">
        <w:rPr>
          <w:rFonts w:ascii="Times New Roman" w:hAnsi="Times New Roman" w:eastAsia="Times New Roman" w:cs="Times New Roman"/>
        </w:rPr>
        <w:t xml:space="preserve">This </w:t>
      </w:r>
      <w:r w:rsidRPr="37B6776A" w:rsidR="3F19CD39">
        <w:rPr>
          <w:rFonts w:ascii="Times New Roman" w:hAnsi="Times New Roman" w:eastAsia="Times New Roman" w:cs="Times New Roman"/>
        </w:rPr>
        <w:t>systematisation</w:t>
      </w:r>
      <w:r w:rsidRPr="37B6776A" w:rsidR="3F19CD39">
        <w:rPr>
          <w:rFonts w:ascii="Times New Roman" w:hAnsi="Times New Roman" w:eastAsia="Times New Roman" w:cs="Times New Roman"/>
        </w:rPr>
        <w:t xml:space="preserve"> extends to the circumstances of practice and to differences between individual meditators. Buddhaghosa instructs the prospective practitioner to remove impediments, seek out a suitable place for meditation and approach a “good friend” (</w:t>
      </w:r>
      <w:r w:rsidRPr="37B6776A" w:rsidR="3F19CD39">
        <w:rPr>
          <w:rFonts w:ascii="Times New Roman" w:hAnsi="Times New Roman" w:eastAsia="Times New Roman" w:cs="Times New Roman"/>
        </w:rPr>
        <w:t>kalyāṇa-mitta</w:t>
      </w:r>
      <w:r w:rsidRPr="37B6776A" w:rsidR="3F19CD39">
        <w:rPr>
          <w:rFonts w:ascii="Times New Roman" w:hAnsi="Times New Roman" w:eastAsia="Times New Roman" w:cs="Times New Roman"/>
        </w:rPr>
        <w:t>), who acts as the giver of the meditation subject (</w:t>
      </w:r>
      <w:r w:rsidRPr="37B6776A" w:rsidR="3F19CD39">
        <w:rPr>
          <w:rFonts w:ascii="Times New Roman" w:hAnsi="Times New Roman" w:eastAsia="Times New Roman" w:cs="Times New Roman"/>
        </w:rPr>
        <w:t>kammaṭṭhāna-dāyaka</w:t>
      </w:r>
      <w:r w:rsidRPr="37B6776A" w:rsidR="3F19CD39">
        <w:rPr>
          <w:rFonts w:ascii="Times New Roman" w:hAnsi="Times New Roman" w:eastAsia="Times New Roman" w:cs="Times New Roman"/>
        </w:rPr>
        <w:t>)</w:t>
      </w:r>
      <w:r w:rsidRPr="37B6776A">
        <w:rPr>
          <w:rStyle w:val="FootnoteReference"/>
          <w:rFonts w:ascii="Times New Roman" w:hAnsi="Times New Roman" w:eastAsia="Times New Roman" w:cs="Times New Roman"/>
        </w:rPr>
        <w:footnoteReference w:id="28015"/>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An appropriate subject</w:t>
      </w:r>
      <w:r w:rsidRPr="37B6776A" w:rsidR="3F19CD39">
        <w:rPr>
          <w:rFonts w:ascii="Times New Roman" w:hAnsi="Times New Roman" w:eastAsia="Times New Roman" w:cs="Times New Roman"/>
        </w:rPr>
        <w:t xml:space="preserve"> is then selected </w:t>
      </w:r>
      <w:r w:rsidRPr="37B6776A" w:rsidR="3F19CD39">
        <w:rPr>
          <w:rFonts w:ascii="Times New Roman" w:hAnsi="Times New Roman" w:eastAsia="Times New Roman" w:cs="Times New Roman"/>
        </w:rPr>
        <w:t>in accordance with</w:t>
      </w:r>
      <w:r w:rsidRPr="37B6776A" w:rsidR="3F19CD39">
        <w:rPr>
          <w:rFonts w:ascii="Times New Roman" w:hAnsi="Times New Roman" w:eastAsia="Times New Roman" w:cs="Times New Roman"/>
        </w:rPr>
        <w:t xml:space="preserve"> the practitioner's temperament</w:t>
      </w:r>
      <w:r w:rsidRPr="37B6776A" w:rsidR="3F19CD39">
        <w:rPr>
          <w:rFonts w:ascii="Times New Roman" w:hAnsi="Times New Roman" w:eastAsia="Times New Roman" w:cs="Times New Roman"/>
        </w:rPr>
        <w:t xml:space="preserve">. Buddhaghosa's account distinguishes dispositions associated with greed, </w:t>
      </w:r>
      <w:r w:rsidRPr="37B6776A" w:rsidR="3F19CD39">
        <w:rPr>
          <w:rFonts w:ascii="Times New Roman" w:hAnsi="Times New Roman" w:eastAsia="Times New Roman" w:cs="Times New Roman"/>
        </w:rPr>
        <w:t>hatred</w:t>
      </w:r>
      <w:r w:rsidRPr="37B6776A" w:rsidR="3F19CD39">
        <w:rPr>
          <w:rFonts w:ascii="Times New Roman" w:hAnsi="Times New Roman" w:eastAsia="Times New Roman" w:cs="Times New Roman"/>
        </w:rPr>
        <w:t xml:space="preserve"> and delusion as well as faith, </w:t>
      </w:r>
      <w:r w:rsidRPr="37B6776A" w:rsidR="3F19CD39">
        <w:rPr>
          <w:rFonts w:ascii="Times New Roman" w:hAnsi="Times New Roman" w:eastAsia="Times New Roman" w:cs="Times New Roman"/>
        </w:rPr>
        <w:t>intelligence</w:t>
      </w:r>
      <w:r w:rsidRPr="37B6776A" w:rsidR="3F19CD39">
        <w:rPr>
          <w:rFonts w:ascii="Times New Roman" w:hAnsi="Times New Roman" w:eastAsia="Times New Roman" w:cs="Times New Roman"/>
        </w:rPr>
        <w:t xml:space="preserve"> and </w:t>
      </w:r>
      <w:r w:rsidRPr="37B6776A" w:rsidR="5E9490F8">
        <w:rPr>
          <w:rFonts w:ascii="Times New Roman" w:hAnsi="Times New Roman" w:eastAsia="Times New Roman" w:cs="Times New Roman"/>
        </w:rPr>
        <w:t xml:space="preserve">speculative </w:t>
      </w:r>
      <w:r w:rsidRPr="37B6776A" w:rsidR="3F19CD39">
        <w:rPr>
          <w:rFonts w:ascii="Times New Roman" w:hAnsi="Times New Roman" w:eastAsia="Times New Roman" w:cs="Times New Roman"/>
        </w:rPr>
        <w:t xml:space="preserve">tendencies, and </w:t>
      </w:r>
      <w:r w:rsidRPr="37B6776A" w:rsidR="3F19CD39">
        <w:rPr>
          <w:rFonts w:ascii="Times New Roman" w:hAnsi="Times New Roman" w:eastAsia="Times New Roman" w:cs="Times New Roman"/>
        </w:rPr>
        <w:t>seeks</w:t>
      </w:r>
      <w:r w:rsidRPr="37B6776A" w:rsidR="3F19CD39">
        <w:rPr>
          <w:rFonts w:ascii="Times New Roman" w:hAnsi="Times New Roman" w:eastAsia="Times New Roman" w:cs="Times New Roman"/>
        </w:rPr>
        <w:t xml:space="preserve"> to match meditation practices to these underlying characteristics</w:t>
      </w:r>
      <w:r w:rsidRPr="37B6776A">
        <w:rPr>
          <w:rStyle w:val="FootnoteReference"/>
          <w:rFonts w:ascii="Times New Roman" w:hAnsi="Times New Roman" w:eastAsia="Times New Roman" w:cs="Times New Roman"/>
        </w:rPr>
        <w:footnoteReference w:id="14228"/>
      </w:r>
      <w:r w:rsidRPr="37B6776A" w:rsidR="3F19CD39">
        <w:rPr>
          <w:rFonts w:ascii="Times New Roman" w:hAnsi="Times New Roman" w:eastAsia="Times New Roman" w:cs="Times New Roman"/>
        </w:rPr>
        <w:t xml:space="preserve">. The resultant picture is </w:t>
      </w:r>
      <w:r w:rsidRPr="37B6776A" w:rsidR="3F19CD39">
        <w:rPr>
          <w:rFonts w:ascii="Times New Roman" w:hAnsi="Times New Roman" w:eastAsia="Times New Roman" w:cs="Times New Roman"/>
        </w:rPr>
        <w:t>consequently</w:t>
      </w:r>
      <w:r w:rsidRPr="37B6776A" w:rsidR="3F19CD39">
        <w:rPr>
          <w:rFonts w:ascii="Times New Roman" w:hAnsi="Times New Roman" w:eastAsia="Times New Roman" w:cs="Times New Roman"/>
        </w:rPr>
        <w:t xml:space="preserve"> not merely a theoretical description of altered states of consciousness, but something approaching a structured </w:t>
      </w:r>
      <w:r w:rsidRPr="37B6776A" w:rsidR="3F19CD39">
        <w:rPr>
          <w:rFonts w:ascii="Times New Roman" w:hAnsi="Times New Roman" w:eastAsia="Times New Roman" w:cs="Times New Roman"/>
        </w:rPr>
        <w:t>programme</w:t>
      </w:r>
      <w:r w:rsidRPr="37B6776A" w:rsidR="3F19CD39">
        <w:rPr>
          <w:rFonts w:ascii="Times New Roman" w:hAnsi="Times New Roman" w:eastAsia="Times New Roman" w:cs="Times New Roman"/>
        </w:rPr>
        <w:t xml:space="preserve"> of meditative training in which environment, teacher, personality, meditation </w:t>
      </w:r>
      <w:r w:rsidRPr="37B6776A" w:rsidR="3F19CD39">
        <w:rPr>
          <w:rFonts w:ascii="Times New Roman" w:hAnsi="Times New Roman" w:eastAsia="Times New Roman" w:cs="Times New Roman"/>
        </w:rPr>
        <w:t>object</w:t>
      </w:r>
      <w:r w:rsidRPr="37B6776A" w:rsidR="3F19CD39">
        <w:rPr>
          <w:rFonts w:ascii="Times New Roman" w:hAnsi="Times New Roman" w:eastAsia="Times New Roman" w:cs="Times New Roman"/>
        </w:rPr>
        <w:t xml:space="preserve"> and degree of concentration are interrelated.</w:t>
      </w:r>
      <w:r>
        <w:br/>
      </w:r>
    </w:p>
    <w:p w:rsidR="065BEFF1" w:rsidP="74DCDE19" w:rsidRDefault="065BEFF1" w14:paraId="5077DD7F" w14:textId="42224D52">
      <w:pPr>
        <w:pStyle w:val="Normal"/>
        <w:rPr>
          <w:rFonts w:ascii="Times New Roman" w:hAnsi="Times New Roman" w:eastAsia="Times New Roman" w:cs="Times New Roman"/>
        </w:rPr>
      </w:pPr>
      <w:r w:rsidRPr="37B6776A" w:rsidR="01D19F93">
        <w:rPr>
          <w:rFonts w:ascii="Times New Roman" w:hAnsi="Times New Roman" w:eastAsia="Times New Roman" w:cs="Times New Roman"/>
        </w:rPr>
        <w:t xml:space="preserve">The </w:t>
      </w:r>
      <w:r w:rsidRPr="37B6776A" w:rsidR="01D19F93">
        <w:rPr>
          <w:rFonts w:ascii="Times New Roman" w:hAnsi="Times New Roman" w:eastAsia="Times New Roman" w:cs="Times New Roman"/>
          <w:i w:val="1"/>
          <w:iCs w:val="1"/>
        </w:rPr>
        <w:t>Visuddhimagga</w:t>
      </w:r>
      <w:r w:rsidRPr="37B6776A" w:rsidR="01D19F93">
        <w:rPr>
          <w:rFonts w:ascii="Times New Roman" w:hAnsi="Times New Roman" w:eastAsia="Times New Roman" w:cs="Times New Roman"/>
        </w:rPr>
        <w:t xml:space="preserve"> also analyses the </w:t>
      </w:r>
      <w:r w:rsidRPr="37B6776A" w:rsidR="01D19F93">
        <w:rPr>
          <w:rFonts w:ascii="Times New Roman" w:hAnsi="Times New Roman" w:eastAsia="Times New Roman" w:cs="Times New Roman"/>
        </w:rPr>
        <w:t>jhānas</w:t>
      </w:r>
      <w:r w:rsidRPr="37B6776A" w:rsidR="01D19F93">
        <w:rPr>
          <w:rFonts w:ascii="Times New Roman" w:hAnsi="Times New Roman" w:eastAsia="Times New Roman" w:cs="Times New Roman"/>
        </w:rPr>
        <w:t xml:space="preserve"> in terms of discrete constituent factors.</w:t>
      </w:r>
      <w:r w:rsidRPr="37B6776A" w:rsidR="3F19CD39">
        <w:rPr>
          <w:rFonts w:ascii="Times New Roman" w:hAnsi="Times New Roman" w:eastAsia="Times New Roman" w:cs="Times New Roman"/>
        </w:rPr>
        <w:t xml:space="preserve">. In the fourfold </w:t>
      </w:r>
      <w:r w:rsidRPr="37B6776A" w:rsidR="390140B1">
        <w:rPr>
          <w:rFonts w:ascii="Times New Roman" w:hAnsi="Times New Roman" w:eastAsia="Times New Roman" w:cs="Times New Roman"/>
        </w:rPr>
        <w:t>model used</w:t>
      </w:r>
      <w:r w:rsidRPr="37B6776A" w:rsidR="3F19CD39">
        <w:rPr>
          <w:rFonts w:ascii="Times New Roman" w:hAnsi="Times New Roman" w:eastAsia="Times New Roman" w:cs="Times New Roman"/>
        </w:rPr>
        <w:t xml:space="preserve"> by Buddhaghosa, the first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consists of five factors: applied thought (</w:t>
      </w:r>
      <w:r w:rsidRPr="37B6776A" w:rsidR="3F19CD39">
        <w:rPr>
          <w:rFonts w:ascii="Times New Roman" w:hAnsi="Times New Roman" w:eastAsia="Times New Roman" w:cs="Times New Roman"/>
        </w:rPr>
        <w:t>vitakka</w:t>
      </w:r>
      <w:r w:rsidRPr="37B6776A" w:rsidR="3F19CD39">
        <w:rPr>
          <w:rFonts w:ascii="Times New Roman" w:hAnsi="Times New Roman" w:eastAsia="Times New Roman" w:cs="Times New Roman"/>
        </w:rPr>
        <w:t>), sustained thought (</w:t>
      </w:r>
      <w:r w:rsidRPr="37B6776A" w:rsidR="3F19CD39">
        <w:rPr>
          <w:rFonts w:ascii="Times New Roman" w:hAnsi="Times New Roman" w:eastAsia="Times New Roman" w:cs="Times New Roman"/>
        </w:rPr>
        <w:t>vicāra</w:t>
      </w:r>
      <w:r w:rsidRPr="37B6776A" w:rsidR="3F19CD39">
        <w:rPr>
          <w:rFonts w:ascii="Times New Roman" w:hAnsi="Times New Roman" w:eastAsia="Times New Roman" w:cs="Times New Roman"/>
        </w:rPr>
        <w:t>), happiness or joy (</w:t>
      </w:r>
      <w:r w:rsidRPr="37B6776A" w:rsidR="3F19CD39">
        <w:rPr>
          <w:rFonts w:ascii="Times New Roman" w:hAnsi="Times New Roman" w:eastAsia="Times New Roman" w:cs="Times New Roman"/>
        </w:rPr>
        <w:t>pīti</w:t>
      </w:r>
      <w:r w:rsidRPr="37B6776A" w:rsidR="3F19CD39">
        <w:rPr>
          <w:rFonts w:ascii="Times New Roman" w:hAnsi="Times New Roman" w:eastAsia="Times New Roman" w:cs="Times New Roman"/>
        </w:rPr>
        <w:t>), bliss (</w:t>
      </w:r>
      <w:r w:rsidRPr="37B6776A" w:rsidR="3F19CD39">
        <w:rPr>
          <w:rFonts w:ascii="Times New Roman" w:hAnsi="Times New Roman" w:eastAsia="Times New Roman" w:cs="Times New Roman"/>
        </w:rPr>
        <w:t>sukha</w:t>
      </w:r>
      <w:r w:rsidRPr="37B6776A" w:rsidR="3F19CD39">
        <w:rPr>
          <w:rFonts w:ascii="Times New Roman" w:hAnsi="Times New Roman" w:eastAsia="Times New Roman" w:cs="Times New Roman"/>
        </w:rPr>
        <w:t xml:space="preserve">), and concentration or unification. The second is defined by the disappearance of the first two factors, the third by the further disappearance of </w:t>
      </w:r>
      <w:r w:rsidRPr="37B6776A" w:rsidR="3F19CD39">
        <w:rPr>
          <w:rFonts w:ascii="Times New Roman" w:hAnsi="Times New Roman" w:eastAsia="Times New Roman" w:cs="Times New Roman"/>
        </w:rPr>
        <w:t>pīti</w:t>
      </w:r>
      <w:r w:rsidRPr="37B6776A" w:rsidR="3F19CD39">
        <w:rPr>
          <w:rFonts w:ascii="Times New Roman" w:hAnsi="Times New Roman" w:eastAsia="Times New Roman" w:cs="Times New Roman"/>
        </w:rPr>
        <w:t xml:space="preserve">, and the fourth by the abandonment of </w:t>
      </w:r>
      <w:r w:rsidRPr="37B6776A" w:rsidR="3F19CD39">
        <w:rPr>
          <w:rFonts w:ascii="Times New Roman" w:hAnsi="Times New Roman" w:eastAsia="Times New Roman" w:cs="Times New Roman"/>
        </w:rPr>
        <w:t>sukha</w:t>
      </w:r>
      <w:r w:rsidRPr="37B6776A" w:rsidR="3F19CD39">
        <w:rPr>
          <w:rFonts w:ascii="Times New Roman" w:hAnsi="Times New Roman" w:eastAsia="Times New Roman" w:cs="Times New Roman"/>
        </w:rPr>
        <w:t xml:space="preserve"> in </w:t>
      </w:r>
      <w:r w:rsidRPr="37B6776A" w:rsidR="3F19CD39">
        <w:rPr>
          <w:rFonts w:ascii="Times New Roman" w:hAnsi="Times New Roman" w:eastAsia="Times New Roman" w:cs="Times New Roman"/>
        </w:rPr>
        <w:t>favour</w:t>
      </w:r>
      <w:r w:rsidRPr="37B6776A" w:rsidR="3F19CD39">
        <w:rPr>
          <w:rFonts w:ascii="Times New Roman" w:hAnsi="Times New Roman" w:eastAsia="Times New Roman" w:cs="Times New Roman"/>
        </w:rPr>
        <w:t xml:space="preserve"> of equanimous feeling</w:t>
      </w:r>
      <w:r w:rsidRPr="37B6776A">
        <w:rPr>
          <w:rStyle w:val="FootnoteReference"/>
          <w:rFonts w:ascii="Times New Roman" w:hAnsi="Times New Roman" w:eastAsia="Times New Roman" w:cs="Times New Roman"/>
        </w:rPr>
        <w:footnoteReference w:id="32513"/>
      </w:r>
      <w:r w:rsidRPr="37B6776A" w:rsidR="3F19CD39">
        <w:rPr>
          <w:rFonts w:ascii="Times New Roman" w:hAnsi="Times New Roman" w:eastAsia="Times New Roman" w:cs="Times New Roman"/>
        </w:rPr>
        <w:t xml:space="preserve">. </w:t>
      </w:r>
      <w:r w:rsidRPr="37B6776A" w:rsidR="386A8F6A">
        <w:rPr>
          <w:rFonts w:ascii="Times New Roman" w:hAnsi="Times New Roman" w:eastAsia="Times New Roman" w:cs="Times New Roman"/>
        </w:rPr>
        <w:t xml:space="preserve">The </w:t>
      </w:r>
      <w:r w:rsidRPr="37B6776A" w:rsidR="386A8F6A">
        <w:rPr>
          <w:rFonts w:ascii="Times New Roman" w:hAnsi="Times New Roman" w:eastAsia="Times New Roman" w:cs="Times New Roman"/>
          <w:i w:val="1"/>
          <w:iCs w:val="1"/>
        </w:rPr>
        <w:t xml:space="preserve">Visuddhimagga </w:t>
      </w:r>
      <w:r w:rsidRPr="37B6776A" w:rsidR="386A8F6A">
        <w:rPr>
          <w:rFonts w:ascii="Times New Roman" w:hAnsi="Times New Roman" w:eastAsia="Times New Roman" w:cs="Times New Roman"/>
        </w:rPr>
        <w:t>additionally gives a fivefold model</w:t>
      </w:r>
      <w:r w:rsidRPr="37B6776A" w:rsidR="3F19CD39">
        <w:rPr>
          <w:rFonts w:ascii="Times New Roman" w:hAnsi="Times New Roman" w:eastAsia="Times New Roman" w:cs="Times New Roman"/>
        </w:rPr>
        <w:t xml:space="preserve">, in which the transition represented by the second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in the fourfold scheme is divided into two stages: one in which </w:t>
      </w:r>
      <w:r w:rsidRPr="37B6776A" w:rsidR="3F19CD39">
        <w:rPr>
          <w:rFonts w:ascii="Times New Roman" w:hAnsi="Times New Roman" w:eastAsia="Times New Roman" w:cs="Times New Roman"/>
        </w:rPr>
        <w:t>vitakka</w:t>
      </w:r>
      <w:r w:rsidRPr="37B6776A" w:rsidR="3F19CD39">
        <w:rPr>
          <w:rFonts w:ascii="Times New Roman" w:hAnsi="Times New Roman" w:eastAsia="Times New Roman" w:cs="Times New Roman"/>
        </w:rPr>
        <w:t xml:space="preserve"> alone has been transcended and another in which both </w:t>
      </w:r>
      <w:r w:rsidRPr="37B6776A" w:rsidR="3F19CD39">
        <w:rPr>
          <w:rFonts w:ascii="Times New Roman" w:hAnsi="Times New Roman" w:eastAsia="Times New Roman" w:cs="Times New Roman"/>
        </w:rPr>
        <w:t>vitakka</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vicāra</w:t>
      </w:r>
      <w:r w:rsidRPr="37B6776A" w:rsidR="3F19CD39">
        <w:rPr>
          <w:rFonts w:ascii="Times New Roman" w:hAnsi="Times New Roman" w:eastAsia="Times New Roman" w:cs="Times New Roman"/>
        </w:rPr>
        <w:t xml:space="preserve"> have disappeared</w:t>
      </w:r>
      <w:r w:rsidRPr="37B6776A">
        <w:rPr>
          <w:rStyle w:val="FootnoteReference"/>
          <w:rFonts w:ascii="Times New Roman" w:hAnsi="Times New Roman" w:eastAsia="Times New Roman" w:cs="Times New Roman"/>
        </w:rPr>
        <w:footnoteReference w:id="7000"/>
      </w:r>
      <w:r w:rsidRPr="37B6776A" w:rsidR="3F19CD39">
        <w:rPr>
          <w:rFonts w:ascii="Times New Roman" w:hAnsi="Times New Roman" w:eastAsia="Times New Roman" w:cs="Times New Roman"/>
        </w:rPr>
        <w:t xml:space="preserve">. The </w:t>
      </w:r>
      <w:r w:rsidRPr="37B6776A" w:rsidR="3F19CD39">
        <w:rPr>
          <w:rFonts w:ascii="Times New Roman" w:hAnsi="Times New Roman" w:eastAsia="Times New Roman" w:cs="Times New Roman"/>
        </w:rPr>
        <w:t>jhānas</w:t>
      </w:r>
      <w:r w:rsidRPr="37B6776A" w:rsidR="3F19CD39">
        <w:rPr>
          <w:rFonts w:ascii="Times New Roman" w:hAnsi="Times New Roman" w:eastAsia="Times New Roman" w:cs="Times New Roman"/>
        </w:rPr>
        <w:t xml:space="preserve"> are therefore treated not simply as four narratively described experiences but as combinations of mental factors whose presence or absence </w:t>
      </w:r>
      <w:r w:rsidRPr="37B6776A" w:rsidR="3F19CD39">
        <w:rPr>
          <w:rFonts w:ascii="Times New Roman" w:hAnsi="Times New Roman" w:eastAsia="Times New Roman" w:cs="Times New Roman"/>
        </w:rPr>
        <w:t>permits</w:t>
      </w:r>
      <w:r w:rsidRPr="37B6776A" w:rsidR="3F19CD39">
        <w:rPr>
          <w:rFonts w:ascii="Times New Roman" w:hAnsi="Times New Roman" w:eastAsia="Times New Roman" w:cs="Times New Roman"/>
        </w:rPr>
        <w:t xml:space="preserve"> increasingly fine distinctions between levels of concentration.</w:t>
      </w:r>
      <w:r>
        <w:br/>
      </w:r>
    </w:p>
    <w:p w:rsidR="065BEFF1" w:rsidP="74DCDE19" w:rsidRDefault="065BEFF1" w14:paraId="6B96BBC5" w14:textId="33A3A465">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historical significance of this analysis has been debated. Scholars such as </w:t>
      </w:r>
      <w:r w:rsidRPr="37B6776A" w:rsidR="4E610011">
        <w:rPr>
          <w:rFonts w:ascii="Times New Roman" w:hAnsi="Times New Roman" w:eastAsia="Times New Roman" w:cs="Times New Roman"/>
        </w:rPr>
        <w:t>Martin Stuart-Fox argue that the concept of discrete ‘</w:t>
      </w:r>
      <w:r w:rsidRPr="37B6776A" w:rsidR="4E610011">
        <w:rPr>
          <w:rFonts w:ascii="Times New Roman" w:hAnsi="Times New Roman" w:eastAsia="Times New Roman" w:cs="Times New Roman"/>
        </w:rPr>
        <w:t>jhāna</w:t>
      </w:r>
      <w:r w:rsidRPr="37B6776A" w:rsidR="4E610011">
        <w:rPr>
          <w:rFonts w:ascii="Times New Roman" w:hAnsi="Times New Roman" w:eastAsia="Times New Roman" w:cs="Times New Roman"/>
        </w:rPr>
        <w:t xml:space="preserve"> factors’ reflects a characteristically Abhidhammic mode of analysis. He further proposes that the inclusion of one-pointedness (</w:t>
      </w:r>
      <w:r w:rsidRPr="37B6776A" w:rsidR="4E610011">
        <w:rPr>
          <w:rFonts w:ascii="Times New Roman" w:hAnsi="Times New Roman" w:eastAsia="Times New Roman" w:cs="Times New Roman"/>
        </w:rPr>
        <w:t>ekaggatā</w:t>
      </w:r>
      <w:r w:rsidRPr="37B6776A" w:rsidR="4E610011">
        <w:rPr>
          <w:rFonts w:ascii="Times New Roman" w:hAnsi="Times New Roman" w:eastAsia="Times New Roman" w:cs="Times New Roman"/>
        </w:rPr>
        <w:t xml:space="preserve">) among the factors of the first jhāna may have arisen from a scholastic desire to establish a symmetrical correspondence between the five hindrances and five </w:t>
      </w:r>
      <w:r w:rsidRPr="37B6776A" w:rsidR="4E610011">
        <w:rPr>
          <w:rFonts w:ascii="Times New Roman" w:hAnsi="Times New Roman" w:eastAsia="Times New Roman" w:cs="Times New Roman"/>
        </w:rPr>
        <w:t>jhāna</w:t>
      </w:r>
      <w:r w:rsidRPr="37B6776A" w:rsidR="4E610011">
        <w:rPr>
          <w:rFonts w:ascii="Times New Roman" w:hAnsi="Times New Roman" w:eastAsia="Times New Roman" w:cs="Times New Roman"/>
        </w:rPr>
        <w:t xml:space="preserve"> factors, although this is of course difficult to prove </w:t>
      </w:r>
      <w:r w:rsidRPr="37B6776A" w:rsidR="0629C68F">
        <w:rPr>
          <w:rFonts w:ascii="Times New Roman" w:hAnsi="Times New Roman" w:eastAsia="Times New Roman" w:cs="Times New Roman"/>
        </w:rPr>
        <w:t>definiti</w:t>
      </w:r>
      <w:r w:rsidRPr="37B6776A" w:rsidR="4E610011">
        <w:rPr>
          <w:rFonts w:ascii="Times New Roman" w:hAnsi="Times New Roman" w:eastAsia="Times New Roman" w:cs="Times New Roman"/>
        </w:rPr>
        <w:t>vely</w:t>
      </w:r>
      <w:r w:rsidRPr="37B6776A">
        <w:rPr>
          <w:rStyle w:val="FootnoteReference"/>
          <w:rFonts w:ascii="Times New Roman" w:hAnsi="Times New Roman" w:eastAsia="Times New Roman" w:cs="Times New Roman"/>
        </w:rPr>
        <w:footnoteReference w:id="26415"/>
      </w:r>
      <w:r w:rsidRPr="37B6776A" w:rsidR="4E610011">
        <w:rPr>
          <w:rFonts w:ascii="Times New Roman" w:hAnsi="Times New Roman" w:eastAsia="Times New Roman" w:cs="Times New Roman"/>
        </w:rPr>
        <w:t>.</w:t>
      </w:r>
      <w:r w:rsidRPr="37B6776A" w:rsidR="3F19CD39">
        <w:rPr>
          <w:rFonts w:ascii="Times New Roman" w:hAnsi="Times New Roman" w:eastAsia="Times New Roman" w:cs="Times New Roman"/>
        </w:rPr>
        <w:t xml:space="preserve"> Stuart-Fox</w:t>
      </w:r>
      <w:r w:rsidRPr="37B6776A" w:rsidR="5732083E">
        <w:rPr>
          <w:rFonts w:ascii="Times New Roman" w:hAnsi="Times New Roman" w:eastAsia="Times New Roman" w:cs="Times New Roman"/>
        </w:rPr>
        <w:t xml:space="preserve"> himself</w:t>
      </w:r>
      <w:r w:rsidRPr="37B6776A" w:rsidR="3F19CD39">
        <w:rPr>
          <w:rFonts w:ascii="Times New Roman" w:hAnsi="Times New Roman" w:eastAsia="Times New Roman" w:cs="Times New Roman"/>
        </w:rPr>
        <w:t xml:space="preserve"> concedes that conclusive historical evidence for precisely how the alteration occurred is unavailable and presents his reconstruction as hypothetical</w:t>
      </w:r>
      <w:r w:rsidRPr="37B6776A">
        <w:rPr>
          <w:rStyle w:val="FootnoteReference"/>
          <w:rFonts w:ascii="Times New Roman" w:hAnsi="Times New Roman" w:eastAsia="Times New Roman" w:cs="Times New Roman"/>
        </w:rPr>
        <w:footnoteReference w:id="32668"/>
      </w:r>
      <w:r w:rsidRPr="37B6776A" w:rsidR="3F19CD39">
        <w:rPr>
          <w:rFonts w:ascii="Times New Roman" w:hAnsi="Times New Roman" w:eastAsia="Times New Roman" w:cs="Times New Roman"/>
        </w:rPr>
        <w:t>. The textual evidence is also less straightforward than a simple distinction betwee</w:t>
      </w:r>
      <w:r w:rsidRPr="37B6776A" w:rsidR="3F19CD39">
        <w:rPr>
          <w:rFonts w:ascii="Times New Roman" w:hAnsi="Times New Roman" w:eastAsia="Times New Roman" w:cs="Times New Roman"/>
        </w:rPr>
        <w:t>n</w:t>
      </w:r>
      <w:r w:rsidRPr="37B6776A" w:rsidR="3F19CD39">
        <w:rPr>
          <w:rFonts w:ascii="Times New Roman" w:hAnsi="Times New Roman" w:eastAsia="Times New Roman" w:cs="Times New Roman"/>
        </w:rPr>
        <w:t xml:space="preserve"> </w:t>
      </w:r>
      <w:r w:rsidRPr="37B6776A" w:rsidR="55C6AE4C">
        <w:rPr>
          <w:rFonts w:ascii="Times New Roman" w:hAnsi="Times New Roman" w:eastAsia="Times New Roman" w:cs="Times New Roman"/>
        </w:rPr>
        <w:t>‘</w:t>
      </w:r>
      <w:r w:rsidRPr="37B6776A" w:rsidR="3F19CD39">
        <w:rPr>
          <w:rFonts w:ascii="Times New Roman" w:hAnsi="Times New Roman" w:eastAsia="Times New Roman" w:cs="Times New Roman"/>
        </w:rPr>
        <w:t>Sutta</w:t>
      </w:r>
      <w:r w:rsidRPr="37B6776A" w:rsidR="2592D998">
        <w:rPr>
          <w:rFonts w:ascii="Times New Roman" w:hAnsi="Times New Roman" w:eastAsia="Times New Roman" w:cs="Times New Roman"/>
        </w:rPr>
        <w:t>’</w:t>
      </w:r>
      <w:r w:rsidRPr="37B6776A" w:rsidR="3F19CD39">
        <w:rPr>
          <w:rFonts w:ascii="Times New Roman" w:hAnsi="Times New Roman" w:eastAsia="Times New Roman" w:cs="Times New Roman"/>
        </w:rPr>
        <w:t xml:space="preserve"> and </w:t>
      </w:r>
      <w:r w:rsidRPr="37B6776A" w:rsidR="2DCB4147">
        <w:rPr>
          <w:rFonts w:ascii="Times New Roman" w:hAnsi="Times New Roman" w:eastAsia="Times New Roman" w:cs="Times New Roman"/>
        </w:rPr>
        <w:t>‘</w:t>
      </w:r>
      <w:r w:rsidRPr="37B6776A" w:rsidR="3F19CD39">
        <w:rPr>
          <w:rFonts w:ascii="Times New Roman" w:hAnsi="Times New Roman" w:eastAsia="Times New Roman" w:cs="Times New Roman"/>
        </w:rPr>
        <w:t>Abhidhamma</w:t>
      </w:r>
      <w:r w:rsidRPr="37B6776A" w:rsidR="48737EDA">
        <w:rPr>
          <w:rFonts w:ascii="Times New Roman" w:hAnsi="Times New Roman" w:eastAsia="Times New Roman" w:cs="Times New Roman"/>
        </w:rPr>
        <w:t>’</w:t>
      </w:r>
      <w:r w:rsidRPr="37B6776A" w:rsidR="3F19CD39">
        <w:rPr>
          <w:rFonts w:ascii="Times New Roman" w:hAnsi="Times New Roman" w:eastAsia="Times New Roman" w:cs="Times New Roman"/>
        </w:rPr>
        <w:t xml:space="preserve"> might suggest. Peter Harvey notes that a five-factor analysis of the first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including </w:t>
      </w:r>
      <w:r w:rsidRPr="37B6776A" w:rsidR="3F19CD39">
        <w:rPr>
          <w:rFonts w:ascii="Times New Roman" w:hAnsi="Times New Roman" w:eastAsia="Times New Roman" w:cs="Times New Roman"/>
        </w:rPr>
        <w:t>citt'ekaggatā</w:t>
      </w:r>
      <w:r w:rsidRPr="37B6776A" w:rsidR="3F19CD39">
        <w:rPr>
          <w:rFonts w:ascii="Times New Roman" w:hAnsi="Times New Roman" w:eastAsia="Times New Roman" w:cs="Times New Roman"/>
        </w:rPr>
        <w:t>, occurs within the</w:t>
      </w:r>
      <w:r w:rsidRPr="37B6776A" w:rsidR="3F19CD39">
        <w:rPr>
          <w:rFonts w:ascii="Times New Roman" w:hAnsi="Times New Roman" w:eastAsia="Times New Roman" w:cs="Times New Roman"/>
          <w:i w:val="1"/>
          <w:iCs w:val="1"/>
        </w:rPr>
        <w:t xml:space="preserve"> </w:t>
      </w:r>
      <w:r w:rsidRPr="37B6776A" w:rsidR="3F19CD39">
        <w:rPr>
          <w:rFonts w:ascii="Times New Roman" w:hAnsi="Times New Roman" w:eastAsia="Times New Roman" w:cs="Times New Roman"/>
          <w:i w:val="1"/>
          <w:iCs w:val="1"/>
        </w:rPr>
        <w:t>Majjhima</w:t>
      </w:r>
      <w:r w:rsidRPr="37B6776A" w:rsidR="3F19CD39">
        <w:rPr>
          <w:rFonts w:ascii="Times New Roman" w:hAnsi="Times New Roman" w:eastAsia="Times New Roman" w:cs="Times New Roman"/>
          <w:i w:val="1"/>
          <w:iCs w:val="1"/>
        </w:rPr>
        <w:t xml:space="preserve"> </w:t>
      </w:r>
      <w:r w:rsidRPr="37B6776A" w:rsidR="3F19CD39">
        <w:rPr>
          <w:rFonts w:ascii="Times New Roman" w:hAnsi="Times New Roman" w:eastAsia="Times New Roman" w:cs="Times New Roman"/>
          <w:i w:val="1"/>
          <w:iCs w:val="1"/>
        </w:rPr>
        <w:t>Nikāya</w:t>
      </w:r>
      <w:r w:rsidRPr="37B6776A" w:rsidR="3F19CD39">
        <w:rPr>
          <w:rFonts w:ascii="Times New Roman" w:hAnsi="Times New Roman" w:eastAsia="Times New Roman" w:cs="Times New Roman"/>
        </w:rPr>
        <w:t xml:space="preserve"> itself, while other passages display forms of analysis </w:t>
      </w:r>
      <w:r w:rsidRPr="37B6776A" w:rsidR="3F19CD39">
        <w:rPr>
          <w:rFonts w:ascii="Times New Roman" w:hAnsi="Times New Roman" w:eastAsia="Times New Roman" w:cs="Times New Roman"/>
        </w:rPr>
        <w:t>similar to</w:t>
      </w:r>
      <w:r w:rsidRPr="37B6776A" w:rsidR="3F19CD39">
        <w:rPr>
          <w:rFonts w:ascii="Times New Roman" w:hAnsi="Times New Roman" w:eastAsia="Times New Roman" w:cs="Times New Roman"/>
        </w:rPr>
        <w:t xml:space="preserve"> those developed more fully in the Abhidhamma</w:t>
      </w:r>
      <w:r w:rsidRPr="37B6776A">
        <w:rPr>
          <w:rStyle w:val="FootnoteReference"/>
          <w:rFonts w:ascii="Times New Roman" w:hAnsi="Times New Roman" w:eastAsia="Times New Roman" w:cs="Times New Roman"/>
        </w:rPr>
        <w:footnoteReference w:id="17137"/>
      </w:r>
      <w:r w:rsidRPr="37B6776A" w:rsidR="3F19CD39">
        <w:rPr>
          <w:rFonts w:ascii="Times New Roman" w:hAnsi="Times New Roman" w:eastAsia="Times New Roman" w:cs="Times New Roman"/>
        </w:rPr>
        <w:t xml:space="preserve">. Stuart-Fox, by contrast, regards such passages as reflecting comparatively late </w:t>
      </w:r>
      <w:r w:rsidRPr="37B6776A" w:rsidR="3F19CD39">
        <w:rPr>
          <w:rFonts w:ascii="Times New Roman" w:hAnsi="Times New Roman" w:eastAsia="Times New Roman" w:cs="Times New Roman"/>
        </w:rPr>
        <w:t>Abhidhammic</w:t>
      </w:r>
      <w:r w:rsidRPr="37B6776A" w:rsidR="3F19CD39">
        <w:rPr>
          <w:rFonts w:ascii="Times New Roman" w:hAnsi="Times New Roman" w:eastAsia="Times New Roman" w:cs="Times New Roman"/>
        </w:rPr>
        <w:t xml:space="preserve"> influence upon the Sutta material</w:t>
      </w:r>
      <w:r w:rsidRPr="37B6776A">
        <w:rPr>
          <w:rStyle w:val="FootnoteReference"/>
          <w:rFonts w:ascii="Times New Roman" w:hAnsi="Times New Roman" w:eastAsia="Times New Roman" w:cs="Times New Roman"/>
        </w:rPr>
        <w:footnoteReference w:id="32728"/>
      </w:r>
      <w:r w:rsidRPr="37B6776A" w:rsidR="3F19CD39">
        <w:rPr>
          <w:rFonts w:ascii="Times New Roman" w:hAnsi="Times New Roman" w:eastAsia="Times New Roman" w:cs="Times New Roman"/>
        </w:rPr>
        <w:t>. It is therefore safer to remain cautious here, rather than to assume a sharp and uncontested boundary between two completely distinct systems</w:t>
      </w:r>
      <w:r w:rsidRPr="37B6776A" w:rsidR="05CAA1A6">
        <w:rPr>
          <w:rFonts w:ascii="Times New Roman" w:hAnsi="Times New Roman" w:eastAsia="Times New Roman" w:cs="Times New Roman"/>
        </w:rPr>
        <w:t>. There</w:t>
      </w:r>
      <w:r w:rsidRPr="37B6776A" w:rsidR="05CAA1A6">
        <w:rPr>
          <w:rFonts w:ascii="Times New Roman" w:hAnsi="Times New Roman" w:eastAsia="Times New Roman" w:cs="Times New Roman"/>
        </w:rPr>
        <w:t xml:space="preserve"> seems to be some overlap</w:t>
      </w:r>
      <w:r w:rsidRPr="37B6776A" w:rsidR="3F19CD39">
        <w:rPr>
          <w:rFonts w:ascii="Times New Roman" w:hAnsi="Times New Roman" w:eastAsia="Times New Roman" w:cs="Times New Roman"/>
        </w:rPr>
        <w:t>.</w:t>
      </w:r>
      <w:r>
        <w:br/>
      </w:r>
    </w:p>
    <w:p w:rsidR="065BEFF1" w:rsidP="74DCDE19" w:rsidRDefault="065BEFF1" w14:paraId="0ED6DD98" w14:textId="1C16D317">
      <w:pPr>
        <w:pStyle w:val="Normal"/>
        <w:rPr>
          <w:rFonts w:ascii="Times New Roman" w:hAnsi="Times New Roman" w:eastAsia="Times New Roman" w:cs="Times New Roman"/>
        </w:rPr>
      </w:pPr>
      <w:r w:rsidRPr="37B6776A" w:rsidR="3F19CD39">
        <w:rPr>
          <w:rFonts w:ascii="Times New Roman" w:hAnsi="Times New Roman" w:eastAsia="Times New Roman" w:cs="Times New Roman"/>
        </w:rPr>
        <w:t>Perhaps the</w:t>
      </w:r>
      <w:r w:rsidRPr="37B6776A" w:rsidR="3F19CD39">
        <w:rPr>
          <w:rFonts w:ascii="Times New Roman" w:hAnsi="Times New Roman" w:eastAsia="Times New Roman" w:cs="Times New Roman"/>
        </w:rPr>
        <w:t xml:space="preserve"> most distinctive and influential feature of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's practical presentation in addition to the </w:t>
      </w:r>
      <w:r w:rsidRPr="37B6776A" w:rsidR="65333406">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factors, is the role assigned to the </w:t>
      </w:r>
      <w:r w:rsidRPr="37B6776A" w:rsidR="3F19CD39">
        <w:rPr>
          <w:rFonts w:ascii="Times New Roman" w:hAnsi="Times New Roman" w:eastAsia="Times New Roman" w:cs="Times New Roman"/>
        </w:rPr>
        <w:t>nimitta</w:t>
      </w:r>
      <w:r w:rsidRPr="37B6776A" w:rsidR="3F19CD39">
        <w:rPr>
          <w:rFonts w:ascii="Times New Roman" w:hAnsi="Times New Roman" w:eastAsia="Times New Roman" w:cs="Times New Roman"/>
        </w:rPr>
        <w:t xml:space="preserve">, or meditation </w:t>
      </w:r>
      <w:r w:rsidRPr="37B6776A" w:rsidR="48E55A69">
        <w:rPr>
          <w:rFonts w:ascii="Times New Roman" w:hAnsi="Times New Roman" w:eastAsia="Times New Roman" w:cs="Times New Roman"/>
        </w:rPr>
        <w:t>‘</w:t>
      </w:r>
      <w:r w:rsidRPr="37B6776A" w:rsidR="3F19CD39">
        <w:rPr>
          <w:rFonts w:ascii="Times New Roman" w:hAnsi="Times New Roman" w:eastAsia="Times New Roman" w:cs="Times New Roman"/>
        </w:rPr>
        <w:t>sign</w:t>
      </w:r>
      <w:r w:rsidRPr="37B6776A" w:rsidR="2F7E6547">
        <w:rPr>
          <w:rFonts w:ascii="Times New Roman" w:hAnsi="Times New Roman" w:eastAsia="Times New Roman" w:cs="Times New Roman"/>
        </w:rPr>
        <w:t>’</w:t>
      </w:r>
      <w:r w:rsidRPr="37B6776A" w:rsidR="3F19CD39">
        <w:rPr>
          <w:rFonts w:ascii="Times New Roman" w:hAnsi="Times New Roman" w:eastAsia="Times New Roman" w:cs="Times New Roman"/>
        </w:rPr>
        <w:t>.</w:t>
      </w:r>
      <w:r w:rsidRPr="37B6776A" w:rsidR="3F19CD39">
        <w:rPr>
          <w:rFonts w:ascii="Times New Roman" w:hAnsi="Times New Roman" w:eastAsia="Times New Roman" w:cs="Times New Roman"/>
        </w:rPr>
        <w:t xml:space="preserve"> This process is illustrated particularly clearly through Buddhaghosa's treatment of the earth </w:t>
      </w:r>
      <w:r w:rsidRPr="37B6776A" w:rsidR="3F19CD39">
        <w:rPr>
          <w:rFonts w:ascii="Times New Roman" w:hAnsi="Times New Roman" w:eastAsia="Times New Roman" w:cs="Times New Roman"/>
        </w:rPr>
        <w:t>kasiṇa</w:t>
      </w:r>
      <w:r w:rsidRPr="37B6776A" w:rsidR="3F19CD39">
        <w:rPr>
          <w:rFonts w:ascii="Times New Roman" w:hAnsi="Times New Roman" w:eastAsia="Times New Roman" w:cs="Times New Roman"/>
        </w:rPr>
        <w:t xml:space="preserve"> in Chapter IV. The practitioner first attends repeatedly to a physical disk and learns it well. After sufficient practice, the object can be reproduced mentally with the eyes closed, becoming the </w:t>
      </w:r>
      <w:r w:rsidRPr="37B6776A" w:rsidR="3C822DE4">
        <w:rPr>
          <w:rFonts w:ascii="Times New Roman" w:hAnsi="Times New Roman" w:eastAsia="Times New Roman" w:cs="Times New Roman"/>
        </w:rPr>
        <w:t>‘</w:t>
      </w:r>
      <w:r w:rsidRPr="37B6776A" w:rsidR="3F19CD39">
        <w:rPr>
          <w:rFonts w:ascii="Times New Roman" w:hAnsi="Times New Roman" w:eastAsia="Times New Roman" w:cs="Times New Roman"/>
        </w:rPr>
        <w:t>learning sign</w:t>
      </w:r>
      <w:r w:rsidRPr="37B6776A" w:rsidR="198A797C">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uggaha-nimitta</w:t>
      </w:r>
      <w:r w:rsidRPr="37B6776A" w:rsidR="3F19CD39">
        <w:rPr>
          <w:rFonts w:ascii="Times New Roman" w:hAnsi="Times New Roman" w:eastAsia="Times New Roman" w:cs="Times New Roman"/>
        </w:rPr>
        <w:t>)</w:t>
      </w:r>
      <w:r w:rsidRPr="37B6776A">
        <w:rPr>
          <w:rStyle w:val="FootnoteReference"/>
          <w:rFonts w:ascii="Times New Roman" w:hAnsi="Times New Roman" w:eastAsia="Times New Roman" w:cs="Times New Roman"/>
        </w:rPr>
        <w:footnoteReference w:id="26011"/>
      </w:r>
      <w:r w:rsidRPr="37B6776A" w:rsidR="3F19CD39">
        <w:rPr>
          <w:rFonts w:ascii="Times New Roman" w:hAnsi="Times New Roman" w:eastAsia="Times New Roman" w:cs="Times New Roman"/>
        </w:rPr>
        <w:t xml:space="preserve">. With further development, the five hindrances are </w:t>
      </w:r>
      <w:r w:rsidRPr="37B6776A" w:rsidR="3F19CD39">
        <w:rPr>
          <w:rFonts w:ascii="Times New Roman" w:hAnsi="Times New Roman" w:eastAsia="Times New Roman" w:cs="Times New Roman"/>
        </w:rPr>
        <w:t>suppressed</w:t>
      </w:r>
      <w:r w:rsidRPr="37B6776A" w:rsidR="3F19CD39">
        <w:rPr>
          <w:rFonts w:ascii="Times New Roman" w:hAnsi="Times New Roman" w:eastAsia="Times New Roman" w:cs="Times New Roman"/>
        </w:rPr>
        <w:t xml:space="preserve"> and the learning sign gives rise </w:t>
      </w:r>
      <w:r w:rsidRPr="37B6776A" w:rsidR="3F19CD39">
        <w:rPr>
          <w:rFonts w:ascii="Times New Roman" w:hAnsi="Times New Roman" w:eastAsia="Times New Roman" w:cs="Times New Roman"/>
        </w:rPr>
        <w:t xml:space="preserve">to </w:t>
      </w:r>
      <w:r w:rsidRPr="37B6776A" w:rsidR="3F19CD39">
        <w:rPr>
          <w:rFonts w:ascii="Times New Roman" w:hAnsi="Times New Roman" w:eastAsia="Times New Roman" w:cs="Times New Roman"/>
        </w:rPr>
        <w:t>th</w:t>
      </w:r>
      <w:r w:rsidRPr="37B6776A" w:rsidR="3F19CD39">
        <w:rPr>
          <w:rFonts w:ascii="Times New Roman" w:hAnsi="Times New Roman" w:eastAsia="Times New Roman" w:cs="Times New Roman"/>
        </w:rPr>
        <w:t xml:space="preserve">e </w:t>
      </w:r>
      <w:r w:rsidRPr="37B6776A" w:rsidR="6C340FD5">
        <w:rPr>
          <w:rFonts w:ascii="Times New Roman" w:hAnsi="Times New Roman" w:eastAsia="Times New Roman" w:cs="Times New Roman"/>
        </w:rPr>
        <w:t>‘</w:t>
      </w:r>
      <w:r w:rsidRPr="37B6776A" w:rsidR="3F19CD39">
        <w:rPr>
          <w:rFonts w:ascii="Times New Roman" w:hAnsi="Times New Roman" w:eastAsia="Times New Roman" w:cs="Times New Roman"/>
        </w:rPr>
        <w:t>counterpart sign</w:t>
      </w:r>
      <w:r w:rsidRPr="37B6776A" w:rsidR="2682CBDF">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paṭibhāga-nimitta</w:t>
      </w:r>
      <w:r w:rsidRPr="37B6776A" w:rsidR="3F19CD39">
        <w:rPr>
          <w:rFonts w:ascii="Times New Roman" w:hAnsi="Times New Roman" w:eastAsia="Times New Roman" w:cs="Times New Roman"/>
        </w:rPr>
        <w:t xml:space="preserve">), described as vastly more purified than the original appearance. Buddhaghosa stresses that this counterpart sign is not itself a </w:t>
      </w:r>
      <w:r w:rsidRPr="37B6776A" w:rsidR="3F19CD39">
        <w:rPr>
          <w:rFonts w:ascii="Times New Roman" w:hAnsi="Times New Roman" w:eastAsia="Times New Roman" w:cs="Times New Roman"/>
        </w:rPr>
        <w:t>physical</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coloured</w:t>
      </w:r>
      <w:r w:rsidRPr="37B6776A" w:rsidR="3F19CD39">
        <w:rPr>
          <w:rFonts w:ascii="Times New Roman" w:hAnsi="Times New Roman" w:eastAsia="Times New Roman" w:cs="Times New Roman"/>
        </w:rPr>
        <w:t xml:space="preserve"> or shaped </w:t>
      </w:r>
      <w:r w:rsidRPr="37B6776A" w:rsidR="3F19CD39">
        <w:rPr>
          <w:rFonts w:ascii="Times New Roman" w:hAnsi="Times New Roman" w:eastAsia="Times New Roman" w:cs="Times New Roman"/>
        </w:rPr>
        <w:t>object</w:t>
      </w:r>
      <w:r w:rsidRPr="37B6776A" w:rsidR="3F19CD39">
        <w:rPr>
          <w:rFonts w:ascii="Times New Roman" w:hAnsi="Times New Roman" w:eastAsia="Times New Roman" w:cs="Times New Roman"/>
        </w:rPr>
        <w:t xml:space="preserve"> but a mode of appearance produced through developed </w:t>
      </w:r>
      <w:r w:rsidRPr="37B6776A" w:rsidR="3F19CD39">
        <w:rPr>
          <w:rFonts w:ascii="Times New Roman" w:hAnsi="Times New Roman" w:eastAsia="Times New Roman" w:cs="Times New Roman"/>
        </w:rPr>
        <w:t>perception</w:t>
      </w:r>
      <w:r w:rsidRPr="37B6776A" w:rsidR="3F19CD39">
        <w:rPr>
          <w:rFonts w:ascii="Times New Roman" w:hAnsi="Times New Roman" w:eastAsia="Times New Roman" w:cs="Times New Roman"/>
        </w:rPr>
        <w:t>. Within the system presented here, the arising of this latter sign coincides with access concentration</w:t>
      </w:r>
      <w:r w:rsidRPr="37B6776A" w:rsidR="3F19CD39">
        <w:rPr>
          <w:rFonts w:ascii="Times New Roman" w:hAnsi="Times New Roman" w:eastAsia="Times New Roman" w:cs="Times New Roman"/>
        </w:rPr>
        <w:t xml:space="preserve">. From this </w:t>
      </w:r>
      <w:r w:rsidRPr="37B6776A" w:rsidR="3F19CD39">
        <w:rPr>
          <w:rFonts w:ascii="Times New Roman" w:hAnsi="Times New Roman" w:eastAsia="Times New Roman" w:cs="Times New Roman"/>
        </w:rPr>
        <w:t>point</w:t>
      </w:r>
      <w:r w:rsidRPr="37B6776A" w:rsidR="3F19CD39">
        <w:rPr>
          <w:rFonts w:ascii="Times New Roman" w:hAnsi="Times New Roman" w:eastAsia="Times New Roman" w:cs="Times New Roman"/>
        </w:rPr>
        <w:t xml:space="preserve"> the practitioner cultivates and guards the sign until the greater stability of absorption is </w:t>
      </w:r>
      <w:r w:rsidRPr="37B6776A" w:rsidR="3F19CD39">
        <w:rPr>
          <w:rFonts w:ascii="Times New Roman" w:hAnsi="Times New Roman" w:eastAsia="Times New Roman" w:cs="Times New Roman"/>
        </w:rPr>
        <w:t>attained</w:t>
      </w:r>
      <w:r w:rsidRPr="37B6776A">
        <w:rPr>
          <w:rStyle w:val="FootnoteReference"/>
          <w:rFonts w:ascii="Times New Roman" w:hAnsi="Times New Roman" w:eastAsia="Times New Roman" w:cs="Times New Roman"/>
        </w:rPr>
        <w:footnoteReference w:id="27156"/>
      </w:r>
      <w:r w:rsidRPr="37B6776A" w:rsidR="3F19CD39">
        <w:rPr>
          <w:rFonts w:ascii="Times New Roman" w:hAnsi="Times New Roman" w:eastAsia="Times New Roman" w:cs="Times New Roman"/>
        </w:rPr>
        <w:t>.</w:t>
      </w:r>
      <w:r>
        <w:br/>
      </w:r>
    </w:p>
    <w:p w:rsidR="065BEFF1" w:rsidP="74DCDE19" w:rsidRDefault="065BEFF1" w14:paraId="108F1CF7" w14:textId="32E9624F">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Gethin </w:t>
      </w:r>
      <w:r w:rsidRPr="37B6776A" w:rsidR="3F19CD39">
        <w:rPr>
          <w:rFonts w:ascii="Times New Roman" w:hAnsi="Times New Roman" w:eastAsia="Times New Roman" w:cs="Times New Roman"/>
        </w:rPr>
        <w:t>identifies</w:t>
      </w:r>
      <w:r w:rsidRPr="37B6776A" w:rsidR="3F19CD39">
        <w:rPr>
          <w:rFonts w:ascii="Times New Roman" w:hAnsi="Times New Roman" w:eastAsia="Times New Roman" w:cs="Times New Roman"/>
        </w:rPr>
        <w:t xml:space="preserve"> the </w:t>
      </w:r>
      <w:r w:rsidRPr="37B6776A" w:rsidR="3F19CD39">
        <w:rPr>
          <w:rFonts w:ascii="Times New Roman" w:hAnsi="Times New Roman" w:eastAsia="Times New Roman" w:cs="Times New Roman"/>
        </w:rPr>
        <w:t>nimitta</w:t>
      </w:r>
      <w:r w:rsidRPr="37B6776A" w:rsidR="3F19CD39">
        <w:rPr>
          <w:rFonts w:ascii="Times New Roman" w:hAnsi="Times New Roman" w:eastAsia="Times New Roman" w:cs="Times New Roman"/>
        </w:rPr>
        <w:t xml:space="preserve"> as one of the most striking features of Buddhaghosa's account. In the sequence, the external object becomes a </w:t>
      </w:r>
      <w:r w:rsidRPr="37B6776A" w:rsidR="3F19CD39">
        <w:rPr>
          <w:rFonts w:ascii="Times New Roman" w:hAnsi="Times New Roman" w:eastAsia="Times New Roman" w:cs="Times New Roman"/>
        </w:rPr>
        <w:t>visualised</w:t>
      </w:r>
      <w:r w:rsidRPr="37B6776A" w:rsidR="3F19CD39">
        <w:rPr>
          <w:rFonts w:ascii="Times New Roman" w:hAnsi="Times New Roman" w:eastAsia="Times New Roman" w:cs="Times New Roman"/>
        </w:rPr>
        <w:t xml:space="preserve"> acquired sign and eventually a purified counterpart sign, the latter marking the threshold of absorption. Although the precise sequence is not applicable in identical form to every meditation object, the transformation of the object at the level of access concentration plays a substantial role in the commentarial account</w:t>
      </w:r>
      <w:r w:rsidRPr="37B6776A">
        <w:rPr>
          <w:rStyle w:val="FootnoteReference"/>
          <w:rFonts w:ascii="Times New Roman" w:hAnsi="Times New Roman" w:eastAsia="Times New Roman" w:cs="Times New Roman"/>
        </w:rPr>
        <w:footnoteReference w:id="10320"/>
      </w:r>
      <w:r w:rsidRPr="37B6776A" w:rsidR="3F19CD39">
        <w:rPr>
          <w:rFonts w:ascii="Times New Roman" w:hAnsi="Times New Roman" w:eastAsia="Times New Roman" w:cs="Times New Roman"/>
        </w:rPr>
        <w:t xml:space="preserve">. The significance of this development should not be understated. The </w:t>
      </w:r>
      <w:r w:rsidRPr="37B6776A" w:rsidR="3F19CD39">
        <w:rPr>
          <w:rFonts w:ascii="Times New Roman" w:hAnsi="Times New Roman" w:eastAsia="Times New Roman" w:cs="Times New Roman"/>
        </w:rPr>
        <w:t>canonical</w:t>
      </w:r>
      <w:r w:rsidRPr="37B6776A" w:rsidR="3F19CD39">
        <w:rPr>
          <w:rFonts w:ascii="Times New Roman" w:hAnsi="Times New Roman" w:eastAsia="Times New Roman" w:cs="Times New Roman"/>
        </w:rPr>
        <w:t xml:space="preserve"> four-</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formula describes the changing cognitive qualities of successive attainments, </w:t>
      </w:r>
      <w:r w:rsidRPr="37B6776A" w:rsidR="3F19CD39">
        <w:rPr>
          <w:rFonts w:ascii="Times New Roman" w:hAnsi="Times New Roman" w:eastAsia="Times New Roman" w:cs="Times New Roman"/>
        </w:rPr>
        <w:t>whereas</w:t>
      </w:r>
      <w:r w:rsidRPr="37B6776A" w:rsidR="3F19CD39">
        <w:rPr>
          <w:rFonts w:ascii="Times New Roman" w:hAnsi="Times New Roman" w:eastAsia="Times New Roman" w:cs="Times New Roman"/>
        </w:rPr>
        <w:t xml:space="preserve"> the </w:t>
      </w:r>
      <w:r w:rsidRPr="37B6776A" w:rsidR="3F19CD39">
        <w:rPr>
          <w:rFonts w:ascii="Times New Roman" w:hAnsi="Times New Roman" w:eastAsia="Times New Roman" w:cs="Times New Roman"/>
          <w:i w:val="1"/>
          <w:iCs w:val="1"/>
        </w:rPr>
        <w:t xml:space="preserve">Visuddhimagga </w:t>
      </w:r>
      <w:r w:rsidRPr="37B6776A" w:rsidR="3F19CD39">
        <w:rPr>
          <w:rFonts w:ascii="Times New Roman" w:hAnsi="Times New Roman" w:eastAsia="Times New Roman" w:cs="Times New Roman"/>
        </w:rPr>
        <w:t xml:space="preserve">provides an elaborate account of the meditative procedure by which concentration upon an object is progressively transformed and </w:t>
      </w:r>
      <w:r w:rsidRPr="37B6776A" w:rsidR="3F19CD39">
        <w:rPr>
          <w:rFonts w:ascii="Times New Roman" w:hAnsi="Times New Roman" w:eastAsia="Times New Roman" w:cs="Times New Roman"/>
        </w:rPr>
        <w:t>stabilised</w:t>
      </w:r>
      <w:r w:rsidRPr="37B6776A" w:rsidR="3F19CD39">
        <w:rPr>
          <w:rFonts w:ascii="Times New Roman" w:hAnsi="Times New Roman" w:eastAsia="Times New Roman" w:cs="Times New Roman"/>
        </w:rPr>
        <w:t xml:space="preserve"> before full absorption is reached.</w:t>
      </w:r>
      <w:r>
        <w:br/>
      </w:r>
    </w:p>
    <w:p w:rsidR="065BEFF1" w:rsidP="74DCDE19" w:rsidRDefault="065BEFF1" w14:paraId="252E6322" w14:textId="33BF3D0B">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This difference has encouraged some scholars to regard the commentarial model as substantially different from the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of the </w:t>
      </w:r>
      <w:r w:rsidRPr="37B6776A" w:rsidR="3F19CD39">
        <w:rPr>
          <w:rFonts w:ascii="Times New Roman" w:hAnsi="Times New Roman" w:eastAsia="Times New Roman" w:cs="Times New Roman"/>
        </w:rPr>
        <w:t>Nikāyas</w:t>
      </w:r>
      <w:r w:rsidRPr="37B6776A" w:rsidR="3F19CD39">
        <w:rPr>
          <w:rFonts w:ascii="Times New Roman" w:hAnsi="Times New Roman" w:eastAsia="Times New Roman" w:cs="Times New Roman"/>
        </w:rPr>
        <w:t xml:space="preserve">. As Roderick Bucknell </w:t>
      </w:r>
      <w:r w:rsidRPr="37B6776A" w:rsidR="3F19CD39">
        <w:rPr>
          <w:rFonts w:ascii="Times New Roman" w:hAnsi="Times New Roman" w:eastAsia="Times New Roman" w:cs="Times New Roman"/>
        </w:rPr>
        <w:t>observes</w:t>
      </w:r>
      <w:r w:rsidRPr="37B6776A" w:rsidR="3F19CD39">
        <w:rPr>
          <w:rFonts w:ascii="Times New Roman" w:hAnsi="Times New Roman" w:eastAsia="Times New Roman" w:cs="Times New Roman"/>
        </w:rPr>
        <w:t xml:space="preserve">, the specific sequence involving </w:t>
      </w:r>
      <w:r w:rsidRPr="37B6776A" w:rsidR="3F19CD39">
        <w:rPr>
          <w:rFonts w:ascii="Times New Roman" w:hAnsi="Times New Roman" w:eastAsia="Times New Roman" w:cs="Times New Roman"/>
        </w:rPr>
        <w:t>uggaha-nimitta</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paṭibhāga-nimitta</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upacāra-samādhi</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appanā-samādhi</w:t>
      </w:r>
      <w:r w:rsidRPr="37B6776A" w:rsidR="3F19CD39">
        <w:rPr>
          <w:rFonts w:ascii="Times New Roman" w:hAnsi="Times New Roman" w:eastAsia="Times New Roman" w:cs="Times New Roman"/>
        </w:rPr>
        <w:t xml:space="preserve"> is not explicitly described in the </w:t>
      </w:r>
      <w:r w:rsidRPr="37B6776A" w:rsidR="3F19CD39">
        <w:rPr>
          <w:rFonts w:ascii="Times New Roman" w:hAnsi="Times New Roman" w:eastAsia="Times New Roman" w:cs="Times New Roman"/>
        </w:rPr>
        <w:t>Nikāyas</w:t>
      </w:r>
      <w:r w:rsidRPr="37B6776A" w:rsidR="3F19CD39">
        <w:rPr>
          <w:rFonts w:ascii="Times New Roman" w:hAnsi="Times New Roman" w:eastAsia="Times New Roman" w:cs="Times New Roman"/>
        </w:rPr>
        <w:t xml:space="preserve"> at all</w:t>
      </w:r>
      <w:r w:rsidRPr="37B6776A">
        <w:rPr>
          <w:rStyle w:val="FootnoteReference"/>
          <w:rFonts w:ascii="Times New Roman" w:hAnsi="Times New Roman" w:eastAsia="Times New Roman" w:cs="Times New Roman"/>
        </w:rPr>
        <w:footnoteReference w:id="23883"/>
      </w:r>
      <w:r w:rsidRPr="37B6776A" w:rsidR="3F19CD39">
        <w:rPr>
          <w:rFonts w:ascii="Times New Roman" w:hAnsi="Times New Roman" w:eastAsia="Times New Roman" w:cs="Times New Roman"/>
        </w:rPr>
        <w:t xml:space="preserve">. He accepts Buddhaghosa's account as a plausible description of a genuine sequence of concentrative </w:t>
      </w:r>
      <w:r w:rsidRPr="37B6776A" w:rsidR="3F19CD39">
        <w:rPr>
          <w:rFonts w:ascii="Times New Roman" w:hAnsi="Times New Roman" w:eastAsia="Times New Roman" w:cs="Times New Roman"/>
        </w:rPr>
        <w:t>experiences, but</w:t>
      </w:r>
      <w:r w:rsidRPr="37B6776A" w:rsidR="3F19CD39">
        <w:rPr>
          <w:rFonts w:ascii="Times New Roman" w:hAnsi="Times New Roman" w:eastAsia="Times New Roman" w:cs="Times New Roman"/>
        </w:rPr>
        <w:t xml:space="preserve"> argues that </w:t>
      </w:r>
      <w:r w:rsidRPr="37B6776A" w:rsidR="3F19CD39">
        <w:rPr>
          <w:rFonts w:ascii="Times New Roman" w:hAnsi="Times New Roman" w:eastAsia="Times New Roman" w:cs="Times New Roman"/>
        </w:rPr>
        <w:t>identifying</w:t>
      </w:r>
      <w:r w:rsidRPr="37B6776A" w:rsidR="3F19CD39">
        <w:rPr>
          <w:rFonts w:ascii="Times New Roman" w:hAnsi="Times New Roman" w:eastAsia="Times New Roman" w:cs="Times New Roman"/>
        </w:rPr>
        <w:t xml:space="preserve"> the culmination of this sequence with the first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creates difficulties when it is compared with his reconstruction of the earlier </w:t>
      </w:r>
      <w:r w:rsidRPr="37B6776A" w:rsidR="3F19CD39">
        <w:rPr>
          <w:rFonts w:ascii="Times New Roman" w:hAnsi="Times New Roman" w:eastAsia="Times New Roman" w:cs="Times New Roman"/>
        </w:rPr>
        <w:t>Nikāya</w:t>
      </w:r>
      <w:r w:rsidRPr="37B6776A" w:rsidR="3F19CD39">
        <w:rPr>
          <w:rFonts w:ascii="Times New Roman" w:hAnsi="Times New Roman" w:eastAsia="Times New Roman" w:cs="Times New Roman"/>
        </w:rPr>
        <w:t xml:space="preserve"> scheme</w:t>
      </w:r>
      <w:r w:rsidRPr="37B6776A">
        <w:rPr>
          <w:rStyle w:val="FootnoteReference"/>
          <w:rFonts w:ascii="Times New Roman" w:hAnsi="Times New Roman" w:eastAsia="Times New Roman" w:cs="Times New Roman"/>
        </w:rPr>
        <w:footnoteReference w:id="4442"/>
      </w:r>
      <w:r w:rsidRPr="37B6776A" w:rsidR="3F19CD39">
        <w:rPr>
          <w:rFonts w:ascii="Times New Roman" w:hAnsi="Times New Roman" w:eastAsia="Times New Roman" w:cs="Times New Roman"/>
        </w:rPr>
        <w:t xml:space="preserve">. As </w:t>
      </w:r>
      <w:r w:rsidRPr="37B6776A" w:rsidR="3F19CD39">
        <w:rPr>
          <w:rFonts w:ascii="Times New Roman" w:hAnsi="Times New Roman" w:eastAsia="Times New Roman" w:cs="Times New Roman"/>
        </w:rPr>
        <w:t>stated</w:t>
      </w:r>
      <w:r w:rsidRPr="37B6776A" w:rsidR="3F19CD39">
        <w:rPr>
          <w:rFonts w:ascii="Times New Roman" w:hAnsi="Times New Roman" w:eastAsia="Times New Roman" w:cs="Times New Roman"/>
        </w:rPr>
        <w:t xml:space="preserve"> previously, Stuart-Fox similarly interprets features such as the five-factor analysis and the fivefold scheme as evidence of scholastic development</w:t>
      </w:r>
      <w:r w:rsidRPr="37B6776A">
        <w:rPr>
          <w:rStyle w:val="FootnoteReference"/>
          <w:rFonts w:ascii="Times New Roman" w:hAnsi="Times New Roman" w:eastAsia="Times New Roman" w:cs="Times New Roman"/>
        </w:rPr>
        <w:footnoteReference w:id="2668"/>
      </w:r>
      <w:r w:rsidRPr="37B6776A" w:rsidR="3F19CD39">
        <w:rPr>
          <w:rFonts w:ascii="Times New Roman" w:hAnsi="Times New Roman" w:eastAsia="Times New Roman" w:cs="Times New Roman"/>
        </w:rPr>
        <w:t xml:space="preserve">. Such arguments make clear that </w:t>
      </w:r>
      <w:r w:rsidRPr="37B6776A" w:rsidR="3F19CD39">
        <w:rPr>
          <w:rFonts w:ascii="Times New Roman" w:hAnsi="Times New Roman" w:eastAsia="Times New Roman" w:cs="Times New Roman"/>
        </w:rPr>
        <w:t>systematisation</w:t>
      </w:r>
      <w:r w:rsidRPr="37B6776A" w:rsidR="3F19CD39">
        <w:rPr>
          <w:rFonts w:ascii="Times New Roman" w:hAnsi="Times New Roman" w:eastAsia="Times New Roman" w:cs="Times New Roman"/>
        </w:rPr>
        <w:t xml:space="preserve"> c</w:t>
      </w:r>
      <w:r w:rsidRPr="37B6776A" w:rsidR="3F19CD39">
        <w:rPr>
          <w:rFonts w:ascii="Times New Roman" w:hAnsi="Times New Roman" w:eastAsia="Times New Roman" w:cs="Times New Roman"/>
        </w:rPr>
        <w:t xml:space="preserve">annot automatically be treated as a neutral process in which Buddhaghosa simply adds practical instructions to an otherwise unchanged </w:t>
      </w:r>
      <w:r w:rsidRPr="37B6776A" w:rsidR="3F19CD39">
        <w:rPr>
          <w:rFonts w:ascii="Times New Roman" w:hAnsi="Times New Roman" w:eastAsia="Times New Roman" w:cs="Times New Roman"/>
        </w:rPr>
        <w:t>canonical</w:t>
      </w:r>
      <w:r w:rsidRPr="37B6776A" w:rsidR="3F19CD39">
        <w:rPr>
          <w:rFonts w:ascii="Times New Roman" w:hAnsi="Times New Roman" w:eastAsia="Times New Roman" w:cs="Times New Roman"/>
        </w:rPr>
        <w:t xml:space="preserve"> account.</w:t>
      </w:r>
      <w:r>
        <w:br/>
      </w:r>
    </w:p>
    <w:p w:rsidR="065BEFF1" w:rsidP="74DCDE19" w:rsidRDefault="065BEFF1" w14:paraId="7F160C29" w14:textId="13ECF1C3">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At the same time, we must be cautious about drawing the opposite </w:t>
      </w:r>
      <w:r w:rsidRPr="37B6776A" w:rsidR="0CF6B1BF">
        <w:rPr>
          <w:rFonts w:ascii="Times New Roman" w:hAnsi="Times New Roman" w:eastAsia="Times New Roman" w:cs="Times New Roman"/>
        </w:rPr>
        <w:t>conclusion: that</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 xml:space="preserve">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i w:val="1"/>
          <w:iCs w:val="1"/>
        </w:rPr>
        <w:t xml:space="preserve"> </w:t>
      </w:r>
      <w:r w:rsidRPr="37B6776A" w:rsidR="3F19CD39">
        <w:rPr>
          <w:rFonts w:ascii="Times New Roman" w:hAnsi="Times New Roman" w:eastAsia="Times New Roman" w:cs="Times New Roman"/>
        </w:rPr>
        <w:t xml:space="preserve">describes an entirely different meditative experience. </w:t>
      </w:r>
      <w:r w:rsidRPr="37B6776A" w:rsidR="3F19CD39">
        <w:rPr>
          <w:rFonts w:ascii="Times New Roman" w:hAnsi="Times New Roman" w:eastAsia="Times New Roman" w:cs="Times New Roman"/>
        </w:rPr>
        <w:t>Anālayo</w:t>
      </w:r>
      <w:r w:rsidRPr="37B6776A" w:rsidR="3F19CD39">
        <w:rPr>
          <w:rFonts w:ascii="Times New Roman" w:hAnsi="Times New Roman" w:eastAsia="Times New Roman" w:cs="Times New Roman"/>
        </w:rPr>
        <w:t xml:space="preserve"> acknowledges that the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presentation employs terminology unknown in the early discourses and differs from them in several </w:t>
      </w:r>
      <w:r w:rsidRPr="37B6776A" w:rsidR="3F19CD39">
        <w:rPr>
          <w:rFonts w:ascii="Times New Roman" w:hAnsi="Times New Roman" w:eastAsia="Times New Roman" w:cs="Times New Roman"/>
        </w:rPr>
        <w:t>respects, but</w:t>
      </w:r>
      <w:r w:rsidRPr="37B6776A" w:rsidR="3F19CD39">
        <w:rPr>
          <w:rFonts w:ascii="Times New Roman" w:hAnsi="Times New Roman" w:eastAsia="Times New Roman" w:cs="Times New Roman"/>
        </w:rPr>
        <w:t xml:space="preserve"> cautions that this does not necessarily </w:t>
      </w:r>
      <w:r w:rsidRPr="37B6776A" w:rsidR="3F19CD39">
        <w:rPr>
          <w:rFonts w:ascii="Times New Roman" w:hAnsi="Times New Roman" w:eastAsia="Times New Roman" w:cs="Times New Roman"/>
        </w:rPr>
        <w:t>establish</w:t>
      </w:r>
      <w:r w:rsidRPr="37B6776A" w:rsidR="3F19CD39">
        <w:rPr>
          <w:rFonts w:ascii="Times New Roman" w:hAnsi="Times New Roman" w:eastAsia="Times New Roman" w:cs="Times New Roman"/>
        </w:rPr>
        <w:t xml:space="preserve"> that the resulting experience of absorption was </w:t>
      </w:r>
      <w:r w:rsidRPr="37B6776A" w:rsidR="3F19CD39">
        <w:rPr>
          <w:rFonts w:ascii="Times New Roman" w:hAnsi="Times New Roman" w:eastAsia="Times New Roman" w:cs="Times New Roman"/>
        </w:rPr>
        <w:t>substantially different</w:t>
      </w:r>
      <w:r w:rsidRPr="37B6776A">
        <w:rPr>
          <w:rStyle w:val="FootnoteReference"/>
          <w:rFonts w:ascii="Times New Roman" w:hAnsi="Times New Roman" w:eastAsia="Times New Roman" w:cs="Times New Roman"/>
        </w:rPr>
        <w:footnoteReference w:id="4846"/>
      </w:r>
      <w:r w:rsidRPr="37B6776A" w:rsidR="3F19CD39">
        <w:rPr>
          <w:rFonts w:ascii="Times New Roman" w:hAnsi="Times New Roman" w:eastAsia="Times New Roman" w:cs="Times New Roman"/>
        </w:rPr>
        <w:t xml:space="preserve">. </w:t>
      </w:r>
      <w:r w:rsidRPr="37B6776A" w:rsidR="4C3D91E8">
        <w:rPr>
          <w:rFonts w:ascii="Times New Roman" w:hAnsi="Times New Roman" w:eastAsia="Times New Roman" w:cs="Times New Roman"/>
        </w:rPr>
        <w:t xml:space="preserve">Gethin adopts a stronger position of continuity, preferring to understand </w:t>
      </w:r>
      <w:r w:rsidRPr="37B6776A" w:rsidR="4C3D91E8">
        <w:rPr>
          <w:rFonts w:ascii="Times New Roman" w:hAnsi="Times New Roman" w:eastAsia="Times New Roman" w:cs="Times New Roman"/>
        </w:rPr>
        <w:t>these sort of texts</w:t>
      </w:r>
      <w:r w:rsidRPr="37B6776A" w:rsidR="4C3D91E8">
        <w:rPr>
          <w:rFonts w:ascii="Times New Roman" w:hAnsi="Times New Roman" w:eastAsia="Times New Roman" w:cs="Times New Roman"/>
        </w:rPr>
        <w:t xml:space="preserve"> as elaboration</w:t>
      </w:r>
      <w:r w:rsidRPr="37B6776A" w:rsidR="6AD55015">
        <w:rPr>
          <w:rFonts w:ascii="Times New Roman" w:hAnsi="Times New Roman" w:eastAsia="Times New Roman" w:cs="Times New Roman"/>
        </w:rPr>
        <w:t>s</w:t>
      </w:r>
      <w:r w:rsidRPr="37B6776A" w:rsidR="4C3D91E8">
        <w:rPr>
          <w:rFonts w:ascii="Times New Roman" w:hAnsi="Times New Roman" w:eastAsia="Times New Roman" w:cs="Times New Roman"/>
        </w:rPr>
        <w:t xml:space="preserve"> o</w:t>
      </w:r>
      <w:r w:rsidRPr="37B6776A" w:rsidR="471FC38B">
        <w:rPr>
          <w:rFonts w:ascii="Times New Roman" w:hAnsi="Times New Roman" w:eastAsia="Times New Roman" w:cs="Times New Roman"/>
        </w:rPr>
        <w:t>n</w:t>
      </w:r>
      <w:r w:rsidRPr="37B6776A" w:rsidR="4C3D91E8">
        <w:rPr>
          <w:rFonts w:ascii="Times New Roman" w:hAnsi="Times New Roman" w:eastAsia="Times New Roman" w:cs="Times New Roman"/>
        </w:rPr>
        <w:t xml:space="preserve"> theor</w:t>
      </w:r>
      <w:r w:rsidRPr="37B6776A" w:rsidR="2E5A2831">
        <w:rPr>
          <w:rFonts w:ascii="Times New Roman" w:hAnsi="Times New Roman" w:eastAsia="Times New Roman" w:cs="Times New Roman"/>
        </w:rPr>
        <w:t>ies</w:t>
      </w:r>
      <w:r w:rsidRPr="37B6776A" w:rsidR="4C3D91E8">
        <w:rPr>
          <w:rFonts w:ascii="Times New Roman" w:hAnsi="Times New Roman" w:eastAsia="Times New Roman" w:cs="Times New Roman"/>
        </w:rPr>
        <w:t xml:space="preserve"> of meditation already articulated within the Nikāyas</w:t>
      </w:r>
      <w:r w:rsidRPr="37B6776A">
        <w:rPr>
          <w:rStyle w:val="FootnoteReference"/>
          <w:rFonts w:ascii="Times New Roman" w:hAnsi="Times New Roman" w:eastAsia="Times New Roman" w:cs="Times New Roman"/>
        </w:rPr>
        <w:footnoteReference w:id="2991"/>
      </w:r>
      <w:r w:rsidRPr="37B6776A" w:rsidR="4C3D91E8">
        <w:rPr>
          <w:rFonts w:ascii="Times New Roman" w:hAnsi="Times New Roman" w:eastAsia="Times New Roman" w:cs="Times New Roman"/>
        </w:rPr>
        <w:t>.</w:t>
      </w:r>
      <w:r w:rsidRPr="37B6776A" w:rsidR="3F19CD39">
        <w:rPr>
          <w:rFonts w:ascii="Times New Roman" w:hAnsi="Times New Roman" w:eastAsia="Times New Roman" w:cs="Times New Roman"/>
        </w:rPr>
        <w:t xml:space="preserve"> The disagreement is therefore partly one of historical interpretation. The </w:t>
      </w:r>
      <w:r w:rsidRPr="37B6776A" w:rsidR="3F19CD39">
        <w:rPr>
          <w:rFonts w:ascii="Times New Roman" w:hAnsi="Times New Roman" w:eastAsia="Times New Roman" w:cs="Times New Roman"/>
        </w:rPr>
        <w:t>additional</w:t>
      </w:r>
      <w:r w:rsidRPr="37B6776A" w:rsidR="3F19CD39">
        <w:rPr>
          <w:rFonts w:ascii="Times New Roman" w:hAnsi="Times New Roman" w:eastAsia="Times New Roman" w:cs="Times New Roman"/>
        </w:rPr>
        <w:t xml:space="preserve"> classifications and terminology of the Abhidhamma and commentarial tradition are undeniable, but whether these </w:t>
      </w:r>
      <w:r w:rsidRPr="37B6776A" w:rsidR="3F19CD39">
        <w:rPr>
          <w:rFonts w:ascii="Times New Roman" w:hAnsi="Times New Roman" w:eastAsia="Times New Roman" w:cs="Times New Roman"/>
        </w:rPr>
        <w:t>represent</w:t>
      </w:r>
      <w:r w:rsidRPr="37B6776A" w:rsidR="3F19CD39">
        <w:rPr>
          <w:rFonts w:ascii="Times New Roman" w:hAnsi="Times New Roman" w:eastAsia="Times New Roman" w:cs="Times New Roman"/>
        </w:rPr>
        <w:t xml:space="preserve"> a transformation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itself or the </w:t>
      </w:r>
      <w:r w:rsidRPr="37B6776A" w:rsidR="3F19CD39">
        <w:rPr>
          <w:rFonts w:ascii="Times New Roman" w:hAnsi="Times New Roman" w:eastAsia="Times New Roman" w:cs="Times New Roman"/>
        </w:rPr>
        <w:t>formalisation</w:t>
      </w:r>
      <w:r w:rsidRPr="37B6776A" w:rsidR="3F19CD39">
        <w:rPr>
          <w:rFonts w:ascii="Times New Roman" w:hAnsi="Times New Roman" w:eastAsia="Times New Roman" w:cs="Times New Roman"/>
        </w:rPr>
        <w:t xml:space="preserve"> of practices and understandings that earlier texts left underexplained </w:t>
      </w:r>
      <w:r w:rsidRPr="37B6776A" w:rsidR="3F19CD39">
        <w:rPr>
          <w:rFonts w:ascii="Times New Roman" w:hAnsi="Times New Roman" w:eastAsia="Times New Roman" w:cs="Times New Roman"/>
        </w:rPr>
        <w:t>remains</w:t>
      </w:r>
      <w:r w:rsidRPr="37B6776A" w:rsidR="3F19CD39">
        <w:rPr>
          <w:rFonts w:ascii="Times New Roman" w:hAnsi="Times New Roman" w:eastAsia="Times New Roman" w:cs="Times New Roman"/>
        </w:rPr>
        <w:t xml:space="preserve"> contested.</w:t>
      </w:r>
      <w:r w:rsidRPr="37B6776A" w:rsidR="4FCC1766">
        <w:rPr>
          <w:rFonts w:ascii="Times New Roman" w:hAnsi="Times New Roman" w:eastAsia="Times New Roman" w:cs="Times New Roman"/>
        </w:rPr>
        <w:t xml:space="preserve"> However, it seems likely to be a little of both.</w:t>
      </w:r>
      <w:r>
        <w:br/>
      </w:r>
    </w:p>
    <w:p w:rsidR="065BEFF1" w:rsidP="37B6776A" w:rsidRDefault="065BEFF1" w14:paraId="41B8121A" w14:textId="4BB27AAC">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What can be </w:t>
      </w:r>
      <w:r w:rsidRPr="37B6776A" w:rsidR="3F19CD39">
        <w:rPr>
          <w:rFonts w:ascii="Times New Roman" w:hAnsi="Times New Roman" w:eastAsia="Times New Roman" w:cs="Times New Roman"/>
        </w:rPr>
        <w:t>established</w:t>
      </w:r>
      <w:r w:rsidRPr="37B6776A" w:rsidR="3F19CD39">
        <w:rPr>
          <w:rFonts w:ascii="Times New Roman" w:hAnsi="Times New Roman" w:eastAsia="Times New Roman" w:cs="Times New Roman"/>
        </w:rPr>
        <w:t xml:space="preserve"> more securely is that Buddhaghosa's treatment </w:t>
      </w:r>
      <w:r w:rsidRPr="37B6776A" w:rsidR="3F19CD39">
        <w:rPr>
          <w:rFonts w:ascii="Times New Roman" w:hAnsi="Times New Roman" w:eastAsia="Times New Roman" w:cs="Times New Roman"/>
        </w:rPr>
        <w:t>substantially changes</w:t>
      </w:r>
      <w:r w:rsidRPr="37B6776A" w:rsidR="3F19CD39">
        <w:rPr>
          <w:rFonts w:ascii="Times New Roman" w:hAnsi="Times New Roman" w:eastAsia="Times New Roman" w:cs="Times New Roman"/>
        </w:rPr>
        <w:t xml:space="preserve"> the level of precision at which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is discussed. The comparatively compact canonical formula is incorporated into a larger theoretical and practical architecture encompassing classifications of concentration, meditation objects, individual temperament, teacher</w:t>
      </w:r>
      <w:r w:rsidRPr="37B6776A" w:rsidR="2EF7FD75">
        <w:rPr>
          <w:rFonts w:ascii="Times New Roman" w:hAnsi="Times New Roman" w:eastAsia="Times New Roman" w:cs="Times New Roman"/>
        </w:rPr>
        <w:t>-</w:t>
      </w:r>
      <w:r w:rsidRPr="37B6776A" w:rsidR="3F19CD39">
        <w:rPr>
          <w:rFonts w:ascii="Times New Roman" w:hAnsi="Times New Roman" w:eastAsia="Times New Roman" w:cs="Times New Roman"/>
        </w:rPr>
        <w:t xml:space="preserve">pupil instruction, the progressive suppression of the hindrances, access and absorption, the five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factors, meditation signs and the controlled progression through increasingly refined states.</w:t>
      </w:r>
      <w:r w:rsidRPr="37B6776A" w:rsidR="668C40CB">
        <w:rPr>
          <w:rFonts w:ascii="Times New Roman" w:hAnsi="Times New Roman" w:eastAsia="Times New Roman" w:cs="Times New Roman"/>
        </w:rPr>
        <w:t xml:space="preserve"> Even after attainment, the </w:t>
      </w:r>
      <w:r w:rsidRPr="37B6776A" w:rsidR="668C40CB">
        <w:rPr>
          <w:rFonts w:ascii="Times New Roman" w:hAnsi="Times New Roman" w:eastAsia="Times New Roman" w:cs="Times New Roman"/>
          <w:i w:val="1"/>
          <w:iCs w:val="1"/>
        </w:rPr>
        <w:t>Visuddhimagga</w:t>
      </w:r>
      <w:r w:rsidRPr="37B6776A" w:rsidR="668C40CB">
        <w:rPr>
          <w:rFonts w:ascii="Times New Roman" w:hAnsi="Times New Roman" w:eastAsia="Times New Roman" w:cs="Times New Roman"/>
        </w:rPr>
        <w:t xml:space="preserve"> envisages further cultivation through five forms of mastery: adverting to the </w:t>
      </w:r>
      <w:r w:rsidRPr="37B6776A" w:rsidR="668C40CB">
        <w:rPr>
          <w:rFonts w:ascii="Times New Roman" w:hAnsi="Times New Roman" w:eastAsia="Times New Roman" w:cs="Times New Roman"/>
        </w:rPr>
        <w:t>jhāna</w:t>
      </w:r>
      <w:r w:rsidRPr="37B6776A" w:rsidR="668C40CB">
        <w:rPr>
          <w:rFonts w:ascii="Times New Roman" w:hAnsi="Times New Roman" w:eastAsia="Times New Roman" w:cs="Times New Roman"/>
        </w:rPr>
        <w:t xml:space="preserve">, entering it, </w:t>
      </w:r>
      <w:r w:rsidRPr="37B6776A" w:rsidR="668C40CB">
        <w:rPr>
          <w:rFonts w:ascii="Times New Roman" w:hAnsi="Times New Roman" w:eastAsia="Times New Roman" w:cs="Times New Roman"/>
        </w:rPr>
        <w:t>determining</w:t>
      </w:r>
      <w:r w:rsidRPr="37B6776A" w:rsidR="668C40CB">
        <w:rPr>
          <w:rFonts w:ascii="Times New Roman" w:hAnsi="Times New Roman" w:eastAsia="Times New Roman" w:cs="Times New Roman"/>
        </w:rPr>
        <w:t xml:space="preserve"> its duration, </w:t>
      </w:r>
      <w:r w:rsidRPr="37B6776A" w:rsidR="668C40CB">
        <w:rPr>
          <w:rFonts w:ascii="Times New Roman" w:hAnsi="Times New Roman" w:eastAsia="Times New Roman" w:cs="Times New Roman"/>
        </w:rPr>
        <w:t>emerging</w:t>
      </w:r>
      <w:r w:rsidRPr="37B6776A" w:rsidR="668C40CB">
        <w:rPr>
          <w:rFonts w:ascii="Times New Roman" w:hAnsi="Times New Roman" w:eastAsia="Times New Roman" w:cs="Times New Roman"/>
        </w:rPr>
        <w:t xml:space="preserve"> from it, and reviewing it at will</w:t>
      </w:r>
      <w:r w:rsidRPr="37B6776A">
        <w:rPr>
          <w:rStyle w:val="FootnoteReference"/>
          <w:rFonts w:ascii="Times New Roman" w:hAnsi="Times New Roman" w:eastAsia="Times New Roman" w:cs="Times New Roman"/>
        </w:rPr>
        <w:footnoteReference w:id="5697"/>
      </w:r>
      <w:r w:rsidRPr="37B6776A" w:rsidR="3F19CD39">
        <w:rPr>
          <w:rFonts w:ascii="Times New Roman" w:hAnsi="Times New Roman" w:eastAsia="Times New Roman" w:cs="Times New Roman"/>
        </w:rPr>
        <w:t xml:space="preserve">. In this sense, the principal contribution of the commentarial tradition is not merely to preserve the </w:t>
      </w:r>
      <w:r w:rsidRPr="37B6776A" w:rsidR="3F19CD39">
        <w:rPr>
          <w:rFonts w:ascii="Times New Roman" w:hAnsi="Times New Roman" w:eastAsia="Times New Roman" w:cs="Times New Roman"/>
        </w:rPr>
        <w:t>canonical</w:t>
      </w:r>
      <w:r w:rsidRPr="37B6776A" w:rsidR="3F19CD39">
        <w:rPr>
          <w:rFonts w:ascii="Times New Roman" w:hAnsi="Times New Roman" w:eastAsia="Times New Roman" w:cs="Times New Roman"/>
        </w:rPr>
        <w:t xml:space="preserve"> fourfold formula, but to embed it within an extensive technology of meditation. This </w:t>
      </w:r>
      <w:r w:rsidRPr="37B6776A" w:rsidR="3F19CD39">
        <w:rPr>
          <w:rFonts w:ascii="Times New Roman" w:hAnsi="Times New Roman" w:eastAsia="Times New Roman" w:cs="Times New Roman"/>
        </w:rPr>
        <w:t>systematisation</w:t>
      </w:r>
      <w:r w:rsidRPr="37B6776A" w:rsidR="3F19CD39">
        <w:rPr>
          <w:rFonts w:ascii="Times New Roman" w:hAnsi="Times New Roman" w:eastAsia="Times New Roman" w:cs="Times New Roman"/>
        </w:rPr>
        <w:t xml:space="preserve"> would become highly consequential for later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understandings of what qualifies as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and how it is to be </w:t>
      </w:r>
      <w:r w:rsidRPr="37B6776A" w:rsidR="3F19CD39">
        <w:rPr>
          <w:rFonts w:ascii="Times New Roman" w:hAnsi="Times New Roman" w:eastAsia="Times New Roman" w:cs="Times New Roman"/>
        </w:rPr>
        <w:t>attained, and</w:t>
      </w:r>
      <w:r w:rsidRPr="37B6776A" w:rsidR="3F19CD39">
        <w:rPr>
          <w:rFonts w:ascii="Times New Roman" w:hAnsi="Times New Roman" w:eastAsia="Times New Roman" w:cs="Times New Roman"/>
        </w:rPr>
        <w:t xml:space="preserve"> provides the necessary background for the sharply differing interpretations </w:t>
      </w:r>
      <w:r w:rsidRPr="37B6776A" w:rsidR="3F19CD39">
        <w:rPr>
          <w:rFonts w:ascii="Times New Roman" w:hAnsi="Times New Roman" w:eastAsia="Times New Roman" w:cs="Times New Roman"/>
        </w:rPr>
        <w:t>encountered</w:t>
      </w:r>
      <w:r w:rsidRPr="37B6776A" w:rsidR="3F19CD39">
        <w:rPr>
          <w:rFonts w:ascii="Times New Roman" w:hAnsi="Times New Roman" w:eastAsia="Times New Roman" w:cs="Times New Roman"/>
        </w:rPr>
        <w:t xml:space="preserve"> in modern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meditation traditions.</w:t>
      </w:r>
    </w:p>
    <w:p w:rsidR="74DCDE19" w:rsidP="74DCDE19" w:rsidRDefault="74DCDE19" w14:paraId="6198A30C" w14:textId="53D9CEBC">
      <w:pPr>
        <w:pStyle w:val="Normal"/>
        <w:rPr>
          <w:rFonts w:ascii="Times New Roman" w:hAnsi="Times New Roman" w:eastAsia="Times New Roman" w:cs="Times New Roman"/>
        </w:rPr>
      </w:pPr>
    </w:p>
    <w:p w:rsidR="4ED920ED" w:rsidP="37B6776A" w:rsidRDefault="4ED920ED" w14:paraId="7317EF25" w14:textId="6DBBD1EB">
      <w:pPr>
        <w:pStyle w:val="Normal"/>
        <w:rPr>
          <w:rFonts w:ascii="Times New Roman" w:hAnsi="Times New Roman" w:eastAsia="Times New Roman" w:cs="Times New Roman"/>
          <w:b w:val="1"/>
          <w:bCs w:val="1"/>
          <w:u w:val="single"/>
        </w:rPr>
      </w:pPr>
    </w:p>
    <w:p w:rsidR="4ED920ED" w:rsidP="37B6776A" w:rsidRDefault="4ED920ED" w14:paraId="1F2E9788" w14:textId="446C8ADE">
      <w:pPr>
        <w:rPr>
          <w:rFonts w:ascii="Times New Roman" w:hAnsi="Times New Roman" w:eastAsia="Times New Roman" w:cs="Times New Roman"/>
        </w:rPr>
      </w:pPr>
      <w:r w:rsidRPr="37B6776A">
        <w:rPr>
          <w:rFonts w:ascii="Times New Roman" w:hAnsi="Times New Roman" w:eastAsia="Times New Roman" w:cs="Times New Roman"/>
        </w:rPr>
        <w:br w:type="page"/>
      </w:r>
    </w:p>
    <w:p w:rsidR="4ED920ED" w:rsidP="37B6776A" w:rsidRDefault="4ED920ED" w14:paraId="36903FC5" w14:textId="610930AB">
      <w:pPr>
        <w:pStyle w:val="Normal"/>
        <w:jc w:val="center"/>
        <w:rPr>
          <w:rFonts w:ascii="Times New Roman" w:hAnsi="Times New Roman" w:eastAsia="Times New Roman" w:cs="Times New Roman"/>
          <w:b w:val="1"/>
          <w:bCs w:val="1"/>
          <w:u w:val="single"/>
        </w:rPr>
      </w:pPr>
      <w:r w:rsidRPr="37B6776A" w:rsidR="3C24857A">
        <w:rPr>
          <w:rFonts w:ascii="Times New Roman" w:hAnsi="Times New Roman" w:eastAsia="Times New Roman" w:cs="Times New Roman"/>
          <w:b w:val="1"/>
          <w:bCs w:val="1"/>
          <w:u w:val="single"/>
        </w:rPr>
        <w:t xml:space="preserve">Chapter </w:t>
      </w:r>
      <w:r w:rsidRPr="37B6776A" w:rsidR="60BC5B6C">
        <w:rPr>
          <w:rFonts w:ascii="Times New Roman" w:hAnsi="Times New Roman" w:eastAsia="Times New Roman" w:cs="Times New Roman"/>
          <w:b w:val="1"/>
          <w:bCs w:val="1"/>
          <w:u w:val="single"/>
        </w:rPr>
        <w:t>7</w:t>
      </w:r>
      <w:r w:rsidRPr="37B6776A" w:rsidR="3C24857A">
        <w:rPr>
          <w:rFonts w:ascii="Times New Roman" w:hAnsi="Times New Roman" w:eastAsia="Times New Roman" w:cs="Times New Roman"/>
          <w:b w:val="1"/>
          <w:bCs w:val="1"/>
          <w:u w:val="single"/>
        </w:rPr>
        <w:t>:</w:t>
      </w:r>
      <w:r w:rsidRPr="37B6776A" w:rsidR="3C24857A">
        <w:rPr>
          <w:rFonts w:ascii="Times New Roman" w:hAnsi="Times New Roman" w:eastAsia="Times New Roman" w:cs="Times New Roman"/>
          <w:b w:val="1"/>
          <w:bCs w:val="1"/>
          <w:u w:val="none"/>
        </w:rPr>
        <w:t xml:space="preserve"> </w:t>
      </w:r>
      <w:r w:rsidRPr="37B6776A" w:rsidR="3F19CD39">
        <w:rPr>
          <w:rFonts w:ascii="Times New Roman" w:hAnsi="Times New Roman" w:eastAsia="Times New Roman" w:cs="Times New Roman"/>
          <w:b w:val="1"/>
          <w:bCs w:val="1"/>
          <w:i w:val="1"/>
          <w:iCs w:val="1"/>
          <w:u w:val="none"/>
        </w:rPr>
        <w:t xml:space="preserve">Burmese </w:t>
      </w:r>
      <w:r w:rsidRPr="37B6776A" w:rsidR="3F19CD39">
        <w:rPr>
          <w:rFonts w:ascii="Times New Roman" w:hAnsi="Times New Roman" w:eastAsia="Times New Roman" w:cs="Times New Roman"/>
          <w:b w:val="1"/>
          <w:bCs w:val="1"/>
          <w:i w:val="1"/>
          <w:iCs w:val="1"/>
          <w:u w:val="none"/>
        </w:rPr>
        <w:t>Vipassanā</w:t>
      </w:r>
      <w:r w:rsidRPr="37B6776A" w:rsidR="52A47A4D">
        <w:rPr>
          <w:rFonts w:ascii="Times New Roman" w:hAnsi="Times New Roman" w:eastAsia="Times New Roman" w:cs="Times New Roman"/>
          <w:b w:val="1"/>
          <w:bCs w:val="1"/>
          <w:i w:val="1"/>
          <w:iCs w:val="1"/>
          <w:u w:val="none"/>
        </w:rPr>
        <w:t>:</w:t>
      </w:r>
      <w:r w:rsidRPr="37B6776A" w:rsidR="3F19CD39">
        <w:rPr>
          <w:rFonts w:ascii="Times New Roman" w:hAnsi="Times New Roman" w:eastAsia="Times New Roman" w:cs="Times New Roman"/>
          <w:b w:val="1"/>
          <w:bCs w:val="1"/>
          <w:i w:val="1"/>
          <w:iCs w:val="1"/>
          <w:u w:val="none"/>
        </w:rPr>
        <w:t xml:space="preserve"> </w:t>
      </w:r>
      <w:r w:rsidRPr="37B6776A" w:rsidR="56DAB459">
        <w:rPr>
          <w:rFonts w:ascii="Times New Roman" w:hAnsi="Times New Roman" w:eastAsia="Times New Roman" w:cs="Times New Roman"/>
          <w:b w:val="1"/>
          <w:bCs w:val="1"/>
          <w:i w:val="1"/>
          <w:iCs w:val="1"/>
          <w:u w:val="none"/>
        </w:rPr>
        <w:t xml:space="preserve">Ledi, </w:t>
      </w:r>
      <w:r w:rsidRPr="37B6776A" w:rsidR="56DAB459">
        <w:rPr>
          <w:rFonts w:ascii="Times New Roman" w:hAnsi="Times New Roman" w:eastAsia="Times New Roman" w:cs="Times New Roman"/>
          <w:b w:val="1"/>
          <w:bCs w:val="1"/>
          <w:i w:val="1"/>
          <w:iCs w:val="1"/>
          <w:u w:val="none"/>
        </w:rPr>
        <w:t>Mahasi</w:t>
      </w:r>
      <w:r w:rsidRPr="37B6776A" w:rsidR="3F19CD39">
        <w:rPr>
          <w:rFonts w:ascii="Times New Roman" w:hAnsi="Times New Roman" w:eastAsia="Times New Roman" w:cs="Times New Roman"/>
          <w:b w:val="1"/>
          <w:bCs w:val="1"/>
          <w:i w:val="1"/>
          <w:iCs w:val="1"/>
          <w:u w:val="none"/>
        </w:rPr>
        <w:t>, and Pa-Auk Sayadaw</w:t>
      </w:r>
      <w:r>
        <w:br/>
      </w:r>
    </w:p>
    <w:p w:rsidR="065BEFF1" w:rsidP="37B6776A" w:rsidRDefault="065BEFF1" w14:paraId="0F971B72" w14:textId="61291566">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w:t>
      </w:r>
      <w:r w:rsidRPr="37B6776A" w:rsidR="3F19CD39">
        <w:rPr>
          <w:rFonts w:ascii="Times New Roman" w:hAnsi="Times New Roman" w:eastAsia="Times New Roman" w:cs="Times New Roman"/>
        </w:rPr>
        <w:t>systematisation</w:t>
      </w:r>
      <w:r w:rsidRPr="37B6776A" w:rsidR="3F19CD39">
        <w:rPr>
          <w:rFonts w:ascii="Times New Roman" w:hAnsi="Times New Roman" w:eastAsia="Times New Roman" w:cs="Times New Roman"/>
        </w:rPr>
        <w:t xml:space="preserve"> of meditation found in the Visuddhimagga provided later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Buddhism with an extensive framework within which the relationship between concentration and liberating insight could be understood. However, this did not clearly </w:t>
      </w:r>
      <w:r w:rsidRPr="37B6776A" w:rsidR="3F19CD39">
        <w:rPr>
          <w:rFonts w:ascii="Times New Roman" w:hAnsi="Times New Roman" w:eastAsia="Times New Roman" w:cs="Times New Roman"/>
        </w:rPr>
        <w:t>demonstrate</w:t>
      </w:r>
      <w:r w:rsidRPr="37B6776A" w:rsidR="3F19CD39">
        <w:rPr>
          <w:rFonts w:ascii="Times New Roman" w:hAnsi="Times New Roman" w:eastAsia="Times New Roman" w:cs="Times New Roman"/>
        </w:rPr>
        <w:t xml:space="preserve"> that every practitioner needs to develop the same degree of concentration before turning </w:t>
      </w:r>
      <w:r w:rsidRPr="37B6776A" w:rsidR="3F19CD39">
        <w:rPr>
          <w:rFonts w:ascii="Times New Roman" w:hAnsi="Times New Roman" w:eastAsia="Times New Roman" w:cs="Times New Roman"/>
        </w:rPr>
        <w:t>to</w:t>
      </w:r>
      <w:r w:rsidRPr="37B6776A" w:rsidR="3F19CD39">
        <w:rPr>
          <w:rFonts w:ascii="Times New Roman" w:hAnsi="Times New Roman" w:eastAsia="Times New Roman" w:cs="Times New Roman"/>
        </w:rPr>
        <w:t xml:space="preserve"> insight. </w:t>
      </w:r>
      <w:r w:rsidRPr="37B6776A" w:rsidR="5523A4FA">
        <w:rPr>
          <w:rFonts w:ascii="Times New Roman" w:hAnsi="Times New Roman" w:eastAsia="Times New Roman" w:cs="Times New Roman"/>
        </w:rPr>
        <w:t>This flexibility became particularly significant within the Burmese meditation revival, where influential traditions increasingly ceased to treat full absorption (jhāna) as a universal prerequisite for beginning insight practice</w:t>
      </w:r>
      <w:r w:rsidRPr="37B6776A">
        <w:rPr>
          <w:rStyle w:val="FootnoteReference"/>
          <w:rFonts w:ascii="Times New Roman" w:hAnsi="Times New Roman" w:eastAsia="Times New Roman" w:cs="Times New Roman"/>
        </w:rPr>
        <w:footnoteReference w:id="28719"/>
      </w:r>
      <w:r w:rsidRPr="37B6776A" w:rsidR="5523A4FA">
        <w:rPr>
          <w:rFonts w:ascii="Times New Roman" w:hAnsi="Times New Roman" w:eastAsia="Times New Roman" w:cs="Times New Roman"/>
        </w:rPr>
        <w:t>.</w:t>
      </w:r>
      <w:r w:rsidRPr="37B6776A" w:rsidR="3F19CD39">
        <w:rPr>
          <w:rFonts w:ascii="Times New Roman" w:hAnsi="Times New Roman" w:eastAsia="Times New Roman" w:cs="Times New Roman"/>
        </w:rPr>
        <w:t xml:space="preserve"> Interestingly, though, t</w:t>
      </w:r>
      <w:r w:rsidRPr="37B6776A" w:rsidR="613A45A0">
        <w:rPr>
          <w:rFonts w:ascii="Times New Roman" w:hAnsi="Times New Roman" w:eastAsia="Times New Roman" w:cs="Times New Roman"/>
        </w:rPr>
        <w:t xml:space="preserve">his development did not necessarily entail rejection of the inherited </w:t>
      </w:r>
      <w:r w:rsidRPr="37B6776A" w:rsidR="613A45A0">
        <w:rPr>
          <w:rFonts w:ascii="Times New Roman" w:hAnsi="Times New Roman" w:eastAsia="Times New Roman" w:cs="Times New Roman"/>
        </w:rPr>
        <w:t>commentarial</w:t>
      </w:r>
      <w:r w:rsidRPr="37B6776A" w:rsidR="613A45A0">
        <w:rPr>
          <w:rFonts w:ascii="Times New Roman" w:hAnsi="Times New Roman" w:eastAsia="Times New Roman" w:cs="Times New Roman"/>
        </w:rPr>
        <w:t xml:space="preserve"> framework. Mahāsi’s system, for example, </w:t>
      </w:r>
      <w:r w:rsidRPr="37B6776A" w:rsidR="613A45A0">
        <w:rPr>
          <w:rFonts w:ascii="Times New Roman" w:hAnsi="Times New Roman" w:eastAsia="Times New Roman" w:cs="Times New Roman"/>
        </w:rPr>
        <w:t>retained</w:t>
      </w:r>
      <w:r w:rsidRPr="37B6776A" w:rsidR="613A45A0">
        <w:rPr>
          <w:rFonts w:ascii="Times New Roman" w:hAnsi="Times New Roman" w:eastAsia="Times New Roman" w:cs="Times New Roman"/>
        </w:rPr>
        <w:t xml:space="preserve"> the seven purifications and an explicitly </w:t>
      </w:r>
      <w:r w:rsidRPr="37B6776A" w:rsidR="613A45A0">
        <w:rPr>
          <w:rFonts w:ascii="Times New Roman" w:hAnsi="Times New Roman" w:eastAsia="Times New Roman" w:cs="Times New Roman"/>
        </w:rPr>
        <w:t>Abhidhammic</w:t>
      </w:r>
      <w:r w:rsidRPr="37B6776A" w:rsidR="613A45A0">
        <w:rPr>
          <w:rFonts w:ascii="Times New Roman" w:hAnsi="Times New Roman" w:eastAsia="Times New Roman" w:cs="Times New Roman"/>
        </w:rPr>
        <w:t xml:space="preserve"> analysis while </w:t>
      </w:r>
      <w:r w:rsidRPr="37B6776A" w:rsidR="613A45A0">
        <w:rPr>
          <w:rFonts w:ascii="Times New Roman" w:hAnsi="Times New Roman" w:eastAsia="Times New Roman" w:cs="Times New Roman"/>
        </w:rPr>
        <w:t>substantially changing</w:t>
      </w:r>
      <w:r w:rsidRPr="37B6776A" w:rsidR="613A45A0">
        <w:rPr>
          <w:rFonts w:ascii="Times New Roman" w:hAnsi="Times New Roman" w:eastAsia="Times New Roman" w:cs="Times New Roman"/>
        </w:rPr>
        <w:t xml:space="preserve"> the practical role assigned to concentration and jhāna</w:t>
      </w:r>
      <w:r w:rsidRPr="37B6776A">
        <w:rPr>
          <w:rStyle w:val="FootnoteReference"/>
          <w:rFonts w:ascii="Times New Roman" w:hAnsi="Times New Roman" w:eastAsia="Times New Roman" w:cs="Times New Roman"/>
        </w:rPr>
        <w:footnoteReference w:id="18682"/>
      </w:r>
      <w:r w:rsidRPr="37B6776A" w:rsidR="613A45A0">
        <w:rPr>
          <w:rFonts w:ascii="Times New Roman" w:hAnsi="Times New Roman" w:eastAsia="Times New Roman" w:cs="Times New Roman"/>
        </w:rPr>
        <w:t>.</w:t>
      </w:r>
    </w:p>
    <w:p w:rsidR="74DCDE19" w:rsidP="74DCDE19" w:rsidRDefault="74DCDE19" w14:paraId="6132B6F8" w14:textId="1EAE8287">
      <w:pPr>
        <w:pStyle w:val="Normal"/>
        <w:rPr>
          <w:rFonts w:ascii="Times New Roman" w:hAnsi="Times New Roman" w:eastAsia="Times New Roman" w:cs="Times New Roman"/>
        </w:rPr>
      </w:pPr>
    </w:p>
    <w:p w:rsidR="065BEFF1" w:rsidP="37B6776A" w:rsidRDefault="065BEFF1" w14:paraId="280F12A3" w14:textId="77C50CBB">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underlying tension between concentration and insight did not itself originate in nineteenth-century </w:t>
      </w:r>
      <w:r w:rsidRPr="37B6776A" w:rsidR="3F19CD39">
        <w:rPr>
          <w:rFonts w:ascii="Times New Roman" w:hAnsi="Times New Roman" w:eastAsia="Times New Roman" w:cs="Times New Roman"/>
        </w:rPr>
        <w:t>Burma</w:t>
      </w:r>
      <w:r w:rsidRPr="37B6776A" w:rsidR="3F19CD39">
        <w:rPr>
          <w:rFonts w:ascii="Times New Roman" w:hAnsi="Times New Roman" w:eastAsia="Times New Roman" w:cs="Times New Roman"/>
        </w:rPr>
        <w:t xml:space="preserve">. </w:t>
      </w:r>
      <w:r w:rsidRPr="37B6776A" w:rsidR="2F5C0245">
        <w:rPr>
          <w:rFonts w:ascii="Times New Roman" w:hAnsi="Times New Roman" w:eastAsia="Times New Roman" w:cs="Times New Roman"/>
        </w:rPr>
        <w:t xml:space="preserve">Paul </w:t>
      </w:r>
      <w:r w:rsidRPr="37B6776A" w:rsidR="3F19CD39">
        <w:rPr>
          <w:rFonts w:ascii="Times New Roman" w:hAnsi="Times New Roman" w:eastAsia="Times New Roman" w:cs="Times New Roman"/>
        </w:rPr>
        <w:t xml:space="preserve">Griffiths argues that the </w:t>
      </w:r>
      <w:r w:rsidRPr="37B6776A" w:rsidR="3F19CD39">
        <w:rPr>
          <w:rFonts w:ascii="Times New Roman" w:hAnsi="Times New Roman" w:eastAsia="Times New Roman" w:cs="Times New Roman"/>
        </w:rPr>
        <w:t>Pāli</w:t>
      </w:r>
      <w:r w:rsidRPr="37B6776A" w:rsidR="3F19CD39">
        <w:rPr>
          <w:rFonts w:ascii="Times New Roman" w:hAnsi="Times New Roman" w:eastAsia="Times New Roman" w:cs="Times New Roman"/>
        </w:rPr>
        <w:t xml:space="preserve"> sources </w:t>
      </w:r>
      <w:r w:rsidRPr="37B6776A" w:rsidR="3F19CD39">
        <w:rPr>
          <w:rFonts w:ascii="Times New Roman" w:hAnsi="Times New Roman" w:eastAsia="Times New Roman" w:cs="Times New Roman"/>
        </w:rPr>
        <w:t>contain</w:t>
      </w:r>
      <w:r w:rsidRPr="37B6776A" w:rsidR="3F19CD39">
        <w:rPr>
          <w:rFonts w:ascii="Times New Roman" w:hAnsi="Times New Roman" w:eastAsia="Times New Roman" w:cs="Times New Roman"/>
        </w:rPr>
        <w:t xml:space="preserve"> two distinct, and imperfectly reconciled, models of meditation and liberation: one </w:t>
      </w:r>
      <w:r w:rsidRPr="37B6776A" w:rsidR="3F19CD39">
        <w:rPr>
          <w:rFonts w:ascii="Times New Roman" w:hAnsi="Times New Roman" w:eastAsia="Times New Roman" w:cs="Times New Roman"/>
        </w:rPr>
        <w:t>centred</w:t>
      </w:r>
      <w:r w:rsidRPr="37B6776A" w:rsidR="3F19CD39">
        <w:rPr>
          <w:rFonts w:ascii="Times New Roman" w:hAnsi="Times New Roman" w:eastAsia="Times New Roman" w:cs="Times New Roman"/>
        </w:rPr>
        <w:t xml:space="preserve"> upon </w:t>
      </w:r>
      <w:r w:rsidRPr="37B6776A" w:rsidR="3F19CD39">
        <w:rPr>
          <w:rFonts w:ascii="Times New Roman" w:hAnsi="Times New Roman" w:eastAsia="Times New Roman" w:cs="Times New Roman"/>
        </w:rPr>
        <w:t>samādhi</w:t>
      </w:r>
      <w:r w:rsidRPr="37B6776A" w:rsidR="3F19CD39">
        <w:rPr>
          <w:rFonts w:ascii="Times New Roman" w:hAnsi="Times New Roman" w:eastAsia="Times New Roman" w:cs="Times New Roman"/>
        </w:rPr>
        <w:t xml:space="preserve"> or </w:t>
      </w:r>
      <w:r w:rsidRPr="37B6776A" w:rsidR="3F19CD39">
        <w:rPr>
          <w:rFonts w:ascii="Times New Roman" w:hAnsi="Times New Roman" w:eastAsia="Times New Roman" w:cs="Times New Roman"/>
        </w:rPr>
        <w:t>samatha</w:t>
      </w:r>
      <w:r w:rsidRPr="37B6776A" w:rsidR="3F19CD39">
        <w:rPr>
          <w:rFonts w:ascii="Times New Roman" w:hAnsi="Times New Roman" w:eastAsia="Times New Roman" w:cs="Times New Roman"/>
        </w:rPr>
        <w:t xml:space="preserve">, and another upon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paññā</w:t>
      </w:r>
      <w:r w:rsidRPr="37B6776A">
        <w:rPr>
          <w:rStyle w:val="FootnoteReference"/>
          <w:rFonts w:ascii="Times New Roman" w:hAnsi="Times New Roman" w:eastAsia="Times New Roman" w:cs="Times New Roman"/>
        </w:rPr>
        <w:footnoteReference w:id="22056"/>
      </w:r>
      <w:r w:rsidRPr="37B6776A" w:rsidR="3F19CD39">
        <w:rPr>
          <w:rFonts w:ascii="Times New Roman" w:hAnsi="Times New Roman" w:eastAsia="Times New Roman" w:cs="Times New Roman"/>
        </w:rPr>
        <w:t xml:space="preserve">. </w:t>
      </w:r>
      <w:r w:rsidRPr="37B6776A" w:rsidR="770158DF">
        <w:rPr>
          <w:rFonts w:ascii="Times New Roman" w:hAnsi="Times New Roman" w:eastAsia="Times New Roman" w:cs="Times New Roman"/>
        </w:rPr>
        <w:t xml:space="preserve">Richard </w:t>
      </w:r>
      <w:r w:rsidRPr="37B6776A" w:rsidR="3F19CD39">
        <w:rPr>
          <w:rFonts w:ascii="Times New Roman" w:hAnsi="Times New Roman" w:eastAsia="Times New Roman" w:cs="Times New Roman"/>
        </w:rPr>
        <w:t xml:space="preserve">Gombrich similarly identifies several possible understandings of the relationship between concentration and insight within the texts, </w:t>
      </w:r>
      <w:r w:rsidRPr="37B6776A" w:rsidR="3F19CD39">
        <w:rPr>
          <w:rFonts w:ascii="Times New Roman" w:hAnsi="Times New Roman" w:eastAsia="Times New Roman" w:cs="Times New Roman"/>
        </w:rPr>
        <w:t>such as:</w:t>
      </w:r>
      <w:r w:rsidRPr="37B6776A" w:rsidR="3F19CD39">
        <w:rPr>
          <w:rFonts w:ascii="Times New Roman" w:hAnsi="Times New Roman" w:eastAsia="Times New Roman" w:cs="Times New Roman"/>
        </w:rPr>
        <w:t xml:space="preserve"> concentration may be regarded as a necessary preparation for understanding; both may be required but cultivated with different emphases; they may be conceived as alternative routes; or insight may ultimately be regarded as sufficient while concentration alone cannot produce liberation</w:t>
      </w:r>
      <w:r w:rsidRPr="37B6776A">
        <w:rPr>
          <w:rStyle w:val="FootnoteReference"/>
          <w:rFonts w:ascii="Times New Roman" w:hAnsi="Times New Roman" w:eastAsia="Times New Roman" w:cs="Times New Roman"/>
        </w:rPr>
        <w:footnoteReference w:id="29572"/>
      </w:r>
      <w:r w:rsidRPr="37B6776A" w:rsidR="3F19CD39">
        <w:rPr>
          <w:rFonts w:ascii="Times New Roman" w:hAnsi="Times New Roman" w:eastAsia="Times New Roman" w:cs="Times New Roman"/>
        </w:rPr>
        <w:t xml:space="preserve">. Importantly, these are scholarly reconstructions rather than an uncontested history of early Buddhist meditation. What they </w:t>
      </w:r>
      <w:r w:rsidRPr="37B6776A" w:rsidR="3F19CD39">
        <w:rPr>
          <w:rFonts w:ascii="Times New Roman" w:hAnsi="Times New Roman" w:eastAsia="Times New Roman" w:cs="Times New Roman"/>
        </w:rPr>
        <w:t>establish</w:t>
      </w:r>
      <w:r w:rsidRPr="37B6776A" w:rsidR="3F19CD39">
        <w:rPr>
          <w:rFonts w:ascii="Times New Roman" w:hAnsi="Times New Roman" w:eastAsia="Times New Roman" w:cs="Times New Roman"/>
        </w:rPr>
        <w:t xml:space="preserve"> for the present discussion is that the modern Burmese privileging of insight developed against an already complicated textual background. </w:t>
      </w:r>
    </w:p>
    <w:p w:rsidR="065BEFF1" w:rsidP="37B6776A" w:rsidRDefault="065BEFF1" w14:paraId="16DAD527" w14:textId="7C473C86">
      <w:pPr>
        <w:pStyle w:val="Normal"/>
        <w:rPr>
          <w:rFonts w:ascii="Times New Roman" w:hAnsi="Times New Roman" w:eastAsia="Times New Roman" w:cs="Times New Roman"/>
        </w:rPr>
      </w:pPr>
    </w:p>
    <w:p w:rsidR="065BEFF1" w:rsidP="74DCDE19" w:rsidRDefault="065BEFF1" w14:paraId="65AEB20A" w14:textId="04B9C77A">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Considerable caution is also </w:t>
      </w:r>
      <w:r w:rsidRPr="37B6776A" w:rsidR="3F19CD39">
        <w:rPr>
          <w:rFonts w:ascii="Times New Roman" w:hAnsi="Times New Roman" w:eastAsia="Times New Roman" w:cs="Times New Roman"/>
        </w:rPr>
        <w:t>required</w:t>
      </w:r>
      <w:r w:rsidRPr="37B6776A" w:rsidR="3F19CD39">
        <w:rPr>
          <w:rFonts w:ascii="Times New Roman" w:hAnsi="Times New Roman" w:eastAsia="Times New Roman" w:cs="Times New Roman"/>
        </w:rPr>
        <w:t xml:space="preserve"> when speaking of the </w:t>
      </w:r>
      <w:r w:rsidRPr="37B6776A" w:rsidR="459DB421">
        <w:rPr>
          <w:rFonts w:ascii="Times New Roman" w:hAnsi="Times New Roman" w:eastAsia="Times New Roman" w:cs="Times New Roman"/>
        </w:rPr>
        <w:t>‘</w:t>
      </w:r>
      <w:r w:rsidRPr="37B6776A" w:rsidR="3F19CD39">
        <w:rPr>
          <w:rFonts w:ascii="Times New Roman" w:hAnsi="Times New Roman" w:eastAsia="Times New Roman" w:cs="Times New Roman"/>
        </w:rPr>
        <w:t>decline</w:t>
      </w:r>
      <w:r w:rsidRPr="37B6776A" w:rsidR="79C43F37">
        <w:rPr>
          <w:rFonts w:ascii="Times New Roman" w:hAnsi="Times New Roman" w:eastAsia="Times New Roman" w:cs="Times New Roman"/>
        </w:rPr>
        <w:t>’</w:t>
      </w:r>
      <w:r w:rsidRPr="37B6776A" w:rsidR="3F19CD39">
        <w:rPr>
          <w:rFonts w:ascii="Times New Roman" w:hAnsi="Times New Roman" w:eastAsia="Times New Roman" w:cs="Times New Roman"/>
        </w:rPr>
        <w:t xml:space="preserve">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or the rise of the </w:t>
      </w:r>
      <w:r w:rsidRPr="37B6776A" w:rsidR="28A3D91F">
        <w:rPr>
          <w:rFonts w:ascii="Times New Roman" w:hAnsi="Times New Roman" w:eastAsia="Times New Roman" w:cs="Times New Roman"/>
        </w:rPr>
        <w:t>‘</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movement,</w:t>
      </w:r>
      <w:r w:rsidRPr="37B6776A" w:rsidR="1C990D76">
        <w:rPr>
          <w:rFonts w:ascii="Times New Roman" w:hAnsi="Times New Roman" w:eastAsia="Times New Roman" w:cs="Times New Roman"/>
        </w:rPr>
        <w:t>’</w:t>
      </w:r>
      <w:r w:rsidRPr="37B6776A" w:rsidR="3F19CD39">
        <w:rPr>
          <w:rFonts w:ascii="Times New Roman" w:hAnsi="Times New Roman" w:eastAsia="Times New Roman" w:cs="Times New Roman"/>
        </w:rPr>
        <w:t xml:space="preserve"> since both expressions risk presenting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meditation as historically more uniform than the evidence shows. Cousins argues that the lineage of present-day insight meditation cannot presently be traced beyond </w:t>
      </w:r>
      <w:r w:rsidRPr="37B6776A" w:rsidR="3F19CD39">
        <w:rPr>
          <w:rFonts w:ascii="Times New Roman" w:hAnsi="Times New Roman" w:eastAsia="Times New Roman" w:cs="Times New Roman"/>
        </w:rPr>
        <w:t>nineteenth-century</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Burma, and</w:t>
      </w:r>
      <w:r w:rsidRPr="37B6776A" w:rsidR="3F19CD39">
        <w:rPr>
          <w:rFonts w:ascii="Times New Roman" w:hAnsi="Times New Roman" w:eastAsia="Times New Roman" w:cs="Times New Roman"/>
        </w:rPr>
        <w:t xml:space="preserve"> regards insight meditation as a distinct method as </w:t>
      </w:r>
      <w:r w:rsidRPr="37B6776A" w:rsidR="3F19CD39">
        <w:rPr>
          <w:rFonts w:ascii="Times New Roman" w:hAnsi="Times New Roman" w:eastAsia="Times New Roman" w:cs="Times New Roman"/>
        </w:rPr>
        <w:t>probably a</w:t>
      </w:r>
      <w:r w:rsidRPr="37B6776A" w:rsidR="3F19CD39">
        <w:rPr>
          <w:rFonts w:ascii="Times New Roman" w:hAnsi="Times New Roman" w:eastAsia="Times New Roman" w:cs="Times New Roman"/>
        </w:rPr>
        <w:t xml:space="preserve"> revival based </w:t>
      </w:r>
      <w:r w:rsidRPr="37B6776A" w:rsidR="3F19CD39">
        <w:rPr>
          <w:rFonts w:ascii="Times New Roman" w:hAnsi="Times New Roman" w:eastAsia="Times New Roman" w:cs="Times New Roman"/>
        </w:rPr>
        <w:t>substantially upon</w:t>
      </w:r>
      <w:r w:rsidRPr="37B6776A" w:rsidR="3F19CD39">
        <w:rPr>
          <w:rFonts w:ascii="Times New Roman" w:hAnsi="Times New Roman" w:eastAsia="Times New Roman" w:cs="Times New Roman"/>
        </w:rPr>
        <w:t xml:space="preserve"> textual sources, particularly the </w:t>
      </w:r>
      <w:r w:rsidRPr="37B6776A" w:rsidR="3F19CD39">
        <w:rPr>
          <w:rFonts w:ascii="Times New Roman" w:hAnsi="Times New Roman" w:eastAsia="Times New Roman" w:cs="Times New Roman"/>
          <w:i w:val="1"/>
          <w:iCs w:val="1"/>
        </w:rPr>
        <w:t>Visuddhimagga</w:t>
      </w:r>
      <w:r w:rsidRPr="37B6776A">
        <w:rPr>
          <w:rStyle w:val="FootnoteReference"/>
          <w:rFonts w:ascii="Times New Roman" w:hAnsi="Times New Roman" w:eastAsia="Times New Roman" w:cs="Times New Roman"/>
        </w:rPr>
        <w:footnoteReference w:id="12692"/>
      </w:r>
      <w:r w:rsidRPr="37B6776A" w:rsidR="3F19CD39">
        <w:rPr>
          <w:rFonts w:ascii="Times New Roman" w:hAnsi="Times New Roman" w:eastAsia="Times New Roman" w:cs="Times New Roman"/>
        </w:rPr>
        <w:t xml:space="preserve">. Skilton, Crosby and Pyi Phyo Kyaw likewise </w:t>
      </w:r>
      <w:r w:rsidRPr="37B6776A" w:rsidR="3F19CD39">
        <w:rPr>
          <w:rFonts w:ascii="Times New Roman" w:hAnsi="Times New Roman" w:eastAsia="Times New Roman" w:cs="Times New Roman"/>
        </w:rPr>
        <w:t>emphasise</w:t>
      </w:r>
      <w:r w:rsidRPr="37B6776A" w:rsidR="3F19CD39">
        <w:rPr>
          <w:rFonts w:ascii="Times New Roman" w:hAnsi="Times New Roman" w:eastAsia="Times New Roman" w:cs="Times New Roman"/>
        </w:rPr>
        <w:t xml:space="preserve"> the considerable historical diversity of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meditation and argue that most meditation traditions currently </w:t>
      </w:r>
      <w:r w:rsidRPr="37B6776A" w:rsidR="3F19CD39">
        <w:rPr>
          <w:rFonts w:ascii="Times New Roman" w:hAnsi="Times New Roman" w:eastAsia="Times New Roman" w:cs="Times New Roman"/>
        </w:rPr>
        <w:t>practised</w:t>
      </w:r>
      <w:r w:rsidRPr="37B6776A" w:rsidR="3F19CD39">
        <w:rPr>
          <w:rFonts w:ascii="Times New Roman" w:hAnsi="Times New Roman" w:eastAsia="Times New Roman" w:cs="Times New Roman"/>
        </w:rPr>
        <w:t xml:space="preserve"> are predominantly text-based revivals whose traceable histories extend no earlier than the nineteenth century, while warning against assumptions of uninterrupted transmission from the time of the Buddha</w:t>
      </w:r>
      <w:r w:rsidRPr="37B6776A">
        <w:rPr>
          <w:rStyle w:val="FootnoteReference"/>
          <w:rFonts w:ascii="Times New Roman" w:hAnsi="Times New Roman" w:eastAsia="Times New Roman" w:cs="Times New Roman"/>
        </w:rPr>
        <w:footnoteReference w:id="21955"/>
      </w:r>
      <w:r w:rsidRPr="37B6776A" w:rsidR="3F19CD39">
        <w:rPr>
          <w:rFonts w:ascii="Times New Roman" w:hAnsi="Times New Roman" w:eastAsia="Times New Roman" w:cs="Times New Roman"/>
        </w:rPr>
        <w:t xml:space="preserve">. It is therefore more </w:t>
      </w:r>
      <w:r w:rsidRPr="37B6776A" w:rsidR="3F19CD39">
        <w:rPr>
          <w:rFonts w:ascii="Times New Roman" w:hAnsi="Times New Roman" w:eastAsia="Times New Roman" w:cs="Times New Roman"/>
        </w:rPr>
        <w:t>accurate</w:t>
      </w:r>
      <w:r w:rsidRPr="37B6776A" w:rsidR="3F19CD39">
        <w:rPr>
          <w:rFonts w:ascii="Times New Roman" w:hAnsi="Times New Roman" w:eastAsia="Times New Roman" w:cs="Times New Roman"/>
        </w:rPr>
        <w:t xml:space="preserve"> to speak of the de-emphasis of full absorption within particularly influential modern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movements than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simply disappearing from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Buddhism.</w:t>
      </w:r>
      <w:r>
        <w:br/>
      </w:r>
    </w:p>
    <w:p w:rsidR="065BEFF1" w:rsidP="74DCDE19" w:rsidRDefault="065BEFF1" w14:paraId="32774FA3" w14:textId="691ED7B6">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Within this more restricted historical claim, the work of </w:t>
      </w:r>
      <w:r w:rsidRPr="37B6776A" w:rsidR="3F19CD39">
        <w:rPr>
          <w:rFonts w:ascii="Times New Roman" w:hAnsi="Times New Roman" w:eastAsia="Times New Roman" w:cs="Times New Roman"/>
        </w:rPr>
        <w:t>Ledi</w:t>
      </w:r>
      <w:r w:rsidRPr="37B6776A" w:rsidR="3F19CD39">
        <w:rPr>
          <w:rFonts w:ascii="Times New Roman" w:hAnsi="Times New Roman" w:eastAsia="Times New Roman" w:cs="Times New Roman"/>
        </w:rPr>
        <w:t xml:space="preserve"> Sayadaw occupies a central position. Erik Braun situates </w:t>
      </w:r>
      <w:r w:rsidRPr="37B6776A" w:rsidR="3F19CD39">
        <w:rPr>
          <w:rFonts w:ascii="Times New Roman" w:hAnsi="Times New Roman" w:eastAsia="Times New Roman" w:cs="Times New Roman"/>
        </w:rPr>
        <w:t>Ledi's</w:t>
      </w:r>
      <w:r w:rsidRPr="37B6776A" w:rsidR="3F19CD39">
        <w:rPr>
          <w:rFonts w:ascii="Times New Roman" w:hAnsi="Times New Roman" w:eastAsia="Times New Roman" w:cs="Times New Roman"/>
        </w:rPr>
        <w:t xml:space="preserve"> promotion of meditation within the profound transformation of Burmese Buddhism under colonial rule. Although interest in meditation was already present in nineteenth-century </w:t>
      </w:r>
      <w:r w:rsidRPr="37B6776A" w:rsidR="3F19CD39">
        <w:rPr>
          <w:rFonts w:ascii="Times New Roman" w:hAnsi="Times New Roman" w:eastAsia="Times New Roman" w:cs="Times New Roman"/>
        </w:rPr>
        <w:t>Burma</w:t>
      </w:r>
      <w:r w:rsidRPr="37B6776A" w:rsidR="3F19CD39">
        <w:rPr>
          <w:rFonts w:ascii="Times New Roman" w:hAnsi="Times New Roman" w:eastAsia="Times New Roman" w:cs="Times New Roman"/>
        </w:rPr>
        <w:t xml:space="preserve">, Braun argues that Ledi's writings </w:t>
      </w:r>
      <w:r w:rsidRPr="37B6776A" w:rsidR="3F19CD39">
        <w:rPr>
          <w:rFonts w:ascii="Times New Roman" w:hAnsi="Times New Roman" w:eastAsia="Times New Roman" w:cs="Times New Roman"/>
        </w:rPr>
        <w:t>constituted</w:t>
      </w:r>
      <w:r w:rsidRPr="37B6776A" w:rsidR="3F19CD39">
        <w:rPr>
          <w:rFonts w:ascii="Times New Roman" w:hAnsi="Times New Roman" w:eastAsia="Times New Roman" w:cs="Times New Roman"/>
        </w:rPr>
        <w:t xml:space="preserve"> the first pervasive and influential call for widespread practice, especially among the laity. His concern for the preservation of teachings was expressed not only through morality and textual learning but through the extension of practices traditionally associated more strongly with experienced monastics to ordinary lay Buddhists</w:t>
      </w:r>
      <w:r w:rsidRPr="37B6776A">
        <w:rPr>
          <w:rStyle w:val="FootnoteReference"/>
          <w:rFonts w:ascii="Times New Roman" w:hAnsi="Times New Roman" w:eastAsia="Times New Roman" w:cs="Times New Roman"/>
        </w:rPr>
        <w:footnoteReference w:id="5114"/>
      </w:r>
      <w:r w:rsidRPr="37B6776A" w:rsidR="3F19CD39">
        <w:rPr>
          <w:rFonts w:ascii="Times New Roman" w:hAnsi="Times New Roman" w:eastAsia="Times New Roman" w:cs="Times New Roman"/>
        </w:rPr>
        <w:t>.</w:t>
      </w:r>
      <w:r>
        <w:br/>
      </w:r>
    </w:p>
    <w:p w:rsidR="065BEFF1" w:rsidP="74DCDE19" w:rsidRDefault="065BEFF1" w14:paraId="5E717818" w14:textId="1954EC4E">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role of </w:t>
      </w:r>
      <w:r w:rsidRPr="37B6776A" w:rsidR="3F19CD39">
        <w:rPr>
          <w:rFonts w:ascii="Times New Roman" w:hAnsi="Times New Roman" w:eastAsia="Times New Roman" w:cs="Times New Roman"/>
        </w:rPr>
        <w:t>the Abhidhamma</w:t>
      </w:r>
      <w:r w:rsidRPr="37B6776A" w:rsidR="3F19CD39">
        <w:rPr>
          <w:rFonts w:ascii="Times New Roman" w:hAnsi="Times New Roman" w:eastAsia="Times New Roman" w:cs="Times New Roman"/>
        </w:rPr>
        <w:t xml:space="preserve"> in this development is particularly important. Braun argues that Ledi transformed an elite, text-</w:t>
      </w:r>
      <w:r w:rsidRPr="37B6776A" w:rsidR="3F19CD39">
        <w:rPr>
          <w:rFonts w:ascii="Times New Roman" w:hAnsi="Times New Roman" w:eastAsia="Times New Roman" w:cs="Times New Roman"/>
        </w:rPr>
        <w:t>centred</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Abhidhammic</w:t>
      </w:r>
      <w:r w:rsidRPr="37B6776A" w:rsidR="3F19CD39">
        <w:rPr>
          <w:rFonts w:ascii="Times New Roman" w:hAnsi="Times New Roman" w:eastAsia="Times New Roman" w:cs="Times New Roman"/>
        </w:rPr>
        <w:t xml:space="preserve"> education into a practical basis for meditation. Knowledge of Abhidhamma categories instructed practitioners in what they should </w:t>
      </w:r>
      <w:r w:rsidRPr="37B6776A" w:rsidR="3F19CD39">
        <w:rPr>
          <w:rFonts w:ascii="Times New Roman" w:hAnsi="Times New Roman" w:eastAsia="Times New Roman" w:cs="Times New Roman"/>
        </w:rPr>
        <w:t>observe</w:t>
      </w:r>
      <w:r w:rsidRPr="37B6776A" w:rsidR="3F19CD39">
        <w:rPr>
          <w:rFonts w:ascii="Times New Roman" w:hAnsi="Times New Roman" w:eastAsia="Times New Roman" w:cs="Times New Roman"/>
        </w:rPr>
        <w:t xml:space="preserve"> within immediate experience, allowing conceptual learning and meditative observation to reinforce one another. In Braun's interpretation, the simplification of practice through attention to objects, combined with the possibility of dispensing with </w:t>
      </w:r>
      <w:r w:rsidRPr="37B6776A" w:rsidR="3F19CD39">
        <w:rPr>
          <w:rFonts w:ascii="Times New Roman" w:hAnsi="Times New Roman" w:eastAsia="Times New Roman" w:cs="Times New Roman"/>
        </w:rPr>
        <w:t>very long</w:t>
      </w:r>
      <w:r w:rsidRPr="37B6776A" w:rsidR="3F19CD39">
        <w:rPr>
          <w:rFonts w:ascii="Times New Roman" w:hAnsi="Times New Roman" w:eastAsia="Times New Roman" w:cs="Times New Roman"/>
        </w:rPr>
        <w:t xml:space="preserve"> absorptive meditation sessions, made meditation more accessible and portable for lay practitioners immersed in ordinary social life. He therefore describes Ledi's achievement as creating </w:t>
      </w:r>
      <w:r w:rsidRPr="37B6776A" w:rsidR="3F19CD39">
        <w:rPr>
          <w:rFonts w:ascii="Times New Roman" w:hAnsi="Times New Roman" w:eastAsia="Times New Roman" w:cs="Times New Roman"/>
        </w:rPr>
        <w:t>the conditions</w:t>
      </w:r>
      <w:r w:rsidRPr="37B6776A" w:rsidR="3F19CD39">
        <w:rPr>
          <w:rFonts w:ascii="Times New Roman" w:hAnsi="Times New Roman" w:eastAsia="Times New Roman" w:cs="Times New Roman"/>
        </w:rPr>
        <w:t xml:space="preserve"> from which meditation could eventually become a mass phenomenon</w:t>
      </w:r>
      <w:r w:rsidRPr="37B6776A">
        <w:rPr>
          <w:rStyle w:val="FootnoteReference"/>
          <w:rFonts w:ascii="Times New Roman" w:hAnsi="Times New Roman" w:eastAsia="Times New Roman" w:cs="Times New Roman"/>
        </w:rPr>
        <w:footnoteReference w:id="13988"/>
      </w:r>
      <w:r w:rsidRPr="37B6776A" w:rsidR="3F19CD39">
        <w:rPr>
          <w:rFonts w:ascii="Times New Roman" w:hAnsi="Times New Roman" w:eastAsia="Times New Roman" w:cs="Times New Roman"/>
        </w:rPr>
        <w:t xml:space="preserve">. This modern Burmese development is interesting in that the </w:t>
      </w:r>
      <w:r w:rsidRPr="37B6776A" w:rsidR="3F19CD39">
        <w:rPr>
          <w:rFonts w:ascii="Times New Roman" w:hAnsi="Times New Roman" w:eastAsia="Times New Roman" w:cs="Times New Roman"/>
        </w:rPr>
        <w:t>Abhidhammic</w:t>
      </w:r>
      <w:r w:rsidRPr="37B6776A" w:rsidR="3F19CD39">
        <w:rPr>
          <w:rFonts w:ascii="Times New Roman" w:hAnsi="Times New Roman" w:eastAsia="Times New Roman" w:cs="Times New Roman"/>
        </w:rPr>
        <w:t xml:space="preserve"> analysis itself provided an intellectual framework through which meditative experience could be </w:t>
      </w:r>
      <w:r w:rsidRPr="37B6776A" w:rsidR="3F19CD39">
        <w:rPr>
          <w:rFonts w:ascii="Times New Roman" w:hAnsi="Times New Roman" w:eastAsia="Times New Roman" w:cs="Times New Roman"/>
        </w:rPr>
        <w:t>observed</w:t>
      </w:r>
      <w:r w:rsidRPr="37B6776A" w:rsidR="3F19CD39">
        <w:rPr>
          <w:rFonts w:ascii="Times New Roman" w:hAnsi="Times New Roman" w:eastAsia="Times New Roman" w:cs="Times New Roman"/>
        </w:rPr>
        <w:t xml:space="preserve"> and interpreted.</w:t>
      </w:r>
      <w:r>
        <w:br/>
      </w:r>
    </w:p>
    <w:p w:rsidR="065BEFF1" w:rsidP="74DCDE19" w:rsidRDefault="065BEFF1" w14:paraId="20C7EE25" w14:textId="31E6833E">
      <w:pPr>
        <w:pStyle w:val="Normal"/>
        <w:rPr>
          <w:rFonts w:ascii="Times New Roman" w:hAnsi="Times New Roman" w:eastAsia="Times New Roman" w:cs="Times New Roman"/>
        </w:rPr>
      </w:pP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nevertheless underwent a </w:t>
      </w:r>
      <w:r w:rsidRPr="37B6776A" w:rsidR="3F19CD39">
        <w:rPr>
          <w:rFonts w:ascii="Times New Roman" w:hAnsi="Times New Roman" w:eastAsia="Times New Roman" w:cs="Times New Roman"/>
        </w:rPr>
        <w:t>significant change</w:t>
      </w:r>
      <w:r w:rsidRPr="37B6776A" w:rsidR="3F19CD39">
        <w:rPr>
          <w:rFonts w:ascii="Times New Roman" w:hAnsi="Times New Roman" w:eastAsia="Times New Roman" w:cs="Times New Roman"/>
        </w:rPr>
        <w:t xml:space="preserve"> in status within this system. </w:t>
      </w:r>
      <w:r w:rsidRPr="37B6776A" w:rsidR="3F19CD39">
        <w:rPr>
          <w:rFonts w:ascii="Times New Roman" w:hAnsi="Times New Roman" w:eastAsia="Times New Roman" w:cs="Times New Roman"/>
        </w:rPr>
        <w:t>Ledi</w:t>
      </w:r>
      <w:r w:rsidRPr="37B6776A" w:rsidR="3F19CD39">
        <w:rPr>
          <w:rFonts w:ascii="Times New Roman" w:hAnsi="Times New Roman" w:eastAsia="Times New Roman" w:cs="Times New Roman"/>
        </w:rPr>
        <w:t xml:space="preserve"> explicitly allowed practitioners who were unable or unwilling to complete the time-consuming development of deep absorption to </w:t>
      </w:r>
      <w:r w:rsidRPr="37B6776A" w:rsidR="3F19CD39">
        <w:rPr>
          <w:rFonts w:ascii="Times New Roman" w:hAnsi="Times New Roman" w:eastAsia="Times New Roman" w:cs="Times New Roman"/>
        </w:rPr>
        <w:t>proceed</w:t>
      </w:r>
      <w:r w:rsidRPr="37B6776A" w:rsidR="3F19CD39">
        <w:rPr>
          <w:rFonts w:ascii="Times New Roman" w:hAnsi="Times New Roman" w:eastAsia="Times New Roman" w:cs="Times New Roman"/>
        </w:rPr>
        <w:t xml:space="preserve"> to insight at a </w:t>
      </w:r>
      <w:r w:rsidRPr="37B6776A" w:rsidR="3F19CD39">
        <w:rPr>
          <w:rFonts w:ascii="Times New Roman" w:hAnsi="Times New Roman" w:eastAsia="Times New Roman" w:cs="Times New Roman"/>
        </w:rPr>
        <w:t>substantially lower</w:t>
      </w:r>
      <w:r w:rsidRPr="37B6776A" w:rsidR="3F19CD39">
        <w:rPr>
          <w:rFonts w:ascii="Times New Roman" w:hAnsi="Times New Roman" w:eastAsia="Times New Roman" w:cs="Times New Roman"/>
        </w:rPr>
        <w:t xml:space="preserve"> level of concentration. Braun notes that in </w:t>
      </w:r>
      <w:r w:rsidRPr="37B6776A" w:rsidR="3F19CD39">
        <w:rPr>
          <w:rFonts w:ascii="Times New Roman" w:hAnsi="Times New Roman" w:eastAsia="Times New Roman" w:cs="Times New Roman"/>
        </w:rPr>
        <w:t>Ledi's</w:t>
      </w:r>
      <w:r w:rsidRPr="37B6776A" w:rsidR="3F19CD39">
        <w:rPr>
          <w:rFonts w:ascii="Times New Roman" w:hAnsi="Times New Roman" w:eastAsia="Times New Roman" w:cs="Times New Roman"/>
        </w:rPr>
        <w:t xml:space="preserve"> scheme the practitioner could ideally cultivate the </w:t>
      </w:r>
      <w:r w:rsidRPr="37B6776A" w:rsidR="3F19CD39">
        <w:rPr>
          <w:rFonts w:ascii="Times New Roman" w:hAnsi="Times New Roman" w:eastAsia="Times New Roman" w:cs="Times New Roman"/>
        </w:rPr>
        <w:t>jhānas</w:t>
      </w:r>
      <w:r w:rsidRPr="37B6776A" w:rsidR="3F19CD39">
        <w:rPr>
          <w:rFonts w:ascii="Times New Roman" w:hAnsi="Times New Roman" w:eastAsia="Times New Roman" w:cs="Times New Roman"/>
        </w:rPr>
        <w:t xml:space="preserve">, but could also move into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from a lower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from access concentration, or even from </w:t>
      </w:r>
      <w:r w:rsidRPr="37B6776A" w:rsidR="22DDA196">
        <w:rPr>
          <w:rFonts w:ascii="Times New Roman" w:hAnsi="Times New Roman" w:eastAsia="Times New Roman" w:cs="Times New Roman"/>
        </w:rPr>
        <w:t>the</w:t>
      </w:r>
      <w:r w:rsidRPr="37B6776A" w:rsidR="22DDA196">
        <w:rPr>
          <w:rFonts w:ascii="Times New Roman" w:hAnsi="Times New Roman" w:eastAsia="Times New Roman" w:cs="Times New Roman"/>
        </w:rPr>
        <w:t xml:space="preserve"> relatively low level of ‘momentary concentration’</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khaṇika-samādhi</w:t>
      </w:r>
      <w:r w:rsidRPr="37B6776A" w:rsidR="3F19CD39">
        <w:rPr>
          <w:rFonts w:ascii="Times New Roman" w:hAnsi="Times New Roman" w:eastAsia="Times New Roman" w:cs="Times New Roman"/>
        </w:rPr>
        <w:t xml:space="preserve">) involved in successfully </w:t>
      </w:r>
      <w:r w:rsidRPr="37B6776A" w:rsidR="3F19CD39">
        <w:rPr>
          <w:rFonts w:ascii="Times New Roman" w:hAnsi="Times New Roman" w:eastAsia="Times New Roman" w:cs="Times New Roman"/>
        </w:rPr>
        <w:t>maintaining</w:t>
      </w:r>
      <w:r w:rsidRPr="37B6776A" w:rsidR="3F19CD39">
        <w:rPr>
          <w:rFonts w:ascii="Times New Roman" w:hAnsi="Times New Roman" w:eastAsia="Times New Roman" w:cs="Times New Roman"/>
        </w:rPr>
        <w:t xml:space="preserve"> attention upon the breath. Ledi himself still regarded prior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as the preferable course where attainable, but his significant innovation lay in insisting that inability to </w:t>
      </w:r>
      <w:r w:rsidRPr="37B6776A" w:rsidR="3F19CD39">
        <w:rPr>
          <w:rFonts w:ascii="Times New Roman" w:hAnsi="Times New Roman" w:eastAsia="Times New Roman" w:cs="Times New Roman"/>
        </w:rPr>
        <w:t>attain</w:t>
      </w:r>
      <w:r w:rsidRPr="37B6776A" w:rsidR="3F19CD39">
        <w:rPr>
          <w:rFonts w:ascii="Times New Roman" w:hAnsi="Times New Roman" w:eastAsia="Times New Roman" w:cs="Times New Roman"/>
        </w:rPr>
        <w:t xml:space="preserve"> absorption did not prevent the practitioner from beginning insight practice</w:t>
      </w:r>
      <w:r w:rsidRPr="37B6776A">
        <w:rPr>
          <w:rStyle w:val="FootnoteReference"/>
          <w:rFonts w:ascii="Times New Roman" w:hAnsi="Times New Roman" w:eastAsia="Times New Roman" w:cs="Times New Roman"/>
        </w:rPr>
        <w:footnoteReference w:id="5775"/>
      </w:r>
      <w:r w:rsidRPr="37B6776A" w:rsidR="3F19CD39">
        <w:rPr>
          <w:rFonts w:ascii="Times New Roman" w:hAnsi="Times New Roman" w:eastAsia="Times New Roman" w:cs="Times New Roman"/>
        </w:rPr>
        <w:t>. The practical consequence was considerable. Meditation that had often been regarded as exceptionally difficult could now be presented as an attainable undertaking for ordinary lay Buddhists.</w:t>
      </w:r>
      <w:r>
        <w:br/>
      </w:r>
    </w:p>
    <w:p w:rsidR="065BEFF1" w:rsidP="74DCDE19" w:rsidRDefault="065BEFF1" w14:paraId="05619E75" w14:textId="4E2B83BD">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collective </w:t>
      </w:r>
      <w:r w:rsidRPr="37B6776A" w:rsidR="3F19CD39">
        <w:rPr>
          <w:rFonts w:ascii="Times New Roman" w:hAnsi="Times New Roman" w:eastAsia="Times New Roman" w:cs="Times New Roman"/>
        </w:rPr>
        <w:t>institutionalisation</w:t>
      </w:r>
      <w:r w:rsidRPr="37B6776A" w:rsidR="3F19CD39">
        <w:rPr>
          <w:rFonts w:ascii="Times New Roman" w:hAnsi="Times New Roman" w:eastAsia="Times New Roman" w:cs="Times New Roman"/>
        </w:rPr>
        <w:t xml:space="preserve"> of this development occurred more fully in the generations following </w:t>
      </w:r>
      <w:r w:rsidRPr="37B6776A" w:rsidR="3F19CD39">
        <w:rPr>
          <w:rFonts w:ascii="Times New Roman" w:hAnsi="Times New Roman" w:eastAsia="Times New Roman" w:cs="Times New Roman"/>
        </w:rPr>
        <w:t>Ledi</w:t>
      </w:r>
      <w:r w:rsidRPr="37B6776A" w:rsidR="3F19CD39">
        <w:rPr>
          <w:rFonts w:ascii="Times New Roman" w:hAnsi="Times New Roman" w:eastAsia="Times New Roman" w:cs="Times New Roman"/>
        </w:rPr>
        <w:t xml:space="preserve">. Braun stresses that Ledi himself did not </w:t>
      </w:r>
      <w:r w:rsidRPr="37B6776A" w:rsidR="3F19CD39">
        <w:rPr>
          <w:rFonts w:ascii="Times New Roman" w:hAnsi="Times New Roman" w:eastAsia="Times New Roman" w:cs="Times New Roman"/>
        </w:rPr>
        <w:t>establish</w:t>
      </w:r>
      <w:r w:rsidRPr="37B6776A" w:rsidR="3F19CD39">
        <w:rPr>
          <w:rFonts w:ascii="Times New Roman" w:hAnsi="Times New Roman" w:eastAsia="Times New Roman" w:cs="Times New Roman"/>
        </w:rPr>
        <w:t xml:space="preserve"> mass residential meditation </w:t>
      </w:r>
      <w:r w:rsidRPr="37B6776A" w:rsidR="3F19CD39">
        <w:rPr>
          <w:rFonts w:ascii="Times New Roman" w:hAnsi="Times New Roman" w:eastAsia="Times New Roman" w:cs="Times New Roman"/>
        </w:rPr>
        <w:t>centres</w:t>
      </w:r>
      <w:r w:rsidRPr="37B6776A" w:rsidR="3F19CD39">
        <w:rPr>
          <w:rFonts w:ascii="Times New Roman" w:hAnsi="Times New Roman" w:eastAsia="Times New Roman" w:cs="Times New Roman"/>
        </w:rPr>
        <w:t xml:space="preserve"> and that his own ideal remained </w:t>
      </w:r>
      <w:r w:rsidRPr="37B6776A" w:rsidR="3F19CD39">
        <w:rPr>
          <w:rFonts w:ascii="Times New Roman" w:hAnsi="Times New Roman" w:eastAsia="Times New Roman" w:cs="Times New Roman"/>
        </w:rPr>
        <w:t>substantially one</w:t>
      </w:r>
      <w:r w:rsidRPr="37B6776A" w:rsidR="3F19CD39">
        <w:rPr>
          <w:rFonts w:ascii="Times New Roman" w:hAnsi="Times New Roman" w:eastAsia="Times New Roman" w:cs="Times New Roman"/>
        </w:rPr>
        <w:t xml:space="preserve"> of individual practice, while later teachers and students created </w:t>
      </w:r>
      <w:r w:rsidRPr="37B6776A" w:rsidR="3F19CD39">
        <w:rPr>
          <w:rFonts w:ascii="Times New Roman" w:hAnsi="Times New Roman" w:eastAsia="Times New Roman" w:cs="Times New Roman"/>
        </w:rPr>
        <w:t>specialised</w:t>
      </w:r>
      <w:r w:rsidRPr="37B6776A" w:rsidR="3F19CD39">
        <w:rPr>
          <w:rFonts w:ascii="Times New Roman" w:hAnsi="Times New Roman" w:eastAsia="Times New Roman" w:cs="Times New Roman"/>
        </w:rPr>
        <w:t xml:space="preserve"> institutions devoted to collective meditation</w:t>
      </w:r>
      <w:r w:rsidRPr="37B6776A">
        <w:rPr>
          <w:rStyle w:val="FootnoteReference"/>
          <w:rFonts w:ascii="Times New Roman" w:hAnsi="Times New Roman" w:eastAsia="Times New Roman" w:cs="Times New Roman"/>
        </w:rPr>
        <w:footnoteReference w:id="20557"/>
      </w:r>
      <w:r w:rsidRPr="37B6776A" w:rsidR="3F19CD39">
        <w:rPr>
          <w:rFonts w:ascii="Times New Roman" w:hAnsi="Times New Roman" w:eastAsia="Times New Roman" w:cs="Times New Roman"/>
        </w:rPr>
        <w:t xml:space="preserve">. </w:t>
      </w:r>
      <w:r w:rsidRPr="37B6776A" w:rsidR="74100833">
        <w:rPr>
          <w:rFonts w:ascii="Times New Roman" w:hAnsi="Times New Roman" w:eastAsia="Times New Roman" w:cs="Times New Roman"/>
        </w:rPr>
        <w:t xml:space="preserve">Ingrid </w:t>
      </w:r>
      <w:r w:rsidRPr="37B6776A" w:rsidR="3F19CD39">
        <w:rPr>
          <w:rFonts w:ascii="Times New Roman" w:hAnsi="Times New Roman" w:eastAsia="Times New Roman" w:cs="Times New Roman"/>
        </w:rPr>
        <w:t xml:space="preserve">Jordt describes the </w:t>
      </w:r>
      <w:r w:rsidRPr="37B6776A" w:rsidR="3F19CD39">
        <w:rPr>
          <w:rFonts w:ascii="Times New Roman" w:hAnsi="Times New Roman" w:eastAsia="Times New Roman" w:cs="Times New Roman"/>
        </w:rPr>
        <w:t>subsequent</w:t>
      </w:r>
      <w:r w:rsidRPr="37B6776A" w:rsidR="3F19CD39">
        <w:rPr>
          <w:rFonts w:ascii="Times New Roman" w:hAnsi="Times New Roman" w:eastAsia="Times New Roman" w:cs="Times New Roman"/>
        </w:rPr>
        <w:t xml:space="preserve"> mass lay meditation movement as a major reconfiguration of Burmese Buddhist practice. At </w:t>
      </w:r>
      <w:r w:rsidRPr="37B6776A" w:rsidR="3F19CD39">
        <w:rPr>
          <w:rFonts w:ascii="Times New Roman" w:hAnsi="Times New Roman" w:eastAsia="Times New Roman" w:cs="Times New Roman"/>
        </w:rPr>
        <w:t>centres</w:t>
      </w:r>
      <w:r w:rsidRPr="37B6776A" w:rsidR="3F19CD39">
        <w:rPr>
          <w:rFonts w:ascii="Times New Roman" w:hAnsi="Times New Roman" w:eastAsia="Times New Roman" w:cs="Times New Roman"/>
        </w:rPr>
        <w:t xml:space="preserve"> such as the </w:t>
      </w:r>
      <w:r w:rsidRPr="37B6776A" w:rsidR="04C8BB15">
        <w:rPr>
          <w:rFonts w:ascii="Times New Roman" w:hAnsi="Times New Roman" w:eastAsia="Times New Roman" w:cs="Times New Roman"/>
        </w:rPr>
        <w:t>Mahāsi</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Thathana</w:t>
      </w:r>
      <w:r w:rsidRPr="37B6776A" w:rsidR="3F19CD39">
        <w:rPr>
          <w:rFonts w:ascii="Times New Roman" w:hAnsi="Times New Roman" w:eastAsia="Times New Roman" w:cs="Times New Roman"/>
        </w:rPr>
        <w:t xml:space="preserve"> Yeiktha, laypeople undertook intensive courses aimed not merely at merit-making but at progressing through successive insight experiences associated with the path to liberation. Monks </w:t>
      </w:r>
      <w:r w:rsidRPr="37B6776A" w:rsidR="3F19CD39">
        <w:rPr>
          <w:rFonts w:ascii="Times New Roman" w:hAnsi="Times New Roman" w:eastAsia="Times New Roman" w:cs="Times New Roman"/>
        </w:rPr>
        <w:t>remained</w:t>
      </w:r>
      <w:r w:rsidRPr="37B6776A" w:rsidR="3F19CD39">
        <w:rPr>
          <w:rFonts w:ascii="Times New Roman" w:hAnsi="Times New Roman" w:eastAsia="Times New Roman" w:cs="Times New Roman"/>
        </w:rPr>
        <w:t xml:space="preserve"> the teachers of Dhamma, but the expectation that serious meditative attainments belonged primarily to monastics was </w:t>
      </w:r>
      <w:r w:rsidRPr="37B6776A" w:rsidR="3F19CD39">
        <w:rPr>
          <w:rFonts w:ascii="Times New Roman" w:hAnsi="Times New Roman" w:eastAsia="Times New Roman" w:cs="Times New Roman"/>
        </w:rPr>
        <w:t>substantially weakened</w:t>
      </w:r>
      <w:r w:rsidRPr="37B6776A" w:rsidR="3F19CD39">
        <w:rPr>
          <w:rFonts w:ascii="Times New Roman" w:hAnsi="Times New Roman" w:eastAsia="Times New Roman" w:cs="Times New Roman"/>
        </w:rPr>
        <w:t xml:space="preserve">. Jordt thus presents the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movement as simultaneously meditative, </w:t>
      </w:r>
      <w:r w:rsidRPr="37B6776A" w:rsidR="3F19CD39">
        <w:rPr>
          <w:rFonts w:ascii="Times New Roman" w:hAnsi="Times New Roman" w:eastAsia="Times New Roman" w:cs="Times New Roman"/>
        </w:rPr>
        <w:t>institutional</w:t>
      </w:r>
      <w:r w:rsidRPr="37B6776A" w:rsidR="3F19CD39">
        <w:rPr>
          <w:rFonts w:ascii="Times New Roman" w:hAnsi="Times New Roman" w:eastAsia="Times New Roman" w:cs="Times New Roman"/>
        </w:rPr>
        <w:t xml:space="preserve"> and social. The relationship between the </w:t>
      </w:r>
      <w:r w:rsidRPr="37B6776A" w:rsidR="3F19CD39">
        <w:rPr>
          <w:rFonts w:ascii="Times New Roman" w:hAnsi="Times New Roman" w:eastAsia="Times New Roman" w:cs="Times New Roman"/>
        </w:rPr>
        <w:t>saṅgha</w:t>
      </w:r>
      <w:r w:rsidRPr="37B6776A" w:rsidR="3F19CD39">
        <w:rPr>
          <w:rFonts w:ascii="Times New Roman" w:hAnsi="Times New Roman" w:eastAsia="Times New Roman" w:cs="Times New Roman"/>
        </w:rPr>
        <w:t xml:space="preserve"> and laity itself was altered by the emergence of large numbers of lay practitioners pursuing advanced meditation</w:t>
      </w:r>
      <w:r w:rsidRPr="37B6776A">
        <w:rPr>
          <w:rStyle w:val="FootnoteReference"/>
          <w:rFonts w:ascii="Times New Roman" w:hAnsi="Times New Roman" w:eastAsia="Times New Roman" w:cs="Times New Roman"/>
        </w:rPr>
        <w:footnoteReference w:id="17086"/>
      </w:r>
      <w:r w:rsidRPr="37B6776A" w:rsidR="3F19CD39">
        <w:rPr>
          <w:rFonts w:ascii="Times New Roman" w:hAnsi="Times New Roman" w:eastAsia="Times New Roman" w:cs="Times New Roman"/>
        </w:rPr>
        <w:t>.</w:t>
      </w:r>
      <w:r>
        <w:br/>
      </w:r>
    </w:p>
    <w:p w:rsidR="065BEFF1" w:rsidP="74DCDE19" w:rsidRDefault="065BEFF1" w14:paraId="2CC8D165" w14:textId="4C85F652">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teaching of Mahasi Sayadaw </w:t>
      </w:r>
      <w:r w:rsidRPr="37B6776A" w:rsidR="3F19CD39">
        <w:rPr>
          <w:rFonts w:ascii="Times New Roman" w:hAnsi="Times New Roman" w:eastAsia="Times New Roman" w:cs="Times New Roman"/>
        </w:rPr>
        <w:t>represents</w:t>
      </w:r>
      <w:r w:rsidRPr="37B6776A" w:rsidR="3F19CD39">
        <w:rPr>
          <w:rFonts w:ascii="Times New Roman" w:hAnsi="Times New Roman" w:eastAsia="Times New Roman" w:cs="Times New Roman"/>
        </w:rPr>
        <w:t xml:space="preserve"> one of the clearest and most influential examples of the resulting de-emphasis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Mahasi's method </w:t>
      </w:r>
      <w:r w:rsidRPr="37B6776A" w:rsidR="3F19CD39">
        <w:rPr>
          <w:rFonts w:ascii="Times New Roman" w:hAnsi="Times New Roman" w:eastAsia="Times New Roman" w:cs="Times New Roman"/>
        </w:rPr>
        <w:t>centres</w:t>
      </w:r>
      <w:r w:rsidRPr="37B6776A" w:rsidR="3F19CD39">
        <w:rPr>
          <w:rFonts w:ascii="Times New Roman" w:hAnsi="Times New Roman" w:eastAsia="Times New Roman" w:cs="Times New Roman"/>
        </w:rPr>
        <w:t xml:space="preserve"> initially upon observation of the rising and falling movement of the abdomen before expanding attention to bodily activities, feelings, </w:t>
      </w:r>
      <w:r w:rsidRPr="37B6776A" w:rsidR="3F19CD39">
        <w:rPr>
          <w:rFonts w:ascii="Times New Roman" w:hAnsi="Times New Roman" w:eastAsia="Times New Roman" w:cs="Times New Roman"/>
        </w:rPr>
        <w:t>thoughts</w:t>
      </w:r>
      <w:r w:rsidRPr="37B6776A" w:rsidR="3F19CD39">
        <w:rPr>
          <w:rFonts w:ascii="Times New Roman" w:hAnsi="Times New Roman" w:eastAsia="Times New Roman" w:cs="Times New Roman"/>
        </w:rPr>
        <w:t xml:space="preserve"> and sensory events. Experiences are initially </w:t>
      </w:r>
      <w:r w:rsidRPr="37B6776A" w:rsidR="3F19CD39">
        <w:rPr>
          <w:rFonts w:ascii="Times New Roman" w:hAnsi="Times New Roman" w:eastAsia="Times New Roman" w:cs="Times New Roman"/>
        </w:rPr>
        <w:t>identified</w:t>
      </w:r>
      <w:r w:rsidRPr="37B6776A" w:rsidR="3F19CD39">
        <w:rPr>
          <w:rFonts w:ascii="Times New Roman" w:hAnsi="Times New Roman" w:eastAsia="Times New Roman" w:cs="Times New Roman"/>
        </w:rPr>
        <w:t xml:space="preserve"> through brief mental labels, allowing the practitioner to </w:t>
      </w:r>
      <w:r w:rsidRPr="37B6776A" w:rsidR="3F19CD39">
        <w:rPr>
          <w:rFonts w:ascii="Times New Roman" w:hAnsi="Times New Roman" w:eastAsia="Times New Roman" w:cs="Times New Roman"/>
        </w:rPr>
        <w:t>o</w:t>
      </w:r>
      <w:r w:rsidRPr="37B6776A" w:rsidR="3F19CD39">
        <w:rPr>
          <w:rFonts w:ascii="Times New Roman" w:hAnsi="Times New Roman" w:eastAsia="Times New Roman" w:cs="Times New Roman"/>
        </w:rPr>
        <w:t>bserve</w:t>
      </w:r>
      <w:r w:rsidRPr="37B6776A" w:rsidR="3F19CD39">
        <w:rPr>
          <w:rFonts w:ascii="Times New Roman" w:hAnsi="Times New Roman" w:eastAsia="Times New Roman" w:cs="Times New Roman"/>
        </w:rPr>
        <w:t xml:space="preserve"> the psychophysical process with increasing precision</w:t>
      </w:r>
      <w:r w:rsidRPr="37B6776A">
        <w:rPr>
          <w:rStyle w:val="FootnoteReference"/>
          <w:rFonts w:ascii="Times New Roman" w:hAnsi="Times New Roman" w:eastAsia="Times New Roman" w:cs="Times New Roman"/>
        </w:rPr>
        <w:footnoteReference w:id="8425"/>
      </w:r>
      <w:r w:rsidRPr="37B6776A" w:rsidR="3F19CD39">
        <w:rPr>
          <w:rFonts w:ascii="Times New Roman" w:hAnsi="Times New Roman" w:eastAsia="Times New Roman" w:cs="Times New Roman"/>
        </w:rPr>
        <w:t xml:space="preserve">. The method </w:t>
      </w:r>
      <w:r w:rsidRPr="37B6776A" w:rsidR="3F19CD39">
        <w:rPr>
          <w:rFonts w:ascii="Times New Roman" w:hAnsi="Times New Roman" w:eastAsia="Times New Roman" w:cs="Times New Roman"/>
        </w:rPr>
        <w:t>remains</w:t>
      </w:r>
      <w:r w:rsidRPr="37B6776A" w:rsidR="3F19CD39">
        <w:rPr>
          <w:rFonts w:ascii="Times New Roman" w:hAnsi="Times New Roman" w:eastAsia="Times New Roman" w:cs="Times New Roman"/>
        </w:rPr>
        <w:t xml:space="preserve"> deeply indebted to </w:t>
      </w:r>
      <w:r w:rsidRPr="37B6776A" w:rsidR="3F19CD39">
        <w:rPr>
          <w:rFonts w:ascii="Times New Roman" w:hAnsi="Times New Roman" w:eastAsia="Times New Roman" w:cs="Times New Roman"/>
        </w:rPr>
        <w:t xml:space="preserve">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It follows the seven purifications and </w:t>
      </w:r>
      <w:r w:rsidRPr="37B6776A" w:rsidR="3F19CD39">
        <w:rPr>
          <w:rFonts w:ascii="Times New Roman" w:hAnsi="Times New Roman" w:eastAsia="Times New Roman" w:cs="Times New Roman"/>
        </w:rPr>
        <w:t>retains</w:t>
      </w:r>
      <w:r w:rsidRPr="37B6776A" w:rsidR="3F19CD39">
        <w:rPr>
          <w:rFonts w:ascii="Times New Roman" w:hAnsi="Times New Roman" w:eastAsia="Times New Roman" w:cs="Times New Roman"/>
        </w:rPr>
        <w:t xml:space="preserve"> a strongly </w:t>
      </w:r>
      <w:r w:rsidRPr="37B6776A" w:rsidR="3F19CD39">
        <w:rPr>
          <w:rFonts w:ascii="Times New Roman" w:hAnsi="Times New Roman" w:eastAsia="Times New Roman" w:cs="Times New Roman"/>
        </w:rPr>
        <w:t>Abhidhammic</w:t>
      </w:r>
      <w:r w:rsidRPr="37B6776A" w:rsidR="3F19CD39">
        <w:rPr>
          <w:rFonts w:ascii="Times New Roman" w:hAnsi="Times New Roman" w:eastAsia="Times New Roman" w:cs="Times New Roman"/>
        </w:rPr>
        <w:t xml:space="preserve"> perspective. Its major departure lies in its extensive promoti</w:t>
      </w:r>
      <w:r w:rsidRPr="37B6776A" w:rsidR="3F19CD39">
        <w:rPr>
          <w:rFonts w:ascii="Times New Roman" w:hAnsi="Times New Roman" w:eastAsia="Times New Roman" w:cs="Times New Roman"/>
        </w:rPr>
        <w:t xml:space="preserve">on of </w:t>
      </w:r>
      <w:r w:rsidRPr="37B6776A" w:rsidR="2F808951">
        <w:rPr>
          <w:rFonts w:ascii="Times New Roman" w:hAnsi="Times New Roman" w:eastAsia="Times New Roman" w:cs="Times New Roman"/>
        </w:rPr>
        <w:t>‘</w:t>
      </w:r>
      <w:r w:rsidRPr="37B6776A" w:rsidR="3F19CD39">
        <w:rPr>
          <w:rFonts w:ascii="Times New Roman" w:hAnsi="Times New Roman" w:eastAsia="Times New Roman" w:cs="Times New Roman"/>
        </w:rPr>
        <w:t>pure</w:t>
      </w:r>
      <w:r w:rsidRPr="37B6776A" w:rsidR="6B17BD4A">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or</w:t>
      </w:r>
      <w:r w:rsidRPr="37B6776A" w:rsidR="3F19CD39">
        <w:rPr>
          <w:rFonts w:ascii="Times New Roman" w:hAnsi="Times New Roman" w:eastAsia="Times New Roman" w:cs="Times New Roman"/>
        </w:rPr>
        <w:t xml:space="preserve"> </w:t>
      </w:r>
      <w:r w:rsidRPr="37B6776A" w:rsidR="02783847">
        <w:rPr>
          <w:rFonts w:ascii="Times New Roman" w:hAnsi="Times New Roman" w:eastAsia="Times New Roman" w:cs="Times New Roman"/>
        </w:rPr>
        <w:t>‘</w:t>
      </w:r>
      <w:r w:rsidRPr="37B6776A" w:rsidR="3F19CD39">
        <w:rPr>
          <w:rFonts w:ascii="Times New Roman" w:hAnsi="Times New Roman" w:eastAsia="Times New Roman" w:cs="Times New Roman"/>
        </w:rPr>
        <w:t>dry</w:t>
      </w:r>
      <w:r w:rsidRPr="37B6776A" w:rsidR="65B2E3FA">
        <w:rPr>
          <w:rFonts w:ascii="Times New Roman" w:hAnsi="Times New Roman" w:eastAsia="Times New Roman" w:cs="Times New Roman"/>
        </w:rPr>
        <w:t>’</w:t>
      </w:r>
      <w:r w:rsidRPr="37B6776A" w:rsidR="3F19CD39">
        <w:rPr>
          <w:rFonts w:ascii="Times New Roman" w:hAnsi="Times New Roman" w:eastAsia="Times New Roman" w:cs="Times New Roman"/>
        </w:rPr>
        <w:t xml:space="preserve"> insight (</w:t>
      </w:r>
      <w:r w:rsidRPr="37B6776A" w:rsidR="3F19CD39">
        <w:rPr>
          <w:rFonts w:ascii="Times New Roman" w:hAnsi="Times New Roman" w:eastAsia="Times New Roman" w:cs="Times New Roman"/>
        </w:rPr>
        <w:t>suddhavipassanā</w:t>
      </w:r>
      <w:r w:rsidRPr="37B6776A" w:rsidR="3F19CD39">
        <w:rPr>
          <w:rFonts w:ascii="Times New Roman" w:hAnsi="Times New Roman" w:eastAsia="Times New Roman" w:cs="Times New Roman"/>
        </w:rPr>
        <w:t xml:space="preserve">) supported by </w:t>
      </w:r>
      <w:r w:rsidRPr="37B6776A" w:rsidR="3F19CD39">
        <w:rPr>
          <w:rFonts w:ascii="Times New Roman" w:hAnsi="Times New Roman" w:eastAsia="Times New Roman" w:cs="Times New Roman"/>
        </w:rPr>
        <w:t>khaṇika-samādhi</w:t>
      </w:r>
      <w:r w:rsidRPr="37B6776A" w:rsidR="3F19CD39">
        <w:rPr>
          <w:rFonts w:ascii="Times New Roman" w:hAnsi="Times New Roman" w:eastAsia="Times New Roman" w:cs="Times New Roman"/>
        </w:rPr>
        <w:t xml:space="preserve"> rather than by pursuing the cultivation of full absorption</w:t>
      </w:r>
      <w:r w:rsidRPr="37B6776A">
        <w:rPr>
          <w:rStyle w:val="FootnoteReference"/>
          <w:rFonts w:ascii="Times New Roman" w:hAnsi="Times New Roman" w:eastAsia="Times New Roman" w:cs="Times New Roman"/>
        </w:rPr>
        <w:footnoteReference w:id="3816"/>
      </w:r>
      <w:r w:rsidRPr="37B6776A" w:rsidR="3F19CD39">
        <w:rPr>
          <w:rFonts w:ascii="Times New Roman" w:hAnsi="Times New Roman" w:eastAsia="Times New Roman" w:cs="Times New Roman"/>
        </w:rPr>
        <w:t>.</w:t>
      </w:r>
      <w:r>
        <w:br/>
      </w:r>
    </w:p>
    <w:p w:rsidR="065BEFF1" w:rsidP="74DCDE19" w:rsidRDefault="065BEFF1" w14:paraId="26371084" w14:textId="5870FA40">
      <w:pPr>
        <w:pStyle w:val="Normal"/>
        <w:rPr>
          <w:rFonts w:ascii="Times New Roman" w:hAnsi="Times New Roman" w:eastAsia="Times New Roman" w:cs="Times New Roman"/>
        </w:rPr>
      </w:pPr>
      <w:r w:rsidRPr="37B6776A" w:rsidR="3F19CD39">
        <w:rPr>
          <w:rFonts w:ascii="Times New Roman" w:hAnsi="Times New Roman" w:eastAsia="Times New Roman" w:cs="Times New Roman"/>
        </w:rPr>
        <w:t>This claim created an interesting problem. If the seven purifications are successive, then purification of mind (</w:t>
      </w:r>
      <w:r w:rsidRPr="37B6776A" w:rsidR="3F19CD39">
        <w:rPr>
          <w:rFonts w:ascii="Times New Roman" w:hAnsi="Times New Roman" w:eastAsia="Times New Roman" w:cs="Times New Roman"/>
        </w:rPr>
        <w:t>citta-visuddhi</w:t>
      </w:r>
      <w:r w:rsidRPr="37B6776A" w:rsidR="3F19CD39">
        <w:rPr>
          <w:rFonts w:ascii="Times New Roman" w:hAnsi="Times New Roman" w:eastAsia="Times New Roman" w:cs="Times New Roman"/>
        </w:rPr>
        <w:t xml:space="preserve">) must precede the higher insight knowledges, yet the commentarial definition of this purification had traditionally been associated with access or absorption concentration. Cousins </w:t>
      </w:r>
      <w:r w:rsidRPr="37B6776A" w:rsidR="3F19CD39">
        <w:rPr>
          <w:rFonts w:ascii="Times New Roman" w:hAnsi="Times New Roman" w:eastAsia="Times New Roman" w:cs="Times New Roman"/>
        </w:rPr>
        <w:t>explains</w:t>
      </w:r>
      <w:r w:rsidRPr="37B6776A" w:rsidR="3F19CD39">
        <w:rPr>
          <w:rFonts w:ascii="Times New Roman" w:hAnsi="Times New Roman" w:eastAsia="Times New Roman" w:cs="Times New Roman"/>
        </w:rPr>
        <w:t xml:space="preserve"> that </w:t>
      </w:r>
      <w:r w:rsidRPr="37B6776A" w:rsidR="2C42A755">
        <w:rPr>
          <w:rFonts w:ascii="Times New Roman" w:hAnsi="Times New Roman" w:eastAsia="Times New Roman" w:cs="Times New Roman"/>
        </w:rPr>
        <w:t>Mahāsi</w:t>
      </w:r>
      <w:r w:rsidRPr="37B6776A" w:rsidR="3F19CD39">
        <w:rPr>
          <w:rFonts w:ascii="Times New Roman" w:hAnsi="Times New Roman" w:eastAsia="Times New Roman" w:cs="Times New Roman"/>
        </w:rPr>
        <w:t xml:space="preserve"> responds by treating sufficiently strong momentary concentration as capable of fulfilling the function of access concentration. Momentary concentration is therefore not conceived of as a single weak state. At progressively stronger levels it can suppress the five hindrances and, in advanced insight, become comparable to absorption even though its objects arise and disappear from moment to moment</w:t>
      </w:r>
      <w:r w:rsidRPr="37B6776A">
        <w:rPr>
          <w:rStyle w:val="FootnoteReference"/>
          <w:rFonts w:ascii="Times New Roman" w:hAnsi="Times New Roman" w:eastAsia="Times New Roman" w:cs="Times New Roman"/>
        </w:rPr>
        <w:footnoteReference w:id="31255"/>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 xml:space="preserve">As such, the disagreement may be subtler than </w:t>
      </w:r>
      <w:r w:rsidRPr="37B6776A" w:rsidR="3FAB1999">
        <w:rPr>
          <w:rFonts w:ascii="Times New Roman" w:hAnsi="Times New Roman" w:eastAsia="Times New Roman" w:cs="Times New Roman"/>
        </w:rPr>
        <w:t>‘</w:t>
      </w:r>
      <w:r w:rsidRPr="37B6776A" w:rsidR="3F19CD39">
        <w:rPr>
          <w:rFonts w:ascii="Times New Roman" w:hAnsi="Times New Roman" w:eastAsia="Times New Roman" w:cs="Times New Roman"/>
        </w:rPr>
        <w:t>concentration</w:t>
      </w:r>
      <w:r w:rsidRPr="37B6776A" w:rsidR="214CDA3D">
        <w:rPr>
          <w:rFonts w:ascii="Times New Roman" w:hAnsi="Times New Roman" w:eastAsia="Times New Roman" w:cs="Times New Roman"/>
        </w:rPr>
        <w:t>’</w:t>
      </w:r>
      <w:r w:rsidRPr="37B6776A" w:rsidR="3F19CD39">
        <w:rPr>
          <w:rFonts w:ascii="Times New Roman" w:hAnsi="Times New Roman" w:eastAsia="Times New Roman" w:cs="Times New Roman"/>
        </w:rPr>
        <w:t xml:space="preserve"> and </w:t>
      </w:r>
      <w:r w:rsidRPr="37B6776A" w:rsidR="21FA0642">
        <w:rPr>
          <w:rFonts w:ascii="Times New Roman" w:hAnsi="Times New Roman" w:eastAsia="Times New Roman" w:cs="Times New Roman"/>
        </w:rPr>
        <w:t>‘</w:t>
      </w:r>
      <w:r w:rsidRPr="37B6776A" w:rsidR="3F19CD39">
        <w:rPr>
          <w:rFonts w:ascii="Times New Roman" w:hAnsi="Times New Roman" w:eastAsia="Times New Roman" w:cs="Times New Roman"/>
        </w:rPr>
        <w:t>no</w:t>
      </w:r>
      <w:r w:rsidRPr="37B6776A" w:rsidR="6682E436">
        <w:rPr>
          <w:rFonts w:ascii="Times New Roman" w:hAnsi="Times New Roman" w:eastAsia="Times New Roman" w:cs="Times New Roman"/>
        </w:rPr>
        <w:t xml:space="preserve"> </w:t>
      </w:r>
      <w:r w:rsidRPr="37B6776A" w:rsidR="3F19CD39">
        <w:rPr>
          <w:rFonts w:ascii="Times New Roman" w:hAnsi="Times New Roman" w:eastAsia="Times New Roman" w:cs="Times New Roman"/>
        </w:rPr>
        <w:t>concentration.</w:t>
      </w:r>
      <w:r w:rsidRPr="37B6776A" w:rsidR="0FB1683B">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765C8435">
        <w:rPr>
          <w:rFonts w:ascii="Times New Roman" w:hAnsi="Times New Roman" w:eastAsia="Times New Roman" w:cs="Times New Roman"/>
        </w:rPr>
        <w:t>Mahāsi</w:t>
      </w:r>
      <w:r w:rsidRPr="37B6776A" w:rsidR="3F19CD39">
        <w:rPr>
          <w:rFonts w:ascii="Times New Roman" w:hAnsi="Times New Roman" w:eastAsia="Times New Roman" w:cs="Times New Roman"/>
        </w:rPr>
        <w:t xml:space="preserve"> does not eliminate </w:t>
      </w:r>
      <w:r w:rsidRPr="37B6776A" w:rsidR="3F19CD39">
        <w:rPr>
          <w:rFonts w:ascii="Times New Roman" w:hAnsi="Times New Roman" w:eastAsia="Times New Roman" w:cs="Times New Roman"/>
        </w:rPr>
        <w:t>samādhi</w:t>
      </w:r>
      <w:r w:rsidRPr="37B6776A" w:rsidR="3F19CD39">
        <w:rPr>
          <w:rFonts w:ascii="Times New Roman" w:hAnsi="Times New Roman" w:eastAsia="Times New Roman" w:cs="Times New Roman"/>
        </w:rPr>
        <w:t xml:space="preserve"> from the path, but rather, he contests the proposition that </w:t>
      </w:r>
      <w:r w:rsidRPr="37B6776A" w:rsidR="3F19CD39">
        <w:rPr>
          <w:rFonts w:ascii="Times New Roman" w:hAnsi="Times New Roman" w:eastAsia="Times New Roman" w:cs="Times New Roman"/>
        </w:rPr>
        <w:t>samādhi</w:t>
      </w:r>
      <w:r w:rsidRPr="37B6776A" w:rsidR="3F19CD39">
        <w:rPr>
          <w:rFonts w:ascii="Times New Roman" w:hAnsi="Times New Roman" w:eastAsia="Times New Roman" w:cs="Times New Roman"/>
        </w:rPr>
        <w:t xml:space="preserve"> must first take the specific form of sustained </w:t>
      </w:r>
      <w:r w:rsidRPr="37B6776A" w:rsidR="3F19CD39">
        <w:rPr>
          <w:rFonts w:ascii="Times New Roman" w:hAnsi="Times New Roman" w:eastAsia="Times New Roman" w:cs="Times New Roman"/>
        </w:rPr>
        <w:t>jhānic</w:t>
      </w:r>
      <w:r w:rsidRPr="37B6776A" w:rsidR="3F19CD39">
        <w:rPr>
          <w:rFonts w:ascii="Times New Roman" w:hAnsi="Times New Roman" w:eastAsia="Times New Roman" w:cs="Times New Roman"/>
        </w:rPr>
        <w:t xml:space="preserve"> absorption and suggests an alternative, more accessible approach to concentration.</w:t>
      </w:r>
      <w:r>
        <w:br/>
      </w:r>
    </w:p>
    <w:p w:rsidR="065BEFF1" w:rsidP="74DCDE19" w:rsidRDefault="065BEFF1" w14:paraId="062902FE" w14:textId="2937D0C8">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This distinction is important because the modern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movement itself remained highly diverse. Anālayo's comparison of three influential modern Burmese-derived traditions makes the point especially clearly. </w:t>
      </w:r>
      <w:r w:rsidRPr="37B6776A" w:rsidR="3F19CD39">
        <w:rPr>
          <w:rFonts w:ascii="Times New Roman" w:hAnsi="Times New Roman" w:eastAsia="Times New Roman" w:cs="Times New Roman"/>
        </w:rPr>
        <w:t>Mahasi</w:t>
      </w:r>
      <w:r w:rsidRPr="37B6776A" w:rsidR="3F19CD39">
        <w:rPr>
          <w:rFonts w:ascii="Times New Roman" w:hAnsi="Times New Roman" w:eastAsia="Times New Roman" w:cs="Times New Roman"/>
        </w:rPr>
        <w:t xml:space="preserve">, S. N. </w:t>
      </w:r>
      <w:r w:rsidRPr="37B6776A" w:rsidR="3F19CD39">
        <w:rPr>
          <w:rFonts w:ascii="Times New Roman" w:hAnsi="Times New Roman" w:eastAsia="Times New Roman" w:cs="Times New Roman"/>
        </w:rPr>
        <w:t>Goenka</w:t>
      </w:r>
      <w:r w:rsidRPr="37B6776A" w:rsidR="3F19CD39">
        <w:rPr>
          <w:rFonts w:ascii="Times New Roman" w:hAnsi="Times New Roman" w:eastAsia="Times New Roman" w:cs="Times New Roman"/>
        </w:rPr>
        <w:t xml:space="preserve"> and Pa-Auk Sayadaw employ different primary objects</w:t>
      </w:r>
      <w:r w:rsidRPr="37B6776A" w:rsidR="6BA63182">
        <w:rPr>
          <w:rFonts w:ascii="Times New Roman" w:hAnsi="Times New Roman" w:eastAsia="Times New Roman" w:cs="Times New Roman"/>
        </w:rPr>
        <w:t xml:space="preserve">. </w:t>
      </w:r>
      <w:r w:rsidRPr="37B6776A" w:rsidR="6BA63182">
        <w:rPr>
          <w:rFonts w:ascii="Times New Roman" w:hAnsi="Times New Roman" w:eastAsia="Times New Roman" w:cs="Times New Roman"/>
        </w:rPr>
        <w:t>Anālayo</w:t>
      </w:r>
      <w:r w:rsidRPr="37B6776A" w:rsidR="6BA63182">
        <w:rPr>
          <w:rFonts w:ascii="Times New Roman" w:hAnsi="Times New Roman" w:eastAsia="Times New Roman" w:cs="Times New Roman"/>
        </w:rPr>
        <w:t xml:space="preserve"> classifies their principal </w:t>
      </w:r>
      <w:r w:rsidRPr="37B6776A" w:rsidR="6BA63182">
        <w:rPr>
          <w:rFonts w:ascii="Times New Roman" w:hAnsi="Times New Roman" w:eastAsia="Times New Roman" w:cs="Times New Roman"/>
        </w:rPr>
        <w:t>satipaṭṭhāna</w:t>
      </w:r>
      <w:r w:rsidRPr="37B6776A" w:rsidR="6BA63182">
        <w:rPr>
          <w:rFonts w:ascii="Times New Roman" w:hAnsi="Times New Roman" w:eastAsia="Times New Roman" w:cs="Times New Roman"/>
        </w:rPr>
        <w:t xml:space="preserve"> emphases respectively as bodily postures, feeling, and the elements</w:t>
      </w:r>
      <w:r w:rsidRPr="37B6776A" w:rsidR="3F19CD39">
        <w:rPr>
          <w:rFonts w:ascii="Times New Roman" w:hAnsi="Times New Roman" w:eastAsia="Times New Roman" w:cs="Times New Roman"/>
        </w:rPr>
        <w:t xml:space="preserve">. Additionally, they also devote </w:t>
      </w:r>
      <w:r w:rsidRPr="37B6776A" w:rsidR="3F19CD39">
        <w:rPr>
          <w:rFonts w:ascii="Times New Roman" w:hAnsi="Times New Roman" w:eastAsia="Times New Roman" w:cs="Times New Roman"/>
        </w:rPr>
        <w:t>very different</w:t>
      </w:r>
      <w:r w:rsidRPr="37B6776A" w:rsidR="3F19CD39">
        <w:rPr>
          <w:rFonts w:ascii="Times New Roman" w:hAnsi="Times New Roman" w:eastAsia="Times New Roman" w:cs="Times New Roman"/>
        </w:rPr>
        <w:t xml:space="preserve"> amounts of formal practice to </w:t>
      </w:r>
      <w:r w:rsidRPr="37B6776A" w:rsidR="3F19CD39">
        <w:rPr>
          <w:rFonts w:ascii="Times New Roman" w:hAnsi="Times New Roman" w:eastAsia="Times New Roman" w:cs="Times New Roman"/>
        </w:rPr>
        <w:t>tranquillity</w:t>
      </w:r>
      <w:r w:rsidRPr="37B6776A" w:rsidR="3F19CD39">
        <w:rPr>
          <w:rFonts w:ascii="Times New Roman" w:hAnsi="Times New Roman" w:eastAsia="Times New Roman" w:cs="Times New Roman"/>
        </w:rPr>
        <w:t xml:space="preserve">. His comparative table </w:t>
      </w:r>
      <w:r w:rsidRPr="37B6776A" w:rsidR="3F19CD39">
        <w:rPr>
          <w:rFonts w:ascii="Times New Roman" w:hAnsi="Times New Roman" w:eastAsia="Times New Roman" w:cs="Times New Roman"/>
        </w:rPr>
        <w:t>characterises</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Mahasi</w:t>
      </w:r>
      <w:r w:rsidRPr="37B6776A" w:rsidR="3F19CD39">
        <w:rPr>
          <w:rFonts w:ascii="Times New Roman" w:hAnsi="Times New Roman" w:eastAsia="Times New Roman" w:cs="Times New Roman"/>
        </w:rPr>
        <w:t xml:space="preserve"> as employing no separate formal development of </w:t>
      </w:r>
      <w:r w:rsidRPr="37B6776A" w:rsidR="3F19CD39">
        <w:rPr>
          <w:rFonts w:ascii="Times New Roman" w:hAnsi="Times New Roman" w:eastAsia="Times New Roman" w:cs="Times New Roman"/>
        </w:rPr>
        <w:t>tranquillity</w:t>
      </w:r>
      <w:r w:rsidRPr="37B6776A" w:rsidR="3F19CD39">
        <w:rPr>
          <w:rFonts w:ascii="Times New Roman" w:hAnsi="Times New Roman" w:eastAsia="Times New Roman" w:cs="Times New Roman"/>
        </w:rPr>
        <w:t xml:space="preserve">, Goenka as employing some, and Pa-Auk as employing much. Yet all three employ the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scheme of successive insight </w:t>
      </w:r>
      <w:r w:rsidRPr="37B6776A" w:rsidR="3F19CD39">
        <w:rPr>
          <w:rFonts w:ascii="Times New Roman" w:hAnsi="Times New Roman" w:eastAsia="Times New Roman" w:cs="Times New Roman"/>
        </w:rPr>
        <w:t>knowledges</w:t>
      </w:r>
      <w:r w:rsidRPr="37B6776A" w:rsidR="3F19CD39">
        <w:rPr>
          <w:rFonts w:ascii="Times New Roman" w:hAnsi="Times New Roman" w:eastAsia="Times New Roman" w:cs="Times New Roman"/>
        </w:rPr>
        <w:t xml:space="preserve"> as a map of progress</w:t>
      </w:r>
      <w:r w:rsidRPr="37B6776A">
        <w:rPr>
          <w:rStyle w:val="FootnoteReference"/>
          <w:rFonts w:ascii="Times New Roman" w:hAnsi="Times New Roman" w:eastAsia="Times New Roman" w:cs="Times New Roman"/>
        </w:rPr>
        <w:footnoteReference w:id="5956"/>
      </w:r>
      <w:r w:rsidRPr="37B6776A" w:rsidR="3F19CD39">
        <w:rPr>
          <w:rFonts w:ascii="Times New Roman" w:hAnsi="Times New Roman" w:eastAsia="Times New Roman" w:cs="Times New Roman"/>
        </w:rPr>
        <w:t xml:space="preserve">. This shared framework itself has a history. </w:t>
      </w:r>
      <w:r w:rsidRPr="37B6776A" w:rsidR="3F19CD39">
        <w:rPr>
          <w:rFonts w:ascii="Times New Roman" w:hAnsi="Times New Roman" w:eastAsia="Times New Roman" w:cs="Times New Roman"/>
        </w:rPr>
        <w:t>Anālayo</w:t>
      </w:r>
      <w:r w:rsidRPr="37B6776A" w:rsidR="3F19CD39">
        <w:rPr>
          <w:rFonts w:ascii="Times New Roman" w:hAnsi="Times New Roman" w:eastAsia="Times New Roman" w:cs="Times New Roman"/>
        </w:rPr>
        <w:t xml:space="preserve"> traces increasingly elaborate schemes of insight knowledge through the</w:t>
      </w:r>
      <w:r w:rsidRPr="37B6776A" w:rsidR="3F19CD39">
        <w:rPr>
          <w:rFonts w:ascii="Times New Roman" w:hAnsi="Times New Roman" w:eastAsia="Times New Roman" w:cs="Times New Roman"/>
          <w:i w:val="1"/>
          <w:iCs w:val="1"/>
        </w:rPr>
        <w:t xml:space="preserve"> </w:t>
      </w:r>
      <w:r w:rsidRPr="37B6776A" w:rsidR="3F19CD39">
        <w:rPr>
          <w:rFonts w:ascii="Times New Roman" w:hAnsi="Times New Roman" w:eastAsia="Times New Roman" w:cs="Times New Roman"/>
          <w:i w:val="1"/>
          <w:iCs w:val="1"/>
        </w:rPr>
        <w:t>Paṭisambhidāmagga</w:t>
      </w:r>
      <w:r w:rsidRPr="37B6776A" w:rsidR="3F19CD39">
        <w:rPr>
          <w:rFonts w:ascii="Times New Roman" w:hAnsi="Times New Roman" w:eastAsia="Times New Roman" w:cs="Times New Roman"/>
          <w:i w:val="1"/>
          <w:iCs w:val="1"/>
        </w:rPr>
        <w:t xml:space="preserve">, </w:t>
      </w:r>
      <w:r w:rsidRPr="37B6776A" w:rsidR="3F19CD39">
        <w:rPr>
          <w:rFonts w:ascii="Times New Roman" w:hAnsi="Times New Roman" w:eastAsia="Times New Roman" w:cs="Times New Roman"/>
          <w:i w:val="1"/>
          <w:iCs w:val="1"/>
        </w:rPr>
        <w:t>Vimuttimagga</w:t>
      </w:r>
      <w:r w:rsidRPr="37B6776A" w:rsidR="3F19CD39">
        <w:rPr>
          <w:rFonts w:ascii="Times New Roman" w:hAnsi="Times New Roman" w:eastAsia="Times New Roman" w:cs="Times New Roman"/>
          <w:i w:val="1"/>
          <w:iCs w:val="1"/>
        </w:rPr>
        <w:t>, Visuddhimagga</w:t>
      </w:r>
      <w:r w:rsidRPr="37B6776A" w:rsidR="3F19CD39">
        <w:rPr>
          <w:rFonts w:ascii="Times New Roman" w:hAnsi="Times New Roman" w:eastAsia="Times New Roman" w:cs="Times New Roman"/>
        </w:rPr>
        <w:t xml:space="preserve"> and later Abhidhamma literature rather than treating their use by modern teachers as simply a transcription of the early discourses</w:t>
      </w:r>
      <w:r w:rsidRPr="37B6776A">
        <w:rPr>
          <w:rStyle w:val="FootnoteReference"/>
          <w:rFonts w:ascii="Times New Roman" w:hAnsi="Times New Roman" w:eastAsia="Times New Roman" w:cs="Times New Roman"/>
        </w:rPr>
        <w:footnoteReference w:id="7470"/>
      </w:r>
      <w:r w:rsidRPr="37B6776A" w:rsidR="3F19CD39">
        <w:rPr>
          <w:rFonts w:ascii="Times New Roman" w:hAnsi="Times New Roman" w:eastAsia="Times New Roman" w:cs="Times New Roman"/>
        </w:rPr>
        <w:t>.</w:t>
      </w:r>
      <w:r>
        <w:br/>
      </w:r>
    </w:p>
    <w:p w:rsidR="065BEFF1" w:rsidP="74DCDE19" w:rsidRDefault="065BEFF1" w14:paraId="0268F946" w14:textId="3965CFCA">
      <w:pPr>
        <w:pStyle w:val="Normal"/>
        <w:rPr>
          <w:rFonts w:ascii="Times New Roman" w:hAnsi="Times New Roman" w:eastAsia="Times New Roman" w:cs="Times New Roman"/>
        </w:rPr>
      </w:pPr>
      <w:r w:rsidRPr="37B6776A" w:rsidR="5757BA58">
        <w:rPr>
          <w:rFonts w:ascii="Times New Roman" w:hAnsi="Times New Roman" w:eastAsia="Times New Roman" w:cs="Times New Roman"/>
        </w:rPr>
        <w:t xml:space="preserve">Otávio </w:t>
      </w:r>
      <w:r w:rsidRPr="37B6776A" w:rsidR="5A47462C">
        <w:rPr>
          <w:rFonts w:ascii="Times New Roman" w:hAnsi="Times New Roman" w:eastAsia="Times New Roman" w:cs="Times New Roman"/>
        </w:rPr>
        <w:t xml:space="preserve">Vieira's comparison of Mahāsi, Goenka, </w:t>
      </w:r>
      <w:r w:rsidRPr="37B6776A" w:rsidR="5A47462C">
        <w:rPr>
          <w:rFonts w:ascii="Times New Roman" w:hAnsi="Times New Roman" w:eastAsia="Times New Roman" w:cs="Times New Roman"/>
        </w:rPr>
        <w:t>Mogok</w:t>
      </w:r>
      <w:r w:rsidRPr="37B6776A" w:rsidR="5A47462C">
        <w:rPr>
          <w:rFonts w:ascii="Times New Roman" w:hAnsi="Times New Roman" w:eastAsia="Times New Roman" w:cs="Times New Roman"/>
        </w:rPr>
        <w:t xml:space="preserve"> and Pa-Auk similarly presents the central difference as one of how much concentration is deliberately developed and when.</w:t>
      </w:r>
      <w:r w:rsidRPr="37B6776A" w:rsidR="203AD870">
        <w:rPr>
          <w:rFonts w:ascii="Times New Roman" w:hAnsi="Times New Roman" w:eastAsia="Times New Roman" w:cs="Times New Roman"/>
        </w:rPr>
        <w:t xml:space="preserve"> Vieira presents</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Mahasi</w:t>
      </w:r>
      <w:r w:rsidRPr="37B6776A" w:rsidR="3F19CD39">
        <w:rPr>
          <w:rFonts w:ascii="Times New Roman" w:hAnsi="Times New Roman" w:eastAsia="Times New Roman" w:cs="Times New Roman"/>
        </w:rPr>
        <w:t xml:space="preserve"> </w:t>
      </w:r>
      <w:r w:rsidRPr="37B6776A" w:rsidR="6C4960DB">
        <w:rPr>
          <w:rFonts w:ascii="Times New Roman" w:hAnsi="Times New Roman" w:eastAsia="Times New Roman" w:cs="Times New Roman"/>
        </w:rPr>
        <w:t xml:space="preserve"> as </w:t>
      </w:r>
      <w:r w:rsidRPr="37B6776A" w:rsidR="3F19CD39">
        <w:rPr>
          <w:rFonts w:ascii="Times New Roman" w:hAnsi="Times New Roman" w:eastAsia="Times New Roman" w:cs="Times New Roman"/>
        </w:rPr>
        <w:t>develop</w:t>
      </w:r>
      <w:r w:rsidRPr="37B6776A" w:rsidR="13EAA11C">
        <w:rPr>
          <w:rFonts w:ascii="Times New Roman" w:hAnsi="Times New Roman" w:eastAsia="Times New Roman" w:cs="Times New Roman"/>
        </w:rPr>
        <w:t>ing</w:t>
      </w:r>
      <w:r w:rsidRPr="37B6776A" w:rsidR="3F19CD39">
        <w:rPr>
          <w:rFonts w:ascii="Times New Roman" w:hAnsi="Times New Roman" w:eastAsia="Times New Roman" w:cs="Times New Roman"/>
        </w:rPr>
        <w:t xml:space="preserve"> concentration within the process of moment-to-moment insight; Goenka and </w:t>
      </w:r>
      <w:r w:rsidRPr="37B6776A" w:rsidR="3F19CD39">
        <w:rPr>
          <w:rFonts w:ascii="Times New Roman" w:hAnsi="Times New Roman" w:eastAsia="Times New Roman" w:cs="Times New Roman"/>
        </w:rPr>
        <w:t>Mogok</w:t>
      </w:r>
      <w:r w:rsidRPr="37B6776A" w:rsidR="3F19CD39">
        <w:rPr>
          <w:rFonts w:ascii="Times New Roman" w:hAnsi="Times New Roman" w:eastAsia="Times New Roman" w:cs="Times New Roman"/>
        </w:rPr>
        <w:t xml:space="preserve"> employ</w:t>
      </w:r>
      <w:r w:rsidRPr="37B6776A" w:rsidR="5B86474C">
        <w:rPr>
          <w:rFonts w:ascii="Times New Roman" w:hAnsi="Times New Roman" w:eastAsia="Times New Roman" w:cs="Times New Roman"/>
        </w:rPr>
        <w:t>ing</w:t>
      </w:r>
      <w:r w:rsidRPr="37B6776A" w:rsidR="3F19CD39">
        <w:rPr>
          <w:rFonts w:ascii="Times New Roman" w:hAnsi="Times New Roman" w:eastAsia="Times New Roman" w:cs="Times New Roman"/>
        </w:rPr>
        <w:t xml:space="preserve"> a comparatively short preparatory period of </w:t>
      </w:r>
      <w:r w:rsidRPr="37B6776A" w:rsidR="3F19CD39">
        <w:rPr>
          <w:rFonts w:ascii="Times New Roman" w:hAnsi="Times New Roman" w:eastAsia="Times New Roman" w:cs="Times New Roman"/>
        </w:rPr>
        <w:t>samatha</w:t>
      </w:r>
      <w:r w:rsidRPr="37B6776A" w:rsidR="3F19CD39">
        <w:rPr>
          <w:rFonts w:ascii="Times New Roman" w:hAnsi="Times New Roman" w:eastAsia="Times New Roman" w:cs="Times New Roman"/>
        </w:rPr>
        <w:t>;</w:t>
      </w:r>
      <w:r w:rsidRPr="37B6776A" w:rsidR="5CFD82F6">
        <w:rPr>
          <w:rFonts w:ascii="Times New Roman" w:hAnsi="Times New Roman" w:eastAsia="Times New Roman" w:cs="Times New Roman"/>
        </w:rPr>
        <w:t xml:space="preserve"> </w:t>
      </w:r>
      <w:r w:rsidRPr="37B6776A" w:rsidR="2C601D10">
        <w:rPr>
          <w:rFonts w:ascii="Times New Roman" w:hAnsi="Times New Roman" w:eastAsia="Times New Roman" w:cs="Times New Roman"/>
        </w:rPr>
        <w:t xml:space="preserve">and </w:t>
      </w:r>
      <w:r w:rsidRPr="37B6776A" w:rsidR="5CFD82F6">
        <w:rPr>
          <w:rFonts w:ascii="Times New Roman" w:hAnsi="Times New Roman" w:eastAsia="Times New Roman" w:cs="Times New Roman"/>
        </w:rPr>
        <w:t xml:space="preserve">Pa-Auk as the concentration-intensive pole of this comparison, describing his method as aiming at the four </w:t>
      </w:r>
      <w:r w:rsidRPr="37B6776A" w:rsidR="5CFD82F6">
        <w:rPr>
          <w:rFonts w:ascii="Times New Roman" w:hAnsi="Times New Roman" w:eastAsia="Times New Roman" w:cs="Times New Roman"/>
        </w:rPr>
        <w:t>jhānas</w:t>
      </w:r>
      <w:r w:rsidRPr="37B6776A" w:rsidR="5CFD82F6">
        <w:rPr>
          <w:rFonts w:ascii="Times New Roman" w:hAnsi="Times New Roman" w:eastAsia="Times New Roman" w:cs="Times New Roman"/>
        </w:rPr>
        <w:t xml:space="preserve"> before proceeding to vipassanā</w:t>
      </w:r>
      <w:r w:rsidRPr="37B6776A">
        <w:rPr>
          <w:rStyle w:val="FootnoteReference"/>
          <w:rFonts w:ascii="Times New Roman" w:hAnsi="Times New Roman" w:eastAsia="Times New Roman" w:cs="Times New Roman"/>
        </w:rPr>
        <w:footnoteReference w:id="31740"/>
      </w:r>
      <w:r w:rsidRPr="37B6776A" w:rsidR="3F19CD39">
        <w:rPr>
          <w:rFonts w:ascii="Times New Roman" w:hAnsi="Times New Roman" w:eastAsia="Times New Roman" w:cs="Times New Roman"/>
        </w:rPr>
        <w:t xml:space="preserve">. </w:t>
      </w:r>
      <w:r w:rsidRPr="37B6776A" w:rsidR="5BB9CBA0">
        <w:rPr>
          <w:rFonts w:ascii="Times New Roman" w:hAnsi="Times New Roman" w:eastAsia="Times New Roman" w:cs="Times New Roman"/>
        </w:rPr>
        <w:t xml:space="preserve">However, as discussed below, Pa-Auk’s own account qualifies this picture by explicitly </w:t>
      </w:r>
      <w:r w:rsidRPr="37B6776A" w:rsidR="5BB9CBA0">
        <w:rPr>
          <w:rFonts w:ascii="Times New Roman" w:hAnsi="Times New Roman" w:eastAsia="Times New Roman" w:cs="Times New Roman"/>
        </w:rPr>
        <w:t>recognising</w:t>
      </w:r>
      <w:r w:rsidRPr="37B6776A" w:rsidR="5BB9CBA0">
        <w:rPr>
          <w:rFonts w:ascii="Times New Roman" w:hAnsi="Times New Roman" w:eastAsia="Times New Roman" w:cs="Times New Roman"/>
        </w:rPr>
        <w:t xml:space="preserve"> a pure-insight route</w:t>
      </w:r>
      <w:r w:rsidRPr="37B6776A">
        <w:rPr>
          <w:rStyle w:val="FootnoteReference"/>
          <w:rFonts w:ascii="Times New Roman" w:hAnsi="Times New Roman" w:eastAsia="Times New Roman" w:cs="Times New Roman"/>
        </w:rPr>
        <w:footnoteReference w:id="16782"/>
      </w:r>
      <w:r w:rsidRPr="37B6776A" w:rsidR="5BB9CBA0">
        <w:rPr>
          <w:rFonts w:ascii="Times New Roman" w:hAnsi="Times New Roman" w:eastAsia="Times New Roman" w:cs="Times New Roman"/>
        </w:rPr>
        <w:t>. Regardless</w:t>
      </w:r>
      <w:r w:rsidRPr="37B6776A" w:rsidR="3F19CD39">
        <w:rPr>
          <w:rFonts w:ascii="Times New Roman" w:hAnsi="Times New Roman" w:eastAsia="Times New Roman" w:cs="Times New Roman"/>
        </w:rPr>
        <w:t xml:space="preserve">, the </w:t>
      </w:r>
      <w:r w:rsidRPr="37B6776A" w:rsidR="3F19CD39">
        <w:rPr>
          <w:rFonts w:ascii="Times New Roman" w:hAnsi="Times New Roman" w:eastAsia="Times New Roman" w:cs="Times New Roman"/>
        </w:rPr>
        <w:t>frequently</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encountered</w:t>
      </w:r>
      <w:r w:rsidRPr="37B6776A" w:rsidR="3F19CD39">
        <w:rPr>
          <w:rFonts w:ascii="Times New Roman" w:hAnsi="Times New Roman" w:eastAsia="Times New Roman" w:cs="Times New Roman"/>
        </w:rPr>
        <w:t xml:space="preserve"> description of a </w:t>
      </w:r>
      <w:r w:rsidRPr="37B6776A" w:rsidR="3F19CD39">
        <w:rPr>
          <w:rFonts w:ascii="Times New Roman" w:hAnsi="Times New Roman" w:eastAsia="Times New Roman" w:cs="Times New Roman"/>
        </w:rPr>
        <w:t xml:space="preserve">singular </w:t>
      </w:r>
      <w:r w:rsidRPr="37B6776A" w:rsidR="29C6600B">
        <w:rPr>
          <w:rFonts w:ascii="Times New Roman" w:hAnsi="Times New Roman" w:eastAsia="Times New Roman" w:cs="Times New Roman"/>
        </w:rPr>
        <w:t>‘</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movement</w:t>
      </w:r>
      <w:r w:rsidRPr="37B6776A" w:rsidR="5D081E0D">
        <w:rPr>
          <w:rFonts w:ascii="Times New Roman" w:hAnsi="Times New Roman" w:eastAsia="Times New Roman" w:cs="Times New Roman"/>
        </w:rPr>
        <w:t>’</w:t>
      </w:r>
      <w:r w:rsidRPr="37B6776A" w:rsidR="3F19CD39">
        <w:rPr>
          <w:rFonts w:ascii="Times New Roman" w:hAnsi="Times New Roman" w:eastAsia="Times New Roman" w:cs="Times New Roman"/>
        </w:rPr>
        <w:t xml:space="preserve"> obscures what was</w:t>
      </w:r>
      <w:r w:rsidRPr="37B6776A" w:rsidR="7EE32AF2">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in reality</w:t>
      </w:r>
      <w:r w:rsidRPr="37B6776A" w:rsidR="4FBC6933">
        <w:rPr>
          <w:rFonts w:ascii="Times New Roman" w:hAnsi="Times New Roman" w:eastAsia="Times New Roman" w:cs="Times New Roman"/>
        </w:rPr>
        <w:t>,</w:t>
      </w:r>
      <w:r w:rsidRPr="37B6776A" w:rsidR="3F19CD39">
        <w:rPr>
          <w:rFonts w:ascii="Times New Roman" w:hAnsi="Times New Roman" w:eastAsia="Times New Roman" w:cs="Times New Roman"/>
        </w:rPr>
        <w:t xml:space="preserve"> an</w:t>
      </w:r>
      <w:r w:rsidRPr="37B6776A" w:rsidR="3F19CD39">
        <w:rPr>
          <w:rFonts w:ascii="Times New Roman" w:hAnsi="Times New Roman" w:eastAsia="Times New Roman" w:cs="Times New Roman"/>
        </w:rPr>
        <w:t xml:space="preserve"> internal Burmese debate over the proper relationship of </w:t>
      </w:r>
      <w:r w:rsidRPr="37B6776A" w:rsidR="3F19CD39">
        <w:rPr>
          <w:rFonts w:ascii="Times New Roman" w:hAnsi="Times New Roman" w:eastAsia="Times New Roman" w:cs="Times New Roman"/>
        </w:rPr>
        <w:t>tranquillity</w:t>
      </w:r>
      <w:r w:rsidRPr="37B6776A" w:rsidR="3F19CD39">
        <w:rPr>
          <w:rFonts w:ascii="Times New Roman" w:hAnsi="Times New Roman" w:eastAsia="Times New Roman" w:cs="Times New Roman"/>
        </w:rPr>
        <w:t xml:space="preserve"> and insight.</w:t>
      </w:r>
      <w:r>
        <w:br/>
      </w:r>
    </w:p>
    <w:p w:rsidR="065BEFF1" w:rsidP="74DCDE19" w:rsidRDefault="065BEFF1" w14:paraId="6AEBE7A6" w14:textId="5FA46293">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Pa-Auk Sayadaw is especially significant for the present study because his teaching </w:t>
      </w:r>
      <w:r w:rsidRPr="37B6776A" w:rsidR="3F19CD39">
        <w:rPr>
          <w:rFonts w:ascii="Times New Roman" w:hAnsi="Times New Roman" w:eastAsia="Times New Roman" w:cs="Times New Roman"/>
        </w:rPr>
        <w:t>represents</w:t>
      </w:r>
      <w:r w:rsidRPr="37B6776A" w:rsidR="3F19CD39">
        <w:rPr>
          <w:rFonts w:ascii="Times New Roman" w:hAnsi="Times New Roman" w:eastAsia="Times New Roman" w:cs="Times New Roman"/>
        </w:rPr>
        <w:t xml:space="preserve"> a powerful reassertion of the kind of highly </w:t>
      </w:r>
      <w:r w:rsidRPr="37B6776A" w:rsidR="3F19CD39">
        <w:rPr>
          <w:rFonts w:ascii="Times New Roman" w:hAnsi="Times New Roman" w:eastAsia="Times New Roman" w:cs="Times New Roman"/>
        </w:rPr>
        <w:t>systematised</w:t>
      </w:r>
      <w:r w:rsidRPr="37B6776A" w:rsidR="3F19CD39">
        <w:rPr>
          <w:rFonts w:ascii="Times New Roman" w:hAnsi="Times New Roman" w:eastAsia="Times New Roman" w:cs="Times New Roman"/>
        </w:rPr>
        <w:t xml:space="preserve"> concentration practice examined in the </w:t>
      </w:r>
      <w:r w:rsidRPr="37B6776A" w:rsidR="3F19CD39">
        <w:rPr>
          <w:rFonts w:ascii="Times New Roman" w:hAnsi="Times New Roman" w:eastAsia="Times New Roman" w:cs="Times New Roman"/>
        </w:rPr>
        <w:t>previous</w:t>
      </w:r>
      <w:r w:rsidRPr="37B6776A" w:rsidR="3F19CD39">
        <w:rPr>
          <w:rFonts w:ascii="Times New Roman" w:hAnsi="Times New Roman" w:eastAsia="Times New Roman" w:cs="Times New Roman"/>
        </w:rPr>
        <w:t xml:space="preserve"> section, while remaining part of the same wider Burmese meditation environment. Quli notes that Pa-Auk </w:t>
      </w:r>
      <w:r w:rsidRPr="37B6776A" w:rsidR="3F19CD39">
        <w:rPr>
          <w:rFonts w:ascii="Times New Roman" w:hAnsi="Times New Roman" w:eastAsia="Times New Roman" w:cs="Times New Roman"/>
        </w:rPr>
        <w:t>accords</w:t>
      </w:r>
      <w:r w:rsidRPr="37B6776A" w:rsidR="3F19CD39">
        <w:rPr>
          <w:rFonts w:ascii="Times New Roman" w:hAnsi="Times New Roman" w:eastAsia="Times New Roman" w:cs="Times New Roman"/>
        </w:rPr>
        <w:t xml:space="preserve"> authority not only to the canon but also to the commentaries and </w:t>
      </w:r>
      <w:r w:rsidRPr="37B6776A" w:rsidR="3F19CD39">
        <w:rPr>
          <w:rFonts w:ascii="Times New Roman" w:hAnsi="Times New Roman" w:eastAsia="Times New Roman" w:cs="Times New Roman"/>
        </w:rPr>
        <w:t>subcommentaries</w:t>
      </w:r>
      <w:r w:rsidRPr="37B6776A" w:rsidR="3F19CD39">
        <w:rPr>
          <w:rFonts w:ascii="Times New Roman" w:hAnsi="Times New Roman" w:eastAsia="Times New Roman" w:cs="Times New Roman"/>
        </w:rPr>
        <w:t xml:space="preserve">, with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occupying an especially </w:t>
      </w:r>
      <w:r w:rsidRPr="37B6776A" w:rsidR="3F19CD39">
        <w:rPr>
          <w:rFonts w:ascii="Times New Roman" w:hAnsi="Times New Roman" w:eastAsia="Times New Roman" w:cs="Times New Roman"/>
        </w:rPr>
        <w:t>important position</w:t>
      </w:r>
      <w:r w:rsidRPr="37B6776A" w:rsidR="3F19CD39">
        <w:rPr>
          <w:rFonts w:ascii="Times New Roman" w:hAnsi="Times New Roman" w:eastAsia="Times New Roman" w:cs="Times New Roman"/>
        </w:rPr>
        <w:t xml:space="preserve">. He teaches both a pure-insight route and a route employing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although for most practitioners he recommends cultivating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before </w:t>
      </w:r>
      <w:r w:rsidRPr="37B6776A" w:rsidR="3F19CD39">
        <w:rPr>
          <w:rFonts w:ascii="Times New Roman" w:hAnsi="Times New Roman" w:eastAsia="Times New Roman" w:cs="Times New Roman"/>
        </w:rPr>
        <w:t>proceeding</w:t>
      </w:r>
      <w:r w:rsidRPr="37B6776A" w:rsidR="3F19CD39">
        <w:rPr>
          <w:rFonts w:ascii="Times New Roman" w:hAnsi="Times New Roman" w:eastAsia="Times New Roman" w:cs="Times New Roman"/>
        </w:rPr>
        <w:t xml:space="preserve"> to </w:t>
      </w:r>
      <w:r w:rsidRPr="37B6776A" w:rsidR="3F19CD39">
        <w:rPr>
          <w:rFonts w:ascii="Times New Roman" w:hAnsi="Times New Roman" w:eastAsia="Times New Roman" w:cs="Times New Roman"/>
        </w:rPr>
        <w:t>vipassanā</w:t>
      </w:r>
      <w:r w:rsidRPr="37B6776A">
        <w:rPr>
          <w:rStyle w:val="FootnoteReference"/>
          <w:rFonts w:ascii="Times New Roman" w:hAnsi="Times New Roman" w:eastAsia="Times New Roman" w:cs="Times New Roman"/>
        </w:rPr>
        <w:footnoteReference w:id="5222"/>
      </w:r>
      <w:r w:rsidRPr="37B6776A" w:rsidR="3F19CD39">
        <w:rPr>
          <w:rFonts w:ascii="Times New Roman" w:hAnsi="Times New Roman" w:eastAsia="Times New Roman" w:cs="Times New Roman"/>
        </w:rPr>
        <w:t>. This distinguishes him sharply from</w:t>
      </w:r>
      <w:r w:rsidRPr="37B6776A" w:rsidR="1B7169C6">
        <w:rPr>
          <w:rFonts w:ascii="Times New Roman" w:hAnsi="Times New Roman" w:eastAsia="Times New Roman" w:cs="Times New Roman"/>
        </w:rPr>
        <w:t xml:space="preserve"> Mahāsī</w:t>
      </w:r>
      <w:r w:rsidRPr="37B6776A" w:rsidR="3F19CD39">
        <w:rPr>
          <w:rFonts w:ascii="Times New Roman" w:hAnsi="Times New Roman" w:eastAsia="Times New Roman" w:cs="Times New Roman"/>
        </w:rPr>
        <w:t xml:space="preserve">  without making him simply the negation of the Burmese insight tradition.</w:t>
      </w:r>
      <w:r>
        <w:br/>
      </w:r>
    </w:p>
    <w:p w:rsidR="065BEFF1" w:rsidP="74DCDE19" w:rsidRDefault="065BEFF1" w14:paraId="1403F402" w14:textId="6D0384E1">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Pa-Auk's own book, </w:t>
      </w:r>
      <w:r w:rsidRPr="37B6776A" w:rsidR="3F19CD39">
        <w:rPr>
          <w:rFonts w:ascii="Times New Roman" w:hAnsi="Times New Roman" w:eastAsia="Times New Roman" w:cs="Times New Roman"/>
          <w:i w:val="1"/>
          <w:iCs w:val="1"/>
        </w:rPr>
        <w:t>Knowing and Seeing</w:t>
      </w:r>
      <w:r w:rsidRPr="37B6776A" w:rsidR="3F19CD39">
        <w:rPr>
          <w:rFonts w:ascii="Times New Roman" w:hAnsi="Times New Roman" w:eastAsia="Times New Roman" w:cs="Times New Roman"/>
        </w:rPr>
        <w:t xml:space="preserve">, makes this textual allegiance explicit. He describes the system taught at Pa-Auk Meditation Centre as based upon the </w:t>
      </w:r>
      <w:r w:rsidRPr="37B6776A" w:rsidR="3F19CD39">
        <w:rPr>
          <w:rFonts w:ascii="Times New Roman" w:hAnsi="Times New Roman" w:eastAsia="Times New Roman" w:cs="Times New Roman"/>
        </w:rPr>
        <w:t>Pāli</w:t>
      </w:r>
      <w:r w:rsidRPr="37B6776A" w:rsidR="3F19CD39">
        <w:rPr>
          <w:rFonts w:ascii="Times New Roman" w:hAnsi="Times New Roman" w:eastAsia="Times New Roman" w:cs="Times New Roman"/>
        </w:rPr>
        <w:t xml:space="preserve"> Buddhist texts and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and</w:t>
      </w:r>
      <w:r w:rsidRPr="37B6776A" w:rsidR="3F19CD39">
        <w:rPr>
          <w:rFonts w:ascii="Times New Roman" w:hAnsi="Times New Roman" w:eastAsia="Times New Roman" w:cs="Times New Roman"/>
        </w:rPr>
        <w:t xml:space="preserve"> defines Buddhist meditation as encompassing both </w:t>
      </w:r>
      <w:r w:rsidRPr="37B6776A" w:rsidR="3F19CD39">
        <w:rPr>
          <w:rFonts w:ascii="Times New Roman" w:hAnsi="Times New Roman" w:eastAsia="Times New Roman" w:cs="Times New Roman"/>
        </w:rPr>
        <w:t>samatha</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within the development of the Noble Eightfold Path</w:t>
      </w:r>
      <w:r w:rsidRPr="37B6776A">
        <w:rPr>
          <w:rStyle w:val="FootnoteReference"/>
          <w:rFonts w:ascii="Times New Roman" w:hAnsi="Times New Roman" w:eastAsia="Times New Roman" w:cs="Times New Roman"/>
        </w:rPr>
        <w:footnoteReference w:id="28194"/>
      </w:r>
      <w:r w:rsidRPr="37B6776A" w:rsidR="3F19CD39">
        <w:rPr>
          <w:rFonts w:ascii="Times New Roman" w:hAnsi="Times New Roman" w:eastAsia="Times New Roman" w:cs="Times New Roman"/>
        </w:rPr>
        <w:t xml:space="preserve">. </w:t>
      </w:r>
      <w:r w:rsidRPr="37B6776A" w:rsidR="278D70E9">
        <w:rPr>
          <w:rFonts w:ascii="Times New Roman" w:hAnsi="Times New Roman" w:eastAsia="Times New Roman" w:cs="Times New Roman"/>
        </w:rPr>
        <w:t>In the concentration route, mindfulness of breathing is developed through increasingly stable attention until a learning sign (</w:t>
      </w:r>
      <w:r w:rsidRPr="37B6776A" w:rsidR="278D70E9">
        <w:rPr>
          <w:rFonts w:ascii="Times New Roman" w:hAnsi="Times New Roman" w:eastAsia="Times New Roman" w:cs="Times New Roman"/>
        </w:rPr>
        <w:t>uggaha-nimitta</w:t>
      </w:r>
      <w:r w:rsidRPr="37B6776A" w:rsidR="278D70E9">
        <w:rPr>
          <w:rFonts w:ascii="Times New Roman" w:hAnsi="Times New Roman" w:eastAsia="Times New Roman" w:cs="Times New Roman"/>
        </w:rPr>
        <w:t>) and subsequently a counterpart sign (paṭibhāga-nimitta) arise. Stable concentration on the counterpart sign leads first to access and then to absorption concentration, from which the jhānas are developed</w:t>
      </w:r>
      <w:r w:rsidRPr="37B6776A">
        <w:rPr>
          <w:rStyle w:val="FootnoteReference"/>
          <w:rFonts w:ascii="Times New Roman" w:hAnsi="Times New Roman" w:eastAsia="Times New Roman" w:cs="Times New Roman"/>
        </w:rPr>
        <w:footnoteReference w:id="22918"/>
      </w:r>
      <w:r w:rsidRPr="37B6776A" w:rsidR="3F19CD39">
        <w:rPr>
          <w:rFonts w:ascii="Times New Roman" w:hAnsi="Times New Roman" w:eastAsia="Times New Roman" w:cs="Times New Roman"/>
        </w:rPr>
        <w:t xml:space="preserve">. The continuity with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material is unmistakable, and </w:t>
      </w:r>
      <w:r w:rsidRPr="37B6776A" w:rsidR="3F19CD39">
        <w:rPr>
          <w:rFonts w:ascii="Times New Roman" w:hAnsi="Times New Roman" w:eastAsia="Times New Roman" w:cs="Times New Roman"/>
        </w:rPr>
        <w:t>nimitta</w:t>
      </w:r>
      <w:r w:rsidRPr="37B6776A" w:rsidR="3F19CD39">
        <w:rPr>
          <w:rFonts w:ascii="Times New Roman" w:hAnsi="Times New Roman" w:eastAsia="Times New Roman" w:cs="Times New Roman"/>
        </w:rPr>
        <w:t xml:space="preserve">, access, absorption,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and the successive purifications become practical stages and goals within a contemporary training system.</w:t>
      </w:r>
      <w:r>
        <w:br/>
      </w:r>
    </w:p>
    <w:p w:rsidR="065BEFF1" w:rsidP="74DCDE19" w:rsidRDefault="065BEFF1" w14:paraId="032A4388" w14:textId="122F3517">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In Pa-Auk's presentation, however,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remains</w:t>
      </w:r>
      <w:r w:rsidRPr="37B6776A" w:rsidR="3F19CD39">
        <w:rPr>
          <w:rFonts w:ascii="Times New Roman" w:hAnsi="Times New Roman" w:eastAsia="Times New Roman" w:cs="Times New Roman"/>
        </w:rPr>
        <w:t xml:space="preserve"> a means </w:t>
      </w:r>
      <w:r w:rsidRPr="37B6776A" w:rsidR="3F19CD39">
        <w:rPr>
          <w:rFonts w:ascii="Times New Roman" w:hAnsi="Times New Roman" w:eastAsia="Times New Roman" w:cs="Times New Roman"/>
        </w:rPr>
        <w:t>to</w:t>
      </w:r>
      <w:r w:rsidRPr="37B6776A" w:rsidR="3F19CD39">
        <w:rPr>
          <w:rFonts w:ascii="Times New Roman" w:hAnsi="Times New Roman" w:eastAsia="Times New Roman" w:cs="Times New Roman"/>
        </w:rPr>
        <w:t xml:space="preserve"> insight rather than being synonymous with liberation.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requires</w:t>
      </w:r>
      <w:r w:rsidRPr="37B6776A" w:rsidR="3F19CD39">
        <w:rPr>
          <w:rFonts w:ascii="Times New Roman" w:hAnsi="Times New Roman" w:eastAsia="Times New Roman" w:cs="Times New Roman"/>
        </w:rPr>
        <w:t xml:space="preserve"> the analysis of mentality and materiality, their causal relationships, and their impermanence, </w:t>
      </w:r>
      <w:r w:rsidRPr="37B6776A" w:rsidR="3F19CD39">
        <w:rPr>
          <w:rFonts w:ascii="Times New Roman" w:hAnsi="Times New Roman" w:eastAsia="Times New Roman" w:cs="Times New Roman"/>
        </w:rPr>
        <w:t>unsatisfactoriness</w:t>
      </w:r>
      <w:r w:rsidRPr="37B6776A" w:rsidR="3F19CD39">
        <w:rPr>
          <w:rFonts w:ascii="Times New Roman" w:hAnsi="Times New Roman" w:eastAsia="Times New Roman" w:cs="Times New Roman"/>
        </w:rPr>
        <w:t xml:space="preserve"> and the absence of self. The practitioner </w:t>
      </w:r>
      <w:r w:rsidRPr="37B6776A" w:rsidR="3F19CD39">
        <w:rPr>
          <w:rFonts w:ascii="Times New Roman" w:hAnsi="Times New Roman" w:eastAsia="Times New Roman" w:cs="Times New Roman"/>
        </w:rPr>
        <w:t>proceeding</w:t>
      </w:r>
      <w:r w:rsidRPr="37B6776A" w:rsidR="3F19CD39">
        <w:rPr>
          <w:rFonts w:ascii="Times New Roman" w:hAnsi="Times New Roman" w:eastAsia="Times New Roman" w:cs="Times New Roman"/>
        </w:rPr>
        <w:t xml:space="preserve"> through concentration </w:t>
      </w:r>
      <w:r w:rsidRPr="37B6776A" w:rsidR="3F19CD39">
        <w:rPr>
          <w:rFonts w:ascii="Times New Roman" w:hAnsi="Times New Roman" w:eastAsia="Times New Roman" w:cs="Times New Roman"/>
        </w:rPr>
        <w:t>emerges</w:t>
      </w:r>
      <w:r w:rsidRPr="37B6776A" w:rsidR="3F19CD39">
        <w:rPr>
          <w:rFonts w:ascii="Times New Roman" w:hAnsi="Times New Roman" w:eastAsia="Times New Roman" w:cs="Times New Roman"/>
        </w:rPr>
        <w:t xml:space="preserve"> from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and uses the resulting stability of mind to investigate these conditioned phenomena</w:t>
      </w:r>
      <w:r w:rsidRPr="37B6776A">
        <w:rPr>
          <w:rStyle w:val="FootnoteReference"/>
          <w:rFonts w:ascii="Times New Roman" w:hAnsi="Times New Roman" w:eastAsia="Times New Roman" w:cs="Times New Roman"/>
        </w:rPr>
        <w:footnoteReference w:id="2281"/>
      </w:r>
      <w:r w:rsidRPr="37B6776A" w:rsidR="3F19CD39">
        <w:rPr>
          <w:rFonts w:ascii="Times New Roman" w:hAnsi="Times New Roman" w:eastAsia="Times New Roman" w:cs="Times New Roman"/>
        </w:rPr>
        <w:t xml:space="preserve">. In his description,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functions metaphorically as a fortified place to which the meditator can retreat when fatigued by the work of insight before returning with renewed clarity</w:t>
      </w:r>
      <w:r w:rsidRPr="37B6776A">
        <w:rPr>
          <w:rStyle w:val="FootnoteReference"/>
          <w:rFonts w:ascii="Times New Roman" w:hAnsi="Times New Roman" w:eastAsia="Times New Roman" w:cs="Times New Roman"/>
        </w:rPr>
        <w:footnoteReference w:id="29444"/>
      </w:r>
      <w:r w:rsidRPr="37B6776A" w:rsidR="3F19CD39">
        <w:rPr>
          <w:rFonts w:ascii="Times New Roman" w:hAnsi="Times New Roman" w:eastAsia="Times New Roman" w:cs="Times New Roman"/>
        </w:rPr>
        <w:t xml:space="preserve">. Concentration purifies the mind through the suppression of the hindrances and progressive refinement of the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factors, </w:t>
      </w:r>
      <w:r w:rsidRPr="37B6776A" w:rsidR="3F19CD39">
        <w:rPr>
          <w:rFonts w:ascii="Times New Roman" w:hAnsi="Times New Roman" w:eastAsia="Times New Roman" w:cs="Times New Roman"/>
        </w:rPr>
        <w:t>whereas</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performs the distinct task of seeing mentality and materiality and their causes</w:t>
      </w:r>
      <w:r w:rsidRPr="37B6776A">
        <w:rPr>
          <w:rStyle w:val="FootnoteReference"/>
          <w:rFonts w:ascii="Times New Roman" w:hAnsi="Times New Roman" w:eastAsia="Times New Roman" w:cs="Times New Roman"/>
        </w:rPr>
        <w:footnoteReference w:id="19662"/>
      </w:r>
      <w:r w:rsidRPr="37B6776A" w:rsidR="3F19CD39">
        <w:rPr>
          <w:rFonts w:ascii="Times New Roman" w:hAnsi="Times New Roman" w:eastAsia="Times New Roman" w:cs="Times New Roman"/>
        </w:rPr>
        <w:t>.</w:t>
      </w:r>
      <w:r>
        <w:br/>
      </w:r>
    </w:p>
    <w:p w:rsidR="065BEFF1" w:rsidP="74DCDE19" w:rsidRDefault="065BEFF1" w14:paraId="397F66BA" w14:textId="0145A5C4">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Crucially, </w:t>
      </w:r>
      <w:r w:rsidRPr="37B6776A" w:rsidR="3C59871B">
        <w:rPr>
          <w:rFonts w:ascii="Times New Roman" w:hAnsi="Times New Roman" w:eastAsia="Times New Roman" w:cs="Times New Roman"/>
        </w:rPr>
        <w:t xml:space="preserve"> it must be noted that </w:t>
      </w:r>
      <w:r w:rsidRPr="37B6776A" w:rsidR="3F19CD39">
        <w:rPr>
          <w:rFonts w:ascii="Times New Roman" w:hAnsi="Times New Roman" w:eastAsia="Times New Roman" w:cs="Times New Roman"/>
        </w:rPr>
        <w:t xml:space="preserve">the sources do not support describing Pa-Auk as teaching that full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is </w:t>
      </w:r>
      <w:r w:rsidRPr="37B6776A" w:rsidR="3F19CD39">
        <w:rPr>
          <w:rFonts w:ascii="Times New Roman" w:hAnsi="Times New Roman" w:eastAsia="Times New Roman" w:cs="Times New Roman"/>
        </w:rPr>
        <w:t>absolutely obligatory</w:t>
      </w:r>
      <w:r w:rsidRPr="37B6776A" w:rsidR="3F19CD39">
        <w:rPr>
          <w:rFonts w:ascii="Times New Roman" w:hAnsi="Times New Roman" w:eastAsia="Times New Roman" w:cs="Times New Roman"/>
        </w:rPr>
        <w:t xml:space="preserve"> for every practitioner. His own account explicitly </w:t>
      </w:r>
      <w:r w:rsidRPr="37B6776A" w:rsidR="3F19CD39">
        <w:rPr>
          <w:rFonts w:ascii="Times New Roman" w:hAnsi="Times New Roman" w:eastAsia="Times New Roman" w:cs="Times New Roman"/>
        </w:rPr>
        <w:t>recognises</w:t>
      </w:r>
      <w:r w:rsidRPr="37B6776A" w:rsidR="3F19CD39">
        <w:rPr>
          <w:rFonts w:ascii="Times New Roman" w:hAnsi="Times New Roman" w:eastAsia="Times New Roman" w:cs="Times New Roman"/>
        </w:rPr>
        <w:t xml:space="preserve"> the </w:t>
      </w:r>
      <w:r w:rsidRPr="37B6776A" w:rsidR="3F19CD39">
        <w:rPr>
          <w:rFonts w:ascii="Times New Roman" w:hAnsi="Times New Roman" w:eastAsia="Times New Roman" w:cs="Times New Roman"/>
        </w:rPr>
        <w:t>suddha-vipassanā-yānika</w:t>
      </w:r>
      <w:r w:rsidRPr="37B6776A" w:rsidR="3F19CD39">
        <w:rPr>
          <w:rFonts w:ascii="Times New Roman" w:hAnsi="Times New Roman" w:eastAsia="Times New Roman" w:cs="Times New Roman"/>
        </w:rPr>
        <w:t>, the practitioner whose vehicle is pure insight. Such a practitioner can begin with four-</w:t>
      </w:r>
      <w:r w:rsidRPr="37B6776A" w:rsidR="3F19CD39">
        <w:rPr>
          <w:rFonts w:ascii="Times New Roman" w:hAnsi="Times New Roman" w:eastAsia="Times New Roman" w:cs="Times New Roman"/>
        </w:rPr>
        <w:t>elements</w:t>
      </w:r>
      <w:r w:rsidRPr="37B6776A" w:rsidR="3F19CD39">
        <w:rPr>
          <w:rFonts w:ascii="Times New Roman" w:hAnsi="Times New Roman" w:eastAsia="Times New Roman" w:cs="Times New Roman"/>
        </w:rPr>
        <w:t xml:space="preserve"> meditation and develop the degree of access or momentary concentration </w:t>
      </w:r>
      <w:r w:rsidRPr="37B6776A" w:rsidR="3F19CD39">
        <w:rPr>
          <w:rFonts w:ascii="Times New Roman" w:hAnsi="Times New Roman" w:eastAsia="Times New Roman" w:cs="Times New Roman"/>
        </w:rPr>
        <w:t>required</w:t>
      </w:r>
      <w:r w:rsidRPr="37B6776A" w:rsidR="3F19CD39">
        <w:rPr>
          <w:rFonts w:ascii="Times New Roman" w:hAnsi="Times New Roman" w:eastAsia="Times New Roman" w:cs="Times New Roman"/>
        </w:rPr>
        <w:t xml:space="preserve"> to discern material phenomena. Pa-Auk states that if one can clearly perceive ultimate mentality-materiality and its causes without prior </w:t>
      </w:r>
      <w:r w:rsidRPr="37B6776A" w:rsidR="3F19CD39">
        <w:rPr>
          <w:rFonts w:ascii="Times New Roman" w:hAnsi="Times New Roman" w:eastAsia="Times New Roman" w:cs="Times New Roman"/>
        </w:rPr>
        <w:t>samatha</w:t>
      </w:r>
      <w:r w:rsidRPr="37B6776A" w:rsidR="3F19CD39">
        <w:rPr>
          <w:rFonts w:ascii="Times New Roman" w:hAnsi="Times New Roman" w:eastAsia="Times New Roman" w:cs="Times New Roman"/>
        </w:rPr>
        <w:t xml:space="preserve">, then further </w:t>
      </w:r>
      <w:r w:rsidRPr="37B6776A" w:rsidR="3F19CD39">
        <w:rPr>
          <w:rFonts w:ascii="Times New Roman" w:hAnsi="Times New Roman" w:eastAsia="Times New Roman" w:cs="Times New Roman"/>
        </w:rPr>
        <w:t>samatha</w:t>
      </w:r>
      <w:r w:rsidRPr="37B6776A" w:rsidR="3F19CD39">
        <w:rPr>
          <w:rFonts w:ascii="Times New Roman" w:hAnsi="Times New Roman" w:eastAsia="Times New Roman" w:cs="Times New Roman"/>
        </w:rPr>
        <w:t xml:space="preserve"> practice is unnecessary. If one cannot do so, then they should cultivate an appropriate </w:t>
      </w:r>
      <w:r w:rsidRPr="37B6776A" w:rsidR="3F19CD39">
        <w:rPr>
          <w:rFonts w:ascii="Times New Roman" w:hAnsi="Times New Roman" w:eastAsia="Times New Roman" w:cs="Times New Roman"/>
        </w:rPr>
        <w:t>tranquillity</w:t>
      </w:r>
      <w:r w:rsidRPr="37B6776A" w:rsidR="3F19CD39">
        <w:rPr>
          <w:rFonts w:ascii="Times New Roman" w:hAnsi="Times New Roman" w:eastAsia="Times New Roman" w:cs="Times New Roman"/>
        </w:rPr>
        <w:t xml:space="preserve"> practice until concentration is sufficiently strong</w:t>
      </w:r>
      <w:r w:rsidRPr="37B6776A" w:rsidR="3F19CD39">
        <w:rPr>
          <w:rFonts w:ascii="Times New Roman" w:hAnsi="Times New Roman" w:eastAsia="Times New Roman" w:cs="Times New Roman"/>
        </w:rPr>
        <w:t xml:space="preserve">. He likewise answers explicitly that supramundane states can be </w:t>
      </w:r>
      <w:r w:rsidRPr="37B6776A" w:rsidR="3F19CD39">
        <w:rPr>
          <w:rFonts w:ascii="Times New Roman" w:hAnsi="Times New Roman" w:eastAsia="Times New Roman" w:cs="Times New Roman"/>
        </w:rPr>
        <w:t>attained</w:t>
      </w:r>
      <w:r w:rsidRPr="37B6776A" w:rsidR="3F19CD39">
        <w:rPr>
          <w:rFonts w:ascii="Times New Roman" w:hAnsi="Times New Roman" w:eastAsia="Times New Roman" w:cs="Times New Roman"/>
        </w:rPr>
        <w:t xml:space="preserve"> with access concentration rather than absorption</w:t>
      </w:r>
      <w:r w:rsidRPr="37B6776A">
        <w:rPr>
          <w:rStyle w:val="FootnoteReference"/>
          <w:rFonts w:ascii="Times New Roman" w:hAnsi="Times New Roman" w:eastAsia="Times New Roman" w:cs="Times New Roman"/>
        </w:rPr>
        <w:footnoteReference w:id="3892"/>
      </w:r>
      <w:r w:rsidRPr="37B6776A" w:rsidR="3F19CD39">
        <w:rPr>
          <w:rFonts w:ascii="Times New Roman" w:hAnsi="Times New Roman" w:eastAsia="Times New Roman" w:cs="Times New Roman"/>
        </w:rPr>
        <w:t xml:space="preserve">. Quli's account, in which Pa-Auk teaches both pure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while </w:t>
      </w:r>
      <w:r w:rsidRPr="37B6776A" w:rsidR="3F19CD39">
        <w:rPr>
          <w:rFonts w:ascii="Times New Roman" w:hAnsi="Times New Roman" w:eastAsia="Times New Roman" w:cs="Times New Roman"/>
        </w:rPr>
        <w:t>generally recommending</w:t>
      </w:r>
      <w:r w:rsidRPr="37B6776A" w:rsidR="3F19CD39">
        <w:rPr>
          <w:rFonts w:ascii="Times New Roman" w:hAnsi="Times New Roman" w:eastAsia="Times New Roman" w:cs="Times New Roman"/>
        </w:rPr>
        <w:t xml:space="preserve"> the latter first, is therefore closely consistent with Pa-Auk's own presentation</w:t>
      </w:r>
      <w:r w:rsidRPr="37B6776A">
        <w:rPr>
          <w:rStyle w:val="FootnoteReference"/>
          <w:rFonts w:ascii="Times New Roman" w:hAnsi="Times New Roman" w:eastAsia="Times New Roman" w:cs="Times New Roman"/>
        </w:rPr>
        <w:footnoteReference w:id="22097"/>
      </w:r>
      <w:r w:rsidRPr="37B6776A" w:rsidR="3F19CD39">
        <w:rPr>
          <w:rFonts w:ascii="Times New Roman" w:hAnsi="Times New Roman" w:eastAsia="Times New Roman" w:cs="Times New Roman"/>
        </w:rPr>
        <w:t>.</w:t>
      </w:r>
      <w:r>
        <w:br/>
      </w:r>
    </w:p>
    <w:p w:rsidR="065BEFF1" w:rsidP="74DCDE19" w:rsidRDefault="065BEFF1" w14:paraId="16D69801" w14:textId="66AD2E5F">
      <w:pPr>
        <w:pStyle w:val="Normal"/>
        <w:rPr>
          <w:rFonts w:ascii="Times New Roman" w:hAnsi="Times New Roman" w:eastAsia="Times New Roman" w:cs="Times New Roman"/>
        </w:rPr>
      </w:pPr>
      <w:r w:rsidRPr="37B6776A" w:rsidR="5A42EE26">
        <w:rPr>
          <w:rFonts w:ascii="Times New Roman" w:hAnsi="Times New Roman" w:eastAsia="Times New Roman" w:cs="Times New Roman"/>
        </w:rPr>
        <w:t>However, t</w:t>
      </w:r>
      <w:r w:rsidRPr="37B6776A" w:rsidR="3F19CD39">
        <w:rPr>
          <w:rFonts w:ascii="Times New Roman" w:hAnsi="Times New Roman" w:eastAsia="Times New Roman" w:cs="Times New Roman"/>
        </w:rPr>
        <w:t xml:space="preserve">his point also exposes a genuine disagreement within some of the secondary literature we have been discussing. Jordt </w:t>
      </w:r>
      <w:r w:rsidRPr="37B6776A" w:rsidR="3F19CD39">
        <w:rPr>
          <w:rFonts w:ascii="Times New Roman" w:hAnsi="Times New Roman" w:eastAsia="Times New Roman" w:cs="Times New Roman"/>
        </w:rPr>
        <w:t>characterises</w:t>
      </w:r>
      <w:r w:rsidRPr="37B6776A" w:rsidR="3F19CD39">
        <w:rPr>
          <w:rFonts w:ascii="Times New Roman" w:hAnsi="Times New Roman" w:eastAsia="Times New Roman" w:cs="Times New Roman"/>
        </w:rPr>
        <w:t xml:space="preserve"> Pa-Auk as adopting an exceptionally literal reading of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and describes him as requiring mastery of its extensive range of meditation exercises before </w:t>
      </w:r>
      <w:r w:rsidRPr="37B6776A" w:rsidR="3F19CD39">
        <w:rPr>
          <w:rFonts w:ascii="Times New Roman" w:hAnsi="Times New Roman" w:eastAsia="Times New Roman" w:cs="Times New Roman"/>
        </w:rPr>
        <w:t>vipassanā</w:t>
      </w:r>
      <w:r w:rsidRPr="37B6776A">
        <w:rPr>
          <w:rStyle w:val="FootnoteReference"/>
          <w:rFonts w:ascii="Times New Roman" w:hAnsi="Times New Roman" w:eastAsia="Times New Roman" w:cs="Times New Roman"/>
        </w:rPr>
        <w:footnoteReference w:id="1375"/>
      </w:r>
      <w:r w:rsidRPr="37B6776A" w:rsidR="69D9683C">
        <w:rPr>
          <w:rFonts w:ascii="Times New Roman" w:hAnsi="Times New Roman" w:eastAsia="Times New Roman" w:cs="Times New Roman"/>
        </w:rPr>
        <w:t xml:space="preserve">. </w:t>
      </w:r>
      <w:r w:rsidRPr="37B6776A" w:rsidR="3F19CD39">
        <w:rPr>
          <w:rFonts w:ascii="Times New Roman" w:hAnsi="Times New Roman" w:eastAsia="Times New Roman" w:cs="Times New Roman"/>
        </w:rPr>
        <w:t xml:space="preserve">Vieira </w:t>
      </w:r>
      <w:r w:rsidRPr="37B6776A" w:rsidR="2FB016BE">
        <w:rPr>
          <w:rFonts w:ascii="Times New Roman" w:hAnsi="Times New Roman" w:eastAsia="Times New Roman" w:cs="Times New Roman"/>
        </w:rPr>
        <w:t xml:space="preserve">similarly </w:t>
      </w:r>
      <w:r w:rsidRPr="37B6776A" w:rsidR="3F19CD39">
        <w:rPr>
          <w:rFonts w:ascii="Times New Roman" w:hAnsi="Times New Roman" w:eastAsia="Times New Roman" w:cs="Times New Roman"/>
        </w:rPr>
        <w:t>presents him as the extreme concentration-oriented pole of the modern Burmese spectrum</w:t>
      </w:r>
      <w:r w:rsidRPr="37B6776A">
        <w:rPr>
          <w:rStyle w:val="FootnoteReference"/>
          <w:rFonts w:ascii="Times New Roman" w:hAnsi="Times New Roman" w:eastAsia="Times New Roman" w:cs="Times New Roman"/>
        </w:rPr>
        <w:footnoteReference w:id="27574"/>
      </w:r>
      <w:r w:rsidRPr="37B6776A" w:rsidR="3F19CD39">
        <w:rPr>
          <w:rFonts w:ascii="Times New Roman" w:hAnsi="Times New Roman" w:eastAsia="Times New Roman" w:cs="Times New Roman"/>
        </w:rPr>
        <w:t>. Yet</w:t>
      </w:r>
      <w:r w:rsidRPr="37B6776A" w:rsidR="0C7BF38A">
        <w:rPr>
          <w:rFonts w:ascii="Times New Roman" w:hAnsi="Times New Roman" w:eastAsia="Times New Roman" w:cs="Times New Roman"/>
        </w:rPr>
        <w:t>, contrary to this,</w:t>
      </w:r>
      <w:r w:rsidRPr="37B6776A" w:rsidR="3F19CD39">
        <w:rPr>
          <w:rFonts w:ascii="Times New Roman" w:hAnsi="Times New Roman" w:eastAsia="Times New Roman" w:cs="Times New Roman"/>
        </w:rPr>
        <w:t xml:space="preserve"> Pa-Auk's own text expressly allows a pure-insight route without prior </w:t>
      </w:r>
      <w:r w:rsidRPr="37B6776A" w:rsidR="3F19CD39">
        <w:rPr>
          <w:rFonts w:ascii="Times New Roman" w:hAnsi="Times New Roman" w:eastAsia="Times New Roman" w:cs="Times New Roman"/>
        </w:rPr>
        <w:t>jhāna</w:t>
      </w:r>
      <w:r w:rsidRPr="37B6776A">
        <w:rPr>
          <w:rStyle w:val="FootnoteReference"/>
          <w:rFonts w:ascii="Times New Roman" w:hAnsi="Times New Roman" w:eastAsia="Times New Roman" w:cs="Times New Roman"/>
        </w:rPr>
        <w:footnoteReference w:id="18154"/>
      </w:r>
      <w:r w:rsidRPr="37B6776A" w:rsidR="3F19CD39">
        <w:rPr>
          <w:rFonts w:ascii="Times New Roman" w:hAnsi="Times New Roman" w:eastAsia="Times New Roman" w:cs="Times New Roman"/>
        </w:rPr>
        <w:t xml:space="preserve">. </w:t>
      </w:r>
      <w:r w:rsidRPr="37B6776A" w:rsidR="59C2B0D6">
        <w:rPr>
          <w:rFonts w:ascii="Times New Roman" w:hAnsi="Times New Roman" w:eastAsia="Times New Roman" w:cs="Times New Roman"/>
        </w:rPr>
        <w:t>It seems that the conclusion Jordt and Vieira come to is therefore not supported by primary evidence.</w:t>
      </w:r>
      <w:r w:rsidRPr="37B6776A" w:rsidR="3F19CD39">
        <w:rPr>
          <w:rFonts w:ascii="Times New Roman" w:hAnsi="Times New Roman" w:eastAsia="Times New Roman" w:cs="Times New Roman"/>
        </w:rPr>
        <w:t xml:space="preserve"> </w:t>
      </w:r>
      <w:r w:rsidRPr="37B6776A" w:rsidR="7DB3DD04">
        <w:rPr>
          <w:rFonts w:ascii="Times New Roman" w:hAnsi="Times New Roman" w:eastAsia="Times New Roman" w:cs="Times New Roman"/>
        </w:rPr>
        <w:t xml:space="preserve">The </w:t>
      </w:r>
      <w:r w:rsidRPr="37B6776A" w:rsidR="3F19CD39">
        <w:rPr>
          <w:rFonts w:ascii="Times New Roman" w:hAnsi="Times New Roman" w:eastAsia="Times New Roman" w:cs="Times New Roman"/>
        </w:rPr>
        <w:t>safe</w:t>
      </w:r>
      <w:r w:rsidRPr="37B6776A" w:rsidR="18D32795">
        <w:rPr>
          <w:rFonts w:ascii="Times New Roman" w:hAnsi="Times New Roman" w:eastAsia="Times New Roman" w:cs="Times New Roman"/>
        </w:rPr>
        <w:t>r</w:t>
      </w:r>
      <w:r w:rsidRPr="37B6776A" w:rsidR="3F19CD39">
        <w:rPr>
          <w:rFonts w:ascii="Times New Roman" w:hAnsi="Times New Roman" w:eastAsia="Times New Roman" w:cs="Times New Roman"/>
        </w:rPr>
        <w:t xml:space="preserve"> conclusion is therefore not that Pa-Auk </w:t>
      </w:r>
      <w:r w:rsidRPr="37B6776A" w:rsidR="3F19CD39">
        <w:rPr>
          <w:rFonts w:ascii="Times New Roman" w:hAnsi="Times New Roman" w:eastAsia="Times New Roman" w:cs="Times New Roman"/>
        </w:rPr>
        <w:t>requires</w:t>
      </w:r>
      <w:r w:rsidRPr="37B6776A" w:rsidR="3F19CD39">
        <w:rPr>
          <w:rFonts w:ascii="Times New Roman" w:hAnsi="Times New Roman" w:eastAsia="Times New Roman" w:cs="Times New Roman"/>
        </w:rPr>
        <w:t xml:space="preserve"> the four </w:t>
      </w:r>
      <w:r w:rsidRPr="37B6776A" w:rsidR="3F19CD39">
        <w:rPr>
          <w:rFonts w:ascii="Times New Roman" w:hAnsi="Times New Roman" w:eastAsia="Times New Roman" w:cs="Times New Roman"/>
        </w:rPr>
        <w:t>jhānas</w:t>
      </w:r>
      <w:r w:rsidRPr="37B6776A" w:rsidR="3F19CD39">
        <w:rPr>
          <w:rFonts w:ascii="Times New Roman" w:hAnsi="Times New Roman" w:eastAsia="Times New Roman" w:cs="Times New Roman"/>
        </w:rPr>
        <w:t xml:space="preserve"> universally, but that his system gives them an unusually prominent and highly developed role among modern </w:t>
      </w:r>
      <w:r w:rsidRPr="37B6776A" w:rsidR="2727DE36">
        <w:rPr>
          <w:rFonts w:ascii="Times New Roman" w:hAnsi="Times New Roman" w:eastAsia="Times New Roman" w:cs="Times New Roman"/>
        </w:rPr>
        <w:t>Theravāda</w:t>
      </w:r>
      <w:r w:rsidRPr="37B6776A" w:rsidR="2727DE36">
        <w:rPr>
          <w:rFonts w:ascii="Times New Roman" w:hAnsi="Times New Roman" w:eastAsia="Times New Roman" w:cs="Times New Roman"/>
        </w:rPr>
        <w:t xml:space="preserve"> </w:t>
      </w:r>
      <w:r w:rsidRPr="37B6776A" w:rsidR="3F19CD39">
        <w:rPr>
          <w:rFonts w:ascii="Times New Roman" w:hAnsi="Times New Roman" w:eastAsia="Times New Roman" w:cs="Times New Roman"/>
        </w:rPr>
        <w:t xml:space="preserve">(particularly Burmese) traditions. He also treats deep concentration as the preferred preparation for many </w:t>
      </w:r>
      <w:r w:rsidRPr="37B6776A" w:rsidR="3F19CD39">
        <w:rPr>
          <w:rFonts w:ascii="Times New Roman" w:hAnsi="Times New Roman" w:eastAsia="Times New Roman" w:cs="Times New Roman"/>
        </w:rPr>
        <w:t>meditators, and</w:t>
      </w:r>
      <w:r w:rsidRPr="37B6776A" w:rsidR="3F19CD39">
        <w:rPr>
          <w:rFonts w:ascii="Times New Roman" w:hAnsi="Times New Roman" w:eastAsia="Times New Roman" w:cs="Times New Roman"/>
        </w:rPr>
        <w:t xml:space="preserve"> retains a non-</w:t>
      </w:r>
      <w:r w:rsidRPr="37B6776A" w:rsidR="3F19CD39">
        <w:rPr>
          <w:rFonts w:ascii="Times New Roman" w:hAnsi="Times New Roman" w:eastAsia="Times New Roman" w:cs="Times New Roman"/>
        </w:rPr>
        <w:t>jhānic</w:t>
      </w:r>
      <w:r w:rsidRPr="37B6776A" w:rsidR="3F19CD39">
        <w:rPr>
          <w:rFonts w:ascii="Times New Roman" w:hAnsi="Times New Roman" w:eastAsia="Times New Roman" w:cs="Times New Roman"/>
        </w:rPr>
        <w:t xml:space="preserve"> route where sufficient insight concentration can nevertheless be </w:t>
      </w:r>
      <w:r w:rsidRPr="37B6776A" w:rsidR="3F19CD39">
        <w:rPr>
          <w:rFonts w:ascii="Times New Roman" w:hAnsi="Times New Roman" w:eastAsia="Times New Roman" w:cs="Times New Roman"/>
        </w:rPr>
        <w:t>established</w:t>
      </w:r>
      <w:r w:rsidRPr="37B6776A" w:rsidR="3F19CD39">
        <w:rPr>
          <w:rFonts w:ascii="Times New Roman" w:hAnsi="Times New Roman" w:eastAsia="Times New Roman" w:cs="Times New Roman"/>
        </w:rPr>
        <w:t xml:space="preserve">. This distinction is important for avoiding an artificial binary between </w:t>
      </w:r>
      <w:r w:rsidRPr="37B6776A" w:rsidR="29E2EBCE">
        <w:rPr>
          <w:rFonts w:ascii="Times New Roman" w:hAnsi="Times New Roman" w:eastAsia="Times New Roman" w:cs="Times New Roman"/>
        </w:rPr>
        <w:t>‘</w:t>
      </w:r>
      <w:r w:rsidRPr="37B6776A" w:rsidR="3F19CD39">
        <w:rPr>
          <w:rFonts w:ascii="Times New Roman" w:hAnsi="Times New Roman" w:eastAsia="Times New Roman" w:cs="Times New Roman"/>
        </w:rPr>
        <w:t>Mahasi</w:t>
      </w:r>
      <w:r w:rsidRPr="37B6776A" w:rsidR="3F19CD39">
        <w:rPr>
          <w:rFonts w:ascii="Times New Roman" w:hAnsi="Times New Roman" w:eastAsia="Times New Roman" w:cs="Times New Roman"/>
        </w:rPr>
        <w:t xml:space="preserve"> witho</w:t>
      </w:r>
      <w:r w:rsidRPr="37B6776A" w:rsidR="3F19CD39">
        <w:rPr>
          <w:rFonts w:ascii="Times New Roman" w:hAnsi="Times New Roman" w:eastAsia="Times New Roman" w:cs="Times New Roman"/>
        </w:rPr>
        <w:t>ut concentr</w:t>
      </w:r>
      <w:r w:rsidRPr="37B6776A" w:rsidR="3F19CD39">
        <w:rPr>
          <w:rFonts w:ascii="Times New Roman" w:hAnsi="Times New Roman" w:eastAsia="Times New Roman" w:cs="Times New Roman"/>
        </w:rPr>
        <w:t>ation</w:t>
      </w:r>
      <w:r w:rsidRPr="37B6776A" w:rsidR="1C0ED132">
        <w:rPr>
          <w:rFonts w:ascii="Times New Roman" w:hAnsi="Times New Roman" w:eastAsia="Times New Roman" w:cs="Times New Roman"/>
        </w:rPr>
        <w:t>’</w:t>
      </w:r>
      <w:r w:rsidRPr="37B6776A" w:rsidR="3F19CD39">
        <w:rPr>
          <w:rFonts w:ascii="Times New Roman" w:hAnsi="Times New Roman" w:eastAsia="Times New Roman" w:cs="Times New Roman"/>
        </w:rPr>
        <w:t xml:space="preserve"> and </w:t>
      </w:r>
      <w:r w:rsidRPr="37B6776A" w:rsidR="12531986">
        <w:rPr>
          <w:rFonts w:ascii="Times New Roman" w:hAnsi="Times New Roman" w:eastAsia="Times New Roman" w:cs="Times New Roman"/>
        </w:rPr>
        <w:t>‘</w:t>
      </w:r>
      <w:r w:rsidRPr="37B6776A" w:rsidR="3F19CD39">
        <w:rPr>
          <w:rFonts w:ascii="Times New Roman" w:hAnsi="Times New Roman" w:eastAsia="Times New Roman" w:cs="Times New Roman"/>
        </w:rPr>
        <w:t>Pa-Auk requiring absorption</w:t>
      </w:r>
      <w:r w:rsidRPr="37B6776A" w:rsidR="379DD333">
        <w:rPr>
          <w:rFonts w:ascii="Times New Roman" w:hAnsi="Times New Roman" w:eastAsia="Times New Roman" w:cs="Times New Roman"/>
        </w:rPr>
        <w:t>’</w:t>
      </w:r>
      <w:r w:rsidRPr="37B6776A" w:rsidR="3F19CD39">
        <w:rPr>
          <w:rFonts w:ascii="Times New Roman" w:hAnsi="Times New Roman" w:eastAsia="Times New Roman" w:cs="Times New Roman"/>
        </w:rPr>
        <w:t>.</w:t>
      </w:r>
      <w:r w:rsidRPr="37B6776A" w:rsidR="3F19CD39">
        <w:rPr>
          <w:rFonts w:ascii="Times New Roman" w:hAnsi="Times New Roman" w:eastAsia="Times New Roman" w:cs="Times New Roman"/>
        </w:rPr>
        <w:t xml:space="preserve"> In actuality, both systems require concentration, but they </w:t>
      </w:r>
      <w:r w:rsidRPr="37B6776A" w:rsidR="3F19CD39">
        <w:rPr>
          <w:rFonts w:ascii="Times New Roman" w:hAnsi="Times New Roman" w:eastAsia="Times New Roman" w:cs="Times New Roman"/>
        </w:rPr>
        <w:t>conceptualise</w:t>
      </w:r>
      <w:r w:rsidRPr="37B6776A" w:rsidR="3F19CD39">
        <w:rPr>
          <w:rFonts w:ascii="Times New Roman" w:hAnsi="Times New Roman" w:eastAsia="Times New Roman" w:cs="Times New Roman"/>
        </w:rPr>
        <w:t xml:space="preserve"> its necessary form and depth very differently.</w:t>
      </w:r>
      <w:r>
        <w:br/>
      </w:r>
    </w:p>
    <w:p w:rsidR="065BEFF1" w:rsidP="74DCDE19" w:rsidRDefault="065BEFF1" w14:paraId="488B3EC8" w14:textId="611723FA">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broader historical development can </w:t>
      </w:r>
      <w:r w:rsidRPr="37B6776A" w:rsidR="3F19CD39">
        <w:rPr>
          <w:rFonts w:ascii="Times New Roman" w:hAnsi="Times New Roman" w:eastAsia="Times New Roman" w:cs="Times New Roman"/>
        </w:rPr>
        <w:t>consequently</w:t>
      </w:r>
      <w:r w:rsidRPr="37B6776A" w:rsidR="3F19CD39">
        <w:rPr>
          <w:rFonts w:ascii="Times New Roman" w:hAnsi="Times New Roman" w:eastAsia="Times New Roman" w:cs="Times New Roman"/>
        </w:rPr>
        <w:t xml:space="preserve"> be understood neither as the straightforward disappearance of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nor as a simple rejection of the </w:t>
      </w:r>
      <w:r w:rsidRPr="37B6776A" w:rsidR="3F19CD39">
        <w:rPr>
          <w:rFonts w:ascii="Times New Roman" w:hAnsi="Times New Roman" w:eastAsia="Times New Roman" w:cs="Times New Roman"/>
        </w:rPr>
        <w:t>commentarial</w:t>
      </w:r>
      <w:r w:rsidRPr="37B6776A" w:rsidR="3F19CD39">
        <w:rPr>
          <w:rFonts w:ascii="Times New Roman" w:hAnsi="Times New Roman" w:eastAsia="Times New Roman" w:cs="Times New Roman"/>
        </w:rPr>
        <w:t xml:space="preserve"> tradition. </w:t>
      </w:r>
      <w:r w:rsidRPr="37B6776A" w:rsidR="3F19CD39">
        <w:rPr>
          <w:rFonts w:ascii="Times New Roman" w:hAnsi="Times New Roman" w:eastAsia="Times New Roman" w:cs="Times New Roman"/>
        </w:rPr>
        <w:t>Ledi</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Mahasi</w:t>
      </w:r>
      <w:r w:rsidRPr="37B6776A" w:rsidR="3F19CD39">
        <w:rPr>
          <w:rFonts w:ascii="Times New Roman" w:hAnsi="Times New Roman" w:eastAsia="Times New Roman" w:cs="Times New Roman"/>
        </w:rPr>
        <w:t xml:space="preserve"> helped create enormously influential modes of practice in which full absorption ceased to function as the gateway through which every practitioner had to pass before undertaking insight. Yet these movements retained </w:t>
      </w:r>
      <w:r w:rsidRPr="37B6776A" w:rsidR="3F19CD39">
        <w:rPr>
          <w:rFonts w:ascii="Times New Roman" w:hAnsi="Times New Roman" w:eastAsia="Times New Roman" w:cs="Times New Roman"/>
        </w:rPr>
        <w:t>Abhidhammic</w:t>
      </w:r>
      <w:r w:rsidRPr="37B6776A" w:rsidR="3F19CD39">
        <w:rPr>
          <w:rFonts w:ascii="Times New Roman" w:hAnsi="Times New Roman" w:eastAsia="Times New Roman" w:cs="Times New Roman"/>
        </w:rPr>
        <w:t xml:space="preserve"> categories, the seven purifications and increasingly elaborate maps of insight inherited through the commentarial tradition. Griffiths interpreted the modern prominence of </w:t>
      </w:r>
      <w:r w:rsidRPr="37B6776A" w:rsidR="3F19CD39">
        <w:rPr>
          <w:rFonts w:ascii="Times New Roman" w:hAnsi="Times New Roman" w:eastAsia="Times New Roman" w:cs="Times New Roman"/>
        </w:rPr>
        <w:t>satipaṭṭhāna</w:t>
      </w:r>
      <w:r w:rsidRPr="37B6776A" w:rsidR="3F19CD39">
        <w:rPr>
          <w:rFonts w:ascii="Times New Roman" w:hAnsi="Times New Roman" w:eastAsia="Times New Roman" w:cs="Times New Roman"/>
        </w:rPr>
        <w:t xml:space="preserve"> and insight as evidence of a wider devaluation of the classical </w:t>
      </w:r>
      <w:r w:rsidRPr="37B6776A" w:rsidR="3F19CD39">
        <w:rPr>
          <w:rFonts w:ascii="Times New Roman" w:hAnsi="Times New Roman" w:eastAsia="Times New Roman" w:cs="Times New Roman"/>
        </w:rPr>
        <w:t>samādhi</w:t>
      </w:r>
      <w:r w:rsidRPr="37B6776A" w:rsidR="3F19CD39">
        <w:rPr>
          <w:rFonts w:ascii="Times New Roman" w:hAnsi="Times New Roman" w:eastAsia="Times New Roman" w:cs="Times New Roman"/>
        </w:rPr>
        <w:t xml:space="preserve"> exercises</w:t>
      </w:r>
      <w:r w:rsidRPr="37B6776A">
        <w:rPr>
          <w:rStyle w:val="FootnoteReference"/>
          <w:rFonts w:ascii="Times New Roman" w:hAnsi="Times New Roman" w:eastAsia="Times New Roman" w:cs="Times New Roman"/>
        </w:rPr>
        <w:footnoteReference w:id="15824"/>
      </w:r>
      <w:r w:rsidRPr="37B6776A" w:rsidR="3F19CD39">
        <w:rPr>
          <w:rFonts w:ascii="Times New Roman" w:hAnsi="Times New Roman" w:eastAsia="Times New Roman" w:cs="Times New Roman"/>
        </w:rPr>
        <w:t xml:space="preserve">. </w:t>
      </w:r>
      <w:r w:rsidRPr="37B6776A" w:rsidR="45168C36">
        <w:rPr>
          <w:rFonts w:ascii="Times New Roman" w:hAnsi="Times New Roman" w:eastAsia="Times New Roman" w:cs="Times New Roman"/>
        </w:rPr>
        <w:t xml:space="preserve">Read as a characterization of </w:t>
      </w:r>
      <w:r w:rsidRPr="37B6776A" w:rsidR="45168C36">
        <w:rPr>
          <w:rFonts w:ascii="Times New Roman" w:hAnsi="Times New Roman" w:eastAsia="Times New Roman" w:cs="Times New Roman"/>
        </w:rPr>
        <w:t>Theravāda</w:t>
      </w:r>
      <w:r w:rsidRPr="37B6776A" w:rsidR="45168C36">
        <w:rPr>
          <w:rFonts w:ascii="Times New Roman" w:hAnsi="Times New Roman" w:eastAsia="Times New Roman" w:cs="Times New Roman"/>
        </w:rPr>
        <w:t xml:space="preserve"> as a whole, however, this formulation is </w:t>
      </w:r>
      <w:r w:rsidRPr="37B6776A" w:rsidR="45168C36">
        <w:rPr>
          <w:rFonts w:ascii="Times New Roman" w:hAnsi="Times New Roman" w:eastAsia="Times New Roman" w:cs="Times New Roman"/>
        </w:rPr>
        <w:t>probably too</w:t>
      </w:r>
      <w:r w:rsidRPr="37B6776A" w:rsidR="45168C36">
        <w:rPr>
          <w:rFonts w:ascii="Times New Roman" w:hAnsi="Times New Roman" w:eastAsia="Times New Roman" w:cs="Times New Roman"/>
        </w:rPr>
        <w:t xml:space="preserve"> sweeping given the historical diversity documented by Cousins and by Skilton, Crosby and Kyaw</w:t>
      </w:r>
      <w:r w:rsidRPr="37B6776A">
        <w:rPr>
          <w:rStyle w:val="FootnoteReference"/>
          <w:rFonts w:ascii="Times New Roman" w:hAnsi="Times New Roman" w:eastAsia="Times New Roman" w:cs="Times New Roman"/>
        </w:rPr>
        <w:footnoteReference w:id="19474"/>
      </w:r>
      <w:r w:rsidRPr="37B6776A" w:rsidR="45168C36">
        <w:rPr>
          <w:rFonts w:ascii="Times New Roman" w:hAnsi="Times New Roman" w:eastAsia="Times New Roman" w:cs="Times New Roman"/>
        </w:rPr>
        <w:t>.</w:t>
      </w:r>
      <w:r w:rsidRPr="37B6776A" w:rsidR="3F19CD39">
        <w:rPr>
          <w:rFonts w:ascii="Times New Roman" w:hAnsi="Times New Roman" w:eastAsia="Times New Roman" w:cs="Times New Roman"/>
        </w:rPr>
        <w:t xml:space="preserve"> </w:t>
      </w:r>
      <w:r w:rsidRPr="37B6776A" w:rsidR="1F7A26DF">
        <w:rPr>
          <w:rFonts w:ascii="Times New Roman" w:hAnsi="Times New Roman" w:eastAsia="Times New Roman" w:cs="Times New Roman"/>
        </w:rPr>
        <w:t xml:space="preserve">Nevertheless, it </w:t>
      </w:r>
      <w:r w:rsidRPr="37B6776A" w:rsidR="1F7A26DF">
        <w:rPr>
          <w:rFonts w:ascii="Times New Roman" w:hAnsi="Times New Roman" w:eastAsia="Times New Roman" w:cs="Times New Roman"/>
        </w:rPr>
        <w:t>identifies</w:t>
      </w:r>
      <w:r w:rsidRPr="37B6776A" w:rsidR="1F7A26DF">
        <w:rPr>
          <w:rFonts w:ascii="Times New Roman" w:hAnsi="Times New Roman" w:eastAsia="Times New Roman" w:cs="Times New Roman"/>
        </w:rPr>
        <w:t xml:space="preserve"> an important tendency within several influential modern insight traditions.</w:t>
      </w:r>
      <w:r>
        <w:br/>
      </w:r>
    </w:p>
    <w:p w:rsidR="065BEFF1" w:rsidP="74DCDE19" w:rsidRDefault="065BEFF1" w14:paraId="6E696190" w14:textId="33AEB8F8">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Pa-Auk therefore occupies an especially revealing position within this history. He is not simply a survival from an unchanged premodern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tradition. Skilton, Crosby and Kyaw caution precisely against assuming such uninterrupted lines of meditative transmission and stress the importance of textual revival in modern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practice</w:t>
      </w:r>
      <w:r w:rsidRPr="37B6776A">
        <w:rPr>
          <w:rStyle w:val="FootnoteReference"/>
          <w:rFonts w:ascii="Times New Roman" w:hAnsi="Times New Roman" w:eastAsia="Times New Roman" w:cs="Times New Roman"/>
        </w:rPr>
        <w:footnoteReference w:id="792"/>
      </w:r>
      <w:r w:rsidRPr="37B6776A" w:rsidR="3F19CD39">
        <w:rPr>
          <w:rFonts w:ascii="Times New Roman" w:hAnsi="Times New Roman" w:eastAsia="Times New Roman" w:cs="Times New Roman"/>
        </w:rPr>
        <w:t xml:space="preserve">. At the same time, neither is Pa-Auk best understood as rejecting the Burmese </w:t>
      </w:r>
      <w:r w:rsidRPr="37B6776A" w:rsidR="3F19CD39">
        <w:rPr>
          <w:rFonts w:ascii="Times New Roman" w:hAnsi="Times New Roman" w:eastAsia="Times New Roman" w:cs="Times New Roman"/>
        </w:rPr>
        <w:t>Vipassanā</w:t>
      </w:r>
      <w:r w:rsidRPr="37B6776A" w:rsidR="3F19CD39">
        <w:rPr>
          <w:rFonts w:ascii="Times New Roman" w:hAnsi="Times New Roman" w:eastAsia="Times New Roman" w:cs="Times New Roman"/>
        </w:rPr>
        <w:t xml:space="preserve"> revival. His system accepts the same fundamental importance of insight and employs many of the same commentarial structures, while restoring intensive </w:t>
      </w:r>
      <w:r w:rsidRPr="37B6776A" w:rsidR="3F19CD39">
        <w:rPr>
          <w:rFonts w:ascii="Times New Roman" w:hAnsi="Times New Roman" w:eastAsia="Times New Roman" w:cs="Times New Roman"/>
        </w:rPr>
        <w:t>samatha</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nimitta</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as a much more prominent preparatory function</w:t>
      </w:r>
      <w:r w:rsidRPr="37B6776A">
        <w:rPr>
          <w:rStyle w:val="FootnoteReference"/>
          <w:rFonts w:ascii="Times New Roman" w:hAnsi="Times New Roman" w:eastAsia="Times New Roman" w:cs="Times New Roman"/>
        </w:rPr>
        <w:footnoteReference w:id="16370"/>
      </w:r>
      <w:r w:rsidRPr="37B6776A" w:rsidR="3F19CD39">
        <w:rPr>
          <w:rFonts w:ascii="Times New Roman" w:hAnsi="Times New Roman" w:eastAsia="Times New Roman" w:cs="Times New Roman"/>
        </w:rPr>
        <w:t xml:space="preserve">. </w:t>
      </w:r>
      <w:r w:rsidRPr="37B6776A" w:rsidR="472A3882">
        <w:rPr>
          <w:rFonts w:ascii="Times New Roman" w:hAnsi="Times New Roman" w:eastAsia="Times New Roman" w:cs="Times New Roman"/>
        </w:rPr>
        <w:t>Quli accordingly places Pa-Auk within what she terms a ‘mainstream modernism’, combining the modern emphasis on widespread meditation practice with a strong commitment to the authority of the wider Buddhist textual tradition</w:t>
      </w:r>
      <w:r w:rsidRPr="37B6776A">
        <w:rPr>
          <w:rStyle w:val="FootnoteReference"/>
          <w:rFonts w:ascii="Times New Roman" w:hAnsi="Times New Roman" w:eastAsia="Times New Roman" w:cs="Times New Roman"/>
        </w:rPr>
        <w:footnoteReference w:id="22268"/>
      </w:r>
      <w:r w:rsidRPr="37B6776A" w:rsidR="472A3882">
        <w:rPr>
          <w:rFonts w:ascii="Times New Roman" w:hAnsi="Times New Roman" w:eastAsia="Times New Roman" w:cs="Times New Roman"/>
        </w:rPr>
        <w:t>.</w:t>
      </w:r>
      <w:r>
        <w:br/>
      </w:r>
    </w:p>
    <w:p w:rsidR="3F19CD39" w:rsidP="37B6776A" w:rsidRDefault="3F19CD39" w14:paraId="071CA7C4" w14:textId="3FEB8D57">
      <w:pPr>
        <w:pStyle w:val="Normal"/>
        <w:rPr>
          <w:rFonts w:ascii="Times New Roman" w:hAnsi="Times New Roman" w:eastAsia="Times New Roman" w:cs="Times New Roman"/>
        </w:rPr>
      </w:pPr>
      <w:r w:rsidRPr="37B6776A" w:rsidR="3F19CD39">
        <w:rPr>
          <w:rFonts w:ascii="Times New Roman" w:hAnsi="Times New Roman" w:eastAsia="Times New Roman" w:cs="Times New Roman"/>
        </w:rPr>
        <w:t xml:space="preserve">The Burmese history </w:t>
      </w:r>
      <w:r w:rsidRPr="37B6776A" w:rsidR="3F19CD39">
        <w:rPr>
          <w:rFonts w:ascii="Times New Roman" w:hAnsi="Times New Roman" w:eastAsia="Times New Roman" w:cs="Times New Roman"/>
        </w:rPr>
        <w:t>demonstrates</w:t>
      </w:r>
      <w:r w:rsidRPr="37B6776A" w:rsidR="3F19CD39">
        <w:rPr>
          <w:rFonts w:ascii="Times New Roman" w:hAnsi="Times New Roman" w:eastAsia="Times New Roman" w:cs="Times New Roman"/>
        </w:rPr>
        <w:t xml:space="preserve"> how dramatically the practical meaning of the </w:t>
      </w:r>
      <w:r w:rsidRPr="37B6776A" w:rsidR="3F19CD39">
        <w:rPr>
          <w:rFonts w:ascii="Times New Roman" w:hAnsi="Times New Roman" w:eastAsia="Times New Roman" w:cs="Times New Roman"/>
        </w:rPr>
        <w:t>canonical</w:t>
      </w:r>
      <w:r w:rsidRPr="37B6776A" w:rsidR="3F19CD39">
        <w:rPr>
          <w:rFonts w:ascii="Times New Roman" w:hAnsi="Times New Roman" w:eastAsia="Times New Roman" w:cs="Times New Roman"/>
        </w:rPr>
        <w:t xml:space="preserve"> term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could depend upon the wider architecture into which it was inserted. In the </w:t>
      </w:r>
      <w:r w:rsidRPr="37B6776A" w:rsidR="3F19CD39">
        <w:rPr>
          <w:rFonts w:ascii="Times New Roman" w:hAnsi="Times New Roman" w:eastAsia="Times New Roman" w:cs="Times New Roman"/>
          <w:i w:val="1"/>
          <w:iCs w:val="1"/>
        </w:rPr>
        <w:t>Visuddhimagga</w:t>
      </w:r>
      <w:r w:rsidRPr="37B6776A" w:rsidR="3F19CD39">
        <w:rPr>
          <w:rFonts w:ascii="Times New Roman" w:hAnsi="Times New Roman" w:eastAsia="Times New Roman" w:cs="Times New Roman"/>
        </w:rPr>
        <w:t xml:space="preserve">, </w:t>
      </w:r>
      <w:r w:rsidRPr="37B6776A" w:rsidR="3F19CD39">
        <w:rPr>
          <w:rFonts w:ascii="Times New Roman" w:hAnsi="Times New Roman" w:eastAsia="Times New Roman" w:cs="Times New Roman"/>
        </w:rPr>
        <w:t>jhāna</w:t>
      </w:r>
      <w:r w:rsidRPr="37B6776A" w:rsidR="3F19CD39">
        <w:rPr>
          <w:rFonts w:ascii="Times New Roman" w:hAnsi="Times New Roman" w:eastAsia="Times New Roman" w:cs="Times New Roman"/>
        </w:rPr>
        <w:t xml:space="preserve"> had, rightly or wrongly, been situated within a meticulous </w:t>
      </w:r>
      <w:r w:rsidRPr="37B6776A" w:rsidR="3F19CD39">
        <w:rPr>
          <w:rFonts w:ascii="Times New Roman" w:hAnsi="Times New Roman" w:eastAsia="Times New Roman" w:cs="Times New Roman"/>
        </w:rPr>
        <w:t>programme</w:t>
      </w:r>
      <w:r w:rsidRPr="37B6776A" w:rsidR="3F19CD39">
        <w:rPr>
          <w:rFonts w:ascii="Times New Roman" w:hAnsi="Times New Roman" w:eastAsia="Times New Roman" w:cs="Times New Roman"/>
        </w:rPr>
        <w:t xml:space="preserve"> of access, absorption, meditation </w:t>
      </w:r>
      <w:r w:rsidRPr="37B6776A" w:rsidR="3F19CD39">
        <w:rPr>
          <w:rFonts w:ascii="Times New Roman" w:hAnsi="Times New Roman" w:eastAsia="Times New Roman" w:cs="Times New Roman"/>
        </w:rPr>
        <w:t>signs</w:t>
      </w:r>
      <w:r w:rsidRPr="37B6776A" w:rsidR="3F19CD39">
        <w:rPr>
          <w:rFonts w:ascii="Times New Roman" w:hAnsi="Times New Roman" w:eastAsia="Times New Roman" w:cs="Times New Roman"/>
        </w:rPr>
        <w:t xml:space="preserve"> and graduated mastery. Ledi made it possible for practitioners to enter insight without completing that </w:t>
      </w:r>
      <w:r w:rsidRPr="37B6776A" w:rsidR="3F19CD39">
        <w:rPr>
          <w:rFonts w:ascii="Times New Roman" w:hAnsi="Times New Roman" w:eastAsia="Times New Roman" w:cs="Times New Roman"/>
        </w:rPr>
        <w:t>programme</w:t>
      </w:r>
      <w:r w:rsidRPr="37B6776A" w:rsidR="3F19CD39">
        <w:rPr>
          <w:rFonts w:ascii="Times New Roman" w:hAnsi="Times New Roman" w:eastAsia="Times New Roman" w:cs="Times New Roman"/>
        </w:rPr>
        <w:t xml:space="preserve"> and </w:t>
      </w:r>
      <w:r w:rsidRPr="37B6776A" w:rsidR="3F19CD39">
        <w:rPr>
          <w:rFonts w:ascii="Times New Roman" w:hAnsi="Times New Roman" w:eastAsia="Times New Roman" w:cs="Times New Roman"/>
        </w:rPr>
        <w:t>Mahasi</w:t>
      </w:r>
      <w:r w:rsidRPr="37B6776A" w:rsidR="3F19CD39">
        <w:rPr>
          <w:rFonts w:ascii="Times New Roman" w:hAnsi="Times New Roman" w:eastAsia="Times New Roman" w:cs="Times New Roman"/>
        </w:rPr>
        <w:t xml:space="preserve"> developed this possibility into an influential system in which momentary concentration could perform the necessary preparatory function. Meanwhile, Pa-Auk reasserted the practical value of deep absorption without entirely denying the possibility of pure insight. Rather than a simple historical movement from </w:t>
      </w:r>
      <w:r w:rsidRPr="37B6776A" w:rsidR="0D0EE1BC">
        <w:rPr>
          <w:rFonts w:ascii="Times New Roman" w:hAnsi="Times New Roman" w:eastAsia="Times New Roman" w:cs="Times New Roman"/>
        </w:rPr>
        <w:t>‘</w:t>
      </w:r>
      <w:r w:rsidRPr="37B6776A" w:rsidR="3F19CD39">
        <w:rPr>
          <w:rFonts w:ascii="Times New Roman" w:hAnsi="Times New Roman" w:eastAsia="Times New Roman" w:cs="Times New Roman"/>
        </w:rPr>
        <w:t>jhāna</w:t>
      </w:r>
      <w:r w:rsidRPr="37B6776A" w:rsidR="57989007">
        <w:rPr>
          <w:rFonts w:ascii="Times New Roman" w:hAnsi="Times New Roman" w:eastAsia="Times New Roman" w:cs="Times New Roman"/>
        </w:rPr>
        <w:t>’</w:t>
      </w:r>
      <w:r w:rsidRPr="37B6776A" w:rsidR="3F19CD39">
        <w:rPr>
          <w:rFonts w:ascii="Times New Roman" w:hAnsi="Times New Roman" w:eastAsia="Times New Roman" w:cs="Times New Roman"/>
        </w:rPr>
        <w:t xml:space="preserve"> to </w:t>
      </w:r>
      <w:r w:rsidRPr="37B6776A" w:rsidR="28B54168">
        <w:rPr>
          <w:rFonts w:ascii="Times New Roman" w:hAnsi="Times New Roman" w:eastAsia="Times New Roman" w:cs="Times New Roman"/>
        </w:rPr>
        <w:t>‘</w:t>
      </w:r>
      <w:r w:rsidRPr="37B6776A" w:rsidR="3F19CD39">
        <w:rPr>
          <w:rFonts w:ascii="Times New Roman" w:hAnsi="Times New Roman" w:eastAsia="Times New Roman" w:cs="Times New Roman"/>
        </w:rPr>
        <w:t>vipassanā</w:t>
      </w:r>
      <w:r w:rsidRPr="37B6776A" w:rsidR="4BFF5D66">
        <w:rPr>
          <w:rFonts w:ascii="Times New Roman" w:hAnsi="Times New Roman" w:eastAsia="Times New Roman" w:cs="Times New Roman"/>
        </w:rPr>
        <w:t>’</w:t>
      </w:r>
      <w:r w:rsidRPr="37B6776A" w:rsidR="3F19CD39">
        <w:rPr>
          <w:rFonts w:ascii="Times New Roman" w:hAnsi="Times New Roman" w:eastAsia="Times New Roman" w:cs="Times New Roman"/>
        </w:rPr>
        <w:t xml:space="preserve"> and back, modern Burmese </w:t>
      </w:r>
      <w:r w:rsidRPr="37B6776A" w:rsidR="3F19CD39">
        <w:rPr>
          <w:rFonts w:ascii="Times New Roman" w:hAnsi="Times New Roman" w:eastAsia="Times New Roman" w:cs="Times New Roman"/>
        </w:rPr>
        <w:t>Theravāda</w:t>
      </w:r>
      <w:r w:rsidRPr="37B6776A" w:rsidR="3F19CD39">
        <w:rPr>
          <w:rFonts w:ascii="Times New Roman" w:hAnsi="Times New Roman" w:eastAsia="Times New Roman" w:cs="Times New Roman"/>
        </w:rPr>
        <w:t xml:space="preserve"> produced competing solutions to the same inherited lingering question. How concentrated must the mind become </w:t>
      </w:r>
      <w:r w:rsidRPr="37B6776A" w:rsidR="3CAED97D">
        <w:rPr>
          <w:rFonts w:ascii="Times New Roman" w:hAnsi="Times New Roman" w:eastAsia="Times New Roman" w:cs="Times New Roman"/>
        </w:rPr>
        <w:t>before liberating insight can be effectively developed</w:t>
      </w:r>
      <w:r w:rsidRPr="37B6776A" w:rsidR="3F19CD39">
        <w:rPr>
          <w:rFonts w:ascii="Times New Roman" w:hAnsi="Times New Roman" w:eastAsia="Times New Roman" w:cs="Times New Roman"/>
        </w:rPr>
        <w:t>?</w:t>
      </w:r>
    </w:p>
    <w:p w:rsidR="37B6776A" w:rsidP="37B6776A" w:rsidRDefault="37B6776A" w14:paraId="5397C35E" w14:textId="76252993">
      <w:pPr>
        <w:rPr>
          <w:rFonts w:ascii="Times New Roman" w:hAnsi="Times New Roman" w:eastAsia="Times New Roman" w:cs="Times New Roman"/>
        </w:rPr>
      </w:pPr>
      <w:r w:rsidRPr="37B6776A">
        <w:rPr>
          <w:rFonts w:ascii="Times New Roman" w:hAnsi="Times New Roman" w:eastAsia="Times New Roman" w:cs="Times New Roman"/>
        </w:rPr>
        <w:br w:type="page"/>
      </w:r>
    </w:p>
    <w:p w:rsidR="0F3DD06A" w:rsidP="37B6776A" w:rsidRDefault="0F3DD06A" w14:paraId="40A07458" w14:textId="3074BCD4">
      <w:pPr>
        <w:pStyle w:val="Normal"/>
        <w:jc w:val="center"/>
        <w:rPr>
          <w:rFonts w:ascii="Times New Roman" w:hAnsi="Times New Roman" w:eastAsia="Times New Roman" w:cs="Times New Roman"/>
          <w:b w:val="1"/>
          <w:bCs w:val="1"/>
          <w:i w:val="1"/>
          <w:iCs w:val="1"/>
        </w:rPr>
      </w:pPr>
      <w:r w:rsidRPr="37B6776A" w:rsidR="0F3DD06A">
        <w:rPr>
          <w:rFonts w:ascii="Times New Roman" w:hAnsi="Times New Roman" w:eastAsia="Times New Roman" w:cs="Times New Roman"/>
          <w:b w:val="1"/>
          <w:bCs w:val="1"/>
          <w:u w:val="single"/>
        </w:rPr>
        <w:t>Chapter 8:</w:t>
      </w:r>
      <w:r w:rsidRPr="37B6776A" w:rsidR="0F3DD06A">
        <w:rPr>
          <w:rFonts w:ascii="Times New Roman" w:hAnsi="Times New Roman" w:eastAsia="Times New Roman" w:cs="Times New Roman"/>
          <w:b w:val="1"/>
          <w:bCs w:val="1"/>
        </w:rPr>
        <w:t xml:space="preserve"> </w:t>
      </w:r>
      <w:r w:rsidRPr="37B6776A" w:rsidR="0F3DD06A">
        <w:rPr>
          <w:rFonts w:ascii="Times New Roman" w:hAnsi="Times New Roman" w:eastAsia="Times New Roman" w:cs="Times New Roman"/>
          <w:b w:val="1"/>
          <w:bCs w:val="1"/>
          <w:i w:val="1"/>
          <w:iCs w:val="1"/>
        </w:rPr>
        <w:t xml:space="preserve">Modern Debates (What is </w:t>
      </w:r>
      <w:r w:rsidRPr="37B6776A" w:rsidR="0F3DD06A">
        <w:rPr>
          <w:rFonts w:ascii="Times New Roman" w:hAnsi="Times New Roman" w:eastAsia="Times New Roman" w:cs="Times New Roman"/>
          <w:b w:val="1"/>
          <w:bCs w:val="1"/>
          <w:i w:val="1"/>
          <w:iCs w:val="1"/>
        </w:rPr>
        <w:t>Jhāna</w:t>
      </w:r>
      <w:r w:rsidRPr="37B6776A" w:rsidR="0F3DD06A">
        <w:rPr>
          <w:rFonts w:ascii="Times New Roman" w:hAnsi="Times New Roman" w:eastAsia="Times New Roman" w:cs="Times New Roman"/>
          <w:b w:val="1"/>
          <w:bCs w:val="1"/>
          <w:i w:val="1"/>
          <w:iCs w:val="1"/>
        </w:rPr>
        <w:t>, and is it Liberative?)</w:t>
      </w:r>
    </w:p>
    <w:p w:rsidR="37B6776A" w:rsidP="37B6776A" w:rsidRDefault="37B6776A" w14:paraId="732B16D2" w14:textId="4CBDC735">
      <w:pPr>
        <w:pStyle w:val="Normal"/>
        <w:rPr>
          <w:rFonts w:ascii="Times New Roman" w:hAnsi="Times New Roman" w:eastAsia="Times New Roman" w:cs="Times New Roman"/>
        </w:rPr>
      </w:pPr>
    </w:p>
    <w:p w:rsidR="0F3DD06A" w:rsidP="37B6776A" w:rsidRDefault="0F3DD06A" w14:paraId="00E878F8" w14:textId="6B6C7EFB">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 modern revival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practice has not produced a single agreed interpretation of what the four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are. Rather, contemporary </w:t>
      </w:r>
      <w:r w:rsidRPr="37B6776A" w:rsidR="0F3DD06A">
        <w:rPr>
          <w:rFonts w:ascii="Times New Roman" w:hAnsi="Times New Roman" w:eastAsia="Times New Roman" w:cs="Times New Roman"/>
        </w:rPr>
        <w:t>Theravāda</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contains</w:t>
      </w:r>
      <w:r w:rsidRPr="37B6776A" w:rsidR="0F3DD06A">
        <w:rPr>
          <w:rFonts w:ascii="Times New Roman" w:hAnsi="Times New Roman" w:eastAsia="Times New Roman" w:cs="Times New Roman"/>
        </w:rPr>
        <w:t xml:space="preserve"> strikingly different accounts of both their experiential features and their true function within the Buddhist path. The disagreement concerns more than the degree of concentration </w:t>
      </w:r>
      <w:r w:rsidRPr="37B6776A" w:rsidR="0F3DD06A">
        <w:rPr>
          <w:rFonts w:ascii="Times New Roman" w:hAnsi="Times New Roman" w:eastAsia="Times New Roman" w:cs="Times New Roman"/>
        </w:rPr>
        <w:t>required</w:t>
      </w:r>
      <w:r w:rsidRPr="37B6776A" w:rsidR="0F3DD06A">
        <w:rPr>
          <w:rFonts w:ascii="Times New Roman" w:hAnsi="Times New Roman" w:eastAsia="Times New Roman" w:cs="Times New Roman"/>
        </w:rPr>
        <w:t xml:space="preserve"> to enter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It extends to whether thought can occur within it, whether sensory awareness remains, whether a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 is required, whether the body can still be perceived, how </w:t>
      </w:r>
      <w:r w:rsidRPr="37B6776A" w:rsidR="0F3DD06A">
        <w:rPr>
          <w:rFonts w:ascii="Times New Roman" w:hAnsi="Times New Roman" w:eastAsia="Times New Roman" w:cs="Times New Roman"/>
        </w:rPr>
        <w:t>vitakka</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vicāra</w:t>
      </w:r>
      <w:r w:rsidRPr="37B6776A" w:rsidR="0F3DD06A">
        <w:rPr>
          <w:rFonts w:ascii="Times New Roman" w:hAnsi="Times New Roman" w:eastAsia="Times New Roman" w:cs="Times New Roman"/>
        </w:rPr>
        <w:t xml:space="preserve"> should be understood, and, most significantly, whether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merely prepares the mind for liberating insight or is itself part of the process by which insight is </w:t>
      </w:r>
      <w:r w:rsidRPr="37B6776A" w:rsidR="0F3DD06A">
        <w:rPr>
          <w:rFonts w:ascii="Times New Roman" w:hAnsi="Times New Roman" w:eastAsia="Times New Roman" w:cs="Times New Roman"/>
        </w:rPr>
        <w:t>actualised</w:t>
      </w:r>
      <w:r w:rsidRPr="37B6776A">
        <w:rPr>
          <w:rStyle w:val="FootnoteReference"/>
          <w:rFonts w:ascii="Times New Roman" w:hAnsi="Times New Roman" w:eastAsia="Times New Roman" w:cs="Times New Roman"/>
        </w:rPr>
        <w:footnoteReference w:id="17565"/>
      </w:r>
      <w:r w:rsidRPr="37B6776A" w:rsidR="0F3DD06A">
        <w:rPr>
          <w:rFonts w:ascii="Times New Roman" w:hAnsi="Times New Roman" w:eastAsia="Times New Roman" w:cs="Times New Roman"/>
        </w:rPr>
        <w:t xml:space="preserve">. Sparby and </w:t>
      </w:r>
      <w:r w:rsidRPr="37B6776A" w:rsidR="0F3DD06A">
        <w:rPr>
          <w:rFonts w:ascii="Times New Roman" w:hAnsi="Times New Roman" w:eastAsia="Times New Roman" w:cs="Times New Roman"/>
        </w:rPr>
        <w:t>Sacchet's</w:t>
      </w:r>
      <w:r w:rsidRPr="37B6776A" w:rsidR="0F3DD06A">
        <w:rPr>
          <w:rFonts w:ascii="Times New Roman" w:hAnsi="Times New Roman" w:eastAsia="Times New Roman" w:cs="Times New Roman"/>
        </w:rPr>
        <w:t xml:space="preserve"> recent comparative study of modern meditation manuals </w:t>
      </w:r>
      <w:r w:rsidRPr="37B6776A" w:rsidR="0F3DD06A">
        <w:rPr>
          <w:rFonts w:ascii="Times New Roman" w:hAnsi="Times New Roman" w:eastAsia="Times New Roman" w:cs="Times New Roman"/>
        </w:rPr>
        <w:t>asks</w:t>
      </w:r>
      <w:r w:rsidRPr="37B6776A" w:rsidR="0F3DD06A">
        <w:rPr>
          <w:rFonts w:ascii="Times New Roman" w:hAnsi="Times New Roman" w:eastAsia="Times New Roman" w:cs="Times New Roman"/>
        </w:rPr>
        <w:t xml:space="preserve"> whether practitioners using the same word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are necessarily describing the same kind of state at all. They find substantial differences, particularly concerning thought, intentional investigation, sensory perception,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 the presence of </w:t>
      </w:r>
      <w:r w:rsidRPr="37B6776A" w:rsidR="0F3DD06A">
        <w:rPr>
          <w:rFonts w:ascii="Times New Roman" w:hAnsi="Times New Roman" w:eastAsia="Times New Roman" w:cs="Times New Roman"/>
        </w:rPr>
        <w:t>self</w:t>
      </w:r>
      <w:r w:rsidRPr="37B6776A" w:rsidR="0F3DD06A">
        <w:rPr>
          <w:rFonts w:ascii="Times New Roman" w:hAnsi="Times New Roman" w:eastAsia="Times New Roman" w:cs="Times New Roman"/>
        </w:rPr>
        <w:t xml:space="preserve"> and the depth of absorption</w:t>
      </w:r>
      <w:r w:rsidRPr="37B6776A">
        <w:rPr>
          <w:rStyle w:val="FootnoteReference"/>
          <w:rFonts w:ascii="Times New Roman" w:hAnsi="Times New Roman" w:eastAsia="Times New Roman" w:cs="Times New Roman"/>
        </w:rPr>
        <w:footnoteReference w:id="4417"/>
      </w:r>
      <w:r w:rsidRPr="37B6776A" w:rsidR="0F3DD06A">
        <w:rPr>
          <w:rFonts w:ascii="Times New Roman" w:hAnsi="Times New Roman" w:eastAsia="Times New Roman" w:cs="Times New Roman"/>
        </w:rPr>
        <w:t>.</w:t>
      </w:r>
    </w:p>
    <w:p w:rsidR="37B6776A" w:rsidP="37B6776A" w:rsidRDefault="37B6776A" w14:paraId="6E7548BE" w14:textId="3FEA84EE">
      <w:pPr>
        <w:pStyle w:val="Normal"/>
        <w:rPr>
          <w:rFonts w:ascii="Times New Roman" w:hAnsi="Times New Roman" w:eastAsia="Times New Roman" w:cs="Times New Roman"/>
        </w:rPr>
      </w:pPr>
    </w:p>
    <w:p w:rsidR="0F3DD06A" w:rsidP="37B6776A" w:rsidRDefault="0F3DD06A" w14:paraId="52749BD0" w14:textId="200759A2">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These differences should be situated within the wider history examined in the preceding sections. The Burmese </w:t>
      </w:r>
      <w:r w:rsidRPr="37B6776A" w:rsidR="0F3DD06A">
        <w:rPr>
          <w:rFonts w:ascii="Times New Roman" w:hAnsi="Times New Roman" w:eastAsia="Times New Roman" w:cs="Times New Roman"/>
        </w:rPr>
        <w:t>Vipassanā</w:t>
      </w:r>
      <w:r w:rsidRPr="37B6776A" w:rsidR="0F3DD06A">
        <w:rPr>
          <w:rFonts w:ascii="Times New Roman" w:hAnsi="Times New Roman" w:eastAsia="Times New Roman" w:cs="Times New Roman"/>
        </w:rPr>
        <w:t xml:space="preserve"> movements had </w:t>
      </w:r>
      <w:r w:rsidRPr="37B6776A" w:rsidR="0F3DD06A">
        <w:rPr>
          <w:rFonts w:ascii="Times New Roman" w:hAnsi="Times New Roman" w:eastAsia="Times New Roman" w:cs="Times New Roman"/>
        </w:rPr>
        <w:t>demonstrated</w:t>
      </w:r>
      <w:r w:rsidRPr="37B6776A" w:rsidR="0F3DD06A">
        <w:rPr>
          <w:rFonts w:ascii="Times New Roman" w:hAnsi="Times New Roman" w:eastAsia="Times New Roman" w:cs="Times New Roman"/>
        </w:rPr>
        <w:t xml:space="preserve"> that full absorption could be considerably </w:t>
      </w:r>
      <w:r w:rsidRPr="37B6776A" w:rsidR="0F3DD06A">
        <w:rPr>
          <w:rFonts w:ascii="Times New Roman" w:hAnsi="Times New Roman" w:eastAsia="Times New Roman" w:cs="Times New Roman"/>
        </w:rPr>
        <w:t>de-emphasised</w:t>
      </w:r>
      <w:r w:rsidRPr="37B6776A" w:rsidR="0F3DD06A">
        <w:rPr>
          <w:rFonts w:ascii="Times New Roman" w:hAnsi="Times New Roman" w:eastAsia="Times New Roman" w:cs="Times New Roman"/>
        </w:rPr>
        <w:t xml:space="preserve"> without abandoning the pursuit of liberation, while Pa-Auk </w:t>
      </w:r>
      <w:r w:rsidRPr="37B6776A" w:rsidR="0F3DD06A">
        <w:rPr>
          <w:rFonts w:ascii="Times New Roman" w:hAnsi="Times New Roman" w:eastAsia="Times New Roman" w:cs="Times New Roman"/>
        </w:rPr>
        <w:t>represented</w:t>
      </w:r>
      <w:r w:rsidRPr="37B6776A" w:rsidR="0F3DD06A">
        <w:rPr>
          <w:rFonts w:ascii="Times New Roman" w:hAnsi="Times New Roman" w:eastAsia="Times New Roman" w:cs="Times New Roman"/>
        </w:rPr>
        <w:t xml:space="preserve"> a strong modern reassertion of intensive concentration practice</w:t>
      </w:r>
      <w:r w:rsidRPr="37B6776A">
        <w:rPr>
          <w:rStyle w:val="FootnoteReference"/>
          <w:rFonts w:ascii="Times New Roman" w:hAnsi="Times New Roman" w:eastAsia="Times New Roman" w:cs="Times New Roman"/>
        </w:rPr>
        <w:footnoteReference w:id="28352"/>
      </w:r>
      <w:r w:rsidRPr="37B6776A" w:rsidR="0F3DD06A">
        <w:rPr>
          <w:rFonts w:ascii="Times New Roman" w:hAnsi="Times New Roman" w:eastAsia="Times New Roman" w:cs="Times New Roman"/>
        </w:rPr>
        <w:t xml:space="preserve">. In Western </w:t>
      </w:r>
      <w:r w:rsidRPr="37B6776A" w:rsidR="0F3DD06A">
        <w:rPr>
          <w:rFonts w:ascii="Times New Roman" w:hAnsi="Times New Roman" w:eastAsia="Times New Roman" w:cs="Times New Roman"/>
        </w:rPr>
        <w:t>Theravāda</w:t>
      </w:r>
      <w:r w:rsidRPr="37B6776A" w:rsidR="0F3DD06A">
        <w:rPr>
          <w:rFonts w:ascii="Times New Roman" w:hAnsi="Times New Roman" w:eastAsia="Times New Roman" w:cs="Times New Roman"/>
        </w:rPr>
        <w:t xml:space="preserve"> environments, however,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itself increasingly became the object of renewed interest. Quli observed that although the dry-insight model had been particularly influential among American convert Buddhists,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practice had begun to enjoy a marked revival, accompanied by retreats, books and competing claims concerning the authority of </w:t>
      </w:r>
      <w:r w:rsidRPr="37B6776A" w:rsidR="0F3DD06A">
        <w:rPr>
          <w:rFonts w:ascii="Times New Roman" w:hAnsi="Times New Roman" w:eastAsia="Times New Roman" w:cs="Times New Roman"/>
        </w:rPr>
        <w:t>particular interpretations</w:t>
      </w:r>
      <w:r w:rsidRPr="37B6776A">
        <w:rPr>
          <w:rStyle w:val="FootnoteReference"/>
          <w:rFonts w:ascii="Times New Roman" w:hAnsi="Times New Roman" w:eastAsia="Times New Roman" w:cs="Times New Roman"/>
        </w:rPr>
        <w:footnoteReference w:id="26264"/>
      </w:r>
      <w:r w:rsidRPr="37B6776A" w:rsidR="0F3DD06A">
        <w:rPr>
          <w:rFonts w:ascii="Times New Roman" w:hAnsi="Times New Roman" w:eastAsia="Times New Roman" w:cs="Times New Roman"/>
        </w:rPr>
        <w:t xml:space="preserve">. Sparby and </w:t>
      </w:r>
      <w:r w:rsidRPr="37B6776A" w:rsidR="0F3DD06A">
        <w:rPr>
          <w:rFonts w:ascii="Times New Roman" w:hAnsi="Times New Roman" w:eastAsia="Times New Roman" w:cs="Times New Roman"/>
        </w:rPr>
        <w:t>Sacchet</w:t>
      </w:r>
      <w:r w:rsidRPr="37B6776A" w:rsidR="0F3DD06A">
        <w:rPr>
          <w:rFonts w:ascii="Times New Roman" w:hAnsi="Times New Roman" w:eastAsia="Times New Roman" w:cs="Times New Roman"/>
        </w:rPr>
        <w:t xml:space="preserve"> likewise note that recent meditation manuals </w:t>
      </w:r>
      <w:r w:rsidRPr="37B6776A" w:rsidR="0F3DD06A">
        <w:rPr>
          <w:rFonts w:ascii="Times New Roman" w:hAnsi="Times New Roman" w:eastAsia="Times New Roman" w:cs="Times New Roman"/>
        </w:rPr>
        <w:t>represent</w:t>
      </w:r>
      <w:r w:rsidRPr="37B6776A" w:rsidR="0F3DD06A">
        <w:rPr>
          <w:rFonts w:ascii="Times New Roman" w:hAnsi="Times New Roman" w:eastAsia="Times New Roman" w:cs="Times New Roman"/>
        </w:rPr>
        <w:t xml:space="preserve"> a significant development in making detailed descriptions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available to lay practitioners, while simultaneously revealing major discrepancies among teachers who all </w:t>
      </w:r>
      <w:r w:rsidRPr="37B6776A" w:rsidR="0F3DD06A">
        <w:rPr>
          <w:rFonts w:ascii="Times New Roman" w:hAnsi="Times New Roman" w:eastAsia="Times New Roman" w:cs="Times New Roman"/>
        </w:rPr>
        <w:t>identify</w:t>
      </w:r>
      <w:r w:rsidRPr="37B6776A" w:rsidR="0F3DD06A">
        <w:rPr>
          <w:rFonts w:ascii="Times New Roman" w:hAnsi="Times New Roman" w:eastAsia="Times New Roman" w:cs="Times New Roman"/>
        </w:rPr>
        <w:t xml:space="preserve"> their methods with the </w:t>
      </w:r>
      <w:r w:rsidRPr="37B6776A" w:rsidR="0F3DD06A">
        <w:rPr>
          <w:rFonts w:ascii="Times New Roman" w:hAnsi="Times New Roman" w:eastAsia="Times New Roman" w:cs="Times New Roman"/>
        </w:rPr>
        <w:t>Theravāda</w:t>
      </w:r>
      <w:r w:rsidRPr="37B6776A" w:rsidR="0F3DD06A">
        <w:rPr>
          <w:rFonts w:ascii="Times New Roman" w:hAnsi="Times New Roman" w:eastAsia="Times New Roman" w:cs="Times New Roman"/>
        </w:rPr>
        <w:t xml:space="preserve"> tradition</w:t>
      </w:r>
      <w:r w:rsidRPr="37B6776A">
        <w:rPr>
          <w:rStyle w:val="FootnoteReference"/>
          <w:rFonts w:ascii="Times New Roman" w:hAnsi="Times New Roman" w:eastAsia="Times New Roman" w:cs="Times New Roman"/>
        </w:rPr>
        <w:footnoteReference w:id="11388"/>
      </w:r>
      <w:r w:rsidRPr="37B6776A" w:rsidR="0F3DD06A">
        <w:rPr>
          <w:rFonts w:ascii="Times New Roman" w:hAnsi="Times New Roman" w:eastAsia="Times New Roman" w:cs="Times New Roman"/>
        </w:rPr>
        <w:t>.</w:t>
      </w:r>
    </w:p>
    <w:p w:rsidR="37B6776A" w:rsidP="37B6776A" w:rsidRDefault="37B6776A" w14:paraId="1E85A9B9" w14:textId="08A61618">
      <w:pPr>
        <w:pStyle w:val="Normal"/>
        <w:rPr>
          <w:rFonts w:ascii="Times New Roman" w:hAnsi="Times New Roman" w:eastAsia="Times New Roman" w:cs="Times New Roman"/>
        </w:rPr>
      </w:pPr>
    </w:p>
    <w:p w:rsidR="0F3DD06A" w:rsidP="37B6776A" w:rsidRDefault="0F3DD06A" w14:paraId="7F9C91D6" w14:textId="3FC87637">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Two particularly revealing contemporary interpretations are those of Ajahn Brahm and Leigh Brasington. </w:t>
      </w:r>
      <w:r w:rsidRPr="37B6776A" w:rsidR="48E4758F">
        <w:rPr>
          <w:rFonts w:ascii="Times New Roman" w:hAnsi="Times New Roman" w:eastAsia="Times New Roman" w:cs="Times New Roman"/>
        </w:rPr>
        <w:t xml:space="preserve">Both present </w:t>
      </w:r>
      <w:r w:rsidRPr="37B6776A" w:rsidR="48E4758F">
        <w:rPr>
          <w:rFonts w:ascii="Times New Roman" w:hAnsi="Times New Roman" w:eastAsia="Times New Roman" w:cs="Times New Roman"/>
        </w:rPr>
        <w:t>jhāna</w:t>
      </w:r>
      <w:r w:rsidRPr="37B6776A" w:rsidR="48E4758F">
        <w:rPr>
          <w:rFonts w:ascii="Times New Roman" w:hAnsi="Times New Roman" w:eastAsia="Times New Roman" w:cs="Times New Roman"/>
        </w:rPr>
        <w:t xml:space="preserve"> as important to the Buddha’s path to awakening, although they describe </w:t>
      </w:r>
      <w:r w:rsidRPr="37B6776A" w:rsidR="48E4758F">
        <w:rPr>
          <w:rFonts w:ascii="Times New Roman" w:hAnsi="Times New Roman" w:eastAsia="Times New Roman" w:cs="Times New Roman"/>
        </w:rPr>
        <w:t>substantially different</w:t>
      </w:r>
      <w:r w:rsidRPr="37B6776A" w:rsidR="48E4758F">
        <w:rPr>
          <w:rFonts w:ascii="Times New Roman" w:hAnsi="Times New Roman" w:eastAsia="Times New Roman" w:cs="Times New Roman"/>
        </w:rPr>
        <w:t xml:space="preserve"> meditative experiences under the same name.</w:t>
      </w:r>
      <w:r w:rsidRPr="37B6776A">
        <w:rPr>
          <w:rStyle w:val="FootnoteReference"/>
          <w:rFonts w:ascii="Times New Roman" w:hAnsi="Times New Roman" w:eastAsia="Times New Roman" w:cs="Times New Roman"/>
        </w:rPr>
        <w:footnoteReference w:id="21639"/>
      </w:r>
      <w:r w:rsidRPr="37B6776A" w:rsidR="06A84C0D">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For Ajahn Brahm,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an exceptionally deep state in which the ordinary sensory and volitional world has entirely disappeared. His practical sequence proceeds from present-moment awareness through silent awareness and increasingly refined attention to the breath, culminating in the appearance of a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 and entry into </w:t>
      </w:r>
      <w:r w:rsidRPr="37B6776A" w:rsidR="0F3DD06A">
        <w:rPr>
          <w:rFonts w:ascii="Times New Roman" w:hAnsi="Times New Roman" w:eastAsia="Times New Roman" w:cs="Times New Roman"/>
        </w:rPr>
        <w:t>jhāna</w:t>
      </w:r>
      <w:r w:rsidRPr="37B6776A">
        <w:rPr>
          <w:rStyle w:val="FootnoteReference"/>
          <w:rFonts w:ascii="Times New Roman" w:hAnsi="Times New Roman" w:eastAsia="Times New Roman" w:cs="Times New Roman"/>
        </w:rPr>
        <w:footnoteReference w:id="7802"/>
      </w:r>
      <w:r w:rsidRPr="37B6776A" w:rsidR="0F3DD06A">
        <w:rPr>
          <w:rFonts w:ascii="Times New Roman" w:hAnsi="Times New Roman" w:eastAsia="Times New Roman" w:cs="Times New Roman"/>
        </w:rPr>
        <w:t xml:space="preserve">. The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emerges</w:t>
      </w:r>
      <w:r w:rsidRPr="37B6776A" w:rsidR="0F3DD06A">
        <w:rPr>
          <w:rFonts w:ascii="Times New Roman" w:hAnsi="Times New Roman" w:eastAsia="Times New Roman" w:cs="Times New Roman"/>
        </w:rPr>
        <w:t xml:space="preserve"> only once awareness of the body, </w:t>
      </w:r>
      <w:r w:rsidRPr="37B6776A" w:rsidR="0F3DD06A">
        <w:rPr>
          <w:rFonts w:ascii="Times New Roman" w:hAnsi="Times New Roman" w:eastAsia="Times New Roman" w:cs="Times New Roman"/>
        </w:rPr>
        <w:t>thought</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ultimately the</w:t>
      </w:r>
      <w:r w:rsidRPr="37B6776A" w:rsidR="0F3DD06A">
        <w:rPr>
          <w:rFonts w:ascii="Times New Roman" w:hAnsi="Times New Roman" w:eastAsia="Times New Roman" w:cs="Times New Roman"/>
        </w:rPr>
        <w:t xml:space="preserve"> five senses </w:t>
      </w:r>
      <w:r w:rsidRPr="37B6776A" w:rsidR="0F3DD06A">
        <w:rPr>
          <w:rFonts w:ascii="Times New Roman" w:hAnsi="Times New Roman" w:eastAsia="Times New Roman" w:cs="Times New Roman"/>
        </w:rPr>
        <w:t>has</w:t>
      </w:r>
      <w:r w:rsidRPr="37B6776A" w:rsidR="0F3DD06A">
        <w:rPr>
          <w:rFonts w:ascii="Times New Roman" w:hAnsi="Times New Roman" w:eastAsia="Times New Roman" w:cs="Times New Roman"/>
        </w:rPr>
        <w:t xml:space="preserve"> been relinquished. Brahm insists that a genuine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 appears after the breath itself has disappeared from awareness, when the external senses and inner verbal commentary have ceased and the meditator experiences a purely mental object, </w:t>
      </w:r>
      <w:r w:rsidRPr="37B6776A" w:rsidR="0F3DD06A">
        <w:rPr>
          <w:rFonts w:ascii="Times New Roman" w:hAnsi="Times New Roman" w:eastAsia="Times New Roman" w:cs="Times New Roman"/>
        </w:rPr>
        <w:t>frequently</w:t>
      </w:r>
      <w:r w:rsidRPr="37B6776A" w:rsidR="0F3DD06A">
        <w:rPr>
          <w:rFonts w:ascii="Times New Roman" w:hAnsi="Times New Roman" w:eastAsia="Times New Roman" w:cs="Times New Roman"/>
        </w:rPr>
        <w:t xml:space="preserve"> perceived as an intense light</w:t>
      </w:r>
      <w:r w:rsidRPr="37B6776A">
        <w:rPr>
          <w:rStyle w:val="FootnoteReference"/>
          <w:rFonts w:ascii="Times New Roman" w:hAnsi="Times New Roman" w:eastAsia="Times New Roman" w:cs="Times New Roman"/>
        </w:rPr>
        <w:footnoteReference w:id="14622"/>
      </w:r>
      <w:r w:rsidRPr="37B6776A" w:rsidR="0F3DD06A">
        <w:rPr>
          <w:rFonts w:ascii="Times New Roman" w:hAnsi="Times New Roman" w:eastAsia="Times New Roman" w:cs="Times New Roman"/>
        </w:rPr>
        <w:t>.</w:t>
      </w:r>
    </w:p>
    <w:p w:rsidR="37B6776A" w:rsidP="37B6776A" w:rsidRDefault="37B6776A" w14:paraId="30173C3D" w14:textId="18B10A0F">
      <w:pPr>
        <w:pStyle w:val="Normal"/>
        <w:rPr>
          <w:rFonts w:ascii="Times New Roman" w:hAnsi="Times New Roman" w:eastAsia="Times New Roman" w:cs="Times New Roman"/>
        </w:rPr>
      </w:pPr>
    </w:p>
    <w:p w:rsidR="0F3DD06A" w:rsidP="37B6776A" w:rsidRDefault="0F3DD06A" w14:paraId="1067F735" w14:textId="17EC035A">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 resulting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w:t>
      </w:r>
      <w:r w:rsidRPr="37B6776A" w:rsidR="0F3DD06A">
        <w:rPr>
          <w:rFonts w:ascii="Times New Roman" w:hAnsi="Times New Roman" w:eastAsia="Times New Roman" w:cs="Times New Roman"/>
        </w:rPr>
        <w:t>consequently</w:t>
      </w:r>
      <w:r w:rsidRPr="37B6776A" w:rsidR="0F3DD06A">
        <w:rPr>
          <w:rFonts w:ascii="Times New Roman" w:hAnsi="Times New Roman" w:eastAsia="Times New Roman" w:cs="Times New Roman"/>
        </w:rPr>
        <w:t xml:space="preserve"> much more than unusually stable attention. In Brahm's description, the five senses are completely inactive, thought is </w:t>
      </w:r>
      <w:r w:rsidRPr="37B6776A" w:rsidR="0F3DD06A">
        <w:rPr>
          <w:rFonts w:ascii="Times New Roman" w:hAnsi="Times New Roman" w:eastAsia="Times New Roman" w:cs="Times New Roman"/>
        </w:rPr>
        <w:t>impossible</w:t>
      </w:r>
      <w:r w:rsidRPr="37B6776A" w:rsidR="0F3DD06A">
        <w:rPr>
          <w:rFonts w:ascii="Times New Roman" w:hAnsi="Times New Roman" w:eastAsia="Times New Roman" w:cs="Times New Roman"/>
        </w:rPr>
        <w:t xml:space="preserve"> and the meditator enters an inner realm in which ordinary bodily awareness no longer </w:t>
      </w:r>
      <w:r w:rsidRPr="37B6776A" w:rsidR="0F3DD06A">
        <w:rPr>
          <w:rFonts w:ascii="Times New Roman" w:hAnsi="Times New Roman" w:eastAsia="Times New Roman" w:cs="Times New Roman"/>
        </w:rPr>
        <w:t>operates</w:t>
      </w:r>
      <w:r w:rsidRPr="37B6776A" w:rsidR="0F3DD06A">
        <w:rPr>
          <w:rFonts w:ascii="Times New Roman" w:hAnsi="Times New Roman" w:eastAsia="Times New Roman" w:cs="Times New Roman"/>
        </w:rPr>
        <w:t xml:space="preserve">. Sparby and </w:t>
      </w:r>
      <w:r w:rsidRPr="37B6776A" w:rsidR="0F3DD06A">
        <w:rPr>
          <w:rFonts w:ascii="Times New Roman" w:hAnsi="Times New Roman" w:eastAsia="Times New Roman" w:cs="Times New Roman"/>
        </w:rPr>
        <w:t>Sacchet</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summarise</w:t>
      </w:r>
      <w:r w:rsidRPr="37B6776A" w:rsidR="0F3DD06A">
        <w:rPr>
          <w:rFonts w:ascii="Times New Roman" w:hAnsi="Times New Roman" w:eastAsia="Times New Roman" w:cs="Times New Roman"/>
        </w:rPr>
        <w:t xml:space="preserve"> this model as one in which there is no possibility of thought or decision-making, no </w:t>
      </w:r>
      <w:r w:rsidRPr="37B6776A" w:rsidR="0F3DD06A">
        <w:rPr>
          <w:rFonts w:ascii="Times New Roman" w:hAnsi="Times New Roman" w:eastAsia="Times New Roman" w:cs="Times New Roman"/>
        </w:rPr>
        <w:t>perception</w:t>
      </w:r>
      <w:r w:rsidRPr="37B6776A" w:rsidR="0F3DD06A">
        <w:rPr>
          <w:rFonts w:ascii="Times New Roman" w:hAnsi="Times New Roman" w:eastAsia="Times New Roman" w:cs="Times New Roman"/>
        </w:rPr>
        <w:t xml:space="preserve"> of ordinary time, no five-sense activity, and awareness is restricted to an unmoving experience of bliss</w:t>
      </w:r>
      <w:r w:rsidRPr="37B6776A">
        <w:rPr>
          <w:rStyle w:val="FootnoteReference"/>
          <w:rFonts w:ascii="Times New Roman" w:hAnsi="Times New Roman" w:eastAsia="Times New Roman" w:cs="Times New Roman"/>
        </w:rPr>
        <w:footnoteReference w:id="7157"/>
      </w:r>
      <w:r w:rsidRPr="37B6776A" w:rsidR="0F3DD06A">
        <w:rPr>
          <w:rFonts w:ascii="Times New Roman" w:hAnsi="Times New Roman" w:eastAsia="Times New Roman" w:cs="Times New Roman"/>
        </w:rPr>
        <w:t xml:space="preserve">. They accordingly classify Brahm among the modern exponents of a deep,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-based interpretation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Their survey identifies Brahm's </w:t>
      </w:r>
      <w:r w:rsidRPr="37B6776A" w:rsidR="0F3DD06A">
        <w:rPr>
          <w:rFonts w:ascii="Times New Roman" w:hAnsi="Times New Roman" w:eastAsia="Times New Roman" w:cs="Times New Roman"/>
          <w:i w:val="1"/>
          <w:iCs w:val="1"/>
        </w:rPr>
        <w:t>Mindfulness, Bliss, and Beyond</w:t>
      </w:r>
      <w:r w:rsidRPr="37B6776A" w:rsidR="0F3DD06A">
        <w:rPr>
          <w:rFonts w:ascii="Times New Roman" w:hAnsi="Times New Roman" w:eastAsia="Times New Roman" w:cs="Times New Roman"/>
        </w:rPr>
        <w:t xml:space="preserve"> specifically as a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-based system </w:t>
      </w:r>
      <w:r w:rsidRPr="37B6776A" w:rsidR="0F3DD06A">
        <w:rPr>
          <w:rFonts w:ascii="Times New Roman" w:hAnsi="Times New Roman" w:eastAsia="Times New Roman" w:cs="Times New Roman"/>
        </w:rPr>
        <w:t>deriving</w:t>
      </w:r>
      <w:r w:rsidRPr="37B6776A" w:rsidR="0F3DD06A">
        <w:rPr>
          <w:rFonts w:ascii="Times New Roman" w:hAnsi="Times New Roman" w:eastAsia="Times New Roman" w:cs="Times New Roman"/>
        </w:rPr>
        <w:t xml:space="preserve"> from his training under Nai </w:t>
      </w:r>
      <w:r w:rsidRPr="37B6776A" w:rsidR="0F3DD06A">
        <w:rPr>
          <w:rFonts w:ascii="Times New Roman" w:hAnsi="Times New Roman" w:eastAsia="Times New Roman" w:cs="Times New Roman"/>
        </w:rPr>
        <w:t>Boonman</w:t>
      </w:r>
      <w:r w:rsidRPr="37B6776A" w:rsidR="0F3DD06A">
        <w:rPr>
          <w:rFonts w:ascii="Times New Roman" w:hAnsi="Times New Roman" w:eastAsia="Times New Roman" w:cs="Times New Roman"/>
        </w:rPr>
        <w:t xml:space="preserve"> and Ajahn Chah</w:t>
      </w:r>
      <w:r w:rsidRPr="37B6776A">
        <w:rPr>
          <w:rStyle w:val="FootnoteReference"/>
          <w:rFonts w:ascii="Times New Roman" w:hAnsi="Times New Roman" w:eastAsia="Times New Roman" w:cs="Times New Roman"/>
        </w:rPr>
        <w:footnoteReference w:id="29093"/>
      </w:r>
      <w:r w:rsidRPr="37B6776A" w:rsidR="0F3DD06A">
        <w:rPr>
          <w:rFonts w:ascii="Times New Roman" w:hAnsi="Times New Roman" w:eastAsia="Times New Roman" w:cs="Times New Roman"/>
        </w:rPr>
        <w:t>.</w:t>
      </w:r>
      <w:r w:rsidRPr="37B6776A" w:rsidR="08725723">
        <w:rPr>
          <w:rFonts w:ascii="Times New Roman" w:hAnsi="Times New Roman" w:eastAsia="Times New Roman" w:cs="Times New Roman"/>
        </w:rPr>
        <w:t xml:space="preserve"> </w:t>
      </w:r>
      <w:r w:rsidRPr="37B6776A" w:rsidR="0F3DD06A">
        <w:rPr>
          <w:rFonts w:ascii="Times New Roman" w:hAnsi="Times New Roman" w:eastAsia="Times New Roman" w:cs="Times New Roman"/>
        </w:rPr>
        <w:t>Brahm's</w:t>
      </w:r>
      <w:r w:rsidRPr="37B6776A" w:rsidR="0F3DD06A">
        <w:rPr>
          <w:rFonts w:ascii="Times New Roman" w:hAnsi="Times New Roman" w:eastAsia="Times New Roman" w:cs="Times New Roman"/>
        </w:rPr>
        <w:t xml:space="preserve"> account therefore resembles the strongly absorptive interpretation </w:t>
      </w:r>
      <w:r w:rsidRPr="37B6776A" w:rsidR="0F3DD06A">
        <w:rPr>
          <w:rFonts w:ascii="Times New Roman" w:hAnsi="Times New Roman" w:eastAsia="Times New Roman" w:cs="Times New Roman"/>
        </w:rPr>
        <w:t>encountered</w:t>
      </w:r>
      <w:r w:rsidRPr="37B6776A" w:rsidR="0F3DD06A">
        <w:rPr>
          <w:rFonts w:ascii="Times New Roman" w:hAnsi="Times New Roman" w:eastAsia="Times New Roman" w:cs="Times New Roman"/>
        </w:rPr>
        <w:t xml:space="preserve"> earlier in the commentarial and Pa-Auk systems, but his treatment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and insight requires an important qualification. He does not claim that insight occurs while the meditator is absorbed in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On the contrary, he explicitly </w:t>
      </w:r>
      <w:r w:rsidRPr="37B6776A" w:rsidR="0F3DD06A">
        <w:rPr>
          <w:rFonts w:ascii="Times New Roman" w:hAnsi="Times New Roman" w:eastAsia="Times New Roman" w:cs="Times New Roman"/>
        </w:rPr>
        <w:t>states</w:t>
      </w:r>
      <w:r w:rsidRPr="37B6776A" w:rsidR="0F3DD06A">
        <w:rPr>
          <w:rFonts w:ascii="Times New Roman" w:hAnsi="Times New Roman" w:eastAsia="Times New Roman" w:cs="Times New Roman"/>
        </w:rPr>
        <w:t xml:space="preserve"> that the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are too still for contemplation to take place. Their importance in the attainment of insight lies in what they do to the mind. Through suppressing the five hindrances for a prolonged period,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leaves the practitioner after emergence with an exceptionally clear, </w:t>
      </w:r>
      <w:r w:rsidRPr="37B6776A" w:rsidR="0F3DD06A">
        <w:rPr>
          <w:rFonts w:ascii="Times New Roman" w:hAnsi="Times New Roman" w:eastAsia="Times New Roman" w:cs="Times New Roman"/>
        </w:rPr>
        <w:t>powerful</w:t>
      </w:r>
      <w:r w:rsidRPr="37B6776A" w:rsidR="0F3DD06A">
        <w:rPr>
          <w:rFonts w:ascii="Times New Roman" w:hAnsi="Times New Roman" w:eastAsia="Times New Roman" w:cs="Times New Roman"/>
        </w:rPr>
        <w:t xml:space="preserve"> and stable mind in which deep insight becomes possible</w:t>
      </w:r>
      <w:r w:rsidRPr="37B6776A">
        <w:rPr>
          <w:rStyle w:val="FootnoteReference"/>
          <w:rFonts w:ascii="Times New Roman" w:hAnsi="Times New Roman" w:eastAsia="Times New Roman" w:cs="Times New Roman"/>
        </w:rPr>
        <w:footnoteReference w:id="13552"/>
      </w:r>
      <w:r w:rsidRPr="37B6776A" w:rsidR="3EAECB2E">
        <w:rPr>
          <w:rFonts w:ascii="Times New Roman" w:hAnsi="Times New Roman" w:eastAsia="Times New Roman" w:cs="Times New Roman"/>
        </w:rPr>
        <w:t>.</w:t>
      </w:r>
    </w:p>
    <w:p w:rsidR="37B6776A" w:rsidP="37B6776A" w:rsidRDefault="37B6776A" w14:paraId="4800FDFC" w14:textId="7C0746A7">
      <w:pPr>
        <w:pStyle w:val="Normal"/>
        <w:rPr>
          <w:rFonts w:ascii="Times New Roman" w:hAnsi="Times New Roman" w:eastAsia="Times New Roman" w:cs="Times New Roman"/>
        </w:rPr>
      </w:pPr>
    </w:p>
    <w:p w:rsidR="0F3DD06A" w:rsidP="37B6776A" w:rsidRDefault="0F3DD06A" w14:paraId="6EFA670F" w14:textId="1C5A2698">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His </w:t>
      </w:r>
      <w:r w:rsidRPr="37B6776A" w:rsidR="0F3DD06A">
        <w:rPr>
          <w:rFonts w:ascii="Times New Roman" w:hAnsi="Times New Roman" w:eastAsia="Times New Roman" w:cs="Times New Roman"/>
        </w:rPr>
        <w:t>frequently</w:t>
      </w:r>
      <w:r w:rsidRPr="37B6776A" w:rsidR="0F3DD06A">
        <w:rPr>
          <w:rFonts w:ascii="Times New Roman" w:hAnsi="Times New Roman" w:eastAsia="Times New Roman" w:cs="Times New Roman"/>
        </w:rPr>
        <w:t xml:space="preserve"> used analogy is that of a powerful flashlight. Study of Dhamma supplies the map, but the mind empowered by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supplies sufficient illumination to penetrate what that map describes. Intellectual knowledge without such mental power cannot, in Brahm's account, become sufficiently penetrating insight. Conversely, concentration without knowing where to direct the concentrated mind may likewise fail to produce liberation.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and wisdom therefore remain distinguishable even while the former is presented as indispensable to the latter</w:t>
      </w:r>
      <w:r w:rsidRPr="37B6776A">
        <w:rPr>
          <w:rStyle w:val="FootnoteReference"/>
          <w:rFonts w:ascii="Times New Roman" w:hAnsi="Times New Roman" w:eastAsia="Times New Roman" w:cs="Times New Roman"/>
        </w:rPr>
        <w:footnoteReference w:id="25774"/>
      </w:r>
      <w:r w:rsidRPr="37B6776A" w:rsidR="0F3DD06A">
        <w:rPr>
          <w:rFonts w:ascii="Times New Roman" w:hAnsi="Times New Roman" w:eastAsia="Times New Roman" w:cs="Times New Roman"/>
        </w:rPr>
        <w:t>. Brahm accordingly interprets post-</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concentration as the normal setting in which profound insight occurs.</w:t>
      </w:r>
    </w:p>
    <w:p w:rsidR="37B6776A" w:rsidP="37B6776A" w:rsidRDefault="37B6776A" w14:paraId="016BD3DD" w14:textId="474DC4DF">
      <w:pPr>
        <w:pStyle w:val="Normal"/>
        <w:rPr>
          <w:rFonts w:ascii="Times New Roman" w:hAnsi="Times New Roman" w:eastAsia="Times New Roman" w:cs="Times New Roman"/>
        </w:rPr>
      </w:pPr>
    </w:p>
    <w:p w:rsidR="0F3DD06A" w:rsidP="37B6776A" w:rsidRDefault="0F3DD06A" w14:paraId="1DD7EA46" w14:textId="0D365232">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This distinction matters because Quli </w:t>
      </w:r>
      <w:r w:rsidRPr="37B6776A" w:rsidR="0F3DD06A">
        <w:rPr>
          <w:rFonts w:ascii="Times New Roman" w:hAnsi="Times New Roman" w:eastAsia="Times New Roman" w:cs="Times New Roman"/>
        </w:rPr>
        <w:t>characterises</w:t>
      </w:r>
      <w:r w:rsidRPr="37B6776A" w:rsidR="0F3DD06A">
        <w:rPr>
          <w:rFonts w:ascii="Times New Roman" w:hAnsi="Times New Roman" w:eastAsia="Times New Roman" w:cs="Times New Roman"/>
        </w:rPr>
        <w:t xml:space="preserve"> Brahm as taking an unusually exclusive position among contemporary </w:t>
      </w:r>
      <w:r w:rsidRPr="37B6776A" w:rsidR="0F3DD06A">
        <w:rPr>
          <w:rFonts w:ascii="Times New Roman" w:hAnsi="Times New Roman" w:eastAsia="Times New Roman" w:cs="Times New Roman"/>
        </w:rPr>
        <w:t>Theravāda</w:t>
      </w:r>
      <w:r w:rsidRPr="37B6776A" w:rsidR="0F3DD06A">
        <w:rPr>
          <w:rFonts w:ascii="Times New Roman" w:hAnsi="Times New Roman" w:eastAsia="Times New Roman" w:cs="Times New Roman"/>
        </w:rPr>
        <w:t xml:space="preserve"> teachers. In her analysis he rejects </w:t>
      </w:r>
      <w:r w:rsidRPr="37B6776A" w:rsidR="0F3DD06A">
        <w:rPr>
          <w:rFonts w:ascii="Times New Roman" w:hAnsi="Times New Roman" w:eastAsia="Times New Roman" w:cs="Times New Roman"/>
        </w:rPr>
        <w:t>vipassanā</w:t>
      </w:r>
      <w:r w:rsidRPr="37B6776A" w:rsidR="0F3DD06A">
        <w:rPr>
          <w:rFonts w:ascii="Times New Roman" w:hAnsi="Times New Roman" w:eastAsia="Times New Roman" w:cs="Times New Roman"/>
        </w:rPr>
        <w:t xml:space="preserve"> without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as an adequate path to awakening and presents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as the only legitimate route. His strong claims for the authority of this interpretation sit alongside acceptance of karma, rebirth, </w:t>
      </w:r>
      <w:r w:rsidRPr="37B6776A" w:rsidR="0F3DD06A">
        <w:rPr>
          <w:rFonts w:ascii="Times New Roman" w:hAnsi="Times New Roman" w:eastAsia="Times New Roman" w:cs="Times New Roman"/>
        </w:rPr>
        <w:t>abhiññā</w:t>
      </w:r>
      <w:r w:rsidRPr="37B6776A" w:rsidR="0F3DD06A">
        <w:rPr>
          <w:rFonts w:ascii="Times New Roman" w:hAnsi="Times New Roman" w:eastAsia="Times New Roman" w:cs="Times New Roman"/>
        </w:rPr>
        <w:t xml:space="preserve">, past-life recollection and traditional cosmological realities, even as he also employs modern scientific rhetoric in their </w:t>
      </w:r>
      <w:r w:rsidRPr="37B6776A" w:rsidR="0F3DD06A">
        <w:rPr>
          <w:rFonts w:ascii="Times New Roman" w:hAnsi="Times New Roman" w:eastAsia="Times New Roman" w:cs="Times New Roman"/>
        </w:rPr>
        <w:t>defence</w:t>
      </w:r>
      <w:r w:rsidRPr="37B6776A">
        <w:rPr>
          <w:rStyle w:val="FootnoteReference"/>
          <w:rFonts w:ascii="Times New Roman" w:hAnsi="Times New Roman" w:eastAsia="Times New Roman" w:cs="Times New Roman"/>
        </w:rPr>
        <w:footnoteReference w:id="19040"/>
      </w:r>
      <w:r w:rsidRPr="37B6776A" w:rsidR="0F3DD06A">
        <w:rPr>
          <w:rFonts w:ascii="Times New Roman" w:hAnsi="Times New Roman" w:eastAsia="Times New Roman" w:cs="Times New Roman"/>
        </w:rPr>
        <w:t xml:space="preserve">. This exclusivity is sufficiently pronounced that Jack Kornfield's foreword to </w:t>
      </w:r>
      <w:r w:rsidRPr="37B6776A" w:rsidR="0F3DD06A">
        <w:rPr>
          <w:rFonts w:ascii="Times New Roman" w:hAnsi="Times New Roman" w:eastAsia="Times New Roman" w:cs="Times New Roman"/>
          <w:i w:val="1"/>
          <w:iCs w:val="1"/>
        </w:rPr>
        <w:t>Mindfulness, Bliss, and Beyond</w:t>
      </w:r>
      <w:r w:rsidRPr="37B6776A" w:rsidR="0F3DD06A">
        <w:rPr>
          <w:rFonts w:ascii="Times New Roman" w:hAnsi="Times New Roman" w:eastAsia="Times New Roman" w:cs="Times New Roman"/>
        </w:rPr>
        <w:t xml:space="preserve"> explicitly praises Brahm's method while distancing himself from the claim that it constitutes the uniquely authentic path taught by the Buddha, arguing instead for the validity of multiple Buddhist meditative approaches</w:t>
      </w:r>
      <w:r w:rsidRPr="37B6776A">
        <w:rPr>
          <w:rStyle w:val="FootnoteReference"/>
          <w:rFonts w:ascii="Times New Roman" w:hAnsi="Times New Roman" w:eastAsia="Times New Roman" w:cs="Times New Roman"/>
        </w:rPr>
        <w:footnoteReference w:id="26919"/>
      </w:r>
      <w:r w:rsidRPr="37B6776A" w:rsidR="0F3DD06A">
        <w:rPr>
          <w:rFonts w:ascii="Times New Roman" w:hAnsi="Times New Roman" w:eastAsia="Times New Roman" w:cs="Times New Roman"/>
        </w:rPr>
        <w:t>. The disagreement is thus already present within the book itself.</w:t>
      </w:r>
    </w:p>
    <w:p w:rsidR="37B6776A" w:rsidP="37B6776A" w:rsidRDefault="37B6776A" w14:paraId="690121F6" w14:textId="579C2433">
      <w:pPr>
        <w:pStyle w:val="Normal"/>
        <w:rPr>
          <w:rFonts w:ascii="Times New Roman" w:hAnsi="Times New Roman" w:eastAsia="Times New Roman" w:cs="Times New Roman"/>
        </w:rPr>
      </w:pPr>
    </w:p>
    <w:p w:rsidR="0F3DD06A" w:rsidP="37B6776A" w:rsidRDefault="0F3DD06A" w14:paraId="51A0D873" w14:textId="616F7CF8">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Leigh Brasington, by contrast, deliberately presents a </w:t>
      </w:r>
      <w:r w:rsidRPr="37B6776A" w:rsidR="0F3DD06A">
        <w:rPr>
          <w:rFonts w:ascii="Times New Roman" w:hAnsi="Times New Roman" w:eastAsia="Times New Roman" w:cs="Times New Roman"/>
        </w:rPr>
        <w:t>considerably less</w:t>
      </w:r>
      <w:r w:rsidRPr="37B6776A" w:rsidR="0F3DD06A">
        <w:rPr>
          <w:rFonts w:ascii="Times New Roman" w:hAnsi="Times New Roman" w:eastAsia="Times New Roman" w:cs="Times New Roman"/>
        </w:rPr>
        <w:t xml:space="preserve"> absorptive model. Following Ayya Khema, Brasington describes the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as altered states produced through concentration but </w:t>
      </w:r>
      <w:r w:rsidRPr="37B6776A" w:rsidR="0F3DD06A">
        <w:rPr>
          <w:rFonts w:ascii="Times New Roman" w:hAnsi="Times New Roman" w:eastAsia="Times New Roman" w:cs="Times New Roman"/>
        </w:rPr>
        <w:t>maintains</w:t>
      </w:r>
      <w:r w:rsidRPr="37B6776A" w:rsidR="0F3DD06A">
        <w:rPr>
          <w:rFonts w:ascii="Times New Roman" w:hAnsi="Times New Roman" w:eastAsia="Times New Roman" w:cs="Times New Roman"/>
        </w:rPr>
        <w:t xml:space="preserve"> that they are not themselves awakening. Rather, they </w:t>
      </w:r>
      <w:r w:rsidRPr="37B6776A" w:rsidR="0F3DD06A">
        <w:rPr>
          <w:rFonts w:ascii="Times New Roman" w:hAnsi="Times New Roman" w:eastAsia="Times New Roman" w:cs="Times New Roman"/>
        </w:rPr>
        <w:t>constitute</w:t>
      </w:r>
      <w:r w:rsidRPr="37B6776A" w:rsidR="0F3DD06A">
        <w:rPr>
          <w:rFonts w:ascii="Times New Roman" w:hAnsi="Times New Roman" w:eastAsia="Times New Roman" w:cs="Times New Roman"/>
        </w:rPr>
        <w:t xml:space="preserve"> a means of </w:t>
      </w:r>
      <w:r w:rsidRPr="37B6776A" w:rsidR="0F3DD06A">
        <w:rPr>
          <w:rFonts w:ascii="Times New Roman" w:hAnsi="Times New Roman" w:eastAsia="Times New Roman" w:cs="Times New Roman"/>
        </w:rPr>
        <w:t>stabilising</w:t>
      </w:r>
      <w:r w:rsidRPr="37B6776A" w:rsidR="0F3DD06A">
        <w:rPr>
          <w:rFonts w:ascii="Times New Roman" w:hAnsi="Times New Roman" w:eastAsia="Times New Roman" w:cs="Times New Roman"/>
        </w:rPr>
        <w:t xml:space="preserve"> and training the mind in preparation for insight</w:t>
      </w:r>
      <w:r w:rsidRPr="37B6776A">
        <w:rPr>
          <w:rStyle w:val="FootnoteReference"/>
          <w:rFonts w:ascii="Times New Roman" w:hAnsi="Times New Roman" w:eastAsia="Times New Roman" w:cs="Times New Roman"/>
        </w:rPr>
        <w:footnoteReference w:id="16472"/>
      </w:r>
      <w:r w:rsidRPr="37B6776A" w:rsidR="0F3DD06A">
        <w:rPr>
          <w:rFonts w:ascii="Times New Roman" w:hAnsi="Times New Roman" w:eastAsia="Times New Roman" w:cs="Times New Roman"/>
        </w:rPr>
        <w:t xml:space="preserve">. Like Brahm, he therefore rejects the idea that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merely an irrelevant meditative luxury. Yet the actual state he calls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differs </w:t>
      </w:r>
      <w:r w:rsidRPr="37B6776A" w:rsidR="0F3DD06A">
        <w:rPr>
          <w:rFonts w:ascii="Times New Roman" w:hAnsi="Times New Roman" w:eastAsia="Times New Roman" w:cs="Times New Roman"/>
        </w:rPr>
        <w:t>substantially from</w:t>
      </w:r>
      <w:r w:rsidRPr="37B6776A" w:rsidR="0F3DD06A">
        <w:rPr>
          <w:rFonts w:ascii="Times New Roman" w:hAnsi="Times New Roman" w:eastAsia="Times New Roman" w:cs="Times New Roman"/>
        </w:rPr>
        <w:t xml:space="preserve"> Brahm's.</w:t>
      </w:r>
      <w:r w:rsidRPr="37B6776A" w:rsidR="746749E2">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Brasington begins with </w:t>
      </w:r>
      <w:r w:rsidRPr="37B6776A" w:rsidR="0F3DD06A">
        <w:rPr>
          <w:rFonts w:ascii="Times New Roman" w:hAnsi="Times New Roman" w:eastAsia="Times New Roman" w:cs="Times New Roman"/>
        </w:rPr>
        <w:t>access</w:t>
      </w:r>
      <w:r w:rsidRPr="37B6776A" w:rsidR="0F3DD06A">
        <w:rPr>
          <w:rFonts w:ascii="Times New Roman" w:hAnsi="Times New Roman" w:eastAsia="Times New Roman" w:cs="Times New Roman"/>
        </w:rPr>
        <w:t xml:space="preserve"> concentration. Once this has become sufficiently stable, attention shifts away from the original meditation object (usually the breath) and towards a pleasant sensation. Sustained attention to that pleasantness intensifies </w:t>
      </w:r>
      <w:r w:rsidRPr="37B6776A" w:rsidR="17D20A3E">
        <w:rPr>
          <w:rFonts w:ascii="Times New Roman" w:hAnsi="Times New Roman" w:eastAsia="Times New Roman" w:cs="Times New Roman"/>
        </w:rPr>
        <w:t xml:space="preserve">until sustained attention to the pleasant sensation develops into the distinctive experience of </w:t>
      </w:r>
      <w:r w:rsidRPr="37B6776A" w:rsidR="17D20A3E">
        <w:rPr>
          <w:rFonts w:ascii="Times New Roman" w:hAnsi="Times New Roman" w:eastAsia="Times New Roman" w:cs="Times New Roman"/>
        </w:rPr>
        <w:t>pīti</w:t>
      </w:r>
      <w:r w:rsidRPr="37B6776A" w:rsidR="17D20A3E">
        <w:rPr>
          <w:rFonts w:ascii="Times New Roman" w:hAnsi="Times New Roman" w:eastAsia="Times New Roman" w:cs="Times New Roman"/>
        </w:rPr>
        <w:t xml:space="preserve"> and </w:t>
      </w:r>
      <w:r w:rsidRPr="37B6776A" w:rsidR="17D20A3E">
        <w:rPr>
          <w:rFonts w:ascii="Times New Roman" w:hAnsi="Times New Roman" w:eastAsia="Times New Roman" w:cs="Times New Roman"/>
        </w:rPr>
        <w:t>sukha</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Pīti</w:t>
      </w:r>
      <w:r w:rsidRPr="37B6776A" w:rsidR="0F3DD06A">
        <w:rPr>
          <w:rFonts w:ascii="Times New Roman" w:hAnsi="Times New Roman" w:eastAsia="Times New Roman" w:cs="Times New Roman"/>
        </w:rPr>
        <w:t xml:space="preserve"> may manifest as bodily energy, tingling, heat, </w:t>
      </w:r>
      <w:r w:rsidRPr="37B6776A" w:rsidR="0F3DD06A">
        <w:rPr>
          <w:rFonts w:ascii="Times New Roman" w:hAnsi="Times New Roman" w:eastAsia="Times New Roman" w:cs="Times New Roman"/>
        </w:rPr>
        <w:t>vibration</w:t>
      </w:r>
      <w:r w:rsidRPr="37B6776A" w:rsidR="0F3DD06A">
        <w:rPr>
          <w:rFonts w:ascii="Times New Roman" w:hAnsi="Times New Roman" w:eastAsia="Times New Roman" w:cs="Times New Roman"/>
        </w:rPr>
        <w:t xml:space="preserve"> or an intense upward rush, accompanied by the emotional happiness of </w:t>
      </w:r>
      <w:r w:rsidRPr="37B6776A" w:rsidR="0F3DD06A">
        <w:rPr>
          <w:rFonts w:ascii="Times New Roman" w:hAnsi="Times New Roman" w:eastAsia="Times New Roman" w:cs="Times New Roman"/>
        </w:rPr>
        <w:t>sukha</w:t>
      </w:r>
      <w:r w:rsidRPr="37B6776A" w:rsidR="0F3DD06A">
        <w:rPr>
          <w:rFonts w:ascii="Times New Roman" w:hAnsi="Times New Roman" w:eastAsia="Times New Roman" w:cs="Times New Roman"/>
        </w:rPr>
        <w:t xml:space="preserve">. For Brasington, the combination of these factors and sustained attention to them constitutes the first </w:t>
      </w:r>
      <w:r w:rsidRPr="37B6776A" w:rsidR="0F3DD06A">
        <w:rPr>
          <w:rFonts w:ascii="Times New Roman" w:hAnsi="Times New Roman" w:eastAsia="Times New Roman" w:cs="Times New Roman"/>
        </w:rPr>
        <w:t>jhāna</w:t>
      </w:r>
      <w:r w:rsidRPr="37B6776A">
        <w:rPr>
          <w:rStyle w:val="FootnoteReference"/>
          <w:rFonts w:ascii="Times New Roman" w:hAnsi="Times New Roman" w:eastAsia="Times New Roman" w:cs="Times New Roman"/>
        </w:rPr>
        <w:footnoteReference w:id="15668"/>
      </w:r>
      <w:r w:rsidRPr="37B6776A" w:rsidR="0F3DD06A">
        <w:rPr>
          <w:rFonts w:ascii="Times New Roman" w:hAnsi="Times New Roman" w:eastAsia="Times New Roman" w:cs="Times New Roman"/>
        </w:rPr>
        <w:t>.</w:t>
      </w:r>
    </w:p>
    <w:p w:rsidR="37B6776A" w:rsidP="37B6776A" w:rsidRDefault="37B6776A" w14:paraId="00F5EEAC" w14:textId="2623212A">
      <w:pPr>
        <w:pStyle w:val="Normal"/>
        <w:rPr>
          <w:rFonts w:ascii="Times New Roman" w:hAnsi="Times New Roman" w:eastAsia="Times New Roman" w:cs="Times New Roman"/>
        </w:rPr>
      </w:pPr>
    </w:p>
    <w:p w:rsidR="0F3DD06A" w:rsidP="37B6776A" w:rsidRDefault="0F3DD06A" w14:paraId="1568AA16" w14:textId="74EAE65D">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Unlike Brahm, Brasington allows thinking to remain present during the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For Brasington, the attainment is defined by primary absorption in </w:t>
      </w:r>
      <w:r w:rsidRPr="37B6776A" w:rsidR="0F3DD06A">
        <w:rPr>
          <w:rFonts w:ascii="Times New Roman" w:hAnsi="Times New Roman" w:eastAsia="Times New Roman" w:cs="Times New Roman"/>
        </w:rPr>
        <w:t>pīti-sukha</w:t>
      </w:r>
      <w:r w:rsidRPr="37B6776A" w:rsidR="0F3DD06A">
        <w:rPr>
          <w:rFonts w:ascii="Times New Roman" w:hAnsi="Times New Roman" w:eastAsia="Times New Roman" w:cs="Times New Roman"/>
        </w:rPr>
        <w:t xml:space="preserve">, </w:t>
      </w:r>
      <w:r w:rsidRPr="37B6776A" w:rsidR="7F820F11">
        <w:rPr>
          <w:rFonts w:ascii="Times New Roman" w:hAnsi="Times New Roman" w:eastAsia="Times New Roman" w:cs="Times New Roman"/>
        </w:rPr>
        <w:t>provided that any remaining thought stays in the background and does not distract from the experience</w:t>
      </w:r>
      <w:r w:rsidRPr="37B6776A">
        <w:rPr>
          <w:rStyle w:val="FootnoteReference"/>
          <w:rFonts w:ascii="Times New Roman" w:hAnsi="Times New Roman" w:eastAsia="Times New Roman" w:cs="Times New Roman"/>
        </w:rPr>
        <w:footnoteReference w:id="6446"/>
      </w:r>
      <w:r w:rsidRPr="37B6776A" w:rsidR="0F3DD06A">
        <w:rPr>
          <w:rFonts w:ascii="Times New Roman" w:hAnsi="Times New Roman" w:eastAsia="Times New Roman" w:cs="Times New Roman"/>
        </w:rPr>
        <w:t xml:space="preserve">. He associates this residual mental activity with </w:t>
      </w:r>
      <w:r w:rsidRPr="37B6776A" w:rsidR="0F3DD06A">
        <w:rPr>
          <w:rFonts w:ascii="Times New Roman" w:hAnsi="Times New Roman" w:eastAsia="Times New Roman" w:cs="Times New Roman"/>
        </w:rPr>
        <w:t>vitakka</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vicāra</w:t>
      </w:r>
      <w:r w:rsidRPr="37B6776A" w:rsidR="0F3DD06A">
        <w:rPr>
          <w:rFonts w:ascii="Times New Roman" w:hAnsi="Times New Roman" w:eastAsia="Times New Roman" w:cs="Times New Roman"/>
        </w:rPr>
        <w:t>, which he interprets as thinking and examining rather than initial and sustained application of attention</w:t>
      </w:r>
      <w:r w:rsidRPr="37B6776A">
        <w:rPr>
          <w:rStyle w:val="FootnoteReference"/>
          <w:rFonts w:ascii="Times New Roman" w:hAnsi="Times New Roman" w:eastAsia="Times New Roman" w:cs="Times New Roman"/>
        </w:rPr>
        <w:footnoteReference w:id="11688"/>
      </w:r>
      <w:r w:rsidRPr="37B6776A" w:rsidR="0F3DD06A">
        <w:rPr>
          <w:rFonts w:ascii="Times New Roman" w:hAnsi="Times New Roman" w:eastAsia="Times New Roman" w:cs="Times New Roman"/>
        </w:rPr>
        <w:t xml:space="preserve">. This difference alone </w:t>
      </w:r>
      <w:r w:rsidRPr="37B6776A" w:rsidR="0F3DD06A">
        <w:rPr>
          <w:rFonts w:ascii="Times New Roman" w:hAnsi="Times New Roman" w:eastAsia="Times New Roman" w:cs="Times New Roman"/>
        </w:rPr>
        <w:t>demonstrates</w:t>
      </w:r>
      <w:r w:rsidRPr="37B6776A" w:rsidR="0F3DD06A">
        <w:rPr>
          <w:rFonts w:ascii="Times New Roman" w:hAnsi="Times New Roman" w:eastAsia="Times New Roman" w:cs="Times New Roman"/>
        </w:rPr>
        <w:t xml:space="preserve"> why descriptions such as</w:t>
      </w:r>
      <w:r w:rsidRPr="37B6776A" w:rsidR="0F3DD06A">
        <w:rPr>
          <w:rFonts w:ascii="Times New Roman" w:hAnsi="Times New Roman" w:eastAsia="Times New Roman" w:cs="Times New Roman"/>
        </w:rPr>
        <w:t xml:space="preserve"> </w:t>
      </w:r>
      <w:r w:rsidRPr="37B6776A" w:rsidR="0F8F0D7B">
        <w:rPr>
          <w:rFonts w:ascii="Times New Roman" w:hAnsi="Times New Roman" w:eastAsia="Times New Roman" w:cs="Times New Roman"/>
        </w:rPr>
        <w:t>‘</w:t>
      </w:r>
      <w:r w:rsidRPr="37B6776A" w:rsidR="0F3DD06A">
        <w:rPr>
          <w:rFonts w:ascii="Times New Roman" w:hAnsi="Times New Roman" w:eastAsia="Times New Roman" w:cs="Times New Roman"/>
        </w:rPr>
        <w:t xml:space="preserve">the first </w:t>
      </w:r>
      <w:r w:rsidRPr="37B6776A" w:rsidR="0F3DD06A">
        <w:rPr>
          <w:rFonts w:ascii="Times New Roman" w:hAnsi="Times New Roman" w:eastAsia="Times New Roman" w:cs="Times New Roman"/>
        </w:rPr>
        <w:t>jhāna</w:t>
      </w:r>
      <w:r w:rsidRPr="37B6776A" w:rsidR="576C7EB2">
        <w:rPr>
          <w:rFonts w:ascii="Times New Roman" w:hAnsi="Times New Roman" w:eastAsia="Times New Roman" w:cs="Times New Roman"/>
        </w:rPr>
        <w:t>’</w:t>
      </w:r>
      <w:r w:rsidRPr="37B6776A" w:rsidR="0F3DD06A">
        <w:rPr>
          <w:rFonts w:ascii="Times New Roman" w:hAnsi="Times New Roman" w:eastAsia="Times New Roman" w:cs="Times New Roman"/>
        </w:rPr>
        <w:t xml:space="preserve"> can conceal profound phenomenological disagreement.</w:t>
      </w:r>
      <w:r w:rsidRPr="37B6776A" w:rsidR="375DC54B">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Indeed, Brasington makes this disagreement explicit. He argues that the descriptions in the </w:t>
      </w:r>
      <w:r w:rsidRPr="37B6776A" w:rsidR="0F3DD06A">
        <w:rPr>
          <w:rFonts w:ascii="Times New Roman" w:hAnsi="Times New Roman" w:eastAsia="Times New Roman" w:cs="Times New Roman"/>
        </w:rPr>
        <w:t>Nikāyas</w:t>
      </w:r>
      <w:r w:rsidRPr="37B6776A" w:rsidR="0F3DD06A">
        <w:rPr>
          <w:rFonts w:ascii="Times New Roman" w:hAnsi="Times New Roman" w:eastAsia="Times New Roman" w:cs="Times New Roman"/>
        </w:rPr>
        <w:t xml:space="preserve"> portray a less deeply absorptive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than that </w:t>
      </w:r>
      <w:r w:rsidRPr="37B6776A" w:rsidR="0F3DD06A">
        <w:rPr>
          <w:rFonts w:ascii="Times New Roman" w:hAnsi="Times New Roman" w:eastAsia="Times New Roman" w:cs="Times New Roman"/>
        </w:rPr>
        <w:t>subsequently</w:t>
      </w:r>
      <w:r w:rsidRPr="37B6776A" w:rsidR="0F3DD06A">
        <w:rPr>
          <w:rFonts w:ascii="Times New Roman" w:hAnsi="Times New Roman" w:eastAsia="Times New Roman" w:cs="Times New Roman"/>
        </w:rPr>
        <w:t xml:space="preserve"> codified in the Abhidhamma and </w:t>
      </w:r>
      <w:r w:rsidRPr="37B6776A" w:rsidR="0F3DD06A">
        <w:rPr>
          <w:rFonts w:ascii="Times New Roman" w:hAnsi="Times New Roman" w:eastAsia="Times New Roman" w:cs="Times New Roman"/>
          <w:i w:val="1"/>
          <w:iCs w:val="1"/>
        </w:rPr>
        <w:t>Visuddhimagga</w:t>
      </w:r>
      <w:r w:rsidRPr="37B6776A" w:rsidR="0F3DD06A">
        <w:rPr>
          <w:rFonts w:ascii="Times New Roman" w:hAnsi="Times New Roman" w:eastAsia="Times New Roman" w:cs="Times New Roman"/>
        </w:rPr>
        <w:t xml:space="preserve">. In his reconstruction, later generations progressively deepened the degree of concentration expected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reinterpreted </w:t>
      </w:r>
      <w:r w:rsidRPr="37B6776A" w:rsidR="0F3DD06A">
        <w:rPr>
          <w:rFonts w:ascii="Times New Roman" w:hAnsi="Times New Roman" w:eastAsia="Times New Roman" w:cs="Times New Roman"/>
        </w:rPr>
        <w:t>vitakka</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vicāra</w:t>
      </w:r>
      <w:r w:rsidRPr="37B6776A" w:rsidR="0F3DD06A">
        <w:rPr>
          <w:rFonts w:ascii="Times New Roman" w:hAnsi="Times New Roman" w:eastAsia="Times New Roman" w:cs="Times New Roman"/>
        </w:rPr>
        <w:t>, added an increasingly strong conception of one-pointedness (</w:t>
      </w:r>
      <w:r w:rsidRPr="37B6776A" w:rsidR="0F3DD06A">
        <w:rPr>
          <w:rFonts w:ascii="Times New Roman" w:hAnsi="Times New Roman" w:eastAsia="Times New Roman" w:cs="Times New Roman"/>
        </w:rPr>
        <w:t>ekaggatā</w:t>
      </w:r>
      <w:r w:rsidRPr="37B6776A" w:rsidR="0F3DD06A">
        <w:rPr>
          <w:rFonts w:ascii="Times New Roman" w:hAnsi="Times New Roman" w:eastAsia="Times New Roman" w:cs="Times New Roman"/>
        </w:rPr>
        <w:t xml:space="preserve">), and eventually arrived at a state in which thought, hearing and bodily perception were excluded. He contrasts this with passages in the suttas in which the body is suffused with </w:t>
      </w:r>
      <w:r w:rsidRPr="37B6776A" w:rsidR="0F3DD06A">
        <w:rPr>
          <w:rFonts w:ascii="Times New Roman" w:hAnsi="Times New Roman" w:eastAsia="Times New Roman" w:cs="Times New Roman"/>
        </w:rPr>
        <w:t>pīti</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sukha</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regarding</w:t>
      </w:r>
      <w:r w:rsidRPr="37B6776A" w:rsidR="0F3DD06A">
        <w:rPr>
          <w:rFonts w:ascii="Times New Roman" w:hAnsi="Times New Roman" w:eastAsia="Times New Roman" w:cs="Times New Roman"/>
        </w:rPr>
        <w:t xml:space="preserve"> this as inconsistent with the complete sensory withdrawal characteristic of the later absorptive interpretation</w:t>
      </w:r>
      <w:r w:rsidRPr="37B6776A">
        <w:rPr>
          <w:rStyle w:val="FootnoteReference"/>
          <w:rFonts w:ascii="Times New Roman" w:hAnsi="Times New Roman" w:eastAsia="Times New Roman" w:cs="Times New Roman"/>
        </w:rPr>
        <w:footnoteReference w:id="1346"/>
      </w:r>
      <w:r w:rsidRPr="37B6776A" w:rsidR="0F3DD06A">
        <w:rPr>
          <w:rFonts w:ascii="Times New Roman" w:hAnsi="Times New Roman" w:eastAsia="Times New Roman" w:cs="Times New Roman"/>
        </w:rPr>
        <w:t>.</w:t>
      </w:r>
    </w:p>
    <w:p w:rsidR="37B6776A" w:rsidP="37B6776A" w:rsidRDefault="37B6776A" w14:paraId="1E9E3693" w14:textId="1A4E9E71">
      <w:pPr>
        <w:pStyle w:val="Normal"/>
        <w:rPr>
          <w:rFonts w:ascii="Times New Roman" w:hAnsi="Times New Roman" w:eastAsia="Times New Roman" w:cs="Times New Roman"/>
        </w:rPr>
      </w:pPr>
    </w:p>
    <w:p w:rsidR="0F3DD06A" w:rsidP="37B6776A" w:rsidRDefault="0F3DD06A" w14:paraId="6E6D2D78" w14:textId="65AF27D7">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Brasington is therefore not simply teaching an easier version of the same state taught by Brahm. His argument is partly a historical one. He believes that the lighter form better </w:t>
      </w:r>
      <w:r w:rsidRPr="37B6776A" w:rsidR="0F3DD06A">
        <w:rPr>
          <w:rFonts w:ascii="Times New Roman" w:hAnsi="Times New Roman" w:eastAsia="Times New Roman" w:cs="Times New Roman"/>
        </w:rPr>
        <w:t>represents</w:t>
      </w:r>
      <w:r w:rsidRPr="37B6776A" w:rsidR="0F3DD06A">
        <w:rPr>
          <w:rFonts w:ascii="Times New Roman" w:hAnsi="Times New Roman" w:eastAsia="Times New Roman" w:cs="Times New Roman"/>
        </w:rPr>
        <w:t xml:space="preserve"> the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described in the early discourses, while the very deep absorptions </w:t>
      </w:r>
      <w:r w:rsidRPr="37B6776A" w:rsidR="0F3DD06A">
        <w:rPr>
          <w:rFonts w:ascii="Times New Roman" w:hAnsi="Times New Roman" w:eastAsia="Times New Roman" w:cs="Times New Roman"/>
        </w:rPr>
        <w:t>represent</w:t>
      </w:r>
      <w:r w:rsidRPr="37B6776A" w:rsidR="0F3DD06A">
        <w:rPr>
          <w:rFonts w:ascii="Times New Roman" w:hAnsi="Times New Roman" w:eastAsia="Times New Roman" w:cs="Times New Roman"/>
        </w:rPr>
        <w:t xml:space="preserve"> a later development. He even applies this interpretation to the modern decline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arguing that once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came to be defined according to extremely demanding Visuddhimagga-style standards, comparatively few practitioners could </w:t>
      </w:r>
      <w:r w:rsidRPr="37B6776A" w:rsidR="0F3DD06A">
        <w:rPr>
          <w:rFonts w:ascii="Times New Roman" w:hAnsi="Times New Roman" w:eastAsia="Times New Roman" w:cs="Times New Roman"/>
        </w:rPr>
        <w:t>attain</w:t>
      </w:r>
      <w:r w:rsidRPr="37B6776A" w:rsidR="0F3DD06A">
        <w:rPr>
          <w:rFonts w:ascii="Times New Roman" w:hAnsi="Times New Roman" w:eastAsia="Times New Roman" w:cs="Times New Roman"/>
        </w:rPr>
        <w:t xml:space="preserve"> it, and dry insight </w:t>
      </w:r>
      <w:r w:rsidRPr="37B6776A" w:rsidR="0F3DD06A">
        <w:rPr>
          <w:rFonts w:ascii="Times New Roman" w:hAnsi="Times New Roman" w:eastAsia="Times New Roman" w:cs="Times New Roman"/>
        </w:rPr>
        <w:t>consequently</w:t>
      </w:r>
      <w:r w:rsidRPr="37B6776A" w:rsidR="0F3DD06A">
        <w:rPr>
          <w:rFonts w:ascii="Times New Roman" w:hAnsi="Times New Roman" w:eastAsia="Times New Roman" w:cs="Times New Roman"/>
        </w:rPr>
        <w:t xml:space="preserve"> became more attractive and practicable</w:t>
      </w:r>
      <w:r w:rsidRPr="37B6776A">
        <w:rPr>
          <w:rStyle w:val="FootnoteReference"/>
          <w:rFonts w:ascii="Times New Roman" w:hAnsi="Times New Roman" w:eastAsia="Times New Roman" w:cs="Times New Roman"/>
        </w:rPr>
        <w:footnoteReference w:id="26669"/>
      </w:r>
      <w:r w:rsidRPr="37B6776A" w:rsidR="0F3DD06A">
        <w:rPr>
          <w:rFonts w:ascii="Times New Roman" w:hAnsi="Times New Roman" w:eastAsia="Times New Roman" w:cs="Times New Roman"/>
        </w:rPr>
        <w:t xml:space="preserve">. Whether that historical reconstruction is convincing is a separate question, but for the present argument its significance lies in showing that contemporary disagreements about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depend partly upon different judgments </w:t>
      </w:r>
      <w:r w:rsidRPr="37B6776A" w:rsidR="0F3DD06A">
        <w:rPr>
          <w:rFonts w:ascii="Times New Roman" w:hAnsi="Times New Roman" w:eastAsia="Times New Roman" w:cs="Times New Roman"/>
        </w:rPr>
        <w:t>regarding</w:t>
      </w:r>
      <w:r w:rsidRPr="37B6776A" w:rsidR="0F3DD06A">
        <w:rPr>
          <w:rFonts w:ascii="Times New Roman" w:hAnsi="Times New Roman" w:eastAsia="Times New Roman" w:cs="Times New Roman"/>
        </w:rPr>
        <w:t xml:space="preserve"> which strata of the Buddhist tradition should </w:t>
      </w:r>
      <w:r w:rsidRPr="37B6776A" w:rsidR="0F3DD06A">
        <w:rPr>
          <w:rFonts w:ascii="Times New Roman" w:hAnsi="Times New Roman" w:eastAsia="Times New Roman" w:cs="Times New Roman"/>
        </w:rPr>
        <w:t>determine</w:t>
      </w:r>
      <w:r w:rsidRPr="37B6776A" w:rsidR="0F3DD06A">
        <w:rPr>
          <w:rFonts w:ascii="Times New Roman" w:hAnsi="Times New Roman" w:eastAsia="Times New Roman" w:cs="Times New Roman"/>
        </w:rPr>
        <w:t xml:space="preserve"> its meaning.</w:t>
      </w:r>
    </w:p>
    <w:p w:rsidR="37B6776A" w:rsidP="37B6776A" w:rsidRDefault="37B6776A" w14:paraId="5ADD2BD9" w14:textId="21C1BD97">
      <w:pPr>
        <w:pStyle w:val="Normal"/>
        <w:rPr>
          <w:rFonts w:ascii="Times New Roman" w:hAnsi="Times New Roman" w:eastAsia="Times New Roman" w:cs="Times New Roman"/>
        </w:rPr>
      </w:pPr>
    </w:p>
    <w:p w:rsidR="0F3DD06A" w:rsidP="37B6776A" w:rsidRDefault="0F3DD06A" w14:paraId="11ACD24C" w14:textId="30269E39">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 resulting contrast between Brahm and Brasington is therefore sharper than a difference of degree. Brahm's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requires the complete cessation of sensory activity and thought and normally develops through a luminous </w:t>
      </w:r>
      <w:r w:rsidRPr="37B6776A" w:rsidR="0F3DD06A">
        <w:rPr>
          <w:rFonts w:ascii="Times New Roman" w:hAnsi="Times New Roman" w:eastAsia="Times New Roman" w:cs="Times New Roman"/>
        </w:rPr>
        <w:t>nimitta</w:t>
      </w:r>
      <w:r w:rsidRPr="37B6776A" w:rsidR="0F3DD06A">
        <w:rPr>
          <w:rFonts w:ascii="Times New Roman" w:hAnsi="Times New Roman" w:eastAsia="Times New Roman" w:cs="Times New Roman"/>
        </w:rPr>
        <w:t xml:space="preserve">. On the other hand, Brasington's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can </w:t>
      </w:r>
      <w:r w:rsidRPr="37B6776A" w:rsidR="0F3DD06A">
        <w:rPr>
          <w:rFonts w:ascii="Times New Roman" w:hAnsi="Times New Roman" w:eastAsia="Times New Roman" w:cs="Times New Roman"/>
        </w:rPr>
        <w:t>retain</w:t>
      </w:r>
      <w:r w:rsidRPr="37B6776A" w:rsidR="0F3DD06A">
        <w:rPr>
          <w:rFonts w:ascii="Times New Roman" w:hAnsi="Times New Roman" w:eastAsia="Times New Roman" w:cs="Times New Roman"/>
        </w:rPr>
        <w:t xml:space="preserve"> bodily awareness and a degree of background thought and is entered through intensified </w:t>
      </w:r>
      <w:r w:rsidRPr="37B6776A" w:rsidR="0F3DD06A">
        <w:rPr>
          <w:rFonts w:ascii="Times New Roman" w:hAnsi="Times New Roman" w:eastAsia="Times New Roman" w:cs="Times New Roman"/>
        </w:rPr>
        <w:t>pīti-sukha</w:t>
      </w:r>
      <w:r w:rsidRPr="37B6776A">
        <w:rPr>
          <w:rStyle w:val="FootnoteReference"/>
          <w:rFonts w:ascii="Times New Roman" w:hAnsi="Times New Roman" w:eastAsia="Times New Roman" w:cs="Times New Roman"/>
        </w:rPr>
        <w:footnoteReference w:id="4913"/>
      </w:r>
      <w:r w:rsidRPr="37B6776A" w:rsidR="0F3DD06A">
        <w:rPr>
          <w:rFonts w:ascii="Times New Roman" w:hAnsi="Times New Roman" w:eastAsia="Times New Roman" w:cs="Times New Roman"/>
        </w:rPr>
        <w:t xml:space="preserve">. Sparby and </w:t>
      </w:r>
      <w:r w:rsidRPr="37B6776A" w:rsidR="0F3DD06A">
        <w:rPr>
          <w:rFonts w:ascii="Times New Roman" w:hAnsi="Times New Roman" w:eastAsia="Times New Roman" w:cs="Times New Roman"/>
        </w:rPr>
        <w:t>Sacchet</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identify</w:t>
      </w:r>
      <w:r w:rsidRPr="37B6776A" w:rsidR="0F3DD06A">
        <w:rPr>
          <w:rFonts w:ascii="Times New Roman" w:hAnsi="Times New Roman" w:eastAsia="Times New Roman" w:cs="Times New Roman"/>
        </w:rPr>
        <w:t xml:space="preserve"> precisely this division across modern manuals, </w:t>
      </w:r>
      <w:r w:rsidRPr="37B6776A" w:rsidR="0F3DD06A">
        <w:rPr>
          <w:rFonts w:ascii="Times New Roman" w:hAnsi="Times New Roman" w:eastAsia="Times New Roman" w:cs="Times New Roman"/>
        </w:rPr>
        <w:t>observing</w:t>
      </w:r>
      <w:r w:rsidRPr="37B6776A" w:rsidR="0F3DD06A">
        <w:rPr>
          <w:rFonts w:ascii="Times New Roman" w:hAnsi="Times New Roman" w:eastAsia="Times New Roman" w:cs="Times New Roman"/>
        </w:rPr>
        <w:t xml:space="preserve"> that some teachers permit thought during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while others, including Brahm, exclude it entirely. They suggest that one major explanatory factor is the differing authority </w:t>
      </w:r>
      <w:r w:rsidRPr="37B6776A" w:rsidR="0F3DD06A">
        <w:rPr>
          <w:rFonts w:ascii="Times New Roman" w:hAnsi="Times New Roman" w:eastAsia="Times New Roman" w:cs="Times New Roman"/>
        </w:rPr>
        <w:t>accorded</w:t>
      </w:r>
      <w:r w:rsidRPr="37B6776A" w:rsidR="0F3DD06A">
        <w:rPr>
          <w:rFonts w:ascii="Times New Roman" w:hAnsi="Times New Roman" w:eastAsia="Times New Roman" w:cs="Times New Roman"/>
        </w:rPr>
        <w:t xml:space="preserve"> to the early discourses and to later Abhidhamma/commentarial interpretations. They note that contemporary teachers who </w:t>
      </w:r>
      <w:r w:rsidRPr="37B6776A" w:rsidR="0F3DD06A">
        <w:rPr>
          <w:rFonts w:ascii="Times New Roman" w:hAnsi="Times New Roman" w:eastAsia="Times New Roman" w:cs="Times New Roman"/>
        </w:rPr>
        <w:t>favour</w:t>
      </w:r>
      <w:r w:rsidRPr="37B6776A" w:rsidR="0F3DD06A">
        <w:rPr>
          <w:rFonts w:ascii="Times New Roman" w:hAnsi="Times New Roman" w:eastAsia="Times New Roman" w:cs="Times New Roman"/>
        </w:rPr>
        <w:t xml:space="preserve"> the suttas over commentarial traditions tend toward lighter models, and those whose practice and interpretations reflect the </w:t>
      </w:r>
      <w:r w:rsidRPr="37B6776A" w:rsidR="0F3DD06A">
        <w:rPr>
          <w:rFonts w:ascii="Times New Roman" w:hAnsi="Times New Roman" w:eastAsia="Times New Roman" w:cs="Times New Roman"/>
          <w:i w:val="1"/>
          <w:iCs w:val="1"/>
        </w:rPr>
        <w:t>Visuddhimagga</w:t>
      </w:r>
      <w:r w:rsidRPr="37B6776A" w:rsidR="0F3DD06A">
        <w:rPr>
          <w:rFonts w:ascii="Times New Roman" w:hAnsi="Times New Roman" w:eastAsia="Times New Roman" w:cs="Times New Roman"/>
        </w:rPr>
        <w:t xml:space="preserve"> describe more radical absorption</w:t>
      </w:r>
      <w:r w:rsidRPr="37B6776A">
        <w:rPr>
          <w:rStyle w:val="FootnoteReference"/>
          <w:rFonts w:ascii="Times New Roman" w:hAnsi="Times New Roman" w:eastAsia="Times New Roman" w:cs="Times New Roman"/>
        </w:rPr>
        <w:footnoteReference w:id="20013"/>
      </w:r>
      <w:r w:rsidRPr="37B6776A" w:rsidR="0F3DD06A">
        <w:rPr>
          <w:rFonts w:ascii="Times New Roman" w:hAnsi="Times New Roman" w:eastAsia="Times New Roman" w:cs="Times New Roman"/>
        </w:rPr>
        <w:t>.</w:t>
      </w:r>
    </w:p>
    <w:p w:rsidR="37B6776A" w:rsidP="37B6776A" w:rsidRDefault="37B6776A" w14:paraId="3C4F886B" w14:textId="181EED47">
      <w:pPr>
        <w:pStyle w:val="Normal"/>
        <w:rPr>
          <w:rFonts w:ascii="Times New Roman" w:hAnsi="Times New Roman" w:eastAsia="Times New Roman" w:cs="Times New Roman"/>
        </w:rPr>
      </w:pPr>
    </w:p>
    <w:p w:rsidR="0F3DD06A" w:rsidP="37B6776A" w:rsidRDefault="0F3DD06A" w14:paraId="7D284BC8" w14:textId="0FD879B4">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Nevertheless, we must exercise caution against treating the contemporary landscape as an irresolvable choice in which only one group can possibly </w:t>
      </w:r>
      <w:r w:rsidRPr="37B6776A" w:rsidR="0F3DD06A">
        <w:rPr>
          <w:rFonts w:ascii="Times New Roman" w:hAnsi="Times New Roman" w:eastAsia="Times New Roman" w:cs="Times New Roman"/>
        </w:rPr>
        <w:t>be describing</w:t>
      </w:r>
      <w:r w:rsidRPr="37B6776A" w:rsidR="0F3DD06A">
        <w:rPr>
          <w:rFonts w:ascii="Times New Roman" w:hAnsi="Times New Roman" w:eastAsia="Times New Roman" w:cs="Times New Roman"/>
        </w:rPr>
        <w:t xml:space="preserve"> genuine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Attempts have been made to </w:t>
      </w:r>
      <w:r w:rsidRPr="37B6776A" w:rsidR="0F3DD06A">
        <w:rPr>
          <w:rFonts w:ascii="Times New Roman" w:hAnsi="Times New Roman" w:eastAsia="Times New Roman" w:cs="Times New Roman"/>
        </w:rPr>
        <w:t>identify</w:t>
      </w:r>
      <w:r w:rsidRPr="37B6776A" w:rsidR="0F3DD06A">
        <w:rPr>
          <w:rFonts w:ascii="Times New Roman" w:hAnsi="Times New Roman" w:eastAsia="Times New Roman" w:cs="Times New Roman"/>
        </w:rPr>
        <w:t xml:space="preserve"> a shared experiential structure while distinguishing between </w:t>
      </w:r>
      <w:r w:rsidRPr="37B6776A" w:rsidR="0F3DD06A">
        <w:rPr>
          <w:rFonts w:ascii="Times New Roman" w:hAnsi="Times New Roman" w:eastAsia="Times New Roman" w:cs="Times New Roman"/>
        </w:rPr>
        <w:t>different types</w:t>
      </w:r>
      <w:r w:rsidRPr="37B6776A" w:rsidR="0F3DD06A">
        <w:rPr>
          <w:rFonts w:ascii="Times New Roman" w:hAnsi="Times New Roman" w:eastAsia="Times New Roman" w:cs="Times New Roman"/>
        </w:rPr>
        <w:t xml:space="preserve"> or degrees of absorption</w:t>
      </w:r>
      <w:r w:rsidRPr="37B6776A">
        <w:rPr>
          <w:rStyle w:val="FootnoteReference"/>
          <w:rFonts w:ascii="Times New Roman" w:hAnsi="Times New Roman" w:eastAsia="Times New Roman" w:cs="Times New Roman"/>
        </w:rPr>
        <w:footnoteReference w:id="2280"/>
      </w:r>
      <w:r w:rsidRPr="37B6776A" w:rsidR="0F3DD06A">
        <w:rPr>
          <w:rFonts w:ascii="Times New Roman" w:hAnsi="Times New Roman" w:eastAsia="Times New Roman" w:cs="Times New Roman"/>
        </w:rPr>
        <w:t xml:space="preserve">. The very need for such a classification </w:t>
      </w:r>
      <w:r w:rsidRPr="37B6776A" w:rsidR="0F3DD06A">
        <w:rPr>
          <w:rFonts w:ascii="Times New Roman" w:hAnsi="Times New Roman" w:eastAsia="Times New Roman" w:cs="Times New Roman"/>
        </w:rPr>
        <w:t>demonstrates</w:t>
      </w:r>
      <w:r w:rsidRPr="37B6776A" w:rsidR="0F3DD06A">
        <w:rPr>
          <w:rFonts w:ascii="Times New Roman" w:hAnsi="Times New Roman" w:eastAsia="Times New Roman" w:cs="Times New Roman"/>
        </w:rPr>
        <w:t xml:space="preserve"> how unstable the term has become in contemporary usage. Disagreement sometimes reflects genuinely different states being </w:t>
      </w:r>
      <w:r w:rsidRPr="37B6776A" w:rsidR="0F3DD06A">
        <w:rPr>
          <w:rFonts w:ascii="Times New Roman" w:hAnsi="Times New Roman" w:eastAsia="Times New Roman" w:cs="Times New Roman"/>
        </w:rPr>
        <w:t>assigned</w:t>
      </w:r>
      <w:r w:rsidRPr="37B6776A" w:rsidR="0F3DD06A">
        <w:rPr>
          <w:rFonts w:ascii="Times New Roman" w:hAnsi="Times New Roman" w:eastAsia="Times New Roman" w:cs="Times New Roman"/>
        </w:rPr>
        <w:t xml:space="preserve"> the same traditional label rather than rival descriptions of the same meditative experience.</w:t>
      </w:r>
    </w:p>
    <w:p w:rsidR="37B6776A" w:rsidP="37B6776A" w:rsidRDefault="37B6776A" w14:paraId="6D64055D" w14:textId="2FDAF6D2">
      <w:pPr>
        <w:pStyle w:val="Normal"/>
        <w:rPr>
          <w:rFonts w:ascii="Times New Roman" w:hAnsi="Times New Roman" w:eastAsia="Times New Roman" w:cs="Times New Roman"/>
        </w:rPr>
      </w:pPr>
    </w:p>
    <w:p w:rsidR="0F3DD06A" w:rsidP="37B6776A" w:rsidRDefault="0F3DD06A" w14:paraId="0BAEB698" w14:textId="4AACFCBB">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 disagreement over the depth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leads directly into an even more fundamental scholarly dispute. That being, whether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should be regarded principally as concentration developed in preparation for insight or whether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itself is an expression of the liberative transformation normally associated with insight.</w:t>
      </w:r>
      <w:r w:rsidRPr="37B6776A" w:rsidR="3D2CF339">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Keren Arbel advances one of the strongest recent arguments for the latter interpretation. Her analysis explicitly challenges the conventional separation between </w:t>
      </w:r>
      <w:r w:rsidRPr="37B6776A" w:rsidR="0F3DD06A">
        <w:rPr>
          <w:rFonts w:ascii="Times New Roman" w:hAnsi="Times New Roman" w:eastAsia="Times New Roman" w:cs="Times New Roman"/>
        </w:rPr>
        <w:t>samatha-bhāvanā</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vipassanā-bhāvanā</w:t>
      </w:r>
      <w:r w:rsidRPr="37B6776A" w:rsidR="0F3DD06A">
        <w:rPr>
          <w:rFonts w:ascii="Times New Roman" w:hAnsi="Times New Roman" w:eastAsia="Times New Roman" w:cs="Times New Roman"/>
        </w:rPr>
        <w:t xml:space="preserve"> when reconstructing meditation in the </w:t>
      </w:r>
      <w:r w:rsidRPr="37B6776A" w:rsidR="0F3DD06A">
        <w:rPr>
          <w:rFonts w:ascii="Times New Roman" w:hAnsi="Times New Roman" w:eastAsia="Times New Roman" w:cs="Times New Roman"/>
        </w:rPr>
        <w:t>Pāli</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Nikāyas</w:t>
      </w:r>
      <w:r w:rsidRPr="37B6776A" w:rsidR="0F3DD06A">
        <w:rPr>
          <w:rFonts w:ascii="Times New Roman" w:hAnsi="Times New Roman" w:eastAsia="Times New Roman" w:cs="Times New Roman"/>
        </w:rPr>
        <w:t xml:space="preserve">. Rather than </w:t>
      </w:r>
      <w:r w:rsidRPr="37B6776A" w:rsidR="0F3DD06A">
        <w:rPr>
          <w:rFonts w:ascii="Times New Roman" w:hAnsi="Times New Roman" w:eastAsia="Times New Roman" w:cs="Times New Roman"/>
        </w:rPr>
        <w:t>regarding</w:t>
      </w:r>
      <w:r w:rsidRPr="37B6776A" w:rsidR="0F3DD06A">
        <w:rPr>
          <w:rFonts w:ascii="Times New Roman" w:hAnsi="Times New Roman" w:eastAsia="Times New Roman" w:cs="Times New Roman"/>
        </w:rPr>
        <w:t xml:space="preserve"> the four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as absorptions that temporarily withdraw the practitioner from phenomenal experience before a </w:t>
      </w:r>
      <w:r w:rsidRPr="37B6776A" w:rsidR="0F3DD06A">
        <w:rPr>
          <w:rFonts w:ascii="Times New Roman" w:hAnsi="Times New Roman" w:eastAsia="Times New Roman" w:cs="Times New Roman"/>
        </w:rPr>
        <w:t>subsequent</w:t>
      </w:r>
      <w:r w:rsidRPr="37B6776A" w:rsidR="0F3DD06A">
        <w:rPr>
          <w:rFonts w:ascii="Times New Roman" w:hAnsi="Times New Roman" w:eastAsia="Times New Roman" w:cs="Times New Roman"/>
        </w:rPr>
        <w:t xml:space="preserve"> and distinct practice of insight, she argues that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vipassanā</w:t>
      </w:r>
      <w:r w:rsidRPr="37B6776A" w:rsidR="0F3DD06A">
        <w:rPr>
          <w:rFonts w:ascii="Times New Roman" w:hAnsi="Times New Roman" w:eastAsia="Times New Roman" w:cs="Times New Roman"/>
        </w:rPr>
        <w:t xml:space="preserve"> are integral dimensions of a single process. In her account, the four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are not merely concentration exercises serving as an optional preparation for insight: they are the </w:t>
      </w:r>
      <w:r w:rsidRPr="37B6776A" w:rsidR="3CC44F3A">
        <w:rPr>
          <w:rFonts w:ascii="Times New Roman" w:hAnsi="Times New Roman" w:eastAsia="Times New Roman" w:cs="Times New Roman"/>
        </w:rPr>
        <w:t>‘</w:t>
      </w:r>
      <w:r w:rsidRPr="37B6776A" w:rsidR="0F3DD06A">
        <w:rPr>
          <w:rFonts w:ascii="Times New Roman" w:hAnsi="Times New Roman" w:eastAsia="Times New Roman" w:cs="Times New Roman"/>
        </w:rPr>
        <w:t>actualization and embodiment of insight practice</w:t>
      </w:r>
      <w:r w:rsidRPr="37B6776A" w:rsidR="4110C7D4">
        <w:rPr>
          <w:rFonts w:ascii="Times New Roman" w:hAnsi="Times New Roman" w:eastAsia="Times New Roman" w:cs="Times New Roman"/>
        </w:rPr>
        <w:t>’</w:t>
      </w:r>
      <w:r w:rsidRPr="37B6776A" w:rsidR="0F3DD06A">
        <w:rPr>
          <w:rFonts w:ascii="Times New Roman" w:hAnsi="Times New Roman" w:eastAsia="Times New Roman" w:cs="Times New Roman"/>
        </w:rPr>
        <w:t xml:space="preserve"> itself</w:t>
      </w:r>
      <w:r w:rsidRPr="37B6776A">
        <w:rPr>
          <w:rStyle w:val="FootnoteReference"/>
          <w:rFonts w:ascii="Times New Roman" w:hAnsi="Times New Roman" w:eastAsia="Times New Roman" w:cs="Times New Roman"/>
        </w:rPr>
        <w:footnoteReference w:id="28802"/>
      </w:r>
      <w:r w:rsidRPr="37B6776A" w:rsidR="0F3DD06A">
        <w:rPr>
          <w:rFonts w:ascii="Times New Roman" w:hAnsi="Times New Roman" w:eastAsia="Times New Roman" w:cs="Times New Roman"/>
        </w:rPr>
        <w:t>.</w:t>
      </w:r>
      <w:r w:rsidRPr="37B6776A" w:rsidR="68E417A6">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This interpretation depends upon a phenomenology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quite unlike Brahm's. Arbel rejects the assumption that </w:t>
      </w:r>
      <w:r w:rsidRPr="37B6776A" w:rsidR="0F3DD06A">
        <w:rPr>
          <w:rFonts w:ascii="Times New Roman" w:hAnsi="Times New Roman" w:eastAsia="Times New Roman" w:cs="Times New Roman"/>
        </w:rPr>
        <w:t>sammā-samādhi</w:t>
      </w:r>
      <w:r w:rsidRPr="37B6776A" w:rsidR="0F3DD06A">
        <w:rPr>
          <w:rFonts w:ascii="Times New Roman" w:hAnsi="Times New Roman" w:eastAsia="Times New Roman" w:cs="Times New Roman"/>
        </w:rPr>
        <w:t xml:space="preserve"> in the </w:t>
      </w:r>
      <w:r w:rsidRPr="37B6776A" w:rsidR="0F3DD06A">
        <w:rPr>
          <w:rFonts w:ascii="Times New Roman" w:hAnsi="Times New Roman" w:eastAsia="Times New Roman" w:cs="Times New Roman"/>
        </w:rPr>
        <w:t>Nikāyas</w:t>
      </w:r>
      <w:r w:rsidRPr="37B6776A" w:rsidR="0F3DD06A">
        <w:rPr>
          <w:rFonts w:ascii="Times New Roman" w:hAnsi="Times New Roman" w:eastAsia="Times New Roman" w:cs="Times New Roman"/>
        </w:rPr>
        <w:t xml:space="preserve"> necessarily denotes one-pointed absorption into an isolated object. She instead describes the </w:t>
      </w:r>
      <w:r w:rsidRPr="37B6776A" w:rsidR="0F3DD06A">
        <w:rPr>
          <w:rFonts w:ascii="Times New Roman" w:hAnsi="Times New Roman" w:eastAsia="Times New Roman" w:cs="Times New Roman"/>
        </w:rPr>
        <w:t>jhānic</w:t>
      </w:r>
      <w:r w:rsidRPr="37B6776A" w:rsidR="0F3DD06A">
        <w:rPr>
          <w:rFonts w:ascii="Times New Roman" w:hAnsi="Times New Roman" w:eastAsia="Times New Roman" w:cs="Times New Roman"/>
        </w:rPr>
        <w:t xml:space="preserve"> mind as a stable and discerning field of awareness capable of </w:t>
      </w:r>
      <w:r w:rsidRPr="37B6776A" w:rsidR="0F3DD06A">
        <w:rPr>
          <w:rFonts w:ascii="Times New Roman" w:hAnsi="Times New Roman" w:eastAsia="Times New Roman" w:cs="Times New Roman"/>
        </w:rPr>
        <w:t>observing</w:t>
      </w:r>
      <w:r w:rsidRPr="37B6776A" w:rsidR="0F3DD06A">
        <w:rPr>
          <w:rFonts w:ascii="Times New Roman" w:hAnsi="Times New Roman" w:eastAsia="Times New Roman" w:cs="Times New Roman"/>
        </w:rPr>
        <w:t xml:space="preserve"> the changing of phenomena</w:t>
      </w:r>
      <w:r w:rsidRPr="37B6776A">
        <w:rPr>
          <w:rStyle w:val="FootnoteReference"/>
          <w:rFonts w:ascii="Times New Roman" w:hAnsi="Times New Roman" w:eastAsia="Times New Roman" w:cs="Times New Roman"/>
        </w:rPr>
        <w:footnoteReference w:id="17388"/>
      </w:r>
      <w:r w:rsidRPr="37B6776A" w:rsidR="0F3DD06A">
        <w:rPr>
          <w:rFonts w:ascii="Times New Roman" w:hAnsi="Times New Roman" w:eastAsia="Times New Roman" w:cs="Times New Roman"/>
        </w:rPr>
        <w:t xml:space="preserve">. In this model, concentration does not prevent insight from functioning. Rather, it is precisely the mental stability through which experience can be apprehended with increasing clarity. The progression of the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consequently</w:t>
      </w:r>
      <w:r w:rsidRPr="37B6776A" w:rsidR="0F3DD06A">
        <w:rPr>
          <w:rFonts w:ascii="Times New Roman" w:hAnsi="Times New Roman" w:eastAsia="Times New Roman" w:cs="Times New Roman"/>
        </w:rPr>
        <w:t xml:space="preserve"> parallels the maturation of </w:t>
      </w:r>
      <w:r w:rsidRPr="37B6776A" w:rsidR="0F3DD06A">
        <w:rPr>
          <w:rFonts w:ascii="Times New Roman" w:hAnsi="Times New Roman" w:eastAsia="Times New Roman" w:cs="Times New Roman"/>
        </w:rPr>
        <w:t>satipaṭṭhāna</w:t>
      </w:r>
      <w:r w:rsidRPr="37B6776A" w:rsidR="0F3DD06A">
        <w:rPr>
          <w:rFonts w:ascii="Times New Roman" w:hAnsi="Times New Roman" w:eastAsia="Times New Roman" w:cs="Times New Roman"/>
        </w:rPr>
        <w:t xml:space="preserve"> and the awakening factors rather than preceding them as an independent </w:t>
      </w:r>
      <w:r w:rsidRPr="37B6776A" w:rsidR="0F3DD06A">
        <w:rPr>
          <w:rFonts w:ascii="Times New Roman" w:hAnsi="Times New Roman" w:eastAsia="Times New Roman" w:cs="Times New Roman"/>
        </w:rPr>
        <w:t>tranquillity</w:t>
      </w:r>
      <w:r w:rsidRPr="37B6776A" w:rsidR="0F3DD06A">
        <w:rPr>
          <w:rFonts w:ascii="Times New Roman" w:hAnsi="Times New Roman" w:eastAsia="Times New Roman" w:cs="Times New Roman"/>
        </w:rPr>
        <w:t xml:space="preserve"> exercise</w:t>
      </w:r>
      <w:r w:rsidRPr="37B6776A">
        <w:rPr>
          <w:rStyle w:val="FootnoteReference"/>
          <w:rFonts w:ascii="Times New Roman" w:hAnsi="Times New Roman" w:eastAsia="Times New Roman" w:cs="Times New Roman"/>
        </w:rPr>
        <w:footnoteReference w:id="27570"/>
      </w:r>
      <w:r w:rsidRPr="37B6776A" w:rsidR="0F3DD06A">
        <w:rPr>
          <w:rFonts w:ascii="Times New Roman" w:hAnsi="Times New Roman" w:eastAsia="Times New Roman" w:cs="Times New Roman"/>
        </w:rPr>
        <w:t>.</w:t>
      </w:r>
    </w:p>
    <w:p w:rsidR="37B6776A" w:rsidP="37B6776A" w:rsidRDefault="37B6776A" w14:paraId="3C73D737" w14:textId="7F084480">
      <w:pPr>
        <w:pStyle w:val="Normal"/>
        <w:rPr>
          <w:rFonts w:ascii="Times New Roman" w:hAnsi="Times New Roman" w:eastAsia="Times New Roman" w:cs="Times New Roman"/>
        </w:rPr>
      </w:pPr>
    </w:p>
    <w:p w:rsidR="0F3DD06A" w:rsidP="37B6776A" w:rsidRDefault="0F3DD06A" w14:paraId="6C52FF2B" w14:textId="2B4B8A5C">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For Arbel, the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already </w:t>
      </w:r>
      <w:r w:rsidRPr="37B6776A" w:rsidR="0F3DD06A">
        <w:rPr>
          <w:rFonts w:ascii="Times New Roman" w:hAnsi="Times New Roman" w:eastAsia="Times New Roman" w:cs="Times New Roman"/>
        </w:rPr>
        <w:t>possesses</w:t>
      </w:r>
      <w:r w:rsidRPr="37B6776A" w:rsidR="0F3DD06A">
        <w:rPr>
          <w:rFonts w:ascii="Times New Roman" w:hAnsi="Times New Roman" w:eastAsia="Times New Roman" w:cs="Times New Roman"/>
        </w:rPr>
        <w:t xml:space="preserve"> a genuinely transformative function. Its non-sensual </w:t>
      </w:r>
      <w:r w:rsidRPr="37B6776A" w:rsidR="0F3DD06A">
        <w:rPr>
          <w:rFonts w:ascii="Times New Roman" w:hAnsi="Times New Roman" w:eastAsia="Times New Roman" w:cs="Times New Roman"/>
        </w:rPr>
        <w:t>pīti</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sukha</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actualise</w:t>
      </w:r>
      <w:r w:rsidRPr="37B6776A" w:rsidR="0F3DD06A">
        <w:rPr>
          <w:rFonts w:ascii="Times New Roman" w:hAnsi="Times New Roman" w:eastAsia="Times New Roman" w:cs="Times New Roman"/>
        </w:rPr>
        <w:t xml:space="preserve"> the Buddhist middle way experientially by providing a form of pleasure neither dependent upon sensuality nor upon self-mortification. She argues that this allows the practitioner to weaken or relinquish the deeply conditioned attraction to sensual pleasure and marks a transition from ordinary mindfulness, still subject to </w:t>
      </w:r>
      <w:r w:rsidRPr="37B6776A" w:rsidR="0F3DD06A">
        <w:rPr>
          <w:rFonts w:ascii="Times New Roman" w:hAnsi="Times New Roman" w:eastAsia="Times New Roman" w:cs="Times New Roman"/>
        </w:rPr>
        <w:t>the hindrances</w:t>
      </w:r>
      <w:r w:rsidRPr="37B6776A" w:rsidR="0F3DD06A">
        <w:rPr>
          <w:rFonts w:ascii="Times New Roman" w:hAnsi="Times New Roman" w:eastAsia="Times New Roman" w:cs="Times New Roman"/>
        </w:rPr>
        <w:t>, towards a more refined mode of observation</w:t>
      </w:r>
      <w:r w:rsidRPr="37B6776A">
        <w:rPr>
          <w:rStyle w:val="FootnoteReference"/>
          <w:rFonts w:ascii="Times New Roman" w:hAnsi="Times New Roman" w:eastAsia="Times New Roman" w:cs="Times New Roman"/>
        </w:rPr>
        <w:footnoteReference w:id="8597"/>
      </w:r>
      <w:r w:rsidRPr="37B6776A" w:rsidR="0F3DD06A">
        <w:rPr>
          <w:rFonts w:ascii="Times New Roman" w:hAnsi="Times New Roman" w:eastAsia="Times New Roman" w:cs="Times New Roman"/>
        </w:rPr>
        <w:t xml:space="preserve">. The later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progressively intensify this transformation. Arbel interprets the movement from the second into the third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for example, through the development of the awakening factor of equanimity and through increasingly refined observation of the </w:t>
      </w:r>
      <w:r w:rsidRPr="37B6776A" w:rsidR="0F3DD06A">
        <w:rPr>
          <w:rFonts w:ascii="Times New Roman" w:hAnsi="Times New Roman" w:eastAsia="Times New Roman" w:cs="Times New Roman"/>
        </w:rPr>
        <w:t>jhānic</w:t>
      </w:r>
      <w:r w:rsidRPr="37B6776A" w:rsidR="0F3DD06A">
        <w:rPr>
          <w:rFonts w:ascii="Times New Roman" w:hAnsi="Times New Roman" w:eastAsia="Times New Roman" w:cs="Times New Roman"/>
        </w:rPr>
        <w:t xml:space="preserve"> mind itself</w:t>
      </w:r>
      <w:r w:rsidRPr="37B6776A">
        <w:rPr>
          <w:rStyle w:val="FootnoteReference"/>
          <w:rFonts w:ascii="Times New Roman" w:hAnsi="Times New Roman" w:eastAsia="Times New Roman" w:cs="Times New Roman"/>
        </w:rPr>
        <w:footnoteReference w:id="23465"/>
      </w:r>
      <w:r w:rsidRPr="37B6776A" w:rsidR="0F3DD06A">
        <w:rPr>
          <w:rFonts w:ascii="Times New Roman" w:hAnsi="Times New Roman" w:eastAsia="Times New Roman" w:cs="Times New Roman"/>
        </w:rPr>
        <w:t>.</w:t>
      </w:r>
      <w:r w:rsidRPr="37B6776A" w:rsidR="1C2D4BEA">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The culmination of this process appears in her interpretation of the fourth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Here mindfulness and equanimity reach a highly purified form in which experience is </w:t>
      </w:r>
      <w:r w:rsidRPr="37B6776A" w:rsidR="0F3DD06A">
        <w:rPr>
          <w:rFonts w:ascii="Times New Roman" w:hAnsi="Times New Roman" w:eastAsia="Times New Roman" w:cs="Times New Roman"/>
        </w:rPr>
        <w:t>encountered</w:t>
      </w:r>
      <w:r w:rsidRPr="37B6776A" w:rsidR="0F3DD06A">
        <w:rPr>
          <w:rFonts w:ascii="Times New Roman" w:hAnsi="Times New Roman" w:eastAsia="Times New Roman" w:cs="Times New Roman"/>
        </w:rPr>
        <w:t xml:space="preserve"> without ordinary clinging, </w:t>
      </w:r>
      <w:r w:rsidRPr="37B6776A" w:rsidR="0F3DD06A">
        <w:rPr>
          <w:rFonts w:ascii="Times New Roman" w:hAnsi="Times New Roman" w:eastAsia="Times New Roman" w:cs="Times New Roman"/>
        </w:rPr>
        <w:t>rejection</w:t>
      </w:r>
      <w:r w:rsidRPr="37B6776A" w:rsidR="0F3DD06A">
        <w:rPr>
          <w:rFonts w:ascii="Times New Roman" w:hAnsi="Times New Roman" w:eastAsia="Times New Roman" w:cs="Times New Roman"/>
        </w:rPr>
        <w:t xml:space="preserve"> or identification. Arbel describes this as the experiential </w:t>
      </w:r>
      <w:r w:rsidRPr="37B6776A" w:rsidR="0F3DD06A">
        <w:rPr>
          <w:rFonts w:ascii="Times New Roman" w:hAnsi="Times New Roman" w:eastAsia="Times New Roman" w:cs="Times New Roman"/>
        </w:rPr>
        <w:t>actualisation</w:t>
      </w:r>
      <w:r w:rsidRPr="37B6776A" w:rsidR="0F3DD06A">
        <w:rPr>
          <w:rFonts w:ascii="Times New Roman" w:hAnsi="Times New Roman" w:eastAsia="Times New Roman" w:cs="Times New Roman"/>
        </w:rPr>
        <w:t xml:space="preserve"> of </w:t>
      </w:r>
      <w:r w:rsidRPr="37B6776A" w:rsidR="0F3DD06A">
        <w:rPr>
          <w:rFonts w:ascii="Times New Roman" w:hAnsi="Times New Roman" w:eastAsia="Times New Roman" w:cs="Times New Roman"/>
        </w:rPr>
        <w:t>anattā</w:t>
      </w:r>
      <w:r w:rsidRPr="37B6776A" w:rsidR="0F3DD06A">
        <w:rPr>
          <w:rFonts w:ascii="Times New Roman" w:hAnsi="Times New Roman" w:eastAsia="Times New Roman" w:cs="Times New Roman"/>
        </w:rPr>
        <w:t xml:space="preserve">. </w:t>
      </w:r>
      <w:r w:rsidRPr="37B6776A" w:rsidR="36FF16C7">
        <w:rPr>
          <w:rFonts w:ascii="Times New Roman" w:hAnsi="Times New Roman" w:eastAsia="Times New Roman" w:cs="Times New Roman"/>
        </w:rPr>
        <w:t xml:space="preserve">For Arbel, this </w:t>
      </w:r>
      <w:r w:rsidRPr="37B6776A" w:rsidR="36FF16C7">
        <w:rPr>
          <w:rFonts w:ascii="Times New Roman" w:hAnsi="Times New Roman" w:eastAsia="Times New Roman" w:cs="Times New Roman"/>
        </w:rPr>
        <w:t>constitutes</w:t>
      </w:r>
      <w:r w:rsidRPr="37B6776A" w:rsidR="36FF16C7">
        <w:rPr>
          <w:rFonts w:ascii="Times New Roman" w:hAnsi="Times New Roman" w:eastAsia="Times New Roman" w:cs="Times New Roman"/>
        </w:rPr>
        <w:t xml:space="preserve"> an experiential </w:t>
      </w:r>
      <w:r w:rsidRPr="37B6776A" w:rsidR="36FF16C7">
        <w:rPr>
          <w:rFonts w:ascii="Times New Roman" w:hAnsi="Times New Roman" w:eastAsia="Times New Roman" w:cs="Times New Roman"/>
        </w:rPr>
        <w:t>actualisation</w:t>
      </w:r>
      <w:r w:rsidRPr="37B6776A" w:rsidR="36FF16C7">
        <w:rPr>
          <w:rFonts w:ascii="Times New Roman" w:hAnsi="Times New Roman" w:eastAsia="Times New Roman" w:cs="Times New Roman"/>
        </w:rPr>
        <w:t xml:space="preserve"> of </w:t>
      </w:r>
      <w:r w:rsidRPr="37B6776A" w:rsidR="36FF16C7">
        <w:rPr>
          <w:rFonts w:ascii="Times New Roman" w:hAnsi="Times New Roman" w:eastAsia="Times New Roman" w:cs="Times New Roman"/>
        </w:rPr>
        <w:t>anattā</w:t>
      </w:r>
      <w:r w:rsidRPr="37B6776A" w:rsidR="36FF16C7">
        <w:rPr>
          <w:rFonts w:ascii="Times New Roman" w:hAnsi="Times New Roman" w:eastAsia="Times New Roman" w:cs="Times New Roman"/>
        </w:rPr>
        <w:t>, although she distinguishes the conditioned and impermanent fourth-</w:t>
      </w:r>
      <w:r w:rsidRPr="37B6776A" w:rsidR="36FF16C7">
        <w:rPr>
          <w:rFonts w:ascii="Times New Roman" w:hAnsi="Times New Roman" w:eastAsia="Times New Roman" w:cs="Times New Roman"/>
        </w:rPr>
        <w:t>jhāna</w:t>
      </w:r>
      <w:r w:rsidRPr="37B6776A" w:rsidR="36FF16C7">
        <w:rPr>
          <w:rFonts w:ascii="Times New Roman" w:hAnsi="Times New Roman" w:eastAsia="Times New Roman" w:cs="Times New Roman"/>
        </w:rPr>
        <w:t xml:space="preserve"> experience from the enduring transformation of awakening</w:t>
      </w:r>
      <w:r w:rsidRPr="37B6776A">
        <w:rPr>
          <w:rStyle w:val="FootnoteReference"/>
          <w:rFonts w:ascii="Times New Roman" w:hAnsi="Times New Roman" w:eastAsia="Times New Roman" w:cs="Times New Roman"/>
        </w:rPr>
        <w:footnoteReference w:id="26207"/>
      </w:r>
      <w:r w:rsidRPr="37B6776A" w:rsidR="0F3DD06A">
        <w:rPr>
          <w:rFonts w:ascii="Times New Roman" w:hAnsi="Times New Roman" w:eastAsia="Times New Roman" w:cs="Times New Roman"/>
        </w:rPr>
        <w:t xml:space="preserve">. On this reading,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liberative not because concentration mechanically produces an </w:t>
      </w:r>
      <w:r w:rsidRPr="37B6776A" w:rsidR="0F3DD06A">
        <w:rPr>
          <w:rFonts w:ascii="Times New Roman" w:hAnsi="Times New Roman" w:eastAsia="Times New Roman" w:cs="Times New Roman"/>
        </w:rPr>
        <w:t>additional</w:t>
      </w:r>
      <w:r w:rsidRPr="37B6776A" w:rsidR="0F3DD06A">
        <w:rPr>
          <w:rFonts w:ascii="Times New Roman" w:hAnsi="Times New Roman" w:eastAsia="Times New Roman" w:cs="Times New Roman"/>
        </w:rPr>
        <w:t xml:space="preserve"> insight after the absorption ends, but because the progressive transformation of </w:t>
      </w:r>
      <w:r w:rsidRPr="37B6776A" w:rsidR="0F3DD06A">
        <w:rPr>
          <w:rFonts w:ascii="Times New Roman" w:hAnsi="Times New Roman" w:eastAsia="Times New Roman" w:cs="Times New Roman"/>
        </w:rPr>
        <w:t>perception</w:t>
      </w:r>
      <w:r w:rsidRPr="37B6776A" w:rsidR="0F3DD06A">
        <w:rPr>
          <w:rFonts w:ascii="Times New Roman" w:hAnsi="Times New Roman" w:eastAsia="Times New Roman" w:cs="Times New Roman"/>
        </w:rPr>
        <w:t xml:space="preserve"> and reactivity within the four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is itself part of what liberating insight means.</w:t>
      </w:r>
    </w:p>
    <w:p w:rsidR="37B6776A" w:rsidP="37B6776A" w:rsidRDefault="37B6776A" w14:paraId="20AB4F1B" w14:textId="045A836A">
      <w:pPr>
        <w:pStyle w:val="Normal"/>
        <w:rPr>
          <w:rFonts w:ascii="Times New Roman" w:hAnsi="Times New Roman" w:eastAsia="Times New Roman" w:cs="Times New Roman"/>
        </w:rPr>
      </w:pPr>
    </w:p>
    <w:p w:rsidR="0F3DD06A" w:rsidP="37B6776A" w:rsidRDefault="0F3DD06A" w14:paraId="5C67415B" w14:textId="7C7BEC9F">
      <w:pPr>
        <w:pStyle w:val="Normal"/>
        <w:rPr>
          <w:rFonts w:ascii="Times New Roman" w:hAnsi="Times New Roman" w:eastAsia="Times New Roman" w:cs="Times New Roman"/>
        </w:rPr>
      </w:pPr>
      <w:r w:rsidRPr="37B6776A" w:rsidR="0F3DD06A">
        <w:rPr>
          <w:rFonts w:ascii="Times New Roman" w:hAnsi="Times New Roman" w:eastAsia="Times New Roman" w:cs="Times New Roman"/>
        </w:rPr>
        <w:t>Bhikkhu Anālayo, however, directly challenges this interpretation</w:t>
      </w:r>
      <w:r w:rsidRPr="37B6776A">
        <w:rPr>
          <w:rStyle w:val="FootnoteReference"/>
          <w:rFonts w:ascii="Times New Roman" w:hAnsi="Times New Roman" w:eastAsia="Times New Roman" w:cs="Times New Roman"/>
        </w:rPr>
        <w:footnoteReference w:id="7838"/>
      </w:r>
      <w:r w:rsidRPr="37B6776A" w:rsidR="0F3DD06A">
        <w:rPr>
          <w:rFonts w:ascii="Times New Roman" w:hAnsi="Times New Roman" w:eastAsia="Times New Roman" w:cs="Times New Roman"/>
        </w:rPr>
        <w:t xml:space="preserve">. His disagreement is not with the importance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Rather, it concerns the stronger proposition that the attainment of absorption </w:t>
      </w:r>
      <w:r w:rsidRPr="37B6776A" w:rsidR="0F3DD06A">
        <w:rPr>
          <w:rFonts w:ascii="Times New Roman" w:hAnsi="Times New Roman" w:eastAsia="Times New Roman" w:cs="Times New Roman"/>
        </w:rPr>
        <w:t>possesses</w:t>
      </w:r>
      <w:r w:rsidRPr="37B6776A" w:rsidR="0F3DD06A">
        <w:rPr>
          <w:rFonts w:ascii="Times New Roman" w:hAnsi="Times New Roman" w:eastAsia="Times New Roman" w:cs="Times New Roman"/>
        </w:rPr>
        <w:t xml:space="preserve"> liberating wisdom intrinsically. Anālayo first disputes several of the textual and philological arguments supporting Arbel's reconstruction. In particular, he rejects her interpretation of </w:t>
      </w:r>
      <w:r w:rsidRPr="37B6776A" w:rsidR="0F3DD06A">
        <w:rPr>
          <w:rFonts w:ascii="Times New Roman" w:hAnsi="Times New Roman" w:eastAsia="Times New Roman" w:cs="Times New Roman"/>
        </w:rPr>
        <w:t>viveka</w:t>
      </w:r>
      <w:r w:rsidRPr="37B6776A" w:rsidR="0F3DD06A">
        <w:rPr>
          <w:rFonts w:ascii="Times New Roman" w:hAnsi="Times New Roman" w:eastAsia="Times New Roman" w:cs="Times New Roman"/>
        </w:rPr>
        <w:t xml:space="preserve"> in the first-</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formula as </w:t>
      </w:r>
      <w:r w:rsidRPr="37B6776A" w:rsidR="0F3DD06A">
        <w:rPr>
          <w:rFonts w:ascii="Times New Roman" w:hAnsi="Times New Roman" w:eastAsia="Times New Roman" w:cs="Times New Roman"/>
        </w:rPr>
        <w:t>indicating</w:t>
      </w:r>
      <w:r w:rsidRPr="37B6776A" w:rsidR="0F3DD06A">
        <w:rPr>
          <w:rFonts w:ascii="Times New Roman" w:hAnsi="Times New Roman" w:eastAsia="Times New Roman" w:cs="Times New Roman"/>
        </w:rPr>
        <w:t xml:space="preserve"> discernment, arguing from </w:t>
      </w:r>
      <w:r w:rsidRPr="37B6776A" w:rsidR="0F3DD06A">
        <w:rPr>
          <w:rFonts w:ascii="Times New Roman" w:hAnsi="Times New Roman" w:eastAsia="Times New Roman" w:cs="Times New Roman"/>
        </w:rPr>
        <w:t>Pāli</w:t>
      </w:r>
      <w:r w:rsidRPr="37B6776A" w:rsidR="0F3DD06A">
        <w:rPr>
          <w:rFonts w:ascii="Times New Roman" w:hAnsi="Times New Roman" w:eastAsia="Times New Roman" w:cs="Times New Roman"/>
        </w:rPr>
        <w:t>, Sanskrit and parallel Chinese and Tibetan materials that the relevant sense is instead separation or seclusion from sensuality and unwholesome states</w:t>
      </w:r>
      <w:r w:rsidRPr="37B6776A">
        <w:rPr>
          <w:rStyle w:val="FootnoteReference"/>
          <w:rFonts w:ascii="Times New Roman" w:hAnsi="Times New Roman" w:eastAsia="Times New Roman" w:cs="Times New Roman"/>
        </w:rPr>
        <w:footnoteReference w:id="1725"/>
      </w:r>
      <w:r w:rsidRPr="37B6776A" w:rsidR="0F3DD06A">
        <w:rPr>
          <w:rFonts w:ascii="Times New Roman" w:hAnsi="Times New Roman" w:eastAsia="Times New Roman" w:cs="Times New Roman"/>
        </w:rPr>
        <w:t xml:space="preserve">. He similarly contests that freedom from </w:t>
      </w:r>
      <w:r w:rsidRPr="37B6776A" w:rsidR="0F3DD06A">
        <w:rPr>
          <w:rFonts w:ascii="Times New Roman" w:hAnsi="Times New Roman" w:eastAsia="Times New Roman" w:cs="Times New Roman"/>
        </w:rPr>
        <w:t>the hindrances</w:t>
      </w:r>
      <w:r w:rsidRPr="37B6776A" w:rsidR="0F3DD06A">
        <w:rPr>
          <w:rFonts w:ascii="Times New Roman" w:hAnsi="Times New Roman" w:eastAsia="Times New Roman" w:cs="Times New Roman"/>
        </w:rPr>
        <w:t xml:space="preserve"> automatically amounts to wisdom. For </w:t>
      </w:r>
      <w:r w:rsidRPr="37B6776A" w:rsidR="0F3DD06A">
        <w:rPr>
          <w:rFonts w:ascii="Times New Roman" w:hAnsi="Times New Roman" w:eastAsia="Times New Roman" w:cs="Times New Roman"/>
        </w:rPr>
        <w:t>Anālayo</w:t>
      </w:r>
      <w:r w:rsidRPr="37B6776A" w:rsidR="0F3DD06A">
        <w:rPr>
          <w:rFonts w:ascii="Times New Roman" w:hAnsi="Times New Roman" w:eastAsia="Times New Roman" w:cs="Times New Roman"/>
        </w:rPr>
        <w:t xml:space="preserve">, suppression of the hindrances is a precondition for the development of wisdom, but the two should not be </w:t>
      </w:r>
      <w:r w:rsidRPr="37B6776A" w:rsidR="0F3DD06A">
        <w:rPr>
          <w:rFonts w:ascii="Times New Roman" w:hAnsi="Times New Roman" w:eastAsia="Times New Roman" w:cs="Times New Roman"/>
        </w:rPr>
        <w:t>conflated</w:t>
      </w:r>
      <w:r w:rsidRPr="37B6776A">
        <w:rPr>
          <w:rStyle w:val="FootnoteReference"/>
          <w:rFonts w:ascii="Times New Roman" w:hAnsi="Times New Roman" w:eastAsia="Times New Roman" w:cs="Times New Roman"/>
        </w:rPr>
        <w:footnoteReference w:id="14676"/>
      </w:r>
      <w:r w:rsidRPr="37B6776A" w:rsidR="0F3DD06A">
        <w:rPr>
          <w:rFonts w:ascii="Times New Roman" w:hAnsi="Times New Roman" w:eastAsia="Times New Roman" w:cs="Times New Roman"/>
        </w:rPr>
        <w:t>.</w:t>
      </w:r>
    </w:p>
    <w:p w:rsidR="37B6776A" w:rsidP="37B6776A" w:rsidRDefault="37B6776A" w14:paraId="756CB2D0" w14:textId="78530D03">
      <w:pPr>
        <w:pStyle w:val="Normal"/>
        <w:rPr>
          <w:rFonts w:ascii="Times New Roman" w:hAnsi="Times New Roman" w:eastAsia="Times New Roman" w:cs="Times New Roman"/>
        </w:rPr>
      </w:pPr>
    </w:p>
    <w:p w:rsidR="0F3DD06A" w:rsidP="37B6776A" w:rsidRDefault="0F3DD06A" w14:paraId="61481CEE" w14:textId="7D58FC67">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More fundamentally, Anālayo argues that the early texts </w:t>
      </w:r>
      <w:r w:rsidRPr="37B6776A" w:rsidR="0F3DD06A">
        <w:rPr>
          <w:rFonts w:ascii="Times New Roman" w:hAnsi="Times New Roman" w:eastAsia="Times New Roman" w:cs="Times New Roman"/>
        </w:rPr>
        <w:t>contain</w:t>
      </w:r>
      <w:r w:rsidRPr="37B6776A" w:rsidR="0F3DD06A">
        <w:rPr>
          <w:rFonts w:ascii="Times New Roman" w:hAnsi="Times New Roman" w:eastAsia="Times New Roman" w:cs="Times New Roman"/>
        </w:rPr>
        <w:t xml:space="preserve"> examples which would be difficult to explain if absorption itself were intrinsically liberating. The </w:t>
      </w:r>
      <w:r w:rsidRPr="37B6776A" w:rsidR="0F3DD06A">
        <w:rPr>
          <w:rFonts w:ascii="Times New Roman" w:hAnsi="Times New Roman" w:eastAsia="Times New Roman" w:cs="Times New Roman"/>
        </w:rPr>
        <w:t>Brahmajāla</w:t>
      </w:r>
      <w:r w:rsidRPr="37B6776A" w:rsidR="0F3DD06A">
        <w:rPr>
          <w:rFonts w:ascii="Times New Roman" w:hAnsi="Times New Roman" w:eastAsia="Times New Roman" w:cs="Times New Roman"/>
        </w:rPr>
        <w:t xml:space="preserve">-sutta and its parallels associate meditative absorption alone with the formation of mistaken views. Additionally, other texts describe the repeated cultivation of the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as producing rebirth in a </w:t>
      </w:r>
      <w:r w:rsidRPr="37B6776A" w:rsidR="0F3DD06A">
        <w:rPr>
          <w:rFonts w:ascii="Times New Roman" w:hAnsi="Times New Roman" w:eastAsia="Times New Roman" w:cs="Times New Roman"/>
        </w:rPr>
        <w:t>Brahmā</w:t>
      </w:r>
      <w:r w:rsidRPr="37B6776A" w:rsidR="0F3DD06A">
        <w:rPr>
          <w:rFonts w:ascii="Times New Roman" w:hAnsi="Times New Roman" w:eastAsia="Times New Roman" w:cs="Times New Roman"/>
        </w:rPr>
        <w:t xml:space="preserve"> realm rather than</w:t>
      </w:r>
      <w:r w:rsidRPr="37B6776A" w:rsidR="6CBEBF46">
        <w:rPr>
          <w:rFonts w:ascii="Times New Roman" w:hAnsi="Times New Roman" w:eastAsia="Times New Roman" w:cs="Times New Roman"/>
        </w:rPr>
        <w:t xml:space="preserve"> the more desirable</w:t>
      </w:r>
      <w:r w:rsidRPr="37B6776A" w:rsidR="0F3DD06A">
        <w:rPr>
          <w:rFonts w:ascii="Times New Roman" w:hAnsi="Times New Roman" w:eastAsia="Times New Roman" w:cs="Times New Roman"/>
        </w:rPr>
        <w:t xml:space="preserve"> release from rebirth. For </w:t>
      </w:r>
      <w:r w:rsidRPr="37B6776A" w:rsidR="0F3DD06A">
        <w:rPr>
          <w:rFonts w:ascii="Times New Roman" w:hAnsi="Times New Roman" w:eastAsia="Times New Roman" w:cs="Times New Roman"/>
        </w:rPr>
        <w:t>Anālayo</w:t>
      </w:r>
      <w:r w:rsidRPr="37B6776A" w:rsidR="0F3DD06A">
        <w:rPr>
          <w:rFonts w:ascii="Times New Roman" w:hAnsi="Times New Roman" w:eastAsia="Times New Roman" w:cs="Times New Roman"/>
        </w:rPr>
        <w:t xml:space="preserve">, such passages </w:t>
      </w:r>
      <w:r w:rsidRPr="37B6776A" w:rsidR="0F3DD06A">
        <w:rPr>
          <w:rFonts w:ascii="Times New Roman" w:hAnsi="Times New Roman" w:eastAsia="Times New Roman" w:cs="Times New Roman"/>
        </w:rPr>
        <w:t>demonstrate</w:t>
      </w:r>
      <w:r w:rsidRPr="37B6776A" w:rsidR="0F3DD06A">
        <w:rPr>
          <w:rFonts w:ascii="Times New Roman" w:hAnsi="Times New Roman" w:eastAsia="Times New Roman" w:cs="Times New Roman"/>
        </w:rPr>
        <w:t xml:space="preserve"> that absorption and liberating wisdom cannot simply be equated</w:t>
      </w:r>
      <w:r w:rsidRPr="37B6776A">
        <w:rPr>
          <w:rStyle w:val="FootnoteReference"/>
          <w:rFonts w:ascii="Times New Roman" w:hAnsi="Times New Roman" w:eastAsia="Times New Roman" w:cs="Times New Roman"/>
        </w:rPr>
        <w:footnoteReference w:id="21276"/>
      </w:r>
      <w:r w:rsidRPr="37B6776A" w:rsidR="0F3DD06A">
        <w:rPr>
          <w:rFonts w:ascii="Times New Roman" w:hAnsi="Times New Roman" w:eastAsia="Times New Roman" w:cs="Times New Roman"/>
        </w:rPr>
        <w:t xml:space="preserve">. He also argues that even a practitioner who has </w:t>
      </w:r>
      <w:r w:rsidRPr="37B6776A" w:rsidR="0F3DD06A">
        <w:rPr>
          <w:rFonts w:ascii="Times New Roman" w:hAnsi="Times New Roman" w:eastAsia="Times New Roman" w:cs="Times New Roman"/>
        </w:rPr>
        <w:t>attained</w:t>
      </w:r>
      <w:r w:rsidRPr="37B6776A" w:rsidR="0F3DD06A">
        <w:rPr>
          <w:rFonts w:ascii="Times New Roman" w:hAnsi="Times New Roman" w:eastAsia="Times New Roman" w:cs="Times New Roman"/>
        </w:rPr>
        <w:t xml:space="preserve"> the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may still succumb to sensual desire, </w:t>
      </w:r>
      <w:r w:rsidRPr="37B6776A" w:rsidR="0F3DD06A">
        <w:rPr>
          <w:rFonts w:ascii="Times New Roman" w:hAnsi="Times New Roman" w:eastAsia="Times New Roman" w:cs="Times New Roman"/>
        </w:rPr>
        <w:t>indicating</w:t>
      </w:r>
      <w:r w:rsidRPr="37B6776A" w:rsidR="0F3DD06A">
        <w:rPr>
          <w:rFonts w:ascii="Times New Roman" w:hAnsi="Times New Roman" w:eastAsia="Times New Roman" w:cs="Times New Roman"/>
        </w:rPr>
        <w:t xml:space="preserve"> that </w:t>
      </w:r>
      <w:r w:rsidRPr="37B6776A" w:rsidR="0F3DD06A">
        <w:rPr>
          <w:rFonts w:ascii="Times New Roman" w:hAnsi="Times New Roman" w:eastAsia="Times New Roman" w:cs="Times New Roman"/>
        </w:rPr>
        <w:t>jhānic</w:t>
      </w:r>
      <w:r w:rsidRPr="37B6776A" w:rsidR="0F3DD06A">
        <w:rPr>
          <w:rFonts w:ascii="Times New Roman" w:hAnsi="Times New Roman" w:eastAsia="Times New Roman" w:cs="Times New Roman"/>
        </w:rPr>
        <w:t xml:space="preserve"> suppression of sensuality should not be confused with the irreversible eradication of the underlying tendenc</w:t>
      </w:r>
      <w:r w:rsidRPr="37B6776A" w:rsidR="6B32E58D">
        <w:rPr>
          <w:rFonts w:ascii="Times New Roman" w:hAnsi="Times New Roman" w:eastAsia="Times New Roman" w:cs="Times New Roman"/>
        </w:rPr>
        <w:t>ies</w:t>
      </w:r>
      <w:r w:rsidRPr="37B6776A">
        <w:rPr>
          <w:rStyle w:val="FootnoteReference"/>
          <w:rFonts w:ascii="Times New Roman" w:hAnsi="Times New Roman" w:eastAsia="Times New Roman" w:cs="Times New Roman"/>
        </w:rPr>
        <w:footnoteReference w:id="24143"/>
      </w:r>
      <w:r w:rsidRPr="37B6776A" w:rsidR="4F89D3FA">
        <w:rPr>
          <w:rFonts w:ascii="Times New Roman" w:hAnsi="Times New Roman" w:eastAsia="Times New Roman" w:cs="Times New Roman"/>
        </w:rPr>
        <w:t>.</w:t>
      </w:r>
      <w:r w:rsidRPr="37B6776A" w:rsidR="4F9B8E75">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This point becomes still stronger through </w:t>
      </w:r>
      <w:r w:rsidRPr="37B6776A" w:rsidR="0F3DD06A">
        <w:rPr>
          <w:rFonts w:ascii="Times New Roman" w:hAnsi="Times New Roman" w:eastAsia="Times New Roman" w:cs="Times New Roman"/>
        </w:rPr>
        <w:t>Anālayo's</w:t>
      </w:r>
      <w:r w:rsidRPr="37B6776A" w:rsidR="0F3DD06A">
        <w:rPr>
          <w:rFonts w:ascii="Times New Roman" w:hAnsi="Times New Roman" w:eastAsia="Times New Roman" w:cs="Times New Roman"/>
        </w:rPr>
        <w:t xml:space="preserve"> treatment of pre-Buddhist absorption. The early Buddhist texts quite demonstrably portray forms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as already being </w:t>
      </w:r>
      <w:r w:rsidRPr="37B6776A" w:rsidR="0F3DD06A">
        <w:rPr>
          <w:rFonts w:ascii="Times New Roman" w:hAnsi="Times New Roman" w:eastAsia="Times New Roman" w:cs="Times New Roman"/>
        </w:rPr>
        <w:t>practised</w:t>
      </w:r>
      <w:r w:rsidRPr="37B6776A" w:rsidR="0F3DD06A">
        <w:rPr>
          <w:rFonts w:ascii="Times New Roman" w:hAnsi="Times New Roman" w:eastAsia="Times New Roman" w:cs="Times New Roman"/>
        </w:rPr>
        <w:t xml:space="preserve"> before the Buddha. If the bare attainment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were itself identical with the distinctively Buddhist liberating insight, it would become difficult to explain how non-Buddhist practitioners could achieve these states without also </w:t>
      </w:r>
      <w:r w:rsidRPr="37B6776A" w:rsidR="0F3DD06A">
        <w:rPr>
          <w:rFonts w:ascii="Times New Roman" w:hAnsi="Times New Roman" w:eastAsia="Times New Roman" w:cs="Times New Roman"/>
        </w:rPr>
        <w:t>attaining</w:t>
      </w:r>
      <w:r w:rsidRPr="37B6776A" w:rsidR="0F3DD06A">
        <w:rPr>
          <w:rFonts w:ascii="Times New Roman" w:hAnsi="Times New Roman" w:eastAsia="Times New Roman" w:cs="Times New Roman"/>
        </w:rPr>
        <w:t xml:space="preserve"> Buddhist liberation</w:t>
      </w:r>
      <w:r w:rsidRPr="37B6776A">
        <w:rPr>
          <w:rStyle w:val="FootnoteReference"/>
          <w:rFonts w:ascii="Times New Roman" w:hAnsi="Times New Roman" w:eastAsia="Times New Roman" w:cs="Times New Roman"/>
        </w:rPr>
        <w:footnoteReference w:id="10023"/>
      </w:r>
      <w:r w:rsidRPr="37B6776A" w:rsidR="0F3DD06A">
        <w:rPr>
          <w:rFonts w:ascii="Times New Roman" w:hAnsi="Times New Roman" w:eastAsia="Times New Roman" w:cs="Times New Roman"/>
        </w:rPr>
        <w:t xml:space="preserve">. It is therefore sensible to conclude that absorption may be powerful and valuable, while </w:t>
      </w:r>
      <w:r w:rsidRPr="37B6776A" w:rsidR="0F3DD06A">
        <w:rPr>
          <w:rFonts w:ascii="Times New Roman" w:hAnsi="Times New Roman" w:eastAsia="Times New Roman" w:cs="Times New Roman"/>
        </w:rPr>
        <w:t>remaining</w:t>
      </w:r>
      <w:r w:rsidRPr="37B6776A" w:rsidR="0F3DD06A">
        <w:rPr>
          <w:rFonts w:ascii="Times New Roman" w:hAnsi="Times New Roman" w:eastAsia="Times New Roman" w:cs="Times New Roman"/>
        </w:rPr>
        <w:t xml:space="preserve"> insufficient by itself.</w:t>
      </w:r>
    </w:p>
    <w:p w:rsidR="37B6776A" w:rsidP="37B6776A" w:rsidRDefault="37B6776A" w14:paraId="0DEFA346" w14:textId="66DBDD64">
      <w:pPr>
        <w:pStyle w:val="Normal"/>
        <w:rPr>
          <w:rFonts w:ascii="Times New Roman" w:hAnsi="Times New Roman" w:eastAsia="Times New Roman" w:cs="Times New Roman"/>
        </w:rPr>
      </w:pPr>
    </w:p>
    <w:p w:rsidR="0F3DD06A" w:rsidP="37B6776A" w:rsidRDefault="0F3DD06A" w14:paraId="7B3E7C16" w14:textId="4E9EF59F">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A related issue is addressed in Anālayo's later investigation of whether absorption is indispensable for stream-entry (a term used to describe the point at which someone has begun the irreversible process of eventually attaining </w:t>
      </w:r>
      <w:r w:rsidRPr="37B6776A" w:rsidR="0F3DD06A">
        <w:rPr>
          <w:rFonts w:ascii="Times New Roman" w:hAnsi="Times New Roman" w:eastAsia="Times New Roman" w:cs="Times New Roman"/>
        </w:rPr>
        <w:t>arahantship</w:t>
      </w:r>
      <w:r w:rsidRPr="37B6776A" w:rsidR="0F3DD06A">
        <w:rPr>
          <w:rFonts w:ascii="Times New Roman" w:hAnsi="Times New Roman" w:eastAsia="Times New Roman" w:cs="Times New Roman"/>
        </w:rPr>
        <w:t>)</w:t>
      </w:r>
      <w:r w:rsidRPr="37B6776A">
        <w:rPr>
          <w:rStyle w:val="FootnoteReference"/>
          <w:rFonts w:ascii="Times New Roman" w:hAnsi="Times New Roman" w:eastAsia="Times New Roman" w:cs="Times New Roman"/>
        </w:rPr>
        <w:footnoteReference w:id="15079"/>
      </w:r>
      <w:r w:rsidRPr="37B6776A" w:rsidR="0F3DD06A">
        <w:rPr>
          <w:rFonts w:ascii="Times New Roman" w:hAnsi="Times New Roman" w:eastAsia="Times New Roman" w:cs="Times New Roman"/>
        </w:rPr>
        <w:t>.</w:t>
      </w:r>
      <w:r w:rsidRPr="37B6776A" w:rsidR="0F3DD06A">
        <w:rPr>
          <w:rFonts w:ascii="Times New Roman" w:hAnsi="Times New Roman" w:eastAsia="Times New Roman" w:cs="Times New Roman"/>
        </w:rPr>
        <w:t xml:space="preserve"> Here </w:t>
      </w:r>
      <w:r w:rsidRPr="37B6776A" w:rsidR="0F3DD06A">
        <w:rPr>
          <w:rFonts w:ascii="Times New Roman" w:hAnsi="Times New Roman" w:eastAsia="Times New Roman" w:cs="Times New Roman"/>
        </w:rPr>
        <w:t>again</w:t>
      </w:r>
      <w:r w:rsidRPr="37B6776A" w:rsidR="0F3DD06A">
        <w:rPr>
          <w:rFonts w:ascii="Times New Roman" w:hAnsi="Times New Roman" w:eastAsia="Times New Roman" w:cs="Times New Roman"/>
        </w:rPr>
        <w:t xml:space="preserve"> he cautions against automatically equating every occurrence of </w:t>
      </w:r>
      <w:r w:rsidRPr="37B6776A" w:rsidR="0F3DD06A">
        <w:rPr>
          <w:rFonts w:ascii="Times New Roman" w:hAnsi="Times New Roman" w:eastAsia="Times New Roman" w:cs="Times New Roman"/>
        </w:rPr>
        <w:t>samādhi</w:t>
      </w:r>
      <w:r w:rsidRPr="37B6776A" w:rsidR="0F3DD06A">
        <w:rPr>
          <w:rFonts w:ascii="Times New Roman" w:hAnsi="Times New Roman" w:eastAsia="Times New Roman" w:cs="Times New Roman"/>
        </w:rPr>
        <w:t xml:space="preserve"> or mental unification with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His comparative analysis argues that the terminology of the early texts allows for a broader notion of </w:t>
      </w:r>
      <w:r w:rsidRPr="37B6776A" w:rsidR="0F3DD06A">
        <w:rPr>
          <w:rFonts w:ascii="Times New Roman" w:hAnsi="Times New Roman" w:eastAsia="Times New Roman" w:cs="Times New Roman"/>
        </w:rPr>
        <w:t>concentration</w:t>
      </w:r>
      <w:r w:rsidRPr="37B6776A" w:rsidR="0F3DD06A">
        <w:rPr>
          <w:rFonts w:ascii="Times New Roman" w:hAnsi="Times New Roman" w:eastAsia="Times New Roman" w:cs="Times New Roman"/>
        </w:rPr>
        <w:t xml:space="preserve"> and that definitions of right concentration supported across textual parallels do not always require the four absorptions</w:t>
      </w:r>
      <w:r w:rsidRPr="37B6776A">
        <w:rPr>
          <w:rStyle w:val="FootnoteReference"/>
          <w:rFonts w:ascii="Times New Roman" w:hAnsi="Times New Roman" w:eastAsia="Times New Roman" w:cs="Times New Roman"/>
        </w:rPr>
        <w:footnoteReference w:id="11920"/>
      </w:r>
      <w:r w:rsidRPr="37B6776A" w:rsidR="0F3DD06A">
        <w:rPr>
          <w:rFonts w:ascii="Times New Roman" w:hAnsi="Times New Roman" w:eastAsia="Times New Roman" w:cs="Times New Roman"/>
        </w:rPr>
        <w:t xml:space="preserve">. Consequently, an argument that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must be </w:t>
      </w:r>
      <w:r w:rsidRPr="37B6776A" w:rsidR="0F3DD06A">
        <w:rPr>
          <w:rFonts w:ascii="Times New Roman" w:hAnsi="Times New Roman" w:eastAsia="Times New Roman" w:cs="Times New Roman"/>
        </w:rPr>
        <w:t>attained</w:t>
      </w:r>
      <w:r w:rsidRPr="37B6776A" w:rsidR="0F3DD06A">
        <w:rPr>
          <w:rFonts w:ascii="Times New Roman" w:hAnsi="Times New Roman" w:eastAsia="Times New Roman" w:cs="Times New Roman"/>
        </w:rPr>
        <w:t xml:space="preserve"> before stream-entry cannot simply </w:t>
      </w:r>
      <w:r w:rsidRPr="37B6776A" w:rsidR="0F3DD06A">
        <w:rPr>
          <w:rFonts w:ascii="Times New Roman" w:hAnsi="Times New Roman" w:eastAsia="Times New Roman" w:cs="Times New Roman"/>
        </w:rPr>
        <w:t>proceed</w:t>
      </w:r>
      <w:r w:rsidRPr="37B6776A" w:rsidR="0F3DD06A">
        <w:rPr>
          <w:rFonts w:ascii="Times New Roman" w:hAnsi="Times New Roman" w:eastAsia="Times New Roman" w:cs="Times New Roman"/>
        </w:rPr>
        <w:t xml:space="preserve"> from the premise that right concentration is synonymous with the four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He explicitly notes Brasington's statement that the Buddha defined right concentration as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as an example of the kinds of assumptions he wishes to confront</w:t>
      </w:r>
      <w:r w:rsidRPr="37B6776A">
        <w:rPr>
          <w:rStyle w:val="FootnoteReference"/>
          <w:rFonts w:ascii="Times New Roman" w:hAnsi="Times New Roman" w:eastAsia="Times New Roman" w:cs="Times New Roman"/>
        </w:rPr>
        <w:footnoteReference w:id="15111"/>
      </w:r>
      <w:r w:rsidRPr="37B6776A" w:rsidR="0F3DD06A">
        <w:rPr>
          <w:rFonts w:ascii="Times New Roman" w:hAnsi="Times New Roman" w:eastAsia="Times New Roman" w:cs="Times New Roman"/>
        </w:rPr>
        <w:t xml:space="preserve">. At the same time, </w:t>
      </w:r>
      <w:r w:rsidRPr="37B6776A" w:rsidR="0F3DD06A">
        <w:rPr>
          <w:rFonts w:ascii="Times New Roman" w:hAnsi="Times New Roman" w:eastAsia="Times New Roman" w:cs="Times New Roman"/>
        </w:rPr>
        <w:t>Anālayo</w:t>
      </w:r>
      <w:r w:rsidRPr="37B6776A" w:rsidR="0F3DD06A">
        <w:rPr>
          <w:rFonts w:ascii="Times New Roman" w:hAnsi="Times New Roman" w:eastAsia="Times New Roman" w:cs="Times New Roman"/>
        </w:rPr>
        <w:t xml:space="preserve"> is careful not to deny the prominent place </w:t>
      </w:r>
      <w:r w:rsidRPr="37B6776A" w:rsidR="0F3DD06A">
        <w:rPr>
          <w:rFonts w:ascii="Times New Roman" w:hAnsi="Times New Roman" w:eastAsia="Times New Roman" w:cs="Times New Roman"/>
        </w:rPr>
        <w:t>accorded</w:t>
      </w:r>
      <w:r w:rsidRPr="37B6776A" w:rsidR="0F3DD06A">
        <w:rPr>
          <w:rFonts w:ascii="Times New Roman" w:hAnsi="Times New Roman" w:eastAsia="Times New Roman" w:cs="Times New Roman"/>
        </w:rPr>
        <w:t xml:space="preserve"> to absorption in many early discourses. His argument is more against making it universally indispensable, based on insufficient textual grounds</w:t>
      </w:r>
      <w:r w:rsidRPr="37B6776A">
        <w:rPr>
          <w:rStyle w:val="FootnoteReference"/>
          <w:rFonts w:ascii="Times New Roman" w:hAnsi="Times New Roman" w:eastAsia="Times New Roman" w:cs="Times New Roman"/>
        </w:rPr>
        <w:footnoteReference w:id="3004"/>
      </w:r>
      <w:r w:rsidRPr="37B6776A" w:rsidR="0F3DD06A">
        <w:rPr>
          <w:rFonts w:ascii="Times New Roman" w:hAnsi="Times New Roman" w:eastAsia="Times New Roman" w:cs="Times New Roman"/>
        </w:rPr>
        <w:t>.</w:t>
      </w:r>
    </w:p>
    <w:p w:rsidR="37B6776A" w:rsidP="37B6776A" w:rsidRDefault="37B6776A" w14:paraId="1233346C" w14:textId="155FCCCB">
      <w:pPr>
        <w:pStyle w:val="Normal"/>
        <w:rPr>
          <w:rFonts w:ascii="Times New Roman" w:hAnsi="Times New Roman" w:eastAsia="Times New Roman" w:cs="Times New Roman"/>
        </w:rPr>
      </w:pPr>
    </w:p>
    <w:p w:rsidR="0F3DD06A" w:rsidP="37B6776A" w:rsidRDefault="0F3DD06A" w14:paraId="04439A7F" w14:textId="5DE37DB1">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 modern debate </w:t>
      </w:r>
      <w:r w:rsidRPr="37B6776A" w:rsidR="0F3DD06A">
        <w:rPr>
          <w:rFonts w:ascii="Times New Roman" w:hAnsi="Times New Roman" w:eastAsia="Times New Roman" w:cs="Times New Roman"/>
        </w:rPr>
        <w:t>consequently</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operates</w:t>
      </w:r>
      <w:r w:rsidRPr="37B6776A" w:rsidR="0F3DD06A">
        <w:rPr>
          <w:rFonts w:ascii="Times New Roman" w:hAnsi="Times New Roman" w:eastAsia="Times New Roman" w:cs="Times New Roman"/>
        </w:rPr>
        <w:t xml:space="preserve"> on two interconnected levels. The first is experiential. In other words, how deep is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Brahm's sensory shutdown and absence of thought stand at a considerable distance from Brasington's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in which bodily </w:t>
      </w:r>
      <w:r w:rsidRPr="37B6776A" w:rsidR="0F3DD06A">
        <w:rPr>
          <w:rFonts w:ascii="Times New Roman" w:hAnsi="Times New Roman" w:eastAsia="Times New Roman" w:cs="Times New Roman"/>
        </w:rPr>
        <w:t>pīti-sukha</w:t>
      </w:r>
      <w:r w:rsidRPr="37B6776A" w:rsidR="0F3DD06A">
        <w:rPr>
          <w:rFonts w:ascii="Times New Roman" w:hAnsi="Times New Roman" w:eastAsia="Times New Roman" w:cs="Times New Roman"/>
        </w:rPr>
        <w:t xml:space="preserve"> is prominent and some background thought may remain. Arbel moves further from the deep-absorption model by interpreting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as a broad and discerning field capable of </w:t>
      </w:r>
      <w:r w:rsidRPr="37B6776A" w:rsidR="0F3DD06A">
        <w:rPr>
          <w:rFonts w:ascii="Times New Roman" w:hAnsi="Times New Roman" w:eastAsia="Times New Roman" w:cs="Times New Roman"/>
        </w:rPr>
        <w:t>observing</w:t>
      </w:r>
      <w:r w:rsidRPr="37B6776A" w:rsidR="0F3DD06A">
        <w:rPr>
          <w:rFonts w:ascii="Times New Roman" w:hAnsi="Times New Roman" w:eastAsia="Times New Roman" w:cs="Times New Roman"/>
        </w:rPr>
        <w:t xml:space="preserve"> phenomena, while the </w:t>
      </w:r>
      <w:r w:rsidRPr="37B6776A" w:rsidR="0F3DD06A">
        <w:rPr>
          <w:rFonts w:ascii="Times New Roman" w:hAnsi="Times New Roman" w:eastAsia="Times New Roman" w:cs="Times New Roman"/>
          <w:i w:val="1"/>
          <w:iCs w:val="1"/>
        </w:rPr>
        <w:t>Visuddhimagga</w:t>
      </w:r>
      <w:r w:rsidRPr="37B6776A" w:rsidR="0F3DD06A">
        <w:rPr>
          <w:rFonts w:ascii="Times New Roman" w:hAnsi="Times New Roman" w:eastAsia="Times New Roman" w:cs="Times New Roman"/>
        </w:rPr>
        <w:t xml:space="preserve">-influenced model examined previously conceives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through increasingly complete absorption</w:t>
      </w:r>
      <w:r w:rsidRPr="37B6776A">
        <w:rPr>
          <w:rStyle w:val="FootnoteReference"/>
          <w:rFonts w:ascii="Times New Roman" w:hAnsi="Times New Roman" w:eastAsia="Times New Roman" w:cs="Times New Roman"/>
        </w:rPr>
        <w:footnoteReference w:id="27519"/>
      </w:r>
      <w:r w:rsidRPr="37B6776A" w:rsidR="0F3DD06A">
        <w:rPr>
          <w:rFonts w:ascii="Times New Roman" w:hAnsi="Times New Roman" w:eastAsia="Times New Roman" w:cs="Times New Roman"/>
        </w:rPr>
        <w:t>.</w:t>
      </w:r>
    </w:p>
    <w:p w:rsidR="37B6776A" w:rsidP="37B6776A" w:rsidRDefault="37B6776A" w14:paraId="27EEB4BF" w14:textId="69B6017A">
      <w:pPr>
        <w:pStyle w:val="Normal"/>
        <w:rPr>
          <w:rFonts w:ascii="Times New Roman" w:hAnsi="Times New Roman" w:eastAsia="Times New Roman" w:cs="Times New Roman"/>
        </w:rPr>
      </w:pPr>
    </w:p>
    <w:p w:rsidR="0F3DD06A" w:rsidP="37B6776A" w:rsidRDefault="0F3DD06A" w14:paraId="3C3F9FF7" w14:textId="6A39F55C">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 second dispute is </w:t>
      </w:r>
      <w:r w:rsidRPr="37B6776A" w:rsidR="0F3DD06A">
        <w:rPr>
          <w:rFonts w:ascii="Times New Roman" w:hAnsi="Times New Roman" w:eastAsia="Times New Roman" w:cs="Times New Roman"/>
        </w:rPr>
        <w:t>arguably more</w:t>
      </w:r>
      <w:r w:rsidRPr="37B6776A" w:rsidR="0F3DD06A">
        <w:rPr>
          <w:rFonts w:ascii="Times New Roman" w:hAnsi="Times New Roman" w:eastAsia="Times New Roman" w:cs="Times New Roman"/>
        </w:rPr>
        <w:t xml:space="preserve"> fundamental. What does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actually accomplish</w:t>
      </w:r>
      <w:r w:rsidRPr="37B6776A" w:rsidR="0F3DD06A">
        <w:rPr>
          <w:rFonts w:ascii="Times New Roman" w:hAnsi="Times New Roman" w:eastAsia="Times New Roman" w:cs="Times New Roman"/>
        </w:rPr>
        <w:t xml:space="preserve">? Brasington describes the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as part of the path rather than the goal. The Buddha, in his reconstruction, rediscovered their usefulness but employed them as a preliminary to the insight that produced awakening</w:t>
      </w:r>
      <w:r w:rsidRPr="37B6776A">
        <w:rPr>
          <w:rStyle w:val="FootnoteReference"/>
          <w:rFonts w:ascii="Times New Roman" w:hAnsi="Times New Roman" w:eastAsia="Times New Roman" w:cs="Times New Roman"/>
        </w:rPr>
        <w:footnoteReference w:id="17270"/>
      </w:r>
      <w:r w:rsidRPr="37B6776A" w:rsidR="0F3DD06A">
        <w:rPr>
          <w:rFonts w:ascii="Times New Roman" w:hAnsi="Times New Roman" w:eastAsia="Times New Roman" w:cs="Times New Roman"/>
        </w:rPr>
        <w:t xml:space="preserve">. Brahm similarly distinguishes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from the act of contemplation </w:t>
      </w:r>
      <w:r w:rsidRPr="37B6776A" w:rsidR="0F3DD06A">
        <w:rPr>
          <w:rFonts w:ascii="Times New Roman" w:hAnsi="Times New Roman" w:eastAsia="Times New Roman" w:cs="Times New Roman"/>
        </w:rPr>
        <w:t>itself, but</w:t>
      </w:r>
      <w:r w:rsidRPr="37B6776A" w:rsidR="0F3DD06A">
        <w:rPr>
          <w:rFonts w:ascii="Times New Roman" w:hAnsi="Times New Roman" w:eastAsia="Times New Roman" w:cs="Times New Roman"/>
        </w:rPr>
        <w:t xml:space="preserve"> regards post-</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concentration as necessary for sufficiently deep insight</w:t>
      </w:r>
      <w:r w:rsidRPr="37B6776A">
        <w:rPr>
          <w:rStyle w:val="FootnoteReference"/>
          <w:rFonts w:ascii="Times New Roman" w:hAnsi="Times New Roman" w:eastAsia="Times New Roman" w:cs="Times New Roman"/>
        </w:rPr>
        <w:footnoteReference w:id="12685"/>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Anālayo</w:t>
      </w:r>
      <w:r w:rsidRPr="37B6776A" w:rsidR="0F3DD06A">
        <w:rPr>
          <w:rFonts w:ascii="Times New Roman" w:hAnsi="Times New Roman" w:eastAsia="Times New Roman" w:cs="Times New Roman"/>
        </w:rPr>
        <w:t xml:space="preserve"> also insists that absorption can suppress obstacles and provide powerful support without thereby becoming identical with liberating wisdom</w:t>
      </w:r>
      <w:r w:rsidRPr="37B6776A">
        <w:rPr>
          <w:rStyle w:val="FootnoteReference"/>
          <w:rFonts w:ascii="Times New Roman" w:hAnsi="Times New Roman" w:eastAsia="Times New Roman" w:cs="Times New Roman"/>
        </w:rPr>
        <w:footnoteReference w:id="12430"/>
      </w:r>
      <w:r w:rsidRPr="37B6776A" w:rsidR="0F3DD06A">
        <w:rPr>
          <w:rFonts w:ascii="Times New Roman" w:hAnsi="Times New Roman" w:eastAsia="Times New Roman" w:cs="Times New Roman"/>
        </w:rPr>
        <w:t xml:space="preserve">. Arbel, on the other hand, interprets progression through the four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as the gradual embodiment of insight itself</w:t>
      </w:r>
      <w:r w:rsidRPr="37B6776A">
        <w:rPr>
          <w:rStyle w:val="FootnoteReference"/>
          <w:rFonts w:ascii="Times New Roman" w:hAnsi="Times New Roman" w:eastAsia="Times New Roman" w:cs="Times New Roman"/>
        </w:rPr>
        <w:footnoteReference w:id="19372"/>
      </w:r>
      <w:r w:rsidRPr="37B6776A" w:rsidR="0F3DD06A">
        <w:rPr>
          <w:rFonts w:ascii="Times New Roman" w:hAnsi="Times New Roman" w:eastAsia="Times New Roman" w:cs="Times New Roman"/>
        </w:rPr>
        <w:t xml:space="preserve">. </w:t>
      </w:r>
    </w:p>
    <w:p w:rsidR="37B6776A" w:rsidP="37B6776A" w:rsidRDefault="37B6776A" w14:paraId="047D7080" w14:textId="29C9B43F">
      <w:pPr>
        <w:pStyle w:val="Normal"/>
        <w:rPr>
          <w:rFonts w:ascii="Times New Roman" w:hAnsi="Times New Roman" w:eastAsia="Times New Roman" w:cs="Times New Roman"/>
        </w:rPr>
      </w:pPr>
    </w:p>
    <w:p w:rsidR="0F3DD06A" w:rsidP="37B6776A" w:rsidRDefault="0F3DD06A" w14:paraId="465F6F22" w14:textId="02B4C7E5">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These positions cannot be reduced to a simple opposition between </w:t>
      </w:r>
      <w:r w:rsidRPr="37B6776A" w:rsidR="7C774F96">
        <w:rPr>
          <w:rFonts w:ascii="Times New Roman" w:hAnsi="Times New Roman" w:eastAsia="Times New Roman" w:cs="Times New Roman"/>
        </w:rPr>
        <w:t>‘</w:t>
      </w:r>
      <w:r w:rsidRPr="37B6776A" w:rsidR="0F3DD06A">
        <w:rPr>
          <w:rFonts w:ascii="Times New Roman" w:hAnsi="Times New Roman" w:eastAsia="Times New Roman" w:cs="Times New Roman"/>
        </w:rPr>
        <w:t>traditional</w:t>
      </w:r>
      <w:r w:rsidRPr="37B6776A" w:rsidR="0E685D34">
        <w:rPr>
          <w:rFonts w:ascii="Times New Roman" w:hAnsi="Times New Roman" w:eastAsia="Times New Roman" w:cs="Times New Roman"/>
        </w:rPr>
        <w:t>’</w:t>
      </w:r>
      <w:r w:rsidRPr="37B6776A" w:rsidR="0F3DD06A">
        <w:rPr>
          <w:rFonts w:ascii="Times New Roman" w:hAnsi="Times New Roman" w:eastAsia="Times New Roman" w:cs="Times New Roman"/>
        </w:rPr>
        <w:t xml:space="preserve"> and </w:t>
      </w:r>
      <w:r w:rsidRPr="37B6776A" w:rsidR="2B484B1E">
        <w:rPr>
          <w:rFonts w:ascii="Times New Roman" w:hAnsi="Times New Roman" w:eastAsia="Times New Roman" w:cs="Times New Roman"/>
        </w:rPr>
        <w:t>‘</w:t>
      </w:r>
      <w:r w:rsidRPr="37B6776A" w:rsidR="0F3DD06A">
        <w:rPr>
          <w:rFonts w:ascii="Times New Roman" w:hAnsi="Times New Roman" w:eastAsia="Times New Roman" w:cs="Times New Roman"/>
        </w:rPr>
        <w:t>modern</w:t>
      </w:r>
      <w:r w:rsidRPr="37B6776A" w:rsidR="7794CA34">
        <w:rPr>
          <w:rFonts w:ascii="Times New Roman" w:hAnsi="Times New Roman" w:eastAsia="Times New Roman" w:cs="Times New Roman"/>
        </w:rPr>
        <w:t>’</w:t>
      </w:r>
      <w:r w:rsidRPr="37B6776A" w:rsidR="0F3DD06A">
        <w:rPr>
          <w:rFonts w:ascii="Times New Roman" w:hAnsi="Times New Roman" w:eastAsia="Times New Roman" w:cs="Times New Roman"/>
        </w:rPr>
        <w:t xml:space="preserve"> Buddhism. Quli's analysis is particularly useful here. She argues that contemporary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teachers embody multiple Buddhist modernisms, differing not simply in meditative technique but in the sources to which they appeal for authority. This mirrors what has already been </w:t>
      </w:r>
      <w:r w:rsidRPr="37B6776A" w:rsidR="0F3DD06A">
        <w:rPr>
          <w:rFonts w:ascii="Times New Roman" w:hAnsi="Times New Roman" w:eastAsia="Times New Roman" w:cs="Times New Roman"/>
        </w:rPr>
        <w:t>demonstrated</w:t>
      </w:r>
      <w:r w:rsidRPr="37B6776A" w:rsidR="0F3DD06A">
        <w:rPr>
          <w:rFonts w:ascii="Times New Roman" w:hAnsi="Times New Roman" w:eastAsia="Times New Roman" w:cs="Times New Roman"/>
        </w:rPr>
        <w:t xml:space="preserve"> throughout this dissertation. Some schools of thought and practice privilege the commentarial tradition, some seek the </w:t>
      </w:r>
      <w:r w:rsidRPr="37B6776A" w:rsidR="0F3DD06A">
        <w:rPr>
          <w:rFonts w:ascii="Times New Roman" w:hAnsi="Times New Roman" w:eastAsia="Times New Roman" w:cs="Times New Roman"/>
        </w:rPr>
        <w:t>supposed original</w:t>
      </w:r>
      <w:r w:rsidRPr="37B6776A" w:rsidR="0F3DD06A">
        <w:rPr>
          <w:rFonts w:ascii="Times New Roman" w:hAnsi="Times New Roman" w:eastAsia="Times New Roman" w:cs="Times New Roman"/>
        </w:rPr>
        <w:t xml:space="preserve"> Buddhism of the early textual corpus, while others place comparatively greater weight upon individual practice and </w:t>
      </w:r>
      <w:r w:rsidRPr="37B6776A" w:rsidR="0F3DD06A">
        <w:rPr>
          <w:rFonts w:ascii="Times New Roman" w:hAnsi="Times New Roman" w:eastAsia="Times New Roman" w:cs="Times New Roman"/>
        </w:rPr>
        <w:t>experience</w:t>
      </w:r>
      <w:r w:rsidRPr="37B6776A">
        <w:rPr>
          <w:rStyle w:val="FootnoteReference"/>
          <w:rFonts w:ascii="Times New Roman" w:hAnsi="Times New Roman" w:eastAsia="Times New Roman" w:cs="Times New Roman"/>
        </w:rPr>
        <w:footnoteReference w:id="16914"/>
      </w:r>
      <w:r w:rsidRPr="37B6776A" w:rsidR="0F3DD06A">
        <w:rPr>
          <w:rFonts w:ascii="Times New Roman" w:hAnsi="Times New Roman" w:eastAsia="Times New Roman" w:cs="Times New Roman"/>
        </w:rPr>
        <w:t>.</w:t>
      </w:r>
      <w:r w:rsidRPr="37B6776A" w:rsidR="0F3DD06A">
        <w:rPr>
          <w:rFonts w:ascii="Times New Roman" w:hAnsi="Times New Roman" w:eastAsia="Times New Roman" w:cs="Times New Roman"/>
        </w:rPr>
        <w:t xml:space="preserve"> The disagreement over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w:t>
      </w:r>
      <w:r w:rsidRPr="37B6776A" w:rsidR="0F3DD06A">
        <w:rPr>
          <w:rFonts w:ascii="Times New Roman" w:hAnsi="Times New Roman" w:eastAsia="Times New Roman" w:cs="Times New Roman"/>
        </w:rPr>
        <w:t>consequently</w:t>
      </w:r>
      <w:r w:rsidRPr="37B6776A" w:rsidR="0F3DD06A">
        <w:rPr>
          <w:rFonts w:ascii="Times New Roman" w:hAnsi="Times New Roman" w:eastAsia="Times New Roman" w:cs="Times New Roman"/>
        </w:rPr>
        <w:t xml:space="preserve"> also a disagreement over how Buddhist authenticity itself should be </w:t>
      </w:r>
      <w:r w:rsidRPr="37B6776A" w:rsidR="0F3DD06A">
        <w:rPr>
          <w:rFonts w:ascii="Times New Roman" w:hAnsi="Times New Roman" w:eastAsia="Times New Roman" w:cs="Times New Roman"/>
        </w:rPr>
        <w:t>established</w:t>
      </w:r>
      <w:r w:rsidRPr="37B6776A" w:rsidR="0F3DD06A">
        <w:rPr>
          <w:rFonts w:ascii="Times New Roman" w:hAnsi="Times New Roman" w:eastAsia="Times New Roman" w:cs="Times New Roman"/>
        </w:rPr>
        <w:t>.</w:t>
      </w:r>
      <w:r w:rsidRPr="37B6776A" w:rsidR="2BC5643F">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The distinction drawn by Sparby and </w:t>
      </w:r>
      <w:r w:rsidRPr="37B6776A" w:rsidR="0F3DD06A">
        <w:rPr>
          <w:rFonts w:ascii="Times New Roman" w:hAnsi="Times New Roman" w:eastAsia="Times New Roman" w:cs="Times New Roman"/>
        </w:rPr>
        <w:t>Sacchet</w:t>
      </w:r>
      <w:r w:rsidRPr="37B6776A" w:rsidR="0F3DD06A">
        <w:rPr>
          <w:rFonts w:ascii="Times New Roman" w:hAnsi="Times New Roman" w:eastAsia="Times New Roman" w:cs="Times New Roman"/>
        </w:rPr>
        <w:t xml:space="preserve"> between broadly </w:t>
      </w:r>
      <w:r w:rsidRPr="37B6776A" w:rsidR="1B3575CE">
        <w:rPr>
          <w:rFonts w:ascii="Times New Roman" w:hAnsi="Times New Roman" w:eastAsia="Times New Roman" w:cs="Times New Roman"/>
        </w:rPr>
        <w:t>‘</w:t>
      </w:r>
      <w:r w:rsidRPr="37B6776A" w:rsidR="0F3DD06A">
        <w:rPr>
          <w:rFonts w:ascii="Times New Roman" w:hAnsi="Times New Roman" w:eastAsia="Times New Roman" w:cs="Times New Roman"/>
        </w:rPr>
        <w:t>sutta-oriented</w:t>
      </w:r>
      <w:r w:rsidRPr="37B6776A" w:rsidR="44FF909A">
        <w:rPr>
          <w:rFonts w:ascii="Times New Roman" w:hAnsi="Times New Roman" w:eastAsia="Times New Roman" w:cs="Times New Roman"/>
        </w:rPr>
        <w:t>’</w:t>
      </w:r>
      <w:r w:rsidRPr="37B6776A" w:rsidR="0F3DD06A">
        <w:rPr>
          <w:rFonts w:ascii="Times New Roman" w:hAnsi="Times New Roman" w:eastAsia="Times New Roman" w:cs="Times New Roman"/>
        </w:rPr>
        <w:t xml:space="preserve"> lighter absorption and </w:t>
      </w:r>
      <w:r w:rsidRPr="37B6776A" w:rsidR="0F3DD06A">
        <w:rPr>
          <w:rFonts w:ascii="Times New Roman" w:hAnsi="Times New Roman" w:eastAsia="Times New Roman" w:cs="Times New Roman"/>
        </w:rPr>
        <w:t>commentarially</w:t>
      </w:r>
      <w:r w:rsidRPr="37B6776A" w:rsidR="0F3DD06A">
        <w:rPr>
          <w:rFonts w:ascii="Times New Roman" w:hAnsi="Times New Roman" w:eastAsia="Times New Roman" w:cs="Times New Roman"/>
        </w:rPr>
        <w:t xml:space="preserve"> influenced deeper absorption captures part of this phenomenon, but even this should not be treated as an absolute taxonomy. Contemporary accounts overlap as well as diverge, and their authors combine textual interpretation, inherited practice </w:t>
      </w:r>
      <w:r w:rsidRPr="37B6776A" w:rsidR="0F3DD06A">
        <w:rPr>
          <w:rFonts w:ascii="Times New Roman" w:hAnsi="Times New Roman" w:eastAsia="Times New Roman" w:cs="Times New Roman"/>
        </w:rPr>
        <w:t>traditions</w:t>
      </w:r>
      <w:r w:rsidRPr="37B6776A" w:rsidR="0F3DD06A">
        <w:rPr>
          <w:rFonts w:ascii="Times New Roman" w:hAnsi="Times New Roman" w:eastAsia="Times New Roman" w:cs="Times New Roman"/>
        </w:rPr>
        <w:t xml:space="preserve"> and first-person experience in different proportions</w:t>
      </w:r>
      <w:r w:rsidRPr="37B6776A">
        <w:rPr>
          <w:rStyle w:val="FootnoteReference"/>
          <w:rFonts w:ascii="Times New Roman" w:hAnsi="Times New Roman" w:eastAsia="Times New Roman" w:cs="Times New Roman"/>
        </w:rPr>
        <w:footnoteReference w:id="11211"/>
      </w:r>
      <w:r w:rsidRPr="37B6776A" w:rsidR="0F3DD06A">
        <w:rPr>
          <w:rFonts w:ascii="Times New Roman" w:hAnsi="Times New Roman" w:eastAsia="Times New Roman" w:cs="Times New Roman"/>
        </w:rPr>
        <w:t xml:space="preserve">. As such, the study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cannot</w:t>
      </w:r>
      <w:r w:rsidRPr="37B6776A" w:rsidR="7D823A26">
        <w:rPr>
          <w:rFonts w:ascii="Times New Roman" w:hAnsi="Times New Roman" w:eastAsia="Times New Roman" w:cs="Times New Roman"/>
        </w:rPr>
        <w:t xml:space="preserve"> truly</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proceed</w:t>
      </w:r>
      <w:r w:rsidRPr="37B6776A" w:rsidR="0F3DD06A">
        <w:rPr>
          <w:rFonts w:ascii="Times New Roman" w:hAnsi="Times New Roman" w:eastAsia="Times New Roman" w:cs="Times New Roman"/>
        </w:rPr>
        <w:t xml:space="preserve"> responsibly while treating the word as a self-explanatory category. Researchers must specify which characteristics are </w:t>
      </w:r>
      <w:r w:rsidRPr="37B6776A" w:rsidR="0F3DD06A">
        <w:rPr>
          <w:rFonts w:ascii="Times New Roman" w:hAnsi="Times New Roman" w:eastAsia="Times New Roman" w:cs="Times New Roman"/>
        </w:rPr>
        <w:t>actually present</w:t>
      </w:r>
      <w:r w:rsidRPr="37B6776A" w:rsidR="0F3DD06A">
        <w:rPr>
          <w:rFonts w:ascii="Times New Roman" w:hAnsi="Times New Roman" w:eastAsia="Times New Roman" w:cs="Times New Roman"/>
        </w:rPr>
        <w:t xml:space="preserve"> rather than assume that every reported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experience is equivalent.</w:t>
      </w:r>
    </w:p>
    <w:p w:rsidR="37B6776A" w:rsidP="37B6776A" w:rsidRDefault="37B6776A" w14:paraId="01C86DA1" w14:textId="219059B0">
      <w:pPr>
        <w:pStyle w:val="Normal"/>
        <w:rPr>
          <w:rFonts w:ascii="Times New Roman" w:hAnsi="Times New Roman" w:eastAsia="Times New Roman" w:cs="Times New Roman"/>
        </w:rPr>
      </w:pPr>
    </w:p>
    <w:p w:rsidR="0F3DD06A" w:rsidP="37B6776A" w:rsidRDefault="0F3DD06A" w14:paraId="3276B8C4" w14:textId="41004FF5">
      <w:pPr>
        <w:pStyle w:val="Normal"/>
        <w:rPr>
          <w:rFonts w:ascii="Times New Roman" w:hAnsi="Times New Roman" w:eastAsia="Times New Roman" w:cs="Times New Roman"/>
        </w:rPr>
      </w:pPr>
      <w:r w:rsidRPr="37B6776A" w:rsidR="0F3DD06A">
        <w:rPr>
          <w:rFonts w:ascii="Times New Roman" w:hAnsi="Times New Roman" w:eastAsia="Times New Roman" w:cs="Times New Roman"/>
        </w:rPr>
        <w:t xml:space="preserve">For the purposes of the present study, this modern disagreement is important because it exposes the danger of asking simply whether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necessary for awakening without first </w:t>
      </w:r>
      <w:r w:rsidRPr="37B6776A" w:rsidR="0F3DD06A">
        <w:rPr>
          <w:rFonts w:ascii="Times New Roman" w:hAnsi="Times New Roman" w:eastAsia="Times New Roman" w:cs="Times New Roman"/>
        </w:rPr>
        <w:t>determining</w:t>
      </w:r>
      <w:r w:rsidRPr="37B6776A" w:rsidR="0F3DD06A">
        <w:rPr>
          <w:rFonts w:ascii="Times New Roman" w:hAnsi="Times New Roman" w:eastAsia="Times New Roman" w:cs="Times New Roman"/>
        </w:rPr>
        <w:t xml:space="preserve"> what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means in a particular interpretative system. If Brahm's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is a state without sensory perception, thought or volitional control, while Brasington's first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permits bodily awareness and residual thought, and Arbel's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involves an increasingly purified perception of the phenomenal field, then apparently conflicting statements about the necessity or liberative value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may actually be arguments about different phenomena.</w:t>
      </w:r>
      <w:r w:rsidRPr="37B6776A" w:rsidR="20F1E25B">
        <w:rPr>
          <w:rFonts w:ascii="Times New Roman" w:hAnsi="Times New Roman" w:eastAsia="Times New Roman" w:cs="Times New Roman"/>
        </w:rPr>
        <w:t xml:space="preserve"> </w:t>
      </w:r>
      <w:r w:rsidRPr="37B6776A" w:rsidR="0F3DD06A">
        <w:rPr>
          <w:rFonts w:ascii="Times New Roman" w:hAnsi="Times New Roman" w:eastAsia="Times New Roman" w:cs="Times New Roman"/>
        </w:rPr>
        <w:t xml:space="preserve">Even once differences in depth are acknowledged, a fundamental interpretative problem </w:t>
      </w:r>
      <w:r w:rsidRPr="37B6776A" w:rsidR="0F3DD06A">
        <w:rPr>
          <w:rFonts w:ascii="Times New Roman" w:hAnsi="Times New Roman" w:eastAsia="Times New Roman" w:cs="Times New Roman"/>
        </w:rPr>
        <w:t>remains</w:t>
      </w:r>
      <w:r w:rsidRPr="37B6776A" w:rsidR="0F3DD06A">
        <w:rPr>
          <w:rFonts w:ascii="Times New Roman" w:hAnsi="Times New Roman" w:eastAsia="Times New Roman" w:cs="Times New Roman"/>
        </w:rPr>
        <w:t xml:space="preserve">. Are the </w:t>
      </w:r>
      <w:r w:rsidRPr="37B6776A" w:rsidR="0F3DD06A">
        <w:rPr>
          <w:rFonts w:ascii="Times New Roman" w:hAnsi="Times New Roman" w:eastAsia="Times New Roman" w:cs="Times New Roman"/>
        </w:rPr>
        <w:t>jhānas</w:t>
      </w:r>
      <w:r w:rsidRPr="37B6776A" w:rsidR="0F3DD06A">
        <w:rPr>
          <w:rFonts w:ascii="Times New Roman" w:hAnsi="Times New Roman" w:eastAsia="Times New Roman" w:cs="Times New Roman"/>
        </w:rPr>
        <w:t xml:space="preserve"> best understood as states which prepare and empower the mind to </w:t>
      </w:r>
      <w:r w:rsidRPr="37B6776A" w:rsidR="0F3DD06A">
        <w:rPr>
          <w:rFonts w:ascii="Times New Roman" w:hAnsi="Times New Roman" w:eastAsia="Times New Roman" w:cs="Times New Roman"/>
        </w:rPr>
        <w:t>acquire</w:t>
      </w:r>
      <w:r w:rsidRPr="37B6776A" w:rsidR="0F3DD06A">
        <w:rPr>
          <w:rFonts w:ascii="Times New Roman" w:hAnsi="Times New Roman" w:eastAsia="Times New Roman" w:cs="Times New Roman"/>
        </w:rPr>
        <w:t xml:space="preserve"> liberating knowledge, as Brahm and Brasington maintain in </w:t>
      </w:r>
      <w:r w:rsidRPr="37B6776A" w:rsidR="0F3DD06A">
        <w:rPr>
          <w:rFonts w:ascii="Times New Roman" w:hAnsi="Times New Roman" w:eastAsia="Times New Roman" w:cs="Times New Roman"/>
        </w:rPr>
        <w:t>different ways</w:t>
      </w:r>
      <w:r w:rsidRPr="37B6776A" w:rsidR="0F3DD06A">
        <w:rPr>
          <w:rFonts w:ascii="Times New Roman" w:hAnsi="Times New Roman" w:eastAsia="Times New Roman" w:cs="Times New Roman"/>
        </w:rPr>
        <w:t xml:space="preserve">? Or does the fourfold </w:t>
      </w:r>
      <w:r w:rsidRPr="37B6776A" w:rsidR="0F3DD06A">
        <w:rPr>
          <w:rFonts w:ascii="Times New Roman" w:hAnsi="Times New Roman" w:eastAsia="Times New Roman" w:cs="Times New Roman"/>
        </w:rPr>
        <w:t>jhānic</w:t>
      </w:r>
      <w:r w:rsidRPr="37B6776A" w:rsidR="0F3DD06A">
        <w:rPr>
          <w:rFonts w:ascii="Times New Roman" w:hAnsi="Times New Roman" w:eastAsia="Times New Roman" w:cs="Times New Roman"/>
        </w:rPr>
        <w:t xml:space="preserve"> progression itself embody the transformation in </w:t>
      </w:r>
      <w:r w:rsidRPr="37B6776A" w:rsidR="0F3DD06A">
        <w:rPr>
          <w:rFonts w:ascii="Times New Roman" w:hAnsi="Times New Roman" w:eastAsia="Times New Roman" w:cs="Times New Roman"/>
        </w:rPr>
        <w:t>perception</w:t>
      </w:r>
      <w:r w:rsidRPr="37B6776A" w:rsidR="0F3DD06A">
        <w:rPr>
          <w:rFonts w:ascii="Times New Roman" w:hAnsi="Times New Roman" w:eastAsia="Times New Roman" w:cs="Times New Roman"/>
        </w:rPr>
        <w:t xml:space="preserve"> and non-reactivity constitutive of insight, as Arbel argues? Anālayo's critique </w:t>
      </w:r>
      <w:r w:rsidRPr="37B6776A" w:rsidR="0F3DD06A">
        <w:rPr>
          <w:rFonts w:ascii="Times New Roman" w:hAnsi="Times New Roman" w:eastAsia="Times New Roman" w:cs="Times New Roman"/>
        </w:rPr>
        <w:t>demonstrates</w:t>
      </w:r>
      <w:r w:rsidRPr="37B6776A" w:rsidR="0F3DD06A">
        <w:rPr>
          <w:rFonts w:ascii="Times New Roman" w:hAnsi="Times New Roman" w:eastAsia="Times New Roman" w:cs="Times New Roman"/>
        </w:rPr>
        <w:t xml:space="preserve"> that the latter position cannot be assumed simply from the importance </w:t>
      </w:r>
      <w:r w:rsidRPr="37B6776A" w:rsidR="0F3DD06A">
        <w:rPr>
          <w:rFonts w:ascii="Times New Roman" w:hAnsi="Times New Roman" w:eastAsia="Times New Roman" w:cs="Times New Roman"/>
        </w:rPr>
        <w:t>accorded</w:t>
      </w:r>
      <w:r w:rsidRPr="37B6776A" w:rsidR="0F3DD06A">
        <w:rPr>
          <w:rFonts w:ascii="Times New Roman" w:hAnsi="Times New Roman" w:eastAsia="Times New Roman" w:cs="Times New Roman"/>
        </w:rPr>
        <w:t xml:space="preserve"> to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in the early texts. A state can be indispensable, </w:t>
      </w:r>
      <w:r w:rsidRPr="37B6776A" w:rsidR="0F3DD06A">
        <w:rPr>
          <w:rFonts w:ascii="Times New Roman" w:hAnsi="Times New Roman" w:eastAsia="Times New Roman" w:cs="Times New Roman"/>
        </w:rPr>
        <w:t>beneficial</w:t>
      </w:r>
      <w:r w:rsidRPr="37B6776A" w:rsidR="0F3DD06A">
        <w:rPr>
          <w:rFonts w:ascii="Times New Roman" w:hAnsi="Times New Roman" w:eastAsia="Times New Roman" w:cs="Times New Roman"/>
        </w:rPr>
        <w:t xml:space="preserve"> or strongly conducive to liberation without itself being sufficient to liberate. The question is not merely whether mindfulness or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should be given priority, nor whether </w:t>
      </w:r>
      <w:r w:rsidRPr="37B6776A" w:rsidR="0F3DD06A">
        <w:rPr>
          <w:rFonts w:ascii="Times New Roman" w:hAnsi="Times New Roman" w:eastAsia="Times New Roman" w:cs="Times New Roman"/>
        </w:rPr>
        <w:t>tranquillity</w:t>
      </w:r>
      <w:r w:rsidRPr="37B6776A" w:rsidR="0F3DD06A">
        <w:rPr>
          <w:rFonts w:ascii="Times New Roman" w:hAnsi="Times New Roman" w:eastAsia="Times New Roman" w:cs="Times New Roman"/>
        </w:rPr>
        <w:t xml:space="preserve"> must precede insight. It is whether such a distinction accurately reflects the meditative psychology of the </w:t>
      </w:r>
      <w:r w:rsidRPr="37B6776A" w:rsidR="0F3DD06A">
        <w:rPr>
          <w:rFonts w:ascii="Times New Roman" w:hAnsi="Times New Roman" w:eastAsia="Times New Roman" w:cs="Times New Roman"/>
        </w:rPr>
        <w:t>Nikāyas</w:t>
      </w:r>
      <w:r w:rsidRPr="37B6776A" w:rsidR="0F3DD06A">
        <w:rPr>
          <w:rFonts w:ascii="Times New Roman" w:hAnsi="Times New Roman" w:eastAsia="Times New Roman" w:cs="Times New Roman"/>
        </w:rPr>
        <w:t xml:space="preserve"> at all. The striking divergence between interpretations </w:t>
      </w:r>
      <w:r w:rsidRPr="37B6776A" w:rsidR="0F3DD06A">
        <w:rPr>
          <w:rFonts w:ascii="Times New Roman" w:hAnsi="Times New Roman" w:eastAsia="Times New Roman" w:cs="Times New Roman"/>
        </w:rPr>
        <w:t>demonstrates</w:t>
      </w:r>
      <w:r w:rsidRPr="37B6776A" w:rsidR="0F3DD06A">
        <w:rPr>
          <w:rFonts w:ascii="Times New Roman" w:hAnsi="Times New Roman" w:eastAsia="Times New Roman" w:cs="Times New Roman"/>
        </w:rPr>
        <w:t xml:space="preserve"> that neither the experience or function of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can be reconstructed merely by translating the term as </w:t>
      </w:r>
      <w:r w:rsidRPr="37B6776A" w:rsidR="09B7061A">
        <w:rPr>
          <w:rFonts w:ascii="Times New Roman" w:hAnsi="Times New Roman" w:eastAsia="Times New Roman" w:cs="Times New Roman"/>
        </w:rPr>
        <w:t>‘</w:t>
      </w:r>
      <w:r w:rsidRPr="37B6776A" w:rsidR="0F3DD06A">
        <w:rPr>
          <w:rFonts w:ascii="Times New Roman" w:hAnsi="Times New Roman" w:eastAsia="Times New Roman" w:cs="Times New Roman"/>
        </w:rPr>
        <w:t>absorption</w:t>
      </w:r>
      <w:r w:rsidRPr="37B6776A" w:rsidR="45944778">
        <w:rPr>
          <w:rFonts w:ascii="Times New Roman" w:hAnsi="Times New Roman" w:eastAsia="Times New Roman" w:cs="Times New Roman"/>
        </w:rPr>
        <w:t>’</w:t>
      </w:r>
      <w:r w:rsidRPr="37B6776A" w:rsidR="0F3DD06A">
        <w:rPr>
          <w:rFonts w:ascii="Times New Roman" w:hAnsi="Times New Roman" w:eastAsia="Times New Roman" w:cs="Times New Roman"/>
        </w:rPr>
        <w:t xml:space="preserve"> and assuming that its meaning is settled. Instead, the relationship between sati, </w:t>
      </w:r>
      <w:r w:rsidRPr="37B6776A" w:rsidR="0F3DD06A">
        <w:rPr>
          <w:rFonts w:ascii="Times New Roman" w:hAnsi="Times New Roman" w:eastAsia="Times New Roman" w:cs="Times New Roman"/>
        </w:rPr>
        <w:t>samādhi</w:t>
      </w:r>
      <w:r w:rsidRPr="37B6776A" w:rsidR="0F3DD06A">
        <w:rPr>
          <w:rFonts w:ascii="Times New Roman" w:hAnsi="Times New Roman" w:eastAsia="Times New Roman" w:cs="Times New Roman"/>
        </w:rPr>
        <w:t xml:space="preserve">, </w:t>
      </w:r>
      <w:r w:rsidRPr="37B6776A" w:rsidR="0F3DD06A">
        <w:rPr>
          <w:rFonts w:ascii="Times New Roman" w:hAnsi="Times New Roman" w:eastAsia="Times New Roman" w:cs="Times New Roman"/>
        </w:rPr>
        <w:t>jhāna</w:t>
      </w:r>
      <w:r w:rsidRPr="37B6776A" w:rsidR="0F3DD06A">
        <w:rPr>
          <w:rFonts w:ascii="Times New Roman" w:hAnsi="Times New Roman" w:eastAsia="Times New Roman" w:cs="Times New Roman"/>
        </w:rPr>
        <w:t xml:space="preserve"> and </w:t>
      </w:r>
      <w:r w:rsidRPr="37B6776A" w:rsidR="0F3DD06A">
        <w:rPr>
          <w:rFonts w:ascii="Times New Roman" w:hAnsi="Times New Roman" w:eastAsia="Times New Roman" w:cs="Times New Roman"/>
        </w:rPr>
        <w:t>paññā</w:t>
      </w:r>
      <w:r w:rsidRPr="37B6776A" w:rsidR="0F3DD06A">
        <w:rPr>
          <w:rFonts w:ascii="Times New Roman" w:hAnsi="Times New Roman" w:eastAsia="Times New Roman" w:cs="Times New Roman"/>
        </w:rPr>
        <w:t xml:space="preserve"> must </w:t>
      </w:r>
      <w:r w:rsidRPr="37B6776A" w:rsidR="0F3DD06A">
        <w:rPr>
          <w:rFonts w:ascii="Times New Roman" w:hAnsi="Times New Roman" w:eastAsia="Times New Roman" w:cs="Times New Roman"/>
        </w:rPr>
        <w:t>ultimately be</w:t>
      </w:r>
      <w:r w:rsidRPr="37B6776A" w:rsidR="0F3DD06A">
        <w:rPr>
          <w:rFonts w:ascii="Times New Roman" w:hAnsi="Times New Roman" w:eastAsia="Times New Roman" w:cs="Times New Roman"/>
        </w:rPr>
        <w:t xml:space="preserve"> reconsidered against the early discourses themselves.</w:t>
      </w:r>
    </w:p>
    <w:p w:rsidR="37B6776A" w:rsidP="37B6776A" w:rsidRDefault="37B6776A" w14:paraId="75AC374D" w14:textId="3A56FFF8">
      <w:pPr>
        <w:rPr>
          <w:rFonts w:ascii="Times New Roman" w:hAnsi="Times New Roman" w:eastAsia="Times New Roman" w:cs="Times New Roman"/>
        </w:rPr>
      </w:pPr>
      <w:r w:rsidRPr="37B6776A">
        <w:rPr>
          <w:rFonts w:ascii="Times New Roman" w:hAnsi="Times New Roman" w:eastAsia="Times New Roman" w:cs="Times New Roman"/>
        </w:rPr>
        <w:br w:type="page"/>
      </w:r>
    </w:p>
    <w:p w:rsidR="2EFB8A3D" w:rsidP="37B6776A" w:rsidRDefault="2EFB8A3D" w14:paraId="13B998AB" w14:textId="5DCD1386">
      <w:pPr>
        <w:pStyle w:val="Normal"/>
        <w:rPr>
          <w:rFonts w:ascii="Times New Roman" w:hAnsi="Times New Roman" w:eastAsia="Times New Roman" w:cs="Times New Roman"/>
          <w:b w:val="1"/>
          <w:bCs w:val="1"/>
          <w:sz w:val="32"/>
          <w:szCs w:val="32"/>
          <w:u w:val="single"/>
        </w:rPr>
      </w:pPr>
      <w:r w:rsidRPr="37B6776A" w:rsidR="2EFB8A3D">
        <w:rPr>
          <w:rFonts w:ascii="Times New Roman" w:hAnsi="Times New Roman" w:eastAsia="Times New Roman" w:cs="Times New Roman"/>
          <w:b w:val="1"/>
          <w:bCs w:val="1"/>
          <w:sz w:val="32"/>
          <w:szCs w:val="32"/>
          <w:u w:val="single"/>
        </w:rPr>
        <w:t>Conclusion</w:t>
      </w:r>
    </w:p>
    <w:p w:rsidR="37B6776A" w:rsidP="37B6776A" w:rsidRDefault="37B6776A" w14:paraId="596DEE8A" w14:textId="1335D4E6">
      <w:pPr>
        <w:pStyle w:val="Normal"/>
        <w:rPr>
          <w:rFonts w:ascii="Times New Roman" w:hAnsi="Times New Roman" w:eastAsia="Times New Roman" w:cs="Times New Roman"/>
        </w:rPr>
      </w:pPr>
    </w:p>
    <w:p xmlns:wp14="http://schemas.microsoft.com/office/word/2010/wordml" w:rsidP="37B6776A" wp14:paraId="410079BA" wp14:textId="3BA8F973">
      <w:pPr>
        <w:pStyle w:val="Normal"/>
        <w:rPr>
          <w:rFonts w:ascii="Times New Roman" w:hAnsi="Times New Roman" w:eastAsia="Times New Roman" w:cs="Times New Roman"/>
        </w:rPr>
      </w:pPr>
      <w:r w:rsidRPr="37B6776A" w:rsidR="2EFB8A3D">
        <w:rPr>
          <w:rFonts w:ascii="Times New Roman" w:hAnsi="Times New Roman" w:eastAsia="Times New Roman" w:cs="Times New Roman"/>
        </w:rPr>
        <w:t>This dissertation has examined how jhāna has been understood, systematised and reinterpreted from its presentation in the early Buddhist texts through later Theravāda and contemporary meditation traditions. The evidence considered suggests that its history cannot adequately be described either as the uninterrupted preservation of a single meditative technique or as the replacement of an authentic early practice by later innovation. Instead, a recognisable fourfold formula persists while the practical, doctrinal and phenomenological frameworks through which it is understood change substantially. Continuity and reinterpretation therefore occur simultaneously.</w:t>
      </w:r>
    </w:p>
    <w:p xmlns:wp14="http://schemas.microsoft.com/office/word/2010/wordml" w:rsidP="37B6776A" wp14:paraId="5B1608E3" wp14:textId="5E3307D4">
      <w:pPr>
        <w:pStyle w:val="Normal"/>
        <w:rPr>
          <w:rFonts w:ascii="Times New Roman" w:hAnsi="Times New Roman" w:eastAsia="Times New Roman" w:cs="Times New Roman"/>
        </w:rPr>
      </w:pPr>
    </w:p>
    <w:p xmlns:wp14="http://schemas.microsoft.com/office/word/2010/wordml" w:rsidP="37B6776A" wp14:paraId="286F2AA0" wp14:textId="53693620">
      <w:pPr>
        <w:pStyle w:val="Normal"/>
        <w:rPr>
          <w:rFonts w:ascii="Times New Roman" w:hAnsi="Times New Roman" w:eastAsia="Times New Roman" w:cs="Times New Roman"/>
        </w:rPr>
      </w:pPr>
      <w:r w:rsidRPr="37B6776A" w:rsidR="2EFB8A3D">
        <w:rPr>
          <w:rFonts w:ascii="Times New Roman" w:hAnsi="Times New Roman" w:eastAsia="Times New Roman" w:cs="Times New Roman"/>
        </w:rPr>
        <w:t xml:space="preserve">The </w:t>
      </w:r>
      <w:r w:rsidRPr="37B6776A" w:rsidR="2EFB8A3D">
        <w:rPr>
          <w:rFonts w:ascii="Times New Roman" w:hAnsi="Times New Roman" w:eastAsia="Times New Roman" w:cs="Times New Roman"/>
        </w:rPr>
        <w:t>Pāli</w:t>
      </w:r>
      <w:r w:rsidRPr="37B6776A" w:rsidR="2EFB8A3D">
        <w:rPr>
          <w:rFonts w:ascii="Times New Roman" w:hAnsi="Times New Roman" w:eastAsia="Times New Roman" w:cs="Times New Roman"/>
        </w:rPr>
        <w:t xml:space="preserve"> </w:t>
      </w:r>
      <w:r w:rsidRPr="37B6776A" w:rsidR="2EFB8A3D">
        <w:rPr>
          <w:rFonts w:ascii="Times New Roman" w:hAnsi="Times New Roman" w:eastAsia="Times New Roman" w:cs="Times New Roman"/>
        </w:rPr>
        <w:t>Nikāyas</w:t>
      </w:r>
      <w:r w:rsidRPr="37B6776A" w:rsidR="2EFB8A3D">
        <w:rPr>
          <w:rFonts w:ascii="Times New Roman" w:hAnsi="Times New Roman" w:eastAsia="Times New Roman" w:cs="Times New Roman"/>
        </w:rPr>
        <w:t xml:space="preserve"> provide the clearest starting point. Within these texts,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is not presented as an isolated technique but as part of a wider path involving ethical discipline, sense restraint, mindfulness, abandonment of the hindrances and the cultivation of right concentration. The four </w:t>
      </w:r>
      <w:r w:rsidRPr="37B6776A" w:rsidR="2EFB8A3D">
        <w:rPr>
          <w:rFonts w:ascii="Times New Roman" w:hAnsi="Times New Roman" w:eastAsia="Times New Roman" w:cs="Times New Roman"/>
        </w:rPr>
        <w:t>jhānas</w:t>
      </w:r>
      <w:r w:rsidRPr="37B6776A" w:rsidR="2EFB8A3D">
        <w:rPr>
          <w:rFonts w:ascii="Times New Roman" w:hAnsi="Times New Roman" w:eastAsia="Times New Roman" w:cs="Times New Roman"/>
        </w:rPr>
        <w:t xml:space="preserve"> themselves describe a progressive transformation from seclusion and non-sensual pleasure towards increasing stillness, </w:t>
      </w:r>
      <w:r w:rsidRPr="37B6776A" w:rsidR="2EFB8A3D">
        <w:rPr>
          <w:rFonts w:ascii="Times New Roman" w:hAnsi="Times New Roman" w:eastAsia="Times New Roman" w:cs="Times New Roman"/>
        </w:rPr>
        <w:t>equanimity</w:t>
      </w:r>
      <w:r w:rsidRPr="37B6776A" w:rsidR="2EFB8A3D">
        <w:rPr>
          <w:rFonts w:ascii="Times New Roman" w:hAnsi="Times New Roman" w:eastAsia="Times New Roman" w:cs="Times New Roman"/>
        </w:rPr>
        <w:t xml:space="preserve"> and purified mindfulness. Their association with </w:t>
      </w:r>
      <w:r w:rsidRPr="37B6776A" w:rsidR="2EFB8A3D">
        <w:rPr>
          <w:rFonts w:ascii="Times New Roman" w:hAnsi="Times New Roman" w:eastAsia="Times New Roman" w:cs="Times New Roman"/>
        </w:rPr>
        <w:t>sammā-samādhi</w:t>
      </w:r>
      <w:r w:rsidRPr="37B6776A" w:rsidR="2EFB8A3D">
        <w:rPr>
          <w:rFonts w:ascii="Times New Roman" w:hAnsi="Times New Roman" w:eastAsia="Times New Roman" w:cs="Times New Roman"/>
        </w:rPr>
        <w:t xml:space="preserve"> gives them </w:t>
      </w:r>
      <w:r w:rsidRPr="37B6776A" w:rsidR="2EFB8A3D">
        <w:rPr>
          <w:rFonts w:ascii="Times New Roman" w:hAnsi="Times New Roman" w:eastAsia="Times New Roman" w:cs="Times New Roman"/>
        </w:rPr>
        <w:t>an important position</w:t>
      </w:r>
      <w:r w:rsidRPr="37B6776A" w:rsidR="2EFB8A3D">
        <w:rPr>
          <w:rFonts w:ascii="Times New Roman" w:hAnsi="Times New Roman" w:eastAsia="Times New Roman" w:cs="Times New Roman"/>
        </w:rPr>
        <w:t xml:space="preserve"> within the Noble Eightfold Path, although this does not by itself </w:t>
      </w:r>
      <w:r w:rsidRPr="37B6776A" w:rsidR="2EFB8A3D">
        <w:rPr>
          <w:rFonts w:ascii="Times New Roman" w:hAnsi="Times New Roman" w:eastAsia="Times New Roman" w:cs="Times New Roman"/>
        </w:rPr>
        <w:t>demonstrate</w:t>
      </w:r>
      <w:r w:rsidRPr="37B6776A" w:rsidR="2EFB8A3D">
        <w:rPr>
          <w:rFonts w:ascii="Times New Roman" w:hAnsi="Times New Roman" w:eastAsia="Times New Roman" w:cs="Times New Roman"/>
        </w:rPr>
        <w:t xml:space="preserve"> that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is synonymous with liberating insight or universally indispensable for every stage of awakening. The distinction between the four </w:t>
      </w:r>
      <w:r w:rsidRPr="37B6776A" w:rsidR="2EFB8A3D">
        <w:rPr>
          <w:rFonts w:ascii="Times New Roman" w:hAnsi="Times New Roman" w:eastAsia="Times New Roman" w:cs="Times New Roman"/>
        </w:rPr>
        <w:t>jhānas</w:t>
      </w:r>
      <w:r w:rsidRPr="37B6776A" w:rsidR="2EFB8A3D">
        <w:rPr>
          <w:rFonts w:ascii="Times New Roman" w:hAnsi="Times New Roman" w:eastAsia="Times New Roman" w:cs="Times New Roman"/>
        </w:rPr>
        <w:t xml:space="preserve"> and the </w:t>
      </w:r>
      <w:r w:rsidRPr="37B6776A" w:rsidR="2EFB8A3D">
        <w:rPr>
          <w:rFonts w:ascii="Times New Roman" w:hAnsi="Times New Roman" w:eastAsia="Times New Roman" w:cs="Times New Roman"/>
        </w:rPr>
        <w:t>arūpa</w:t>
      </w:r>
      <w:r w:rsidRPr="37B6776A" w:rsidR="2EFB8A3D">
        <w:rPr>
          <w:rFonts w:ascii="Times New Roman" w:hAnsi="Times New Roman" w:eastAsia="Times New Roman" w:cs="Times New Roman"/>
        </w:rPr>
        <w:t xml:space="preserve"> attainments further </w:t>
      </w:r>
      <w:r w:rsidRPr="37B6776A" w:rsidR="2EFB8A3D">
        <w:rPr>
          <w:rFonts w:ascii="Times New Roman" w:hAnsi="Times New Roman" w:eastAsia="Times New Roman" w:cs="Times New Roman"/>
        </w:rPr>
        <w:t>demonstrates</w:t>
      </w:r>
      <w:r w:rsidRPr="37B6776A" w:rsidR="2EFB8A3D">
        <w:rPr>
          <w:rFonts w:ascii="Times New Roman" w:hAnsi="Times New Roman" w:eastAsia="Times New Roman" w:cs="Times New Roman"/>
        </w:rPr>
        <w:t xml:space="preserve"> that meditative depth alone should not be </w:t>
      </w:r>
      <w:r w:rsidRPr="37B6776A" w:rsidR="2EFB8A3D">
        <w:rPr>
          <w:rFonts w:ascii="Times New Roman" w:hAnsi="Times New Roman" w:eastAsia="Times New Roman" w:cs="Times New Roman"/>
        </w:rPr>
        <w:t>identified</w:t>
      </w:r>
      <w:r w:rsidRPr="37B6776A" w:rsidR="2EFB8A3D">
        <w:rPr>
          <w:rFonts w:ascii="Times New Roman" w:hAnsi="Times New Roman" w:eastAsia="Times New Roman" w:cs="Times New Roman"/>
        </w:rPr>
        <w:t xml:space="preserve"> automatically with liberation. </w:t>
      </w:r>
    </w:p>
    <w:p xmlns:wp14="http://schemas.microsoft.com/office/word/2010/wordml" w:rsidP="37B6776A" wp14:paraId="498AA781" wp14:textId="50489303">
      <w:pPr>
        <w:pStyle w:val="Normal"/>
        <w:rPr>
          <w:rFonts w:ascii="Times New Roman" w:hAnsi="Times New Roman" w:eastAsia="Times New Roman" w:cs="Times New Roman"/>
        </w:rPr>
      </w:pPr>
    </w:p>
    <w:p xmlns:wp14="http://schemas.microsoft.com/office/word/2010/wordml" w:rsidP="37B6776A" wp14:paraId="079C8BCD" wp14:textId="16CA5207">
      <w:pPr>
        <w:pStyle w:val="Normal"/>
        <w:rPr>
          <w:rFonts w:ascii="Times New Roman" w:hAnsi="Times New Roman" w:eastAsia="Times New Roman" w:cs="Times New Roman"/>
        </w:rPr>
      </w:pPr>
      <w:r w:rsidRPr="37B6776A" w:rsidR="2EFB8A3D">
        <w:rPr>
          <w:rFonts w:ascii="Times New Roman" w:hAnsi="Times New Roman" w:eastAsia="Times New Roman" w:cs="Times New Roman"/>
        </w:rPr>
        <w:t xml:space="preserve">Buddhaghosa's Visuddhimagga </w:t>
      </w:r>
      <w:r w:rsidRPr="37B6776A" w:rsidR="2EFB8A3D">
        <w:rPr>
          <w:rFonts w:ascii="Times New Roman" w:hAnsi="Times New Roman" w:eastAsia="Times New Roman" w:cs="Times New Roman"/>
        </w:rPr>
        <w:t>represents</w:t>
      </w:r>
      <w:r w:rsidRPr="37B6776A" w:rsidR="2EFB8A3D">
        <w:rPr>
          <w:rFonts w:ascii="Times New Roman" w:hAnsi="Times New Roman" w:eastAsia="Times New Roman" w:cs="Times New Roman"/>
        </w:rPr>
        <w:t xml:space="preserve"> an important development in how this comparatively concise </w:t>
      </w:r>
      <w:r w:rsidRPr="37B6776A" w:rsidR="2EFB8A3D">
        <w:rPr>
          <w:rFonts w:ascii="Times New Roman" w:hAnsi="Times New Roman" w:eastAsia="Times New Roman" w:cs="Times New Roman"/>
        </w:rPr>
        <w:t>canonical</w:t>
      </w:r>
      <w:r w:rsidRPr="37B6776A" w:rsidR="2EFB8A3D">
        <w:rPr>
          <w:rFonts w:ascii="Times New Roman" w:hAnsi="Times New Roman" w:eastAsia="Times New Roman" w:cs="Times New Roman"/>
        </w:rPr>
        <w:t xml:space="preserve"> material is understood. Rather than simply replacing the four-</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formula, the commentarial tradition incorporates it into a </w:t>
      </w:r>
      <w:r w:rsidRPr="37B6776A" w:rsidR="2EFB8A3D">
        <w:rPr>
          <w:rFonts w:ascii="Times New Roman" w:hAnsi="Times New Roman" w:eastAsia="Times New Roman" w:cs="Times New Roman"/>
        </w:rPr>
        <w:t>considerably more</w:t>
      </w:r>
      <w:r w:rsidRPr="37B6776A" w:rsidR="2EFB8A3D">
        <w:rPr>
          <w:rFonts w:ascii="Times New Roman" w:hAnsi="Times New Roman" w:eastAsia="Times New Roman" w:cs="Times New Roman"/>
        </w:rPr>
        <w:t xml:space="preserve"> elaborate system. Access and absorption concentration, meditation objects, individual temperament, </w:t>
      </w:r>
      <w:r w:rsidRPr="37B6776A" w:rsidR="2EFB8A3D">
        <w:rPr>
          <w:rFonts w:ascii="Times New Roman" w:hAnsi="Times New Roman" w:eastAsia="Times New Roman" w:cs="Times New Roman"/>
        </w:rPr>
        <w:t>nimitta</w:t>
      </w:r>
      <w:r w:rsidRPr="37B6776A" w:rsidR="2EFB8A3D">
        <w:rPr>
          <w:rFonts w:ascii="Times New Roman" w:hAnsi="Times New Roman" w:eastAsia="Times New Roman" w:cs="Times New Roman"/>
        </w:rPr>
        <w:t xml:space="preserve">,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factors and the mastery of meditative attainment provide a technical framework </w:t>
      </w:r>
      <w:r w:rsidRPr="37B6776A" w:rsidR="2EFB8A3D">
        <w:rPr>
          <w:rFonts w:ascii="Times New Roman" w:hAnsi="Times New Roman" w:eastAsia="Times New Roman" w:cs="Times New Roman"/>
        </w:rPr>
        <w:t>largely absent</w:t>
      </w:r>
      <w:r w:rsidRPr="37B6776A" w:rsidR="2EFB8A3D">
        <w:rPr>
          <w:rFonts w:ascii="Times New Roman" w:hAnsi="Times New Roman" w:eastAsia="Times New Roman" w:cs="Times New Roman"/>
        </w:rPr>
        <w:t xml:space="preserve"> from the corresponding </w:t>
      </w:r>
      <w:r w:rsidRPr="37B6776A" w:rsidR="2EFB8A3D">
        <w:rPr>
          <w:rFonts w:ascii="Times New Roman" w:hAnsi="Times New Roman" w:eastAsia="Times New Roman" w:cs="Times New Roman"/>
        </w:rPr>
        <w:t>Nikāya</w:t>
      </w:r>
      <w:r w:rsidRPr="37B6776A" w:rsidR="2EFB8A3D">
        <w:rPr>
          <w:rFonts w:ascii="Times New Roman" w:hAnsi="Times New Roman" w:eastAsia="Times New Roman" w:cs="Times New Roman"/>
        </w:rPr>
        <w:t xml:space="preserve"> descriptions. It is difficult to </w:t>
      </w:r>
      <w:r w:rsidRPr="37B6776A" w:rsidR="2EFB8A3D">
        <w:rPr>
          <w:rFonts w:ascii="Times New Roman" w:hAnsi="Times New Roman" w:eastAsia="Times New Roman" w:cs="Times New Roman"/>
        </w:rPr>
        <w:t>demonstrate</w:t>
      </w:r>
      <w:r w:rsidRPr="37B6776A" w:rsidR="2EFB8A3D">
        <w:rPr>
          <w:rFonts w:ascii="Times New Roman" w:hAnsi="Times New Roman" w:eastAsia="Times New Roman" w:cs="Times New Roman"/>
        </w:rPr>
        <w:t xml:space="preserve"> whether this increasingly detailed system necessarily </w:t>
      </w:r>
      <w:r w:rsidRPr="37B6776A" w:rsidR="2EFB8A3D">
        <w:rPr>
          <w:rFonts w:ascii="Times New Roman" w:hAnsi="Times New Roman" w:eastAsia="Times New Roman" w:cs="Times New Roman"/>
        </w:rPr>
        <w:t>represents</w:t>
      </w:r>
      <w:r w:rsidRPr="37B6776A" w:rsidR="2EFB8A3D">
        <w:rPr>
          <w:rFonts w:ascii="Times New Roman" w:hAnsi="Times New Roman" w:eastAsia="Times New Roman" w:cs="Times New Roman"/>
        </w:rPr>
        <w:t xml:space="preserve"> a fundamentally different meditative experience. The safer conclusion is that the Visuddhimagga changes </w:t>
      </w:r>
      <w:r w:rsidRPr="37B6776A" w:rsidR="2EFB8A3D">
        <w:rPr>
          <w:rFonts w:ascii="Times New Roman" w:hAnsi="Times New Roman" w:eastAsia="Times New Roman" w:cs="Times New Roman"/>
        </w:rPr>
        <w:t>substantially the</w:t>
      </w:r>
      <w:r w:rsidRPr="37B6776A" w:rsidR="2EFB8A3D">
        <w:rPr>
          <w:rFonts w:ascii="Times New Roman" w:hAnsi="Times New Roman" w:eastAsia="Times New Roman" w:cs="Times New Roman"/>
        </w:rPr>
        <w:t xml:space="preserve"> conceptual and practical precision with which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is described, and the resulting framework became profoundly influential upon later </w:t>
      </w:r>
      <w:r w:rsidRPr="37B6776A" w:rsidR="2EFB8A3D">
        <w:rPr>
          <w:rFonts w:ascii="Times New Roman" w:hAnsi="Times New Roman" w:eastAsia="Times New Roman" w:cs="Times New Roman"/>
        </w:rPr>
        <w:t>Theravāda</w:t>
      </w:r>
      <w:r w:rsidRPr="37B6776A" w:rsidR="2EFB8A3D">
        <w:rPr>
          <w:rFonts w:ascii="Times New Roman" w:hAnsi="Times New Roman" w:eastAsia="Times New Roman" w:cs="Times New Roman"/>
        </w:rPr>
        <w:t xml:space="preserve"> meditation.</w:t>
      </w:r>
    </w:p>
    <w:p xmlns:wp14="http://schemas.microsoft.com/office/word/2010/wordml" w:rsidP="37B6776A" wp14:paraId="436C2C24" wp14:textId="61C33CEA">
      <w:pPr>
        <w:pStyle w:val="Normal"/>
        <w:rPr>
          <w:rFonts w:ascii="Times New Roman" w:hAnsi="Times New Roman" w:eastAsia="Times New Roman" w:cs="Times New Roman"/>
        </w:rPr>
      </w:pPr>
    </w:p>
    <w:p xmlns:wp14="http://schemas.microsoft.com/office/word/2010/wordml" w:rsidP="37B6776A" wp14:paraId="3358042B" wp14:textId="06390C71">
      <w:pPr>
        <w:pStyle w:val="Normal"/>
        <w:rPr>
          <w:rFonts w:ascii="Times New Roman" w:hAnsi="Times New Roman" w:eastAsia="Times New Roman" w:cs="Times New Roman"/>
        </w:rPr>
      </w:pPr>
      <w:r w:rsidRPr="37B6776A" w:rsidR="2EFB8A3D">
        <w:rPr>
          <w:rFonts w:ascii="Times New Roman" w:hAnsi="Times New Roman" w:eastAsia="Times New Roman" w:cs="Times New Roman"/>
        </w:rPr>
        <w:t xml:space="preserve">The modern Burmese traditions considered here </w:t>
      </w:r>
      <w:r w:rsidRPr="37B6776A" w:rsidR="2EFB8A3D">
        <w:rPr>
          <w:rFonts w:ascii="Times New Roman" w:hAnsi="Times New Roman" w:eastAsia="Times New Roman" w:cs="Times New Roman"/>
        </w:rPr>
        <w:t>demonstrate</w:t>
      </w:r>
      <w:r w:rsidRPr="37B6776A" w:rsidR="2EFB8A3D">
        <w:rPr>
          <w:rFonts w:ascii="Times New Roman" w:hAnsi="Times New Roman" w:eastAsia="Times New Roman" w:cs="Times New Roman"/>
        </w:rPr>
        <w:t xml:space="preserve"> that this inherited framework did not produce a single approach to the relationship between concentration and insight. </w:t>
      </w:r>
      <w:r w:rsidRPr="37B6776A" w:rsidR="2EFB8A3D">
        <w:rPr>
          <w:rFonts w:ascii="Times New Roman" w:hAnsi="Times New Roman" w:eastAsia="Times New Roman" w:cs="Times New Roman"/>
        </w:rPr>
        <w:t>Ledi</w:t>
      </w:r>
      <w:r w:rsidRPr="37B6776A" w:rsidR="2EFB8A3D">
        <w:rPr>
          <w:rFonts w:ascii="Times New Roman" w:hAnsi="Times New Roman" w:eastAsia="Times New Roman" w:cs="Times New Roman"/>
        </w:rPr>
        <w:t xml:space="preserve"> and Mahasi contributed to systems in which full absorption was no longer a prerequisite for </w:t>
      </w:r>
      <w:r w:rsidRPr="37B6776A" w:rsidR="2EFB8A3D">
        <w:rPr>
          <w:rFonts w:ascii="Times New Roman" w:hAnsi="Times New Roman" w:eastAsia="Times New Roman" w:cs="Times New Roman"/>
        </w:rPr>
        <w:t>vipassanā</w:t>
      </w:r>
      <w:r w:rsidRPr="37B6776A" w:rsidR="2EFB8A3D">
        <w:rPr>
          <w:rFonts w:ascii="Times New Roman" w:hAnsi="Times New Roman" w:eastAsia="Times New Roman" w:cs="Times New Roman"/>
        </w:rPr>
        <w:t xml:space="preserve">, while still </w:t>
      </w:r>
      <w:r w:rsidRPr="37B6776A" w:rsidR="2EFB8A3D">
        <w:rPr>
          <w:rFonts w:ascii="Times New Roman" w:hAnsi="Times New Roman" w:eastAsia="Times New Roman" w:cs="Times New Roman"/>
        </w:rPr>
        <w:t>retaining</w:t>
      </w:r>
      <w:r w:rsidRPr="37B6776A" w:rsidR="2EFB8A3D">
        <w:rPr>
          <w:rFonts w:ascii="Times New Roman" w:hAnsi="Times New Roman" w:eastAsia="Times New Roman" w:cs="Times New Roman"/>
        </w:rPr>
        <w:t xml:space="preserve"> concepts deeply indebted to Abhidhamma and commentarial </w:t>
      </w:r>
      <w:r w:rsidRPr="37B6776A" w:rsidR="2EFB8A3D">
        <w:rPr>
          <w:rFonts w:ascii="Times New Roman" w:hAnsi="Times New Roman" w:eastAsia="Times New Roman" w:cs="Times New Roman"/>
        </w:rPr>
        <w:t>Theravāda</w:t>
      </w:r>
      <w:r w:rsidRPr="37B6776A" w:rsidR="2EFB8A3D">
        <w:rPr>
          <w:rFonts w:ascii="Times New Roman" w:hAnsi="Times New Roman" w:eastAsia="Times New Roman" w:cs="Times New Roman"/>
        </w:rPr>
        <w:t xml:space="preserve">. Mahasi's use of </w:t>
      </w:r>
      <w:r w:rsidRPr="37B6776A" w:rsidR="2EFB8A3D">
        <w:rPr>
          <w:rFonts w:ascii="Times New Roman" w:hAnsi="Times New Roman" w:eastAsia="Times New Roman" w:cs="Times New Roman"/>
        </w:rPr>
        <w:t>khaṇika-samādhi</w:t>
      </w:r>
      <w:r w:rsidRPr="37B6776A" w:rsidR="2EFB8A3D">
        <w:rPr>
          <w:rFonts w:ascii="Times New Roman" w:hAnsi="Times New Roman" w:eastAsia="Times New Roman" w:cs="Times New Roman"/>
        </w:rPr>
        <w:t xml:space="preserve"> is especially significant because it shows that the relevant disagreement was not simply between meditation systems which valued concentration and those which did not. Rather, it concerned what type and degree of concentration were necessary for insight. Pa-Auk's system provides an illuminating counterpoint by restoring intensive </w:t>
      </w:r>
      <w:r w:rsidRPr="37B6776A" w:rsidR="2EFB8A3D">
        <w:rPr>
          <w:rFonts w:ascii="Times New Roman" w:hAnsi="Times New Roman" w:eastAsia="Times New Roman" w:cs="Times New Roman"/>
        </w:rPr>
        <w:t>samatha</w:t>
      </w:r>
      <w:r w:rsidRPr="37B6776A" w:rsidR="2EFB8A3D">
        <w:rPr>
          <w:rFonts w:ascii="Times New Roman" w:hAnsi="Times New Roman" w:eastAsia="Times New Roman" w:cs="Times New Roman"/>
        </w:rPr>
        <w:t xml:space="preserve">, </w:t>
      </w:r>
      <w:r w:rsidRPr="37B6776A" w:rsidR="2EFB8A3D">
        <w:rPr>
          <w:rFonts w:ascii="Times New Roman" w:hAnsi="Times New Roman" w:eastAsia="Times New Roman" w:cs="Times New Roman"/>
        </w:rPr>
        <w:t>nimitta</w:t>
      </w:r>
      <w:r w:rsidRPr="37B6776A" w:rsidR="2EFB8A3D">
        <w:rPr>
          <w:rFonts w:ascii="Times New Roman" w:hAnsi="Times New Roman" w:eastAsia="Times New Roman" w:cs="Times New Roman"/>
        </w:rPr>
        <w:t xml:space="preserve"> and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to a prominent place while nevertheless allowing a route of pure insight without prior absorption. The modern Burmese history is therefore better understood as a series of competing solutions to the problem of how concentrated the mind must become </w:t>
      </w:r>
      <w:r w:rsidRPr="37B6776A" w:rsidR="2EFB8A3D">
        <w:rPr>
          <w:rFonts w:ascii="Times New Roman" w:hAnsi="Times New Roman" w:eastAsia="Times New Roman" w:cs="Times New Roman"/>
        </w:rPr>
        <w:t>in order to</w:t>
      </w:r>
      <w:r w:rsidRPr="37B6776A" w:rsidR="2EFB8A3D">
        <w:rPr>
          <w:rFonts w:ascii="Times New Roman" w:hAnsi="Times New Roman" w:eastAsia="Times New Roman" w:cs="Times New Roman"/>
        </w:rPr>
        <w:t xml:space="preserve"> develop liberating insight, rather than as a simple decline and revival of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w:t>
      </w:r>
    </w:p>
    <w:p xmlns:wp14="http://schemas.microsoft.com/office/word/2010/wordml" w:rsidP="37B6776A" wp14:paraId="46D8BACE" wp14:textId="49E1E948">
      <w:pPr>
        <w:pStyle w:val="Normal"/>
        <w:rPr>
          <w:rFonts w:ascii="Times New Roman" w:hAnsi="Times New Roman" w:eastAsia="Times New Roman" w:cs="Times New Roman"/>
        </w:rPr>
      </w:pPr>
    </w:p>
    <w:p xmlns:wp14="http://schemas.microsoft.com/office/word/2010/wordml" w:rsidP="37B6776A" wp14:paraId="39315EF1" wp14:textId="0799957C">
      <w:pPr>
        <w:pStyle w:val="Normal"/>
        <w:rPr>
          <w:rFonts w:ascii="Times New Roman" w:hAnsi="Times New Roman" w:eastAsia="Times New Roman" w:cs="Times New Roman"/>
        </w:rPr>
      </w:pPr>
      <w:r w:rsidRPr="37B6776A" w:rsidR="2EFB8A3D">
        <w:rPr>
          <w:rFonts w:ascii="Times New Roman" w:hAnsi="Times New Roman" w:eastAsia="Times New Roman" w:cs="Times New Roman"/>
        </w:rPr>
        <w:t xml:space="preserve">The contemporary debate makes the instability of the category even more </w:t>
      </w:r>
      <w:r w:rsidRPr="37B6776A" w:rsidR="2EFB8A3D">
        <w:rPr>
          <w:rFonts w:ascii="Times New Roman" w:hAnsi="Times New Roman" w:eastAsia="Times New Roman" w:cs="Times New Roman"/>
        </w:rPr>
        <w:t>apparent</w:t>
      </w:r>
      <w:r w:rsidRPr="37B6776A" w:rsidR="2EFB8A3D">
        <w:rPr>
          <w:rFonts w:ascii="Times New Roman" w:hAnsi="Times New Roman" w:eastAsia="Times New Roman" w:cs="Times New Roman"/>
        </w:rPr>
        <w:t xml:space="preserve">. Ajahn Brahm and Leigh Brasington both defend the importance of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while describing markedly different states. Brahm's interpretation requires complete withdrawal from sensory and discursive experience, </w:t>
      </w:r>
      <w:r w:rsidRPr="37B6776A" w:rsidR="2EFB8A3D">
        <w:rPr>
          <w:rFonts w:ascii="Times New Roman" w:hAnsi="Times New Roman" w:eastAsia="Times New Roman" w:cs="Times New Roman"/>
        </w:rPr>
        <w:t>whereas</w:t>
      </w:r>
      <w:r w:rsidRPr="37B6776A" w:rsidR="2EFB8A3D">
        <w:rPr>
          <w:rFonts w:ascii="Times New Roman" w:hAnsi="Times New Roman" w:eastAsia="Times New Roman" w:cs="Times New Roman"/>
        </w:rPr>
        <w:t xml:space="preserve"> Brasington </w:t>
      </w:r>
      <w:r w:rsidRPr="37B6776A" w:rsidR="2EFB8A3D">
        <w:rPr>
          <w:rFonts w:ascii="Times New Roman" w:hAnsi="Times New Roman" w:eastAsia="Times New Roman" w:cs="Times New Roman"/>
        </w:rPr>
        <w:t>permits</w:t>
      </w:r>
      <w:r w:rsidRPr="37B6776A" w:rsidR="2EFB8A3D">
        <w:rPr>
          <w:rFonts w:ascii="Times New Roman" w:hAnsi="Times New Roman" w:eastAsia="Times New Roman" w:cs="Times New Roman"/>
        </w:rPr>
        <w:t xml:space="preserve"> </w:t>
      </w:r>
      <w:r w:rsidRPr="37B6776A" w:rsidR="2EFB8A3D">
        <w:rPr>
          <w:rFonts w:ascii="Times New Roman" w:hAnsi="Times New Roman" w:eastAsia="Times New Roman" w:cs="Times New Roman"/>
        </w:rPr>
        <w:t>considerably greater</w:t>
      </w:r>
      <w:r w:rsidRPr="37B6776A" w:rsidR="2EFB8A3D">
        <w:rPr>
          <w:rFonts w:ascii="Times New Roman" w:hAnsi="Times New Roman" w:eastAsia="Times New Roman" w:cs="Times New Roman"/>
        </w:rPr>
        <w:t xml:space="preserve"> bodily and cognitive activity, particularly within the first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The disagreement between Arbel and </w:t>
      </w:r>
      <w:r w:rsidRPr="37B6776A" w:rsidR="2EFB8A3D">
        <w:rPr>
          <w:rFonts w:ascii="Times New Roman" w:hAnsi="Times New Roman" w:eastAsia="Times New Roman" w:cs="Times New Roman"/>
        </w:rPr>
        <w:t>Anālayo</w:t>
      </w:r>
      <w:r w:rsidRPr="37B6776A" w:rsidR="2EFB8A3D">
        <w:rPr>
          <w:rFonts w:ascii="Times New Roman" w:hAnsi="Times New Roman" w:eastAsia="Times New Roman" w:cs="Times New Roman"/>
        </w:rPr>
        <w:t xml:space="preserve"> concerns an even deeper question, whether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should principally be understood as concentration supporting insight or whether the fourfold progression itself embodies aspects of the transformation normally called insight. The evidence examined here does not justify simply equating absorption with liberating wisdom. The existence of non-</w:t>
      </w:r>
      <w:r w:rsidRPr="37B6776A" w:rsidR="2EFB8A3D">
        <w:rPr>
          <w:rFonts w:ascii="Times New Roman" w:hAnsi="Times New Roman" w:eastAsia="Times New Roman" w:cs="Times New Roman"/>
        </w:rPr>
        <w:t>Buddhist  attainments</w:t>
      </w:r>
      <w:r w:rsidRPr="37B6776A" w:rsidR="2EFB8A3D">
        <w:rPr>
          <w:rFonts w:ascii="Times New Roman" w:hAnsi="Times New Roman" w:eastAsia="Times New Roman" w:cs="Times New Roman"/>
        </w:rPr>
        <w:t xml:space="preserve"> and textual examples in which absorption does not produce liberation make such an identification difficult to sustain. Yet neither does this reduce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to an incidental or dispensable technique. The early texts repeatedly grant it a prominent place within the path, and later traditions continue to acknowledge that prominence even when full absorption is no longer </w:t>
      </w:r>
      <w:r w:rsidRPr="37B6776A" w:rsidR="2EFB8A3D">
        <w:rPr>
          <w:rFonts w:ascii="Times New Roman" w:hAnsi="Times New Roman" w:eastAsia="Times New Roman" w:cs="Times New Roman"/>
        </w:rPr>
        <w:t>regarded</w:t>
      </w:r>
      <w:r w:rsidRPr="37B6776A" w:rsidR="2EFB8A3D">
        <w:rPr>
          <w:rFonts w:ascii="Times New Roman" w:hAnsi="Times New Roman" w:eastAsia="Times New Roman" w:cs="Times New Roman"/>
        </w:rPr>
        <w:t xml:space="preserve"> as necessary.</w:t>
      </w:r>
    </w:p>
    <w:p xmlns:wp14="http://schemas.microsoft.com/office/word/2010/wordml" w:rsidP="37B6776A" wp14:paraId="2715A301" wp14:textId="0FA04922">
      <w:pPr>
        <w:pStyle w:val="Normal"/>
        <w:rPr>
          <w:rFonts w:ascii="Times New Roman" w:hAnsi="Times New Roman" w:eastAsia="Times New Roman" w:cs="Times New Roman"/>
        </w:rPr>
      </w:pPr>
    </w:p>
    <w:p xmlns:wp14="http://schemas.microsoft.com/office/word/2010/wordml" w:rsidP="37B6776A" wp14:paraId="36BB5387" wp14:textId="2F646D6D">
      <w:pPr>
        <w:pStyle w:val="Normal"/>
        <w:rPr>
          <w:rFonts w:ascii="Times New Roman" w:hAnsi="Times New Roman" w:eastAsia="Times New Roman" w:cs="Times New Roman"/>
        </w:rPr>
      </w:pPr>
      <w:r w:rsidRPr="37B6776A" w:rsidR="2EFB8A3D">
        <w:rPr>
          <w:rFonts w:ascii="Times New Roman" w:hAnsi="Times New Roman" w:eastAsia="Times New Roman" w:cs="Times New Roman"/>
        </w:rPr>
        <w:t>Perhaps the</w:t>
      </w:r>
      <w:r w:rsidRPr="37B6776A" w:rsidR="2EFB8A3D">
        <w:rPr>
          <w:rFonts w:ascii="Times New Roman" w:hAnsi="Times New Roman" w:eastAsia="Times New Roman" w:cs="Times New Roman"/>
        </w:rPr>
        <w:t xml:space="preserve"> most significant conclusion of this study is that the question of whether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is necessary for liberation cannot be answered adequately until the meaning of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itself has been </w:t>
      </w:r>
      <w:r w:rsidRPr="37B6776A" w:rsidR="2EFB8A3D">
        <w:rPr>
          <w:rFonts w:ascii="Times New Roman" w:hAnsi="Times New Roman" w:eastAsia="Times New Roman" w:cs="Times New Roman"/>
        </w:rPr>
        <w:t>established</w:t>
      </w:r>
      <w:r w:rsidRPr="37B6776A" w:rsidR="2EFB8A3D">
        <w:rPr>
          <w:rFonts w:ascii="Times New Roman" w:hAnsi="Times New Roman" w:eastAsia="Times New Roman" w:cs="Times New Roman"/>
        </w:rPr>
        <w:t xml:space="preserve"> within the </w:t>
      </w:r>
      <w:r w:rsidRPr="37B6776A" w:rsidR="2EFB8A3D">
        <w:rPr>
          <w:rFonts w:ascii="Times New Roman" w:hAnsi="Times New Roman" w:eastAsia="Times New Roman" w:cs="Times New Roman"/>
        </w:rPr>
        <w:t>particular textual</w:t>
      </w:r>
      <w:r w:rsidRPr="37B6776A" w:rsidR="2EFB8A3D">
        <w:rPr>
          <w:rFonts w:ascii="Times New Roman" w:hAnsi="Times New Roman" w:eastAsia="Times New Roman" w:cs="Times New Roman"/>
        </w:rPr>
        <w:t xml:space="preserve"> or practice tradition under discussion. A statement concerning the necessity of Brahm's sensory-withdrawn absorption is not necessarily making the same claim as one concerning Brasington's lighter first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Arbel's insight-bearing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or the highly </w:t>
      </w:r>
      <w:r w:rsidRPr="37B6776A" w:rsidR="2EFB8A3D">
        <w:rPr>
          <w:rFonts w:ascii="Times New Roman" w:hAnsi="Times New Roman" w:eastAsia="Times New Roman" w:cs="Times New Roman"/>
        </w:rPr>
        <w:t>systematised</w:t>
      </w:r>
      <w:r w:rsidRPr="37B6776A" w:rsidR="2EFB8A3D">
        <w:rPr>
          <w:rFonts w:ascii="Times New Roman" w:hAnsi="Times New Roman" w:eastAsia="Times New Roman" w:cs="Times New Roman"/>
        </w:rPr>
        <w:t xml:space="preserve"> absorptions of the Visuddhimagga. Apparent disagreements can </w:t>
      </w:r>
      <w:r w:rsidRPr="37B6776A" w:rsidR="2EFB8A3D">
        <w:rPr>
          <w:rFonts w:ascii="Times New Roman" w:hAnsi="Times New Roman" w:eastAsia="Times New Roman" w:cs="Times New Roman"/>
        </w:rPr>
        <w:t>consequently</w:t>
      </w:r>
      <w:r w:rsidRPr="37B6776A" w:rsidR="2EFB8A3D">
        <w:rPr>
          <w:rFonts w:ascii="Times New Roman" w:hAnsi="Times New Roman" w:eastAsia="Times New Roman" w:cs="Times New Roman"/>
        </w:rPr>
        <w:t xml:space="preserve"> concern different experiences as much as different judgments about the same experience. They also reflect competing sources of authority: the early discourses, Abhidhamma and commentarial literature, inherited meditation lineages, and individual meditative experience.</w:t>
      </w:r>
    </w:p>
    <w:p xmlns:wp14="http://schemas.microsoft.com/office/word/2010/wordml" w:rsidP="37B6776A" wp14:paraId="0E30FF97" wp14:textId="6022F405">
      <w:pPr>
        <w:pStyle w:val="Normal"/>
        <w:rPr>
          <w:rFonts w:ascii="Times New Roman" w:hAnsi="Times New Roman" w:eastAsia="Times New Roman" w:cs="Times New Roman"/>
        </w:rPr>
      </w:pPr>
    </w:p>
    <w:p xmlns:wp14="http://schemas.microsoft.com/office/word/2010/wordml" w:rsidP="37B6776A" wp14:paraId="2C078E63" wp14:textId="379A97EE">
      <w:pPr>
        <w:pStyle w:val="Normal"/>
        <w:rPr>
          <w:rFonts w:ascii="Times New Roman" w:hAnsi="Times New Roman" w:eastAsia="Times New Roman" w:cs="Times New Roman"/>
        </w:rPr>
      </w:pPr>
      <w:r w:rsidRPr="37B6776A" w:rsidR="2EFB8A3D">
        <w:rPr>
          <w:rFonts w:ascii="Times New Roman" w:hAnsi="Times New Roman" w:eastAsia="Times New Roman" w:cs="Times New Roman"/>
        </w:rPr>
        <w:t xml:space="preserve">The history of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is </w:t>
      </w:r>
      <w:r w:rsidRPr="37B6776A" w:rsidR="2EFB8A3D">
        <w:rPr>
          <w:rFonts w:ascii="Times New Roman" w:hAnsi="Times New Roman" w:eastAsia="Times New Roman" w:cs="Times New Roman"/>
        </w:rPr>
        <w:t>consequently</w:t>
      </w:r>
      <w:r w:rsidRPr="37B6776A" w:rsidR="2EFB8A3D">
        <w:rPr>
          <w:rFonts w:ascii="Times New Roman" w:hAnsi="Times New Roman" w:eastAsia="Times New Roman" w:cs="Times New Roman"/>
        </w:rPr>
        <w:t xml:space="preserve"> also a history of Buddhist interpretation. The persistence of the fourfold formula has not prevented disagreement concerning how it should be </w:t>
      </w:r>
      <w:r w:rsidRPr="37B6776A" w:rsidR="2EFB8A3D">
        <w:rPr>
          <w:rFonts w:ascii="Times New Roman" w:hAnsi="Times New Roman" w:eastAsia="Times New Roman" w:cs="Times New Roman"/>
        </w:rPr>
        <w:t>practised</w:t>
      </w:r>
      <w:r w:rsidRPr="37B6776A" w:rsidR="2EFB8A3D">
        <w:rPr>
          <w:rFonts w:ascii="Times New Roman" w:hAnsi="Times New Roman" w:eastAsia="Times New Roman" w:cs="Times New Roman"/>
        </w:rPr>
        <w:t xml:space="preserve">, what it feels like, how deeply absorbed the meditator must become, or what relationship it bears to </w:t>
      </w:r>
      <w:r w:rsidRPr="37B6776A" w:rsidR="2EFB8A3D">
        <w:rPr>
          <w:rFonts w:ascii="Times New Roman" w:hAnsi="Times New Roman" w:eastAsia="Times New Roman" w:cs="Times New Roman"/>
        </w:rPr>
        <w:t>vipassanā</w:t>
      </w:r>
      <w:r w:rsidRPr="37B6776A" w:rsidR="2EFB8A3D">
        <w:rPr>
          <w:rFonts w:ascii="Times New Roman" w:hAnsi="Times New Roman" w:eastAsia="Times New Roman" w:cs="Times New Roman"/>
        </w:rPr>
        <w:t xml:space="preserve"> and liberating wisdom. Rather than revealing a single practice either faithfully preserved or progressively corrupted, the material examined here </w:t>
      </w:r>
      <w:r w:rsidRPr="37B6776A" w:rsidR="2EFB8A3D">
        <w:rPr>
          <w:rFonts w:ascii="Times New Roman" w:hAnsi="Times New Roman" w:eastAsia="Times New Roman" w:cs="Times New Roman"/>
        </w:rPr>
        <w:t>demonstrates</w:t>
      </w:r>
      <w:r w:rsidRPr="37B6776A" w:rsidR="2EFB8A3D">
        <w:rPr>
          <w:rFonts w:ascii="Times New Roman" w:hAnsi="Times New Roman" w:eastAsia="Times New Roman" w:cs="Times New Roman"/>
        </w:rPr>
        <w:t xml:space="preserve"> an ongoing process in which inherited textual formulations are repeatedly interpreted within changing contexts. </w:t>
      </w:r>
      <w:r w:rsidRPr="37B6776A" w:rsidR="2EFB8A3D">
        <w:rPr>
          <w:rFonts w:ascii="Times New Roman" w:hAnsi="Times New Roman" w:eastAsia="Times New Roman" w:cs="Times New Roman"/>
        </w:rPr>
        <w:t>Jhāna</w:t>
      </w:r>
      <w:r w:rsidRPr="37B6776A" w:rsidR="2EFB8A3D">
        <w:rPr>
          <w:rFonts w:ascii="Times New Roman" w:hAnsi="Times New Roman" w:eastAsia="Times New Roman" w:cs="Times New Roman"/>
        </w:rPr>
        <w:t xml:space="preserve"> has </w:t>
      </w:r>
      <w:r w:rsidRPr="37B6776A" w:rsidR="2EFB8A3D">
        <w:rPr>
          <w:rFonts w:ascii="Times New Roman" w:hAnsi="Times New Roman" w:eastAsia="Times New Roman" w:cs="Times New Roman"/>
        </w:rPr>
        <w:t>remained</w:t>
      </w:r>
      <w:r w:rsidRPr="37B6776A" w:rsidR="2EFB8A3D">
        <w:rPr>
          <w:rFonts w:ascii="Times New Roman" w:hAnsi="Times New Roman" w:eastAsia="Times New Roman" w:cs="Times New Roman"/>
        </w:rPr>
        <w:t xml:space="preserve"> </w:t>
      </w:r>
      <w:r w:rsidRPr="37B6776A" w:rsidR="2EFB8A3D">
        <w:rPr>
          <w:rFonts w:ascii="Times New Roman" w:hAnsi="Times New Roman" w:eastAsia="Times New Roman" w:cs="Times New Roman"/>
        </w:rPr>
        <w:t>recognisably</w:t>
      </w:r>
      <w:r w:rsidRPr="37B6776A" w:rsidR="2EFB8A3D">
        <w:rPr>
          <w:rFonts w:ascii="Times New Roman" w:hAnsi="Times New Roman" w:eastAsia="Times New Roman" w:cs="Times New Roman"/>
        </w:rPr>
        <w:t xml:space="preserve"> connected to its early Buddhist formulation while </w:t>
      </w:r>
      <w:r w:rsidRPr="37B6776A" w:rsidR="2EFB8A3D">
        <w:rPr>
          <w:rFonts w:ascii="Times New Roman" w:hAnsi="Times New Roman" w:eastAsia="Times New Roman" w:cs="Times New Roman"/>
        </w:rPr>
        <w:t>acquiring</w:t>
      </w:r>
      <w:r w:rsidRPr="37B6776A" w:rsidR="2EFB8A3D">
        <w:rPr>
          <w:rFonts w:ascii="Times New Roman" w:hAnsi="Times New Roman" w:eastAsia="Times New Roman" w:cs="Times New Roman"/>
        </w:rPr>
        <w:t xml:space="preserve"> </w:t>
      </w:r>
      <w:r w:rsidRPr="37B6776A" w:rsidR="2EFB8A3D">
        <w:rPr>
          <w:rFonts w:ascii="Times New Roman" w:hAnsi="Times New Roman" w:eastAsia="Times New Roman" w:cs="Times New Roman"/>
        </w:rPr>
        <w:t>considerably different</w:t>
      </w:r>
      <w:r w:rsidRPr="37B6776A" w:rsidR="2EFB8A3D">
        <w:rPr>
          <w:rFonts w:ascii="Times New Roman" w:hAnsi="Times New Roman" w:eastAsia="Times New Roman" w:cs="Times New Roman"/>
        </w:rPr>
        <w:t xml:space="preserve"> meanings within different traditions. It is precisely this combination of textual continuity and interpretative diversity that explains why one of the most </w:t>
      </w:r>
      <w:r w:rsidRPr="37B6776A" w:rsidR="2EFB8A3D">
        <w:rPr>
          <w:rFonts w:ascii="Times New Roman" w:hAnsi="Times New Roman" w:eastAsia="Times New Roman" w:cs="Times New Roman"/>
        </w:rPr>
        <w:t>frequently</w:t>
      </w:r>
      <w:r w:rsidRPr="37B6776A" w:rsidR="2EFB8A3D">
        <w:rPr>
          <w:rFonts w:ascii="Times New Roman" w:hAnsi="Times New Roman" w:eastAsia="Times New Roman" w:cs="Times New Roman"/>
        </w:rPr>
        <w:t xml:space="preserve"> repeated meditative formulas in early Buddhist literature </w:t>
      </w:r>
      <w:r w:rsidRPr="37B6776A" w:rsidR="2EFB8A3D">
        <w:rPr>
          <w:rFonts w:ascii="Times New Roman" w:hAnsi="Times New Roman" w:eastAsia="Times New Roman" w:cs="Times New Roman"/>
        </w:rPr>
        <w:t>remains</w:t>
      </w:r>
      <w:r w:rsidRPr="37B6776A" w:rsidR="2EFB8A3D">
        <w:rPr>
          <w:rFonts w:ascii="Times New Roman" w:hAnsi="Times New Roman" w:eastAsia="Times New Roman" w:cs="Times New Roman"/>
        </w:rPr>
        <w:t xml:space="preserve"> one of the most contested practices in Buddhism today.</w:t>
      </w:r>
    </w:p>
    <w:p w:rsidR="37B6776A" w:rsidP="37B6776A" w:rsidRDefault="37B6776A" w14:paraId="27849D9D" w14:textId="2494F2CE">
      <w:pPr>
        <w:pStyle w:val="Normal"/>
        <w:rPr>
          <w:rFonts w:ascii="Times New Roman" w:hAnsi="Times New Roman" w:eastAsia="Times New Roman" w:cs="Times New Roman"/>
        </w:rPr>
      </w:pPr>
    </w:p>
    <w:p w:rsidR="37B6776A" w:rsidP="37B6776A" w:rsidRDefault="37B6776A" w14:paraId="44EC5638" w14:textId="7C503CA1">
      <w:pPr>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US"/>
        </w:rPr>
      </w:pPr>
    </w:p>
    <w:p w:rsidR="37B6776A" w:rsidP="37B6776A" w:rsidRDefault="37B6776A" w14:paraId="11C84830" w14:textId="26F6A325">
      <w:pPr>
        <w:rPr>
          <w:rFonts w:ascii="Times New Roman" w:hAnsi="Times New Roman" w:eastAsia="Times New Roman" w:cs="Times New Roman"/>
        </w:rPr>
      </w:pPr>
      <w:r w:rsidRPr="37B6776A">
        <w:rPr>
          <w:rFonts w:ascii="Times New Roman" w:hAnsi="Times New Roman" w:eastAsia="Times New Roman" w:cs="Times New Roman"/>
        </w:rPr>
        <w:br w:type="page"/>
      </w:r>
    </w:p>
    <w:p w:rsidR="140F06F0" w:rsidP="37B6776A" w:rsidRDefault="140F06F0" w14:paraId="1A27ACC1" w14:textId="56339F9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7B6776A" w:rsidR="140F06F0">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US"/>
        </w:rPr>
        <w:t>Bibliography:</w:t>
      </w:r>
    </w:p>
    <w:p w:rsidR="37B6776A" w:rsidP="37B6776A" w:rsidRDefault="37B6776A" w14:paraId="42EBF8ED" w14:textId="208AED1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B6776A" w:rsidP="37B6776A" w:rsidRDefault="37B6776A" w14:paraId="5CA95EFB" w14:textId="70ED55C0">
      <w:pPr>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pPr>
    </w:p>
    <w:p w:rsidR="140F06F0" w:rsidP="37B6776A" w:rsidRDefault="140F06F0" w14:paraId="65A0A6A1" w14:textId="6D1A3CE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t>Early Buddhist and commentarial texts:</w:t>
      </w:r>
    </w:p>
    <w:p w:rsidR="140F06F0" w:rsidP="37B6776A" w:rsidRDefault="140F06F0" w14:paraId="2B358685" w14:textId="162DC1F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Buddhaghosa,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Path of Purification: Visuddhimagga</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trans. by Bhikkhu Ñāṇamoli, 4th edn (Buddhist Publication Society, 2010)</w:t>
      </w:r>
    </w:p>
    <w:p w:rsidR="140F06F0" w:rsidP="37B6776A" w:rsidRDefault="140F06F0" w14:paraId="6019F8DA" w14:textId="6DA0DCD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‘DN 2: Sāmaññaphalasutta’,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d2db6cff2cd94647">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https://suttacentral.net/dn2/en/sujato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September 2026]</w:t>
      </w:r>
      <w:r>
        <w:br/>
      </w:r>
    </w:p>
    <w:p w:rsidR="140F06F0" w:rsidP="37B6776A" w:rsidRDefault="140F06F0" w14:paraId="3360F323" w14:textId="0A0D38A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‘MN 26: Pāsarāsisutta’,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796e9a2a734446f2">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https://suttacentral.net/mn26/en/sujato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September 2026]</w:t>
      </w:r>
    </w:p>
    <w:p w:rsidR="140F06F0" w:rsidP="37B6776A" w:rsidRDefault="140F06F0" w14:paraId="4B2D7D0F" w14:textId="283B9E7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‘MN 27: Cūḷahatthipadopamasutta’,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04a90d85f64b458b">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https://suttacentral.net/mn27/en/sujato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September 2026]</w:t>
      </w:r>
      <w:r>
        <w:br/>
      </w:r>
    </w:p>
    <w:p w:rsidR="140F06F0" w:rsidP="37B6776A" w:rsidRDefault="140F06F0" w14:paraId="5805B32F" w14:textId="6465E7C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‘MN 36: Mahāsaccakasutta’,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fcd71549f7f4831">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https://suttacentral.net/mn36/en/sujato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September 2026]</w:t>
      </w:r>
      <w:r>
        <w:br/>
      </w:r>
    </w:p>
    <w:p w:rsidR="140F06F0" w:rsidP="37B6776A" w:rsidRDefault="140F06F0" w14:paraId="75B27129" w14:textId="6701350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‘MN 39: Mahāassapurasutta’,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2474272acff249ad">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https://suttacentral.net/mn39/en/sujato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September 2026]</w:t>
      </w:r>
      <w:r>
        <w:br/>
      </w:r>
    </w:p>
    <w:p w:rsidR="140F06F0" w:rsidP="37B6776A" w:rsidRDefault="140F06F0" w14:paraId="02ADF6BF" w14:textId="2D90396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‘MN 111: Anupadasutta’,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91a943f0588f45e9">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https://suttacentral.net/mn111/en/sujato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September 2026]</w:t>
      </w:r>
      <w:r>
        <w:br/>
      </w:r>
    </w:p>
    <w:p w:rsidR="140F06F0" w:rsidP="37B6776A" w:rsidRDefault="140F06F0" w14:paraId="6BD75D08" w14:textId="6D56535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‘MN 117: Mahācattārīsakasutta’,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2a2eabe6a554394">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https://suttacentral.net/mn117/en/sujato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September 2026]</w:t>
      </w:r>
      <w:r>
        <w:br/>
      </w:r>
    </w:p>
    <w:p w:rsidR="140F06F0" w:rsidP="37B6776A" w:rsidRDefault="140F06F0" w14:paraId="7690AF80" w14:textId="4D8D0B2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‘SN 45.8: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Vibhaṅgasutta</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trans. by Bhikkhu Sujato,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SuttaCentral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3bd393ad9c744b2">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https://suttacentral.net/sn45.8/en/sujato</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September 2026]</w:t>
      </w:r>
    </w:p>
    <w:p w:rsidR="37B6776A" w:rsidP="37B6776A" w:rsidRDefault="37B6776A" w14:paraId="73C44BB1" w14:textId="2FB9215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B6776A" w:rsidP="37B6776A" w:rsidRDefault="37B6776A" w14:paraId="6985CA57" w14:textId="3C8B248C">
      <w:pPr>
        <w:pStyle w:val="Normal"/>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pPr>
    </w:p>
    <w:p w:rsidR="37B6776A" w:rsidP="37B6776A" w:rsidRDefault="37B6776A" w14:paraId="2E7E17DA" w14:textId="35AFB2C4">
      <w:pPr>
        <w:rPr>
          <w:rFonts w:ascii="Times New Roman" w:hAnsi="Times New Roman" w:eastAsia="Times New Roman" w:cs="Times New Roman"/>
        </w:rPr>
      </w:pPr>
      <w:r w:rsidRPr="37B6776A">
        <w:rPr>
          <w:rFonts w:ascii="Times New Roman" w:hAnsi="Times New Roman" w:eastAsia="Times New Roman" w:cs="Times New Roman"/>
        </w:rPr>
        <w:br w:type="page"/>
      </w:r>
    </w:p>
    <w:p w:rsidR="140F06F0" w:rsidP="37B6776A" w:rsidRDefault="140F06F0" w14:paraId="4BB3887F" w14:textId="78B61FA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t>Modern scholarship and meditation literature:</w:t>
      </w:r>
    </w:p>
    <w:p w:rsidR="140F06F0" w:rsidP="37B6776A" w:rsidRDefault="140F06F0" w14:paraId="790EA8C6" w14:textId="5C7C5B1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Anālayo, Bhikkhu, ‘A Brief History of Buddhist Absorption’,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Mindfulness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11.3 (2020), pp. 571–86, doi:10.1007/s12671-019-01268-7</w:t>
      </w:r>
      <w:r>
        <w:br/>
      </w:r>
    </w:p>
    <w:p w:rsidR="140F06F0" w:rsidP="37B6776A" w:rsidRDefault="140F06F0" w14:paraId="58A3A1C9" w14:textId="778AB90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Anālayo, Bhikkhu, ‘The Dynamics of Theravāda Insight Meditation’,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Insight Journal</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(2015), </w:t>
      </w:r>
      <w:hyperlink r:id="R7f0195db1325449f">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https://www.buddhistinquiry.org/article/the-dynamics-of-theravada-insight-meditation/</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(unpaginated)</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September 2026]</w:t>
      </w:r>
    </w:p>
    <w:p w:rsidR="140F06F0" w:rsidP="37B6776A" w:rsidRDefault="140F06F0" w14:paraId="0C292A94" w14:textId="2ABA33C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Anālayo, Bhikkhu, ‘On the Supposedly Liberating Function of the First Absorption’,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Buddhist Studies Review</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33.1–2 (2016), pp. 271–80, doi:10.1558/bsrv.31649</w:t>
      </w:r>
    </w:p>
    <w:p w:rsidR="140F06F0" w:rsidP="37B6776A" w:rsidRDefault="140F06F0" w14:paraId="1082EBFA" w14:textId="5C7E396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Anālayo, Bhikkhu, ‘The Role of Absorption for Entering the Stream’,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Buddhist Studies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19 (2022), 1–26 (author’s version, separately paginated 1–34), </w:t>
      </w:r>
      <w:hyperlink r:id="R89a571fb7fde4b86">
        <w:r w:rsidRPr="37B6776A" w:rsidR="140F06F0">
          <w:rPr>
            <w:rStyle w:val="Hyperlink"/>
            <w:rFonts w:ascii="Times New Roman" w:hAnsi="Times New Roman" w:eastAsia="Times New Roman" w:cs="Times New Roman"/>
            <w:b w:val="0"/>
            <w:bCs w:val="0"/>
            <w:i w:val="0"/>
            <w:iCs w:val="0"/>
            <w:caps w:val="0"/>
            <w:smallCaps w:val="0"/>
            <w:strike w:val="0"/>
            <w:dstrike w:val="0"/>
            <w:noProof w:val="0"/>
            <w:lang w:val="en-US"/>
          </w:rPr>
          <w:t>https://www.buddhismuskunde.uni-hamburg.de/pdf/5-personen/analayo/roleabsorption.pdf</w:t>
        </w:r>
      </w:hyperlink>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September 2026]</w:t>
      </w:r>
    </w:p>
    <w:p w:rsidR="140F06F0" w:rsidP="37B6776A" w:rsidRDefault="140F06F0" w14:paraId="5AD31FAC" w14:textId="38D27B5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Arbel, Keren,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Early Buddhist Meditation: The Four Jhānas as the Actualization of Insight</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 Critical Studies in Buddhism (Routledge, 2017)</w:t>
      </w:r>
    </w:p>
    <w:p w:rsidR="140F06F0" w:rsidP="37B6776A" w:rsidRDefault="140F06F0" w14:paraId="043B7341" w14:textId="775B10D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Brahm, Ajahn,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Mindfulness, Bliss, and Beyond: A Meditator’s Handbook</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(Wisdom Publications, 2006), ebook</w:t>
      </w:r>
    </w:p>
    <w:p w:rsidR="140F06F0" w:rsidP="37B6776A" w:rsidRDefault="140F06F0" w14:paraId="54A62829" w14:textId="717EAAA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Brasington, Leigh,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Right Concentration: A Practical Guide to the Jhānas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(Shambhala Publications, 2015), ebook</w:t>
      </w:r>
    </w:p>
    <w:p w:rsidR="140F06F0" w:rsidP="37B6776A" w:rsidRDefault="140F06F0" w14:paraId="7FD80D1B" w14:textId="48A977E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Braun, Erik,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Birth of Insight: Meditation, Modern Buddhism, and the Burmese Monk Ledi Sayadaw</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(University of Chicago Press, 2013) </w:t>
      </w:r>
    </w:p>
    <w:p w:rsidR="140F06F0" w:rsidP="37B6776A" w:rsidRDefault="140F06F0" w14:paraId="1EB5BEB8" w14:textId="682F572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Bronkhorst, Johannes,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Two Traditions of Meditation in Ancient India</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edn (Motilal Banarsidass, 1993)</w:t>
      </w:r>
    </w:p>
    <w:p w:rsidR="140F06F0" w:rsidP="37B6776A" w:rsidRDefault="140F06F0" w14:paraId="70E28CEF" w14:textId="1B9DBBE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Bucknell, Roderick S., ‘Reinterpreting the Jhānas’,</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Journal of the International Association of Buddhist Studies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16.2 (1993), pp. 375–409</w:t>
      </w:r>
    </w:p>
    <w:p w:rsidR="140F06F0" w:rsidP="37B6776A" w:rsidRDefault="140F06F0" w14:paraId="54D6B98D" w14:textId="550CE02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Cousins, L. S., ‘The Origins of Insight Meditation’, in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Buddhist Forum, IV: Seminar Papers 1994–1996</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ed. by Tadeusz Skorupski (School of Oriental and African Studies, 1996), pp. 35–58</w:t>
      </w:r>
    </w:p>
    <w:p w:rsidR="140F06F0" w:rsidP="37B6776A" w:rsidRDefault="140F06F0" w14:paraId="117D61F3" w14:textId="77B9CC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Gethin, Rupert,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Foundations of Buddhism</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OPUS (Oxford University Press, 1998)</w:t>
      </w:r>
    </w:p>
    <w:p w:rsidR="140F06F0" w:rsidP="37B6776A" w:rsidRDefault="140F06F0" w14:paraId="5B71BB37" w14:textId="440F01A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Gethin, Rupert, ‘The Jhānas in the Buddhist Path to Liberation: The Theravāda Perspective’, in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Meditación y contemplación: Caminos hacia la paz (Budismo Theravada y mística teresiana): Meditation and Contemplation: Pathways to Peace (Theravada Buddhism and Teresian Mysticism)</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ed. by Francisco Javier Sancho Fermín (Grupo Editorial Fonte, 2019), pp. 177–206</w:t>
      </w:r>
    </w:p>
    <w:p w:rsidR="140F06F0" w:rsidP="37B6776A" w:rsidRDefault="140F06F0" w14:paraId="767F453C" w14:textId="53C3F83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Gethin, Rupert, ‘On the Practice of Buddhist Meditation According to the Pali Nikāyas and Exegetical Sources’,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Buddhismus in Geschichte und Gegenwart</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9 (2004), pp. 201–21</w:t>
      </w:r>
    </w:p>
    <w:p w:rsidR="140F06F0" w:rsidP="37B6776A" w:rsidRDefault="140F06F0" w14:paraId="26D689E5" w14:textId="483E8D7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Gombrich, Richard F.,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Buddhism Began: The Conditioned Genesis of the Early Teachings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edn (Routledge, 2006) </w:t>
      </w:r>
    </w:p>
    <w:p w:rsidR="140F06F0" w:rsidP="37B6776A" w:rsidRDefault="140F06F0" w14:paraId="22B3DB05" w14:textId="369886F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Griffiths, Paul, ‘Concentration or Insight: The Problematic of Theravada Buddhist Meditation-Theory’,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the American Academy of Religion</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49.4 (1981), pp. 605–24, doi:10.1093/jaarel/XLIX.4.605</w:t>
      </w:r>
    </w:p>
    <w:p w:rsidR="140F06F0" w:rsidP="37B6776A" w:rsidRDefault="140F06F0" w14:paraId="53B4F9C7" w14:textId="4C8320D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Harvey, Peter, ‘The Four Jhānas and their Qualities in the Pali Tradition’,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Buddhist Studies Review</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35.1–2 (2018), pp. 3–27, doi:10.1558/bsrv.36750</w:t>
      </w:r>
    </w:p>
    <w:p w:rsidR="140F06F0" w:rsidP="37B6776A" w:rsidRDefault="140F06F0" w14:paraId="15040EB3" w14:textId="0FBBC0F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Jordt, Ingrid,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Burma’s Mass Lay Meditation Movement: Buddhism and the Cultural Construction of Power</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(Ohio University Press, 2007) </w:t>
      </w:r>
      <w:r>
        <w:br/>
      </w:r>
    </w:p>
    <w:p w:rsidR="140F06F0" w:rsidP="37B6776A" w:rsidRDefault="140F06F0" w14:paraId="78204CD1" w14:textId="2411A34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Kornfield, Jack, ‘Foreword’, in Ajahn Brahm,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Mindfulness, Bliss, and Beyond: A Meditator’s Handbook</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(Wisdom Publications, 2006), ebook, unpaginated</w:t>
      </w:r>
    </w:p>
    <w:p w:rsidR="140F06F0" w:rsidP="37B6776A" w:rsidRDefault="140F06F0" w14:paraId="04C2BAFC" w14:textId="7122A57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Pa-Auk Sayadaw,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Knowing and Seeing: Talks and Questions-and-Answers at a Meditation Retreat in Taiwan</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2nd edn (Buddha Dharma Education Association, 2000) </w:t>
      </w:r>
    </w:p>
    <w:p w:rsidR="140F06F0" w:rsidP="37B6776A" w:rsidRDefault="140F06F0" w14:paraId="6F1D62AD" w14:textId="15ED5AC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Quli, Natalie, ‘Multiple Buddhist Modernisms: Jhāna in Convert Theravāda’,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Pacific World</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3rd ser., 10 (2008), pp. 225–49</w:t>
      </w:r>
    </w:p>
    <w:p w:rsidR="140F06F0" w:rsidP="37B6776A" w:rsidRDefault="140F06F0" w14:paraId="570E4476" w14:textId="579A18F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Skilton, Andrew, Kate Crosby and Pyi Phyo Kyaw, ‘Terms of Engagement: Text, Technique and Experience in Scholarship on Theravada Meditation’,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Contemporary Buddhism</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20.1–2 (2019), pp. 1–35, doi:10.1080/14639947.2019.1666342</w:t>
      </w:r>
    </w:p>
    <w:p w:rsidR="140F06F0" w:rsidP="37B6776A" w:rsidRDefault="140F06F0" w14:paraId="6235F93F" w14:textId="4146189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Sparby, Terje, and Matthew D. Sacchet, ‘Toward a Unified Account of Advanced Concentrative Absorption Meditation: A Systematic Definition and Classification of Jhāna’,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Mindfulness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15.6 (2024), pp. 1375–94, doi:10.1007/s12671-024-02367-w</w:t>
      </w:r>
    </w:p>
    <w:p w:rsidR="140F06F0" w:rsidP="37B6776A" w:rsidRDefault="140F06F0" w14:paraId="3293F182" w14:textId="69A6895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Stuart-Fox, Martin, ‘Jhāna and Buddhist Scholasticism’,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the International Association of Buddhist Studies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12.2 (1989), pp. 79–110</w:t>
      </w:r>
    </w:p>
    <w:p w:rsidR="140F06F0" w:rsidP="37B6776A" w:rsidRDefault="140F06F0" w14:paraId="50F7BDD1" w14:textId="6126422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Vieira, Otávio, ‘The Interface of Samatha and Vipassanā in the Insight Meditation Methods of Goenka, Mahāsī, Mogok and Pa Auk’,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Estrema: Revista Interdisciplinar de Humanidades</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2.2 (2023), pp. 186–212</w:t>
      </w:r>
    </w:p>
    <w:p w:rsidR="140F06F0" w:rsidP="37B6776A" w:rsidRDefault="140F06F0" w14:paraId="32463D5E" w14:textId="79F6184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Wynne, Alexander, </w:t>
      </w:r>
      <w:r w:rsidRPr="37B6776A" w:rsidR="140F06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Origin of Buddhist Meditation</w:t>
      </w:r>
      <w:r w:rsidRPr="37B6776A" w:rsidR="140F0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 Critical Studies in Buddhism (Routledge, 2007)</w:t>
      </w:r>
    </w:p>
    <w:p w:rsidR="37B6776A" w:rsidP="37B6776A" w:rsidRDefault="37B6776A" w14:paraId="4A759CC1" w14:textId="1C9288A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B6776A" w:rsidP="37B6776A" w:rsidRDefault="37B6776A" w14:paraId="230DA9A1" w14:textId="4BE5C4B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B6776A" w:rsidP="37B6776A" w:rsidRDefault="37B6776A" w14:paraId="161EF3E8" w14:textId="39CB715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B6776A" w:rsidP="37B6776A" w:rsidRDefault="37B6776A" w14:paraId="74B72FF1" w14:textId="1F2F99EF">
      <w:pPr>
        <w:pStyle w:val="Normal"/>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footerReference w:type="default" r:id="R56f37c955f4c43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7B6776A" w:rsidTr="37B6776A" w14:paraId="06D296CF">
      <w:trPr>
        <w:trHeight w:val="300"/>
      </w:trPr>
      <w:tc>
        <w:tcPr>
          <w:tcW w:w="3120" w:type="dxa"/>
          <w:tcMar/>
        </w:tcPr>
        <w:p w:rsidR="37B6776A" w:rsidP="37B6776A" w:rsidRDefault="37B6776A" w14:paraId="0DAE6B06" w14:textId="7E2E10F6">
          <w:pPr>
            <w:pStyle w:val="Header"/>
            <w:bidi w:val="0"/>
            <w:ind w:left="-115"/>
            <w:jc w:val="left"/>
          </w:pPr>
        </w:p>
      </w:tc>
      <w:tc>
        <w:tcPr>
          <w:tcW w:w="3120" w:type="dxa"/>
          <w:tcMar/>
        </w:tcPr>
        <w:p w:rsidR="37B6776A" w:rsidP="37B6776A" w:rsidRDefault="37B6776A" w14:paraId="6450FA4C" w14:textId="1EE4B3FE">
          <w:pPr>
            <w:pStyle w:val="Header"/>
            <w:bidi w:val="0"/>
            <w:jc w:val="center"/>
          </w:pPr>
        </w:p>
      </w:tc>
      <w:tc>
        <w:tcPr>
          <w:tcW w:w="3120" w:type="dxa"/>
          <w:tcMar/>
        </w:tcPr>
        <w:p w:rsidR="37B6776A" w:rsidP="37B6776A" w:rsidRDefault="37B6776A" w14:paraId="6EE4F18D" w14:textId="35C1F6BB">
          <w:pPr>
            <w:pStyle w:val="Header"/>
            <w:bidi w:val="0"/>
            <w:ind w:right="-115"/>
            <w:jc w:val="right"/>
          </w:pPr>
          <w:r>
            <w:fldChar w:fldCharType="begin"/>
          </w:r>
          <w:r>
            <w:instrText xml:space="preserve">PAGE</w:instrText>
          </w:r>
          <w:r>
            <w:fldChar w:fldCharType="separate"/>
          </w:r>
          <w:r>
            <w:fldChar w:fldCharType="end"/>
          </w:r>
        </w:p>
      </w:tc>
    </w:tr>
  </w:tbl>
  <w:p w:rsidR="37B6776A" w:rsidP="37B6776A" w:rsidRDefault="37B6776A" w14:paraId="081D2CF7" w14:textId="7D5D767B">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37B6776A" w:rsidRDefault="37B6776A" w14:paraId="1178FE3A" w14:textId="231A6E6D">
      <w:pPr>
        <w:spacing w:after="0" w:line="240" w:lineRule="auto"/>
      </w:pPr>
      <w:r>
        <w:separator/>
      </w:r>
    </w:p>
  </w:footnote>
  <w:footnote w:type="continuationSeparator" w:id="0">
    <w:p w:rsidR="37B6776A" w:rsidRDefault="37B6776A" w14:paraId="69337A3C" w14:textId="176342AE">
      <w:pPr>
        <w:spacing w:after="0" w:line="240" w:lineRule="auto"/>
      </w:pPr>
      <w:r>
        <w:continuationSeparator/>
      </w:r>
    </w:p>
  </w:footnote>
  <w:footnote w:id="3767">
    <w:p w:rsidR="37B6776A" w:rsidP="37B6776A" w:rsidRDefault="37B6776A" w14:paraId="5E1DB9D2" w14:textId="0B091A9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Rupert Gethin, ‘The </w:t>
      </w:r>
      <w:r w:rsidRPr="37B6776A" w:rsidR="37B6776A">
        <w:rPr>
          <w:rFonts w:ascii="Times New Roman" w:hAnsi="Times New Roman" w:eastAsia="Times New Roman" w:cs="Times New Roman"/>
          <w:sz w:val="20"/>
          <w:szCs w:val="20"/>
        </w:rPr>
        <w:t>Jhānas</w:t>
      </w:r>
      <w:r w:rsidRPr="37B6776A" w:rsidR="37B6776A">
        <w:rPr>
          <w:rFonts w:ascii="Times New Roman" w:hAnsi="Times New Roman" w:eastAsia="Times New Roman" w:cs="Times New Roman"/>
          <w:sz w:val="20"/>
          <w:szCs w:val="20"/>
        </w:rPr>
        <w:t xml:space="preserve"> in the Buddhist Path to Liberation: The </w:t>
      </w:r>
      <w:r w:rsidRPr="37B6776A" w:rsidR="37B6776A">
        <w:rPr>
          <w:rFonts w:ascii="Times New Roman" w:hAnsi="Times New Roman" w:eastAsia="Times New Roman" w:cs="Times New Roman"/>
          <w:sz w:val="20"/>
          <w:szCs w:val="20"/>
        </w:rPr>
        <w:t>Theravāda</w:t>
      </w:r>
      <w:r w:rsidRPr="37B6776A" w:rsidR="37B6776A">
        <w:rPr>
          <w:rFonts w:ascii="Times New Roman" w:hAnsi="Times New Roman" w:eastAsia="Times New Roman" w:cs="Times New Roman"/>
          <w:sz w:val="20"/>
          <w:szCs w:val="20"/>
        </w:rPr>
        <w:t xml:space="preserve"> Perspective’, in </w:t>
      </w:r>
      <w:r w:rsidRPr="37B6776A" w:rsidR="37B6776A">
        <w:rPr>
          <w:rFonts w:ascii="Times New Roman" w:hAnsi="Times New Roman" w:eastAsia="Times New Roman" w:cs="Times New Roman"/>
          <w:i w:val="1"/>
          <w:iCs w:val="1"/>
          <w:sz w:val="20"/>
          <w:szCs w:val="20"/>
        </w:rPr>
        <w:t>Meditación y contemplación: Caminos hacia la paz (Budismo Theravada y mística teresiana): Meditation and Contemplation: Pathways to Peace (Theravada Buddhism and Teresian Mysticism)</w:t>
      </w:r>
      <w:r w:rsidRPr="37B6776A" w:rsidR="37B6776A">
        <w:rPr>
          <w:rFonts w:ascii="Times New Roman" w:hAnsi="Times New Roman" w:eastAsia="Times New Roman" w:cs="Times New Roman"/>
          <w:sz w:val="20"/>
          <w:szCs w:val="20"/>
        </w:rPr>
        <w:t>, ed. by Francisco Javier Sancho Fermín (Grupo Editorial Fonte, 2019), pp. 177–206 (pp. 180-181).</w:t>
      </w:r>
    </w:p>
  </w:footnote>
  <w:footnote w:id="28917">
    <w:p w:rsidR="37B6776A" w:rsidP="37B6776A" w:rsidRDefault="37B6776A" w14:paraId="50269B63" w14:textId="3416CAE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in</w:t>
      </w:r>
      <w:r w:rsidRPr="37B6776A" w:rsidR="37B6776A">
        <w:rPr>
          <w:rFonts w:ascii="Times New Roman" w:hAnsi="Times New Roman" w:eastAsia="Times New Roman" w:cs="Times New Roman"/>
          <w:i w:val="1"/>
          <w:iCs w:val="1"/>
          <w:sz w:val="20"/>
          <w:szCs w:val="20"/>
        </w:rPr>
        <w:t xml:space="preserve"> Meditación y contemplación</w:t>
      </w:r>
      <w:r w:rsidRPr="37B6776A" w:rsidR="37B6776A">
        <w:rPr>
          <w:rFonts w:ascii="Times New Roman" w:hAnsi="Times New Roman" w:eastAsia="Times New Roman" w:cs="Times New Roman"/>
          <w:sz w:val="20"/>
          <w:szCs w:val="20"/>
        </w:rPr>
        <w:t xml:space="preserve">, ed. by Sancho Fermín, pp. 184–90; Terje Sparby and Matthew D. Sacchet, ‘Toward a Unified Account of Advanced Concentrative Absorption Meditation: A Systematic Definition and Classification of Jhāna’, </w:t>
      </w:r>
      <w:r w:rsidRPr="37B6776A" w:rsidR="37B6776A">
        <w:rPr>
          <w:rFonts w:ascii="Times New Roman" w:hAnsi="Times New Roman" w:eastAsia="Times New Roman" w:cs="Times New Roman"/>
          <w:i w:val="1"/>
          <w:iCs w:val="1"/>
          <w:sz w:val="20"/>
          <w:szCs w:val="20"/>
        </w:rPr>
        <w:t>Mindfulness</w:t>
      </w:r>
      <w:r w:rsidRPr="37B6776A" w:rsidR="37B6776A">
        <w:rPr>
          <w:rFonts w:ascii="Times New Roman" w:hAnsi="Times New Roman" w:eastAsia="Times New Roman" w:cs="Times New Roman"/>
          <w:sz w:val="20"/>
          <w:szCs w:val="20"/>
        </w:rPr>
        <w:t>, 15 (2024), 1375–94 (pp. 1375–76)</w:t>
      </w:r>
    </w:p>
  </w:footnote>
  <w:footnote w:id="24180">
    <w:p w:rsidR="37B6776A" w:rsidP="37B6776A" w:rsidRDefault="37B6776A" w14:paraId="612DC8D8" w14:textId="63F91BA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sz w:val="20"/>
          <w:szCs w:val="20"/>
        </w:rPr>
        <w:t>Sparby and Sacchet, ‘Toward a Unified Account of Advanced Concentrative Absorption Meditation’, pp. 1376, 1381.</w:t>
      </w:r>
    </w:p>
  </w:footnote>
  <w:footnote w:id="17317">
    <w:p w:rsidR="37B6776A" w:rsidP="37B6776A" w:rsidRDefault="37B6776A" w14:paraId="0A141C7A" w14:textId="5BCF1E5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w:t>
      </w:r>
      <w:r w:rsidRPr="37B6776A" w:rsidR="37B6776A">
        <w:rPr>
          <w:rFonts w:ascii="Times New Roman" w:hAnsi="Times New Roman" w:eastAsia="Times New Roman" w:cs="Times New Roman"/>
          <w:sz w:val="20"/>
          <w:szCs w:val="20"/>
        </w:rPr>
        <w:t>Sacchet</w:t>
      </w:r>
      <w:r w:rsidRPr="37B6776A" w:rsidR="37B6776A">
        <w:rPr>
          <w:rFonts w:ascii="Times New Roman" w:hAnsi="Times New Roman" w:eastAsia="Times New Roman" w:cs="Times New Roman"/>
          <w:sz w:val="20"/>
          <w:szCs w:val="20"/>
        </w:rPr>
        <w:t>, ‘Toward a Unified Account of Advanced Concentrative Absorption Meditation</w:t>
      </w:r>
      <w:r w:rsidRPr="37B6776A" w:rsidR="37B6776A">
        <w:rPr>
          <w:rFonts w:ascii="Times New Roman" w:hAnsi="Times New Roman" w:eastAsia="Times New Roman" w:cs="Times New Roman"/>
          <w:sz w:val="20"/>
          <w:szCs w:val="20"/>
        </w:rPr>
        <w:t>’,</w:t>
      </w:r>
      <w:r w:rsidRPr="37B6776A" w:rsidR="37B6776A">
        <w:rPr>
          <w:rFonts w:ascii="Times New Roman" w:hAnsi="Times New Roman" w:eastAsia="Times New Roman" w:cs="Times New Roman"/>
          <w:sz w:val="20"/>
          <w:szCs w:val="20"/>
        </w:rPr>
        <w:t xml:space="preserve"> p. 1375; Natalie Quli, ‘Multiple Buddhist Modernisms: </w:t>
      </w:r>
      <w:r w:rsidRPr="37B6776A" w:rsidR="37B6776A">
        <w:rPr>
          <w:rFonts w:ascii="Times New Roman" w:hAnsi="Times New Roman" w:eastAsia="Times New Roman" w:cs="Times New Roman"/>
          <w:sz w:val="20"/>
          <w:szCs w:val="20"/>
        </w:rPr>
        <w:t>Jhāna</w:t>
      </w:r>
      <w:r w:rsidRPr="37B6776A" w:rsidR="37B6776A">
        <w:rPr>
          <w:rFonts w:ascii="Times New Roman" w:hAnsi="Times New Roman" w:eastAsia="Times New Roman" w:cs="Times New Roman"/>
          <w:sz w:val="20"/>
          <w:szCs w:val="20"/>
        </w:rPr>
        <w:t xml:space="preserve"> in Convert </w:t>
      </w:r>
      <w:r w:rsidRPr="37B6776A" w:rsidR="37B6776A">
        <w:rPr>
          <w:rFonts w:ascii="Times New Roman" w:hAnsi="Times New Roman" w:eastAsia="Times New Roman" w:cs="Times New Roman"/>
          <w:sz w:val="20"/>
          <w:szCs w:val="20"/>
        </w:rPr>
        <w:t>Theravāda</w:t>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i w:val="1"/>
          <w:iCs w:val="1"/>
          <w:sz w:val="20"/>
          <w:szCs w:val="20"/>
        </w:rPr>
        <w:t>Pacific World</w:t>
      </w:r>
      <w:r w:rsidRPr="37B6776A" w:rsidR="37B6776A">
        <w:rPr>
          <w:rFonts w:ascii="Times New Roman" w:hAnsi="Times New Roman" w:eastAsia="Times New Roman" w:cs="Times New Roman"/>
          <w:sz w:val="20"/>
          <w:szCs w:val="20"/>
        </w:rPr>
        <w:t>, 3rd ser., 10 (2008), 225–49 (pp. 230–232); Keren Arbel,</w:t>
      </w:r>
      <w:r w:rsidRPr="37B6776A" w:rsidR="37B6776A">
        <w:rPr>
          <w:rFonts w:ascii="Times New Roman" w:hAnsi="Times New Roman" w:eastAsia="Times New Roman" w:cs="Times New Roman"/>
          <w:i w:val="1"/>
          <w:iCs w:val="1"/>
          <w:sz w:val="20"/>
          <w:szCs w:val="20"/>
        </w:rPr>
        <w:t xml:space="preserve"> Early Buddhist Meditation: The Four </w:t>
      </w:r>
      <w:r w:rsidRPr="37B6776A" w:rsidR="37B6776A">
        <w:rPr>
          <w:rFonts w:ascii="Times New Roman" w:hAnsi="Times New Roman" w:eastAsia="Times New Roman" w:cs="Times New Roman"/>
          <w:i w:val="1"/>
          <w:iCs w:val="1"/>
          <w:sz w:val="20"/>
          <w:szCs w:val="20"/>
        </w:rPr>
        <w:t>Jhānas</w:t>
      </w:r>
      <w:r w:rsidRPr="37B6776A" w:rsidR="37B6776A">
        <w:rPr>
          <w:rFonts w:ascii="Times New Roman" w:hAnsi="Times New Roman" w:eastAsia="Times New Roman" w:cs="Times New Roman"/>
          <w:i w:val="1"/>
          <w:iCs w:val="1"/>
          <w:sz w:val="20"/>
          <w:szCs w:val="20"/>
        </w:rPr>
        <w:t xml:space="preserve"> as the Actualization of Insight</w:t>
      </w:r>
      <w:r w:rsidRPr="37B6776A" w:rsidR="37B6776A">
        <w:rPr>
          <w:rFonts w:ascii="Times New Roman" w:hAnsi="Times New Roman" w:eastAsia="Times New Roman" w:cs="Times New Roman"/>
          <w:sz w:val="20"/>
          <w:szCs w:val="20"/>
        </w:rPr>
        <w:t xml:space="preserve"> (Routledge, 2017), pp. 1–2.</w:t>
      </w:r>
    </w:p>
  </w:footnote>
  <w:footnote w:id="11314">
    <w:p w:rsidR="37B6776A" w:rsidP="37B6776A" w:rsidRDefault="37B6776A" w14:paraId="078C891C" w14:textId="293E9C9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Rupert Gethin, ‘On the Practice of Buddhist Meditation According to the Pali Nikāyas and Exegetical Sources’,</w:t>
      </w:r>
      <w:r w:rsidRPr="37B6776A" w:rsidR="37B6776A">
        <w:rPr>
          <w:rFonts w:ascii="Times New Roman" w:hAnsi="Times New Roman" w:eastAsia="Times New Roman" w:cs="Times New Roman"/>
          <w:i w:val="1"/>
          <w:iCs w:val="1"/>
          <w:sz w:val="20"/>
          <w:szCs w:val="20"/>
        </w:rPr>
        <w:t xml:space="preserve"> Buddhismus in Geschichte und Gegenwart</w:t>
      </w:r>
      <w:r w:rsidRPr="37B6776A" w:rsidR="37B6776A">
        <w:rPr>
          <w:rFonts w:ascii="Times New Roman" w:hAnsi="Times New Roman" w:eastAsia="Times New Roman" w:cs="Times New Roman"/>
          <w:sz w:val="20"/>
          <w:szCs w:val="20"/>
        </w:rPr>
        <w:t>, 9 (2004), 201–21 (pp. 202–03).</w:t>
      </w:r>
    </w:p>
  </w:footnote>
  <w:footnote w:id="22030">
    <w:p w:rsidR="37B6776A" w:rsidP="37B6776A" w:rsidRDefault="37B6776A" w14:paraId="02903285" w14:textId="52A04CE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in </w:t>
      </w:r>
      <w:r w:rsidRPr="37B6776A" w:rsidR="37B6776A">
        <w:rPr>
          <w:rFonts w:ascii="Times New Roman" w:hAnsi="Times New Roman" w:eastAsia="Times New Roman" w:cs="Times New Roman"/>
          <w:i w:val="1"/>
          <w:iCs w:val="1"/>
          <w:sz w:val="20"/>
          <w:szCs w:val="20"/>
        </w:rPr>
        <w:t>Meditación y contemplación</w:t>
      </w:r>
      <w:r w:rsidRPr="37B6776A" w:rsidR="37B6776A">
        <w:rPr>
          <w:rFonts w:ascii="Times New Roman" w:hAnsi="Times New Roman" w:eastAsia="Times New Roman" w:cs="Times New Roman"/>
          <w:sz w:val="20"/>
          <w:szCs w:val="20"/>
        </w:rPr>
        <w:t>, ed. by Sancho Fermín, pp. 184–90.</w:t>
      </w:r>
    </w:p>
  </w:footnote>
  <w:footnote w:id="12482">
    <w:p w:rsidR="37B6776A" w:rsidP="37B6776A" w:rsidRDefault="37B6776A" w14:paraId="70FCB71F" w14:textId="23B4631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Erik Braun, </w:t>
      </w:r>
      <w:r w:rsidRPr="37B6776A" w:rsidR="37B6776A">
        <w:rPr>
          <w:rFonts w:ascii="Times New Roman" w:hAnsi="Times New Roman" w:eastAsia="Times New Roman" w:cs="Times New Roman"/>
          <w:i w:val="1"/>
          <w:iCs w:val="1"/>
          <w:sz w:val="20"/>
          <w:szCs w:val="20"/>
        </w:rPr>
        <w:t>The Birth of Insight: Meditation, Modern Buddhism, and the Burmese Monk Ledi Sayadaw</w:t>
      </w:r>
      <w:r w:rsidRPr="37B6776A" w:rsidR="37B6776A">
        <w:rPr>
          <w:rFonts w:ascii="Times New Roman" w:hAnsi="Times New Roman" w:eastAsia="Times New Roman" w:cs="Times New Roman"/>
          <w:sz w:val="20"/>
          <w:szCs w:val="20"/>
        </w:rPr>
        <w:t xml:space="preserve"> (University of Chicago Press, 2013), pp. 137–139; </w:t>
      </w:r>
      <w:r w:rsidRPr="37B6776A" w:rsidR="37B6776A">
        <w:rPr>
          <w:rFonts w:ascii="Times New Roman" w:hAnsi="Times New Roman" w:eastAsia="Times New Roman" w:cs="Times New Roman"/>
          <w:sz w:val="20"/>
          <w:szCs w:val="20"/>
        </w:rPr>
        <w:t>Quli</w:t>
      </w:r>
      <w:r w:rsidRPr="37B6776A" w:rsidR="37B6776A">
        <w:rPr>
          <w:rFonts w:ascii="Times New Roman" w:hAnsi="Times New Roman" w:eastAsia="Times New Roman" w:cs="Times New Roman"/>
          <w:sz w:val="20"/>
          <w:szCs w:val="20"/>
        </w:rPr>
        <w:t>, ‘Multiple Buddhist Modernisms’, p. 229-236.</w:t>
      </w:r>
    </w:p>
  </w:footnote>
  <w:footnote w:id="3162">
    <w:p w:rsidR="37B6776A" w:rsidP="37B6776A" w:rsidRDefault="37B6776A" w14:paraId="5024687B" w14:textId="651C980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in </w:t>
      </w:r>
      <w:r w:rsidRPr="37B6776A" w:rsidR="37B6776A">
        <w:rPr>
          <w:rFonts w:ascii="Times New Roman" w:hAnsi="Times New Roman" w:eastAsia="Times New Roman" w:cs="Times New Roman"/>
          <w:i w:val="1"/>
          <w:iCs w:val="1"/>
          <w:sz w:val="20"/>
          <w:szCs w:val="20"/>
        </w:rPr>
        <w:t>Meditación y contemplación</w:t>
      </w:r>
      <w:r w:rsidRPr="37B6776A" w:rsidR="37B6776A">
        <w:rPr>
          <w:rFonts w:ascii="Times New Roman" w:hAnsi="Times New Roman" w:eastAsia="Times New Roman" w:cs="Times New Roman"/>
          <w:sz w:val="20"/>
          <w:szCs w:val="20"/>
        </w:rPr>
        <w:t>, ed. by Sancho Fermín, pp. 184–90.</w:t>
      </w:r>
    </w:p>
  </w:footnote>
  <w:footnote w:id="11783">
    <w:p w:rsidR="37B6776A" w:rsidP="37B6776A" w:rsidRDefault="37B6776A" w14:paraId="6E8114C3" w14:textId="50BD46F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Roderick S. Bucknell, ‘Reinterpreting the </w:t>
      </w:r>
      <w:r w:rsidRPr="37B6776A" w:rsidR="37B6776A">
        <w:rPr>
          <w:rFonts w:ascii="Times New Roman" w:hAnsi="Times New Roman" w:eastAsia="Times New Roman" w:cs="Times New Roman"/>
          <w:sz w:val="20"/>
          <w:szCs w:val="20"/>
        </w:rPr>
        <w:t>Jhānas</w:t>
      </w:r>
      <w:r w:rsidRPr="37B6776A" w:rsidR="37B6776A">
        <w:rPr>
          <w:rFonts w:ascii="Times New Roman" w:hAnsi="Times New Roman" w:eastAsia="Times New Roman" w:cs="Times New Roman"/>
          <w:sz w:val="20"/>
          <w:szCs w:val="20"/>
        </w:rPr>
        <w:t>’,</w:t>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i w:val="1"/>
          <w:iCs w:val="1"/>
          <w:sz w:val="20"/>
          <w:szCs w:val="20"/>
        </w:rPr>
        <w:t>Journal of the International Association of Buddhist Studies</w:t>
      </w:r>
      <w:r w:rsidRPr="37B6776A" w:rsidR="37B6776A">
        <w:rPr>
          <w:rFonts w:ascii="Times New Roman" w:hAnsi="Times New Roman" w:eastAsia="Times New Roman" w:cs="Times New Roman"/>
          <w:sz w:val="20"/>
          <w:szCs w:val="20"/>
        </w:rPr>
        <w:t xml:space="preserve">, 16.2 (1993), 375–409 (pp. 389–390); Gethin, ‘On the Practice of Buddhist Meditation According to the Pali </w:t>
      </w:r>
      <w:r w:rsidRPr="37B6776A" w:rsidR="37B6776A">
        <w:rPr>
          <w:rFonts w:ascii="Times New Roman" w:hAnsi="Times New Roman" w:eastAsia="Times New Roman" w:cs="Times New Roman"/>
          <w:sz w:val="20"/>
          <w:szCs w:val="20"/>
        </w:rPr>
        <w:t>Nikāyas</w:t>
      </w:r>
      <w:r w:rsidRPr="37B6776A" w:rsidR="37B6776A">
        <w:rPr>
          <w:rFonts w:ascii="Times New Roman" w:hAnsi="Times New Roman" w:eastAsia="Times New Roman" w:cs="Times New Roman"/>
          <w:sz w:val="20"/>
          <w:szCs w:val="20"/>
        </w:rPr>
        <w:t xml:space="preserve"> and Exegetical Sources’, pp. 216–217.</w:t>
      </w:r>
    </w:p>
  </w:footnote>
  <w:footnote w:id="16676">
    <w:p w:rsidR="37B6776A" w:rsidP="37B6776A" w:rsidRDefault="37B6776A" w14:paraId="68130CB9" w14:textId="607B1BD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pp. 137–139, 160–162.</w:t>
      </w:r>
    </w:p>
  </w:footnote>
  <w:footnote w:id="9512">
    <w:p w:rsidR="37B6776A" w:rsidP="37B6776A" w:rsidRDefault="37B6776A" w14:paraId="24343AB8" w14:textId="74BDCCA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 Talks and Questions-and-Answers at a Meditation Retreat in Taiwan</w:t>
      </w:r>
      <w:r w:rsidRPr="37B6776A" w:rsidR="37B6776A">
        <w:rPr>
          <w:rFonts w:ascii="Times New Roman" w:hAnsi="Times New Roman" w:eastAsia="Times New Roman" w:cs="Times New Roman"/>
          <w:sz w:val="20"/>
          <w:szCs w:val="20"/>
        </w:rPr>
        <w:t xml:space="preserve">, 2nd edn (Buddha Dharma Education Association, 2000), pp. 151–53.; </w:t>
      </w:r>
      <w:r w:rsidRPr="37B6776A" w:rsidR="37B6776A">
        <w:rPr>
          <w:rFonts w:ascii="Times New Roman" w:hAnsi="Times New Roman" w:eastAsia="Times New Roman" w:cs="Times New Roman"/>
          <w:sz w:val="20"/>
          <w:szCs w:val="20"/>
        </w:rPr>
        <w:t>Quli</w:t>
      </w:r>
      <w:r w:rsidRPr="37B6776A" w:rsidR="37B6776A">
        <w:rPr>
          <w:rFonts w:ascii="Times New Roman" w:hAnsi="Times New Roman" w:eastAsia="Times New Roman" w:cs="Times New Roman"/>
          <w:sz w:val="20"/>
          <w:szCs w:val="20"/>
        </w:rPr>
        <w:t>, ‘Multiple Buddhist Modernisms’, p. 230.</w:t>
      </w:r>
    </w:p>
  </w:footnote>
  <w:footnote w:id="9404">
    <w:p w:rsidR="37B6776A" w:rsidP="37B6776A" w:rsidRDefault="37B6776A" w14:paraId="3A410EFB" w14:textId="1BD9919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of Advanced Concentrative Absorption Meditation’, pp. 1376, 1381</w:t>
      </w:r>
    </w:p>
  </w:footnote>
  <w:footnote w:id="28476">
    <w:p w:rsidR="37B6776A" w:rsidP="37B6776A" w:rsidRDefault="37B6776A" w14:paraId="480F9136" w14:textId="7A02F0AE">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Bhikkhu Anālayo, ‘A Brief History of Buddhist Absorption’, </w:t>
      </w:r>
      <w:r w:rsidRPr="37B6776A" w:rsidR="37B6776A">
        <w:rPr>
          <w:rFonts w:ascii="Times New Roman" w:hAnsi="Times New Roman" w:eastAsia="Times New Roman" w:cs="Times New Roman"/>
          <w:i w:val="1"/>
          <w:iCs w:val="1"/>
          <w:sz w:val="20"/>
          <w:szCs w:val="20"/>
        </w:rPr>
        <w:t>Mindfulness</w:t>
      </w:r>
      <w:r w:rsidRPr="37B6776A" w:rsidR="37B6776A">
        <w:rPr>
          <w:rFonts w:ascii="Times New Roman" w:hAnsi="Times New Roman" w:eastAsia="Times New Roman" w:cs="Times New Roman"/>
          <w:sz w:val="20"/>
          <w:szCs w:val="20"/>
        </w:rPr>
        <w:t>, 11.3 (2020), 571–86 (p. 571)</w:t>
      </w:r>
    </w:p>
  </w:footnote>
  <w:footnote w:id="27078">
    <w:p w:rsidR="37B6776A" w:rsidP="37B6776A" w:rsidRDefault="37B6776A" w14:paraId="5CF74082" w14:textId="0E518CD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 583.</w:t>
      </w:r>
    </w:p>
  </w:footnote>
  <w:footnote w:id="18382">
    <w:p w:rsidR="37B6776A" w:rsidP="37B6776A" w:rsidRDefault="37B6776A" w14:paraId="77A0C889" w14:textId="4C05110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 572.</w:t>
      </w:r>
    </w:p>
  </w:footnote>
  <w:footnote w:id="23215">
    <w:p w:rsidR="37B6776A" w:rsidP="37B6776A" w:rsidRDefault="37B6776A" w14:paraId="3E1A44B9" w14:textId="49D7A2B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pp. 184–90.</w:t>
      </w:r>
    </w:p>
  </w:footnote>
  <w:footnote w:id="25442">
    <w:p w:rsidR="37B6776A" w:rsidP="37B6776A" w:rsidRDefault="37B6776A" w14:paraId="32FFB03E" w14:textId="2381FD6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1–4.</w:t>
      </w:r>
    </w:p>
  </w:footnote>
  <w:footnote w:id="16002">
    <w:p w:rsidR="37B6776A" w:rsidP="37B6776A" w:rsidRDefault="37B6776A" w14:paraId="5D0DDB8C" w14:textId="5DB315C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Bhikkhu Anālayo, ‘On the Supposedly Liberating Function of the First Absorption’, </w:t>
      </w:r>
      <w:r w:rsidRPr="37B6776A" w:rsidR="37B6776A">
        <w:rPr>
          <w:rFonts w:ascii="Times New Roman" w:hAnsi="Times New Roman" w:eastAsia="Times New Roman" w:cs="Times New Roman"/>
          <w:i w:val="1"/>
          <w:iCs w:val="1"/>
          <w:sz w:val="20"/>
          <w:szCs w:val="20"/>
        </w:rPr>
        <w:t>Buddhist Studies Review</w:t>
      </w:r>
      <w:r w:rsidRPr="37B6776A" w:rsidR="37B6776A">
        <w:rPr>
          <w:rFonts w:ascii="Times New Roman" w:hAnsi="Times New Roman" w:eastAsia="Times New Roman" w:cs="Times New Roman"/>
          <w:sz w:val="20"/>
          <w:szCs w:val="20"/>
        </w:rPr>
        <w:t>, 33.1–2 (2016), 271–80 (pp. 274–75)</w:t>
      </w:r>
    </w:p>
  </w:footnote>
  <w:footnote w:id="19422">
    <w:p w:rsidR="37B6776A" w:rsidP="37B6776A" w:rsidRDefault="37B6776A" w14:paraId="456C569B" w14:textId="1E09660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Rupert Gethin,</w:t>
      </w:r>
      <w:r w:rsidRPr="37B6776A" w:rsidR="37B6776A">
        <w:rPr>
          <w:rFonts w:ascii="Times New Roman" w:hAnsi="Times New Roman" w:eastAsia="Times New Roman" w:cs="Times New Roman"/>
          <w:i w:val="1"/>
          <w:iCs w:val="1"/>
          <w:sz w:val="20"/>
          <w:szCs w:val="20"/>
        </w:rPr>
        <w:t xml:space="preserve"> The Foundations of Buddhism</w:t>
      </w:r>
      <w:r w:rsidRPr="37B6776A" w:rsidR="37B6776A">
        <w:rPr>
          <w:rFonts w:ascii="Times New Roman" w:hAnsi="Times New Roman" w:eastAsia="Times New Roman" w:cs="Times New Roman"/>
          <w:sz w:val="20"/>
          <w:szCs w:val="20"/>
        </w:rPr>
        <w:t>, OPUS (Oxford University Press, 1998), pp. 83–84.</w:t>
      </w:r>
    </w:p>
  </w:footnote>
  <w:footnote w:id="25050">
    <w:p w:rsidR="37B6776A" w:rsidP="37B6776A" w:rsidRDefault="37B6776A" w14:paraId="0B9F4E4C" w14:textId="6047E9E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w:t>
      </w:r>
      <w:r w:rsidRPr="37B6776A" w:rsidR="37B6776A">
        <w:rPr>
          <w:rFonts w:ascii="Times New Roman" w:hAnsi="Times New Roman" w:eastAsia="Times New Roman" w:cs="Times New Roman"/>
          <w:i w:val="1"/>
          <w:iCs w:val="1"/>
          <w:sz w:val="20"/>
          <w:szCs w:val="20"/>
        </w:rPr>
        <w:t>The Foundations</w:t>
      </w:r>
      <w:r w:rsidRPr="37B6776A" w:rsidR="37B6776A">
        <w:rPr>
          <w:rFonts w:ascii="Times New Roman" w:hAnsi="Times New Roman" w:eastAsia="Times New Roman" w:cs="Times New Roman"/>
          <w:sz w:val="20"/>
          <w:szCs w:val="20"/>
        </w:rPr>
        <w:t>, pp. 174–75.</w:t>
      </w:r>
    </w:p>
  </w:footnote>
  <w:footnote w:id="31859">
    <w:p w:rsidR="37B6776A" w:rsidP="37B6776A" w:rsidRDefault="37B6776A" w14:paraId="6DC5CF74" w14:textId="3DA73EA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Sāmaññaphalasutta’, trans. by Bhikkhu Sujato, SuttaCentral </w:t>
      </w:r>
      <w:hyperlink r:id="R3aadec230e384b4a">
        <w:r w:rsidRPr="37B6776A" w:rsidR="37B6776A">
          <w:rPr>
            <w:rStyle w:val="Hyperlink"/>
            <w:rFonts w:ascii="Times New Roman" w:hAnsi="Times New Roman" w:eastAsia="Times New Roman" w:cs="Times New Roman"/>
            <w:sz w:val="20"/>
            <w:szCs w:val="20"/>
          </w:rPr>
          <w:t>https://suttacentral.net/dn2/en/sujato</w:t>
        </w:r>
      </w:hyperlink>
      <w:r w:rsidRPr="37B6776A" w:rsidR="37B6776A">
        <w:rPr>
          <w:rFonts w:ascii="Times New Roman" w:hAnsi="Times New Roman" w:eastAsia="Times New Roman" w:cs="Times New Roman"/>
          <w:sz w:val="20"/>
          <w:szCs w:val="20"/>
        </w:rPr>
        <w:t xml:space="preserve"> [accessed 29 September 2026].</w:t>
      </w:r>
    </w:p>
  </w:footnote>
  <w:footnote w:id="372">
    <w:p w:rsidR="37B6776A" w:rsidP="37B6776A" w:rsidRDefault="37B6776A" w14:paraId="2A9695A5" w14:textId="4D54176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27: Cūḷahatthipadopamasutta’, trans. by Bhikkhu Sujato, SuttaCentral </w:t>
      </w:r>
      <w:hyperlink r:id="Ra8a6f80c78aa4b39">
        <w:r w:rsidRPr="37B6776A" w:rsidR="37B6776A">
          <w:rPr>
            <w:rStyle w:val="Hyperlink"/>
            <w:rFonts w:ascii="Times New Roman" w:hAnsi="Times New Roman" w:eastAsia="Times New Roman" w:cs="Times New Roman"/>
            <w:sz w:val="20"/>
            <w:szCs w:val="20"/>
          </w:rPr>
          <w:t>https://suttacentral.net/mn27/en/sujato</w:t>
        </w:r>
      </w:hyperlink>
      <w:r w:rsidRPr="37B6776A" w:rsidR="37B6776A">
        <w:rPr>
          <w:rFonts w:ascii="Times New Roman" w:hAnsi="Times New Roman" w:eastAsia="Times New Roman" w:cs="Times New Roman"/>
          <w:sz w:val="20"/>
          <w:szCs w:val="20"/>
        </w:rPr>
        <w:t xml:space="preserve"> [accessed 29 September 2026]; ‘MN 39: Mahāassapurasutta’, trans. by Bhikkhu Sujato, SuttaCentral </w:t>
      </w:r>
      <w:hyperlink r:id="R65728c2e58fd435d">
        <w:r w:rsidRPr="37B6776A" w:rsidR="37B6776A">
          <w:rPr>
            <w:rStyle w:val="Hyperlink"/>
            <w:rFonts w:ascii="Times New Roman" w:hAnsi="Times New Roman" w:eastAsia="Times New Roman" w:cs="Times New Roman"/>
            <w:sz w:val="20"/>
            <w:szCs w:val="20"/>
          </w:rPr>
          <w:t>https://suttacentral.net/mn39/en/sujato</w:t>
        </w:r>
      </w:hyperlink>
      <w:r w:rsidRPr="37B6776A" w:rsidR="37B6776A">
        <w:rPr>
          <w:rFonts w:ascii="Times New Roman" w:hAnsi="Times New Roman" w:eastAsia="Times New Roman" w:cs="Times New Roman"/>
          <w:sz w:val="20"/>
          <w:szCs w:val="20"/>
        </w:rPr>
        <w:t xml:space="preserve"> [accessed 29 September 2026]; ‘MN 36: Mahāsaccakasutta’, trans. by Bhikkhu Sujato, SuttaCentral </w:t>
      </w:r>
      <w:hyperlink r:id="R1923e90f68dd4546">
        <w:r w:rsidRPr="37B6776A" w:rsidR="37B6776A">
          <w:rPr>
            <w:rStyle w:val="Hyperlink"/>
            <w:rFonts w:ascii="Times New Roman" w:hAnsi="Times New Roman" w:eastAsia="Times New Roman" w:cs="Times New Roman"/>
            <w:sz w:val="20"/>
            <w:szCs w:val="20"/>
          </w:rPr>
          <w:t>https://suttacentral.net/mn36/en/sujato</w:t>
        </w:r>
      </w:hyperlink>
      <w:r w:rsidRPr="37B6776A" w:rsidR="37B6776A">
        <w:rPr>
          <w:rFonts w:ascii="Times New Roman" w:hAnsi="Times New Roman" w:eastAsia="Times New Roman" w:cs="Times New Roman"/>
          <w:sz w:val="20"/>
          <w:szCs w:val="20"/>
        </w:rPr>
        <w:t xml:space="preserve"> [accessed 29 September 2026].</w:t>
      </w:r>
    </w:p>
  </w:footnote>
  <w:footnote w:id="31518">
    <w:p w:rsidR="37B6776A" w:rsidP="37B6776A" w:rsidRDefault="37B6776A" w14:paraId="1651C8FE" w14:textId="0963520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111: Anupadasutta’, trans. by Bhikkhu Sujato, SuttaCentral </w:t>
      </w:r>
      <w:hyperlink r:id="R78fb5a5d1ae04ce9">
        <w:r w:rsidRPr="37B6776A" w:rsidR="37B6776A">
          <w:rPr>
            <w:rStyle w:val="Hyperlink"/>
            <w:rFonts w:ascii="Times New Roman" w:hAnsi="Times New Roman" w:eastAsia="Times New Roman" w:cs="Times New Roman"/>
            <w:sz w:val="20"/>
            <w:szCs w:val="20"/>
          </w:rPr>
          <w:t>https://suttacentral.net/mn111/en/sujato</w:t>
        </w:r>
      </w:hyperlink>
      <w:r w:rsidRPr="37B6776A" w:rsidR="37B6776A">
        <w:rPr>
          <w:rFonts w:ascii="Times New Roman" w:hAnsi="Times New Roman" w:eastAsia="Times New Roman" w:cs="Times New Roman"/>
          <w:sz w:val="20"/>
          <w:szCs w:val="20"/>
        </w:rPr>
        <w:t xml:space="preserve"> [accessed 29 September 2026]; ‘SN 45.8: Vibhaṅgasutta’, trans. by Bhikkhu Sujato, SuttaCentral </w:t>
      </w:r>
      <w:hyperlink r:id="R8d1dec4966364993">
        <w:r w:rsidRPr="37B6776A" w:rsidR="37B6776A">
          <w:rPr>
            <w:rStyle w:val="Hyperlink"/>
            <w:rFonts w:ascii="Times New Roman" w:hAnsi="Times New Roman" w:eastAsia="Times New Roman" w:cs="Times New Roman"/>
            <w:sz w:val="20"/>
            <w:szCs w:val="20"/>
          </w:rPr>
          <w:t>https://suttacentral.net/sn45.8/en/sujato</w:t>
        </w:r>
      </w:hyperlink>
      <w:r w:rsidRPr="37B6776A" w:rsidR="37B6776A">
        <w:rPr>
          <w:rFonts w:ascii="Times New Roman" w:hAnsi="Times New Roman" w:eastAsia="Times New Roman" w:cs="Times New Roman"/>
          <w:sz w:val="20"/>
          <w:szCs w:val="20"/>
        </w:rPr>
        <w:t xml:space="preserve"> [accessed 29 September 2026].</w:t>
      </w:r>
    </w:p>
  </w:footnote>
  <w:footnote w:id="20108">
    <w:p w:rsidR="37B6776A" w:rsidP="37B6776A" w:rsidRDefault="37B6776A" w14:paraId="355FC9AF" w14:textId="68DFA00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27; MN 39</w:t>
      </w:r>
    </w:p>
  </w:footnote>
  <w:footnote w:id="21681">
    <w:p w:rsidR="37B6776A" w:rsidP="37B6776A" w:rsidRDefault="37B6776A" w14:paraId="2B79861A" w14:textId="4178768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w:t>
      </w:r>
    </w:p>
  </w:footnote>
  <w:footnote w:id="14920">
    <w:p w:rsidR="37B6776A" w:rsidP="37B6776A" w:rsidRDefault="37B6776A" w14:paraId="53CD2D5D" w14:textId="0DB810D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w:t>
      </w:r>
    </w:p>
  </w:footnote>
  <w:footnote w:id="10716">
    <w:p w:rsidR="37B6776A" w:rsidP="37B6776A" w:rsidRDefault="37B6776A" w14:paraId="25EEF17F" w14:textId="6E673C7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w:t>
      </w:r>
      <w:r w:rsidRPr="37B6776A" w:rsidR="37B6776A">
        <w:rPr>
          <w:rFonts w:ascii="Times New Roman" w:hAnsi="Times New Roman" w:eastAsia="Times New Roman" w:cs="Times New Roman"/>
          <w:i w:val="1"/>
          <w:iCs w:val="1"/>
          <w:sz w:val="20"/>
          <w:szCs w:val="20"/>
        </w:rPr>
        <w:t>The Foundations</w:t>
      </w:r>
      <w:r w:rsidRPr="37B6776A" w:rsidR="37B6776A">
        <w:rPr>
          <w:rFonts w:ascii="Times New Roman" w:hAnsi="Times New Roman" w:eastAsia="Times New Roman" w:cs="Times New Roman"/>
          <w:sz w:val="20"/>
          <w:szCs w:val="20"/>
        </w:rPr>
        <w:t>, pp. 83–84, 173–74.</w:t>
      </w:r>
    </w:p>
    <w:p w:rsidR="37B6776A" w:rsidP="37B6776A" w:rsidRDefault="37B6776A" w14:paraId="28E76988" w14:textId="7A907D36">
      <w:pPr>
        <w:pStyle w:val="FootnoteText"/>
        <w:bidi w:val="0"/>
        <w:ind w:firstLine="0"/>
      </w:pPr>
    </w:p>
  </w:footnote>
  <w:footnote w:id="1286">
    <w:p w:rsidR="37B6776A" w:rsidP="37B6776A" w:rsidRDefault="37B6776A" w14:paraId="59095B29" w14:textId="124F42F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27</w:t>
      </w:r>
    </w:p>
  </w:footnote>
  <w:footnote w:id="10341">
    <w:p w:rsidR="37B6776A" w:rsidP="37B6776A" w:rsidRDefault="37B6776A" w14:paraId="5C70B1FF" w14:textId="631531B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39</w:t>
      </w:r>
    </w:p>
  </w:footnote>
  <w:footnote w:id="10500">
    <w:p w:rsidR="37B6776A" w:rsidP="37B6776A" w:rsidRDefault="37B6776A" w14:paraId="15A5600D" w14:textId="33A0142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47–50.</w:t>
      </w:r>
    </w:p>
  </w:footnote>
  <w:footnote w:id="28085">
    <w:p w:rsidR="37B6776A" w:rsidP="37B6776A" w:rsidRDefault="37B6776A" w14:paraId="314EF9E3" w14:textId="1163994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27; MN 39</w:t>
      </w:r>
    </w:p>
  </w:footnote>
  <w:footnote w:id="17437">
    <w:p w:rsidR="37B6776A" w:rsidP="37B6776A" w:rsidRDefault="37B6776A" w14:paraId="686E85FF" w14:textId="36BC893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w:t>
      </w:r>
      <w:r w:rsidRPr="37B6776A" w:rsidR="37B6776A">
        <w:rPr>
          <w:rFonts w:ascii="Times New Roman" w:hAnsi="Times New Roman" w:eastAsia="Times New Roman" w:cs="Times New Roman"/>
          <w:i w:val="1"/>
          <w:iCs w:val="1"/>
          <w:sz w:val="20"/>
          <w:szCs w:val="20"/>
        </w:rPr>
        <w:t xml:space="preserve"> The Foundations</w:t>
      </w:r>
      <w:r w:rsidRPr="37B6776A" w:rsidR="37B6776A">
        <w:rPr>
          <w:rFonts w:ascii="Times New Roman" w:hAnsi="Times New Roman" w:eastAsia="Times New Roman" w:cs="Times New Roman"/>
          <w:sz w:val="20"/>
          <w:szCs w:val="20"/>
        </w:rPr>
        <w:t>, pp. 175–76.</w:t>
      </w:r>
    </w:p>
  </w:footnote>
  <w:footnote w:id="22987">
    <w:p w:rsidR="37B6776A" w:rsidP="37B6776A" w:rsidRDefault="37B6776A" w14:paraId="06C3803F" w14:textId="2ACF98FE">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36</w:t>
      </w:r>
    </w:p>
  </w:footnote>
  <w:footnote w:id="23631">
    <w:p w:rsidR="37B6776A" w:rsidP="37B6776A" w:rsidRDefault="37B6776A" w14:paraId="4C12D61B" w14:textId="60EBE80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pp. 575–76.</w:t>
      </w:r>
    </w:p>
  </w:footnote>
  <w:footnote w:id="6034">
    <w:p w:rsidR="37B6776A" w:rsidP="37B6776A" w:rsidRDefault="37B6776A" w14:paraId="489F3FF1" w14:textId="0F94BA3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pp. 571, 583.</w:t>
      </w:r>
    </w:p>
  </w:footnote>
  <w:footnote w:id="7160">
    <w:p w:rsidR="37B6776A" w:rsidP="37B6776A" w:rsidRDefault="37B6776A" w14:paraId="1C950997" w14:textId="4D4ED09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w:t>
      </w:r>
    </w:p>
  </w:footnote>
  <w:footnote w:id="28330">
    <w:p w:rsidR="37B6776A" w:rsidP="37B6776A" w:rsidRDefault="37B6776A" w14:paraId="5D543BA6" w14:textId="2BD7E72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39; SN 45.8</w:t>
      </w:r>
    </w:p>
  </w:footnote>
  <w:footnote w:id="3003">
    <w:p w:rsidR="37B6776A" w:rsidP="37B6776A" w:rsidRDefault="37B6776A" w14:paraId="4B6455BF" w14:textId="7E3E1AB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39</w:t>
      </w:r>
    </w:p>
  </w:footnote>
  <w:footnote w:id="29586">
    <w:p w:rsidR="37B6776A" w:rsidP="37B6776A" w:rsidRDefault="37B6776A" w14:paraId="6138CEBC" w14:textId="5EC35B5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61–62, 74.</w:t>
      </w:r>
    </w:p>
  </w:footnote>
  <w:footnote w:id="8864">
    <w:p w:rsidR="37B6776A" w:rsidP="37B6776A" w:rsidRDefault="37B6776A" w14:paraId="1BCCBFDF" w14:textId="4198C8A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w:t>
      </w:r>
      <w:r w:rsidRPr="37B6776A" w:rsidR="37B6776A">
        <w:rPr>
          <w:rFonts w:ascii="Times New Roman" w:hAnsi="Times New Roman" w:eastAsia="Times New Roman" w:cs="Times New Roman"/>
          <w:i w:val="1"/>
          <w:iCs w:val="1"/>
          <w:sz w:val="20"/>
          <w:szCs w:val="20"/>
        </w:rPr>
        <w:t>The Foundations</w:t>
      </w:r>
      <w:r w:rsidRPr="37B6776A" w:rsidR="37B6776A">
        <w:rPr>
          <w:rFonts w:ascii="Times New Roman" w:hAnsi="Times New Roman" w:eastAsia="Times New Roman" w:cs="Times New Roman"/>
          <w:sz w:val="20"/>
          <w:szCs w:val="20"/>
        </w:rPr>
        <w:t>, p. 181.</w:t>
      </w:r>
    </w:p>
  </w:footnote>
  <w:footnote w:id="27461">
    <w:p w:rsidR="37B6776A" w:rsidP="37B6776A" w:rsidRDefault="37B6776A" w14:paraId="31431CA1" w14:textId="0F6C651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39</w:t>
      </w:r>
    </w:p>
  </w:footnote>
  <w:footnote w:id="29784">
    <w:p w:rsidR="37B6776A" w:rsidP="37B6776A" w:rsidRDefault="37B6776A" w14:paraId="7592FB90" w14:textId="0115B79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 94.</w:t>
      </w:r>
    </w:p>
  </w:footnote>
  <w:footnote w:id="16842">
    <w:p w:rsidR="37B6776A" w:rsidP="37B6776A" w:rsidRDefault="37B6776A" w14:paraId="78B7F02E" w14:textId="6754531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39</w:t>
      </w:r>
    </w:p>
  </w:footnote>
  <w:footnote w:id="19156">
    <w:p w:rsidR="37B6776A" w:rsidP="37B6776A" w:rsidRDefault="37B6776A" w14:paraId="77E59735" w14:textId="4D8BC9D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120–21.</w:t>
      </w:r>
    </w:p>
  </w:footnote>
  <w:footnote w:id="509">
    <w:p w:rsidR="37B6776A" w:rsidP="37B6776A" w:rsidRDefault="37B6776A" w14:paraId="2E8D82A9" w14:textId="45F8765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39; SN 45.8</w:t>
      </w:r>
    </w:p>
  </w:footnote>
  <w:footnote w:id="19874">
    <w:p w:rsidR="37B6776A" w:rsidP="37B6776A" w:rsidRDefault="37B6776A" w14:paraId="36E93922" w14:textId="5CD380F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143–45.</w:t>
      </w:r>
    </w:p>
  </w:footnote>
  <w:footnote w:id="20369">
    <w:p w:rsidR="37B6776A" w:rsidP="37B6776A" w:rsidRDefault="37B6776A" w14:paraId="61F41D0F" w14:textId="09A92C5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111</w:t>
      </w:r>
    </w:p>
  </w:footnote>
  <w:footnote w:id="2497">
    <w:p w:rsidR="37B6776A" w:rsidP="37B6776A" w:rsidRDefault="37B6776A" w14:paraId="584F2879" w14:textId="7DC0072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Early Buddhist Meditation, pp. 98–99.</w:t>
      </w:r>
    </w:p>
  </w:footnote>
  <w:footnote w:id="8401">
    <w:p w:rsidR="37B6776A" w:rsidP="37B6776A" w:rsidRDefault="37B6776A" w14:paraId="7613318D" w14:textId="6A2F0BA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SN 45.8</w:t>
      </w:r>
    </w:p>
  </w:footnote>
  <w:footnote w:id="9974">
    <w:p w:rsidR="37B6776A" w:rsidP="37B6776A" w:rsidRDefault="37B6776A" w14:paraId="23C8C611" w14:textId="097C8C0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92–93.</w:t>
      </w:r>
    </w:p>
  </w:footnote>
  <w:footnote w:id="8873">
    <w:p w:rsidR="37B6776A" w:rsidP="37B6776A" w:rsidRDefault="37B6776A" w14:paraId="7BCCC6A0" w14:textId="679841E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117: Mahācattārīsakasutta’, trans. by Bhikkhu Sujato, SuttaCentral </w:t>
      </w:r>
      <w:hyperlink r:id="R6069df31618247f8">
        <w:r w:rsidRPr="37B6776A" w:rsidR="37B6776A">
          <w:rPr>
            <w:rStyle w:val="Hyperlink"/>
            <w:rFonts w:ascii="Times New Roman" w:hAnsi="Times New Roman" w:eastAsia="Times New Roman" w:cs="Times New Roman"/>
            <w:sz w:val="20"/>
            <w:szCs w:val="20"/>
          </w:rPr>
          <w:t>https://suttacentral.net/mn117/en/sujato</w:t>
        </w:r>
      </w:hyperlink>
      <w:r w:rsidRPr="37B6776A" w:rsidR="37B6776A">
        <w:rPr>
          <w:rFonts w:ascii="Times New Roman" w:hAnsi="Times New Roman" w:eastAsia="Times New Roman" w:cs="Times New Roman"/>
          <w:sz w:val="20"/>
          <w:szCs w:val="20"/>
        </w:rPr>
        <w:t xml:space="preserve"> [accessed 29 September 2026].</w:t>
      </w:r>
    </w:p>
  </w:footnote>
  <w:footnote w:id="9464">
    <w:p w:rsidR="37B6776A" w:rsidP="37B6776A" w:rsidRDefault="37B6776A" w14:paraId="5003907A" w14:textId="5256747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w:t>
      </w:r>
      <w:r w:rsidRPr="37B6776A" w:rsidR="37B6776A">
        <w:rPr>
          <w:rFonts w:ascii="Times New Roman" w:hAnsi="Times New Roman" w:eastAsia="Times New Roman" w:cs="Times New Roman"/>
          <w:i w:val="1"/>
          <w:iCs w:val="1"/>
          <w:sz w:val="20"/>
          <w:szCs w:val="20"/>
        </w:rPr>
        <w:t>The Foundations</w:t>
      </w:r>
      <w:r w:rsidRPr="37B6776A" w:rsidR="37B6776A">
        <w:rPr>
          <w:rFonts w:ascii="Times New Roman" w:hAnsi="Times New Roman" w:eastAsia="Times New Roman" w:cs="Times New Roman"/>
          <w:sz w:val="20"/>
          <w:szCs w:val="20"/>
        </w:rPr>
        <w:t>, pp. 83–84.</w:t>
      </w:r>
    </w:p>
  </w:footnote>
  <w:footnote w:id="22794">
    <w:p w:rsidR="37B6776A" w:rsidP="37B6776A" w:rsidRDefault="37B6776A" w14:paraId="7E0F0A61" w14:textId="7775988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92–93.</w:t>
      </w:r>
    </w:p>
  </w:footnote>
  <w:footnote w:id="12357">
    <w:p w:rsidR="37B6776A" w:rsidP="37B6776A" w:rsidRDefault="37B6776A" w14:paraId="4EADAE0C" w14:textId="258EB4B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pp. 579–80.</w:t>
      </w:r>
    </w:p>
  </w:footnote>
  <w:footnote w:id="1049">
    <w:p w:rsidR="37B6776A" w:rsidP="37B6776A" w:rsidRDefault="37B6776A" w14:paraId="0EFA88B4" w14:textId="7E26C3E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w:t>
      </w:r>
      <w:r w:rsidRPr="37B6776A" w:rsidR="37B6776A">
        <w:rPr>
          <w:rFonts w:ascii="Times New Roman" w:hAnsi="Times New Roman" w:eastAsia="Times New Roman" w:cs="Times New Roman"/>
          <w:i w:val="1"/>
          <w:iCs w:val="1"/>
          <w:sz w:val="20"/>
          <w:szCs w:val="20"/>
        </w:rPr>
        <w:t xml:space="preserve"> Early Buddhist Meditation</w:t>
      </w:r>
      <w:r w:rsidRPr="37B6776A" w:rsidR="37B6776A">
        <w:rPr>
          <w:rFonts w:ascii="Times New Roman" w:hAnsi="Times New Roman" w:eastAsia="Times New Roman" w:cs="Times New Roman"/>
          <w:sz w:val="20"/>
          <w:szCs w:val="20"/>
        </w:rPr>
        <w:t>, pp. 3, 174–76.</w:t>
      </w:r>
    </w:p>
  </w:footnote>
  <w:footnote w:id="4740">
    <w:p w:rsidR="37B6776A" w:rsidP="37B6776A" w:rsidRDefault="37B6776A" w14:paraId="25E537D9" w14:textId="2B23EB7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26: </w:t>
      </w:r>
      <w:r w:rsidRPr="37B6776A" w:rsidR="37B6776A">
        <w:rPr>
          <w:rFonts w:ascii="Times New Roman" w:hAnsi="Times New Roman" w:eastAsia="Times New Roman" w:cs="Times New Roman"/>
          <w:sz w:val="20"/>
          <w:szCs w:val="20"/>
        </w:rPr>
        <w:t>Pāsarāsisutta</w:t>
      </w:r>
      <w:r w:rsidRPr="37B6776A" w:rsidR="37B6776A">
        <w:rPr>
          <w:rFonts w:ascii="Times New Roman" w:hAnsi="Times New Roman" w:eastAsia="Times New Roman" w:cs="Times New Roman"/>
          <w:sz w:val="20"/>
          <w:szCs w:val="20"/>
        </w:rPr>
        <w:t xml:space="preserve">’, trans. by Bhikkhu Sujato, </w:t>
      </w:r>
      <w:r w:rsidRPr="37B6776A" w:rsidR="37B6776A">
        <w:rPr>
          <w:rFonts w:ascii="Times New Roman" w:hAnsi="Times New Roman" w:eastAsia="Times New Roman" w:cs="Times New Roman"/>
          <w:sz w:val="20"/>
          <w:szCs w:val="20"/>
        </w:rPr>
        <w:t>SuttaCentral</w:t>
      </w:r>
      <w:r w:rsidRPr="37B6776A" w:rsidR="37B6776A">
        <w:rPr>
          <w:rFonts w:ascii="Times New Roman" w:hAnsi="Times New Roman" w:eastAsia="Times New Roman" w:cs="Times New Roman"/>
          <w:sz w:val="20"/>
          <w:szCs w:val="20"/>
        </w:rPr>
        <w:t xml:space="preserve"> </w:t>
      </w:r>
      <w:hyperlink r:id="R3b83f97469ed417b">
        <w:r w:rsidRPr="37B6776A" w:rsidR="37B6776A">
          <w:rPr>
            <w:rStyle w:val="Hyperlink"/>
            <w:rFonts w:ascii="Times New Roman" w:hAnsi="Times New Roman" w:eastAsia="Times New Roman" w:cs="Times New Roman"/>
            <w:sz w:val="20"/>
            <w:szCs w:val="20"/>
          </w:rPr>
          <w:t>https://suttacentral.net/mn26/en/sujato</w:t>
        </w:r>
      </w:hyperlink>
      <w:r w:rsidRPr="37B6776A" w:rsidR="37B6776A">
        <w:rPr>
          <w:rFonts w:ascii="Times New Roman" w:hAnsi="Times New Roman" w:eastAsia="Times New Roman" w:cs="Times New Roman"/>
          <w:sz w:val="20"/>
          <w:szCs w:val="20"/>
        </w:rPr>
        <w:t xml:space="preserve"> [accessed 29 September 2026]; MN 111</w:t>
      </w:r>
    </w:p>
  </w:footnote>
  <w:footnote w:id="21828">
    <w:p w:rsidR="37B6776A" w:rsidP="37B6776A" w:rsidRDefault="37B6776A" w14:paraId="50F5B345" w14:textId="34B0569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DN 2; MN 39; SN 45.8</w:t>
      </w:r>
    </w:p>
  </w:footnote>
  <w:footnote w:id="23562">
    <w:p w:rsidR="37B6776A" w:rsidP="37B6776A" w:rsidRDefault="37B6776A" w14:paraId="6EC0F77D" w14:textId="10FC133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26</w:t>
      </w:r>
    </w:p>
  </w:footnote>
  <w:footnote w:id="25792">
    <w:p w:rsidR="37B6776A" w:rsidP="37B6776A" w:rsidRDefault="37B6776A" w14:paraId="1D6538D1" w14:textId="03BF3F1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Alexander Wynne, </w:t>
      </w:r>
      <w:r w:rsidRPr="37B6776A" w:rsidR="37B6776A">
        <w:rPr>
          <w:rFonts w:ascii="Times New Roman" w:hAnsi="Times New Roman" w:eastAsia="Times New Roman" w:cs="Times New Roman"/>
          <w:i w:val="1"/>
          <w:iCs w:val="1"/>
          <w:sz w:val="20"/>
          <w:szCs w:val="20"/>
        </w:rPr>
        <w:t>The Origin of Buddhist Meditation</w:t>
      </w:r>
      <w:r w:rsidRPr="37B6776A" w:rsidR="37B6776A">
        <w:rPr>
          <w:rFonts w:ascii="Times New Roman" w:hAnsi="Times New Roman" w:eastAsia="Times New Roman" w:cs="Times New Roman"/>
          <w:sz w:val="20"/>
          <w:szCs w:val="20"/>
        </w:rPr>
        <w:t>, Routledge Critical Studies in Buddhism (Routledge, 2007), pp. 8–23, 42–44.</w:t>
      </w:r>
    </w:p>
  </w:footnote>
  <w:footnote w:id="22244">
    <w:p w:rsidR="37B6776A" w:rsidP="37B6776A" w:rsidRDefault="37B6776A" w14:paraId="1AB0C413" w14:textId="05D0864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Johannes Bronkhorst, </w:t>
      </w:r>
      <w:r w:rsidRPr="37B6776A" w:rsidR="37B6776A">
        <w:rPr>
          <w:rFonts w:ascii="Times New Roman" w:hAnsi="Times New Roman" w:eastAsia="Times New Roman" w:cs="Times New Roman"/>
          <w:i w:val="1"/>
          <w:iCs w:val="1"/>
          <w:sz w:val="20"/>
          <w:szCs w:val="20"/>
        </w:rPr>
        <w:t xml:space="preserve">The Two Traditions of Meditation in Ancient India, </w:t>
      </w:r>
      <w:r w:rsidRPr="37B6776A" w:rsidR="37B6776A">
        <w:rPr>
          <w:rFonts w:ascii="Times New Roman" w:hAnsi="Times New Roman" w:eastAsia="Times New Roman" w:cs="Times New Roman"/>
          <w:i w:val="0"/>
          <w:iCs w:val="0"/>
          <w:sz w:val="20"/>
          <w:szCs w:val="20"/>
        </w:rPr>
        <w:t>2nd edn</w:t>
      </w:r>
      <w:r w:rsidRPr="37B6776A" w:rsidR="37B6776A">
        <w:rPr>
          <w:rFonts w:ascii="Times New Roman" w:hAnsi="Times New Roman" w:eastAsia="Times New Roman" w:cs="Times New Roman"/>
          <w:sz w:val="20"/>
          <w:szCs w:val="20"/>
        </w:rPr>
        <w:t xml:space="preserve"> (Motilal </w:t>
      </w:r>
      <w:r w:rsidRPr="37B6776A" w:rsidR="37B6776A">
        <w:rPr>
          <w:rFonts w:ascii="Times New Roman" w:hAnsi="Times New Roman" w:eastAsia="Times New Roman" w:cs="Times New Roman"/>
          <w:sz w:val="20"/>
          <w:szCs w:val="20"/>
        </w:rPr>
        <w:t>Banarsidass</w:t>
      </w:r>
      <w:r w:rsidRPr="37B6776A" w:rsidR="37B6776A">
        <w:rPr>
          <w:rFonts w:ascii="Times New Roman" w:hAnsi="Times New Roman" w:eastAsia="Times New Roman" w:cs="Times New Roman"/>
          <w:sz w:val="20"/>
          <w:szCs w:val="20"/>
        </w:rPr>
        <w:t>, 1993), pp. 87–90.</w:t>
      </w:r>
    </w:p>
  </w:footnote>
  <w:footnote w:id="18003">
    <w:p w:rsidR="37B6776A" w:rsidP="37B6776A" w:rsidRDefault="37B6776A" w14:paraId="030E717D" w14:textId="27E8675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Bronkhorst, </w:t>
      </w:r>
      <w:r w:rsidRPr="37B6776A" w:rsidR="37B6776A">
        <w:rPr>
          <w:rFonts w:ascii="Times New Roman" w:hAnsi="Times New Roman" w:eastAsia="Times New Roman" w:cs="Times New Roman"/>
          <w:i w:val="1"/>
          <w:iCs w:val="1"/>
          <w:sz w:val="20"/>
          <w:szCs w:val="20"/>
        </w:rPr>
        <w:t>The Two Traditions of Meditation in Ancient India</w:t>
      </w:r>
      <w:r w:rsidRPr="37B6776A" w:rsidR="37B6776A">
        <w:rPr>
          <w:rFonts w:ascii="Times New Roman" w:hAnsi="Times New Roman" w:eastAsia="Times New Roman" w:cs="Times New Roman"/>
          <w:sz w:val="20"/>
          <w:szCs w:val="20"/>
        </w:rPr>
        <w:t>, p. 90.</w:t>
      </w:r>
    </w:p>
  </w:footnote>
  <w:footnote w:id="14538">
    <w:p w:rsidR="37B6776A" w:rsidP="37B6776A" w:rsidRDefault="37B6776A" w14:paraId="6C554215" w14:textId="4FDB46A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176–77.</w:t>
      </w:r>
    </w:p>
  </w:footnote>
  <w:footnote w:id="6115">
    <w:p w:rsidR="37B6776A" w:rsidP="37B6776A" w:rsidRDefault="37B6776A" w14:paraId="51482FEB" w14:textId="4742483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pp. 574–75.</w:t>
      </w:r>
    </w:p>
  </w:footnote>
  <w:footnote w:id="10018">
    <w:p w:rsidR="37B6776A" w:rsidP="37B6776A" w:rsidRDefault="37B6776A" w14:paraId="221E0456" w14:textId="3ABEF02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MN 26</w:t>
      </w:r>
    </w:p>
  </w:footnote>
  <w:footnote w:id="27198">
    <w:p w:rsidR="37B6776A" w:rsidP="37B6776A" w:rsidRDefault="37B6776A" w14:paraId="2FE13C73" w14:textId="66B2E7D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‘On the Practice of Buddhist Meditation According to the Pali Nikāyas and Exegetical Sources’, pp. 202–03.</w:t>
      </w:r>
    </w:p>
  </w:footnote>
  <w:footnote w:id="1052">
    <w:p w:rsidR="37B6776A" w:rsidP="37B6776A" w:rsidRDefault="37B6776A" w14:paraId="18FC8F90" w14:textId="58B029D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p. 184.</w:t>
      </w:r>
    </w:p>
  </w:footnote>
  <w:footnote w:id="9855">
    <w:p w:rsidR="37B6776A" w:rsidP="37B6776A" w:rsidRDefault="37B6776A" w14:paraId="5EEA0D7B" w14:textId="5EAA8DD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‘On the Practice of Buddhist Meditation According to the Pali Nikāyas and Exegetical Sources’, p. 203 n. 6.  </w:t>
      </w:r>
    </w:p>
  </w:footnote>
  <w:footnote w:id="27120">
    <w:p w:rsidR="37B6776A" w:rsidP="37B6776A" w:rsidRDefault="37B6776A" w14:paraId="6794451A" w14:textId="5C7C04F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Buddhaghosa, </w:t>
      </w:r>
      <w:r w:rsidRPr="37B6776A" w:rsidR="37B6776A">
        <w:rPr>
          <w:rFonts w:ascii="Times New Roman" w:hAnsi="Times New Roman" w:eastAsia="Times New Roman" w:cs="Times New Roman"/>
          <w:i w:val="1"/>
          <w:iCs w:val="1"/>
          <w:sz w:val="20"/>
          <w:szCs w:val="20"/>
        </w:rPr>
        <w:t>The Path of Purification (Visuddhimagga)</w:t>
      </w:r>
      <w:r w:rsidRPr="37B6776A" w:rsidR="37B6776A">
        <w:rPr>
          <w:rFonts w:ascii="Times New Roman" w:hAnsi="Times New Roman" w:eastAsia="Times New Roman" w:cs="Times New Roman"/>
          <w:sz w:val="20"/>
          <w:szCs w:val="20"/>
        </w:rPr>
        <w:t xml:space="preserve">, trans. by Bhikkhu Ñāṇamoli, 4th edn (Buddhist Publication Society, 2010), III.1, p. 81. </w:t>
      </w:r>
      <w:r w:rsidRPr="37B6776A" w:rsidR="37B6776A">
        <w:rPr>
          <w:rFonts w:ascii="Times New Roman" w:hAnsi="Times New Roman" w:eastAsia="Times New Roman" w:cs="Times New Roman"/>
          <w:sz w:val="20"/>
          <w:szCs w:val="20"/>
        </w:rPr>
        <w:t>Subsequent</w:t>
      </w:r>
      <w:r w:rsidRPr="37B6776A" w:rsidR="37B6776A">
        <w:rPr>
          <w:rFonts w:ascii="Times New Roman" w:hAnsi="Times New Roman" w:eastAsia="Times New Roman" w:cs="Times New Roman"/>
          <w:sz w:val="20"/>
          <w:szCs w:val="20"/>
        </w:rPr>
        <w:t xml:space="preserve"> references to this edition are given as ’Vism‘ by chapter and section number.</w:t>
      </w:r>
    </w:p>
  </w:footnote>
  <w:footnote w:id="15740">
    <w:p w:rsidR="37B6776A" w:rsidP="37B6776A" w:rsidRDefault="37B6776A" w14:paraId="4FA6EA2A" w14:textId="2A5C76F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III.2–4</w:t>
      </w:r>
    </w:p>
  </w:footnote>
  <w:footnote w:id="27955">
    <w:p w:rsidR="37B6776A" w:rsidP="37B6776A" w:rsidRDefault="37B6776A" w14:paraId="46006D9C" w14:textId="302F7EB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p. 187.</w:t>
      </w:r>
    </w:p>
  </w:footnote>
  <w:footnote w:id="25715">
    <w:p w:rsidR="37B6776A" w:rsidP="37B6776A" w:rsidRDefault="37B6776A" w14:paraId="0CCC7318" w14:textId="3993045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III.5–25</w:t>
      </w:r>
    </w:p>
  </w:footnote>
  <w:footnote w:id="7224">
    <w:p w:rsidR="37B6776A" w:rsidP="37B6776A" w:rsidRDefault="37B6776A" w14:paraId="057EC900" w14:textId="0A9A6FB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IV.32–33</w:t>
      </w:r>
    </w:p>
  </w:footnote>
  <w:footnote w:id="8217">
    <w:p w:rsidR="37B6776A" w:rsidP="37B6776A" w:rsidRDefault="37B6776A" w14:paraId="209161B3" w14:textId="397080D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III.104–05</w:t>
      </w:r>
    </w:p>
  </w:footnote>
  <w:footnote w:id="16768">
    <w:p w:rsidR="37B6776A" w:rsidP="37B6776A" w:rsidRDefault="37B6776A" w14:paraId="354CDEDF" w14:textId="3F38D51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III.106</w:t>
      </w:r>
    </w:p>
  </w:footnote>
  <w:footnote w:id="24720">
    <w:p w:rsidR="37B6776A" w:rsidP="37B6776A" w:rsidRDefault="37B6776A" w14:paraId="428745AB" w14:textId="7B7EA3D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III.107</w:t>
      </w:r>
    </w:p>
  </w:footnote>
  <w:footnote w:id="28015">
    <w:p w:rsidR="37B6776A" w:rsidP="37B6776A" w:rsidRDefault="37B6776A" w14:paraId="5E7A04AE" w14:textId="01D5B03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III.28, 57–73</w:t>
      </w:r>
    </w:p>
  </w:footnote>
  <w:footnote w:id="14228">
    <w:p w:rsidR="37B6776A" w:rsidP="37B6776A" w:rsidRDefault="37B6776A" w14:paraId="0AED1317" w14:textId="1F1F2F9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sz w:val="20"/>
          <w:szCs w:val="20"/>
        </w:rPr>
        <w:t>Vism</w:t>
      </w:r>
      <w:r w:rsidRPr="37B6776A" w:rsidR="37B6776A">
        <w:rPr>
          <w:rFonts w:ascii="Times New Roman" w:hAnsi="Times New Roman" w:eastAsia="Times New Roman" w:cs="Times New Roman"/>
          <w:sz w:val="20"/>
          <w:szCs w:val="20"/>
        </w:rPr>
        <w:t xml:space="preserve"> III.74; Vism III.121–22</w:t>
      </w:r>
    </w:p>
  </w:footnote>
  <w:footnote w:id="32513">
    <w:p w:rsidR="37B6776A" w:rsidP="37B6776A" w:rsidRDefault="37B6776A" w14:paraId="5FED5E6F" w14:textId="10BEC90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III.21; IV.104–09</w:t>
      </w:r>
    </w:p>
  </w:footnote>
  <w:footnote w:id="7000">
    <w:p w:rsidR="37B6776A" w:rsidP="37B6776A" w:rsidRDefault="37B6776A" w14:paraId="7A3A57FD" w14:textId="1AE7484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III.25; IV.198–202</w:t>
      </w:r>
    </w:p>
  </w:footnote>
  <w:footnote w:id="26415">
    <w:p w:rsidR="37B6776A" w:rsidP="37B6776A" w:rsidRDefault="37B6776A" w14:paraId="07F4BD47" w14:textId="1C2BE30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Martin Stuart-Fox, ‘Jhāna and Buddhist Scholasticism’, </w:t>
      </w:r>
      <w:r w:rsidRPr="37B6776A" w:rsidR="37B6776A">
        <w:rPr>
          <w:rFonts w:ascii="Times New Roman" w:hAnsi="Times New Roman" w:eastAsia="Times New Roman" w:cs="Times New Roman"/>
          <w:i w:val="1"/>
          <w:iCs w:val="1"/>
          <w:sz w:val="20"/>
          <w:szCs w:val="20"/>
        </w:rPr>
        <w:t>Journal of the International Association of Buddhist Studies</w:t>
      </w:r>
      <w:r w:rsidRPr="37B6776A" w:rsidR="37B6776A">
        <w:rPr>
          <w:rFonts w:ascii="Times New Roman" w:hAnsi="Times New Roman" w:eastAsia="Times New Roman" w:cs="Times New Roman"/>
          <w:sz w:val="20"/>
          <w:szCs w:val="20"/>
        </w:rPr>
        <w:t>, 12.2 (1989), 79–110 (p. 83, pp. 98–101).</w:t>
      </w:r>
    </w:p>
  </w:footnote>
  <w:footnote w:id="32668">
    <w:p w:rsidR="37B6776A" w:rsidP="37B6776A" w:rsidRDefault="37B6776A" w14:paraId="3F92665B" w14:textId="035B93C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Stuart-Fox, ‘Jhāna and Buddhist Scholasticism’, p. 98.</w:t>
      </w:r>
    </w:p>
  </w:footnote>
  <w:footnote w:id="17137">
    <w:p w:rsidR="37B6776A" w:rsidP="37B6776A" w:rsidRDefault="37B6776A" w14:paraId="70CE6D8B" w14:textId="5E4CC38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Peter Harvey, ‘The Four Jhānas and their Qualities in the Pali Tradition’, </w:t>
      </w:r>
      <w:r w:rsidRPr="37B6776A" w:rsidR="37B6776A">
        <w:rPr>
          <w:rFonts w:ascii="Times New Roman" w:hAnsi="Times New Roman" w:eastAsia="Times New Roman" w:cs="Times New Roman"/>
          <w:i w:val="1"/>
          <w:iCs w:val="1"/>
          <w:sz w:val="20"/>
          <w:szCs w:val="20"/>
        </w:rPr>
        <w:t>Buddhist Studies Review</w:t>
      </w:r>
      <w:r w:rsidRPr="37B6776A" w:rsidR="37B6776A">
        <w:rPr>
          <w:rFonts w:ascii="Times New Roman" w:hAnsi="Times New Roman" w:eastAsia="Times New Roman" w:cs="Times New Roman"/>
          <w:sz w:val="20"/>
          <w:szCs w:val="20"/>
        </w:rPr>
        <w:t>, 35.1–2 (2018), 3–27 (p. 4)</w:t>
      </w:r>
    </w:p>
  </w:footnote>
  <w:footnote w:id="32728">
    <w:p w:rsidR="37B6776A" w:rsidP="37B6776A" w:rsidRDefault="37B6776A" w14:paraId="2C483A46" w14:textId="27FDC02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Stuart-Fox, ‘Jhāna and Buddhist Scholasticism’, pp. 89–90.</w:t>
      </w:r>
    </w:p>
  </w:footnote>
  <w:footnote w:id="26011">
    <w:p w:rsidR="37B6776A" w:rsidP="37B6776A" w:rsidRDefault="37B6776A" w14:paraId="31A02304" w14:textId="33C1820F">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IV.22–30</w:t>
      </w:r>
    </w:p>
  </w:footnote>
  <w:footnote w:id="27156">
    <w:p w:rsidR="37B6776A" w:rsidP="37B6776A" w:rsidRDefault="37B6776A" w14:paraId="0DB994C9" w14:textId="10955CC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IV.31–34</w:t>
      </w:r>
    </w:p>
  </w:footnote>
  <w:footnote w:id="10320">
    <w:p w:rsidR="37B6776A" w:rsidP="37B6776A" w:rsidRDefault="37B6776A" w14:paraId="4159DC9A" w14:textId="2916B09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‘The Jhānas in the Buddhist Path to Liberation’, pp. 189–90.</w:t>
      </w:r>
    </w:p>
  </w:footnote>
  <w:footnote w:id="23883">
    <w:p w:rsidR="37B6776A" w:rsidP="37B6776A" w:rsidRDefault="37B6776A" w14:paraId="08591739" w14:textId="0F3E196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Bucknell, ‘Reinterpreting the Jhānas’, p. 390.</w:t>
      </w:r>
    </w:p>
  </w:footnote>
  <w:footnote w:id="4442">
    <w:p w:rsidR="37B6776A" w:rsidP="37B6776A" w:rsidRDefault="37B6776A" w14:paraId="0A33391E" w14:textId="23309AF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Bucknell, ‘Reinterpreting the Jhānas’, pp. 389–90.</w:t>
      </w:r>
    </w:p>
  </w:footnote>
  <w:footnote w:id="2668">
    <w:p w:rsidR="37B6776A" w:rsidP="37B6776A" w:rsidRDefault="37B6776A" w14:paraId="5DD656F0" w14:textId="7FA5488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Stuart-Fox, ‘Jhāna and Buddhist Scholasticism’, p. 83, pp. 98–101.</w:t>
      </w:r>
    </w:p>
  </w:footnote>
  <w:footnote w:id="4846">
    <w:p w:rsidR="37B6776A" w:rsidP="37B6776A" w:rsidRDefault="37B6776A" w14:paraId="1E362788" w14:textId="548A1B0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‘A Brief History of Buddhist Absorption’, p. 583.</w:t>
      </w:r>
    </w:p>
  </w:footnote>
  <w:footnote w:id="2991">
    <w:p w:rsidR="37B6776A" w:rsidP="37B6776A" w:rsidRDefault="37B6776A" w14:paraId="77B04714" w14:textId="247E3EC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Gethin, ‘On the Practice of Buddhist Meditation According to the Pali Nikāyas and Exegetical Sources’, pp. 216–17.</w:t>
      </w:r>
    </w:p>
  </w:footnote>
  <w:footnote w:id="5697">
    <w:p w:rsidR="37B6776A" w:rsidP="37B6776A" w:rsidRDefault="37B6776A" w14:paraId="459D3A4F" w14:textId="3DF0BB0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Vism IV.131–36</w:t>
      </w:r>
    </w:p>
  </w:footnote>
  <w:footnote w:id="28719">
    <w:p w:rsidR="37B6776A" w:rsidP="37B6776A" w:rsidRDefault="37B6776A" w14:paraId="005B86BF" w14:textId="3EFCAA0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xml:space="preserve">, pp. 137–39; L. S. Cousins, ‘The Origins of Insight Meditation’, in </w:t>
      </w:r>
      <w:r w:rsidRPr="37B6776A" w:rsidR="37B6776A">
        <w:rPr>
          <w:rFonts w:ascii="Times New Roman" w:hAnsi="Times New Roman" w:eastAsia="Times New Roman" w:cs="Times New Roman"/>
          <w:i w:val="1"/>
          <w:iCs w:val="1"/>
          <w:sz w:val="20"/>
          <w:szCs w:val="20"/>
        </w:rPr>
        <w:t>The Buddhist Forum, IV: Seminar Papers 1994–1996</w:t>
      </w:r>
      <w:r w:rsidRPr="37B6776A" w:rsidR="37B6776A">
        <w:rPr>
          <w:rFonts w:ascii="Times New Roman" w:hAnsi="Times New Roman" w:eastAsia="Times New Roman" w:cs="Times New Roman"/>
          <w:sz w:val="20"/>
          <w:szCs w:val="20"/>
        </w:rPr>
        <w:t>, ed. by Tadeusz Skorupski (School of Oriental and African Studies, 1996), pp. 35–58 (pp. 47–48).</w:t>
      </w:r>
    </w:p>
  </w:footnote>
  <w:footnote w:id="18682">
    <w:p w:rsidR="37B6776A" w:rsidP="37B6776A" w:rsidRDefault="37B6776A" w14:paraId="371D69FE" w14:textId="0B38EE0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pp. 160–62.</w:t>
      </w:r>
    </w:p>
  </w:footnote>
  <w:footnote w:id="22056">
    <w:p w:rsidR="37B6776A" w:rsidP="37B6776A" w:rsidRDefault="37B6776A" w14:paraId="5E7B1ED6" w14:textId="1B0BAE1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Paul Griffiths, ‘Concentration or Insight: The Problematic of Theravāda Buddhist Meditation-Theory’, </w:t>
      </w:r>
      <w:r w:rsidRPr="37B6776A" w:rsidR="37B6776A">
        <w:rPr>
          <w:rFonts w:ascii="Times New Roman" w:hAnsi="Times New Roman" w:eastAsia="Times New Roman" w:cs="Times New Roman"/>
          <w:i w:val="1"/>
          <w:iCs w:val="1"/>
          <w:sz w:val="20"/>
          <w:szCs w:val="20"/>
        </w:rPr>
        <w:t>Journal of the American Academy of Religion</w:t>
      </w:r>
      <w:r w:rsidRPr="37B6776A" w:rsidR="37B6776A">
        <w:rPr>
          <w:rFonts w:ascii="Times New Roman" w:hAnsi="Times New Roman" w:eastAsia="Times New Roman" w:cs="Times New Roman"/>
          <w:sz w:val="20"/>
          <w:szCs w:val="20"/>
        </w:rPr>
        <w:t>, 49.4 (1981), 605–24 (p. 605)</w:t>
      </w:r>
    </w:p>
  </w:footnote>
  <w:footnote w:id="29572">
    <w:p w:rsidR="37B6776A" w:rsidP="37B6776A" w:rsidRDefault="37B6776A" w14:paraId="116B01C8" w14:textId="01C65D5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Richard F. Gombrich, </w:t>
      </w:r>
      <w:r w:rsidRPr="37B6776A" w:rsidR="37B6776A">
        <w:rPr>
          <w:rFonts w:ascii="Times New Roman" w:hAnsi="Times New Roman" w:eastAsia="Times New Roman" w:cs="Times New Roman"/>
          <w:i w:val="1"/>
          <w:iCs w:val="1"/>
          <w:sz w:val="20"/>
          <w:szCs w:val="20"/>
        </w:rPr>
        <w:t>How Buddhism Began: The Conditioned Genesis of the Early Teachings</w:t>
      </w:r>
      <w:r w:rsidRPr="37B6776A" w:rsidR="37B6776A">
        <w:rPr>
          <w:rFonts w:ascii="Times New Roman" w:hAnsi="Times New Roman" w:eastAsia="Times New Roman" w:cs="Times New Roman"/>
          <w:sz w:val="20"/>
          <w:szCs w:val="20"/>
        </w:rPr>
        <w:t>, 2nd edn (Routledge, 2006), pp. 114–15.</w:t>
      </w:r>
    </w:p>
  </w:footnote>
  <w:footnote w:id="12692">
    <w:p w:rsidR="37B6776A" w:rsidP="37B6776A" w:rsidRDefault="37B6776A" w14:paraId="4417C511" w14:textId="234F6C0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Cousins, ‘Origins of Insight Meditation’, pp. 41–42.</w:t>
      </w:r>
    </w:p>
  </w:footnote>
  <w:footnote w:id="21955">
    <w:p w:rsidR="37B6776A" w:rsidP="37B6776A" w:rsidRDefault="37B6776A" w14:paraId="299ABA27" w14:textId="5CB1B5F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Andrew Skilton, Kate Crosby and Pyi Phyo Kyaw, ‘Terms of Engagement: Text, Technique and Experience in Scholarship on Theravada Meditation’, </w:t>
      </w:r>
      <w:r w:rsidRPr="37B6776A" w:rsidR="37B6776A">
        <w:rPr>
          <w:rFonts w:ascii="Times New Roman" w:hAnsi="Times New Roman" w:eastAsia="Times New Roman" w:cs="Times New Roman"/>
          <w:i w:val="1"/>
          <w:iCs w:val="1"/>
          <w:sz w:val="20"/>
          <w:szCs w:val="20"/>
        </w:rPr>
        <w:t>Contemporary Buddhism</w:t>
      </w:r>
      <w:r w:rsidRPr="37B6776A" w:rsidR="37B6776A">
        <w:rPr>
          <w:rFonts w:ascii="Times New Roman" w:hAnsi="Times New Roman" w:eastAsia="Times New Roman" w:cs="Times New Roman"/>
          <w:sz w:val="20"/>
          <w:szCs w:val="20"/>
        </w:rPr>
        <w:t>, 20.1–2 (2019), 1–35 (p. 5)</w:t>
      </w:r>
    </w:p>
  </w:footnote>
  <w:footnote w:id="5114">
    <w:p w:rsidR="37B6776A" w:rsidP="37B6776A" w:rsidRDefault="37B6776A" w14:paraId="58B9BFAA" w14:textId="0A3FB5E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pp. 124, 145–46.</w:t>
      </w:r>
    </w:p>
  </w:footnote>
  <w:footnote w:id="13988">
    <w:p w:rsidR="37B6776A" w:rsidP="37B6776A" w:rsidRDefault="37B6776A" w14:paraId="463E9B0A" w14:textId="0AE2876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w:t>
      </w:r>
      <w:r w:rsidRPr="37B6776A" w:rsidR="37B6776A">
        <w:rPr>
          <w:rFonts w:ascii="Times New Roman" w:hAnsi="Times New Roman" w:eastAsia="Times New Roman" w:cs="Times New Roman"/>
          <w:i w:val="1"/>
          <w:iCs w:val="1"/>
          <w:sz w:val="20"/>
          <w:szCs w:val="20"/>
        </w:rPr>
        <w:t>h</w:t>
      </w:r>
      <w:r w:rsidRPr="37B6776A" w:rsidR="37B6776A">
        <w:rPr>
          <w:rFonts w:ascii="Times New Roman" w:hAnsi="Times New Roman" w:eastAsia="Times New Roman" w:cs="Times New Roman"/>
          <w:i w:val="1"/>
          <w:iCs w:val="1"/>
          <w:sz w:val="20"/>
          <w:szCs w:val="20"/>
        </w:rPr>
        <w:t>t</w:t>
      </w:r>
      <w:r w:rsidRPr="37B6776A" w:rsidR="37B6776A">
        <w:rPr>
          <w:rFonts w:ascii="Times New Roman" w:hAnsi="Times New Roman" w:eastAsia="Times New Roman" w:cs="Times New Roman"/>
          <w:sz w:val="20"/>
          <w:szCs w:val="20"/>
        </w:rPr>
        <w:t>, pp. 142–45.</w:t>
      </w:r>
    </w:p>
  </w:footnote>
  <w:footnote w:id="5775">
    <w:p w:rsidR="37B6776A" w:rsidP="37B6776A" w:rsidRDefault="37B6776A" w14:paraId="710E79EA" w14:textId="71E2346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pp. 137–39.</w:t>
      </w:r>
    </w:p>
  </w:footnote>
  <w:footnote w:id="20557">
    <w:p w:rsidR="37B6776A" w:rsidP="37B6776A" w:rsidRDefault="37B6776A" w14:paraId="5418DE40" w14:textId="17ADC3C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p. 144.</w:t>
      </w:r>
    </w:p>
  </w:footnote>
  <w:footnote w:id="17086">
    <w:p w:rsidR="37B6776A" w:rsidP="37B6776A" w:rsidRDefault="37B6776A" w14:paraId="09766397" w14:textId="0537989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Ingrid Jordt, </w:t>
      </w:r>
      <w:r w:rsidRPr="37B6776A" w:rsidR="37B6776A">
        <w:rPr>
          <w:rFonts w:ascii="Times New Roman" w:hAnsi="Times New Roman" w:eastAsia="Times New Roman" w:cs="Times New Roman"/>
          <w:i w:val="1"/>
          <w:iCs w:val="1"/>
          <w:sz w:val="20"/>
          <w:szCs w:val="20"/>
        </w:rPr>
        <w:t>Burma’s Mass Lay Meditation Movement: Buddhism and the Cultural Construction of Power</w:t>
      </w:r>
      <w:r w:rsidRPr="37B6776A" w:rsidR="37B6776A">
        <w:rPr>
          <w:rFonts w:ascii="Times New Roman" w:hAnsi="Times New Roman" w:eastAsia="Times New Roman" w:cs="Times New Roman"/>
          <w:sz w:val="20"/>
          <w:szCs w:val="20"/>
        </w:rPr>
        <w:t xml:space="preserve"> (Ohio University Press, 2007), pp. 15–21.</w:t>
      </w:r>
    </w:p>
  </w:footnote>
  <w:footnote w:id="8425">
    <w:p w:rsidR="37B6776A" w:rsidP="37B6776A" w:rsidRDefault="37B6776A" w14:paraId="16ECC257" w14:textId="217CD12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Bhikkhu, ‘The Dynamics of </w:t>
      </w:r>
      <w:r w:rsidRPr="37B6776A" w:rsidR="37B6776A">
        <w:rPr>
          <w:rFonts w:ascii="Times New Roman" w:hAnsi="Times New Roman" w:eastAsia="Times New Roman" w:cs="Times New Roman"/>
          <w:sz w:val="20"/>
          <w:szCs w:val="20"/>
        </w:rPr>
        <w:t>Theravāda</w:t>
      </w:r>
      <w:r w:rsidRPr="37B6776A" w:rsidR="37B6776A">
        <w:rPr>
          <w:rFonts w:ascii="Times New Roman" w:hAnsi="Times New Roman" w:eastAsia="Times New Roman" w:cs="Times New Roman"/>
          <w:sz w:val="20"/>
          <w:szCs w:val="20"/>
        </w:rPr>
        <w:t xml:space="preserve"> Insight Meditation</w:t>
      </w:r>
      <w:r w:rsidRPr="37B6776A" w:rsidR="37B6776A">
        <w:rPr>
          <w:rFonts w:ascii="Times New Roman" w:hAnsi="Times New Roman" w:eastAsia="Times New Roman" w:cs="Times New Roman"/>
          <w:sz w:val="20"/>
          <w:szCs w:val="20"/>
        </w:rPr>
        <w:t>’,</w:t>
      </w:r>
      <w:r w:rsidRPr="37B6776A" w:rsidR="37B6776A">
        <w:rPr>
          <w:rFonts w:ascii="Times New Roman" w:hAnsi="Times New Roman" w:eastAsia="Times New Roman" w:cs="Times New Roman"/>
          <w:sz w:val="20"/>
          <w:szCs w:val="20"/>
        </w:rPr>
        <w:t xml:space="preserve"> section I, ‘Three Insight Meditation Traditions</w:t>
      </w:r>
      <w:r w:rsidRPr="37B6776A" w:rsidR="37B6776A">
        <w:rPr>
          <w:rFonts w:ascii="Times New Roman" w:hAnsi="Times New Roman" w:eastAsia="Times New Roman" w:cs="Times New Roman"/>
          <w:sz w:val="20"/>
          <w:szCs w:val="20"/>
        </w:rPr>
        <w:t>’,</w:t>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i w:val="1"/>
          <w:iCs w:val="1"/>
          <w:sz w:val="20"/>
          <w:szCs w:val="20"/>
        </w:rPr>
        <w:t>Insight Journal</w:t>
      </w:r>
      <w:r w:rsidRPr="37B6776A" w:rsidR="37B6776A">
        <w:rPr>
          <w:rFonts w:ascii="Times New Roman" w:hAnsi="Times New Roman" w:eastAsia="Times New Roman" w:cs="Times New Roman"/>
          <w:sz w:val="20"/>
          <w:szCs w:val="20"/>
        </w:rPr>
        <w:t xml:space="preserve"> (2015) </w:t>
      </w:r>
      <w:hyperlink r:id="R8a7a88c3ac634ae5">
        <w:r w:rsidRPr="37B6776A" w:rsidR="37B6776A">
          <w:rPr>
            <w:rStyle w:val="Hyperlink"/>
          </w:rPr>
          <w:t>https://www.buddhistinquiry.org/article/the-dynamics-of-theravada-insight-meditation/</w:t>
        </w:r>
      </w:hyperlink>
      <w:r w:rsidRPr="37B6776A" w:rsidR="37B6776A">
        <w:rPr>
          <w:rFonts w:ascii="Times New Roman" w:hAnsi="Times New Roman" w:eastAsia="Times New Roman" w:cs="Times New Roman"/>
          <w:sz w:val="20"/>
          <w:szCs w:val="20"/>
        </w:rPr>
        <w:t xml:space="preserve"> (unpaginated) [accessed 29 September 2026]</w:t>
      </w:r>
    </w:p>
    <w:p w:rsidR="37B6776A" w:rsidP="37B6776A" w:rsidRDefault="37B6776A" w14:paraId="4CA11690" w14:textId="23738EE5">
      <w:pPr>
        <w:pStyle w:val="FootnoteText"/>
        <w:bidi w:val="0"/>
        <w:ind w:firstLine="0"/>
        <w:rPr>
          <w:rFonts w:ascii="Times New Roman" w:hAnsi="Times New Roman" w:eastAsia="Times New Roman" w:cs="Times New Roman"/>
          <w:sz w:val="20"/>
          <w:szCs w:val="20"/>
        </w:rPr>
      </w:pPr>
    </w:p>
  </w:footnote>
  <w:footnote w:id="3816">
    <w:p w:rsidR="37B6776A" w:rsidP="37B6776A" w:rsidRDefault="37B6776A" w14:paraId="31FF3BEA" w14:textId="5EACDE7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Braun, </w:t>
      </w:r>
      <w:r w:rsidRPr="37B6776A" w:rsidR="37B6776A">
        <w:rPr>
          <w:rFonts w:ascii="Times New Roman" w:hAnsi="Times New Roman" w:eastAsia="Times New Roman" w:cs="Times New Roman"/>
          <w:i w:val="1"/>
          <w:iCs w:val="1"/>
          <w:sz w:val="20"/>
          <w:szCs w:val="20"/>
        </w:rPr>
        <w:t>The Birth of Insight</w:t>
      </w:r>
      <w:r w:rsidRPr="37B6776A" w:rsidR="37B6776A">
        <w:rPr>
          <w:rFonts w:ascii="Times New Roman" w:hAnsi="Times New Roman" w:eastAsia="Times New Roman" w:cs="Times New Roman"/>
          <w:sz w:val="20"/>
          <w:szCs w:val="20"/>
        </w:rPr>
        <w:t>, pp. 160–62.</w:t>
      </w:r>
    </w:p>
  </w:footnote>
  <w:footnote w:id="31255">
    <w:p w:rsidR="37B6776A" w:rsidP="37B6776A" w:rsidRDefault="37B6776A" w14:paraId="7B1B071B" w14:textId="64AB559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Cousins, ‘Origins of Insight Meditation’, pp. 47–48.</w:t>
      </w:r>
    </w:p>
  </w:footnote>
  <w:footnote w:id="5956">
    <w:p w:rsidR="37B6776A" w:rsidP="37B6776A" w:rsidRDefault="37B6776A" w14:paraId="6DDE7680" w14:textId="4CCDF5B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sz w:val="20"/>
          <w:szCs w:val="20"/>
        </w:rPr>
        <w:t>Anālayo</w:t>
      </w:r>
      <w:r w:rsidRPr="37B6776A" w:rsidR="37B6776A">
        <w:rPr>
          <w:rFonts w:ascii="Times New Roman" w:hAnsi="Times New Roman" w:eastAsia="Times New Roman" w:cs="Times New Roman"/>
          <w:sz w:val="20"/>
          <w:szCs w:val="20"/>
        </w:rPr>
        <w:t xml:space="preserve">, ‘Dynamics of </w:t>
      </w:r>
      <w:r w:rsidRPr="37B6776A" w:rsidR="37B6776A">
        <w:rPr>
          <w:rFonts w:ascii="Times New Roman" w:hAnsi="Times New Roman" w:eastAsia="Times New Roman" w:cs="Times New Roman"/>
          <w:sz w:val="20"/>
          <w:szCs w:val="20"/>
        </w:rPr>
        <w:t>Theravāda</w:t>
      </w:r>
      <w:r w:rsidRPr="37B6776A" w:rsidR="37B6776A">
        <w:rPr>
          <w:rFonts w:ascii="Times New Roman" w:hAnsi="Times New Roman" w:eastAsia="Times New Roman" w:cs="Times New Roman"/>
          <w:sz w:val="20"/>
          <w:szCs w:val="20"/>
        </w:rPr>
        <w:t xml:space="preserve"> Insight Meditation</w:t>
      </w:r>
      <w:r w:rsidRPr="37B6776A" w:rsidR="37B6776A">
        <w:rPr>
          <w:rFonts w:ascii="Times New Roman" w:hAnsi="Times New Roman" w:eastAsia="Times New Roman" w:cs="Times New Roman"/>
          <w:sz w:val="20"/>
          <w:szCs w:val="20"/>
        </w:rPr>
        <w:t>’,</w:t>
      </w:r>
      <w:r w:rsidRPr="37B6776A" w:rsidR="37B6776A">
        <w:rPr>
          <w:rFonts w:ascii="Times New Roman" w:hAnsi="Times New Roman" w:eastAsia="Times New Roman" w:cs="Times New Roman"/>
          <w:sz w:val="20"/>
          <w:szCs w:val="20"/>
        </w:rPr>
        <w:t xml:space="preserve"> section I, figs 1–2 and accompanying discussion.</w:t>
      </w:r>
    </w:p>
  </w:footnote>
  <w:footnote w:id="7470">
    <w:p w:rsidR="37B6776A" w:rsidP="37B6776A" w:rsidRDefault="37B6776A" w14:paraId="456EE9C7" w14:textId="443431B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sz w:val="20"/>
          <w:szCs w:val="20"/>
        </w:rPr>
        <w:t>Anālayo</w:t>
      </w:r>
      <w:r w:rsidRPr="37B6776A" w:rsidR="37B6776A">
        <w:rPr>
          <w:rFonts w:ascii="Times New Roman" w:hAnsi="Times New Roman" w:eastAsia="Times New Roman" w:cs="Times New Roman"/>
          <w:sz w:val="20"/>
          <w:szCs w:val="20"/>
        </w:rPr>
        <w:t xml:space="preserve">, ‘Dynamics of </w:t>
      </w:r>
      <w:r w:rsidRPr="37B6776A" w:rsidR="37B6776A">
        <w:rPr>
          <w:rFonts w:ascii="Times New Roman" w:hAnsi="Times New Roman" w:eastAsia="Times New Roman" w:cs="Times New Roman"/>
          <w:sz w:val="20"/>
          <w:szCs w:val="20"/>
        </w:rPr>
        <w:t>Theravāda</w:t>
      </w:r>
      <w:r w:rsidRPr="37B6776A" w:rsidR="37B6776A">
        <w:rPr>
          <w:rFonts w:ascii="Times New Roman" w:hAnsi="Times New Roman" w:eastAsia="Times New Roman" w:cs="Times New Roman"/>
          <w:sz w:val="20"/>
          <w:szCs w:val="20"/>
        </w:rPr>
        <w:t xml:space="preserve"> Insight Meditation</w:t>
      </w:r>
      <w:r w:rsidRPr="37B6776A" w:rsidR="37B6776A">
        <w:rPr>
          <w:rFonts w:ascii="Times New Roman" w:hAnsi="Times New Roman" w:eastAsia="Times New Roman" w:cs="Times New Roman"/>
          <w:sz w:val="20"/>
          <w:szCs w:val="20"/>
        </w:rPr>
        <w:t>’,</w:t>
      </w:r>
      <w:r w:rsidRPr="37B6776A" w:rsidR="37B6776A">
        <w:rPr>
          <w:rFonts w:ascii="Times New Roman" w:hAnsi="Times New Roman" w:eastAsia="Times New Roman" w:cs="Times New Roman"/>
          <w:sz w:val="20"/>
          <w:szCs w:val="20"/>
        </w:rPr>
        <w:t xml:space="preserve"> section II, ‘The Insight Knowledges’.</w:t>
      </w:r>
    </w:p>
  </w:footnote>
  <w:footnote w:id="31740">
    <w:p w:rsidR="37B6776A" w:rsidP="37B6776A" w:rsidRDefault="37B6776A" w14:paraId="2AD97E19" w14:textId="72D7341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Otávio Vieira, ‘The Interface of Samatha and Vipassanā in the Insight Meditation Methods of Goenka, Mahāsī, Mogok and Pa Auk’, </w:t>
      </w:r>
      <w:r w:rsidRPr="37B6776A" w:rsidR="37B6776A">
        <w:rPr>
          <w:rFonts w:ascii="Times New Roman" w:hAnsi="Times New Roman" w:eastAsia="Times New Roman" w:cs="Times New Roman"/>
          <w:i w:val="1"/>
          <w:iCs w:val="1"/>
          <w:sz w:val="20"/>
          <w:szCs w:val="20"/>
        </w:rPr>
        <w:t>Estrema: Revista Interdisciplinar de Humanidades</w:t>
      </w:r>
      <w:r w:rsidRPr="37B6776A" w:rsidR="37B6776A">
        <w:rPr>
          <w:rFonts w:ascii="Times New Roman" w:hAnsi="Times New Roman" w:eastAsia="Times New Roman" w:cs="Times New Roman"/>
          <w:sz w:val="20"/>
          <w:szCs w:val="20"/>
        </w:rPr>
        <w:t>, 2.2 (2023), 186–212 (p. 186)</w:t>
      </w:r>
    </w:p>
  </w:footnote>
  <w:footnote w:id="16782">
    <w:p w:rsidR="37B6776A" w:rsidP="37B6776A" w:rsidRDefault="37B6776A" w14:paraId="1B8A1DCF" w14:textId="1353B62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w:t>
      </w:r>
      <w:r w:rsidRPr="37B6776A" w:rsidR="37B6776A">
        <w:rPr>
          <w:rFonts w:ascii="Times New Roman" w:hAnsi="Times New Roman" w:eastAsia="Times New Roman" w:cs="Times New Roman"/>
          <w:i w:val="1"/>
          <w:iCs w:val="1"/>
          <w:sz w:val="20"/>
          <w:szCs w:val="20"/>
        </w:rPr>
        <w:t xml:space="preserve"> Knowing and Seeing</w:t>
      </w:r>
      <w:r w:rsidRPr="37B6776A" w:rsidR="37B6776A">
        <w:rPr>
          <w:rFonts w:ascii="Times New Roman" w:hAnsi="Times New Roman" w:eastAsia="Times New Roman" w:cs="Times New Roman"/>
          <w:sz w:val="20"/>
          <w:szCs w:val="20"/>
        </w:rPr>
        <w:t>, pp. 151–53.</w:t>
      </w:r>
    </w:p>
  </w:footnote>
  <w:footnote w:id="5222">
    <w:p w:rsidR="37B6776A" w:rsidP="37B6776A" w:rsidRDefault="37B6776A" w14:paraId="6C522B6D" w14:textId="43D3B60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Quli, ‘Multiple Buddhist Modernisms’, p. 230.</w:t>
      </w:r>
    </w:p>
  </w:footnote>
  <w:footnote w:id="28194">
    <w:p w:rsidR="37B6776A" w:rsidP="37B6776A" w:rsidRDefault="37B6776A" w14:paraId="2C854C74" w14:textId="5A556B4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w:t>
      </w:r>
      <w:r w:rsidRPr="37B6776A" w:rsidR="37B6776A">
        <w:rPr>
          <w:rFonts w:ascii="Times New Roman" w:hAnsi="Times New Roman" w:eastAsia="Times New Roman" w:cs="Times New Roman"/>
          <w:i w:val="1"/>
          <w:iCs w:val="1"/>
          <w:sz w:val="20"/>
          <w:szCs w:val="20"/>
        </w:rPr>
        <w:t xml:space="preserve"> Knowing and Seeing</w:t>
      </w:r>
      <w:r w:rsidRPr="37B6776A" w:rsidR="37B6776A">
        <w:rPr>
          <w:rFonts w:ascii="Times New Roman" w:hAnsi="Times New Roman" w:eastAsia="Times New Roman" w:cs="Times New Roman"/>
          <w:sz w:val="20"/>
          <w:szCs w:val="20"/>
        </w:rPr>
        <w:t>, pp. 14–15.</w:t>
      </w:r>
    </w:p>
  </w:footnote>
  <w:footnote w:id="22918">
    <w:p w:rsidR="37B6776A" w:rsidP="37B6776A" w:rsidRDefault="37B6776A" w14:paraId="1579D845" w14:textId="3408724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w:t>
      </w:r>
      <w:r w:rsidRPr="37B6776A" w:rsidR="37B6776A">
        <w:rPr>
          <w:rFonts w:ascii="Times New Roman" w:hAnsi="Times New Roman" w:eastAsia="Times New Roman" w:cs="Times New Roman"/>
          <w:sz w:val="20"/>
          <w:szCs w:val="20"/>
        </w:rPr>
        <w:t>, pp. 20–26.</w:t>
      </w:r>
    </w:p>
  </w:footnote>
  <w:footnote w:id="2281">
    <w:p w:rsidR="37B6776A" w:rsidP="37B6776A" w:rsidRDefault="37B6776A" w14:paraId="5C4FAB47" w14:textId="07594CD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w:t>
      </w:r>
      <w:r w:rsidRPr="37B6776A" w:rsidR="37B6776A">
        <w:rPr>
          <w:rFonts w:ascii="Times New Roman" w:hAnsi="Times New Roman" w:eastAsia="Times New Roman" w:cs="Times New Roman"/>
          <w:sz w:val="20"/>
          <w:szCs w:val="20"/>
        </w:rPr>
        <w:t>, pp. 150–53.</w:t>
      </w:r>
    </w:p>
  </w:footnote>
  <w:footnote w:id="29444">
    <w:p w:rsidR="37B6776A" w:rsidP="37B6776A" w:rsidRDefault="37B6776A" w14:paraId="64ABB8D6" w14:textId="5C1A6A6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w:t>
      </w:r>
      <w:r w:rsidRPr="37B6776A" w:rsidR="37B6776A">
        <w:rPr>
          <w:rFonts w:ascii="Times New Roman" w:hAnsi="Times New Roman" w:eastAsia="Times New Roman" w:cs="Times New Roman"/>
          <w:sz w:val="20"/>
          <w:szCs w:val="20"/>
        </w:rPr>
        <w:t>, pp. 124–25.</w:t>
      </w:r>
    </w:p>
  </w:footnote>
  <w:footnote w:id="19662">
    <w:p w:rsidR="37B6776A" w:rsidP="37B6776A" w:rsidRDefault="37B6776A" w14:paraId="235C5C83" w14:textId="3AACFC3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w:t>
      </w:r>
      <w:r w:rsidRPr="37B6776A" w:rsidR="37B6776A">
        <w:rPr>
          <w:rFonts w:ascii="Times New Roman" w:hAnsi="Times New Roman" w:eastAsia="Times New Roman" w:cs="Times New Roman"/>
          <w:sz w:val="20"/>
          <w:szCs w:val="20"/>
        </w:rPr>
        <w:t>, pp. 244-45.</w:t>
      </w:r>
    </w:p>
  </w:footnote>
  <w:footnote w:id="3892">
    <w:p w:rsidR="37B6776A" w:rsidP="37B6776A" w:rsidRDefault="37B6776A" w14:paraId="0C9E055D" w14:textId="239F74B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w:t>
      </w:r>
      <w:r w:rsidRPr="37B6776A" w:rsidR="37B6776A">
        <w:rPr>
          <w:rFonts w:ascii="Times New Roman" w:hAnsi="Times New Roman" w:eastAsia="Times New Roman" w:cs="Times New Roman"/>
          <w:sz w:val="20"/>
          <w:szCs w:val="20"/>
        </w:rPr>
        <w:t>, pp. 151–53.</w:t>
      </w:r>
    </w:p>
  </w:footnote>
  <w:footnote w:id="22097">
    <w:p w:rsidR="37B6776A" w:rsidP="37B6776A" w:rsidRDefault="37B6776A" w14:paraId="356D6256" w14:textId="1CA9C6A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Quli, ‘Multiple Buddhist Modernisms’, p. 230.</w:t>
      </w:r>
    </w:p>
  </w:footnote>
  <w:footnote w:id="1375">
    <w:p w:rsidR="37B6776A" w:rsidP="37B6776A" w:rsidRDefault="37B6776A" w14:paraId="7073A9A2" w14:textId="1F2E590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Jordt, </w:t>
      </w:r>
      <w:r w:rsidRPr="37B6776A" w:rsidR="37B6776A">
        <w:rPr>
          <w:rFonts w:ascii="Times New Roman" w:hAnsi="Times New Roman" w:eastAsia="Times New Roman" w:cs="Times New Roman"/>
          <w:i w:val="1"/>
          <w:iCs w:val="1"/>
          <w:sz w:val="20"/>
          <w:szCs w:val="20"/>
        </w:rPr>
        <w:t>Burma’s Mass Lay Meditation Movement</w:t>
      </w:r>
      <w:r w:rsidRPr="37B6776A" w:rsidR="37B6776A">
        <w:rPr>
          <w:rFonts w:ascii="Times New Roman" w:hAnsi="Times New Roman" w:eastAsia="Times New Roman" w:cs="Times New Roman"/>
          <w:sz w:val="20"/>
          <w:szCs w:val="20"/>
        </w:rPr>
        <w:t>, p. 228 n. 12.</w:t>
      </w:r>
    </w:p>
  </w:footnote>
  <w:footnote w:id="27574">
    <w:p w:rsidR="37B6776A" w:rsidP="37B6776A" w:rsidRDefault="37B6776A" w14:paraId="72528AA8" w14:textId="0B3CB72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Vieira, ‘Interface of Samatha and Vipassanā’, pp. 203, 206.</w:t>
      </w:r>
    </w:p>
  </w:footnote>
  <w:footnote w:id="18154">
    <w:p w:rsidR="37B6776A" w:rsidP="37B6776A" w:rsidRDefault="37B6776A" w14:paraId="0BDC44F0" w14:textId="7C8B8EF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w:t>
      </w:r>
      <w:r w:rsidRPr="37B6776A" w:rsidR="37B6776A">
        <w:rPr>
          <w:rFonts w:ascii="Times New Roman" w:hAnsi="Times New Roman" w:eastAsia="Times New Roman" w:cs="Times New Roman"/>
          <w:i w:val="1"/>
          <w:iCs w:val="1"/>
          <w:sz w:val="20"/>
          <w:szCs w:val="20"/>
        </w:rPr>
        <w:t xml:space="preserve"> Knowing and Seeing</w:t>
      </w:r>
      <w:r w:rsidRPr="37B6776A" w:rsidR="37B6776A">
        <w:rPr>
          <w:rFonts w:ascii="Times New Roman" w:hAnsi="Times New Roman" w:eastAsia="Times New Roman" w:cs="Times New Roman"/>
          <w:sz w:val="20"/>
          <w:szCs w:val="20"/>
        </w:rPr>
        <w:t>, pp. 151–53.</w:t>
      </w:r>
    </w:p>
  </w:footnote>
  <w:footnote w:id="15824">
    <w:p w:rsidR="37B6776A" w:rsidP="37B6776A" w:rsidRDefault="37B6776A" w14:paraId="19A61211" w14:textId="138A697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Griffiths, ‘Concentration or Insight’, p. 618.</w:t>
      </w:r>
    </w:p>
  </w:footnote>
  <w:footnote w:id="19474">
    <w:p w:rsidR="37B6776A" w:rsidP="37B6776A" w:rsidRDefault="37B6776A" w14:paraId="6880C0D1" w14:textId="633D29A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Cousins, ‘Origins of Insight Meditation’, pp. 35–42; Skilton, Crosby and Kyaw, ‘Terms of Engagement’, pp. 1, 5.</w:t>
      </w:r>
    </w:p>
  </w:footnote>
  <w:footnote w:id="792">
    <w:p w:rsidR="37B6776A" w:rsidP="37B6776A" w:rsidRDefault="37B6776A" w14:paraId="7A55A1AF" w14:textId="1545614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Skilton, Crosby and Kyaw, ‘Terms of Engagement’, p. 5.</w:t>
      </w:r>
    </w:p>
  </w:footnote>
  <w:footnote w:id="16370">
    <w:p w:rsidR="37B6776A" w:rsidP="37B6776A" w:rsidRDefault="37B6776A" w14:paraId="2EEF9079" w14:textId="79F9F26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Pa-Auk Sayadaw, </w:t>
      </w:r>
      <w:r w:rsidRPr="37B6776A" w:rsidR="37B6776A">
        <w:rPr>
          <w:rFonts w:ascii="Times New Roman" w:hAnsi="Times New Roman" w:eastAsia="Times New Roman" w:cs="Times New Roman"/>
          <w:i w:val="1"/>
          <w:iCs w:val="1"/>
          <w:sz w:val="20"/>
          <w:szCs w:val="20"/>
        </w:rPr>
        <w:t>Knowing and Seeing</w:t>
      </w:r>
      <w:r w:rsidRPr="37B6776A" w:rsidR="37B6776A">
        <w:rPr>
          <w:rFonts w:ascii="Times New Roman" w:hAnsi="Times New Roman" w:eastAsia="Times New Roman" w:cs="Times New Roman"/>
          <w:sz w:val="20"/>
          <w:szCs w:val="20"/>
        </w:rPr>
        <w:t>, pp. 14–15, 20–26; Quli, ‘Multiple Buddhist Modernisms’, p. 230.</w:t>
      </w:r>
    </w:p>
  </w:footnote>
  <w:footnote w:id="22268">
    <w:p w:rsidR="37B6776A" w:rsidP="37B6776A" w:rsidRDefault="37B6776A" w14:paraId="3F66FD2D" w14:textId="44E13CCD">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Quli, ‘Multiple Buddhist Modernisms’, p. 237.</w:t>
      </w:r>
    </w:p>
  </w:footnote>
  <w:footnote w:id="17565">
    <w:p w:rsidR="37B6776A" w:rsidP="37B6776A" w:rsidRDefault="37B6776A" w14:paraId="5526CB2C" w14:textId="04D5566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Leigh Brasington, </w:t>
      </w:r>
      <w:r w:rsidRPr="37B6776A" w:rsidR="37B6776A">
        <w:rPr>
          <w:rFonts w:ascii="Times New Roman" w:hAnsi="Times New Roman" w:eastAsia="Times New Roman" w:cs="Times New Roman"/>
          <w:i w:val="1"/>
          <w:iCs w:val="1"/>
          <w:sz w:val="20"/>
          <w:szCs w:val="20"/>
        </w:rPr>
        <w:t>Right Concentration: A Practical Guide to the Jhānas</w:t>
      </w:r>
      <w:r w:rsidRPr="37B6776A" w:rsidR="37B6776A">
        <w:rPr>
          <w:rFonts w:ascii="Times New Roman" w:hAnsi="Times New Roman" w:eastAsia="Times New Roman" w:cs="Times New Roman"/>
          <w:sz w:val="20"/>
          <w:szCs w:val="20"/>
        </w:rPr>
        <w:t xml:space="preserve"> (Boston and London: Shambhala, 2015), ebook, ch. 8, ‘Insight Practice’;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 156</w:t>
      </w:r>
    </w:p>
  </w:footnote>
  <w:footnote w:id="4417">
    <w:p w:rsidR="37B6776A" w:rsidP="37B6776A" w:rsidRDefault="37B6776A" w14:paraId="73AA4E53" w14:textId="4B25DA6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pp. 1376, 1382.</w:t>
      </w:r>
    </w:p>
  </w:footnote>
  <w:footnote w:id="28352">
    <w:p w:rsidR="37B6776A" w:rsidP="37B6776A" w:rsidRDefault="37B6776A" w14:paraId="5FDF6A14" w14:textId="0931437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 1377; Quli, ‘Multiple Buddhist Modernisms’, p. 230.</w:t>
      </w:r>
    </w:p>
  </w:footnote>
  <w:footnote w:id="26264">
    <w:p w:rsidR="37B6776A" w:rsidP="37B6776A" w:rsidRDefault="37B6776A" w14:paraId="5F6982BA" w14:textId="03ADCB4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Quli, ‘Multiple Buddhist Modernisms’, pp. 225–26.</w:t>
      </w:r>
    </w:p>
  </w:footnote>
  <w:footnote w:id="11388">
    <w:p w:rsidR="37B6776A" w:rsidP="37B6776A" w:rsidRDefault="37B6776A" w14:paraId="54381368" w14:textId="78A7B24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pp. 1375–76.</w:t>
      </w:r>
    </w:p>
  </w:footnote>
  <w:footnote w:id="21639">
    <w:p w:rsidR="37B6776A" w:rsidP="37B6776A" w:rsidRDefault="37B6776A" w14:paraId="1386C648" w14:textId="7252978C">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Ajahn Brahm, </w:t>
      </w:r>
      <w:r w:rsidRPr="37B6776A" w:rsidR="37B6776A">
        <w:rPr>
          <w:rFonts w:ascii="Times New Roman" w:hAnsi="Times New Roman" w:eastAsia="Times New Roman" w:cs="Times New Roman"/>
          <w:i w:val="1"/>
          <w:iCs w:val="1"/>
          <w:sz w:val="20"/>
          <w:szCs w:val="20"/>
        </w:rPr>
        <w:t>Mindfulness, Bliss, and Beyond: A Meditator’s Handbook</w:t>
      </w:r>
      <w:r w:rsidRPr="37B6776A" w:rsidR="37B6776A">
        <w:rPr>
          <w:rFonts w:ascii="Times New Roman" w:hAnsi="Times New Roman" w:eastAsia="Times New Roman" w:cs="Times New Roman"/>
          <w:sz w:val="20"/>
          <w:szCs w:val="20"/>
        </w:rPr>
        <w:t xml:space="preserve"> (Boston: Wisdom Publications, 2006), ebook, ch. 12;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Introduction.</w:t>
      </w:r>
    </w:p>
  </w:footnote>
  <w:footnote w:id="7802">
    <w:p w:rsidR="37B6776A" w:rsidP="37B6776A" w:rsidRDefault="37B6776A" w14:paraId="37E8B500" w14:textId="67DE1DC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w:t>
      </w:r>
      <w:r w:rsidRPr="37B6776A" w:rsidR="37B6776A">
        <w:rPr>
          <w:rFonts w:ascii="Times New Roman" w:hAnsi="Times New Roman" w:eastAsia="Times New Roman" w:cs="Times New Roman"/>
          <w:i w:val="1"/>
          <w:iCs w:val="1"/>
          <w:sz w:val="20"/>
          <w:szCs w:val="20"/>
        </w:rPr>
        <w:t xml:space="preserve"> Mindfulness, Bliss, and Beyond</w:t>
      </w:r>
      <w:r w:rsidRPr="37B6776A" w:rsidR="37B6776A">
        <w:rPr>
          <w:rFonts w:ascii="Times New Roman" w:hAnsi="Times New Roman" w:eastAsia="Times New Roman" w:cs="Times New Roman"/>
          <w:sz w:val="20"/>
          <w:szCs w:val="20"/>
        </w:rPr>
        <w:t>, chs 1–2.</w:t>
      </w:r>
    </w:p>
  </w:footnote>
  <w:footnote w:id="14622">
    <w:p w:rsidR="37B6776A" w:rsidP="37B6776A" w:rsidRDefault="37B6776A" w14:paraId="2CACDD04" w14:textId="4E9416C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ch. 2, ‘Stage Six: Experiencing the Beautiful Nimitta’ and ‘The Qualities of a Nimitta’.</w:t>
      </w:r>
    </w:p>
  </w:footnote>
  <w:footnote w:id="7157">
    <w:p w:rsidR="37B6776A" w:rsidP="37B6776A" w:rsidRDefault="37B6776A" w14:paraId="2AA1FF4E" w14:textId="5912667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ch. 11, ‘The Landmarks of All Jhānas’; Sparby and Sacchet, ‘Toward a Unified Account’, p. 1381, table 2.</w:t>
      </w:r>
    </w:p>
  </w:footnote>
  <w:footnote w:id="29093">
    <w:p w:rsidR="37B6776A" w:rsidP="37B6776A" w:rsidRDefault="37B6776A" w14:paraId="561A19FD" w14:textId="216005C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 1377, table 1.</w:t>
      </w:r>
    </w:p>
  </w:footnote>
  <w:footnote w:id="13552">
    <w:p w:rsidR="37B6776A" w:rsidP="37B6776A" w:rsidRDefault="37B6776A" w14:paraId="062B89B1" w14:textId="62D3248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xml:space="preserve">, ch. 12, ‘Upacāra </w:t>
      </w:r>
      <w:r w:rsidRPr="37B6776A" w:rsidR="37B6776A">
        <w:rPr>
          <w:rFonts w:ascii="Times New Roman" w:hAnsi="Times New Roman" w:eastAsia="Times New Roman" w:cs="Times New Roman"/>
          <w:sz w:val="20"/>
          <w:szCs w:val="20"/>
        </w:rPr>
        <w:t>Samādhi-</w:t>
      </w:r>
      <w:r w:rsidRPr="37B6776A" w:rsidR="37B6776A">
        <w:rPr>
          <w:rFonts w:ascii="Times New Roman" w:hAnsi="Times New Roman" w:eastAsia="Times New Roman" w:cs="Times New Roman"/>
          <w:sz w:val="20"/>
          <w:szCs w:val="20"/>
        </w:rPr>
        <w:t xml:space="preserve">the Immediate Neighbor of </w:t>
      </w:r>
      <w:r w:rsidRPr="37B6776A" w:rsidR="37B6776A">
        <w:rPr>
          <w:rFonts w:ascii="Times New Roman" w:hAnsi="Times New Roman" w:eastAsia="Times New Roman" w:cs="Times New Roman"/>
          <w:sz w:val="20"/>
          <w:szCs w:val="20"/>
        </w:rPr>
        <w:t>Jhāna</w:t>
      </w:r>
      <w:r w:rsidRPr="37B6776A" w:rsidR="37B6776A">
        <w:rPr>
          <w:rFonts w:ascii="Times New Roman" w:hAnsi="Times New Roman" w:eastAsia="Times New Roman" w:cs="Times New Roman"/>
          <w:sz w:val="20"/>
          <w:szCs w:val="20"/>
        </w:rPr>
        <w:t>’.</w:t>
      </w:r>
    </w:p>
  </w:footnote>
  <w:footnote w:id="25774">
    <w:p w:rsidR="37B6776A" w:rsidP="37B6776A" w:rsidRDefault="37B6776A" w14:paraId="4405A7BA" w14:textId="14002E9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ch. 12, ‘The Flashlight Plus the Map’.</w:t>
      </w:r>
    </w:p>
  </w:footnote>
  <w:footnote w:id="19040">
    <w:p w:rsidR="37B6776A" w:rsidP="37B6776A" w:rsidRDefault="37B6776A" w14:paraId="22F39591" w14:textId="2D6CB1C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Quli, ‘Multiple Buddhist Modernisms’, pp. 231–32, 238.</w:t>
      </w:r>
    </w:p>
  </w:footnote>
  <w:footnote w:id="26919">
    <w:p w:rsidR="37B6776A" w:rsidP="37B6776A" w:rsidRDefault="37B6776A" w14:paraId="7EF17A2E" w14:textId="1E325DD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Jack Kornfield, ‘Foreword’, in Ajahn Brahm, </w:t>
      </w:r>
      <w:r w:rsidRPr="37B6776A" w:rsidR="37B6776A">
        <w:rPr>
          <w:rFonts w:ascii="Times New Roman" w:hAnsi="Times New Roman" w:eastAsia="Times New Roman" w:cs="Times New Roman"/>
          <w:i w:val="1"/>
          <w:iCs w:val="1"/>
          <w:sz w:val="20"/>
          <w:szCs w:val="20"/>
        </w:rPr>
        <w:t>Mindfulness, Bliss, and Beyond: A Meditator’s Handbook</w:t>
      </w:r>
      <w:r w:rsidRPr="37B6776A" w:rsidR="37B6776A">
        <w:rPr>
          <w:rFonts w:ascii="Times New Roman" w:hAnsi="Times New Roman" w:eastAsia="Times New Roman" w:cs="Times New Roman"/>
          <w:sz w:val="20"/>
          <w:szCs w:val="20"/>
        </w:rPr>
        <w:t xml:space="preserve"> (Boston: Wisdom Publications, 2006), ebook, unpaginated.</w:t>
      </w:r>
    </w:p>
  </w:footnote>
  <w:footnote w:id="16472">
    <w:p w:rsidR="37B6776A" w:rsidP="37B6776A" w:rsidRDefault="37B6776A" w14:paraId="69FD3E9A" w14:textId="37DB899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Preface, Introduction and ch. 8, ‘Insight Practice’.</w:t>
      </w:r>
    </w:p>
    <w:p w:rsidR="37B6776A" w:rsidP="37B6776A" w:rsidRDefault="37B6776A" w14:paraId="7B006EF6" w14:textId="3AB34ACD">
      <w:pPr>
        <w:pStyle w:val="FootnoteText"/>
        <w:bidi w:val="0"/>
        <w:ind w:firstLine="0"/>
      </w:pPr>
    </w:p>
  </w:footnote>
  <w:footnote w:id="15668">
    <w:p w:rsidR="37B6776A" w:rsidP="37B6776A" w:rsidRDefault="37B6776A" w14:paraId="2EBF9DB4" w14:textId="36FB007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xml:space="preserve">, ch. 3, ‘Entering the </w:t>
      </w:r>
      <w:r w:rsidRPr="37B6776A" w:rsidR="37B6776A">
        <w:rPr>
          <w:rFonts w:ascii="Times New Roman" w:hAnsi="Times New Roman" w:eastAsia="Times New Roman" w:cs="Times New Roman"/>
          <w:sz w:val="20"/>
          <w:szCs w:val="20"/>
        </w:rPr>
        <w:t>Jhānas</w:t>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xml:space="preserve">, ch. 4, ‘First </w:t>
      </w:r>
      <w:r w:rsidRPr="37B6776A" w:rsidR="37B6776A">
        <w:rPr>
          <w:rFonts w:ascii="Times New Roman" w:hAnsi="Times New Roman" w:eastAsia="Times New Roman" w:cs="Times New Roman"/>
          <w:sz w:val="20"/>
          <w:szCs w:val="20"/>
        </w:rPr>
        <w:t>Jhāna</w:t>
      </w:r>
      <w:r w:rsidRPr="37B6776A" w:rsidR="37B6776A">
        <w:rPr>
          <w:rFonts w:ascii="Times New Roman" w:hAnsi="Times New Roman" w:eastAsia="Times New Roman" w:cs="Times New Roman"/>
          <w:sz w:val="20"/>
          <w:szCs w:val="20"/>
        </w:rPr>
        <w:t>’.</w:t>
      </w:r>
    </w:p>
  </w:footnote>
  <w:footnote w:id="6446">
    <w:p w:rsidR="37B6776A" w:rsidP="37B6776A" w:rsidRDefault="37B6776A" w14:paraId="0D4250FE" w14:textId="2B66A0E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ch. 4, ‘First Jhāna’.</w:t>
      </w:r>
    </w:p>
  </w:footnote>
  <w:footnote w:id="11688">
    <w:p w:rsidR="37B6776A" w:rsidP="37B6776A" w:rsidRDefault="37B6776A" w14:paraId="4AD0AD7A" w14:textId="666722C0">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w:t>
      </w:r>
      <w:r w:rsidRPr="37B6776A" w:rsidR="37B6776A">
        <w:rPr>
          <w:rFonts w:ascii="Times New Roman" w:hAnsi="Times New Roman" w:eastAsia="Times New Roman" w:cs="Times New Roman"/>
          <w:i w:val="1"/>
          <w:iCs w:val="1"/>
          <w:sz w:val="20"/>
          <w:szCs w:val="20"/>
        </w:rPr>
        <w:t xml:space="preserve"> Right Concentration</w:t>
      </w:r>
      <w:r w:rsidRPr="37B6776A" w:rsidR="37B6776A">
        <w:rPr>
          <w:rFonts w:ascii="Times New Roman" w:hAnsi="Times New Roman" w:eastAsia="Times New Roman" w:cs="Times New Roman"/>
          <w:sz w:val="20"/>
          <w:szCs w:val="20"/>
        </w:rPr>
        <w:t>, ch. 11, ‘Vitakka and Vicāra’.</w:t>
      </w:r>
    </w:p>
  </w:footnote>
  <w:footnote w:id="1346">
    <w:p w:rsidR="37B6776A" w:rsidP="37B6776A" w:rsidRDefault="37B6776A" w14:paraId="787D213A" w14:textId="2F41B0C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ch. 12, ‘First Jhāna’, and appendix 1, ‘Frequently Asked Questions’.</w:t>
      </w:r>
    </w:p>
  </w:footnote>
  <w:footnote w:id="26669">
    <w:p w:rsidR="37B6776A" w:rsidP="37B6776A" w:rsidRDefault="37B6776A" w14:paraId="65253C77" w14:textId="4E2C3E8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appendix 1, ‘Frequently Asked Questions’, discussion of why jhāna is seldom taught.</w:t>
      </w:r>
    </w:p>
  </w:footnote>
  <w:footnote w:id="4913">
    <w:p w:rsidR="37B6776A" w:rsidP="37B6776A" w:rsidRDefault="37B6776A" w14:paraId="2A94F340" w14:textId="41C99AF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xml:space="preserve">, chs 2, 11;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chs 3–4.</w:t>
      </w:r>
    </w:p>
  </w:footnote>
  <w:footnote w:id="20013">
    <w:p w:rsidR="37B6776A" w:rsidP="37B6776A" w:rsidRDefault="37B6776A" w14:paraId="54D66E27" w14:textId="307B0FB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pp. 1376, 1388–89.</w:t>
      </w:r>
    </w:p>
  </w:footnote>
  <w:footnote w:id="2280">
    <w:p w:rsidR="37B6776A" w:rsidP="37B6776A" w:rsidRDefault="37B6776A" w14:paraId="7C19884D" w14:textId="226C4D0E">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pp. 1382, 1387–89.</w:t>
      </w:r>
    </w:p>
  </w:footnote>
  <w:footnote w:id="28802">
    <w:p w:rsidR="37B6776A" w:rsidP="37B6776A" w:rsidRDefault="37B6776A" w14:paraId="0FE87EFC" w14:textId="16E5AA7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w:t>
      </w:r>
      <w:r w:rsidRPr="37B6776A" w:rsidR="37B6776A">
        <w:rPr>
          <w:rFonts w:ascii="Times New Roman" w:hAnsi="Times New Roman" w:eastAsia="Times New Roman" w:cs="Times New Roman"/>
          <w:i w:val="1"/>
          <w:iCs w:val="1"/>
          <w:sz w:val="20"/>
          <w:szCs w:val="20"/>
        </w:rPr>
        <w:t xml:space="preserve"> Early Buddhist Meditation</w:t>
      </w:r>
      <w:r w:rsidRPr="37B6776A" w:rsidR="37B6776A">
        <w:rPr>
          <w:rFonts w:ascii="Times New Roman" w:hAnsi="Times New Roman" w:eastAsia="Times New Roman" w:cs="Times New Roman"/>
          <w:sz w:val="20"/>
          <w:szCs w:val="20"/>
        </w:rPr>
        <w:t>, p. 156.</w:t>
      </w:r>
    </w:p>
  </w:footnote>
  <w:footnote w:id="17388">
    <w:p w:rsidR="37B6776A" w:rsidP="37B6776A" w:rsidRDefault="37B6776A" w14:paraId="7A603721" w14:textId="710F8B13">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 94.</w:t>
      </w:r>
    </w:p>
  </w:footnote>
  <w:footnote w:id="27570">
    <w:p w:rsidR="37B6776A" w:rsidP="37B6776A" w:rsidRDefault="37B6776A" w14:paraId="1513885F" w14:textId="023B772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w:t>
      </w:r>
      <w:r w:rsidRPr="37B6776A" w:rsidR="37B6776A">
        <w:rPr>
          <w:rFonts w:ascii="Times New Roman" w:hAnsi="Times New Roman" w:eastAsia="Times New Roman" w:cs="Times New Roman"/>
          <w:i w:val="1"/>
          <w:iCs w:val="1"/>
          <w:sz w:val="20"/>
          <w:szCs w:val="20"/>
        </w:rPr>
        <w:t xml:space="preserve"> Early Buddhist Meditation</w:t>
      </w:r>
      <w:r w:rsidRPr="37B6776A" w:rsidR="37B6776A">
        <w:rPr>
          <w:rFonts w:ascii="Times New Roman" w:hAnsi="Times New Roman" w:eastAsia="Times New Roman" w:cs="Times New Roman"/>
          <w:sz w:val="20"/>
          <w:szCs w:val="20"/>
        </w:rPr>
        <w:t>, pp. 115–18, 156–57.</w:t>
      </w:r>
    </w:p>
  </w:footnote>
  <w:footnote w:id="8597">
    <w:p w:rsidR="37B6776A" w:rsidP="37B6776A" w:rsidRDefault="37B6776A" w14:paraId="1B041D5F" w14:textId="57F1F01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 74.</w:t>
      </w:r>
    </w:p>
  </w:footnote>
  <w:footnote w:id="23465">
    <w:p w:rsidR="37B6776A" w:rsidP="37B6776A" w:rsidRDefault="37B6776A" w14:paraId="55020AAB" w14:textId="4ECFD7C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117–20.</w:t>
      </w:r>
    </w:p>
  </w:footnote>
  <w:footnote w:id="26207">
    <w:p w:rsidR="37B6776A" w:rsidP="37B6776A" w:rsidRDefault="37B6776A" w14:paraId="5E506F03" w14:textId="63889ACB">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161–63.</w:t>
      </w:r>
    </w:p>
  </w:footnote>
  <w:footnote w:id="7838">
    <w:p w:rsidR="37B6776A" w:rsidP="37B6776A" w:rsidRDefault="37B6776A" w14:paraId="5A9360E9" w14:textId="760EB50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 271.</w:t>
      </w:r>
    </w:p>
  </w:footnote>
  <w:footnote w:id="1725">
    <w:p w:rsidR="37B6776A" w:rsidP="37B6776A" w:rsidRDefault="37B6776A" w14:paraId="54F2048F" w14:textId="14EADA4E">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pp. 272–73.</w:t>
      </w:r>
    </w:p>
  </w:footnote>
  <w:footnote w:id="14676">
    <w:p w:rsidR="37B6776A" w:rsidP="37B6776A" w:rsidRDefault="37B6776A" w14:paraId="087630CD" w14:textId="35680E6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 274, n. 13.</w:t>
      </w:r>
    </w:p>
  </w:footnote>
  <w:footnote w:id="21276">
    <w:p w:rsidR="37B6776A" w:rsidP="37B6776A" w:rsidRDefault="37B6776A" w14:paraId="79CC6E62" w14:textId="7232308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 275.</w:t>
      </w:r>
    </w:p>
  </w:footnote>
  <w:footnote w:id="24143">
    <w:p w:rsidR="37B6776A" w:rsidP="37B6776A" w:rsidRDefault="37B6776A" w14:paraId="35D58F22" w14:textId="0A174BC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 277.</w:t>
      </w:r>
    </w:p>
  </w:footnote>
  <w:footnote w:id="10023">
    <w:p w:rsidR="37B6776A" w:rsidP="37B6776A" w:rsidRDefault="37B6776A" w14:paraId="46588570" w14:textId="2B59C68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pp. 277–78.</w:t>
      </w:r>
    </w:p>
  </w:footnote>
  <w:footnote w:id="15079">
    <w:p w:rsidR="37B6776A" w:rsidP="37B6776A" w:rsidRDefault="37B6776A" w14:paraId="324A6F93" w14:textId="639BCB92">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sz w:val="20"/>
          <w:szCs w:val="20"/>
        </w:rPr>
        <w:t xml:space="preserve">Bhikkhu Anālayo, ‘The Role of Absorption for Entering the Stream’, </w:t>
      </w:r>
      <w:r w:rsidRPr="37B6776A" w:rsidR="37B6776A">
        <w:rPr>
          <w:rFonts w:ascii="Times New Roman" w:hAnsi="Times New Roman" w:eastAsia="Times New Roman" w:cs="Times New Roman"/>
          <w:i w:val="1"/>
          <w:iCs w:val="1"/>
          <w:sz w:val="20"/>
          <w:szCs w:val="20"/>
        </w:rPr>
        <w:t>Journal of Buddhist Studies</w:t>
      </w:r>
      <w:r w:rsidRPr="37B6776A" w:rsidR="37B6776A">
        <w:rPr>
          <w:rFonts w:ascii="Times New Roman" w:hAnsi="Times New Roman" w:eastAsia="Times New Roman" w:cs="Times New Roman"/>
          <w:sz w:val="20"/>
          <w:szCs w:val="20"/>
        </w:rPr>
        <w:t xml:space="preserve">, 19 (2022), 1–26 (author’s online version, pp. 1–2), </w:t>
      </w:r>
      <w:hyperlink r:id="R77502e05877b4003">
        <w:r w:rsidRPr="37B6776A" w:rsidR="37B6776A">
          <w:rPr>
            <w:rStyle w:val="Hyperlink"/>
            <w:rFonts w:ascii="Times New Roman" w:hAnsi="Times New Roman" w:eastAsia="Times New Roman" w:cs="Times New Roman"/>
            <w:noProof w:val="0"/>
            <w:sz w:val="20"/>
            <w:szCs w:val="20"/>
            <w:lang w:val="en-US"/>
          </w:rPr>
          <w:t>https://www.buddhismuskunde.uni-hamburg.de/pdf/5-personen/analayo/roleabsorption.pdf</w:t>
        </w:r>
      </w:hyperlink>
      <w:r w:rsidRPr="37B6776A" w:rsidR="37B6776A">
        <w:rPr>
          <w:rFonts w:ascii="Times New Roman" w:hAnsi="Times New Roman" w:eastAsia="Times New Roman" w:cs="Times New Roman"/>
          <w:sz w:val="20"/>
          <w:szCs w:val="20"/>
        </w:rPr>
        <w:t xml:space="preserve"> [accessed 29 September 2026].</w:t>
      </w:r>
    </w:p>
  </w:footnote>
  <w:footnote w:id="11920">
    <w:p w:rsidR="37B6776A" w:rsidP="37B6776A" w:rsidRDefault="37B6776A" w14:paraId="27BC566C" w14:textId="6741D696">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‘The Role of Absorption’, author’s online version, pp. 7–8.</w:t>
      </w:r>
    </w:p>
  </w:footnote>
  <w:footnote w:id="15111">
    <w:p w:rsidR="37B6776A" w:rsidP="37B6776A" w:rsidRDefault="37B6776A" w14:paraId="43628591" w14:textId="27A69221">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‘The Role of Absorption’, author’s online version, p. 29, n. 36.</w:t>
      </w:r>
    </w:p>
  </w:footnote>
  <w:footnote w:id="3004">
    <w:p w:rsidR="37B6776A" w:rsidP="37B6776A" w:rsidRDefault="37B6776A" w14:paraId="153992FE" w14:textId="34BC1D78">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‘The Role of Absorption’, author’s online version, p. 21.</w:t>
      </w:r>
    </w:p>
  </w:footnote>
  <w:footnote w:id="27519">
    <w:p w:rsidR="37B6776A" w:rsidP="37B6776A" w:rsidRDefault="37B6776A" w14:paraId="2C99FEEA" w14:textId="6A256D0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xml:space="preserve">, ch. 11;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ch. 4; Arbel,</w:t>
      </w:r>
      <w:r w:rsidRPr="37B6776A" w:rsidR="37B6776A">
        <w:rPr>
          <w:rFonts w:ascii="Times New Roman" w:hAnsi="Times New Roman" w:eastAsia="Times New Roman" w:cs="Times New Roman"/>
          <w:i w:val="1"/>
          <w:iCs w:val="1"/>
          <w:sz w:val="20"/>
          <w:szCs w:val="20"/>
        </w:rPr>
        <w:t xml:space="preserve"> Early Buddhist Meditation</w:t>
      </w:r>
      <w:r w:rsidRPr="37B6776A" w:rsidR="37B6776A">
        <w:rPr>
          <w:rFonts w:ascii="Times New Roman" w:hAnsi="Times New Roman" w:eastAsia="Times New Roman" w:cs="Times New Roman"/>
          <w:sz w:val="20"/>
          <w:szCs w:val="20"/>
        </w:rPr>
        <w:t xml:space="preserve">, p. 94;  </w:t>
      </w:r>
      <w:r w:rsidRPr="37B6776A" w:rsidR="37B6776A">
        <w:rPr>
          <w:rFonts w:ascii="Times New Roman" w:hAnsi="Times New Roman" w:eastAsia="Times New Roman" w:cs="Times New Roman"/>
          <w:sz w:val="20"/>
          <w:szCs w:val="20"/>
        </w:rPr>
        <w:t>Vism</w:t>
      </w:r>
      <w:r w:rsidRPr="37B6776A" w:rsidR="37B6776A">
        <w:rPr>
          <w:rFonts w:ascii="Times New Roman" w:hAnsi="Times New Roman" w:eastAsia="Times New Roman" w:cs="Times New Roman"/>
          <w:sz w:val="20"/>
          <w:szCs w:val="20"/>
        </w:rPr>
        <w:t>. IV.32–33, IV.140.</w:t>
      </w:r>
    </w:p>
  </w:footnote>
  <w:footnote w:id="17270">
    <w:p w:rsidR="37B6776A" w:rsidP="37B6776A" w:rsidRDefault="37B6776A" w14:paraId="793D9576" w14:textId="40172665">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Brasington, </w:t>
      </w:r>
      <w:r w:rsidRPr="37B6776A" w:rsidR="37B6776A">
        <w:rPr>
          <w:rFonts w:ascii="Times New Roman" w:hAnsi="Times New Roman" w:eastAsia="Times New Roman" w:cs="Times New Roman"/>
          <w:i w:val="1"/>
          <w:iCs w:val="1"/>
          <w:sz w:val="20"/>
          <w:szCs w:val="20"/>
        </w:rPr>
        <w:t>Right Concentration</w:t>
      </w:r>
      <w:r w:rsidRPr="37B6776A" w:rsidR="37B6776A">
        <w:rPr>
          <w:rFonts w:ascii="Times New Roman" w:hAnsi="Times New Roman" w:eastAsia="Times New Roman" w:cs="Times New Roman"/>
          <w:sz w:val="20"/>
          <w:szCs w:val="20"/>
        </w:rPr>
        <w:t>, appendix 1, ‘Frequently Asked Questions’, discussion of the Buddha-to-be’s rejection of his teachers’ attainments.</w:t>
      </w:r>
    </w:p>
  </w:footnote>
  <w:footnote w:id="12685">
    <w:p w:rsidR="37B6776A" w:rsidP="37B6776A" w:rsidRDefault="37B6776A" w14:paraId="24A6D632" w14:textId="2A335F19">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Brahm, </w:t>
      </w:r>
      <w:r w:rsidRPr="37B6776A" w:rsidR="37B6776A">
        <w:rPr>
          <w:rFonts w:ascii="Times New Roman" w:hAnsi="Times New Roman" w:eastAsia="Times New Roman" w:cs="Times New Roman"/>
          <w:i w:val="1"/>
          <w:iCs w:val="1"/>
          <w:sz w:val="20"/>
          <w:szCs w:val="20"/>
        </w:rPr>
        <w:t>Mindfulness, Bliss, and Beyond</w:t>
      </w:r>
      <w:r w:rsidRPr="37B6776A" w:rsidR="37B6776A">
        <w:rPr>
          <w:rFonts w:ascii="Times New Roman" w:hAnsi="Times New Roman" w:eastAsia="Times New Roman" w:cs="Times New Roman"/>
          <w:sz w:val="20"/>
          <w:szCs w:val="20"/>
        </w:rPr>
        <w:t>, ch. 12, ‘</w:t>
      </w:r>
      <w:r w:rsidRPr="37B6776A" w:rsidR="37B6776A">
        <w:rPr>
          <w:rFonts w:ascii="Times New Roman" w:hAnsi="Times New Roman" w:eastAsia="Times New Roman" w:cs="Times New Roman"/>
          <w:sz w:val="20"/>
          <w:szCs w:val="20"/>
        </w:rPr>
        <w:t>Upacāra</w:t>
      </w:r>
      <w:r w:rsidRPr="37B6776A" w:rsidR="37B6776A">
        <w:rPr>
          <w:rFonts w:ascii="Times New Roman" w:hAnsi="Times New Roman" w:eastAsia="Times New Roman" w:cs="Times New Roman"/>
          <w:sz w:val="20"/>
          <w:szCs w:val="20"/>
        </w:rPr>
        <w:t xml:space="preserve"> </w:t>
      </w:r>
      <w:r w:rsidRPr="37B6776A" w:rsidR="37B6776A">
        <w:rPr>
          <w:rFonts w:ascii="Times New Roman" w:hAnsi="Times New Roman" w:eastAsia="Times New Roman" w:cs="Times New Roman"/>
          <w:sz w:val="20"/>
          <w:szCs w:val="20"/>
        </w:rPr>
        <w:t>Samādhi-</w:t>
      </w:r>
      <w:r w:rsidRPr="37B6776A" w:rsidR="37B6776A">
        <w:rPr>
          <w:rFonts w:ascii="Times New Roman" w:hAnsi="Times New Roman" w:eastAsia="Times New Roman" w:cs="Times New Roman"/>
          <w:sz w:val="20"/>
          <w:szCs w:val="20"/>
        </w:rPr>
        <w:t xml:space="preserve">the Immediate Neighbor of </w:t>
      </w:r>
      <w:r w:rsidRPr="37B6776A" w:rsidR="37B6776A">
        <w:rPr>
          <w:rFonts w:ascii="Times New Roman" w:hAnsi="Times New Roman" w:eastAsia="Times New Roman" w:cs="Times New Roman"/>
          <w:sz w:val="20"/>
          <w:szCs w:val="20"/>
        </w:rPr>
        <w:t>Jhāna</w:t>
      </w:r>
      <w:r w:rsidRPr="37B6776A" w:rsidR="37B6776A">
        <w:rPr>
          <w:rFonts w:ascii="Times New Roman" w:hAnsi="Times New Roman" w:eastAsia="Times New Roman" w:cs="Times New Roman"/>
          <w:sz w:val="20"/>
          <w:szCs w:val="20"/>
        </w:rPr>
        <w:t>’.</w:t>
      </w:r>
    </w:p>
  </w:footnote>
  <w:footnote w:id="12430">
    <w:p w:rsidR="37B6776A" w:rsidP="37B6776A" w:rsidRDefault="37B6776A" w14:paraId="66BE2A55" w14:textId="303AC4B7">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Anālayo, ‘On the Supposedly Liberating Function’, pp. 275, 278.</w:t>
      </w:r>
    </w:p>
  </w:footnote>
  <w:footnote w:id="19372">
    <w:p w:rsidR="37B6776A" w:rsidP="37B6776A" w:rsidRDefault="37B6776A" w14:paraId="1EBC9AB1" w14:textId="38E9ACFE">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Arbel, </w:t>
      </w:r>
      <w:r w:rsidRPr="37B6776A" w:rsidR="37B6776A">
        <w:rPr>
          <w:rFonts w:ascii="Times New Roman" w:hAnsi="Times New Roman" w:eastAsia="Times New Roman" w:cs="Times New Roman"/>
          <w:i w:val="1"/>
          <w:iCs w:val="1"/>
          <w:sz w:val="20"/>
          <w:szCs w:val="20"/>
        </w:rPr>
        <w:t>Early Buddhist Meditation</w:t>
      </w:r>
      <w:r w:rsidRPr="37B6776A" w:rsidR="37B6776A">
        <w:rPr>
          <w:rFonts w:ascii="Times New Roman" w:hAnsi="Times New Roman" w:eastAsia="Times New Roman" w:cs="Times New Roman"/>
          <w:sz w:val="20"/>
          <w:szCs w:val="20"/>
        </w:rPr>
        <w:t>, pp. 156–57.</w:t>
      </w:r>
    </w:p>
  </w:footnote>
  <w:footnote w:id="16914">
    <w:p w:rsidR="37B6776A" w:rsidP="37B6776A" w:rsidRDefault="37B6776A" w14:paraId="0D1CE14E" w14:textId="75BAA664">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Quli, ‘Multiple Buddhist Modernisms’, p. 241.</w:t>
      </w:r>
    </w:p>
  </w:footnote>
  <w:footnote w:id="11211">
    <w:p w:rsidR="37B6776A" w:rsidP="37B6776A" w:rsidRDefault="37B6776A" w14:paraId="4762A42F" w14:textId="43D0891A">
      <w:pPr>
        <w:pStyle w:val="FootnoteText"/>
        <w:bidi w:val="0"/>
        <w:ind w:firstLine="0"/>
      </w:pPr>
      <w:r w:rsidRPr="37B6776A">
        <w:rPr>
          <w:rStyle w:val="FootnoteReference"/>
          <w:rFonts w:ascii="Times New Roman" w:hAnsi="Times New Roman" w:eastAsia="Times New Roman" w:cs="Times New Roman"/>
          <w:sz w:val="20"/>
          <w:szCs w:val="20"/>
        </w:rPr>
        <w:footnoteRef/>
      </w:r>
      <w:r w:rsidRPr="37B6776A" w:rsidR="37B6776A">
        <w:rPr>
          <w:rFonts w:ascii="Times New Roman" w:hAnsi="Times New Roman" w:eastAsia="Times New Roman" w:cs="Times New Roman"/>
          <w:sz w:val="20"/>
          <w:szCs w:val="20"/>
        </w:rPr>
        <w:t xml:space="preserve"> Sparby and Sacchet, ‘Toward a Unified Account’, pp. 1376, 1388–89.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2E4A4A"/>
    <w:rsid w:val="0002B1D4"/>
    <w:rsid w:val="00197B8D"/>
    <w:rsid w:val="002FAB51"/>
    <w:rsid w:val="003C668B"/>
    <w:rsid w:val="006A3466"/>
    <w:rsid w:val="006F03D2"/>
    <w:rsid w:val="00B065F9"/>
    <w:rsid w:val="00DC6C88"/>
    <w:rsid w:val="00E58A4C"/>
    <w:rsid w:val="012E9354"/>
    <w:rsid w:val="01635061"/>
    <w:rsid w:val="01827953"/>
    <w:rsid w:val="019E7768"/>
    <w:rsid w:val="01B2A29A"/>
    <w:rsid w:val="01C5A40D"/>
    <w:rsid w:val="01C68723"/>
    <w:rsid w:val="01D19F93"/>
    <w:rsid w:val="0208DD18"/>
    <w:rsid w:val="021A4A6C"/>
    <w:rsid w:val="02323B2F"/>
    <w:rsid w:val="02783847"/>
    <w:rsid w:val="029CECE6"/>
    <w:rsid w:val="02BACD86"/>
    <w:rsid w:val="033E3D56"/>
    <w:rsid w:val="034D5876"/>
    <w:rsid w:val="03B61D0B"/>
    <w:rsid w:val="03B8EB3E"/>
    <w:rsid w:val="03B8F315"/>
    <w:rsid w:val="03C4D34C"/>
    <w:rsid w:val="03EB2A79"/>
    <w:rsid w:val="04515859"/>
    <w:rsid w:val="04B74A03"/>
    <w:rsid w:val="04C8BB15"/>
    <w:rsid w:val="04D94E1B"/>
    <w:rsid w:val="0502DC93"/>
    <w:rsid w:val="050426D0"/>
    <w:rsid w:val="050A3F4B"/>
    <w:rsid w:val="0524BEC4"/>
    <w:rsid w:val="0545E8D1"/>
    <w:rsid w:val="05461381"/>
    <w:rsid w:val="0565832D"/>
    <w:rsid w:val="05892DD1"/>
    <w:rsid w:val="05A5E5CA"/>
    <w:rsid w:val="05B03571"/>
    <w:rsid w:val="05CAA1A6"/>
    <w:rsid w:val="0600619D"/>
    <w:rsid w:val="0629C68F"/>
    <w:rsid w:val="0651B314"/>
    <w:rsid w:val="065BEFF1"/>
    <w:rsid w:val="06687E4A"/>
    <w:rsid w:val="06723C09"/>
    <w:rsid w:val="0691A1F4"/>
    <w:rsid w:val="0692AF05"/>
    <w:rsid w:val="06A171D0"/>
    <w:rsid w:val="06A84C0D"/>
    <w:rsid w:val="06DEBAE1"/>
    <w:rsid w:val="071176B9"/>
    <w:rsid w:val="0730BC38"/>
    <w:rsid w:val="076149E7"/>
    <w:rsid w:val="076D30D3"/>
    <w:rsid w:val="07766DA4"/>
    <w:rsid w:val="07B5F28F"/>
    <w:rsid w:val="07E8ED98"/>
    <w:rsid w:val="082E6CB5"/>
    <w:rsid w:val="086F1F45"/>
    <w:rsid w:val="08725723"/>
    <w:rsid w:val="08732F5F"/>
    <w:rsid w:val="08795756"/>
    <w:rsid w:val="08971B0C"/>
    <w:rsid w:val="08ACA234"/>
    <w:rsid w:val="08AE62D8"/>
    <w:rsid w:val="08BB9C19"/>
    <w:rsid w:val="08D90177"/>
    <w:rsid w:val="08F031FC"/>
    <w:rsid w:val="09168D89"/>
    <w:rsid w:val="093040C2"/>
    <w:rsid w:val="0934D716"/>
    <w:rsid w:val="093AAA79"/>
    <w:rsid w:val="0973ED1C"/>
    <w:rsid w:val="098C7BBC"/>
    <w:rsid w:val="09B7061A"/>
    <w:rsid w:val="09D88472"/>
    <w:rsid w:val="0A941E2F"/>
    <w:rsid w:val="0ABB5D99"/>
    <w:rsid w:val="0AC0785C"/>
    <w:rsid w:val="0AE20978"/>
    <w:rsid w:val="0AF019A9"/>
    <w:rsid w:val="0B125795"/>
    <w:rsid w:val="0B184B72"/>
    <w:rsid w:val="0B87B554"/>
    <w:rsid w:val="0BC1F773"/>
    <w:rsid w:val="0BDF08C9"/>
    <w:rsid w:val="0BEB1C92"/>
    <w:rsid w:val="0BF6708B"/>
    <w:rsid w:val="0C4EED69"/>
    <w:rsid w:val="0C6DDB82"/>
    <w:rsid w:val="0C7BF38A"/>
    <w:rsid w:val="0C8B17EE"/>
    <w:rsid w:val="0C949A11"/>
    <w:rsid w:val="0CCF6B76"/>
    <w:rsid w:val="0CF6B1BF"/>
    <w:rsid w:val="0D051E83"/>
    <w:rsid w:val="0D0EE1BC"/>
    <w:rsid w:val="0D102130"/>
    <w:rsid w:val="0D5111FA"/>
    <w:rsid w:val="0D5B4F48"/>
    <w:rsid w:val="0DA5DBE8"/>
    <w:rsid w:val="0DE073A4"/>
    <w:rsid w:val="0DF15EC8"/>
    <w:rsid w:val="0E04E62E"/>
    <w:rsid w:val="0E384CD1"/>
    <w:rsid w:val="0E685D34"/>
    <w:rsid w:val="0E79F1D5"/>
    <w:rsid w:val="0EBC28F9"/>
    <w:rsid w:val="0EBC2F8C"/>
    <w:rsid w:val="0F18ECE2"/>
    <w:rsid w:val="0F3DD06A"/>
    <w:rsid w:val="0F66CBD7"/>
    <w:rsid w:val="0F80C655"/>
    <w:rsid w:val="0F8F0D7B"/>
    <w:rsid w:val="0FB06CAB"/>
    <w:rsid w:val="0FB0D904"/>
    <w:rsid w:val="0FB1683B"/>
    <w:rsid w:val="0FC2C602"/>
    <w:rsid w:val="0FFE1935"/>
    <w:rsid w:val="10074E69"/>
    <w:rsid w:val="101AA190"/>
    <w:rsid w:val="10562E7A"/>
    <w:rsid w:val="1064A32C"/>
    <w:rsid w:val="10739718"/>
    <w:rsid w:val="10D7F9EC"/>
    <w:rsid w:val="10DC2DDB"/>
    <w:rsid w:val="10FA35A4"/>
    <w:rsid w:val="11090495"/>
    <w:rsid w:val="11152481"/>
    <w:rsid w:val="113B7B41"/>
    <w:rsid w:val="116EAE15"/>
    <w:rsid w:val="1171603D"/>
    <w:rsid w:val="118BDCFE"/>
    <w:rsid w:val="118EE627"/>
    <w:rsid w:val="11D98B4B"/>
    <w:rsid w:val="11DF5D3E"/>
    <w:rsid w:val="11F344B1"/>
    <w:rsid w:val="120C30B4"/>
    <w:rsid w:val="12112000"/>
    <w:rsid w:val="121472C5"/>
    <w:rsid w:val="1226BE58"/>
    <w:rsid w:val="12531986"/>
    <w:rsid w:val="12555653"/>
    <w:rsid w:val="1258833D"/>
    <w:rsid w:val="127C0CB5"/>
    <w:rsid w:val="12CE6090"/>
    <w:rsid w:val="12D0129B"/>
    <w:rsid w:val="12E310F1"/>
    <w:rsid w:val="12E7FB2F"/>
    <w:rsid w:val="12EBD56A"/>
    <w:rsid w:val="1308F34E"/>
    <w:rsid w:val="13380BA4"/>
    <w:rsid w:val="13538541"/>
    <w:rsid w:val="13B8E390"/>
    <w:rsid w:val="13EAA11C"/>
    <w:rsid w:val="13EAFDCF"/>
    <w:rsid w:val="1403A552"/>
    <w:rsid w:val="140F06F0"/>
    <w:rsid w:val="14105495"/>
    <w:rsid w:val="1451F594"/>
    <w:rsid w:val="14586C60"/>
    <w:rsid w:val="1468B479"/>
    <w:rsid w:val="147D00E7"/>
    <w:rsid w:val="1489B545"/>
    <w:rsid w:val="14A2A534"/>
    <w:rsid w:val="14AA3336"/>
    <w:rsid w:val="151CBE29"/>
    <w:rsid w:val="1592F28B"/>
    <w:rsid w:val="15B7407F"/>
    <w:rsid w:val="15D4929E"/>
    <w:rsid w:val="15ECB661"/>
    <w:rsid w:val="15EDE4B2"/>
    <w:rsid w:val="1627E8D3"/>
    <w:rsid w:val="164EAD6D"/>
    <w:rsid w:val="166C9025"/>
    <w:rsid w:val="16B9944D"/>
    <w:rsid w:val="16BAEA18"/>
    <w:rsid w:val="16C161E9"/>
    <w:rsid w:val="16C86EB2"/>
    <w:rsid w:val="16CADB9B"/>
    <w:rsid w:val="16D14FEB"/>
    <w:rsid w:val="16D19E3B"/>
    <w:rsid w:val="16DB72F4"/>
    <w:rsid w:val="16ED639B"/>
    <w:rsid w:val="17173CC5"/>
    <w:rsid w:val="17259037"/>
    <w:rsid w:val="172B9041"/>
    <w:rsid w:val="173CABAB"/>
    <w:rsid w:val="173D76C4"/>
    <w:rsid w:val="173E9D09"/>
    <w:rsid w:val="175D609B"/>
    <w:rsid w:val="175F78AF"/>
    <w:rsid w:val="1767606D"/>
    <w:rsid w:val="1780AF15"/>
    <w:rsid w:val="17844DD1"/>
    <w:rsid w:val="1794E7FF"/>
    <w:rsid w:val="179E8366"/>
    <w:rsid w:val="17D20A3E"/>
    <w:rsid w:val="17D4603E"/>
    <w:rsid w:val="17E36EE6"/>
    <w:rsid w:val="17E7739E"/>
    <w:rsid w:val="1809AA0B"/>
    <w:rsid w:val="184E2779"/>
    <w:rsid w:val="1892603E"/>
    <w:rsid w:val="18C4B5D0"/>
    <w:rsid w:val="18CAB3FB"/>
    <w:rsid w:val="18CBF1EB"/>
    <w:rsid w:val="18D32795"/>
    <w:rsid w:val="18ECE987"/>
    <w:rsid w:val="18EDC9FA"/>
    <w:rsid w:val="191427EF"/>
    <w:rsid w:val="19305901"/>
    <w:rsid w:val="19467D8D"/>
    <w:rsid w:val="1975B30A"/>
    <w:rsid w:val="198A797C"/>
    <w:rsid w:val="199F8E4A"/>
    <w:rsid w:val="19A03EAA"/>
    <w:rsid w:val="19B0A334"/>
    <w:rsid w:val="19B4BE8E"/>
    <w:rsid w:val="19DBDA98"/>
    <w:rsid w:val="19F12E70"/>
    <w:rsid w:val="1A07CDFF"/>
    <w:rsid w:val="1A5B021E"/>
    <w:rsid w:val="1AC53945"/>
    <w:rsid w:val="1AD383D9"/>
    <w:rsid w:val="1AEC1C2F"/>
    <w:rsid w:val="1AEC6539"/>
    <w:rsid w:val="1AEFEE35"/>
    <w:rsid w:val="1B172930"/>
    <w:rsid w:val="1B3575CE"/>
    <w:rsid w:val="1B3C00BC"/>
    <w:rsid w:val="1B3F7671"/>
    <w:rsid w:val="1B44D495"/>
    <w:rsid w:val="1B69F083"/>
    <w:rsid w:val="1B7169C6"/>
    <w:rsid w:val="1B8F129E"/>
    <w:rsid w:val="1BD527CC"/>
    <w:rsid w:val="1C0ED132"/>
    <w:rsid w:val="1C2D09C7"/>
    <w:rsid w:val="1C2D4BEA"/>
    <w:rsid w:val="1C541AB0"/>
    <w:rsid w:val="1C65FECA"/>
    <w:rsid w:val="1C990D76"/>
    <w:rsid w:val="1CD66ED2"/>
    <w:rsid w:val="1CF016D1"/>
    <w:rsid w:val="1CF6A6A1"/>
    <w:rsid w:val="1CFF4021"/>
    <w:rsid w:val="1D0D8388"/>
    <w:rsid w:val="1D190EA0"/>
    <w:rsid w:val="1D30019B"/>
    <w:rsid w:val="1D6BEEE3"/>
    <w:rsid w:val="1D71AAEE"/>
    <w:rsid w:val="1D79E76E"/>
    <w:rsid w:val="1D8E7A21"/>
    <w:rsid w:val="1D9BE92E"/>
    <w:rsid w:val="1DA23F70"/>
    <w:rsid w:val="1DB4AE0C"/>
    <w:rsid w:val="1DD134D0"/>
    <w:rsid w:val="1DD92CB9"/>
    <w:rsid w:val="1DED7703"/>
    <w:rsid w:val="1E430034"/>
    <w:rsid w:val="1E66A95E"/>
    <w:rsid w:val="1EDF7CA3"/>
    <w:rsid w:val="1EE13179"/>
    <w:rsid w:val="1F0FFA0B"/>
    <w:rsid w:val="1F1EB49C"/>
    <w:rsid w:val="1F397667"/>
    <w:rsid w:val="1F4FEF83"/>
    <w:rsid w:val="1F7A26DF"/>
    <w:rsid w:val="1F82F378"/>
    <w:rsid w:val="1FCF742C"/>
    <w:rsid w:val="202C83C9"/>
    <w:rsid w:val="203AD870"/>
    <w:rsid w:val="2043182D"/>
    <w:rsid w:val="2070EE8E"/>
    <w:rsid w:val="208050A1"/>
    <w:rsid w:val="208C6EF0"/>
    <w:rsid w:val="20A05F7A"/>
    <w:rsid w:val="20ADA00D"/>
    <w:rsid w:val="20D29053"/>
    <w:rsid w:val="20D73723"/>
    <w:rsid w:val="20F1E25B"/>
    <w:rsid w:val="20FCF28E"/>
    <w:rsid w:val="2117C122"/>
    <w:rsid w:val="214CDA3D"/>
    <w:rsid w:val="2151DD35"/>
    <w:rsid w:val="216319AA"/>
    <w:rsid w:val="218AC01E"/>
    <w:rsid w:val="218DDA8C"/>
    <w:rsid w:val="21AEF5F0"/>
    <w:rsid w:val="21C8C0E3"/>
    <w:rsid w:val="21D4F212"/>
    <w:rsid w:val="21E29FF9"/>
    <w:rsid w:val="21FA0642"/>
    <w:rsid w:val="2201A055"/>
    <w:rsid w:val="220D3E4E"/>
    <w:rsid w:val="226880C9"/>
    <w:rsid w:val="227C1AB2"/>
    <w:rsid w:val="2290D156"/>
    <w:rsid w:val="22981C90"/>
    <w:rsid w:val="22A54816"/>
    <w:rsid w:val="22AD3889"/>
    <w:rsid w:val="22DDA196"/>
    <w:rsid w:val="22EA99FC"/>
    <w:rsid w:val="235967B3"/>
    <w:rsid w:val="236BE2D0"/>
    <w:rsid w:val="23F2304E"/>
    <w:rsid w:val="23F57434"/>
    <w:rsid w:val="23FE87EA"/>
    <w:rsid w:val="24053178"/>
    <w:rsid w:val="242B843B"/>
    <w:rsid w:val="24954164"/>
    <w:rsid w:val="24A93CF0"/>
    <w:rsid w:val="24C9D7DF"/>
    <w:rsid w:val="24DA3780"/>
    <w:rsid w:val="24E81D50"/>
    <w:rsid w:val="252FC160"/>
    <w:rsid w:val="2540B3AD"/>
    <w:rsid w:val="254100DF"/>
    <w:rsid w:val="2542B206"/>
    <w:rsid w:val="25818963"/>
    <w:rsid w:val="2592D998"/>
    <w:rsid w:val="2601616B"/>
    <w:rsid w:val="262E7289"/>
    <w:rsid w:val="2682CBDF"/>
    <w:rsid w:val="26FEC6CF"/>
    <w:rsid w:val="27005428"/>
    <w:rsid w:val="2727DE36"/>
    <w:rsid w:val="272CC162"/>
    <w:rsid w:val="272E8A3E"/>
    <w:rsid w:val="273DD843"/>
    <w:rsid w:val="2755E48A"/>
    <w:rsid w:val="276A97E5"/>
    <w:rsid w:val="277B125C"/>
    <w:rsid w:val="278CC4A7"/>
    <w:rsid w:val="278D70E9"/>
    <w:rsid w:val="27B8214C"/>
    <w:rsid w:val="27CF9BBB"/>
    <w:rsid w:val="27DA70C9"/>
    <w:rsid w:val="27DAA94D"/>
    <w:rsid w:val="27FCBEE4"/>
    <w:rsid w:val="280C1121"/>
    <w:rsid w:val="2826E5FE"/>
    <w:rsid w:val="286F3957"/>
    <w:rsid w:val="287C23C8"/>
    <w:rsid w:val="28A3D91F"/>
    <w:rsid w:val="28B54168"/>
    <w:rsid w:val="28CFA77E"/>
    <w:rsid w:val="291D1F0D"/>
    <w:rsid w:val="2920E02C"/>
    <w:rsid w:val="29473092"/>
    <w:rsid w:val="2957116B"/>
    <w:rsid w:val="295E4E5E"/>
    <w:rsid w:val="29698802"/>
    <w:rsid w:val="2980775B"/>
    <w:rsid w:val="29C00611"/>
    <w:rsid w:val="29C6600B"/>
    <w:rsid w:val="29C6F13D"/>
    <w:rsid w:val="29D14BED"/>
    <w:rsid w:val="29E2EBCE"/>
    <w:rsid w:val="2A343D8F"/>
    <w:rsid w:val="2A52A5BA"/>
    <w:rsid w:val="2A6EBBE3"/>
    <w:rsid w:val="2A822E50"/>
    <w:rsid w:val="2AC2A36B"/>
    <w:rsid w:val="2AE89CA8"/>
    <w:rsid w:val="2B2FF6AC"/>
    <w:rsid w:val="2B415187"/>
    <w:rsid w:val="2B484B1E"/>
    <w:rsid w:val="2BC46196"/>
    <w:rsid w:val="2BC5643F"/>
    <w:rsid w:val="2C0DC44C"/>
    <w:rsid w:val="2C3908E4"/>
    <w:rsid w:val="2C3DCA58"/>
    <w:rsid w:val="2C42A755"/>
    <w:rsid w:val="2C50123D"/>
    <w:rsid w:val="2C601D10"/>
    <w:rsid w:val="2CAF203F"/>
    <w:rsid w:val="2D02A6E6"/>
    <w:rsid w:val="2D03E8C2"/>
    <w:rsid w:val="2D2E8C46"/>
    <w:rsid w:val="2D3BA90A"/>
    <w:rsid w:val="2DCB4147"/>
    <w:rsid w:val="2DF9B94C"/>
    <w:rsid w:val="2E3DF740"/>
    <w:rsid w:val="2E5A2831"/>
    <w:rsid w:val="2E5B227A"/>
    <w:rsid w:val="2E65DACC"/>
    <w:rsid w:val="2E660E85"/>
    <w:rsid w:val="2E67EC7C"/>
    <w:rsid w:val="2E95E915"/>
    <w:rsid w:val="2EC105CB"/>
    <w:rsid w:val="2EE502F0"/>
    <w:rsid w:val="2EF7FD75"/>
    <w:rsid w:val="2EF9801D"/>
    <w:rsid w:val="2EFB8A3D"/>
    <w:rsid w:val="2F5C0245"/>
    <w:rsid w:val="2F5FC1A4"/>
    <w:rsid w:val="2F72A4D8"/>
    <w:rsid w:val="2F7E6547"/>
    <w:rsid w:val="2F808951"/>
    <w:rsid w:val="2F93DB91"/>
    <w:rsid w:val="2FACAD2C"/>
    <w:rsid w:val="2FB016BE"/>
    <w:rsid w:val="2FC57B9E"/>
    <w:rsid w:val="2FDADEFA"/>
    <w:rsid w:val="301547F9"/>
    <w:rsid w:val="30432067"/>
    <w:rsid w:val="304CA782"/>
    <w:rsid w:val="3095854F"/>
    <w:rsid w:val="30A0E592"/>
    <w:rsid w:val="30BD6AFC"/>
    <w:rsid w:val="30DA4F3A"/>
    <w:rsid w:val="30DC4957"/>
    <w:rsid w:val="31126FD4"/>
    <w:rsid w:val="312C5329"/>
    <w:rsid w:val="318763A8"/>
    <w:rsid w:val="3190D32C"/>
    <w:rsid w:val="31E44696"/>
    <w:rsid w:val="31EDCD45"/>
    <w:rsid w:val="3201DB3D"/>
    <w:rsid w:val="32239E00"/>
    <w:rsid w:val="322A7868"/>
    <w:rsid w:val="323D85B3"/>
    <w:rsid w:val="327FE8D2"/>
    <w:rsid w:val="328F0E10"/>
    <w:rsid w:val="329B9985"/>
    <w:rsid w:val="32DCD318"/>
    <w:rsid w:val="32E05BAF"/>
    <w:rsid w:val="3317C218"/>
    <w:rsid w:val="33480EF6"/>
    <w:rsid w:val="33784BB8"/>
    <w:rsid w:val="33846101"/>
    <w:rsid w:val="3387ED86"/>
    <w:rsid w:val="33995633"/>
    <w:rsid w:val="33C12198"/>
    <w:rsid w:val="33D0E80B"/>
    <w:rsid w:val="33DD6F68"/>
    <w:rsid w:val="33E098C5"/>
    <w:rsid w:val="33E3E04D"/>
    <w:rsid w:val="34021E67"/>
    <w:rsid w:val="3427B874"/>
    <w:rsid w:val="342E4A4A"/>
    <w:rsid w:val="34A2981C"/>
    <w:rsid w:val="34B434EF"/>
    <w:rsid w:val="350C8302"/>
    <w:rsid w:val="350F48B9"/>
    <w:rsid w:val="35171E06"/>
    <w:rsid w:val="353864B5"/>
    <w:rsid w:val="354301C0"/>
    <w:rsid w:val="357B201C"/>
    <w:rsid w:val="35F60BAB"/>
    <w:rsid w:val="3640E8F9"/>
    <w:rsid w:val="36658E84"/>
    <w:rsid w:val="3691D807"/>
    <w:rsid w:val="369CCA46"/>
    <w:rsid w:val="36BC09CB"/>
    <w:rsid w:val="36C638A5"/>
    <w:rsid w:val="36D20D02"/>
    <w:rsid w:val="36E26DE1"/>
    <w:rsid w:val="36FDEAD0"/>
    <w:rsid w:val="36FF16C7"/>
    <w:rsid w:val="370C3C2C"/>
    <w:rsid w:val="37120146"/>
    <w:rsid w:val="37274D21"/>
    <w:rsid w:val="373D4C77"/>
    <w:rsid w:val="375DC54B"/>
    <w:rsid w:val="37672A87"/>
    <w:rsid w:val="376C5993"/>
    <w:rsid w:val="377985DC"/>
    <w:rsid w:val="379DD333"/>
    <w:rsid w:val="37A7BF38"/>
    <w:rsid w:val="37AC2F08"/>
    <w:rsid w:val="37B6776A"/>
    <w:rsid w:val="37D6023F"/>
    <w:rsid w:val="37DDC066"/>
    <w:rsid w:val="37DF332B"/>
    <w:rsid w:val="37E8E3D2"/>
    <w:rsid w:val="3818F78A"/>
    <w:rsid w:val="3827F59B"/>
    <w:rsid w:val="3829C540"/>
    <w:rsid w:val="383D2C4E"/>
    <w:rsid w:val="386A8F6A"/>
    <w:rsid w:val="3878CEEE"/>
    <w:rsid w:val="389C15A7"/>
    <w:rsid w:val="38CAF80D"/>
    <w:rsid w:val="390140B1"/>
    <w:rsid w:val="391D6A91"/>
    <w:rsid w:val="392B3ED3"/>
    <w:rsid w:val="3956288C"/>
    <w:rsid w:val="3963446C"/>
    <w:rsid w:val="3983E48C"/>
    <w:rsid w:val="39B354D4"/>
    <w:rsid w:val="39FE2955"/>
    <w:rsid w:val="3A6AA0E1"/>
    <w:rsid w:val="3A7DF245"/>
    <w:rsid w:val="3A852272"/>
    <w:rsid w:val="3AE3D166"/>
    <w:rsid w:val="3B08A863"/>
    <w:rsid w:val="3B13B259"/>
    <w:rsid w:val="3B39945B"/>
    <w:rsid w:val="3B39FC6B"/>
    <w:rsid w:val="3B884A37"/>
    <w:rsid w:val="3BA49E2E"/>
    <w:rsid w:val="3BA92EF8"/>
    <w:rsid w:val="3BB246F1"/>
    <w:rsid w:val="3BF03F06"/>
    <w:rsid w:val="3BF589FD"/>
    <w:rsid w:val="3BFD8B06"/>
    <w:rsid w:val="3C021E2B"/>
    <w:rsid w:val="3C24857A"/>
    <w:rsid w:val="3C3D9ADF"/>
    <w:rsid w:val="3C495846"/>
    <w:rsid w:val="3C4E1222"/>
    <w:rsid w:val="3C510CC3"/>
    <w:rsid w:val="3C59871B"/>
    <w:rsid w:val="3C5DDA20"/>
    <w:rsid w:val="3C822DE4"/>
    <w:rsid w:val="3C97F177"/>
    <w:rsid w:val="3CABCDE8"/>
    <w:rsid w:val="3CAED97D"/>
    <w:rsid w:val="3CC44F3A"/>
    <w:rsid w:val="3CEA7BFE"/>
    <w:rsid w:val="3D244E16"/>
    <w:rsid w:val="3D2CF339"/>
    <w:rsid w:val="3D38D4BE"/>
    <w:rsid w:val="3D4BCFE7"/>
    <w:rsid w:val="3D4CAD58"/>
    <w:rsid w:val="3D54A7D6"/>
    <w:rsid w:val="3D56A013"/>
    <w:rsid w:val="3D6BBFFE"/>
    <w:rsid w:val="3D71160A"/>
    <w:rsid w:val="3DA3C8E0"/>
    <w:rsid w:val="3DC83294"/>
    <w:rsid w:val="3E15E313"/>
    <w:rsid w:val="3E39BBA3"/>
    <w:rsid w:val="3E54EAB7"/>
    <w:rsid w:val="3E62E1D7"/>
    <w:rsid w:val="3E75F9FA"/>
    <w:rsid w:val="3EAECB2E"/>
    <w:rsid w:val="3EC98E97"/>
    <w:rsid w:val="3EDED725"/>
    <w:rsid w:val="3EF13986"/>
    <w:rsid w:val="3F0934EA"/>
    <w:rsid w:val="3F19CD39"/>
    <w:rsid w:val="3F624A6B"/>
    <w:rsid w:val="3F7F64FD"/>
    <w:rsid w:val="3F911A1C"/>
    <w:rsid w:val="3FAB1999"/>
    <w:rsid w:val="40067B1B"/>
    <w:rsid w:val="400A82B0"/>
    <w:rsid w:val="4031236B"/>
    <w:rsid w:val="408AD677"/>
    <w:rsid w:val="408F1FA5"/>
    <w:rsid w:val="4110C7D4"/>
    <w:rsid w:val="411F0A31"/>
    <w:rsid w:val="415D49EF"/>
    <w:rsid w:val="4168CA95"/>
    <w:rsid w:val="41CB3A4E"/>
    <w:rsid w:val="41D23537"/>
    <w:rsid w:val="42118B63"/>
    <w:rsid w:val="421F7DEA"/>
    <w:rsid w:val="42201B5A"/>
    <w:rsid w:val="42A66493"/>
    <w:rsid w:val="42BC0EF4"/>
    <w:rsid w:val="42C1A09A"/>
    <w:rsid w:val="42C590BB"/>
    <w:rsid w:val="42D15D88"/>
    <w:rsid w:val="43175020"/>
    <w:rsid w:val="4365AFA2"/>
    <w:rsid w:val="43C33741"/>
    <w:rsid w:val="43DA8F22"/>
    <w:rsid w:val="43E80E44"/>
    <w:rsid w:val="44278595"/>
    <w:rsid w:val="443C463A"/>
    <w:rsid w:val="4444DD7C"/>
    <w:rsid w:val="444FD31A"/>
    <w:rsid w:val="4494AFFB"/>
    <w:rsid w:val="44BDC33F"/>
    <w:rsid w:val="44FF909A"/>
    <w:rsid w:val="45091DA0"/>
    <w:rsid w:val="45168C36"/>
    <w:rsid w:val="451EB7C7"/>
    <w:rsid w:val="4521F9B9"/>
    <w:rsid w:val="4523E471"/>
    <w:rsid w:val="4527A57F"/>
    <w:rsid w:val="453482A2"/>
    <w:rsid w:val="455CB5F9"/>
    <w:rsid w:val="45944778"/>
    <w:rsid w:val="459DB421"/>
    <w:rsid w:val="45A6E9E5"/>
    <w:rsid w:val="45EECE93"/>
    <w:rsid w:val="45EF6379"/>
    <w:rsid w:val="4636A3E5"/>
    <w:rsid w:val="465D3F64"/>
    <w:rsid w:val="465FA3A7"/>
    <w:rsid w:val="466E52C3"/>
    <w:rsid w:val="46719126"/>
    <w:rsid w:val="46DEA68C"/>
    <w:rsid w:val="46E1268B"/>
    <w:rsid w:val="47002BA6"/>
    <w:rsid w:val="47071366"/>
    <w:rsid w:val="471FC38B"/>
    <w:rsid w:val="472A3882"/>
    <w:rsid w:val="478CCE43"/>
    <w:rsid w:val="47921870"/>
    <w:rsid w:val="4799BAC3"/>
    <w:rsid w:val="47AA1714"/>
    <w:rsid w:val="47F5A5F6"/>
    <w:rsid w:val="484910F0"/>
    <w:rsid w:val="485FFA25"/>
    <w:rsid w:val="48737EDA"/>
    <w:rsid w:val="48B454C9"/>
    <w:rsid w:val="48C9DC4C"/>
    <w:rsid w:val="48E4758F"/>
    <w:rsid w:val="48E55A69"/>
    <w:rsid w:val="48FA9378"/>
    <w:rsid w:val="4913553A"/>
    <w:rsid w:val="49407756"/>
    <w:rsid w:val="497AFE5C"/>
    <w:rsid w:val="49810BA3"/>
    <w:rsid w:val="49846423"/>
    <w:rsid w:val="498B7CC2"/>
    <w:rsid w:val="499B3718"/>
    <w:rsid w:val="499E1250"/>
    <w:rsid w:val="499FA976"/>
    <w:rsid w:val="49BED4D6"/>
    <w:rsid w:val="49E16A9F"/>
    <w:rsid w:val="49E54916"/>
    <w:rsid w:val="49E6754C"/>
    <w:rsid w:val="49EAD205"/>
    <w:rsid w:val="49EFF36D"/>
    <w:rsid w:val="4A0196DD"/>
    <w:rsid w:val="4A099007"/>
    <w:rsid w:val="4A201EB5"/>
    <w:rsid w:val="4A4402A6"/>
    <w:rsid w:val="4A61970E"/>
    <w:rsid w:val="4AC4C89E"/>
    <w:rsid w:val="4B3F9B94"/>
    <w:rsid w:val="4B641A09"/>
    <w:rsid w:val="4BA1E66A"/>
    <w:rsid w:val="4BAE300E"/>
    <w:rsid w:val="4BB7B065"/>
    <w:rsid w:val="4BEB2510"/>
    <w:rsid w:val="4BF37342"/>
    <w:rsid w:val="4BFF5D66"/>
    <w:rsid w:val="4C0E6230"/>
    <w:rsid w:val="4C2AEC51"/>
    <w:rsid w:val="4C2E9445"/>
    <w:rsid w:val="4C3D91E8"/>
    <w:rsid w:val="4C63D21B"/>
    <w:rsid w:val="4C784127"/>
    <w:rsid w:val="4CA41284"/>
    <w:rsid w:val="4CB18CE0"/>
    <w:rsid w:val="4CBD7EC7"/>
    <w:rsid w:val="4CC36340"/>
    <w:rsid w:val="4CE59A09"/>
    <w:rsid w:val="4CEA6941"/>
    <w:rsid w:val="4D04AA36"/>
    <w:rsid w:val="4D28B9EA"/>
    <w:rsid w:val="4D3CC82B"/>
    <w:rsid w:val="4D56B6D0"/>
    <w:rsid w:val="4D5894C5"/>
    <w:rsid w:val="4D5A388C"/>
    <w:rsid w:val="4D5D03A3"/>
    <w:rsid w:val="4D61656C"/>
    <w:rsid w:val="4D76EB3E"/>
    <w:rsid w:val="4D86B0C7"/>
    <w:rsid w:val="4D934067"/>
    <w:rsid w:val="4DA3B76F"/>
    <w:rsid w:val="4DA9B9E0"/>
    <w:rsid w:val="4DC4927A"/>
    <w:rsid w:val="4DD91A66"/>
    <w:rsid w:val="4DF15D02"/>
    <w:rsid w:val="4E022665"/>
    <w:rsid w:val="4E170288"/>
    <w:rsid w:val="4E27999C"/>
    <w:rsid w:val="4E34A466"/>
    <w:rsid w:val="4E610011"/>
    <w:rsid w:val="4E665602"/>
    <w:rsid w:val="4E83811D"/>
    <w:rsid w:val="4E852AE8"/>
    <w:rsid w:val="4E8A7796"/>
    <w:rsid w:val="4EC61BC2"/>
    <w:rsid w:val="4ED920ED"/>
    <w:rsid w:val="4EED9C74"/>
    <w:rsid w:val="4F08707E"/>
    <w:rsid w:val="4F19BB0E"/>
    <w:rsid w:val="4F89D3FA"/>
    <w:rsid w:val="4F9B8E75"/>
    <w:rsid w:val="4FBC6933"/>
    <w:rsid w:val="4FCC1766"/>
    <w:rsid w:val="4FFA3018"/>
    <w:rsid w:val="501B33AF"/>
    <w:rsid w:val="5043B4E0"/>
    <w:rsid w:val="504FD466"/>
    <w:rsid w:val="5061BE9B"/>
    <w:rsid w:val="5075093D"/>
    <w:rsid w:val="50899173"/>
    <w:rsid w:val="509F9C53"/>
    <w:rsid w:val="50EC4B2E"/>
    <w:rsid w:val="51304CC7"/>
    <w:rsid w:val="51404491"/>
    <w:rsid w:val="514E9230"/>
    <w:rsid w:val="516D5544"/>
    <w:rsid w:val="516DD5FC"/>
    <w:rsid w:val="517801DA"/>
    <w:rsid w:val="51840F2A"/>
    <w:rsid w:val="5187CE65"/>
    <w:rsid w:val="51A7FA4C"/>
    <w:rsid w:val="51B6B8E9"/>
    <w:rsid w:val="52196F4B"/>
    <w:rsid w:val="52363D8F"/>
    <w:rsid w:val="524F95E4"/>
    <w:rsid w:val="528216EC"/>
    <w:rsid w:val="528DC94B"/>
    <w:rsid w:val="529857D4"/>
    <w:rsid w:val="52A47A4D"/>
    <w:rsid w:val="5310B8D9"/>
    <w:rsid w:val="53216CE9"/>
    <w:rsid w:val="532A7A8B"/>
    <w:rsid w:val="534F9775"/>
    <w:rsid w:val="537794DB"/>
    <w:rsid w:val="53A14DD6"/>
    <w:rsid w:val="53A9A4BC"/>
    <w:rsid w:val="54082305"/>
    <w:rsid w:val="543D8C1A"/>
    <w:rsid w:val="5466694F"/>
    <w:rsid w:val="54CDACF0"/>
    <w:rsid w:val="54F1DE69"/>
    <w:rsid w:val="54FAF96B"/>
    <w:rsid w:val="551068F4"/>
    <w:rsid w:val="55239CE4"/>
    <w:rsid w:val="5523A4FA"/>
    <w:rsid w:val="5539393C"/>
    <w:rsid w:val="55460B8E"/>
    <w:rsid w:val="554DD70C"/>
    <w:rsid w:val="55848570"/>
    <w:rsid w:val="55C6AE4C"/>
    <w:rsid w:val="55CF9BBD"/>
    <w:rsid w:val="5606F52D"/>
    <w:rsid w:val="5612A710"/>
    <w:rsid w:val="564568C6"/>
    <w:rsid w:val="56635F2E"/>
    <w:rsid w:val="56664BE0"/>
    <w:rsid w:val="5670031D"/>
    <w:rsid w:val="5685E9D4"/>
    <w:rsid w:val="5690B31B"/>
    <w:rsid w:val="56B15C59"/>
    <w:rsid w:val="56B981CA"/>
    <w:rsid w:val="56DAB459"/>
    <w:rsid w:val="56DF663F"/>
    <w:rsid w:val="56EE689C"/>
    <w:rsid w:val="5722797D"/>
    <w:rsid w:val="5732083E"/>
    <w:rsid w:val="57432D0C"/>
    <w:rsid w:val="5756A8AA"/>
    <w:rsid w:val="5757BA58"/>
    <w:rsid w:val="575DD303"/>
    <w:rsid w:val="576C7EB2"/>
    <w:rsid w:val="57989007"/>
    <w:rsid w:val="579B6C3C"/>
    <w:rsid w:val="57CCE306"/>
    <w:rsid w:val="58010929"/>
    <w:rsid w:val="581A4DD6"/>
    <w:rsid w:val="5849E4AC"/>
    <w:rsid w:val="5850970D"/>
    <w:rsid w:val="586A8E04"/>
    <w:rsid w:val="5878B3FD"/>
    <w:rsid w:val="58D3BA01"/>
    <w:rsid w:val="58DA3196"/>
    <w:rsid w:val="5907FA77"/>
    <w:rsid w:val="592F03CF"/>
    <w:rsid w:val="593020C3"/>
    <w:rsid w:val="59600C6D"/>
    <w:rsid w:val="5964CFE5"/>
    <w:rsid w:val="59A3C86D"/>
    <w:rsid w:val="59C2B0D6"/>
    <w:rsid w:val="59C662A5"/>
    <w:rsid w:val="59D3095F"/>
    <w:rsid w:val="5A007135"/>
    <w:rsid w:val="5A1C8258"/>
    <w:rsid w:val="5A3DD2CF"/>
    <w:rsid w:val="5A42EE26"/>
    <w:rsid w:val="5A47462C"/>
    <w:rsid w:val="5A582245"/>
    <w:rsid w:val="5A5DA216"/>
    <w:rsid w:val="5A9CAE57"/>
    <w:rsid w:val="5AAD3B5A"/>
    <w:rsid w:val="5AD8D357"/>
    <w:rsid w:val="5ADF12F9"/>
    <w:rsid w:val="5B170733"/>
    <w:rsid w:val="5B237C46"/>
    <w:rsid w:val="5B2AC7CA"/>
    <w:rsid w:val="5B2B9B02"/>
    <w:rsid w:val="5B3352DF"/>
    <w:rsid w:val="5B531131"/>
    <w:rsid w:val="5B680CDA"/>
    <w:rsid w:val="5B7B702D"/>
    <w:rsid w:val="5B86474C"/>
    <w:rsid w:val="5BAB327E"/>
    <w:rsid w:val="5BB9CBA0"/>
    <w:rsid w:val="5C3CF1FA"/>
    <w:rsid w:val="5C4581AE"/>
    <w:rsid w:val="5C631BAD"/>
    <w:rsid w:val="5C68A2D8"/>
    <w:rsid w:val="5C6BF3B6"/>
    <w:rsid w:val="5CEB011B"/>
    <w:rsid w:val="5CF2EF4A"/>
    <w:rsid w:val="5CFD82F6"/>
    <w:rsid w:val="5D070CB2"/>
    <w:rsid w:val="5D081E0D"/>
    <w:rsid w:val="5D1A7475"/>
    <w:rsid w:val="5D1BDE5D"/>
    <w:rsid w:val="5D21BAF9"/>
    <w:rsid w:val="5D2D82BB"/>
    <w:rsid w:val="5D2E1EE2"/>
    <w:rsid w:val="5D50F4AE"/>
    <w:rsid w:val="5DB25A00"/>
    <w:rsid w:val="5DC8F554"/>
    <w:rsid w:val="5DECD82B"/>
    <w:rsid w:val="5DF900AF"/>
    <w:rsid w:val="5DFAFB28"/>
    <w:rsid w:val="5E372C45"/>
    <w:rsid w:val="5E62D368"/>
    <w:rsid w:val="5E72F411"/>
    <w:rsid w:val="5E9490F8"/>
    <w:rsid w:val="5EB14286"/>
    <w:rsid w:val="5ED09BF3"/>
    <w:rsid w:val="5EF0D724"/>
    <w:rsid w:val="5F3B93AE"/>
    <w:rsid w:val="5F813631"/>
    <w:rsid w:val="5FB3298B"/>
    <w:rsid w:val="5FB50FCB"/>
    <w:rsid w:val="5FB55FE0"/>
    <w:rsid w:val="5FE40A1E"/>
    <w:rsid w:val="600FC0C4"/>
    <w:rsid w:val="603C7EBF"/>
    <w:rsid w:val="60642EBD"/>
    <w:rsid w:val="609AF5A0"/>
    <w:rsid w:val="60A1D983"/>
    <w:rsid w:val="60BC5B6C"/>
    <w:rsid w:val="60C9B6B4"/>
    <w:rsid w:val="60ED2FAD"/>
    <w:rsid w:val="60FEF523"/>
    <w:rsid w:val="6122569E"/>
    <w:rsid w:val="612988B4"/>
    <w:rsid w:val="612AEF62"/>
    <w:rsid w:val="61354CBF"/>
    <w:rsid w:val="613A45A0"/>
    <w:rsid w:val="613B93C5"/>
    <w:rsid w:val="615C5D2C"/>
    <w:rsid w:val="6161AA9B"/>
    <w:rsid w:val="6168BF8B"/>
    <w:rsid w:val="616ADB39"/>
    <w:rsid w:val="616B9822"/>
    <w:rsid w:val="61CDE3D9"/>
    <w:rsid w:val="61EA58A9"/>
    <w:rsid w:val="61EDD4CA"/>
    <w:rsid w:val="61F4BA85"/>
    <w:rsid w:val="6291810C"/>
    <w:rsid w:val="62A1831E"/>
    <w:rsid w:val="62DB0591"/>
    <w:rsid w:val="62E9280A"/>
    <w:rsid w:val="62F7E679"/>
    <w:rsid w:val="631FACA8"/>
    <w:rsid w:val="634C48EE"/>
    <w:rsid w:val="635E9BBE"/>
    <w:rsid w:val="6392E974"/>
    <w:rsid w:val="63B71A60"/>
    <w:rsid w:val="63C4EFF2"/>
    <w:rsid w:val="63C87849"/>
    <w:rsid w:val="63ECFB11"/>
    <w:rsid w:val="6407D0F4"/>
    <w:rsid w:val="640DFAD4"/>
    <w:rsid w:val="6425B3A8"/>
    <w:rsid w:val="6444A44D"/>
    <w:rsid w:val="649A170B"/>
    <w:rsid w:val="64AE8C65"/>
    <w:rsid w:val="64ECB192"/>
    <w:rsid w:val="652C6386"/>
    <w:rsid w:val="65333406"/>
    <w:rsid w:val="65581C25"/>
    <w:rsid w:val="65648B93"/>
    <w:rsid w:val="6572D62F"/>
    <w:rsid w:val="65B2E3FA"/>
    <w:rsid w:val="65BF4E99"/>
    <w:rsid w:val="66046EA0"/>
    <w:rsid w:val="6646FA91"/>
    <w:rsid w:val="66680352"/>
    <w:rsid w:val="6682E436"/>
    <w:rsid w:val="668C40CB"/>
    <w:rsid w:val="669F7CA2"/>
    <w:rsid w:val="66C88872"/>
    <w:rsid w:val="66DC6B2C"/>
    <w:rsid w:val="66E99274"/>
    <w:rsid w:val="66F71052"/>
    <w:rsid w:val="671E60CF"/>
    <w:rsid w:val="672A5347"/>
    <w:rsid w:val="6754C90D"/>
    <w:rsid w:val="67563DAD"/>
    <w:rsid w:val="6768F5A5"/>
    <w:rsid w:val="6777291D"/>
    <w:rsid w:val="679E2843"/>
    <w:rsid w:val="67B5FC14"/>
    <w:rsid w:val="67C42314"/>
    <w:rsid w:val="67C6214B"/>
    <w:rsid w:val="67FA1422"/>
    <w:rsid w:val="68282702"/>
    <w:rsid w:val="683B7B02"/>
    <w:rsid w:val="686398C6"/>
    <w:rsid w:val="687FBDC2"/>
    <w:rsid w:val="68DBA968"/>
    <w:rsid w:val="68E417A6"/>
    <w:rsid w:val="68E65433"/>
    <w:rsid w:val="68FD53D5"/>
    <w:rsid w:val="68FEAD6B"/>
    <w:rsid w:val="69180D02"/>
    <w:rsid w:val="691F011B"/>
    <w:rsid w:val="6960D124"/>
    <w:rsid w:val="69870F8B"/>
    <w:rsid w:val="698C3BBC"/>
    <w:rsid w:val="69A681A2"/>
    <w:rsid w:val="69B17F33"/>
    <w:rsid w:val="69B2D69E"/>
    <w:rsid w:val="69D9683C"/>
    <w:rsid w:val="69E16DD4"/>
    <w:rsid w:val="6A0EA45A"/>
    <w:rsid w:val="6A221065"/>
    <w:rsid w:val="6A289F0B"/>
    <w:rsid w:val="6A7909D0"/>
    <w:rsid w:val="6A82A16C"/>
    <w:rsid w:val="6AD55015"/>
    <w:rsid w:val="6B058DC9"/>
    <w:rsid w:val="6B0F5776"/>
    <w:rsid w:val="6B17BD4A"/>
    <w:rsid w:val="6B17ECFF"/>
    <w:rsid w:val="6B1BD0AD"/>
    <w:rsid w:val="6B2E375C"/>
    <w:rsid w:val="6B32E58D"/>
    <w:rsid w:val="6B3BFF2F"/>
    <w:rsid w:val="6B484B17"/>
    <w:rsid w:val="6B573BFE"/>
    <w:rsid w:val="6B7D5DDA"/>
    <w:rsid w:val="6B9E784E"/>
    <w:rsid w:val="6BA63182"/>
    <w:rsid w:val="6BAD4A3F"/>
    <w:rsid w:val="6BC38E2A"/>
    <w:rsid w:val="6BC95A25"/>
    <w:rsid w:val="6C27B132"/>
    <w:rsid w:val="6C2AD559"/>
    <w:rsid w:val="6C340FD5"/>
    <w:rsid w:val="6C341137"/>
    <w:rsid w:val="6C4960DB"/>
    <w:rsid w:val="6C5CA9BE"/>
    <w:rsid w:val="6CBDA7B5"/>
    <w:rsid w:val="6CBEBF46"/>
    <w:rsid w:val="6D03A27A"/>
    <w:rsid w:val="6D475446"/>
    <w:rsid w:val="6D642DA4"/>
    <w:rsid w:val="6DCDC5BC"/>
    <w:rsid w:val="6DE4C206"/>
    <w:rsid w:val="6DE6AA16"/>
    <w:rsid w:val="6E16C718"/>
    <w:rsid w:val="6E1B6356"/>
    <w:rsid w:val="6E2753BF"/>
    <w:rsid w:val="6E4FFFFD"/>
    <w:rsid w:val="6E70B6A7"/>
    <w:rsid w:val="6EBC108E"/>
    <w:rsid w:val="6EC76FBC"/>
    <w:rsid w:val="6ED465E5"/>
    <w:rsid w:val="6ED812BC"/>
    <w:rsid w:val="6ED85863"/>
    <w:rsid w:val="6EED0FFD"/>
    <w:rsid w:val="6F00C322"/>
    <w:rsid w:val="6F335C1E"/>
    <w:rsid w:val="6F4D8623"/>
    <w:rsid w:val="6F7F7D11"/>
    <w:rsid w:val="6F9ADDB0"/>
    <w:rsid w:val="6F9FFAB2"/>
    <w:rsid w:val="6FB7FACB"/>
    <w:rsid w:val="6FC6F13E"/>
    <w:rsid w:val="6FD325B7"/>
    <w:rsid w:val="7009718B"/>
    <w:rsid w:val="701C8F40"/>
    <w:rsid w:val="706FEA6E"/>
    <w:rsid w:val="709BA181"/>
    <w:rsid w:val="70A9B2C2"/>
    <w:rsid w:val="70BF0E99"/>
    <w:rsid w:val="70C67459"/>
    <w:rsid w:val="70C92547"/>
    <w:rsid w:val="70EC0DC4"/>
    <w:rsid w:val="70F0B1FF"/>
    <w:rsid w:val="7100667C"/>
    <w:rsid w:val="711A908A"/>
    <w:rsid w:val="712755C8"/>
    <w:rsid w:val="712FAAA2"/>
    <w:rsid w:val="713B19C6"/>
    <w:rsid w:val="71A733E2"/>
    <w:rsid w:val="71AA5510"/>
    <w:rsid w:val="71DA13CD"/>
    <w:rsid w:val="71F4E3E4"/>
    <w:rsid w:val="724C0F55"/>
    <w:rsid w:val="72620536"/>
    <w:rsid w:val="72717F80"/>
    <w:rsid w:val="7279F993"/>
    <w:rsid w:val="72885EEE"/>
    <w:rsid w:val="729082B4"/>
    <w:rsid w:val="72931AB6"/>
    <w:rsid w:val="729A099A"/>
    <w:rsid w:val="72A15B97"/>
    <w:rsid w:val="72A9D655"/>
    <w:rsid w:val="72E02236"/>
    <w:rsid w:val="72EF354D"/>
    <w:rsid w:val="734A3454"/>
    <w:rsid w:val="7379218C"/>
    <w:rsid w:val="7387DFA5"/>
    <w:rsid w:val="739C7E9C"/>
    <w:rsid w:val="73B573C3"/>
    <w:rsid w:val="73CD935C"/>
    <w:rsid w:val="73DBC9C0"/>
    <w:rsid w:val="73DBE89C"/>
    <w:rsid w:val="74100833"/>
    <w:rsid w:val="741FE364"/>
    <w:rsid w:val="7445937D"/>
    <w:rsid w:val="746749E2"/>
    <w:rsid w:val="748E63EA"/>
    <w:rsid w:val="748ED441"/>
    <w:rsid w:val="749EDAE2"/>
    <w:rsid w:val="74A63D6B"/>
    <w:rsid w:val="74B22006"/>
    <w:rsid w:val="74C73EFF"/>
    <w:rsid w:val="74D9EF0D"/>
    <w:rsid w:val="74DCDE19"/>
    <w:rsid w:val="751146BD"/>
    <w:rsid w:val="75540C41"/>
    <w:rsid w:val="756C6A1D"/>
    <w:rsid w:val="75AF4832"/>
    <w:rsid w:val="75C6EEC7"/>
    <w:rsid w:val="75F009E6"/>
    <w:rsid w:val="760CF6FD"/>
    <w:rsid w:val="76100746"/>
    <w:rsid w:val="7612428C"/>
    <w:rsid w:val="7643D082"/>
    <w:rsid w:val="765C8435"/>
    <w:rsid w:val="76D9D5E0"/>
    <w:rsid w:val="76EEB02F"/>
    <w:rsid w:val="770158DF"/>
    <w:rsid w:val="772EFB3A"/>
    <w:rsid w:val="77580FAB"/>
    <w:rsid w:val="778EB9FE"/>
    <w:rsid w:val="7794CA34"/>
    <w:rsid w:val="77BE451E"/>
    <w:rsid w:val="77C39C52"/>
    <w:rsid w:val="780B4CCD"/>
    <w:rsid w:val="7819992E"/>
    <w:rsid w:val="7822DD07"/>
    <w:rsid w:val="78B34A4D"/>
    <w:rsid w:val="794FFC8F"/>
    <w:rsid w:val="7990AF97"/>
    <w:rsid w:val="79A34F50"/>
    <w:rsid w:val="79BED00E"/>
    <w:rsid w:val="79C43F37"/>
    <w:rsid w:val="79D44786"/>
    <w:rsid w:val="7A09ABC6"/>
    <w:rsid w:val="7A27250F"/>
    <w:rsid w:val="7A535B48"/>
    <w:rsid w:val="7A5384CA"/>
    <w:rsid w:val="7A6FE49C"/>
    <w:rsid w:val="7A8E5F9B"/>
    <w:rsid w:val="7AC3414F"/>
    <w:rsid w:val="7ACB4445"/>
    <w:rsid w:val="7AD3126F"/>
    <w:rsid w:val="7AF5A74B"/>
    <w:rsid w:val="7B084B41"/>
    <w:rsid w:val="7B2C7428"/>
    <w:rsid w:val="7BB3E6D7"/>
    <w:rsid w:val="7BD7592A"/>
    <w:rsid w:val="7BE0F108"/>
    <w:rsid w:val="7BEFE5EA"/>
    <w:rsid w:val="7C29E24E"/>
    <w:rsid w:val="7C31FC5E"/>
    <w:rsid w:val="7C48DE1F"/>
    <w:rsid w:val="7C5E105A"/>
    <w:rsid w:val="7C6184C5"/>
    <w:rsid w:val="7C774F96"/>
    <w:rsid w:val="7C8D5490"/>
    <w:rsid w:val="7C950B9E"/>
    <w:rsid w:val="7C9BE6BF"/>
    <w:rsid w:val="7CDE2654"/>
    <w:rsid w:val="7CE65D2B"/>
    <w:rsid w:val="7CF20CB4"/>
    <w:rsid w:val="7CF2197E"/>
    <w:rsid w:val="7D0D4CBE"/>
    <w:rsid w:val="7D67F7AF"/>
    <w:rsid w:val="7D6BB9A0"/>
    <w:rsid w:val="7D823A26"/>
    <w:rsid w:val="7DA48250"/>
    <w:rsid w:val="7DB3DD04"/>
    <w:rsid w:val="7DB95E9A"/>
    <w:rsid w:val="7DCE95C3"/>
    <w:rsid w:val="7DD2100D"/>
    <w:rsid w:val="7DDEB257"/>
    <w:rsid w:val="7DFBEA84"/>
    <w:rsid w:val="7E847D8F"/>
    <w:rsid w:val="7E93B23C"/>
    <w:rsid w:val="7EA45A2A"/>
    <w:rsid w:val="7EAB2814"/>
    <w:rsid w:val="7EB01170"/>
    <w:rsid w:val="7EDE838A"/>
    <w:rsid w:val="7EE32AF2"/>
    <w:rsid w:val="7EEEBC27"/>
    <w:rsid w:val="7F0004BC"/>
    <w:rsid w:val="7F289958"/>
    <w:rsid w:val="7F5A5D72"/>
    <w:rsid w:val="7F820F11"/>
    <w:rsid w:val="7FBF98B2"/>
    <w:rsid w:val="7FE075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36272"/>
  <w15:chartTrackingRefBased/>
  <w15:docId w15:val="{4CC36FF7-8C84-4C89-8BE0-04374FAB6378}"/>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37B6776A"/>
    <w:rPr>
      <w:sz w:val="20"/>
      <w:szCs w:val="20"/>
    </w:rPr>
    <w:pPr>
      <w:spacing w:after="0" w:line="240" w:lineRule="auto"/>
    </w:pPr>
  </w:style>
  <w:style w:type="character" w:styleId="FootnoteReference">
    <w:uiPriority w:val="99"/>
    <w:name w:val="footnote reference"/>
    <w:basedOn w:val="DefaultParagraphFont"/>
    <w:semiHidden/>
    <w:unhideWhenUsed/>
    <w:rsid w:val="37B6776A"/>
    <w:rPr>
      <w:vertAlign w:val="superscript"/>
    </w:rPr>
  </w:style>
  <w:style w:type="character" w:styleId="Hyperlink">
    <w:uiPriority w:val="99"/>
    <w:name w:val="Hyperlink"/>
    <w:basedOn w:val="DefaultParagraphFont"/>
    <w:unhideWhenUsed/>
    <w:rsid w:val="37B6776A"/>
    <w:rPr>
      <w:color w:val="467886"/>
      <w:u w:val="single"/>
    </w:rPr>
  </w:style>
  <w:style w:type="paragraph" w:styleId="Header">
    <w:uiPriority w:val="99"/>
    <w:name w:val="header"/>
    <w:basedOn w:val="Normal"/>
    <w:unhideWhenUsed/>
    <w:rsid w:val="37B6776A"/>
    <w:pPr>
      <w:tabs>
        <w:tab w:val="center" w:leader="none" w:pos="4680"/>
        <w:tab w:val="right" w:leader="none" w:pos="9360"/>
      </w:tabs>
      <w:spacing w:after="0" w:line="240" w:lineRule="auto"/>
    </w:pPr>
  </w:style>
  <w:style w:type="paragraph" w:styleId="Footer">
    <w:uiPriority w:val="99"/>
    <w:name w:val="footer"/>
    <w:basedOn w:val="Normal"/>
    <w:unhideWhenUsed/>
    <w:rsid w:val="37B6776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30005684" /><Relationship Type="http://schemas.openxmlformats.org/officeDocument/2006/relationships/hyperlink" Target="https://suttacentral.net/dn2/en/sujato" TargetMode="External" Id="Rd2db6cff2cd94647" /><Relationship Type="http://schemas.openxmlformats.org/officeDocument/2006/relationships/hyperlink" Target="https://suttacentral.net/mn26/en/sujato" TargetMode="External" Id="R796e9a2a734446f2" /><Relationship Type="http://schemas.openxmlformats.org/officeDocument/2006/relationships/hyperlink" Target="https://suttacentral.net/mn27/en/sujato" TargetMode="External" Id="R04a90d85f64b458b" /><Relationship Type="http://schemas.openxmlformats.org/officeDocument/2006/relationships/hyperlink" Target="https://suttacentral.net/mn36/en/sujato" TargetMode="External" Id="Rbfcd71549f7f4831" /><Relationship Type="http://schemas.openxmlformats.org/officeDocument/2006/relationships/hyperlink" Target="https://suttacentral.net/mn39/en/sujato" TargetMode="External" Id="R2474272acff249ad" /><Relationship Type="http://schemas.openxmlformats.org/officeDocument/2006/relationships/hyperlink" Target="https://suttacentral.net/mn111/en/sujato" TargetMode="External" Id="R91a943f0588f45e9" /><Relationship Type="http://schemas.openxmlformats.org/officeDocument/2006/relationships/hyperlink" Target="https://suttacentral.net/mn117/en/sujato" TargetMode="External" Id="R82a2eabe6a554394" /><Relationship Type="http://schemas.openxmlformats.org/officeDocument/2006/relationships/hyperlink" Target="https://suttacentral.net/sn45.8/en/sujato" TargetMode="External" Id="Rb3bd393ad9c744b2" /><Relationship Type="http://schemas.openxmlformats.org/officeDocument/2006/relationships/hyperlink" Target="https://www.buddhistinquiry.org/article/the-dynamics-of-theravada-insight-meditation/" TargetMode="External" Id="R7f0195db1325449f" /><Relationship Type="http://schemas.openxmlformats.org/officeDocument/2006/relationships/hyperlink" Target="https://www.buddhismuskunde.uni-hamburg.de/pdf/5-personen/analayo/roleabsorption.pdf" TargetMode="External" Id="R89a571fb7fde4b86" /><Relationship Type="http://schemas.openxmlformats.org/officeDocument/2006/relationships/footer" Target="footer.xml" Id="R56f37c955f4c4325" /><Relationship Type="http://schemas.openxmlformats.org/officeDocument/2006/relationships/footnotes" Target="footnotes.xml" Id="Rbaee418fc2ce4258" /></Relationships>
</file>

<file path=word/_rels/footnotes.xml.rels>&#65279;<?xml version="1.0" encoding="utf-8"?><Relationships xmlns="http://schemas.openxmlformats.org/package/2006/relationships"><Relationship Type="http://schemas.openxmlformats.org/officeDocument/2006/relationships/hyperlink" Target="https://suttacentral.net/dn2/en/sujato" TargetMode="External" Id="R3aadec230e384b4a" /><Relationship Type="http://schemas.openxmlformats.org/officeDocument/2006/relationships/hyperlink" Target="https://suttacentral.net/mn27/en/sujato" TargetMode="External" Id="Ra8a6f80c78aa4b39" /><Relationship Type="http://schemas.openxmlformats.org/officeDocument/2006/relationships/hyperlink" Target="https://suttacentral.net/mn39/en/sujato" TargetMode="External" Id="R65728c2e58fd435d" /><Relationship Type="http://schemas.openxmlformats.org/officeDocument/2006/relationships/hyperlink" Target="https://suttacentral.net/mn36/en/sujato" TargetMode="External" Id="R1923e90f68dd4546" /><Relationship Type="http://schemas.openxmlformats.org/officeDocument/2006/relationships/hyperlink" Target="https://suttacentral.net/mn111/en/sujato" TargetMode="External" Id="R78fb5a5d1ae04ce9" /><Relationship Type="http://schemas.openxmlformats.org/officeDocument/2006/relationships/hyperlink" Target="https://suttacentral.net/sn45.8/en/sujato" TargetMode="External" Id="R8d1dec4966364993" /><Relationship Type="http://schemas.openxmlformats.org/officeDocument/2006/relationships/hyperlink" Target="https://suttacentral.net/mn117/en/sujato" TargetMode="External" Id="R6069df31618247f8" /><Relationship Type="http://schemas.openxmlformats.org/officeDocument/2006/relationships/hyperlink" Target="https://suttacentral.net/mn26/en/sujato" TargetMode="External" Id="R3b83f97469ed417b" /><Relationship Type="http://schemas.openxmlformats.org/officeDocument/2006/relationships/hyperlink" Target="https://www.buddhistinquiry.org/article/the-dynamics-of-theravada-insight-meditation/" TargetMode="External" Id="R8a7a88c3ac634ae5" /><Relationship Type="http://schemas.openxmlformats.org/officeDocument/2006/relationships/hyperlink" Target="https://www.buddhismuskunde.uni-hamburg.de/pdf/5-personen/analayo/roleabsorption.pdf" TargetMode="External" Id="R77502e05877b40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2026-06-30T15:01:52.9163909Z</dcterms:created>
  <dcterms:modified xsi:type="dcterms:W3CDTF">2026-09-30T02:19:21.1446982Z</dcterms:modified>
  <dc:creator>Timothy Jones (2406208)</dc:creator>
  <lastModifiedBy>Timothy Jones (2406208)</lastModifiedBy>
</coreProperties>
</file>