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8"/>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5"/>
                                      <w:keepNext w:val="0"/>
                                      <w:keepLines w:val="0"/>
                                      <w:pageBreakBefore w:val="0"/>
                                      <w:widowControl/>
                                      <w:kinsoku/>
                                      <w:wordWrap/>
                                      <w:overflowPunct/>
                                      <w:topLinePunct w:val="0"/>
                                      <w:autoSpaceDE/>
                                      <w:autoSpaceDN/>
                                      <w:bidi w:val="0"/>
                                      <w:adjustRightInd/>
                                      <w:snapToGrid/>
                                      <w:spacing w:line="480" w:lineRule="auto"/>
                                      <w:jc w:val="right"/>
                                      <w:textAlignment w:val="auto"/>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JIN CHUSHUAI 2206276</w:t>
                                    </w:r>
                                  </w:p>
                                </w:sdtContent>
                              </w:sdt>
                              <w:p>
                                <w:pPr>
                                  <w:pStyle w:val="15"/>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bCs/>
                                        <w:sz w:val="22"/>
                                        <w:szCs w:val="22"/>
                                        <w:lang w:eastAsia="zh-CN"/>
                                      </w:rPr>
                                      <w:t>BMBM6015Strategic Management and Sustainability</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5"/>
                                <w:keepNext w:val="0"/>
                                <w:keepLines w:val="0"/>
                                <w:pageBreakBefore w:val="0"/>
                                <w:widowControl/>
                                <w:kinsoku/>
                                <w:wordWrap/>
                                <w:overflowPunct/>
                                <w:topLinePunct w:val="0"/>
                                <w:autoSpaceDE/>
                                <w:autoSpaceDN/>
                                <w:bidi w:val="0"/>
                                <w:adjustRightInd/>
                                <w:snapToGrid/>
                                <w:spacing w:line="480" w:lineRule="auto"/>
                                <w:jc w:val="right"/>
                                <w:textAlignment w:val="auto"/>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JIN CHUSHUAI 2206276</w:t>
                              </w:r>
                            </w:p>
                          </w:sdtContent>
                        </w:sdt>
                        <w:p>
                          <w:pPr>
                            <w:pStyle w:val="15"/>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bCs/>
                                  <w:sz w:val="22"/>
                                  <w:szCs w:val="22"/>
                                  <w:lang w:eastAsia="zh-CN"/>
                                </w:rPr>
                                <w:t>BMBM6015Strategic Management and Sustainability</w:t>
                              </w:r>
                            </w:sdtContent>
                          </w:sdt>
                        </w:p>
                      </w:txbxContent>
                    </v:textbox>
                    <w10:wrap type="square"/>
                  </v:shape>
                </w:pict>
              </mc:Fallback>
            </mc:AlternateContent>
          </w:r>
        </w:p>
        <w:p>
          <w:r>
            <mc:AlternateContent>
              <mc:Choice Requires="wps">
                <w:drawing>
                  <wp:anchor distT="0" distB="0" distL="114300" distR="114300" simplePos="0" relativeHeight="251659264" behindDoc="0" locked="0" layoutInCell="1" allowOverlap="1">
                    <wp:simplePos x="0" y="0"/>
                    <wp:positionH relativeFrom="page">
                      <wp:posOffset>241935</wp:posOffset>
                    </wp:positionH>
                    <wp:positionV relativeFrom="page">
                      <wp:posOffset>1864360</wp:posOffset>
                    </wp:positionV>
                    <wp:extent cx="7315200" cy="55124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5124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r>
                                  <w:rPr>
                                    <w:rFonts w:hint="eastAsia"/>
                                    <w:caps/>
                                    <w:color w:val="4472C4" w:themeColor="accent1"/>
                                    <w:sz w:val="72"/>
                                    <w:szCs w:val="72"/>
                                    <w14:textFill>
                                      <w14:solidFill>
                                        <w14:schemeClr w14:val="accent1"/>
                                      </w14:solidFill>
                                    </w14:textFill>
                                  </w:rPr>
                                  <w:t xml:space="preserve"> Strategic Management Evaluation</w:t>
                                </w:r>
                                <w:sdt>
                                  <w:sdtPr>
                                    <w:rPr>
                                      <w:caps/>
                                      <w:color w:val="4472C4" w:themeColor="accent1"/>
                                      <w:sz w:val="72"/>
                                      <w:szCs w:val="72"/>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72"/>
                                        <w:szCs w:val="72"/>
                                        <w:lang w:eastAsia="zh-CN"/>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eastAsia"/>
                                    <w:color w:val="404040" w:themeColor="text1" w:themeTint="BF"/>
                                    <w:sz w:val="36"/>
                                    <w:szCs w:val="36"/>
                                    <w14:textFill>
                                      <w14:solidFill>
                                        <w14:schemeClr w14:val="tx1">
                                          <w14:lumMod w14:val="75000"/>
                                          <w14:lumOff w14:val="25000"/>
                                        </w14:schemeClr>
                                      </w14:solidFill>
                                    </w14:textFill>
                                  </w:rPr>
                                  <w:t>Tesla's development and competitive strategy</w:t>
                                </w: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rFonts w:hint="eastAsia" w:eastAsia="宋体"/>
                                        <w:color w:val="404040" w:themeColor="text1" w:themeTint="BF"/>
                                        <w:sz w:val="36"/>
                                        <w:szCs w:val="36"/>
                                        <w:lang w:eastAsia="zh-CN"/>
                                        <w14:textFill>
                                          <w14:solidFill>
                                            <w14:schemeClr w14:val="tx1">
                                              <w14:lumMod w14:val="75000"/>
                                              <w14:lumOff w14:val="25000"/>
                                            </w14:schemeClr>
                                          </w14:solidFill>
                                        </w14:textFill>
                                      </w:rPr>
                                      <w:t>Your subheading</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 id="Text Box 154" o:spid="_x0000_s1026" o:spt="202" type="#_x0000_t202" style="position:absolute;left:0pt;margin-left:19.05pt;margin-top:146.8pt;height:434.05pt;width:576pt;mso-position-horizontal-relative:page;mso-position-vertical-relative:page;mso-wrap-distance-bottom:0pt;mso-wrap-distance-left:9pt;mso-wrap-distance-right:9pt;mso-wrap-distance-top:0pt;z-index:251659264;v-text-anchor:bottom;mso-width-relative:page;mso-height-relative:page;mso-width-percent:941;" filled="f" stroked="f" coordsize="21600,21600" o:gfxdata="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wsWYw2QAAAAwBAAAPAAAAAAAAAAEAIAAAACIAAABkcnMvZG93bnJl&#10;di54bWxQSwECFAAUAAAACACHTuJA0PxM7jUCAABzBAAADgAAAAAAAAABACAAAAAoAQAAZHJzL2Uy&#10;b0RvYy54bWxQSwUGAAAAAAYABgBZAQAAzwU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r>
                            <w:rPr>
                              <w:rFonts w:hint="eastAsia"/>
                              <w:caps/>
                              <w:color w:val="4472C4" w:themeColor="accent1"/>
                              <w:sz w:val="72"/>
                              <w:szCs w:val="72"/>
                              <w14:textFill>
                                <w14:solidFill>
                                  <w14:schemeClr w14:val="accent1"/>
                                </w14:solidFill>
                              </w14:textFill>
                            </w:rPr>
                            <w:t xml:space="preserve"> Strategic Management Evaluation</w:t>
                          </w:r>
                          <w:sdt>
                            <w:sdtPr>
                              <w:rPr>
                                <w:caps/>
                                <w:color w:val="4472C4" w:themeColor="accent1"/>
                                <w:sz w:val="72"/>
                                <w:szCs w:val="72"/>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72"/>
                                  <w:szCs w:val="72"/>
                                  <w:lang w:eastAsia="zh-CN"/>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eastAsia"/>
                              <w:color w:val="404040" w:themeColor="text1" w:themeTint="BF"/>
                              <w:sz w:val="36"/>
                              <w:szCs w:val="36"/>
                              <w14:textFill>
                                <w14:solidFill>
                                  <w14:schemeClr w14:val="tx1">
                                    <w14:lumMod w14:val="75000"/>
                                    <w14:lumOff w14:val="25000"/>
                                  </w14:schemeClr>
                                </w14:solidFill>
                              </w14:textFill>
                            </w:rPr>
                            <w:t>Tesla's development and competitive strategy</w:t>
                          </w: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rFonts w:hint="eastAsia" w:eastAsia="宋体"/>
                                  <w:color w:val="404040" w:themeColor="text1" w:themeTint="BF"/>
                                  <w:sz w:val="36"/>
                                  <w:szCs w:val="36"/>
                                  <w:lang w:eastAsia="zh-CN"/>
                                  <w14:textFill>
                                    <w14:solidFill>
                                      <w14:schemeClr w14:val="tx1">
                                        <w14:lumMod w14:val="75000"/>
                                        <w14:lumOff w14:val="25000"/>
                                      </w14:schemeClr>
                                    </w14:solidFill>
                                  </w14:textFill>
                                </w:rPr>
                                <w:t>Your subheading</w:t>
                              </w:r>
                            </w:sdtContent>
                          </w:sdt>
                        </w:p>
                      </w:txbxContent>
                    </v:textbox>
                    <w10:wrap type="square"/>
                  </v:shape>
                </w:pict>
              </mc:Fallback>
            </mc:AlternateContent>
          </w:r>
          <w:r>
            <mc:AlternateContent>
              <mc:Choice Requires="wps">
                <w:drawing>
                  <wp:anchor distT="0" distB="0" distL="114300" distR="114300" simplePos="0" relativeHeight="251661312" behindDoc="0" locked="0" layoutInCell="1" allowOverlap="1">
                    <wp:simplePos x="0" y="0"/>
                    <wp:positionH relativeFrom="page">
                      <wp:posOffset>222885</wp:posOffset>
                    </wp:positionH>
                    <wp:positionV relativeFrom="page">
                      <wp:posOffset>7331710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5"/>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5"/>
                                  <w:jc w:val="right"/>
                                  <w:rPr>
                                    <w:rFonts w:ascii="Arial" w:hAnsi="Arial" w:cs="Arial"/>
                                    <w:color w:val="595959" w:themeColor="text1" w:themeTint="A6"/>
                                    <w14:textFill>
                                      <w14:solidFill>
                                        <w14:schemeClr w14:val="tx1">
                                          <w14:lumMod w14:val="65000"/>
                                          <w14:lumOff w14:val="35000"/>
                                        </w14:schemeClr>
                                      </w14:solidFill>
                                    </w14:textFill>
                                  </w:rPr>
                                </w:pPr>
                                <w:r>
                                  <w:rPr>
                                    <w:rFonts w:hint="eastAsia" w:ascii="Arial" w:hAnsi="Arial" w:cs="Arial"/>
                                    <w:color w:val="595959" w:themeColor="text1" w:themeTint="A6"/>
                                    <w14:textFill>
                                      <w14:solidFill>
                                        <w14:schemeClr w14:val="tx1">
                                          <w14:lumMod w14:val="65000"/>
                                          <w14:lumOff w14:val="35000"/>
                                        </w14:schemeClr>
                                      </w14:solidFill>
                                    </w14:textFill>
                                  </w:rPr>
                                  <w:t>The report is an analysis and evaluation of Tesla's development and competitive strategy. The analysis shows that the competitive strategy adopted by Tesla in the short and long term is a cost leadership strategy. Through swot analysis and Porter's Five Forces model, it is found that this competitive strategy has major problems such as reliance on innovative technology, dependence on the supply chain and huge capital investments, and it is recommended that Tesla maintains its technological leadership and optimises its supply chain.</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6" o:spt="202" type="#_x0000_t202" style="position:absolute;left:0pt;margin-left:17.55pt;margin-top:577.3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Lz21LdsAAAANAQAADwAAAAAAAAABACAAAAAiAAAAZHJzL2Rvd25y&#10;ZXYueG1sUEsBAhQAFAAAAAgAh07iQJ6KPyk0AgAAcwQAAA4AAAAAAAAAAQAgAAAAKgEAAGRycy9l&#10;Mm9Eb2MueG1sUEsFBgAAAAAGAAYAWQEAANAFAAAAAA==&#10;">
                    <v:fill on="f" focussize="0,0"/>
                    <v:stroke on="f" weight="0.5pt"/>
                    <v:imagedata o:title=""/>
                    <o:lock v:ext="edit" aspectratio="f"/>
                    <v:textbox inset="44.45mm,0mm,19.05mm,0mm" style="mso-fit-shape-to-text:t;">
                      <w:txbxContent>
                        <w:p>
                          <w:pPr>
                            <w:pStyle w:val="15"/>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5"/>
                            <w:jc w:val="right"/>
                            <w:rPr>
                              <w:rFonts w:ascii="Arial" w:hAnsi="Arial" w:cs="Arial"/>
                              <w:color w:val="595959" w:themeColor="text1" w:themeTint="A6"/>
                              <w14:textFill>
                                <w14:solidFill>
                                  <w14:schemeClr w14:val="tx1">
                                    <w14:lumMod w14:val="65000"/>
                                    <w14:lumOff w14:val="35000"/>
                                  </w14:schemeClr>
                                </w14:solidFill>
                              </w14:textFill>
                            </w:rPr>
                          </w:pPr>
                          <w:r>
                            <w:rPr>
                              <w:rFonts w:hint="eastAsia" w:ascii="Arial" w:hAnsi="Arial" w:cs="Arial"/>
                              <w:color w:val="595959" w:themeColor="text1" w:themeTint="A6"/>
                              <w14:textFill>
                                <w14:solidFill>
                                  <w14:schemeClr w14:val="tx1">
                                    <w14:lumMod w14:val="65000"/>
                                    <w14:lumOff w14:val="35000"/>
                                  </w14:schemeClr>
                                </w14:solidFill>
                              </w14:textFill>
                            </w:rPr>
                            <w:t>The report is an analysis and evaluation of Tesla's development and competitive strategy. The analysis shows that the competitive strategy adopted by Tesla in the short and long term is a cost leadership strategy. Through swot analysis and Porter's Five Forces model, it is found that this competitive strategy has major problems such as reliance on innovative technology, dependence on the supply chain and huge capital investments, and it is recommended that Tesla maintains its technological leadership and optimises its supply chain.</w:t>
                          </w:r>
                        </w:p>
                      </w:txbxContent>
                    </v:textbox>
                    <w10:wrap type="square"/>
                  </v:shape>
                </w:pict>
              </mc:Fallback>
            </mc:AlternateContent>
          </w:r>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HAnsi" w:cstheme="minorBidi"/>
          <w:b/>
          <w:bCs/>
          <w:color w:val="auto"/>
          <w:sz w:val="24"/>
          <w:szCs w:val="22"/>
          <w:lang w:val="en-GB"/>
        </w:rPr>
      </w:sdtEndPr>
      <w:sdtContent>
        <w:p>
          <w:pPr>
            <w:pStyle w:val="19"/>
            <w:pageBreakBefore w:val="0"/>
            <w:widowControl/>
            <w:kinsoku/>
            <w:wordWrap/>
            <w:overflowPunct/>
            <w:topLinePunct w:val="0"/>
            <w:autoSpaceDE/>
            <w:autoSpaceDN/>
            <w:bidi w:val="0"/>
            <w:adjustRightInd/>
            <w:snapToGrid/>
            <w:spacing w:line="480" w:lineRule="auto"/>
            <w:jc w:val="center"/>
            <w:textAlignment w:val="auto"/>
          </w:pPr>
          <w:bookmarkStart w:id="34" w:name="_GoBack"/>
          <w:bookmarkEnd w:id="34"/>
          <w:r>
            <w:rPr>
              <w:rFonts w:cs="Arial"/>
            </w:rPr>
            <w:t>Contents</w:t>
          </w:r>
        </w:p>
        <w:p>
          <w:pPr>
            <w:pStyle w:val="8"/>
            <w:tabs>
              <w:tab w:val="right" w:leader="dot" w:pos="9026"/>
            </w:tabs>
          </w:pPr>
          <w:r>
            <w:fldChar w:fldCharType="begin"/>
          </w:r>
          <w:r>
            <w:instrText xml:space="preserve"> TOC \o "1-3" \h \z \u </w:instrText>
          </w:r>
          <w:r>
            <w:fldChar w:fldCharType="separate"/>
          </w:r>
          <w:r>
            <w:fldChar w:fldCharType="begin"/>
          </w:r>
          <w:r>
            <w:instrText xml:space="preserve"> HYPERLINK \l _Toc2727 </w:instrText>
          </w:r>
          <w:r>
            <w:fldChar w:fldCharType="separate"/>
          </w:r>
          <w:r>
            <w:rPr>
              <w:rFonts w:hint="eastAsia"/>
              <w:bCs/>
              <w:szCs w:val="24"/>
              <w:lang w:val="en-US" w:eastAsia="zh-CN"/>
            </w:rPr>
            <w:t xml:space="preserve">1.0 </w:t>
          </w:r>
          <w:r>
            <w:rPr>
              <w:rFonts w:hint="default"/>
              <w:bCs/>
              <w:szCs w:val="24"/>
            </w:rPr>
            <w:t>Introduction</w:t>
          </w:r>
          <w:r>
            <w:tab/>
          </w:r>
          <w:r>
            <w:fldChar w:fldCharType="begin"/>
          </w:r>
          <w:r>
            <w:instrText xml:space="preserve"> PAGEREF _Toc2727 \h </w:instrText>
          </w:r>
          <w:r>
            <w:fldChar w:fldCharType="separate"/>
          </w:r>
          <w:r>
            <w:t>1</w:t>
          </w:r>
          <w:r>
            <w:fldChar w:fldCharType="end"/>
          </w:r>
          <w:r>
            <w:fldChar w:fldCharType="end"/>
          </w:r>
        </w:p>
        <w:p>
          <w:pPr>
            <w:pStyle w:val="8"/>
            <w:tabs>
              <w:tab w:val="right" w:leader="dot" w:pos="9026"/>
            </w:tabs>
          </w:pPr>
          <w:r>
            <w:rPr>
              <w:bCs/>
            </w:rPr>
            <w:fldChar w:fldCharType="begin"/>
          </w:r>
          <w:r>
            <w:rPr>
              <w:bCs/>
            </w:rPr>
            <w:instrText xml:space="preserve"> HYPERLINK \l _Toc4108 </w:instrText>
          </w:r>
          <w:r>
            <w:rPr>
              <w:bCs/>
            </w:rPr>
            <w:fldChar w:fldCharType="separate"/>
          </w:r>
          <w:r>
            <w:rPr>
              <w:rFonts w:hint="default"/>
              <w:lang w:val="en-US" w:eastAsia="zh-CN"/>
            </w:rPr>
            <w:t>2.0 Analysis of Tesla's growth strategy using swot</w:t>
          </w:r>
          <w:r>
            <w:tab/>
          </w:r>
          <w:r>
            <w:fldChar w:fldCharType="begin"/>
          </w:r>
          <w:r>
            <w:instrText xml:space="preserve"> PAGEREF _Toc4108 \h </w:instrText>
          </w:r>
          <w:r>
            <w:fldChar w:fldCharType="separate"/>
          </w:r>
          <w:r>
            <w:t>2</w:t>
          </w:r>
          <w:r>
            <w:fldChar w:fldCharType="end"/>
          </w:r>
          <w:r>
            <w:rPr>
              <w:bCs/>
            </w:rPr>
            <w:fldChar w:fldCharType="end"/>
          </w:r>
        </w:p>
        <w:p>
          <w:pPr>
            <w:pStyle w:val="9"/>
            <w:tabs>
              <w:tab w:val="right" w:leader="dot" w:pos="9026"/>
            </w:tabs>
          </w:pPr>
          <w:r>
            <w:rPr>
              <w:bCs/>
            </w:rPr>
            <w:fldChar w:fldCharType="begin"/>
          </w:r>
          <w:r>
            <w:rPr>
              <w:bCs/>
            </w:rPr>
            <w:instrText xml:space="preserve"> HYPERLINK \l _Toc19537 </w:instrText>
          </w:r>
          <w:r>
            <w:rPr>
              <w:bCs/>
            </w:rPr>
            <w:fldChar w:fldCharType="separate"/>
          </w:r>
          <w:r>
            <w:rPr>
              <w:rFonts w:hint="default"/>
              <w:lang w:val="en-US" w:eastAsia="zh-CN"/>
            </w:rPr>
            <w:t>2.1</w:t>
          </w:r>
          <w:r>
            <w:rPr>
              <w:rFonts w:hint="eastAsia"/>
              <w:lang w:val="en-US" w:eastAsia="zh-CN"/>
            </w:rPr>
            <w:t xml:space="preserve"> </w:t>
          </w:r>
          <w:r>
            <w:rPr>
              <w:rFonts w:hint="default"/>
              <w:lang w:val="en-US" w:eastAsia="zh-CN"/>
            </w:rPr>
            <w:t>Strengths.</w:t>
          </w:r>
          <w:r>
            <w:tab/>
          </w:r>
          <w:r>
            <w:fldChar w:fldCharType="begin"/>
          </w:r>
          <w:r>
            <w:instrText xml:space="preserve"> PAGEREF _Toc19537 \h </w:instrText>
          </w:r>
          <w:r>
            <w:fldChar w:fldCharType="separate"/>
          </w:r>
          <w:r>
            <w:t>2</w:t>
          </w:r>
          <w:r>
            <w:fldChar w:fldCharType="end"/>
          </w:r>
          <w:r>
            <w:rPr>
              <w:bCs/>
            </w:rPr>
            <w:fldChar w:fldCharType="end"/>
          </w:r>
        </w:p>
        <w:p>
          <w:pPr>
            <w:pStyle w:val="5"/>
            <w:keepNext w:val="0"/>
            <w:keepLines w:val="0"/>
            <w:pageBreakBefore w:val="0"/>
            <w:widowControl/>
            <w:tabs>
              <w:tab w:val="right" w:leader="dot" w:pos="9026"/>
            </w:tabs>
            <w:kinsoku/>
            <w:wordWrap/>
            <w:overflowPunct/>
            <w:topLinePunct w:val="0"/>
            <w:autoSpaceDE/>
            <w:autoSpaceDN/>
            <w:bidi w:val="0"/>
            <w:adjustRightInd/>
            <w:snapToGrid/>
            <w:spacing w:line="240" w:lineRule="auto"/>
            <w:textAlignment w:val="auto"/>
          </w:pPr>
          <w:r>
            <w:rPr>
              <w:bCs/>
            </w:rPr>
            <w:fldChar w:fldCharType="begin"/>
          </w:r>
          <w:r>
            <w:rPr>
              <w:bCs/>
            </w:rPr>
            <w:instrText xml:space="preserve"> HYPERLINK \l _Toc9882 </w:instrText>
          </w:r>
          <w:r>
            <w:rPr>
              <w:bCs/>
            </w:rPr>
            <w:fldChar w:fldCharType="separate"/>
          </w:r>
          <w:r>
            <w:rPr>
              <w:rFonts w:hint="default"/>
            </w:rPr>
            <w:t>2.1.1 Advantages of advanced and innovative technology</w:t>
          </w:r>
          <w:r>
            <w:tab/>
          </w:r>
          <w:r>
            <w:fldChar w:fldCharType="begin"/>
          </w:r>
          <w:r>
            <w:instrText xml:space="preserve"> PAGEREF _Toc9882 \h </w:instrText>
          </w:r>
          <w:r>
            <w:fldChar w:fldCharType="separate"/>
          </w:r>
          <w:r>
            <w:t>2</w:t>
          </w:r>
          <w:r>
            <w:fldChar w:fldCharType="end"/>
          </w:r>
          <w:r>
            <w:rPr>
              <w:bCs/>
            </w:rPr>
            <w:fldChar w:fldCharType="end"/>
          </w:r>
        </w:p>
        <w:p>
          <w:pPr>
            <w:pStyle w:val="5"/>
            <w:tabs>
              <w:tab w:val="right" w:leader="dot" w:pos="9026"/>
            </w:tabs>
          </w:pPr>
          <w:r>
            <w:rPr>
              <w:bCs/>
            </w:rPr>
            <w:fldChar w:fldCharType="begin"/>
          </w:r>
          <w:r>
            <w:rPr>
              <w:bCs/>
            </w:rPr>
            <w:instrText xml:space="preserve"> HYPERLINK \l _Toc19748 </w:instrText>
          </w:r>
          <w:r>
            <w:rPr>
              <w:bCs/>
            </w:rPr>
            <w:fldChar w:fldCharType="separate"/>
          </w:r>
          <w:r>
            <w:rPr>
              <w:rFonts w:hint="default"/>
            </w:rPr>
            <w:t>2.1.2 Brand awareness</w:t>
          </w:r>
          <w:r>
            <w:tab/>
          </w:r>
          <w:r>
            <w:fldChar w:fldCharType="begin"/>
          </w:r>
          <w:r>
            <w:instrText xml:space="preserve"> PAGEREF _Toc19748 \h </w:instrText>
          </w:r>
          <w:r>
            <w:fldChar w:fldCharType="separate"/>
          </w:r>
          <w:r>
            <w:t>2</w:t>
          </w:r>
          <w:r>
            <w:fldChar w:fldCharType="end"/>
          </w:r>
          <w:r>
            <w:rPr>
              <w:bCs/>
            </w:rPr>
            <w:fldChar w:fldCharType="end"/>
          </w:r>
        </w:p>
        <w:p>
          <w:pPr>
            <w:pStyle w:val="9"/>
            <w:tabs>
              <w:tab w:val="right" w:leader="dot" w:pos="9026"/>
            </w:tabs>
          </w:pPr>
          <w:r>
            <w:rPr>
              <w:bCs/>
            </w:rPr>
            <w:fldChar w:fldCharType="begin"/>
          </w:r>
          <w:r>
            <w:rPr>
              <w:bCs/>
            </w:rPr>
            <w:instrText xml:space="preserve"> HYPERLINK \l _Toc20807 </w:instrText>
          </w:r>
          <w:r>
            <w:rPr>
              <w:bCs/>
            </w:rPr>
            <w:fldChar w:fldCharType="separate"/>
          </w:r>
          <w:r>
            <w:rPr>
              <w:rFonts w:hint="default"/>
            </w:rPr>
            <w:t>2.2 Weakness.</w:t>
          </w:r>
          <w:r>
            <w:tab/>
          </w:r>
          <w:r>
            <w:fldChar w:fldCharType="begin"/>
          </w:r>
          <w:r>
            <w:instrText xml:space="preserve"> PAGEREF _Toc20807 \h </w:instrText>
          </w:r>
          <w:r>
            <w:fldChar w:fldCharType="separate"/>
          </w:r>
          <w:r>
            <w:t>2</w:t>
          </w:r>
          <w:r>
            <w:fldChar w:fldCharType="end"/>
          </w:r>
          <w:r>
            <w:rPr>
              <w:bCs/>
            </w:rPr>
            <w:fldChar w:fldCharType="end"/>
          </w:r>
        </w:p>
        <w:p>
          <w:pPr>
            <w:pStyle w:val="5"/>
            <w:tabs>
              <w:tab w:val="right" w:leader="dot" w:pos="9026"/>
            </w:tabs>
          </w:pPr>
          <w:r>
            <w:rPr>
              <w:bCs/>
            </w:rPr>
            <w:fldChar w:fldCharType="begin"/>
          </w:r>
          <w:r>
            <w:rPr>
              <w:bCs/>
            </w:rPr>
            <w:instrText xml:space="preserve"> HYPERLINK \l _Toc21963 </w:instrText>
          </w:r>
          <w:r>
            <w:rPr>
              <w:bCs/>
            </w:rPr>
            <w:fldChar w:fldCharType="separate"/>
          </w:r>
          <w:r>
            <w:rPr>
              <w:rFonts w:hint="default"/>
            </w:rPr>
            <w:t>2.2.1 Limited production capacity</w:t>
          </w:r>
          <w:r>
            <w:tab/>
          </w:r>
          <w:r>
            <w:fldChar w:fldCharType="begin"/>
          </w:r>
          <w:r>
            <w:instrText xml:space="preserve"> PAGEREF _Toc21963 \h </w:instrText>
          </w:r>
          <w:r>
            <w:fldChar w:fldCharType="separate"/>
          </w:r>
          <w:r>
            <w:t>2</w:t>
          </w:r>
          <w:r>
            <w:fldChar w:fldCharType="end"/>
          </w:r>
          <w:r>
            <w:rPr>
              <w:bCs/>
            </w:rPr>
            <w:fldChar w:fldCharType="end"/>
          </w:r>
        </w:p>
        <w:p>
          <w:pPr>
            <w:pStyle w:val="5"/>
            <w:tabs>
              <w:tab w:val="right" w:leader="dot" w:pos="9026"/>
            </w:tabs>
          </w:pPr>
          <w:r>
            <w:rPr>
              <w:bCs/>
            </w:rPr>
            <w:fldChar w:fldCharType="begin"/>
          </w:r>
          <w:r>
            <w:rPr>
              <w:bCs/>
            </w:rPr>
            <w:instrText xml:space="preserve"> HYPERLINK \l _Toc27875 </w:instrText>
          </w:r>
          <w:r>
            <w:rPr>
              <w:bCs/>
            </w:rPr>
            <w:fldChar w:fldCharType="separate"/>
          </w:r>
          <w:r>
            <w:rPr>
              <w:rFonts w:hint="default"/>
            </w:rPr>
            <w:t>2.2.2 A single commodity</w:t>
          </w:r>
          <w:r>
            <w:tab/>
          </w:r>
          <w:r>
            <w:fldChar w:fldCharType="begin"/>
          </w:r>
          <w:r>
            <w:instrText xml:space="preserve"> PAGEREF _Toc27875 \h </w:instrText>
          </w:r>
          <w:r>
            <w:fldChar w:fldCharType="separate"/>
          </w:r>
          <w:r>
            <w:t>3</w:t>
          </w:r>
          <w:r>
            <w:fldChar w:fldCharType="end"/>
          </w:r>
          <w:r>
            <w:rPr>
              <w:bCs/>
            </w:rPr>
            <w:fldChar w:fldCharType="end"/>
          </w:r>
        </w:p>
        <w:p>
          <w:pPr>
            <w:pStyle w:val="9"/>
            <w:tabs>
              <w:tab w:val="right" w:leader="dot" w:pos="9026"/>
            </w:tabs>
          </w:pPr>
          <w:r>
            <w:rPr>
              <w:bCs/>
            </w:rPr>
            <w:fldChar w:fldCharType="begin"/>
          </w:r>
          <w:r>
            <w:rPr>
              <w:bCs/>
            </w:rPr>
            <w:instrText xml:space="preserve"> HYPERLINK \l _Toc29539 </w:instrText>
          </w:r>
          <w:r>
            <w:rPr>
              <w:bCs/>
            </w:rPr>
            <w:fldChar w:fldCharType="separate"/>
          </w:r>
          <w:r>
            <w:rPr>
              <w:rFonts w:hint="default"/>
            </w:rPr>
            <w:t>2.3 Opportunities.</w:t>
          </w:r>
          <w:r>
            <w:tab/>
          </w:r>
          <w:r>
            <w:fldChar w:fldCharType="begin"/>
          </w:r>
          <w:r>
            <w:instrText xml:space="preserve"> PAGEREF _Toc29539 \h </w:instrText>
          </w:r>
          <w:r>
            <w:fldChar w:fldCharType="separate"/>
          </w:r>
          <w:r>
            <w:t>3</w:t>
          </w:r>
          <w:r>
            <w:fldChar w:fldCharType="end"/>
          </w:r>
          <w:r>
            <w:rPr>
              <w:bCs/>
            </w:rPr>
            <w:fldChar w:fldCharType="end"/>
          </w:r>
        </w:p>
        <w:p>
          <w:pPr>
            <w:pStyle w:val="5"/>
            <w:tabs>
              <w:tab w:val="right" w:leader="dot" w:pos="9026"/>
            </w:tabs>
          </w:pPr>
          <w:r>
            <w:rPr>
              <w:bCs/>
            </w:rPr>
            <w:fldChar w:fldCharType="begin"/>
          </w:r>
          <w:r>
            <w:rPr>
              <w:bCs/>
            </w:rPr>
            <w:instrText xml:space="preserve"> HYPERLINK \l _Toc3963 </w:instrText>
          </w:r>
          <w:r>
            <w:rPr>
              <w:bCs/>
            </w:rPr>
            <w:fldChar w:fldCharType="separate"/>
          </w:r>
          <w:r>
            <w:rPr>
              <w:rFonts w:hint="default"/>
            </w:rPr>
            <w:t>2.3.1 Huge potential in the new energy market</w:t>
          </w:r>
          <w:r>
            <w:tab/>
          </w:r>
          <w:r>
            <w:fldChar w:fldCharType="begin"/>
          </w:r>
          <w:r>
            <w:instrText xml:space="preserve"> PAGEREF _Toc3963 \h </w:instrText>
          </w:r>
          <w:r>
            <w:fldChar w:fldCharType="separate"/>
          </w:r>
          <w:r>
            <w:t>3</w:t>
          </w:r>
          <w:r>
            <w:fldChar w:fldCharType="end"/>
          </w:r>
          <w:r>
            <w:rPr>
              <w:bCs/>
            </w:rPr>
            <w:fldChar w:fldCharType="end"/>
          </w:r>
        </w:p>
        <w:p>
          <w:pPr>
            <w:pStyle w:val="5"/>
            <w:tabs>
              <w:tab w:val="right" w:leader="dot" w:pos="9026"/>
            </w:tabs>
          </w:pPr>
          <w:r>
            <w:rPr>
              <w:bCs/>
            </w:rPr>
            <w:fldChar w:fldCharType="begin"/>
          </w:r>
          <w:r>
            <w:rPr>
              <w:bCs/>
            </w:rPr>
            <w:instrText xml:space="preserve"> HYPERLINK \l _Toc13211 </w:instrText>
          </w:r>
          <w:r>
            <w:rPr>
              <w:bCs/>
            </w:rPr>
            <w:fldChar w:fldCharType="separate"/>
          </w:r>
          <w:r>
            <w:rPr>
              <w:rFonts w:hint="default"/>
            </w:rPr>
            <w:t>2.3.2 Increased demand</w:t>
          </w:r>
          <w:r>
            <w:tab/>
          </w:r>
          <w:r>
            <w:fldChar w:fldCharType="begin"/>
          </w:r>
          <w:r>
            <w:instrText xml:space="preserve"> PAGEREF _Toc13211 \h </w:instrText>
          </w:r>
          <w:r>
            <w:fldChar w:fldCharType="separate"/>
          </w:r>
          <w:r>
            <w:t>4</w:t>
          </w:r>
          <w:r>
            <w:fldChar w:fldCharType="end"/>
          </w:r>
          <w:r>
            <w:rPr>
              <w:bCs/>
            </w:rPr>
            <w:fldChar w:fldCharType="end"/>
          </w:r>
        </w:p>
        <w:p>
          <w:pPr>
            <w:pStyle w:val="9"/>
            <w:tabs>
              <w:tab w:val="right" w:leader="dot" w:pos="9026"/>
            </w:tabs>
          </w:pPr>
          <w:r>
            <w:rPr>
              <w:bCs/>
            </w:rPr>
            <w:fldChar w:fldCharType="begin"/>
          </w:r>
          <w:r>
            <w:rPr>
              <w:bCs/>
            </w:rPr>
            <w:instrText xml:space="preserve"> HYPERLINK \l _Toc2163 </w:instrText>
          </w:r>
          <w:r>
            <w:rPr>
              <w:bCs/>
            </w:rPr>
            <w:fldChar w:fldCharType="separate"/>
          </w:r>
          <w:r>
            <w:rPr>
              <w:rFonts w:hint="default"/>
            </w:rPr>
            <w:t>2.4 Threats.</w:t>
          </w:r>
          <w:r>
            <w:tab/>
          </w:r>
          <w:r>
            <w:fldChar w:fldCharType="begin"/>
          </w:r>
          <w:r>
            <w:instrText xml:space="preserve"> PAGEREF _Toc2163 \h </w:instrText>
          </w:r>
          <w:r>
            <w:fldChar w:fldCharType="separate"/>
          </w:r>
          <w:r>
            <w:t>4</w:t>
          </w:r>
          <w:r>
            <w:fldChar w:fldCharType="end"/>
          </w:r>
          <w:r>
            <w:rPr>
              <w:bCs/>
            </w:rPr>
            <w:fldChar w:fldCharType="end"/>
          </w:r>
        </w:p>
        <w:p>
          <w:pPr>
            <w:pStyle w:val="5"/>
            <w:tabs>
              <w:tab w:val="right" w:leader="dot" w:pos="9026"/>
            </w:tabs>
          </w:pPr>
          <w:r>
            <w:rPr>
              <w:bCs/>
            </w:rPr>
            <w:fldChar w:fldCharType="begin"/>
          </w:r>
          <w:r>
            <w:rPr>
              <w:bCs/>
            </w:rPr>
            <w:instrText xml:space="preserve"> HYPERLINK \l _Toc1778 </w:instrText>
          </w:r>
          <w:r>
            <w:rPr>
              <w:bCs/>
            </w:rPr>
            <w:fldChar w:fldCharType="separate"/>
          </w:r>
          <w:r>
            <w:rPr>
              <w:rFonts w:hint="default"/>
            </w:rPr>
            <w:t>2.4.1 Competitive threats</w:t>
          </w:r>
          <w:r>
            <w:tab/>
          </w:r>
          <w:r>
            <w:fldChar w:fldCharType="begin"/>
          </w:r>
          <w:r>
            <w:instrText xml:space="preserve"> PAGEREF _Toc1778 \h </w:instrText>
          </w:r>
          <w:r>
            <w:fldChar w:fldCharType="separate"/>
          </w:r>
          <w:r>
            <w:t>4</w:t>
          </w:r>
          <w:r>
            <w:fldChar w:fldCharType="end"/>
          </w:r>
          <w:r>
            <w:rPr>
              <w:bCs/>
            </w:rPr>
            <w:fldChar w:fldCharType="end"/>
          </w:r>
        </w:p>
        <w:p>
          <w:pPr>
            <w:pStyle w:val="5"/>
            <w:tabs>
              <w:tab w:val="right" w:leader="dot" w:pos="9026"/>
            </w:tabs>
          </w:pPr>
          <w:r>
            <w:rPr>
              <w:bCs/>
            </w:rPr>
            <w:fldChar w:fldCharType="begin"/>
          </w:r>
          <w:r>
            <w:rPr>
              <w:bCs/>
            </w:rPr>
            <w:instrText xml:space="preserve"> HYPERLINK \l _Toc4688 </w:instrText>
          </w:r>
          <w:r>
            <w:rPr>
              <w:bCs/>
            </w:rPr>
            <w:fldChar w:fldCharType="separate"/>
          </w:r>
          <w:r>
            <w:rPr>
              <w:rFonts w:hint="default"/>
            </w:rPr>
            <w:t>2.4.2 Macroeconomic downturn</w:t>
          </w:r>
          <w:r>
            <w:tab/>
          </w:r>
          <w:r>
            <w:fldChar w:fldCharType="begin"/>
          </w:r>
          <w:r>
            <w:instrText xml:space="preserve"> PAGEREF _Toc4688 \h </w:instrText>
          </w:r>
          <w:r>
            <w:fldChar w:fldCharType="separate"/>
          </w:r>
          <w:r>
            <w:t>4</w:t>
          </w:r>
          <w:r>
            <w:fldChar w:fldCharType="end"/>
          </w:r>
          <w:r>
            <w:rPr>
              <w:bCs/>
            </w:rPr>
            <w:fldChar w:fldCharType="end"/>
          </w:r>
        </w:p>
        <w:p>
          <w:pPr>
            <w:pStyle w:val="8"/>
            <w:tabs>
              <w:tab w:val="right" w:leader="dot" w:pos="9026"/>
            </w:tabs>
          </w:pPr>
          <w:r>
            <w:rPr>
              <w:bCs/>
            </w:rPr>
            <w:fldChar w:fldCharType="begin"/>
          </w:r>
          <w:r>
            <w:rPr>
              <w:bCs/>
            </w:rPr>
            <w:instrText xml:space="preserve"> HYPERLINK \l _Toc8661 </w:instrText>
          </w:r>
          <w:r>
            <w:rPr>
              <w:bCs/>
            </w:rPr>
            <w:fldChar w:fldCharType="separate"/>
          </w:r>
          <w:r>
            <w:rPr>
              <w:rFonts w:hint="default"/>
              <w:lang w:val="en-US" w:eastAsia="zh-CN"/>
            </w:rPr>
            <w:t>3.0 Competitive strategies and examples in Tesla's development</w:t>
          </w:r>
          <w:r>
            <w:tab/>
          </w:r>
          <w:r>
            <w:fldChar w:fldCharType="begin"/>
          </w:r>
          <w:r>
            <w:instrText xml:space="preserve"> PAGEREF _Toc8661 \h </w:instrText>
          </w:r>
          <w:r>
            <w:fldChar w:fldCharType="separate"/>
          </w:r>
          <w:r>
            <w:t>5</w:t>
          </w:r>
          <w:r>
            <w:fldChar w:fldCharType="end"/>
          </w:r>
          <w:r>
            <w:rPr>
              <w:bCs/>
            </w:rPr>
            <w:fldChar w:fldCharType="end"/>
          </w:r>
        </w:p>
        <w:p>
          <w:pPr>
            <w:pStyle w:val="9"/>
            <w:tabs>
              <w:tab w:val="right" w:leader="dot" w:pos="9026"/>
            </w:tabs>
          </w:pPr>
          <w:r>
            <w:rPr>
              <w:bCs/>
            </w:rPr>
            <w:fldChar w:fldCharType="begin"/>
          </w:r>
          <w:r>
            <w:rPr>
              <w:bCs/>
            </w:rPr>
            <w:instrText xml:space="preserve"> HYPERLINK \l _Toc19423 </w:instrText>
          </w:r>
          <w:r>
            <w:rPr>
              <w:bCs/>
            </w:rPr>
            <w:fldChar w:fldCharType="separate"/>
          </w:r>
          <w:r>
            <w:rPr>
              <w:rFonts w:hint="default"/>
              <w:lang w:val="en-US" w:eastAsia="zh-CN"/>
            </w:rPr>
            <w:t>3.1 Analysis of competitive strategies in development</w:t>
          </w:r>
          <w:r>
            <w:tab/>
          </w:r>
          <w:r>
            <w:fldChar w:fldCharType="begin"/>
          </w:r>
          <w:r>
            <w:instrText xml:space="preserve"> PAGEREF _Toc19423 \h </w:instrText>
          </w:r>
          <w:r>
            <w:fldChar w:fldCharType="separate"/>
          </w:r>
          <w:r>
            <w:t>5</w:t>
          </w:r>
          <w:r>
            <w:fldChar w:fldCharType="end"/>
          </w:r>
          <w:r>
            <w:rPr>
              <w:bCs/>
            </w:rPr>
            <w:fldChar w:fldCharType="end"/>
          </w:r>
        </w:p>
        <w:p>
          <w:pPr>
            <w:pStyle w:val="9"/>
            <w:tabs>
              <w:tab w:val="right" w:leader="dot" w:pos="9026"/>
            </w:tabs>
          </w:pPr>
          <w:r>
            <w:rPr>
              <w:bCs/>
            </w:rPr>
            <w:fldChar w:fldCharType="begin"/>
          </w:r>
          <w:r>
            <w:rPr>
              <w:bCs/>
            </w:rPr>
            <w:instrText xml:space="preserve"> HYPERLINK \l _Toc15265 </w:instrText>
          </w:r>
          <w:r>
            <w:rPr>
              <w:bCs/>
            </w:rPr>
            <w:fldChar w:fldCharType="separate"/>
          </w:r>
          <w:r>
            <w:rPr>
              <w:rFonts w:hint="default"/>
              <w:lang w:val="en-US" w:eastAsia="zh-CN"/>
            </w:rPr>
            <w:t>3.2 Example of Tesla's competitive strategy</w:t>
          </w:r>
          <w:r>
            <w:tab/>
          </w:r>
          <w:r>
            <w:fldChar w:fldCharType="begin"/>
          </w:r>
          <w:r>
            <w:instrText xml:space="preserve"> PAGEREF _Toc15265 \h </w:instrText>
          </w:r>
          <w:r>
            <w:fldChar w:fldCharType="separate"/>
          </w:r>
          <w:r>
            <w:t>5</w:t>
          </w:r>
          <w:r>
            <w:fldChar w:fldCharType="end"/>
          </w:r>
          <w:r>
            <w:rPr>
              <w:bCs/>
            </w:rPr>
            <w:fldChar w:fldCharType="end"/>
          </w:r>
        </w:p>
        <w:p>
          <w:pPr>
            <w:pStyle w:val="8"/>
            <w:tabs>
              <w:tab w:val="right" w:leader="dot" w:pos="9026"/>
            </w:tabs>
          </w:pPr>
          <w:r>
            <w:rPr>
              <w:bCs/>
            </w:rPr>
            <w:fldChar w:fldCharType="begin"/>
          </w:r>
          <w:r>
            <w:rPr>
              <w:bCs/>
            </w:rPr>
            <w:instrText xml:space="preserve"> HYPERLINK \l _Toc31656 </w:instrText>
          </w:r>
          <w:r>
            <w:rPr>
              <w:bCs/>
            </w:rPr>
            <w:fldChar w:fldCharType="separate"/>
          </w:r>
          <w:r>
            <w:rPr>
              <w:rFonts w:hint="default"/>
              <w:lang w:val="en-US" w:eastAsia="zh-CN"/>
            </w:rPr>
            <w:t>3.0 Five Forces Model Analysis of Tesla's Competitive Strategy</w:t>
          </w:r>
          <w:r>
            <w:tab/>
          </w:r>
          <w:r>
            <w:fldChar w:fldCharType="begin"/>
          </w:r>
          <w:r>
            <w:instrText xml:space="preserve"> PAGEREF _Toc31656 \h </w:instrText>
          </w:r>
          <w:r>
            <w:fldChar w:fldCharType="separate"/>
          </w:r>
          <w:r>
            <w:t>6</w:t>
          </w:r>
          <w:r>
            <w:fldChar w:fldCharType="end"/>
          </w:r>
          <w:r>
            <w:rPr>
              <w:bCs/>
            </w:rPr>
            <w:fldChar w:fldCharType="end"/>
          </w:r>
        </w:p>
        <w:p>
          <w:pPr>
            <w:pStyle w:val="9"/>
            <w:tabs>
              <w:tab w:val="right" w:leader="dot" w:pos="9026"/>
            </w:tabs>
          </w:pPr>
          <w:r>
            <w:rPr>
              <w:bCs/>
            </w:rPr>
            <w:fldChar w:fldCharType="begin"/>
          </w:r>
          <w:r>
            <w:rPr>
              <w:bCs/>
            </w:rPr>
            <w:instrText xml:space="preserve"> HYPERLINK \l _Toc17119 </w:instrText>
          </w:r>
          <w:r>
            <w:rPr>
              <w:bCs/>
            </w:rPr>
            <w:fldChar w:fldCharType="separate"/>
          </w:r>
          <w:r>
            <w:rPr>
              <w:rFonts w:hint="default"/>
            </w:rPr>
            <w:t>3.1. Bargaining power of suppliers</w:t>
          </w:r>
          <w:r>
            <w:tab/>
          </w:r>
          <w:r>
            <w:fldChar w:fldCharType="begin"/>
          </w:r>
          <w:r>
            <w:instrText xml:space="preserve"> PAGEREF _Toc17119 \h </w:instrText>
          </w:r>
          <w:r>
            <w:fldChar w:fldCharType="separate"/>
          </w:r>
          <w:r>
            <w:t>6</w:t>
          </w:r>
          <w:r>
            <w:fldChar w:fldCharType="end"/>
          </w:r>
          <w:r>
            <w:rPr>
              <w:bCs/>
            </w:rPr>
            <w:fldChar w:fldCharType="end"/>
          </w:r>
        </w:p>
        <w:p>
          <w:pPr>
            <w:pStyle w:val="9"/>
            <w:tabs>
              <w:tab w:val="right" w:leader="dot" w:pos="9026"/>
            </w:tabs>
          </w:pPr>
          <w:r>
            <w:rPr>
              <w:bCs/>
            </w:rPr>
            <w:fldChar w:fldCharType="begin"/>
          </w:r>
          <w:r>
            <w:rPr>
              <w:bCs/>
            </w:rPr>
            <w:instrText xml:space="preserve"> HYPERLINK \l _Toc30657 </w:instrText>
          </w:r>
          <w:r>
            <w:rPr>
              <w:bCs/>
            </w:rPr>
            <w:fldChar w:fldCharType="separate"/>
          </w:r>
          <w:r>
            <w:rPr>
              <w:rFonts w:hint="default"/>
            </w:rPr>
            <w:t>3.2 Bargaining power of buyers</w:t>
          </w:r>
          <w:r>
            <w:tab/>
          </w:r>
          <w:r>
            <w:fldChar w:fldCharType="begin"/>
          </w:r>
          <w:r>
            <w:instrText xml:space="preserve"> PAGEREF _Toc30657 \h </w:instrText>
          </w:r>
          <w:r>
            <w:fldChar w:fldCharType="separate"/>
          </w:r>
          <w:r>
            <w:t>6</w:t>
          </w:r>
          <w:r>
            <w:fldChar w:fldCharType="end"/>
          </w:r>
          <w:r>
            <w:rPr>
              <w:bCs/>
            </w:rPr>
            <w:fldChar w:fldCharType="end"/>
          </w:r>
        </w:p>
        <w:p>
          <w:pPr>
            <w:pStyle w:val="9"/>
            <w:tabs>
              <w:tab w:val="right" w:leader="dot" w:pos="9026"/>
            </w:tabs>
          </w:pPr>
          <w:r>
            <w:rPr>
              <w:bCs/>
            </w:rPr>
            <w:fldChar w:fldCharType="begin"/>
          </w:r>
          <w:r>
            <w:rPr>
              <w:bCs/>
            </w:rPr>
            <w:instrText xml:space="preserve"> HYPERLINK \l _Toc6196 </w:instrText>
          </w:r>
          <w:r>
            <w:rPr>
              <w:bCs/>
            </w:rPr>
            <w:fldChar w:fldCharType="separate"/>
          </w:r>
          <w:r>
            <w:rPr>
              <w:rFonts w:hint="default"/>
            </w:rPr>
            <w:t>3.3. Threat from potential new entrants</w:t>
          </w:r>
          <w:r>
            <w:tab/>
          </w:r>
          <w:r>
            <w:fldChar w:fldCharType="begin"/>
          </w:r>
          <w:r>
            <w:instrText xml:space="preserve"> PAGEREF _Toc6196 \h </w:instrText>
          </w:r>
          <w:r>
            <w:fldChar w:fldCharType="separate"/>
          </w:r>
          <w:r>
            <w:t>7</w:t>
          </w:r>
          <w:r>
            <w:fldChar w:fldCharType="end"/>
          </w:r>
          <w:r>
            <w:rPr>
              <w:bCs/>
            </w:rPr>
            <w:fldChar w:fldCharType="end"/>
          </w:r>
        </w:p>
        <w:p>
          <w:pPr>
            <w:pStyle w:val="9"/>
            <w:tabs>
              <w:tab w:val="right" w:leader="dot" w:pos="9026"/>
            </w:tabs>
          </w:pPr>
          <w:r>
            <w:rPr>
              <w:bCs/>
            </w:rPr>
            <w:fldChar w:fldCharType="begin"/>
          </w:r>
          <w:r>
            <w:rPr>
              <w:bCs/>
            </w:rPr>
            <w:instrText xml:space="preserve"> HYPERLINK \l _Toc7557 </w:instrText>
          </w:r>
          <w:r>
            <w:rPr>
              <w:bCs/>
            </w:rPr>
            <w:fldChar w:fldCharType="separate"/>
          </w:r>
          <w:r>
            <w:rPr>
              <w:rFonts w:hint="default"/>
            </w:rPr>
            <w:t>3.4 Threat of alternatives</w:t>
          </w:r>
          <w:r>
            <w:tab/>
          </w:r>
          <w:r>
            <w:fldChar w:fldCharType="begin"/>
          </w:r>
          <w:r>
            <w:instrText xml:space="preserve"> PAGEREF _Toc7557 \h </w:instrText>
          </w:r>
          <w:r>
            <w:fldChar w:fldCharType="separate"/>
          </w:r>
          <w:r>
            <w:t>7</w:t>
          </w:r>
          <w:r>
            <w:fldChar w:fldCharType="end"/>
          </w:r>
          <w:r>
            <w:rPr>
              <w:bCs/>
            </w:rPr>
            <w:fldChar w:fldCharType="end"/>
          </w:r>
        </w:p>
        <w:p>
          <w:pPr>
            <w:pStyle w:val="9"/>
            <w:tabs>
              <w:tab w:val="right" w:leader="dot" w:pos="9026"/>
            </w:tabs>
          </w:pPr>
          <w:r>
            <w:rPr>
              <w:bCs/>
            </w:rPr>
            <w:fldChar w:fldCharType="begin"/>
          </w:r>
          <w:r>
            <w:rPr>
              <w:bCs/>
            </w:rPr>
            <w:instrText xml:space="preserve"> HYPERLINK \l _Toc11723 </w:instrText>
          </w:r>
          <w:r>
            <w:rPr>
              <w:bCs/>
            </w:rPr>
            <w:fldChar w:fldCharType="separate"/>
          </w:r>
          <w:r>
            <w:rPr>
              <w:rFonts w:hint="default"/>
            </w:rPr>
            <w:t>3.5 Existing competition within the industry</w:t>
          </w:r>
          <w:r>
            <w:tab/>
          </w:r>
          <w:r>
            <w:fldChar w:fldCharType="begin"/>
          </w:r>
          <w:r>
            <w:instrText xml:space="preserve"> PAGEREF _Toc11723 \h </w:instrText>
          </w:r>
          <w:r>
            <w:fldChar w:fldCharType="separate"/>
          </w:r>
          <w:r>
            <w:t>7</w:t>
          </w:r>
          <w:r>
            <w:fldChar w:fldCharType="end"/>
          </w:r>
          <w:r>
            <w:rPr>
              <w:bCs/>
            </w:rPr>
            <w:fldChar w:fldCharType="end"/>
          </w:r>
        </w:p>
        <w:p>
          <w:pPr>
            <w:pStyle w:val="8"/>
            <w:tabs>
              <w:tab w:val="right" w:leader="dot" w:pos="9026"/>
            </w:tabs>
          </w:pPr>
          <w:r>
            <w:rPr>
              <w:bCs/>
            </w:rPr>
            <w:fldChar w:fldCharType="begin"/>
          </w:r>
          <w:r>
            <w:rPr>
              <w:bCs/>
            </w:rPr>
            <w:instrText xml:space="preserve"> HYPERLINK \l _Toc24505 </w:instrText>
          </w:r>
          <w:r>
            <w:rPr>
              <w:bCs/>
            </w:rPr>
            <w:fldChar w:fldCharType="separate"/>
          </w:r>
          <w:r>
            <w:rPr>
              <w:rFonts w:hint="default"/>
            </w:rPr>
            <w:t>4.0 Critically evaluate the strategy</w:t>
          </w:r>
          <w:r>
            <w:tab/>
          </w:r>
          <w:r>
            <w:fldChar w:fldCharType="begin"/>
          </w:r>
          <w:r>
            <w:instrText xml:space="preserve"> PAGEREF _Toc24505 \h </w:instrText>
          </w:r>
          <w:r>
            <w:fldChar w:fldCharType="separate"/>
          </w:r>
          <w:r>
            <w:t>8</w:t>
          </w:r>
          <w:r>
            <w:fldChar w:fldCharType="end"/>
          </w:r>
          <w:r>
            <w:rPr>
              <w:bCs/>
            </w:rPr>
            <w:fldChar w:fldCharType="end"/>
          </w:r>
        </w:p>
        <w:p>
          <w:pPr>
            <w:pStyle w:val="9"/>
            <w:tabs>
              <w:tab w:val="right" w:leader="dot" w:pos="9026"/>
            </w:tabs>
          </w:pPr>
          <w:r>
            <w:rPr>
              <w:bCs/>
            </w:rPr>
            <w:fldChar w:fldCharType="begin"/>
          </w:r>
          <w:r>
            <w:rPr>
              <w:bCs/>
            </w:rPr>
            <w:instrText xml:space="preserve"> HYPERLINK \l _Toc5978 </w:instrText>
          </w:r>
          <w:r>
            <w:rPr>
              <w:bCs/>
            </w:rPr>
            <w:fldChar w:fldCharType="separate"/>
          </w:r>
          <w:r>
            <w:rPr>
              <w:rFonts w:hint="default"/>
            </w:rPr>
            <w:t>4.1 Advantages of a competitive strategy</w:t>
          </w:r>
          <w:r>
            <w:tab/>
          </w:r>
          <w:r>
            <w:fldChar w:fldCharType="begin"/>
          </w:r>
          <w:r>
            <w:instrText xml:space="preserve"> PAGEREF _Toc5978 \h </w:instrText>
          </w:r>
          <w:r>
            <w:fldChar w:fldCharType="separate"/>
          </w:r>
          <w:r>
            <w:t>8</w:t>
          </w:r>
          <w:r>
            <w:fldChar w:fldCharType="end"/>
          </w:r>
          <w:r>
            <w:rPr>
              <w:bCs/>
            </w:rPr>
            <w:fldChar w:fldCharType="end"/>
          </w:r>
        </w:p>
        <w:p>
          <w:pPr>
            <w:pStyle w:val="5"/>
            <w:tabs>
              <w:tab w:val="right" w:leader="dot" w:pos="9026"/>
            </w:tabs>
          </w:pPr>
          <w:r>
            <w:rPr>
              <w:bCs/>
            </w:rPr>
            <w:fldChar w:fldCharType="begin"/>
          </w:r>
          <w:r>
            <w:rPr>
              <w:bCs/>
            </w:rPr>
            <w:instrText xml:space="preserve"> HYPERLINK \l _Toc26407 </w:instrText>
          </w:r>
          <w:r>
            <w:rPr>
              <w:bCs/>
            </w:rPr>
            <w:fldChar w:fldCharType="separate"/>
          </w:r>
          <w:r>
            <w:rPr>
              <w:rFonts w:hint="default"/>
            </w:rPr>
            <w:t>4.1.1 Economies of scale</w:t>
          </w:r>
          <w:r>
            <w:tab/>
          </w:r>
          <w:r>
            <w:fldChar w:fldCharType="begin"/>
          </w:r>
          <w:r>
            <w:instrText xml:space="preserve"> PAGEREF _Toc26407 \h </w:instrText>
          </w:r>
          <w:r>
            <w:fldChar w:fldCharType="separate"/>
          </w:r>
          <w:r>
            <w:t>8</w:t>
          </w:r>
          <w:r>
            <w:fldChar w:fldCharType="end"/>
          </w:r>
          <w:r>
            <w:rPr>
              <w:bCs/>
            </w:rPr>
            <w:fldChar w:fldCharType="end"/>
          </w:r>
        </w:p>
        <w:p>
          <w:pPr>
            <w:pStyle w:val="5"/>
            <w:tabs>
              <w:tab w:val="right" w:leader="dot" w:pos="9026"/>
            </w:tabs>
          </w:pPr>
          <w:r>
            <w:rPr>
              <w:bCs/>
            </w:rPr>
            <w:fldChar w:fldCharType="begin"/>
          </w:r>
          <w:r>
            <w:rPr>
              <w:bCs/>
            </w:rPr>
            <w:instrText xml:space="preserve"> HYPERLINK \l _Toc14052 </w:instrText>
          </w:r>
          <w:r>
            <w:rPr>
              <w:bCs/>
            </w:rPr>
            <w:fldChar w:fldCharType="separate"/>
          </w:r>
          <w:r>
            <w:rPr>
              <w:rFonts w:hint="default"/>
            </w:rPr>
            <w:t>4.1.2 Technological innovation</w:t>
          </w:r>
          <w:r>
            <w:tab/>
          </w:r>
          <w:r>
            <w:fldChar w:fldCharType="begin"/>
          </w:r>
          <w:r>
            <w:instrText xml:space="preserve"> PAGEREF _Toc14052 \h </w:instrText>
          </w:r>
          <w:r>
            <w:fldChar w:fldCharType="separate"/>
          </w:r>
          <w:r>
            <w:t>9</w:t>
          </w:r>
          <w:r>
            <w:fldChar w:fldCharType="end"/>
          </w:r>
          <w:r>
            <w:rPr>
              <w:bCs/>
            </w:rPr>
            <w:fldChar w:fldCharType="end"/>
          </w:r>
        </w:p>
        <w:p>
          <w:pPr>
            <w:pStyle w:val="5"/>
            <w:tabs>
              <w:tab w:val="right" w:leader="dot" w:pos="9026"/>
            </w:tabs>
          </w:pPr>
          <w:r>
            <w:rPr>
              <w:bCs/>
            </w:rPr>
            <w:fldChar w:fldCharType="begin"/>
          </w:r>
          <w:r>
            <w:rPr>
              <w:bCs/>
            </w:rPr>
            <w:instrText xml:space="preserve"> HYPERLINK \l _Toc24754 </w:instrText>
          </w:r>
          <w:r>
            <w:rPr>
              <w:bCs/>
            </w:rPr>
            <w:fldChar w:fldCharType="separate"/>
          </w:r>
          <w:r>
            <w:rPr>
              <w:rFonts w:hint="default"/>
            </w:rPr>
            <w:t>4.1.3 Optimising supply chain management</w:t>
          </w:r>
          <w:r>
            <w:tab/>
          </w:r>
          <w:r>
            <w:fldChar w:fldCharType="begin"/>
          </w:r>
          <w:r>
            <w:instrText xml:space="preserve"> PAGEREF _Toc24754 \h </w:instrText>
          </w:r>
          <w:r>
            <w:fldChar w:fldCharType="separate"/>
          </w:r>
          <w:r>
            <w:t>9</w:t>
          </w:r>
          <w:r>
            <w:fldChar w:fldCharType="end"/>
          </w:r>
          <w:r>
            <w:rPr>
              <w:bCs/>
            </w:rPr>
            <w:fldChar w:fldCharType="end"/>
          </w:r>
        </w:p>
        <w:p>
          <w:pPr>
            <w:pStyle w:val="9"/>
            <w:tabs>
              <w:tab w:val="right" w:leader="dot" w:pos="9026"/>
            </w:tabs>
          </w:pPr>
          <w:r>
            <w:rPr>
              <w:bCs/>
            </w:rPr>
            <w:fldChar w:fldCharType="begin"/>
          </w:r>
          <w:r>
            <w:rPr>
              <w:bCs/>
            </w:rPr>
            <w:instrText xml:space="preserve"> HYPERLINK \l _Toc21731 </w:instrText>
          </w:r>
          <w:r>
            <w:rPr>
              <w:bCs/>
            </w:rPr>
            <w:fldChar w:fldCharType="separate"/>
          </w:r>
          <w:r>
            <w:rPr>
              <w:rFonts w:hint="default"/>
            </w:rPr>
            <w:t>4.2 Disadvantages of the competitive strategy</w:t>
          </w:r>
          <w:r>
            <w:tab/>
          </w:r>
          <w:r>
            <w:fldChar w:fldCharType="begin"/>
          </w:r>
          <w:r>
            <w:instrText xml:space="preserve"> PAGEREF _Toc21731 \h </w:instrText>
          </w:r>
          <w:r>
            <w:fldChar w:fldCharType="separate"/>
          </w:r>
          <w:r>
            <w:t>9</w:t>
          </w:r>
          <w:r>
            <w:fldChar w:fldCharType="end"/>
          </w:r>
          <w:r>
            <w:rPr>
              <w:bCs/>
            </w:rPr>
            <w:fldChar w:fldCharType="end"/>
          </w:r>
        </w:p>
        <w:p>
          <w:pPr>
            <w:pStyle w:val="5"/>
            <w:tabs>
              <w:tab w:val="right" w:leader="dot" w:pos="9026"/>
            </w:tabs>
          </w:pPr>
          <w:r>
            <w:rPr>
              <w:bCs/>
            </w:rPr>
            <w:fldChar w:fldCharType="begin"/>
          </w:r>
          <w:r>
            <w:rPr>
              <w:bCs/>
            </w:rPr>
            <w:instrText xml:space="preserve"> HYPERLINK \l _Toc11636 </w:instrText>
          </w:r>
          <w:r>
            <w:rPr>
              <w:bCs/>
            </w:rPr>
            <w:fldChar w:fldCharType="separate"/>
          </w:r>
          <w:r>
            <w:rPr>
              <w:rFonts w:hint="default"/>
            </w:rPr>
            <w:t>4.2.1 High investment costs</w:t>
          </w:r>
          <w:r>
            <w:tab/>
          </w:r>
          <w:r>
            <w:fldChar w:fldCharType="begin"/>
          </w:r>
          <w:r>
            <w:instrText xml:space="preserve"> PAGEREF _Toc11636 \h </w:instrText>
          </w:r>
          <w:r>
            <w:fldChar w:fldCharType="separate"/>
          </w:r>
          <w:r>
            <w:t>10</w:t>
          </w:r>
          <w:r>
            <w:fldChar w:fldCharType="end"/>
          </w:r>
          <w:r>
            <w:rPr>
              <w:bCs/>
            </w:rPr>
            <w:fldChar w:fldCharType="end"/>
          </w:r>
        </w:p>
        <w:p>
          <w:pPr>
            <w:pStyle w:val="5"/>
            <w:tabs>
              <w:tab w:val="right" w:leader="dot" w:pos="9026"/>
            </w:tabs>
          </w:pPr>
          <w:r>
            <w:rPr>
              <w:bCs/>
            </w:rPr>
            <w:fldChar w:fldCharType="begin"/>
          </w:r>
          <w:r>
            <w:rPr>
              <w:bCs/>
            </w:rPr>
            <w:instrText xml:space="preserve"> HYPERLINK \l _Toc9863 </w:instrText>
          </w:r>
          <w:r>
            <w:rPr>
              <w:bCs/>
            </w:rPr>
            <w:fldChar w:fldCharType="separate"/>
          </w:r>
          <w:r>
            <w:rPr>
              <w:rFonts w:hint="default"/>
            </w:rPr>
            <w:t>4.2.2 Highly concentrated supplier relationships</w:t>
          </w:r>
          <w:r>
            <w:tab/>
          </w:r>
          <w:r>
            <w:fldChar w:fldCharType="begin"/>
          </w:r>
          <w:r>
            <w:instrText xml:space="preserve"> PAGEREF _Toc9863 \h </w:instrText>
          </w:r>
          <w:r>
            <w:fldChar w:fldCharType="separate"/>
          </w:r>
          <w:r>
            <w:t>10</w:t>
          </w:r>
          <w:r>
            <w:fldChar w:fldCharType="end"/>
          </w:r>
          <w:r>
            <w:rPr>
              <w:bCs/>
            </w:rPr>
            <w:fldChar w:fldCharType="end"/>
          </w:r>
        </w:p>
        <w:p>
          <w:pPr>
            <w:pStyle w:val="5"/>
            <w:tabs>
              <w:tab w:val="right" w:leader="dot" w:pos="9026"/>
            </w:tabs>
          </w:pPr>
          <w:r>
            <w:rPr>
              <w:bCs/>
            </w:rPr>
            <w:fldChar w:fldCharType="begin"/>
          </w:r>
          <w:r>
            <w:rPr>
              <w:bCs/>
            </w:rPr>
            <w:instrText xml:space="preserve"> HYPERLINK \l _Toc3175 </w:instrText>
          </w:r>
          <w:r>
            <w:rPr>
              <w:bCs/>
            </w:rPr>
            <w:fldChar w:fldCharType="separate"/>
          </w:r>
          <w:r>
            <w:rPr>
              <w:rFonts w:hint="default"/>
            </w:rPr>
            <w:t>4.2.3 Dependence on policy support</w:t>
          </w:r>
          <w:r>
            <w:tab/>
          </w:r>
          <w:r>
            <w:fldChar w:fldCharType="begin"/>
          </w:r>
          <w:r>
            <w:instrText xml:space="preserve"> PAGEREF _Toc3175 \h </w:instrText>
          </w:r>
          <w:r>
            <w:fldChar w:fldCharType="separate"/>
          </w:r>
          <w:r>
            <w:t>10</w:t>
          </w:r>
          <w:r>
            <w:fldChar w:fldCharType="end"/>
          </w:r>
          <w:r>
            <w:rPr>
              <w:bCs/>
            </w:rPr>
            <w:fldChar w:fldCharType="end"/>
          </w:r>
        </w:p>
        <w:p>
          <w:pPr>
            <w:pStyle w:val="8"/>
            <w:tabs>
              <w:tab w:val="right" w:leader="dot" w:pos="9026"/>
            </w:tabs>
          </w:pPr>
          <w:r>
            <w:rPr>
              <w:bCs/>
            </w:rPr>
            <w:fldChar w:fldCharType="begin"/>
          </w:r>
          <w:r>
            <w:rPr>
              <w:bCs/>
            </w:rPr>
            <w:instrText xml:space="preserve"> HYPERLINK \l _Toc6957 </w:instrText>
          </w:r>
          <w:r>
            <w:rPr>
              <w:bCs/>
            </w:rPr>
            <w:fldChar w:fldCharType="separate"/>
          </w:r>
          <w:r>
            <w:rPr>
              <w:rFonts w:hint="eastAsia"/>
              <w:lang w:val="en-US" w:eastAsia="zh-CN"/>
            </w:rPr>
            <w:t xml:space="preserve">5.0 </w:t>
          </w:r>
          <w:r>
            <w:rPr>
              <w:rFonts w:hint="default"/>
            </w:rPr>
            <w:t>Conclusion</w:t>
          </w:r>
          <w:r>
            <w:tab/>
          </w:r>
          <w:r>
            <w:fldChar w:fldCharType="begin"/>
          </w:r>
          <w:r>
            <w:instrText xml:space="preserve"> PAGEREF _Toc6957 \h </w:instrText>
          </w:r>
          <w:r>
            <w:fldChar w:fldCharType="separate"/>
          </w:r>
          <w:r>
            <w:t>11</w:t>
          </w:r>
          <w:r>
            <w:fldChar w:fldCharType="end"/>
          </w:r>
          <w:r>
            <w:rPr>
              <w:bCs/>
            </w:rPr>
            <w:fldChar w:fldCharType="end"/>
          </w:r>
        </w:p>
        <w:p>
          <w:pPr>
            <w:pStyle w:val="8"/>
            <w:tabs>
              <w:tab w:val="right" w:leader="dot" w:pos="9026"/>
            </w:tabs>
          </w:pPr>
          <w:r>
            <w:rPr>
              <w:bCs/>
            </w:rPr>
            <w:fldChar w:fldCharType="begin"/>
          </w:r>
          <w:r>
            <w:rPr>
              <w:bCs/>
            </w:rPr>
            <w:instrText xml:space="preserve"> HYPERLINK \l _Toc21149 </w:instrText>
          </w:r>
          <w:r>
            <w:rPr>
              <w:bCs/>
            </w:rPr>
            <w:fldChar w:fldCharType="separate"/>
          </w:r>
          <w:r>
            <w:rPr>
              <w:rFonts w:hint="eastAsia" w:cs="Arial"/>
              <w:szCs w:val="22"/>
              <w:lang w:val="en-US" w:eastAsia="zh-CN"/>
            </w:rPr>
            <w:t xml:space="preserve">6.0 </w:t>
          </w:r>
          <w:r>
            <w:rPr>
              <w:rFonts w:hint="default" w:ascii="Arial" w:hAnsi="Arial" w:cs="Arial"/>
              <w:szCs w:val="22"/>
            </w:rPr>
            <w:t>References</w:t>
          </w:r>
          <w:r>
            <w:tab/>
          </w:r>
          <w:r>
            <w:fldChar w:fldCharType="begin"/>
          </w:r>
          <w:r>
            <w:instrText xml:space="preserve"> PAGEREF _Toc21149 \h </w:instrText>
          </w:r>
          <w:r>
            <w:fldChar w:fldCharType="separate"/>
          </w:r>
          <w:r>
            <w:t>12</w:t>
          </w:r>
          <w:r>
            <w:fldChar w:fldCharType="end"/>
          </w:r>
          <w:r>
            <w:rPr>
              <w:bCs/>
            </w:rPr>
            <w:fldChar w:fldCharType="end"/>
          </w:r>
        </w:p>
        <w:p>
          <w:pPr>
            <w:pageBreakBefore w:val="0"/>
            <w:widowControl/>
            <w:kinsoku/>
            <w:wordWrap/>
            <w:overflowPunct/>
            <w:topLinePunct w:val="0"/>
            <w:autoSpaceDE/>
            <w:autoSpaceDN/>
            <w:bidi w:val="0"/>
            <w:adjustRightInd/>
            <w:snapToGrid/>
            <w:spacing w:line="480" w:lineRule="auto"/>
            <w:textAlignment w:val="auto"/>
          </w:pPr>
          <w:r>
            <w:rPr>
              <w:bCs/>
            </w:rPr>
            <w:fldChar w:fldCharType="end"/>
          </w:r>
        </w:p>
      </w:sdtContent>
    </w:sdt>
    <w:p>
      <w:pPr>
        <w:pStyle w:val="2"/>
        <w:pageBreakBefore w:val="0"/>
        <w:widowControl/>
        <w:kinsoku/>
        <w:wordWrap/>
        <w:overflowPunct/>
        <w:topLinePunct w:val="0"/>
        <w:autoSpaceDE/>
        <w:autoSpaceDN/>
        <w:bidi w:val="0"/>
        <w:adjustRightInd/>
        <w:snapToGrid/>
        <w:spacing w:line="480" w:lineRule="auto"/>
        <w:textAlignment w:val="auto"/>
        <w:rPr>
          <w:rFonts w:hint="eastAsia"/>
          <w:b/>
          <w:bCs/>
          <w:sz w:val="24"/>
          <w:szCs w:val="24"/>
          <w:lang w:val="en-US" w:eastAsia="zh-CN"/>
        </w:rPr>
        <w:sectPr>
          <w:pgSz w:w="11906" w:h="16838"/>
          <w:pgMar w:top="1440" w:right="1440" w:bottom="1440" w:left="1440" w:header="708" w:footer="708" w:gutter="0"/>
          <w:pgNumType w:start="0"/>
          <w:cols w:space="708" w:num="1"/>
          <w:titlePg/>
          <w:docGrid w:linePitch="360" w:charSpace="0"/>
        </w:sectPr>
      </w:pPr>
    </w:p>
    <w:p>
      <w:pPr>
        <w:pStyle w:val="2"/>
        <w:pageBreakBefore w:val="0"/>
        <w:widowControl/>
        <w:kinsoku/>
        <w:wordWrap/>
        <w:overflowPunct/>
        <w:topLinePunct w:val="0"/>
        <w:autoSpaceDE/>
        <w:autoSpaceDN/>
        <w:bidi w:val="0"/>
        <w:adjustRightInd/>
        <w:snapToGrid/>
        <w:spacing w:line="480" w:lineRule="auto"/>
        <w:textAlignment w:val="auto"/>
        <w:rPr>
          <w:rFonts w:hint="default"/>
          <w:b/>
          <w:bCs/>
          <w:sz w:val="24"/>
          <w:szCs w:val="24"/>
        </w:rPr>
      </w:pPr>
      <w:bookmarkStart w:id="0" w:name="_Toc2727"/>
      <w:r>
        <w:rPr>
          <w:rFonts w:hint="eastAsia"/>
          <w:b/>
          <w:bCs/>
          <w:sz w:val="24"/>
          <w:szCs w:val="24"/>
          <w:lang w:val="en-US" w:eastAsia="zh-CN"/>
        </w:rPr>
        <w:t xml:space="preserve">1.0 </w:t>
      </w:r>
      <w:r>
        <w:rPr>
          <w:rFonts w:hint="default"/>
          <w:b/>
          <w:bCs/>
          <w:sz w:val="24"/>
          <w:szCs w:val="24"/>
        </w:rPr>
        <w:t>Introduction</w:t>
      </w:r>
      <w:bookmarkEnd w:id="0"/>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color w:val="auto"/>
          <w:sz w:val="22"/>
          <w:szCs w:val="22"/>
        </w:rPr>
      </w:pPr>
      <w:r>
        <w:rPr>
          <w:rFonts w:hint="default" w:ascii="Arial" w:hAnsi="Arial" w:eastAsia="宋体" w:cs="Arial"/>
          <w:color w:val="auto"/>
          <w:sz w:val="22"/>
          <w:szCs w:val="22"/>
          <w:lang w:val="en-US" w:eastAsia="zh-CN"/>
        </w:rPr>
        <w:t>This report focuses on a swot analysis of Tesla's growth strategy, pointing out that Tesla's long-term competitive strategy is a cost leadership strategy and giving examples of actions taken by Tesla in response to this strategy. In addition, the Porter's Five Forces model is used to analyse Tesla's current cost leadership strategy, critique the strengths and weaknesses of the cost leadership strategy and give recommendations.</w:t>
      </w:r>
      <w:r>
        <w:rPr>
          <w:rFonts w:hint="default" w:ascii="Arial" w:hAnsi="Arial" w:cs="Arial"/>
          <w:color w:val="auto"/>
          <w:sz w:val="22"/>
          <w:szCs w:val="22"/>
        </w:rPr>
        <w:br w:type="page"/>
      </w:r>
    </w:p>
    <w:p>
      <w:pPr>
        <w:pStyle w:val="2"/>
        <w:bidi w:val="0"/>
        <w:rPr>
          <w:rFonts w:hint="default"/>
          <w:lang w:val="en-US" w:eastAsia="zh-CN"/>
        </w:rPr>
      </w:pPr>
      <w:bookmarkStart w:id="1" w:name="_Toc4108"/>
      <w:r>
        <w:rPr>
          <w:rFonts w:hint="default"/>
          <w:lang w:val="en-US" w:eastAsia="zh-CN"/>
        </w:rPr>
        <w:t>2.0 Analysis of Tesla's growth strategy using swot</w:t>
      </w:r>
      <w:bookmarkEnd w:id="1"/>
    </w:p>
    <w:p>
      <w:pPr>
        <w:pStyle w:val="3"/>
        <w:bidi w:val="0"/>
        <w:rPr>
          <w:rFonts w:hint="default"/>
          <w:lang w:val="en-US" w:eastAsia="zh-CN"/>
        </w:rPr>
      </w:pPr>
      <w:bookmarkStart w:id="2" w:name="_Toc19537"/>
      <w:r>
        <w:rPr>
          <w:rFonts w:hint="default"/>
          <w:lang w:val="en-US" w:eastAsia="zh-CN"/>
        </w:rPr>
        <w:t>2.1</w:t>
      </w:r>
      <w:r>
        <w:rPr>
          <w:rFonts w:hint="eastAsia"/>
          <w:lang w:val="en-US" w:eastAsia="zh-CN"/>
        </w:rPr>
        <w:t xml:space="preserve"> </w:t>
      </w:r>
      <w:r>
        <w:rPr>
          <w:rFonts w:hint="default"/>
          <w:lang w:val="en-US" w:eastAsia="zh-CN"/>
        </w:rPr>
        <w:t>Strengths.</w:t>
      </w:r>
      <w:bookmarkEnd w:id="2"/>
    </w:p>
    <w:p>
      <w:pPr>
        <w:pStyle w:val="4"/>
        <w:bidi w:val="0"/>
        <w:rPr>
          <w:rFonts w:hint="default"/>
        </w:rPr>
      </w:pPr>
      <w:bookmarkStart w:id="3" w:name="_Toc9882"/>
      <w:r>
        <w:rPr>
          <w:rFonts w:hint="default"/>
        </w:rPr>
        <w:t>2.1.1 Advantages of advanced and innovative technology</w:t>
      </w:r>
      <w:bookmarkEnd w:id="3"/>
    </w:p>
    <w:p>
      <w:pPr>
        <w:bidi w:val="0"/>
        <w:rPr>
          <w:rFonts w:hint="default" w:eastAsia="宋体"/>
          <w:lang w:val="en-US" w:eastAsia="zh-CN"/>
        </w:rPr>
      </w:pPr>
      <w:r>
        <w:rPr>
          <w:rFonts w:hint="default"/>
        </w:rPr>
        <w:t xml:space="preserve">Tesla's technological advantage lies in its leadership in advanced electric vehicle technology and innovation. Tesla has an advanced battery management system and differential drive technology for the drivetrain, which enhances the safety of the vehicle. The batteries in Tesla vehicles are Panasonic 18650 lithium cobalt acid batteries, which are characterised by high energy density, high safety factor and can be recharged in a high number of cycles, ensuring the stability of the vehicle. </w:t>
      </w:r>
      <w:r>
        <w:rPr>
          <w:rFonts w:hint="eastAsia" w:eastAsia="宋体"/>
          <w:lang w:val="en-US" w:eastAsia="zh-CN"/>
        </w:rPr>
        <w:t>(Perkins &amp; Murmann , 2018)</w:t>
      </w:r>
    </w:p>
    <w:p>
      <w:pPr>
        <w:pStyle w:val="4"/>
        <w:bidi w:val="0"/>
        <w:rPr>
          <w:rFonts w:hint="default"/>
        </w:rPr>
      </w:pPr>
      <w:bookmarkStart w:id="4" w:name="_Toc19748"/>
      <w:r>
        <w:rPr>
          <w:rFonts w:hint="default"/>
        </w:rPr>
        <w:t>2.1.2 Brand awareness</w:t>
      </w:r>
      <w:bookmarkEnd w:id="4"/>
    </w:p>
    <w:p>
      <w:pPr>
        <w:bidi w:val="0"/>
        <w:rPr>
          <w:rFonts w:hint="eastAsia" w:eastAsia="宋体"/>
          <w:lang w:val="en-US" w:eastAsia="zh-CN"/>
        </w:rPr>
      </w:pPr>
      <w:r>
        <w:rPr>
          <w:rFonts w:hint="default"/>
        </w:rPr>
        <w:t>Tesla has strong brand recognition as a leader in the electric vehicle sector. This brand recognition has a lot to do with its unique product design. In particular, the exterior, interior and performance of Tesla cars have a different style from traditional cars. In addition, Tesla cars have a tech-savvy interior, a huge centre screen and good performance. These features give Tesla cars a very strong brand reputation among consumers. The strength of Tesla's brand helps to increase the marketability of its products and gives it a huge advantage in the marketplace.</w:t>
      </w:r>
      <w:r>
        <w:rPr>
          <w:rFonts w:hint="eastAsia" w:eastAsia="宋体"/>
          <w:lang w:val="en-US" w:eastAsia="zh-CN"/>
        </w:rPr>
        <w:t>(</w:t>
      </w:r>
      <w:r>
        <w:rPr>
          <w:rFonts w:hint="default"/>
        </w:rPr>
        <w:t>Cagle</w:t>
      </w:r>
      <w:r>
        <w:rPr>
          <w:rFonts w:hint="eastAsia" w:eastAsia="宋体"/>
          <w:lang w:val="en-US" w:eastAsia="zh-CN"/>
        </w:rPr>
        <w:t xml:space="preserve"> </w:t>
      </w:r>
      <w:r>
        <w:rPr>
          <w:rFonts w:hint="default"/>
        </w:rPr>
        <w:t>,</w:t>
      </w:r>
      <w:r>
        <w:rPr>
          <w:rFonts w:hint="eastAsia" w:eastAsia="宋体"/>
          <w:lang w:val="en-US" w:eastAsia="zh-CN"/>
        </w:rPr>
        <w:t xml:space="preserve"> </w:t>
      </w:r>
      <w:r>
        <w:rPr>
          <w:rFonts w:hint="default"/>
        </w:rPr>
        <w:t>2019</w:t>
      </w:r>
      <w:r>
        <w:rPr>
          <w:rFonts w:hint="eastAsia" w:eastAsia="宋体"/>
          <w:lang w:val="en-US" w:eastAsia="zh-CN"/>
        </w:rPr>
        <w:t>)</w:t>
      </w:r>
    </w:p>
    <w:p>
      <w:pPr>
        <w:pStyle w:val="3"/>
        <w:bidi w:val="0"/>
        <w:rPr>
          <w:rFonts w:hint="default"/>
        </w:rPr>
      </w:pPr>
      <w:bookmarkStart w:id="5" w:name="_Toc20807"/>
      <w:r>
        <w:rPr>
          <w:rFonts w:hint="default"/>
        </w:rPr>
        <w:t>2.2 Weakness.</w:t>
      </w:r>
      <w:bookmarkEnd w:id="5"/>
    </w:p>
    <w:p>
      <w:pPr>
        <w:pStyle w:val="4"/>
        <w:bidi w:val="0"/>
        <w:rPr>
          <w:rFonts w:hint="default"/>
        </w:rPr>
      </w:pPr>
      <w:bookmarkStart w:id="6" w:name="_Toc21963"/>
      <w:r>
        <w:rPr>
          <w:rFonts w:hint="default"/>
        </w:rPr>
        <w:t>2.2.1 Limited production capacity</w:t>
      </w:r>
      <w:bookmarkEnd w:id="6"/>
    </w:p>
    <w:p>
      <w:pPr>
        <w:bidi w:val="0"/>
        <w:rPr>
          <w:rFonts w:hint="default" w:eastAsia="宋体"/>
          <w:lang w:val="en-US" w:eastAsia="zh-CN"/>
        </w:rPr>
      </w:pPr>
      <w:r>
        <w:rPr>
          <w:rFonts w:hint="default"/>
        </w:rPr>
        <w:t>As consumer demand for electric vehicles continues to grow, so does Tesla's order book. Tesla has limited production capacity and is unable to expand its production capacity quickly enough to meet the orders. In addition, Tesla's battery technology is in the high-tech category and requires significant capital and time. This limits the speed at which Tesla can increase its production capacity. In addition, the assembly lines of Tesla's vehicles are highly automated, which limits Tesla's production capacity.</w:t>
      </w:r>
      <w:r>
        <w:rPr>
          <w:rFonts w:hint="eastAsia" w:eastAsia="宋体"/>
          <w:lang w:val="en-US" w:eastAsia="zh-CN"/>
        </w:rPr>
        <w:t>(Mangram , 2012)</w:t>
      </w:r>
    </w:p>
    <w:p>
      <w:pPr>
        <w:pStyle w:val="4"/>
        <w:bidi w:val="0"/>
        <w:rPr>
          <w:rFonts w:hint="default"/>
        </w:rPr>
      </w:pPr>
      <w:bookmarkStart w:id="7" w:name="_Toc27875"/>
      <w:r>
        <w:rPr>
          <w:rFonts w:hint="default"/>
        </w:rPr>
        <w:t>2.2.2 A single commodity</w:t>
      </w:r>
      <w:bookmarkEnd w:id="7"/>
    </w:p>
    <w:p>
      <w:pPr>
        <w:bidi w:val="0"/>
        <w:rPr>
          <w:rFonts w:hint="default"/>
        </w:rPr>
      </w:pPr>
      <w:r>
        <w:rPr>
          <w:rFonts w:hint="default"/>
        </w:rPr>
        <w:t>Tesla's product line is relatively homogenous, focused primarily on electric vehicles and lacks the diversified product lines of traditional car manufacturers. It is vulnerable to other diversified companies in the market and subject to high levels of market volatility. This means that Tesla's revenues and profitability are highly dependent on the sales of its electric vehicles. If competition in this market increases, or if Tesla is unable to meet the needs of its customers, this could have a negative impact on the company's business.</w:t>
      </w:r>
    </w:p>
    <w:p>
      <w:pPr>
        <w:pStyle w:val="3"/>
        <w:bidi w:val="0"/>
        <w:rPr>
          <w:rFonts w:hint="default"/>
        </w:rPr>
      </w:pPr>
      <w:bookmarkStart w:id="8" w:name="_Toc29539"/>
      <w:r>
        <w:rPr>
          <w:rFonts w:hint="default"/>
        </w:rPr>
        <w:t>2.3 Opportunities.</w:t>
      </w:r>
      <w:bookmarkEnd w:id="8"/>
    </w:p>
    <w:p>
      <w:pPr>
        <w:pStyle w:val="4"/>
        <w:bidi w:val="0"/>
        <w:rPr>
          <w:rFonts w:hint="default"/>
        </w:rPr>
      </w:pPr>
      <w:bookmarkStart w:id="9" w:name="_Toc3963"/>
      <w:r>
        <w:rPr>
          <w:rFonts w:hint="default"/>
        </w:rPr>
        <w:t>2.3.1 Huge potential in the new energy market</w:t>
      </w:r>
      <w:bookmarkEnd w:id="9"/>
    </w:p>
    <w:p>
      <w:pPr>
        <w:bidi w:val="0"/>
        <w:rPr>
          <w:rFonts w:hint="default"/>
        </w:rPr>
      </w:pPr>
      <w:r>
        <w:rPr>
          <w:rFonts w:hint="default"/>
        </w:rPr>
        <w:t>Tesla has a huge market potential as a company focused on new energy vehicles. With increasing global environmental awareness and policy support, the demand for new energy vehicles is growing rapidly. Tesla Trolley has the opportunity to expand into new markets as a market leader. At the same time, as technology continues to develop, Tesla can continue to innovate and launch more attractive new energy vehicle products to meet the needs of different consumers and further expand the market.</w:t>
      </w:r>
    </w:p>
    <w:p>
      <w:pPr>
        <w:pStyle w:val="4"/>
        <w:bidi w:val="0"/>
        <w:rPr>
          <w:rFonts w:hint="default"/>
        </w:rPr>
      </w:pPr>
      <w:bookmarkStart w:id="10" w:name="_Toc13211"/>
      <w:r>
        <w:rPr>
          <w:rFonts w:hint="default"/>
        </w:rPr>
        <w:t>2.3.2 Increased demand</w:t>
      </w:r>
      <w:bookmarkEnd w:id="10"/>
    </w:p>
    <w:p>
      <w:pPr>
        <w:bidi w:val="0"/>
        <w:rPr>
          <w:rFonts w:hint="default" w:eastAsia="宋体"/>
          <w:lang w:val="en-US" w:eastAsia="zh-CN"/>
        </w:rPr>
      </w:pPr>
      <w:r>
        <w:rPr>
          <w:rFonts w:hint="default"/>
        </w:rPr>
        <w:t>As a leading manufacturer of new energy vehicles, Tesla has wide recognition and brand recognition in the global market. The leading technology and brand recognition provide Tesla with a broader market space and more opportunities for autonomous driving technology and smart connected technology. These technologies help it maintain its competitive edge, expand its production operations and market share, and increase its presence in the global market.</w:t>
      </w:r>
      <w:r>
        <w:rPr>
          <w:rFonts w:hint="eastAsia" w:eastAsia="宋体"/>
          <w:lang w:val="en-US" w:eastAsia="zh-CN"/>
        </w:rPr>
        <w:t>(Shao, Wang &amp; Yang, 2021)</w:t>
      </w:r>
    </w:p>
    <w:p>
      <w:pPr>
        <w:pStyle w:val="3"/>
        <w:bidi w:val="0"/>
        <w:rPr>
          <w:rFonts w:hint="default"/>
        </w:rPr>
      </w:pPr>
      <w:bookmarkStart w:id="11" w:name="_Toc2163"/>
      <w:r>
        <w:rPr>
          <w:rFonts w:hint="default"/>
        </w:rPr>
        <w:t>2.4 Threats.</w:t>
      </w:r>
      <w:bookmarkEnd w:id="11"/>
    </w:p>
    <w:p>
      <w:pPr>
        <w:pStyle w:val="4"/>
        <w:bidi w:val="0"/>
        <w:rPr>
          <w:rFonts w:hint="default"/>
        </w:rPr>
      </w:pPr>
      <w:bookmarkStart w:id="12" w:name="_Toc1778"/>
      <w:r>
        <w:rPr>
          <w:rFonts w:hint="default"/>
        </w:rPr>
        <w:t>2.4.1 Competitive threats</w:t>
      </w:r>
      <w:bookmarkEnd w:id="12"/>
    </w:p>
    <w:p>
      <w:pPr>
        <w:bidi w:val="0"/>
        <w:rPr>
          <w:rFonts w:hint="default" w:eastAsia="宋体"/>
          <w:lang w:val="en-US" w:eastAsia="zh-CN"/>
        </w:rPr>
      </w:pPr>
      <w:r>
        <w:rPr>
          <w:rFonts w:hint="default"/>
        </w:rPr>
        <w:t>Tesla faces a large number of competitors, including new energy vehicle manufacturers as well as traditional fuel vehicle manufacturers. In addition, until Tesla implements a price reduction strategy, competitors are likely to compete on price, especially those electric vehicle manufacturers with a wide range of products that are more competitive in the market. In addition, Tesla's weaker manufacturing and delivery capabilities will affect the production and delivery aspects. The supply chain may also affect Tesla's competitiveness.</w:t>
      </w:r>
      <w:r>
        <w:rPr>
          <w:rFonts w:hint="eastAsia" w:eastAsia="宋体"/>
          <w:lang w:val="en-US" w:eastAsia="zh-CN"/>
        </w:rPr>
        <w:t>(Han , 2021)</w:t>
      </w:r>
    </w:p>
    <w:p>
      <w:pPr>
        <w:pStyle w:val="4"/>
        <w:bidi w:val="0"/>
        <w:rPr>
          <w:rFonts w:hint="default"/>
        </w:rPr>
      </w:pPr>
      <w:bookmarkStart w:id="13" w:name="_Toc4688"/>
      <w:r>
        <w:rPr>
          <w:rFonts w:hint="default"/>
        </w:rPr>
        <w:t>2.4.2 Macroeconomic downturn</w:t>
      </w:r>
      <w:bookmarkEnd w:id="13"/>
    </w:p>
    <w:p>
      <w:pPr>
        <w:bidi w:val="0"/>
        <w:rPr>
          <w:rFonts w:hint="default" w:eastAsia="宋体"/>
          <w:lang w:val="en-US" w:eastAsia="zh-CN"/>
        </w:rPr>
      </w:pPr>
      <w:r>
        <w:rPr>
          <w:rFonts w:hint="default"/>
        </w:rPr>
        <w:t>The uncertainty in the global economy has had an impact on Tesla's growth. in 2023, the global economy faces many challenges, such as trade protectionism, political uncertainty and inflation. All of these factors could lead to a decrease in consumer purchasing power, which could affect Tesla's sales and market share.</w:t>
      </w:r>
      <w:r>
        <w:rPr>
          <w:rFonts w:hint="eastAsia" w:eastAsia="宋体"/>
          <w:lang w:val="en-US" w:eastAsia="zh-CN"/>
        </w:rPr>
        <w:t>(Zhao , 2021.)</w:t>
      </w:r>
    </w:p>
    <w:p>
      <w:pPr>
        <w:pStyle w:val="3"/>
        <w:pageBreakBefore w:val="0"/>
        <w:widowControl/>
        <w:kinsoku/>
        <w:wordWrap/>
        <w:overflowPunct/>
        <w:topLinePunct w:val="0"/>
        <w:autoSpaceDE/>
        <w:autoSpaceDN/>
        <w:bidi w:val="0"/>
        <w:adjustRightInd/>
        <w:snapToGrid/>
        <w:spacing w:line="480" w:lineRule="auto"/>
        <w:textAlignment w:val="auto"/>
        <w:rPr>
          <w:rFonts w:hint="default" w:ascii="Arial" w:hAnsi="Arial" w:cs="Arial"/>
          <w:color w:val="auto"/>
          <w:sz w:val="22"/>
          <w:szCs w:val="22"/>
        </w:rPr>
      </w:pPr>
    </w:p>
    <w:p>
      <w:pPr>
        <w:pStyle w:val="2"/>
        <w:bidi w:val="0"/>
        <w:rPr>
          <w:rFonts w:hint="default"/>
          <w:lang w:val="en-US" w:eastAsia="zh-CN"/>
        </w:rPr>
      </w:pPr>
      <w:bookmarkStart w:id="14" w:name="_Toc8661"/>
      <w:r>
        <w:rPr>
          <w:rFonts w:hint="default"/>
          <w:lang w:val="en-US" w:eastAsia="zh-CN"/>
        </w:rPr>
        <w:t>3.0 Competitive strategies and examples in Tesla's development</w:t>
      </w:r>
      <w:bookmarkEnd w:id="14"/>
    </w:p>
    <w:p>
      <w:pPr>
        <w:pStyle w:val="3"/>
        <w:bidi w:val="0"/>
        <w:rPr>
          <w:rFonts w:hint="default"/>
          <w:lang w:val="en-US" w:eastAsia="zh-CN"/>
        </w:rPr>
      </w:pPr>
      <w:bookmarkStart w:id="15" w:name="_Toc19423"/>
      <w:r>
        <w:rPr>
          <w:rFonts w:hint="default"/>
          <w:lang w:val="en-US" w:eastAsia="zh-CN"/>
        </w:rPr>
        <w:t>3.1 Analysis of competitive strategies in development</w:t>
      </w:r>
      <w:bookmarkEnd w:id="15"/>
    </w:p>
    <w:p>
      <w:pPr>
        <w:bidi w:val="0"/>
        <w:rPr>
          <w:rFonts w:hint="default"/>
          <w:lang w:val="en-US" w:eastAsia="zh-CN"/>
        </w:rPr>
      </w:pPr>
      <w:r>
        <w:rPr>
          <w:rFonts w:hint="default"/>
          <w:lang w:val="en-US" w:eastAsia="zh-CN"/>
        </w:rPr>
        <w:t>Tesla has long used a brand strategy through which it creates consumer demand. Today, Tesla's goal is clear. As Tesla's cannot meet consumer demand, Tesla aims to use Tesla's innovative technology and brand recognition to rapidly expand its market share, but Tesla faces a lack of production capacity and product homogeneity. Therefore, while expanding its production capacity, Tesla is very focused on cutting the cost of its cars, such as integrated manufacturing technology and battery innovation technology can make Tesla more competitive by adopting a low-price strategy. It can be seen that Tesla's next competitive strategy is to adopt a cost leadership strategy and a market share leadership strategy.</w:t>
      </w:r>
    </w:p>
    <w:p>
      <w:pPr>
        <w:pStyle w:val="3"/>
        <w:bidi w:val="0"/>
        <w:rPr>
          <w:rFonts w:hint="default"/>
          <w:lang w:val="en-US" w:eastAsia="zh-CN"/>
        </w:rPr>
      </w:pPr>
      <w:bookmarkStart w:id="16" w:name="_Toc15265"/>
      <w:r>
        <w:rPr>
          <w:rFonts w:hint="default"/>
          <w:lang w:val="en-US" w:eastAsia="zh-CN"/>
        </w:rPr>
        <w:t>3.2 Example of Tesla's competitive strategy</w:t>
      </w:r>
      <w:bookmarkEnd w:id="16"/>
    </w:p>
    <w:p>
      <w:pPr>
        <w:bidi w:val="0"/>
        <w:rPr>
          <w:rFonts w:hint="default"/>
          <w:lang w:val="en-US" w:eastAsia="zh-CN"/>
        </w:rPr>
      </w:pPr>
      <w:r>
        <w:rPr>
          <w:rFonts w:hint="default"/>
          <w:lang w:val="en-US" w:eastAsia="zh-CN"/>
        </w:rPr>
        <w:t>Tesla has opened a number of factories around the world to expand its production capacity. As of March 2023, Tesla has six factories around the world. In the US there is the Fremont, California Superfactory, the Austin, Texas Superfactory, the Shanghai, China Superfactory, the Berlin, Germany factory, the Nevada Superfactory (Giga Nevada or Gigafactory 1) and the New York factory (Gigafactory 2).</w:t>
      </w:r>
      <w:r>
        <w:rPr>
          <w:rFonts w:hint="eastAsia"/>
          <w:lang w:val="en-US" w:eastAsia="zh-CN"/>
        </w:rPr>
        <w:t>(Cooke , 2020)</w:t>
      </w:r>
    </w:p>
    <w:p>
      <w:pPr>
        <w:bidi w:val="0"/>
        <w:rPr>
          <w:rFonts w:hint="default"/>
          <w:lang w:val="en-US" w:eastAsia="zh-CN"/>
        </w:rPr>
      </w:pPr>
      <w:r>
        <w:rPr>
          <w:rFonts w:hint="default"/>
          <w:lang w:val="en-US" w:eastAsia="zh-CN"/>
        </w:rPr>
        <w:t>Tesla plans to launch several models to broaden its product line. Tesla is currently producing and selling several models such as the Model S, Model X, Model 3, Model Y and Roadster. in addition, Tesla plans to launch new models in the future such as the Semi electric truck, the Cybertruck electric pickup truck and the new Roadster. the launch of these models will help Tesla to further expand its The launch of these models will help Tesla to further expand its product line to meet the needs of different markets and customers.</w:t>
      </w:r>
    </w:p>
    <w:p>
      <w:pPr>
        <w:bidi w:val="0"/>
        <w:rPr>
          <w:rFonts w:hint="default"/>
          <w:lang w:val="en-US" w:eastAsia="zh-CN"/>
        </w:rPr>
      </w:pPr>
      <w:r>
        <w:rPr>
          <w:rFonts w:hint="default"/>
          <w:lang w:val="en-US" w:eastAsia="zh-CN"/>
        </w:rPr>
        <w:t>In October 2022, IDRA announced that the Giga Press, a 9,000-ton die-casting machine for Cybertruck body manufacturing, had been built and tested and would be assembled at the Texas plant by the end of 2022. In addition, a new batch of 66 KUKA robots arrived at the Texas plant in December 2022 and are expected to be used in the future alongside the Giga Press for the Cybertruck production line. This means that Tesla can produce more cars faster and reduce costs by reducing scrap and parts waste in the production process.</w:t>
      </w:r>
      <w:r>
        <w:rPr>
          <w:rFonts w:hint="eastAsia"/>
          <w:lang w:val="en-US" w:eastAsia="zh-CN"/>
        </w:rPr>
        <w:t>(Cross , 2021)</w:t>
      </w:r>
    </w:p>
    <w:p>
      <w:pPr>
        <w:pStyle w:val="2"/>
        <w:bidi w:val="0"/>
        <w:rPr>
          <w:rFonts w:hint="default"/>
          <w:lang w:val="en-US" w:eastAsia="zh-CN"/>
        </w:rPr>
      </w:pPr>
      <w:bookmarkStart w:id="17" w:name="_Toc31656"/>
      <w:r>
        <w:rPr>
          <w:rFonts w:hint="default"/>
          <w:lang w:val="en-US" w:eastAsia="zh-CN"/>
        </w:rPr>
        <w:t>3.0 Five Forces Model Analysis of Tesla's Competitive Strategy</w:t>
      </w:r>
      <w:bookmarkEnd w:id="17"/>
    </w:p>
    <w:p>
      <w:pPr>
        <w:pStyle w:val="3"/>
        <w:bidi w:val="0"/>
        <w:rPr>
          <w:rFonts w:hint="default"/>
        </w:rPr>
      </w:pPr>
      <w:bookmarkStart w:id="18" w:name="_Toc17119"/>
      <w:r>
        <w:rPr>
          <w:rFonts w:hint="default"/>
        </w:rPr>
        <w:t>3.1. Bargaining power of suppliers</w:t>
      </w:r>
      <w:bookmarkEnd w:id="18"/>
    </w:p>
    <w:p>
      <w:pPr>
        <w:bidi w:val="0"/>
        <w:rPr>
          <w:rFonts w:hint="eastAsia" w:eastAsia="宋体"/>
          <w:lang w:val="en-US" w:eastAsia="zh-CN"/>
        </w:rPr>
      </w:pPr>
      <w:r>
        <w:rPr>
          <w:rFonts w:hint="default"/>
        </w:rPr>
        <w:t>The bargaining power of suppliers depends on their actual competitiveness and market share in the market. Tesla's relatively high share and position in the electric vehicle market enables it to exert greater pressure on its suppliers. In addition, Tesla has weakened the bargaining power of its suppliers by consolidating its production model. However, there is a high dependence on some key components such as batteries, chips and upstream raw materials. As a result, some suppliers with core components have strong price negotiating power, and this ability has an impact on the company's profitability and ability to control costs.</w:t>
      </w:r>
      <w:r>
        <w:rPr>
          <w:rFonts w:hint="eastAsia" w:eastAsia="宋体"/>
          <w:lang w:val="en-US" w:eastAsia="zh-CN"/>
        </w:rPr>
        <w:t>(Jing , 2020)</w:t>
      </w:r>
    </w:p>
    <w:p>
      <w:pPr>
        <w:pStyle w:val="3"/>
        <w:bidi w:val="0"/>
        <w:rPr>
          <w:rFonts w:hint="default"/>
        </w:rPr>
      </w:pPr>
      <w:bookmarkStart w:id="19" w:name="_Toc30657"/>
      <w:r>
        <w:rPr>
          <w:rFonts w:hint="default"/>
        </w:rPr>
        <w:t>3.2 Bargaining power of buyers</w:t>
      </w:r>
      <w:bookmarkEnd w:id="19"/>
    </w:p>
    <w:p>
      <w:pPr>
        <w:bidi w:val="0"/>
        <w:rPr>
          <w:rFonts w:hint="default"/>
        </w:rPr>
      </w:pPr>
      <w:r>
        <w:rPr>
          <w:rFonts w:hint="default"/>
        </w:rPr>
        <w:t>Tesla's brand strategy has resulted in a lack of bargaining power for Tesla's target customer base. Tesla's branding strategy has led to a general perception that Tesla's products are of higher quality and performance. This is also due to the supply and demand relationship between Tesla and its customers, as Tesla has limited production capacity and high consumer demand, which often leads to pre-ordering and therefore relatively weak bargaining power in the supply and demand relationship.</w:t>
      </w:r>
    </w:p>
    <w:p>
      <w:pPr>
        <w:pStyle w:val="3"/>
        <w:bidi w:val="0"/>
        <w:rPr>
          <w:rFonts w:hint="default"/>
        </w:rPr>
      </w:pPr>
      <w:bookmarkStart w:id="20" w:name="_Toc6196"/>
      <w:r>
        <w:rPr>
          <w:rFonts w:hint="default"/>
        </w:rPr>
        <w:t>3.3. Threat from potential new entrants</w:t>
      </w:r>
      <w:bookmarkEnd w:id="20"/>
    </w:p>
    <w:p>
      <w:pPr>
        <w:bidi w:val="0"/>
        <w:rPr>
          <w:rFonts w:hint="default"/>
        </w:rPr>
      </w:pPr>
      <w:r>
        <w:rPr>
          <w:rFonts w:hint="default"/>
        </w:rPr>
        <w:t>Tesla is less threatened by new entrants. First, Tesla has already established economies of scale in the EV market with a strong supply chain and the latest innovative technologies. Secondly, Tesla has a clear technological advantage in the EV market in terms of innovative technologies such as battery technology, autonomous driving technology and manufacturing technology. In addition, the electric vehicle industry has significant capital scale requirements and relies heavily on external financing.</w:t>
      </w:r>
    </w:p>
    <w:p>
      <w:pPr>
        <w:pStyle w:val="3"/>
        <w:bidi w:val="0"/>
        <w:rPr>
          <w:rFonts w:hint="default"/>
        </w:rPr>
      </w:pPr>
      <w:bookmarkStart w:id="21" w:name="_Toc7557"/>
      <w:r>
        <w:rPr>
          <w:rFonts w:hint="default"/>
        </w:rPr>
        <w:t>3.4 Threat of alternatives</w:t>
      </w:r>
      <w:bookmarkEnd w:id="21"/>
    </w:p>
    <w:p>
      <w:pPr>
        <w:bidi w:val="0"/>
        <w:rPr>
          <w:rFonts w:hint="default"/>
        </w:rPr>
      </w:pPr>
      <w:r>
        <w:rPr>
          <w:rFonts w:hint="default"/>
        </w:rPr>
        <w:t>As environmental awareness grows and energy consumption becomes more of an issue, more and more consumers are turning to electric vehicles. Although the technology and output of electric vehicles still cannot completely replace conventional vehicles, hybrid electric vehicles and fuel cell electric vehicles are their main alternatives from the perspective of environmental protection and energy efficiency. There is little room for innovation in hybrid vehicles. Fuel cells are more expensive. Therefore, the threat level of alternatives can be considered low.</w:t>
      </w:r>
    </w:p>
    <w:p>
      <w:pPr>
        <w:pStyle w:val="3"/>
        <w:bidi w:val="0"/>
        <w:rPr>
          <w:rFonts w:hint="default"/>
        </w:rPr>
      </w:pPr>
      <w:bookmarkStart w:id="22" w:name="_Toc11723"/>
      <w:r>
        <w:rPr>
          <w:rFonts w:hint="default"/>
        </w:rPr>
        <w:t>3.5 Existing competition within the industry</w:t>
      </w:r>
      <w:bookmarkEnd w:id="22"/>
    </w:p>
    <w:p>
      <w:pPr>
        <w:bidi w:val="0"/>
        <w:rPr>
          <w:rFonts w:hint="default" w:eastAsia="宋体"/>
          <w:lang w:val="en-US" w:eastAsia="zh-CN"/>
        </w:rPr>
      </w:pPr>
      <w:r>
        <w:rPr>
          <w:rFonts w:hint="default"/>
        </w:rPr>
        <w:t>With the rise of new energy trams, this has led to an increase in the number of competitors and an increasingly competitive market. In this context, price cuts have become a common tactic. For example, Tesla's price cuts in 2023 have led to many fuel and electric vehicles also starting to reduce their prices for promotions. At the same time, Tesla is no longer sticking to a single product strategy, launching a variety of models, and other manufacturers are following suit, further intensifying competition in the market.</w:t>
      </w:r>
      <w:r>
        <w:rPr>
          <w:rFonts w:hint="eastAsia" w:eastAsia="宋体"/>
          <w:lang w:val="en-US" w:eastAsia="zh-CN"/>
        </w:rPr>
        <w:t>(Ansoff , 1957)</w:t>
      </w:r>
    </w:p>
    <w:p>
      <w:pPr>
        <w:pStyle w:val="2"/>
        <w:bidi w:val="0"/>
        <w:rPr>
          <w:rFonts w:hint="default"/>
        </w:rPr>
      </w:pPr>
      <w:bookmarkStart w:id="23" w:name="_Toc24505"/>
      <w:r>
        <w:rPr>
          <w:rFonts w:hint="default"/>
        </w:rPr>
        <w:t>4.0 Critically evaluate the strategy</w:t>
      </w:r>
      <w:bookmarkEnd w:id="23"/>
      <w:r>
        <w:rPr>
          <w:rFonts w:hint="default"/>
        </w:rPr>
        <w:t xml:space="preserve"> </w:t>
      </w:r>
    </w:p>
    <w:p>
      <w:pPr>
        <w:bidi w:val="0"/>
        <w:rPr>
          <w:rFonts w:hint="default"/>
        </w:rPr>
      </w:pPr>
      <w:r>
        <w:rPr>
          <w:rFonts w:hint="default"/>
        </w:rPr>
        <w:t>According to Porter's five forces model, Tesla has adopted a cost leadership strategy. Firstly, Tesla has an advantage in terms of bargaining power on both the buying and supply sides, secondly, the barriers to entry in the industry are high, the development of Tesla's innovative technology can effectively offset the threat of substitutes and Tesla's innovative technology allows Tesla to engage in a price war without hesitation. As a result, Tesla's current competitive strategy is to engage in a price war without hesitation. Tesla's competitive strategy at this stage is therefore a cost leadership strategy within its overall strategy.</w:t>
      </w:r>
    </w:p>
    <w:p>
      <w:pPr>
        <w:pStyle w:val="3"/>
        <w:bidi w:val="0"/>
        <w:rPr>
          <w:rFonts w:hint="default"/>
        </w:rPr>
      </w:pPr>
      <w:bookmarkStart w:id="24" w:name="_Toc5978"/>
      <w:r>
        <w:rPr>
          <w:rFonts w:hint="default"/>
        </w:rPr>
        <w:t>4.1 Advantages of a competitive strategy</w:t>
      </w:r>
      <w:bookmarkEnd w:id="24"/>
    </w:p>
    <w:p>
      <w:pPr>
        <w:pStyle w:val="4"/>
        <w:bidi w:val="0"/>
        <w:rPr>
          <w:rFonts w:hint="default"/>
        </w:rPr>
      </w:pPr>
      <w:bookmarkStart w:id="25" w:name="_Toc26407"/>
      <w:r>
        <w:rPr>
          <w:rFonts w:hint="default"/>
        </w:rPr>
        <w:t>4.1.1 Economies of scale</w:t>
      </w:r>
      <w:bookmarkEnd w:id="25"/>
    </w:p>
    <w:p>
      <w:pPr>
        <w:bidi w:val="0"/>
        <w:rPr>
          <w:rFonts w:hint="default"/>
        </w:rPr>
      </w:pPr>
      <w:r>
        <w:rPr>
          <w:rFonts w:hint="default"/>
        </w:rPr>
        <w:t>Tesla's economies of scale bring many advantages. The demand from Tesla's customers is increasing and there is an oversupply, so Tesla's production scale is expanding and production efficiency is increasing. As production scales up, Tesla can negotiate better prices on the purchase of batteries, motors and other key components, which can reduce cost consumption. In addition, as sales volumes increase, so do R&amp;D expenses. The reduction in R&amp;D expenses helps the company to remain competitive in the market and achieve cost leadership.</w:t>
      </w:r>
    </w:p>
    <w:p>
      <w:pPr>
        <w:pStyle w:val="4"/>
        <w:bidi w:val="0"/>
        <w:rPr>
          <w:rFonts w:hint="default"/>
        </w:rPr>
      </w:pPr>
      <w:bookmarkStart w:id="26" w:name="_Toc14052"/>
      <w:r>
        <w:rPr>
          <w:rFonts w:hint="default"/>
        </w:rPr>
        <w:t>4.1.2 Technological innovation</w:t>
      </w:r>
      <w:bookmarkEnd w:id="26"/>
    </w:p>
    <w:p>
      <w:pPr>
        <w:bidi w:val="0"/>
        <w:rPr>
          <w:rFonts w:hint="default"/>
        </w:rPr>
      </w:pPr>
      <w:r>
        <w:rPr>
          <w:rFonts w:hint="default"/>
        </w:rPr>
        <w:t>Technological innovation is a strength of Tesla's cost leadership strategy. Tesla has been working to improve the performance and efficiency of its vehicles and reduce production costs through technological innovation. Examples include Tesla's battery technology and large die-casting machines. Innovative battery technology not only increases range, but also improves manufacturing processes to reduce costs. The ingenious use of large die-casting machines can streamline over 70 parts into one, and the innovative use of this technology will continue to spread manufacturing costs.</w:t>
      </w:r>
    </w:p>
    <w:p>
      <w:pPr>
        <w:pStyle w:val="4"/>
        <w:bidi w:val="0"/>
        <w:rPr>
          <w:rFonts w:hint="default"/>
        </w:rPr>
      </w:pPr>
      <w:bookmarkStart w:id="27" w:name="_Toc24754"/>
      <w:r>
        <w:rPr>
          <w:rFonts w:hint="default"/>
        </w:rPr>
        <w:t>4.1.3 Optimising supply chain management</w:t>
      </w:r>
      <w:bookmarkEnd w:id="27"/>
    </w:p>
    <w:p>
      <w:pPr>
        <w:bidi w:val="0"/>
        <w:rPr>
          <w:rFonts w:hint="default"/>
        </w:rPr>
      </w:pPr>
      <w:bookmarkStart w:id="28" w:name="_Toc21731"/>
      <w:r>
        <w:rPr>
          <w:rFonts w:hint="default"/>
        </w:rPr>
        <w:t>Tesla has successfully implemented a cost leadership strategy by effectively managing its supply chain. One of the ways Tesla has achieved this is by strategically acquiring companies that can increase production capacity and provide automation equipment for its factories. For example, Tesla acquired Riviera Tool in 2015 to increase its electric vehicle production, followed by Grohmann Engineering and Perbix in 2016 and 2017, respectively, to increase its automation production capacity. In addition, Tesla acquired DeepScale, a startup focused on autonomous driving perception, in 2019 to gain quick access to talent and technology for its own research and development. Finally, Tesla has recently acquired battery-related companies between 2019 and 2021 to further support its supply chain management and cost optimisation efforts. Overall, Tesla's acquisition strategy has enabled it to reduce R&amp;D time and costs, recruit top talent and increase production efficiency.4.2 Disadvantages of the competitive strategy</w:t>
      </w:r>
      <w:bookmarkEnd w:id="28"/>
    </w:p>
    <w:p>
      <w:pPr>
        <w:pStyle w:val="4"/>
        <w:bidi w:val="0"/>
        <w:rPr>
          <w:rFonts w:hint="default"/>
        </w:rPr>
      </w:pPr>
      <w:bookmarkStart w:id="29" w:name="_Toc11636"/>
      <w:r>
        <w:rPr>
          <w:rFonts w:hint="default"/>
        </w:rPr>
        <w:t>4.2.1 High investment costs</w:t>
      </w:r>
      <w:bookmarkEnd w:id="29"/>
    </w:p>
    <w:p>
      <w:pPr>
        <w:bidi w:val="0"/>
        <w:rPr>
          <w:rFonts w:hint="default"/>
        </w:rPr>
      </w:pPr>
      <w:r>
        <w:rPr>
          <w:rFonts w:hint="default"/>
        </w:rPr>
        <w:t>Tesla needs to invest heavily in research and development and the production of high-tech products, as well as building a global supply chain network and production sites. This makes Tesla's expenditure much higher than other car manufacturers, increasing financial risk and stress. Tesla needs to invest heavily in building and maintaining charging stations and service centres to provide a good user experience and support. These investments not only take time and money, but also require Tesla to stay ahead of the competition in the market and thus gain more market share. Therefore, Tesla's high investment costs are a disadvantage.</w:t>
      </w:r>
    </w:p>
    <w:p>
      <w:pPr>
        <w:pStyle w:val="4"/>
        <w:bidi w:val="0"/>
        <w:rPr>
          <w:rFonts w:hint="default"/>
        </w:rPr>
      </w:pPr>
      <w:bookmarkStart w:id="30" w:name="_Toc9863"/>
      <w:r>
        <w:rPr>
          <w:rFonts w:hint="default"/>
        </w:rPr>
        <w:t>4.2.2 Highly concentrated supplier relationships</w:t>
      </w:r>
      <w:bookmarkEnd w:id="30"/>
    </w:p>
    <w:p>
      <w:pPr>
        <w:bidi w:val="0"/>
        <w:rPr>
          <w:rFonts w:hint="default"/>
        </w:rPr>
      </w:pPr>
      <w:r>
        <w:rPr>
          <w:rFonts w:hint="default"/>
        </w:rPr>
        <w:t>The disadvantage of Tesla's cost leadership strategy is that Tesla's goods require a large number of components such as batteries, motors, controllers, etc. These particular components result in Tesla being highly dependent on suppliers for delivery capability. For example, during the initial launch of the Model 3, Tesla experienced a series of production and quality issues that resulted in delayed shipping dates, negatively impacting the company's reputation and stock price. As a result, Tesla wanted to ensure that the production line was stable and efficient. This requires more investment in human, material and financial resources to manage. This also makes Tesla's supply chain more risky.</w:t>
      </w:r>
    </w:p>
    <w:p>
      <w:pPr>
        <w:pStyle w:val="4"/>
        <w:bidi w:val="0"/>
        <w:rPr>
          <w:rFonts w:hint="default"/>
        </w:rPr>
      </w:pPr>
      <w:bookmarkStart w:id="31" w:name="_Toc3175"/>
      <w:r>
        <w:rPr>
          <w:rFonts w:hint="default"/>
        </w:rPr>
        <w:t>4.2.3 Dependence on policy support</w:t>
      </w:r>
      <w:bookmarkEnd w:id="31"/>
    </w:p>
    <w:p>
      <w:pPr>
        <w:bidi w:val="0"/>
        <w:rPr>
          <w:rFonts w:hint="default"/>
        </w:rPr>
      </w:pPr>
      <w:r>
        <w:rPr>
          <w:rFonts w:hint="default"/>
        </w:rPr>
        <w:t>The downside to Tesla's adoption of a cost leadership strategy is its dependence on policy support. With the gradual development of new energy vehicles, policies and regulations may also have a negative impact on Tesla. For example, some countries are imposing high tariffs on imported cars, which could have an impact on Tesla's sales. In addition, some countries are gradually reducing subsidies for electric vehicles, which may affect Tesla's sales. Therefore, Tesla needs to pay close attention to changes in the policy environment and take timely measures to address the risks arising from policy changes. At the same time, Tesla also needs to reduce its dependence on policy support through its own innovation and optimisation.</w:t>
      </w:r>
    </w:p>
    <w:p>
      <w:pPr>
        <w:pStyle w:val="2"/>
        <w:bidi w:val="0"/>
        <w:rPr>
          <w:rFonts w:hint="default"/>
        </w:rPr>
      </w:pPr>
      <w:bookmarkStart w:id="32" w:name="_Toc6957"/>
      <w:r>
        <w:rPr>
          <w:rFonts w:hint="eastAsia"/>
          <w:lang w:val="en-US" w:eastAsia="zh-CN"/>
        </w:rPr>
        <w:t xml:space="preserve">5.0 </w:t>
      </w:r>
      <w:r>
        <w:rPr>
          <w:rFonts w:hint="default"/>
        </w:rPr>
        <w:t>Conclusion</w:t>
      </w:r>
      <w:bookmarkEnd w:id="32"/>
    </w:p>
    <w:p>
      <w:pPr>
        <w:bidi w:val="0"/>
        <w:rPr>
          <w:rFonts w:hint="default"/>
          <w:lang w:val="en-US" w:eastAsia="zh-CN"/>
        </w:rPr>
      </w:pPr>
      <w:r>
        <w:rPr>
          <w:rFonts w:hint="default"/>
          <w:lang w:val="en-US" w:eastAsia="zh-CN"/>
        </w:rPr>
        <w:t>This report analyses and discusses Tesla's growth strategy and competitive strategy. swot analysis model identifies Tesla's competitive strategy at this stage, i.e. cost leadership strategy. Porter's five forces model was used to analyse Tesla's cost leadership strategy at this stage. The analysis concludes that the strengths of Tesla's cost leadership strategy are economies of scale, technological innovation and supply chain optimisation. The disadvantages are high investment costs and over-reliance on policy and supplier relationships. The analysis also recommended a focus on real-time policy and supply chain optimisation to address the strategy's disadvantages. Overall, Tesla's cost leadership strategy is advantageous at this stage.</w:t>
      </w:r>
    </w:p>
    <w:p>
      <w:pPr>
        <w:rPr>
          <w:rFonts w:hint="eastAsia" w:cs="Arial"/>
          <w:color w:val="auto"/>
          <w:sz w:val="22"/>
          <w:szCs w:val="22"/>
          <w:lang w:val="en-US" w:eastAsia="zh-CN"/>
        </w:rPr>
      </w:pPr>
      <w:bookmarkStart w:id="33" w:name="_Toc21149"/>
      <w:r>
        <w:rPr>
          <w:rFonts w:hint="eastAsia" w:cs="Arial"/>
          <w:color w:val="auto"/>
          <w:sz w:val="22"/>
          <w:szCs w:val="22"/>
          <w:lang w:val="en-US" w:eastAsia="zh-CN"/>
        </w:rPr>
        <w:br w:type="page"/>
      </w:r>
    </w:p>
    <w:p>
      <w:pPr>
        <w:pStyle w:val="2"/>
        <w:pageBreakBefore w:val="0"/>
        <w:widowControl/>
        <w:kinsoku/>
        <w:wordWrap/>
        <w:overflowPunct/>
        <w:topLinePunct w:val="0"/>
        <w:autoSpaceDE/>
        <w:autoSpaceDN/>
        <w:bidi w:val="0"/>
        <w:adjustRightInd/>
        <w:snapToGrid/>
        <w:spacing w:line="480" w:lineRule="auto"/>
        <w:textAlignment w:val="auto"/>
        <w:rPr>
          <w:rFonts w:hint="default" w:ascii="Arial" w:hAnsi="Arial" w:cs="Arial"/>
          <w:color w:val="auto"/>
          <w:sz w:val="22"/>
          <w:szCs w:val="22"/>
        </w:rPr>
      </w:pPr>
      <w:r>
        <w:rPr>
          <w:rFonts w:hint="eastAsia" w:cs="Arial"/>
          <w:color w:val="auto"/>
          <w:sz w:val="22"/>
          <w:szCs w:val="22"/>
          <w:lang w:val="en-US" w:eastAsia="zh-CN"/>
        </w:rPr>
        <w:t xml:space="preserve">6.0 </w:t>
      </w:r>
      <w:r>
        <w:rPr>
          <w:rFonts w:hint="default" w:ascii="Arial" w:hAnsi="Arial" w:cs="Arial"/>
          <w:color w:val="auto"/>
          <w:sz w:val="22"/>
          <w:szCs w:val="22"/>
        </w:rPr>
        <w:t>References</w:t>
      </w:r>
      <w:bookmarkEnd w:id="33"/>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Ansoff, H. I. (1957). Strategies for diversification.</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Harvard business review</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35</w:t>
      </w:r>
      <w:r>
        <w:rPr>
          <w:rFonts w:hint="default" w:ascii="Arial" w:hAnsi="Arial" w:eastAsia="宋体" w:cs="Arial"/>
          <w:i w:val="0"/>
          <w:iCs w:val="0"/>
          <w:caps w:val="0"/>
          <w:color w:val="222222"/>
          <w:spacing w:val="0"/>
          <w:sz w:val="24"/>
          <w:szCs w:val="24"/>
          <w:shd w:val="clear" w:fill="FFFFFF"/>
        </w:rPr>
        <w:t>(5), 113-124.</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Aris, C. P., &amp; Mbouw, E. T. (2020).</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A Study of Brand Association; Service Quality; Brand Awareness; Brand Loyalty; Towards Luxury Cars. Case Study of Prestige Image Motorcars Consumer</w:t>
      </w:r>
      <w:r>
        <w:rPr>
          <w:rFonts w:hint="default" w:ascii="Arial" w:hAnsi="Arial" w:eastAsia="宋体" w:cs="Arial"/>
          <w:i w:val="0"/>
          <w:iCs w:val="0"/>
          <w:caps w:val="0"/>
          <w:color w:val="222222"/>
          <w:spacing w:val="0"/>
          <w:sz w:val="24"/>
          <w:szCs w:val="24"/>
          <w:shd w:val="clear" w:fill="FFFFFF"/>
        </w:rPr>
        <w:t> (Doctoral dissertation, Swiss German University).</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Baack, D. W., &amp; Boggs, D. J. (2008). The difficulties in using a cost leadership strategy in emerging markets.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International Journal of Emerging Markets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w:t>
      </w:r>
      <w:r>
        <w:rPr>
          <w:rFonts w:hint="default" w:ascii="Arial" w:hAnsi="Arial" w:eastAsia="宋体" w:cs="Arial"/>
          <w:i w:val="0"/>
          <w:iCs w:val="0"/>
          <w:caps w:val="0"/>
          <w:color w:val="222222"/>
          <w:spacing w:val="0"/>
          <w:sz w:val="24"/>
          <w:szCs w:val="24"/>
          <w:shd w:val="clear" w:fill="FFFFFF"/>
        </w:rPr>
        <w:t>(2), 125-139.</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Berdichevsky, G., Kelty, K., Straubel, J. B., &amp; Toomre, E. (2006). The tesla roadster battery system.</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Tesla Motors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w:t>
      </w:r>
      <w:r>
        <w:rPr>
          <w:rFonts w:hint="default" w:ascii="Arial" w:hAnsi="Arial" w:eastAsia="宋体" w:cs="Arial"/>
          <w:i w:val="0"/>
          <w:iCs w:val="0"/>
          <w:caps w:val="0"/>
          <w:color w:val="222222"/>
          <w:spacing w:val="0"/>
          <w:sz w:val="24"/>
          <w:szCs w:val="24"/>
          <w:shd w:val="clear" w:fill="FFFFFF"/>
        </w:rPr>
        <w:t>(5), 1-5.</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Cagle, C. (2019). Electric Car Brand Positioning in the Automotive Industry: Recommendations for Sustainable and Innovative Marketing Strategies. Journal of Strategic Innovation and Sustainability Vol, 14(1), 121.</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Cooke, P. (2020). Gigafactory logistics in space and time: Tesla’s fourth gigafactory and its rivals.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Sustainability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12</w:t>
      </w:r>
      <w:r>
        <w:rPr>
          <w:rFonts w:hint="default" w:ascii="Arial" w:hAnsi="Arial" w:eastAsia="宋体" w:cs="Arial"/>
          <w:i w:val="0"/>
          <w:iCs w:val="0"/>
          <w:caps w:val="0"/>
          <w:color w:val="222222"/>
          <w:spacing w:val="0"/>
          <w:sz w:val="24"/>
          <w:szCs w:val="24"/>
          <w:shd w:val="clear" w:fill="FFFFFF"/>
        </w:rPr>
        <w:t>(5), 2044.</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Cooke, P. (2020). Gigafactory logistics in space and time: Tesla’s fourth gigafactory and its rivals.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Sustainability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12</w:t>
      </w:r>
      <w:r>
        <w:rPr>
          <w:rFonts w:hint="default" w:ascii="Arial" w:hAnsi="Arial" w:eastAsia="宋体" w:cs="Arial"/>
          <w:i w:val="0"/>
          <w:iCs w:val="0"/>
          <w:caps w:val="0"/>
          <w:color w:val="222222"/>
          <w:spacing w:val="0"/>
          <w:sz w:val="24"/>
          <w:szCs w:val="24"/>
          <w:shd w:val="clear" w:fill="FFFFFF"/>
        </w:rPr>
        <w:t>(5), 2044.</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Cross, M. (2021). Die lubricant solutions for nextgeneration large die casting machines.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Aluminium International Today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34</w:t>
      </w:r>
      <w:r>
        <w:rPr>
          <w:rFonts w:hint="default" w:ascii="Arial" w:hAnsi="Arial" w:eastAsia="宋体" w:cs="Arial"/>
          <w:i w:val="0"/>
          <w:iCs w:val="0"/>
          <w:caps w:val="0"/>
          <w:color w:val="222222"/>
          <w:spacing w:val="0"/>
          <w:sz w:val="24"/>
          <w:szCs w:val="24"/>
          <w:shd w:val="clear" w:fill="FFFFFF"/>
        </w:rPr>
        <w:t>(4), 54-56.</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Datta, Y. (2010). A critique of Porter's cost leadership and differentiation strategies.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Chinese Business Review</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9</w:t>
      </w:r>
      <w:r>
        <w:rPr>
          <w:rFonts w:hint="default" w:ascii="Arial" w:hAnsi="Arial" w:eastAsia="宋体" w:cs="Arial"/>
          <w:i w:val="0"/>
          <w:iCs w:val="0"/>
          <w:caps w:val="0"/>
          <w:color w:val="222222"/>
          <w:spacing w:val="0"/>
          <w:sz w:val="24"/>
          <w:szCs w:val="24"/>
          <w:shd w:val="clear" w:fill="FFFFFF"/>
        </w:rPr>
        <w:t>(4), 37.</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Grundy, T. (2006). Rethinking and reinventing Michael Porter's five forces model.</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Strategic change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15</w:t>
      </w:r>
      <w:r>
        <w:rPr>
          <w:rFonts w:hint="default" w:ascii="Arial" w:hAnsi="Arial" w:eastAsia="宋体" w:cs="Arial"/>
          <w:i w:val="0"/>
          <w:iCs w:val="0"/>
          <w:caps w:val="0"/>
          <w:color w:val="222222"/>
          <w:spacing w:val="0"/>
          <w:sz w:val="24"/>
          <w:szCs w:val="24"/>
          <w:shd w:val="clear" w:fill="FFFFFF"/>
        </w:rPr>
        <w:t>(5), 213-229.</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Han, J. (2021). How Does Tesla Motors Achieve Competitive Advantage in the Global Automobile Industry.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Journal of Next-generation Convergence Information Services Technology Vol</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10</w:t>
      </w:r>
      <w:r>
        <w:rPr>
          <w:rFonts w:hint="default" w:ascii="Arial" w:hAnsi="Arial" w:eastAsia="宋体" w:cs="Arial"/>
          <w:i w:val="0"/>
          <w:iCs w:val="0"/>
          <w:caps w:val="0"/>
          <w:color w:val="222222"/>
          <w:spacing w:val="0"/>
          <w:sz w:val="24"/>
          <w:szCs w:val="24"/>
          <w:shd w:val="clear" w:fill="FFFFFF"/>
        </w:rPr>
        <w:t>(5), 573-582.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Helms, M. M., &amp; Nixon, J. (2010). Exploring SWOT analysis–where are we now? A review of academic research from the last decade.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Journal of strategy and management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w:t>
      </w:r>
      <w:r>
        <w:rPr>
          <w:rFonts w:hint="default" w:ascii="Arial" w:hAnsi="Arial" w:eastAsia="宋体" w:cs="Arial"/>
          <w:i w:val="0"/>
          <w:iCs w:val="0"/>
          <w:caps w:val="0"/>
          <w:color w:val="222222"/>
          <w:spacing w:val="0"/>
          <w:sz w:val="24"/>
          <w:szCs w:val="24"/>
          <w:shd w:val="clear" w:fill="FFFFFF"/>
        </w:rPr>
        <w:t>(3), 215-251.</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Jiang, T. (2022, March). A Business Model to Analyze the Tesla Based on SWOT Analysis and POCD. In</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2022 7th International Conference on Financial Innovation and Economic Development (ICFIED 2022)</w:t>
      </w:r>
      <w:r>
        <w:rPr>
          <w:rFonts w:hint="default" w:ascii="Arial" w:hAnsi="Arial" w:eastAsia="宋体" w:cs="Arial"/>
          <w:i w:val="0"/>
          <w:iCs w:val="0"/>
          <w:caps w:val="0"/>
          <w:color w:val="222222"/>
          <w:spacing w:val="0"/>
          <w:sz w:val="24"/>
          <w:szCs w:val="24"/>
          <w:shd w:val="clear" w:fill="FFFFFF"/>
        </w:rPr>
        <w:t> (pp. 2896-2899). Atlantis Press.</w:t>
      </w:r>
      <w:r>
        <w:rPr>
          <w:rFonts w:hint="eastAsia" w:eastAsia="宋体" w:cs="Arial"/>
          <w:i w:val="0"/>
          <w:iCs w:val="0"/>
          <w:caps w:val="0"/>
          <w:color w:val="222222"/>
          <w:spacing w:val="0"/>
          <w:sz w:val="24"/>
          <w:szCs w:val="24"/>
          <w:shd w:val="clear" w:fill="FFFFFF"/>
          <w:lang w:val="en-US" w:eastAsia="zh-CN"/>
        </w:rPr>
        <w:t>x</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Jing, N. (2020, December). Research on Tesla’s Customer Care Innovation. In</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2020 Management Science Informatization and Economic Innovation Development Conference (MSIEID)</w:t>
      </w:r>
      <w:r>
        <w:rPr>
          <w:rFonts w:hint="default" w:ascii="Arial" w:hAnsi="Arial" w:eastAsia="宋体" w:cs="Arial"/>
          <w:i w:val="0"/>
          <w:iCs w:val="0"/>
          <w:caps w:val="0"/>
          <w:color w:val="222222"/>
          <w:spacing w:val="0"/>
          <w:sz w:val="24"/>
          <w:szCs w:val="24"/>
          <w:shd w:val="clear" w:fill="FFFFFF"/>
        </w:rPr>
        <w:t> (pp. 469-478). IEEE.</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Liu, Y., Shen, Y., Zhang, L., &amp; Zhang, Y. (2022, December). A Comprehensive Analysis of Tesla. In</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2022 2nd International Conference on Financial Management and Economic Transition (FMET 2022)</w:t>
      </w:r>
      <w:r>
        <w:rPr>
          <w:rFonts w:hint="default" w:ascii="Arial" w:hAnsi="Arial" w:eastAsia="宋体" w:cs="Arial"/>
          <w:i w:val="0"/>
          <w:iCs w:val="0"/>
          <w:caps w:val="0"/>
          <w:color w:val="222222"/>
          <w:spacing w:val="0"/>
          <w:sz w:val="24"/>
          <w:szCs w:val="24"/>
          <w:shd w:val="clear" w:fill="FFFFFF"/>
        </w:rPr>
        <w:t> (pp. 344-356). Atlantis Press.</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Mangram, M. E. (2012). The globalization of Tesla Motors: a strategic marketing plan analysis.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Journal of Strategic Marketing</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20</w:t>
      </w:r>
      <w:r>
        <w:rPr>
          <w:rFonts w:hint="default" w:ascii="Arial" w:hAnsi="Arial" w:eastAsia="宋体" w:cs="Arial"/>
          <w:i w:val="0"/>
          <w:iCs w:val="0"/>
          <w:caps w:val="0"/>
          <w:color w:val="222222"/>
          <w:spacing w:val="0"/>
          <w:sz w:val="24"/>
          <w:szCs w:val="24"/>
          <w:shd w:val="clear" w:fill="FFFFFF"/>
        </w:rPr>
        <w:t>(4), 289-312.</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default"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Perkins, G., &amp; Murmann, J. P. (2018). What does the success of Tesla mean for the future dynamics in the global automobile sector?.</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Management and Organization Review</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14</w:t>
      </w:r>
      <w:r>
        <w:rPr>
          <w:rFonts w:hint="default" w:ascii="Arial" w:hAnsi="Arial" w:eastAsia="宋体" w:cs="Arial"/>
          <w:i w:val="0"/>
          <w:iCs w:val="0"/>
          <w:caps w:val="0"/>
          <w:color w:val="222222"/>
          <w:spacing w:val="0"/>
          <w:sz w:val="24"/>
          <w:szCs w:val="24"/>
          <w:shd w:val="clear" w:fill="FFFFFF"/>
        </w:rPr>
        <w:t>(3), 471-480.</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Porter, M. E. (1997). Competitive strategy.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Measuring business excellence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w:t>
      </w:r>
      <w:r>
        <w:rPr>
          <w:rFonts w:hint="default" w:ascii="Arial" w:hAnsi="Arial" w:eastAsia="宋体" w:cs="Arial"/>
          <w:i w:val="0"/>
          <w:iCs w:val="0"/>
          <w:caps w:val="0"/>
          <w:color w:val="222222"/>
          <w:spacing w:val="0"/>
          <w:sz w:val="24"/>
          <w:szCs w:val="24"/>
          <w:shd w:val="clear" w:fill="FFFFFF"/>
        </w:rPr>
        <w:t>(2), 12-17.</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ascii="Arial" w:hAnsi="Arial" w:eastAsia="宋体" w:cs="Arial"/>
          <w:i w:val="0"/>
          <w:iCs w:val="0"/>
          <w:caps w:val="0"/>
          <w:color w:val="222222"/>
          <w:spacing w:val="0"/>
          <w:sz w:val="24"/>
          <w:szCs w:val="24"/>
          <w:shd w:val="clear" w:fill="FFFFFF"/>
        </w:rPr>
      </w:pPr>
      <w:r>
        <w:rPr>
          <w:rFonts w:ascii="Arial" w:hAnsi="Arial" w:eastAsia="宋体" w:cs="Arial"/>
          <w:i w:val="0"/>
          <w:iCs w:val="0"/>
          <w:caps w:val="0"/>
          <w:color w:val="222222"/>
          <w:spacing w:val="0"/>
          <w:sz w:val="24"/>
          <w:szCs w:val="24"/>
          <w:shd w:val="clear" w:fill="FFFFFF"/>
        </w:rPr>
        <w:t>Shao, X., Wang, Q., &amp; Yang, H. (2021). Business Analysis and Future Development of an Electric Vehicle Company--Tesla.</w:t>
      </w:r>
    </w:p>
    <w:p>
      <w:pPr>
        <w:pageBreakBefore w:val="0"/>
        <w:widowControl/>
        <w:numPr>
          <w:ilvl w:val="0"/>
          <w:numId w:val="1"/>
        </w:numPr>
        <w:kinsoku/>
        <w:wordWrap/>
        <w:overflowPunct/>
        <w:topLinePunct w:val="0"/>
        <w:autoSpaceDE/>
        <w:autoSpaceDN/>
        <w:bidi w:val="0"/>
        <w:adjustRightInd/>
        <w:snapToGrid/>
        <w:spacing w:line="480" w:lineRule="auto"/>
        <w:ind w:left="425" w:leftChars="0" w:hanging="425" w:firstLineChars="0"/>
        <w:textAlignment w:val="auto"/>
        <w:rPr>
          <w:rFonts w:hint="eastAsia" w:ascii="Arial" w:hAnsi="Arial" w:eastAsia="宋体" w:cs="Arial"/>
          <w:i w:val="0"/>
          <w:iCs w:val="0"/>
          <w:caps w:val="0"/>
          <w:color w:val="222222"/>
          <w:spacing w:val="0"/>
          <w:sz w:val="24"/>
          <w:szCs w:val="24"/>
          <w:shd w:val="clear" w:fill="FFFFFF"/>
          <w:lang w:val="en-US" w:eastAsia="zh-CN"/>
        </w:rPr>
      </w:pPr>
      <w:r>
        <w:rPr>
          <w:rFonts w:ascii="Arial" w:hAnsi="Arial" w:eastAsia="宋体" w:cs="Arial"/>
          <w:i w:val="0"/>
          <w:iCs w:val="0"/>
          <w:caps w:val="0"/>
          <w:color w:val="222222"/>
          <w:spacing w:val="0"/>
          <w:sz w:val="24"/>
          <w:szCs w:val="24"/>
          <w:shd w:val="clear" w:fill="FFFFFF"/>
        </w:rPr>
        <w:t>Zhao, T. (2021, June). Analysis of New Energy Vehicle Pricing from the Perspective of Management Economics——Taking Tesla as an Example. In</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Proceedings of the 2021 2nd International Conference on Internet and E-Business</w:t>
      </w:r>
      <w:r>
        <w:rPr>
          <w:rFonts w:hint="default" w:ascii="Arial" w:hAnsi="Arial" w:eastAsia="宋体" w:cs="Arial"/>
          <w:i w:val="0"/>
          <w:iCs w:val="0"/>
          <w:caps w:val="0"/>
          <w:color w:val="222222"/>
          <w:spacing w:val="0"/>
          <w:sz w:val="24"/>
          <w:szCs w:val="24"/>
          <w:shd w:val="clear" w:fill="FFFFFF"/>
        </w:rPr>
        <w:t> (pp. 134-138).</w:t>
      </w:r>
    </w:p>
    <w:sectPr>
      <w:footerReference r:id="rId6" w:type="first"/>
      <w:footerReference r:id="rId5" w:type="default"/>
      <w:pgSz w:w="11906" w:h="16838"/>
      <w:pgMar w:top="1440" w:right="1440" w:bottom="1440" w:left="1440" w:header="708" w:footer="708" w:gutter="0"/>
      <w:pgNumType w:fmt="decimal" w:start="1"/>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24"/>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24"/>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E5B880C"/>
    <w:multiLevelType w:val="singleLevel"/>
    <w:tmpl w:val="BE5B880C"/>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YxYzc1N2Y0YjE0OGZhZDBmYmNmMmQ4NDAwYmJlM2YifQ=="/>
  </w:docVars>
  <w:rsids>
    <w:rsidRoot w:val="00291944"/>
    <w:rsid w:val="0001453D"/>
    <w:rsid w:val="000A7C32"/>
    <w:rsid w:val="001262C4"/>
    <w:rsid w:val="00291944"/>
    <w:rsid w:val="002B6B57"/>
    <w:rsid w:val="002D65FC"/>
    <w:rsid w:val="004C5647"/>
    <w:rsid w:val="00591C10"/>
    <w:rsid w:val="00681208"/>
    <w:rsid w:val="006E1E9A"/>
    <w:rsid w:val="0097226F"/>
    <w:rsid w:val="00A628A2"/>
    <w:rsid w:val="00A71DAD"/>
    <w:rsid w:val="00B21E01"/>
    <w:rsid w:val="00B638B9"/>
    <w:rsid w:val="00D136B9"/>
    <w:rsid w:val="00D460E5"/>
    <w:rsid w:val="00DA6A9F"/>
    <w:rsid w:val="00EA4064"/>
    <w:rsid w:val="00F51F88"/>
    <w:rsid w:val="04ED23F9"/>
    <w:rsid w:val="0BB608FB"/>
    <w:rsid w:val="0C2F779B"/>
    <w:rsid w:val="0E75310C"/>
    <w:rsid w:val="154507A0"/>
    <w:rsid w:val="18430023"/>
    <w:rsid w:val="1F6F42DC"/>
    <w:rsid w:val="201A79C2"/>
    <w:rsid w:val="253A5500"/>
    <w:rsid w:val="29995DFC"/>
    <w:rsid w:val="2A6F56E2"/>
    <w:rsid w:val="31A63CE8"/>
    <w:rsid w:val="353C06AF"/>
    <w:rsid w:val="35EF6E12"/>
    <w:rsid w:val="3BFA097C"/>
    <w:rsid w:val="42B30389"/>
    <w:rsid w:val="47CF0F0F"/>
    <w:rsid w:val="51601795"/>
    <w:rsid w:val="54704694"/>
    <w:rsid w:val="55FE031F"/>
    <w:rsid w:val="58FC3B2E"/>
    <w:rsid w:val="60DE080A"/>
    <w:rsid w:val="685017A0"/>
    <w:rsid w:val="69F908DB"/>
    <w:rsid w:val="6BAC4F3F"/>
    <w:rsid w:val="6FDF3855"/>
    <w:rsid w:val="75553EF9"/>
    <w:rsid w:val="79236DB0"/>
    <w:rsid w:val="7B86755B"/>
    <w:rsid w:val="7DE92515"/>
    <w:rsid w:val="7EF871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pPr>
    <w:rPr>
      <w:rFonts w:ascii="Arial" w:hAnsi="Arial" w:cs="Arial" w:eastAsiaTheme="minorAscii"/>
      <w:sz w:val="24"/>
      <w:szCs w:val="24"/>
      <w:lang w:val="en-GB" w:eastAsia="en-US" w:bidi="ar-SA"/>
    </w:rPr>
  </w:style>
  <w:style w:type="paragraph" w:styleId="2">
    <w:name w:val="heading 1"/>
    <w:basedOn w:val="1"/>
    <w:next w:val="1"/>
    <w:link w:val="13"/>
    <w:qFormat/>
    <w:uiPriority w:val="9"/>
    <w:pPr>
      <w:keepNext/>
      <w:keepLines/>
      <w:spacing w:before="240" w:after="0"/>
      <w:outlineLvl w:val="0"/>
    </w:pPr>
    <w:rPr>
      <w:rFonts w:ascii="Arial" w:hAnsi="Arial" w:eastAsiaTheme="majorEastAsia"/>
      <w:b/>
      <w:color w:val="000000" w:themeColor="text1"/>
      <w:sz w:val="24"/>
      <w:szCs w:val="24"/>
      <w14:textFill>
        <w14:solidFill>
          <w14:schemeClr w14:val="tx1"/>
        </w14:solidFill>
      </w14:textFill>
    </w:rPr>
  </w:style>
  <w:style w:type="paragraph" w:styleId="3">
    <w:name w:val="heading 2"/>
    <w:basedOn w:val="1"/>
    <w:next w:val="1"/>
    <w:link w:val="14"/>
    <w:unhideWhenUsed/>
    <w:qFormat/>
    <w:uiPriority w:val="9"/>
    <w:pPr>
      <w:keepNext/>
      <w:keepLines/>
      <w:spacing w:before="40" w:after="0"/>
      <w:outlineLvl w:val="1"/>
    </w:pPr>
    <w:rPr>
      <w:rFonts w:ascii="Arial" w:hAnsi="Arial" w:cs="Arial" w:eastAsiaTheme="majorAscii"/>
      <w:b/>
      <w:color w:val="000000" w:themeColor="text1"/>
      <w:szCs w:val="24"/>
      <w14:textFill>
        <w14:solidFill>
          <w14:schemeClr w14:val="tx1"/>
        </w14:solidFill>
      </w14:textFill>
    </w:rPr>
  </w:style>
  <w:style w:type="paragraph" w:styleId="4">
    <w:name w:val="heading 3"/>
    <w:basedOn w:val="1"/>
    <w:next w:val="1"/>
    <w:unhideWhenUsed/>
    <w:qFormat/>
    <w:uiPriority w:val="9"/>
    <w:pPr>
      <w:keepNext/>
      <w:keepLines/>
      <w:spacing w:before="260" w:after="260" w:line="416" w:lineRule="auto"/>
      <w:outlineLvl w:val="2"/>
    </w:pPr>
    <w:rPr>
      <w:rFonts w:ascii="Arial" w:hAnsi="Arial" w:cs="Arial" w:eastAsiaTheme="majorAscii"/>
      <w:b/>
      <w:bCs/>
      <w:sz w:val="24"/>
      <w:szCs w:val="24"/>
      <w:lang w:eastAsia="zh-CN"/>
    </w:rPr>
  </w:style>
  <w:style w:type="character" w:default="1" w:styleId="11">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uiPriority w:val="39"/>
    <w:pPr>
      <w:ind w:left="840" w:leftChars="400"/>
    </w:pPr>
  </w:style>
  <w:style w:type="paragraph" w:styleId="6">
    <w:name w:val="footer"/>
    <w:basedOn w:val="1"/>
    <w:link w:val="18"/>
    <w:unhideWhenUsed/>
    <w:qFormat/>
    <w:uiPriority w:val="99"/>
    <w:pPr>
      <w:tabs>
        <w:tab w:val="center" w:pos="4513"/>
        <w:tab w:val="right" w:pos="9026"/>
      </w:tabs>
      <w:spacing w:after="0" w:line="240" w:lineRule="auto"/>
    </w:pPr>
  </w:style>
  <w:style w:type="paragraph" w:styleId="7">
    <w:name w:val="header"/>
    <w:basedOn w:val="1"/>
    <w:link w:val="17"/>
    <w:unhideWhenUsed/>
    <w:qFormat/>
    <w:uiPriority w:val="99"/>
    <w:pPr>
      <w:tabs>
        <w:tab w:val="center" w:pos="4513"/>
        <w:tab w:val="right" w:pos="9026"/>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4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Heading 1 Char"/>
    <w:basedOn w:val="11"/>
    <w:link w:val="2"/>
    <w:qFormat/>
    <w:uiPriority w:val="9"/>
    <w:rPr>
      <w:rFonts w:ascii="Arial" w:hAnsi="Arial" w:cs="Arial" w:eastAsiaTheme="majorEastAsia"/>
      <w:b/>
      <w:color w:val="000000" w:themeColor="text1"/>
      <w:sz w:val="24"/>
      <w:szCs w:val="24"/>
      <w14:textFill>
        <w14:solidFill>
          <w14:schemeClr w14:val="tx1"/>
        </w14:solidFill>
      </w14:textFill>
    </w:rPr>
  </w:style>
  <w:style w:type="character" w:customStyle="1" w:styleId="14">
    <w:name w:val="Heading 2 Char"/>
    <w:basedOn w:val="11"/>
    <w:link w:val="3"/>
    <w:qFormat/>
    <w:uiPriority w:val="9"/>
    <w:rPr>
      <w:rFonts w:ascii="Arial" w:hAnsi="Arial" w:cs="Arial" w:eastAsiaTheme="majorAscii"/>
      <w:b/>
      <w:color w:val="000000" w:themeColor="text1"/>
      <w:sz w:val="24"/>
      <w:szCs w:val="24"/>
      <w14:textFill>
        <w14:solidFill>
          <w14:schemeClr w14:val="tx1"/>
        </w14:solidFill>
      </w14:textFill>
    </w:rPr>
  </w:style>
  <w:style w:type="paragraph" w:styleId="15">
    <w:name w:val="No Spacing"/>
    <w:link w:val="16"/>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6">
    <w:name w:val="No Spacing Char"/>
    <w:basedOn w:val="11"/>
    <w:link w:val="15"/>
    <w:qFormat/>
    <w:uiPriority w:val="1"/>
    <w:rPr>
      <w:rFonts w:eastAsiaTheme="minorEastAsia"/>
      <w:lang w:val="en-US"/>
    </w:rPr>
  </w:style>
  <w:style w:type="character" w:customStyle="1" w:styleId="17">
    <w:name w:val="Header Char"/>
    <w:basedOn w:val="11"/>
    <w:link w:val="7"/>
    <w:qFormat/>
    <w:uiPriority w:val="99"/>
    <w:rPr>
      <w:rFonts w:ascii="Arial" w:hAnsi="Arial"/>
      <w:sz w:val="24"/>
    </w:rPr>
  </w:style>
  <w:style w:type="character" w:customStyle="1" w:styleId="18">
    <w:name w:val="Footer Char"/>
    <w:basedOn w:val="11"/>
    <w:link w:val="6"/>
    <w:qFormat/>
    <w:uiPriority w:val="99"/>
    <w:rPr>
      <w:rFonts w:ascii="Arial" w:hAnsi="Arial"/>
      <w:sz w:val="24"/>
    </w:rPr>
  </w:style>
  <w:style w:type="paragraph" w:customStyle="1" w:styleId="19">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1EB4370D-9610-48FF-8AA8-BAC8A51B3868}">
  <ds:schemaRefs/>
</ds:datastoreItem>
</file>

<file path=docProps/app.xml><?xml version="1.0" encoding="utf-8"?>
<Properties xmlns="http://schemas.openxmlformats.org/officeDocument/2006/extended-properties" xmlns:vt="http://schemas.openxmlformats.org/officeDocument/2006/docPropsVTypes">
  <Template>Normal</Template>
  <Pages>17</Pages>
  <Words>3086</Words>
  <Characters>17532</Characters>
  <Lines>19</Lines>
  <Paragraphs>5</Paragraphs>
  <TotalTime>5</TotalTime>
  <ScaleCrop>false</ScaleCrop>
  <LinksUpToDate>false</LinksUpToDate>
  <CharactersWithSpaces>20573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2022-01-27T17:38:00Z</dcterms:created>
  <dc:creator>JIN CHUSHUAI 2206276</dc:creator>
  <cp:lastModifiedBy>套中人</cp:lastModifiedBy>
  <dcterms:modified xsi:type="dcterms:W3CDTF">2023-03-10T23:03:15Z</dcterms:modified>
  <dc:subject>Your subheading</dc:subject>
  <dc:title>Your heading</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BC47BA483FA5449EABDBBDE89E37D206</vt:lpwstr>
  </property>
</Properties>
</file>