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A9D40" w14:textId="3F03C0CD" w:rsidR="00A57380" w:rsidRDefault="00A57380" w:rsidP="00A57380">
      <w:pPr>
        <w:pStyle w:val="NormalWeb"/>
        <w:spacing w:before="0" w:beforeAutospacing="0" w:after="0" w:afterAutospacing="0"/>
        <w:ind w:left="-180" w:right="-334"/>
      </w:pPr>
      <w:r>
        <w:rPr>
          <w:noProof/>
        </w:rPr>
        <w:drawing>
          <wp:inline distT="0" distB="0" distL="0" distR="0" wp14:anchorId="57118866" wp14:editId="73DEA242">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5F852D" w14:textId="77777777" w:rsidR="00A57380" w:rsidRDefault="00A57380" w:rsidP="00A57380">
      <w:pPr>
        <w:pStyle w:val="NormalWeb"/>
        <w:spacing w:before="0" w:beforeAutospacing="0" w:after="0" w:afterAutospacing="0"/>
        <w:ind w:left="-180" w:right="-334"/>
      </w:pPr>
    </w:p>
    <w:p w14:paraId="6D8502E2" w14:textId="77777777" w:rsidR="00A57380" w:rsidRDefault="00A57380" w:rsidP="00A57380">
      <w:pPr>
        <w:pStyle w:val="NormalWeb"/>
        <w:spacing w:before="0" w:beforeAutospacing="0" w:after="0" w:afterAutospacing="0"/>
        <w:ind w:left="-180" w:right="-334"/>
      </w:pPr>
    </w:p>
    <w:p w14:paraId="22CC9BC1" w14:textId="77777777" w:rsidR="00A57380" w:rsidRDefault="00A57380" w:rsidP="00A5738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1E7FF423" w14:textId="77777777" w:rsidR="00A57380" w:rsidRDefault="00A57380" w:rsidP="00A5738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2DC59EF5" w14:textId="77777777" w:rsidR="00A57380" w:rsidRDefault="00A57380" w:rsidP="00A57380">
      <w:pPr>
        <w:rPr>
          <w:rFonts w:ascii="Arial" w:hAnsi="Arial" w:cs="Arial"/>
          <w:sz w:val="28"/>
          <w:szCs w:val="28"/>
          <w:lang w:val="cy-GB"/>
        </w:rPr>
      </w:pPr>
    </w:p>
    <w:p w14:paraId="116FF858" w14:textId="77777777" w:rsidR="00A57380" w:rsidRDefault="00A57380" w:rsidP="00A57380">
      <w:pPr>
        <w:pStyle w:val="Heading3"/>
        <w:jc w:val="center"/>
        <w:rPr>
          <w:rFonts w:eastAsia="SimSun"/>
          <w:lang w:val="cy-GB"/>
        </w:rPr>
      </w:pPr>
      <w:r>
        <w:rPr>
          <w:rFonts w:eastAsia="SimSun"/>
          <w:lang w:val="cy-GB"/>
        </w:rPr>
        <w:t>THIS SHEET MUST BE THE FIRST PAGE OF THE ASSIGNMENT YOU ARE SUBMITTING  (DO NOT SEND AS A SEPARATE FILE)</w:t>
      </w:r>
    </w:p>
    <w:p w14:paraId="0F970B8F" w14:textId="77777777" w:rsidR="00A57380" w:rsidRDefault="00A57380" w:rsidP="00A57380">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57380" w14:paraId="7C3411DF" w14:textId="77777777" w:rsidTr="00A5738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0A31A48"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57380" w14:paraId="542B8660" w14:textId="77777777" w:rsidTr="00A5738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49E906B" w14:textId="7CD9862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5B4519">
              <w:rPr>
                <w:rFonts w:ascii="Arial" w:hAnsi="Arial" w:cs="Arial"/>
                <w:sz w:val="22"/>
                <w:szCs w:val="22"/>
              </w:rPr>
              <w:t xml:space="preserve"> Holly Brenna Gonzalez McNiven</w:t>
            </w:r>
          </w:p>
          <w:p w14:paraId="0217552E" w14:textId="77777777" w:rsidR="00A57380" w:rsidRDefault="00A57380">
            <w:pPr>
              <w:pStyle w:val="NormalWeb"/>
              <w:spacing w:before="0" w:beforeAutospacing="0" w:after="0" w:afterAutospacing="0"/>
              <w:ind w:right="34"/>
              <w:rPr>
                <w:rFonts w:ascii="Arial" w:hAnsi="Arial" w:cs="Arial"/>
                <w:sz w:val="22"/>
                <w:szCs w:val="22"/>
              </w:rPr>
            </w:pPr>
          </w:p>
        </w:tc>
      </w:tr>
      <w:tr w:rsidR="00A57380" w14:paraId="0D53FC84" w14:textId="77777777" w:rsidTr="00A57380">
        <w:trPr>
          <w:trHeight w:val="849"/>
        </w:trPr>
        <w:tc>
          <w:tcPr>
            <w:tcW w:w="4788" w:type="dxa"/>
            <w:tcBorders>
              <w:top w:val="single" w:sz="4" w:space="0" w:color="000000"/>
              <w:left w:val="single" w:sz="4" w:space="0" w:color="000000"/>
              <w:bottom w:val="single" w:sz="4" w:space="0" w:color="000000"/>
              <w:right w:val="single" w:sz="4" w:space="0" w:color="000000"/>
            </w:tcBorders>
          </w:tcPr>
          <w:p w14:paraId="24CEE15A" w14:textId="5C979E6D"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5B4519">
              <w:rPr>
                <w:rFonts w:ascii="Arial" w:hAnsi="Arial" w:cs="Arial"/>
                <w:sz w:val="22"/>
                <w:szCs w:val="22"/>
              </w:rPr>
              <w:t xml:space="preserve"> HPCA7013</w:t>
            </w:r>
          </w:p>
          <w:p w14:paraId="2FA80753" w14:textId="77777777" w:rsidR="00A57380" w:rsidRDefault="00A57380">
            <w:pPr>
              <w:pStyle w:val="NormalWeb"/>
              <w:spacing w:before="0" w:beforeAutospacing="0" w:after="0" w:afterAutospacing="0"/>
              <w:ind w:right="34"/>
              <w:rPr>
                <w:rFonts w:ascii="Arial" w:hAnsi="Arial" w:cs="Arial"/>
                <w:sz w:val="22"/>
                <w:szCs w:val="22"/>
              </w:rPr>
            </w:pPr>
          </w:p>
          <w:p w14:paraId="5C2DB585" w14:textId="77EA4284"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5B4519">
              <w:rPr>
                <w:rFonts w:ascii="Arial" w:hAnsi="Arial" w:cs="Arial"/>
                <w:sz w:val="22"/>
                <w:szCs w:val="22"/>
              </w:rPr>
              <w:t xml:space="preserve"> Cosmology, </w:t>
            </w:r>
            <w:proofErr w:type="gramStart"/>
            <w:r w:rsidR="005B4519">
              <w:rPr>
                <w:rFonts w:ascii="Arial" w:hAnsi="Arial" w:cs="Arial"/>
                <w:sz w:val="22"/>
                <w:szCs w:val="22"/>
              </w:rPr>
              <w:t>Magic</w:t>
            </w:r>
            <w:proofErr w:type="gramEnd"/>
            <w:r w:rsidR="005B4519">
              <w:rPr>
                <w:rFonts w:ascii="Arial" w:hAnsi="Arial" w:cs="Arial"/>
                <w:sz w:val="22"/>
                <w:szCs w:val="22"/>
              </w:rPr>
              <w:t xml:space="preserve"> and Divination</w:t>
            </w:r>
          </w:p>
          <w:p w14:paraId="60999C43" w14:textId="77777777" w:rsidR="00A57380" w:rsidRDefault="00A57380">
            <w:pPr>
              <w:pStyle w:val="NormalWeb"/>
              <w:spacing w:before="0" w:beforeAutospacing="0" w:after="0" w:afterAutospacing="0"/>
              <w:ind w:right="34"/>
              <w:rPr>
                <w:rFonts w:ascii="Arial" w:hAnsi="Arial" w:cs="Arial"/>
                <w:sz w:val="22"/>
                <w:szCs w:val="22"/>
              </w:rPr>
            </w:pPr>
          </w:p>
          <w:p w14:paraId="000C943B" w14:textId="77777777" w:rsidR="00A57380" w:rsidRDefault="00A57380">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BDA6447"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7D9F3F65" w14:textId="268B78C4" w:rsidR="005B4519" w:rsidRDefault="005B4519">
            <w:pPr>
              <w:pStyle w:val="NormalWeb"/>
              <w:spacing w:before="0" w:beforeAutospacing="0" w:after="0" w:afterAutospacing="0"/>
              <w:ind w:right="34"/>
              <w:rPr>
                <w:rFonts w:ascii="Arial" w:hAnsi="Arial" w:cs="Arial"/>
                <w:sz w:val="22"/>
                <w:szCs w:val="22"/>
              </w:rPr>
            </w:pPr>
            <w:r>
              <w:rPr>
                <w:rFonts w:ascii="Arial" w:hAnsi="Arial" w:cs="Arial"/>
                <w:sz w:val="22"/>
                <w:szCs w:val="22"/>
              </w:rPr>
              <w:t>2022651</w:t>
            </w:r>
          </w:p>
        </w:tc>
        <w:tc>
          <w:tcPr>
            <w:tcW w:w="1802" w:type="dxa"/>
            <w:tcBorders>
              <w:top w:val="single" w:sz="4" w:space="0" w:color="000000"/>
              <w:left w:val="single" w:sz="4" w:space="0" w:color="000000"/>
              <w:bottom w:val="single" w:sz="4" w:space="0" w:color="000000"/>
              <w:right w:val="single" w:sz="4" w:space="0" w:color="000000"/>
            </w:tcBorders>
            <w:hideMark/>
          </w:tcPr>
          <w:p w14:paraId="61500D16"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5712F529"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5B4519">
              <w:rPr>
                <w:rFonts w:ascii="Arial" w:hAnsi="Arial" w:cs="Arial"/>
                <w:b/>
                <w:bCs/>
                <w:sz w:val="22"/>
                <w:szCs w:val="22"/>
              </w:rPr>
              <w:t>No</w:t>
            </w:r>
          </w:p>
        </w:tc>
      </w:tr>
      <w:tr w:rsidR="00A57380" w14:paraId="48888913" w14:textId="77777777" w:rsidTr="00A5738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2BEA18E" w14:textId="6AAA68D8" w:rsidR="00A57380" w:rsidRPr="0085495A" w:rsidRDefault="00A57380" w:rsidP="0085495A">
            <w:pPr>
              <w:pStyle w:val="NormalWeb"/>
              <w:shd w:val="clear" w:color="auto" w:fill="FBF7F5"/>
              <w:spacing w:before="0" w:beforeAutospacing="0"/>
              <w:rPr>
                <w:rFonts w:ascii="Segoe UI" w:eastAsia="Times New Roman" w:hAnsi="Segoe UI" w:cs="Segoe UI"/>
                <w:color w:val="373A3C"/>
                <w:sz w:val="23"/>
                <w:szCs w:val="23"/>
                <w:lang w:eastAsia="en-GB"/>
              </w:rPr>
            </w:pPr>
            <w:r>
              <w:rPr>
                <w:rFonts w:ascii="Arial" w:hAnsi="Arial" w:cs="Arial"/>
                <w:sz w:val="22"/>
                <w:szCs w:val="22"/>
              </w:rPr>
              <w:t>Module tutor:</w:t>
            </w:r>
            <w:r w:rsidR="005B4519">
              <w:rPr>
                <w:rFonts w:ascii="Arial" w:hAnsi="Arial" w:cs="Arial"/>
                <w:sz w:val="22"/>
                <w:szCs w:val="22"/>
              </w:rPr>
              <w:t xml:space="preserve"> </w:t>
            </w:r>
            <w:r w:rsidR="0085495A" w:rsidRPr="0085495A">
              <w:rPr>
                <w:rFonts w:ascii="Arial" w:eastAsia="Times New Roman" w:hAnsi="Arial" w:cs="Arial"/>
                <w:color w:val="auto"/>
                <w:sz w:val="22"/>
                <w:szCs w:val="22"/>
                <w:lang w:eastAsia="en-GB"/>
              </w:rPr>
              <w:t>Dr Dorian Greenbaum</w:t>
            </w:r>
            <w:r w:rsidR="0085495A" w:rsidRPr="0085495A">
              <w:rPr>
                <w:rFonts w:ascii="Arial" w:eastAsia="Times New Roman" w:hAnsi="Arial" w:cs="Arial"/>
                <w:color w:val="auto"/>
                <w:sz w:val="22"/>
                <w:szCs w:val="22"/>
                <w:lang w:eastAsia="en-GB"/>
              </w:rPr>
              <w:t xml:space="preserve">, </w:t>
            </w:r>
            <w:r w:rsidR="0085495A" w:rsidRPr="0085495A">
              <w:rPr>
                <w:rFonts w:ascii="Arial" w:eastAsia="Times New Roman" w:hAnsi="Arial" w:cs="Arial"/>
                <w:color w:val="auto"/>
                <w:sz w:val="22"/>
                <w:szCs w:val="22"/>
                <w:lang w:eastAsia="en-GB"/>
              </w:rPr>
              <w:t xml:space="preserve">Dr Crystal </w:t>
            </w:r>
            <w:proofErr w:type="spellStart"/>
            <w:r w:rsidR="0085495A" w:rsidRPr="0085495A">
              <w:rPr>
                <w:rFonts w:ascii="Arial" w:eastAsia="Times New Roman" w:hAnsi="Arial" w:cs="Arial"/>
                <w:color w:val="auto"/>
                <w:sz w:val="22"/>
                <w:szCs w:val="22"/>
                <w:lang w:eastAsia="en-GB"/>
              </w:rPr>
              <w:t>Addey</w:t>
            </w:r>
            <w:proofErr w:type="spellEnd"/>
            <w:r w:rsidR="0085495A" w:rsidRPr="0085495A">
              <w:rPr>
                <w:rFonts w:ascii="Arial" w:eastAsia="Times New Roman" w:hAnsi="Arial" w:cs="Arial"/>
                <w:color w:val="auto"/>
                <w:sz w:val="22"/>
                <w:szCs w:val="22"/>
                <w:lang w:eastAsia="en-GB"/>
              </w:rPr>
              <w:t xml:space="preserve"> </w:t>
            </w:r>
            <w:r w:rsidR="0085495A" w:rsidRPr="0085495A">
              <w:rPr>
                <w:rFonts w:ascii="Arial" w:eastAsia="Times New Roman" w:hAnsi="Arial" w:cs="Arial"/>
                <w:color w:val="auto"/>
                <w:sz w:val="22"/>
                <w:szCs w:val="22"/>
                <w:lang w:eastAsia="en-GB"/>
              </w:rPr>
              <w:t xml:space="preserve">and </w:t>
            </w:r>
            <w:r w:rsidR="0085495A" w:rsidRPr="0085495A">
              <w:rPr>
                <w:rFonts w:ascii="Arial" w:eastAsia="Times New Roman" w:hAnsi="Arial" w:cs="Arial"/>
                <w:color w:val="auto"/>
                <w:sz w:val="22"/>
                <w:szCs w:val="22"/>
                <w:lang w:eastAsia="en-GB"/>
              </w:rPr>
              <w:t>Dr Dawn Collin</w:t>
            </w:r>
            <w:r w:rsidR="00E16A04">
              <w:rPr>
                <w:rFonts w:ascii="Arial" w:eastAsia="Times New Roman" w:hAnsi="Arial" w:cs="Arial"/>
                <w:color w:val="auto"/>
                <w:sz w:val="22"/>
                <w:szCs w:val="22"/>
                <w:lang w:eastAsia="en-GB"/>
              </w:rPr>
              <w:t>s</w:t>
            </w:r>
          </w:p>
          <w:p w14:paraId="26488E51" w14:textId="093D937E"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5B4519">
              <w:rPr>
                <w:rFonts w:ascii="Arial" w:hAnsi="Arial" w:cs="Arial"/>
                <w:sz w:val="22"/>
                <w:szCs w:val="22"/>
              </w:rPr>
              <w:t xml:space="preserve"> 22/3/2021</w:t>
            </w:r>
          </w:p>
        </w:tc>
      </w:tr>
      <w:tr w:rsidR="00A57380" w14:paraId="30227B08" w14:textId="77777777" w:rsidTr="00A57380">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38FF7AF7" w14:textId="10DA6F89" w:rsidR="00A57380" w:rsidRDefault="00A57380">
            <w:pPr>
              <w:rPr>
                <w:rFonts w:ascii="Arial" w:hAnsi="Arial" w:cs="Arial"/>
                <w:sz w:val="22"/>
                <w:szCs w:val="22"/>
              </w:rPr>
            </w:pPr>
            <w:r>
              <w:rPr>
                <w:rFonts w:ascii="Arial" w:hAnsi="Arial" w:cs="Arial"/>
                <w:sz w:val="22"/>
                <w:szCs w:val="22"/>
              </w:rPr>
              <w:t xml:space="preserve">If your module has multiple </w:t>
            </w:r>
            <w:r w:rsidR="00EC0836">
              <w:rPr>
                <w:rFonts w:ascii="Arial" w:hAnsi="Arial" w:cs="Arial"/>
                <w:sz w:val="22"/>
                <w:szCs w:val="22"/>
              </w:rPr>
              <w:t>submissions,</w:t>
            </w:r>
            <w:r>
              <w:rPr>
                <w:rFonts w:ascii="Arial" w:hAnsi="Arial" w:cs="Arial"/>
                <w:sz w:val="22"/>
                <w:szCs w:val="22"/>
              </w:rPr>
              <w:t xml:space="preserve"> please indicate which piece of work this is.</w:t>
            </w:r>
          </w:p>
          <w:p w14:paraId="3C1D2023" w14:textId="77777777" w:rsidR="00A57380" w:rsidRDefault="00A57380">
            <w:pPr>
              <w:rPr>
                <w:rFonts w:ascii="Arial" w:hAnsi="Arial" w:cs="Arial"/>
                <w:sz w:val="22"/>
                <w:szCs w:val="22"/>
              </w:rPr>
            </w:pPr>
          </w:p>
          <w:p w14:paraId="4466A05A" w14:textId="77777777" w:rsidR="00A57380" w:rsidRDefault="00A57380">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416B20">
              <w:rPr>
                <w:rFonts w:ascii="Arial" w:hAnsi="Arial" w:cs="Arial"/>
                <w:sz w:val="22"/>
                <w:szCs w:val="22"/>
              </w:rPr>
            </w:r>
            <w:r w:rsidR="00416B20">
              <w:rPr>
                <w:rFonts w:ascii="Arial" w:hAnsi="Arial" w:cs="Arial"/>
                <w:sz w:val="22"/>
                <w:szCs w:val="22"/>
              </w:rPr>
              <w:fldChar w:fldCharType="separate"/>
            </w:r>
            <w:r>
              <w:fldChar w:fldCharType="end"/>
            </w:r>
            <w:bookmarkEnd w:id="5"/>
          </w:p>
        </w:tc>
      </w:tr>
      <w:tr w:rsidR="00A57380" w14:paraId="0E65FC3A" w14:textId="77777777" w:rsidTr="00A5738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5D6AFAF"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81E94E2" w14:textId="7C1288A2"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882A63" w:rsidRPr="00882A63">
              <w:rPr>
                <w:rFonts w:ascii="Arial" w:hAnsi="Arial" w:cs="Arial"/>
                <w:i/>
                <w:iCs/>
                <w:sz w:val="22"/>
                <w:szCs w:val="22"/>
              </w:rPr>
              <w:t>Holly McNiven</w:t>
            </w:r>
            <w:r>
              <w:rPr>
                <w:rFonts w:ascii="Arial" w:hAnsi="Arial" w:cs="Arial"/>
                <w:sz w:val="22"/>
                <w:szCs w:val="22"/>
              </w:rPr>
              <w:t>…………………………………………………</w:t>
            </w:r>
          </w:p>
          <w:p w14:paraId="18426072" w14:textId="77777777" w:rsidR="00A57380" w:rsidRDefault="00A57380">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457AADAF" w14:textId="77777777" w:rsidR="00A57380" w:rsidRDefault="00A5738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57380" w14:paraId="346F91E8" w14:textId="77777777" w:rsidTr="00A5738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989F4E4" w14:textId="77777777" w:rsidR="00A57380" w:rsidRDefault="00A57380">
            <w:pPr>
              <w:rPr>
                <w:rFonts w:ascii="Arial" w:hAnsi="Arial"/>
                <w:b/>
              </w:rPr>
            </w:pPr>
          </w:p>
          <w:p w14:paraId="3C84B508" w14:textId="77777777" w:rsidR="00A57380" w:rsidRDefault="00A57380">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57380" w14:paraId="21099F31" w14:textId="77777777">
              <w:tc>
                <w:tcPr>
                  <w:tcW w:w="6970" w:type="dxa"/>
                  <w:tcBorders>
                    <w:top w:val="single" w:sz="4" w:space="0" w:color="auto"/>
                    <w:left w:val="single" w:sz="4" w:space="0" w:color="auto"/>
                    <w:bottom w:val="single" w:sz="4" w:space="0" w:color="auto"/>
                    <w:right w:val="single" w:sz="4" w:space="0" w:color="auto"/>
                  </w:tcBorders>
                </w:tcPr>
                <w:p w14:paraId="4A21C474" w14:textId="77777777" w:rsidR="00A57380" w:rsidRDefault="00A57380">
                  <w:pPr>
                    <w:rPr>
                      <w:rFonts w:ascii="Arial" w:hAnsi="Arial"/>
                      <w:sz w:val="20"/>
                      <w:szCs w:val="20"/>
                    </w:rPr>
                  </w:pPr>
                </w:p>
                <w:p w14:paraId="0C7A7A19" w14:textId="77777777" w:rsidR="00A57380" w:rsidRDefault="00A57380">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1AAD065" w14:textId="77777777" w:rsidR="00A57380" w:rsidRDefault="00A57380">
                  <w:pPr>
                    <w:rPr>
                      <w:rFonts w:ascii="Arial" w:hAnsi="Arial"/>
                      <w:sz w:val="20"/>
                      <w:szCs w:val="20"/>
                    </w:rPr>
                  </w:pPr>
                </w:p>
              </w:tc>
            </w:tr>
            <w:tr w:rsidR="00A57380" w14:paraId="781C3C9B" w14:textId="77777777">
              <w:tc>
                <w:tcPr>
                  <w:tcW w:w="6970" w:type="dxa"/>
                  <w:tcBorders>
                    <w:top w:val="single" w:sz="4" w:space="0" w:color="auto"/>
                    <w:left w:val="single" w:sz="4" w:space="0" w:color="auto"/>
                    <w:bottom w:val="single" w:sz="4" w:space="0" w:color="auto"/>
                    <w:right w:val="single" w:sz="4" w:space="0" w:color="auto"/>
                  </w:tcBorders>
                </w:tcPr>
                <w:p w14:paraId="092CCEE1" w14:textId="77777777" w:rsidR="00A57380" w:rsidRDefault="00A57380">
                  <w:pPr>
                    <w:rPr>
                      <w:rFonts w:ascii="Arial" w:hAnsi="Arial"/>
                      <w:sz w:val="20"/>
                      <w:szCs w:val="20"/>
                    </w:rPr>
                  </w:pPr>
                </w:p>
                <w:p w14:paraId="17094A6F" w14:textId="77777777" w:rsidR="00A57380" w:rsidRDefault="00A57380">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A793CBE" w14:textId="77777777" w:rsidR="00A57380" w:rsidRDefault="00A57380">
                  <w:pPr>
                    <w:rPr>
                      <w:rFonts w:ascii="Arial" w:hAnsi="Arial"/>
                      <w:sz w:val="20"/>
                      <w:szCs w:val="20"/>
                    </w:rPr>
                  </w:pPr>
                </w:p>
              </w:tc>
            </w:tr>
            <w:tr w:rsidR="00A57380" w14:paraId="378BB361" w14:textId="77777777">
              <w:tc>
                <w:tcPr>
                  <w:tcW w:w="6970" w:type="dxa"/>
                  <w:tcBorders>
                    <w:top w:val="single" w:sz="4" w:space="0" w:color="auto"/>
                    <w:left w:val="single" w:sz="4" w:space="0" w:color="auto"/>
                    <w:bottom w:val="single" w:sz="4" w:space="0" w:color="auto"/>
                    <w:right w:val="single" w:sz="4" w:space="0" w:color="auto"/>
                  </w:tcBorders>
                </w:tcPr>
                <w:p w14:paraId="6E4E029D" w14:textId="77777777" w:rsidR="00A57380" w:rsidRDefault="00A57380">
                  <w:pPr>
                    <w:rPr>
                      <w:rFonts w:ascii="Arial" w:hAnsi="Arial"/>
                      <w:color w:val="000000"/>
                      <w:sz w:val="20"/>
                      <w:szCs w:val="20"/>
                    </w:rPr>
                  </w:pPr>
                  <w:r>
                    <w:rPr>
                      <w:rFonts w:ascii="Arial" w:hAnsi="Arial"/>
                      <w:color w:val="000000"/>
                      <w:sz w:val="20"/>
                      <w:szCs w:val="20"/>
                    </w:rPr>
                    <w:t xml:space="preserve">Agreed Internal Mark: </w:t>
                  </w:r>
                </w:p>
                <w:p w14:paraId="41C72810" w14:textId="77777777" w:rsidR="00A57380" w:rsidRDefault="00A57380">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1058BE5D" w14:textId="77777777" w:rsidR="00A57380" w:rsidRDefault="00A57380">
                  <w:pPr>
                    <w:rPr>
                      <w:rFonts w:ascii="Arial" w:hAnsi="Arial"/>
                      <w:sz w:val="20"/>
                      <w:szCs w:val="20"/>
                      <w:highlight w:val="yellow"/>
                    </w:rPr>
                  </w:pPr>
                </w:p>
              </w:tc>
            </w:tr>
            <w:tr w:rsidR="00A57380" w14:paraId="3B250636" w14:textId="77777777">
              <w:tc>
                <w:tcPr>
                  <w:tcW w:w="6970" w:type="dxa"/>
                  <w:tcBorders>
                    <w:top w:val="single" w:sz="4" w:space="0" w:color="auto"/>
                    <w:left w:val="single" w:sz="4" w:space="0" w:color="auto"/>
                    <w:bottom w:val="single" w:sz="4" w:space="0" w:color="auto"/>
                    <w:right w:val="single" w:sz="4" w:space="0" w:color="auto"/>
                  </w:tcBorders>
                </w:tcPr>
                <w:p w14:paraId="056D4F8E" w14:textId="77777777" w:rsidR="00A57380" w:rsidRDefault="00A57380">
                  <w:pPr>
                    <w:rPr>
                      <w:rFonts w:ascii="Arial" w:hAnsi="Arial"/>
                      <w:sz w:val="20"/>
                      <w:szCs w:val="20"/>
                    </w:rPr>
                  </w:pPr>
                </w:p>
                <w:p w14:paraId="4D91C0B8" w14:textId="77777777" w:rsidR="00A57380" w:rsidRDefault="00A57380">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B9B2D48" w14:textId="77777777" w:rsidR="00A57380" w:rsidRDefault="00A57380">
                  <w:pPr>
                    <w:rPr>
                      <w:rFonts w:ascii="Arial" w:hAnsi="Arial"/>
                      <w:sz w:val="20"/>
                      <w:szCs w:val="20"/>
                    </w:rPr>
                  </w:pPr>
                </w:p>
              </w:tc>
            </w:tr>
            <w:tr w:rsidR="00A57380" w14:paraId="531B454F" w14:textId="77777777">
              <w:tc>
                <w:tcPr>
                  <w:tcW w:w="6970" w:type="dxa"/>
                  <w:tcBorders>
                    <w:top w:val="single" w:sz="4" w:space="0" w:color="auto"/>
                    <w:left w:val="single" w:sz="4" w:space="0" w:color="auto"/>
                    <w:bottom w:val="single" w:sz="4" w:space="0" w:color="auto"/>
                    <w:right w:val="single" w:sz="4" w:space="0" w:color="auto"/>
                  </w:tcBorders>
                </w:tcPr>
                <w:p w14:paraId="166C248E" w14:textId="77777777" w:rsidR="00A57380" w:rsidRDefault="00A57380">
                  <w:pPr>
                    <w:rPr>
                      <w:rFonts w:ascii="Arial" w:hAnsi="Arial"/>
                      <w:sz w:val="20"/>
                      <w:szCs w:val="20"/>
                    </w:rPr>
                  </w:pPr>
                </w:p>
                <w:p w14:paraId="4DC31462" w14:textId="77777777" w:rsidR="00A57380" w:rsidRDefault="00A57380">
                  <w:pPr>
                    <w:rPr>
                      <w:rFonts w:ascii="Arial" w:hAnsi="Arial"/>
                      <w:b/>
                      <w:sz w:val="20"/>
                      <w:szCs w:val="20"/>
                    </w:rPr>
                  </w:pPr>
                  <w:r>
                    <w:rPr>
                      <w:rFonts w:ascii="Arial" w:hAnsi="Arial"/>
                      <w:b/>
                      <w:sz w:val="20"/>
                      <w:szCs w:val="20"/>
                    </w:rPr>
                    <w:t>Final Mark</w:t>
                  </w:r>
                </w:p>
                <w:p w14:paraId="4FF1C14D" w14:textId="77777777" w:rsidR="00A57380" w:rsidRDefault="00A57380">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8918EAD" w14:textId="77777777" w:rsidR="00A57380" w:rsidRDefault="00A57380">
                  <w:pPr>
                    <w:rPr>
                      <w:rFonts w:ascii="Arial" w:hAnsi="Arial"/>
                      <w:sz w:val="20"/>
                      <w:szCs w:val="20"/>
                    </w:rPr>
                  </w:pPr>
                </w:p>
              </w:tc>
            </w:tr>
          </w:tbl>
          <w:p w14:paraId="583EC5F5" w14:textId="77777777" w:rsidR="00A57380" w:rsidRDefault="00A57380">
            <w:pPr>
              <w:pStyle w:val="NormalWeb"/>
              <w:spacing w:before="0" w:beforeAutospacing="0" w:after="0" w:afterAutospacing="0"/>
              <w:ind w:left="142" w:right="34"/>
              <w:rPr>
                <w:rFonts w:ascii="Arial" w:hAnsi="Arial" w:cs="Arial"/>
                <w:b/>
                <w:sz w:val="22"/>
                <w:szCs w:val="22"/>
              </w:rPr>
            </w:pPr>
          </w:p>
          <w:p w14:paraId="7B3D352C" w14:textId="77777777" w:rsidR="00A57380" w:rsidRDefault="00A57380">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762DCBC6" w14:textId="77777777" w:rsidR="00A57380" w:rsidRDefault="00A57380">
            <w:pPr>
              <w:pStyle w:val="NormalWeb"/>
              <w:spacing w:before="0" w:beforeAutospacing="0" w:after="0" w:afterAutospacing="0"/>
              <w:rPr>
                <w:rFonts w:ascii="Arial" w:hAnsi="Arial" w:cs="Arial"/>
                <w:b/>
                <w:sz w:val="22"/>
                <w:szCs w:val="22"/>
              </w:rPr>
            </w:pPr>
          </w:p>
          <w:p w14:paraId="7DAEC8D1" w14:textId="77777777" w:rsidR="004B2C90" w:rsidRDefault="004B2C90">
            <w:pPr>
              <w:pStyle w:val="NormalWeb"/>
              <w:spacing w:before="0" w:beforeAutospacing="0" w:after="0" w:afterAutospacing="0"/>
              <w:rPr>
                <w:rFonts w:ascii="Arial" w:hAnsi="Arial" w:cs="Arial"/>
                <w:b/>
                <w:sz w:val="22"/>
                <w:szCs w:val="22"/>
              </w:rPr>
            </w:pPr>
          </w:p>
          <w:p w14:paraId="17F4C1BB" w14:textId="3E1F37A1" w:rsidR="00A57380" w:rsidRDefault="00A57380">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r w:rsidR="003A54BF">
              <w:rPr>
                <w:rFonts w:ascii="Arial" w:hAnsi="Arial" w:cs="Arial"/>
                <w:b/>
                <w:sz w:val="22"/>
                <w:szCs w:val="22"/>
              </w:rPr>
              <w:t>1:</w:t>
            </w:r>
          </w:p>
          <w:p w14:paraId="03D59987" w14:textId="26E683CE" w:rsidR="00A57380" w:rsidRDefault="00A57380">
            <w:pPr>
              <w:pStyle w:val="NormalWeb"/>
              <w:rPr>
                <w:rFonts w:ascii="Arial" w:hAnsi="Arial" w:cs="Arial"/>
                <w:sz w:val="22"/>
                <w:szCs w:val="22"/>
              </w:rPr>
            </w:pPr>
            <w:r>
              <w:rPr>
                <w:rFonts w:ascii="Arial" w:hAnsi="Arial" w:cs="Arial"/>
                <w:sz w:val="22"/>
                <w:szCs w:val="22"/>
              </w:rPr>
              <w:t>Comments:</w:t>
            </w:r>
          </w:p>
        </w:tc>
      </w:tr>
      <w:tr w:rsidR="00A57380" w14:paraId="16F5DC22" w14:textId="77777777" w:rsidTr="00A5738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373D3E29" w14:textId="77777777" w:rsidR="00A57380" w:rsidRDefault="00A57380">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3866C4F" w14:textId="77777777" w:rsidR="00A57380" w:rsidRDefault="00A57380">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57380" w14:paraId="77E0310F" w14:textId="77777777" w:rsidTr="00A57380">
        <w:tc>
          <w:tcPr>
            <w:tcW w:w="8856" w:type="dxa"/>
            <w:gridSpan w:val="5"/>
            <w:tcBorders>
              <w:top w:val="single" w:sz="4" w:space="0" w:color="000000"/>
              <w:left w:val="single" w:sz="4" w:space="0" w:color="000000"/>
              <w:bottom w:val="single" w:sz="4" w:space="0" w:color="000000"/>
              <w:right w:val="single" w:sz="4" w:space="0" w:color="000000"/>
            </w:tcBorders>
          </w:tcPr>
          <w:p w14:paraId="710AB820" w14:textId="77777777" w:rsidR="00A57380" w:rsidRDefault="00A57380">
            <w:pPr>
              <w:pStyle w:val="NormalWeb"/>
              <w:spacing w:before="0" w:beforeAutospacing="0" w:after="0" w:afterAutospacing="0"/>
              <w:ind w:right="-334"/>
              <w:rPr>
                <w:rFonts w:ascii="Arial" w:hAnsi="Arial" w:cs="Arial"/>
                <w:bCs/>
                <w:i/>
                <w:sz w:val="22"/>
                <w:szCs w:val="22"/>
              </w:rPr>
            </w:pPr>
          </w:p>
          <w:p w14:paraId="4346912C" w14:textId="77777777" w:rsidR="00A57380" w:rsidRDefault="00A5738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53C0E0B" w14:textId="77777777" w:rsidR="00A57380" w:rsidRDefault="00A57380">
            <w:pPr>
              <w:pStyle w:val="NormalWeb"/>
              <w:spacing w:before="0" w:beforeAutospacing="0" w:after="0" w:afterAutospacing="0"/>
              <w:ind w:right="-334"/>
              <w:rPr>
                <w:rFonts w:ascii="Arial" w:hAnsi="Arial" w:cs="Arial"/>
                <w:b/>
                <w:bCs/>
                <w:sz w:val="22"/>
                <w:szCs w:val="22"/>
              </w:rPr>
            </w:pPr>
          </w:p>
          <w:p w14:paraId="6BF3734A"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59AE008" w14:textId="77777777" w:rsidR="00A57380" w:rsidRDefault="00A57380">
            <w:pPr>
              <w:pStyle w:val="NormalWeb"/>
              <w:spacing w:before="0" w:beforeAutospacing="0" w:after="0" w:afterAutospacing="0"/>
              <w:ind w:right="-334"/>
              <w:rPr>
                <w:rFonts w:ascii="Arial" w:hAnsi="Arial" w:cs="Arial"/>
                <w:bCs/>
                <w:sz w:val="22"/>
                <w:szCs w:val="22"/>
              </w:rPr>
            </w:pPr>
          </w:p>
          <w:p w14:paraId="51918060" w14:textId="745B4E79" w:rsidR="00A57380" w:rsidRDefault="00A57380">
            <w:pPr>
              <w:pStyle w:val="NormalWeb"/>
              <w:spacing w:before="0" w:beforeAutospacing="0" w:after="0" w:afterAutospacing="0"/>
              <w:ind w:right="-334"/>
              <w:rPr>
                <w:rFonts w:ascii="Arial" w:hAnsi="Arial" w:cs="Arial"/>
                <w:bCs/>
                <w:sz w:val="22"/>
                <w:szCs w:val="22"/>
              </w:rPr>
            </w:pPr>
          </w:p>
          <w:p w14:paraId="6DDE7396" w14:textId="30038A69" w:rsidR="004B2C90" w:rsidRDefault="004B2C90">
            <w:pPr>
              <w:pStyle w:val="NormalWeb"/>
              <w:spacing w:before="0" w:beforeAutospacing="0" w:after="0" w:afterAutospacing="0"/>
              <w:ind w:right="-334"/>
              <w:rPr>
                <w:rFonts w:ascii="Arial" w:hAnsi="Arial" w:cs="Arial"/>
                <w:bCs/>
                <w:sz w:val="22"/>
                <w:szCs w:val="22"/>
              </w:rPr>
            </w:pPr>
          </w:p>
          <w:p w14:paraId="12E1BE21" w14:textId="0F78643A" w:rsidR="004B2C90" w:rsidRDefault="004B2C90">
            <w:pPr>
              <w:pStyle w:val="NormalWeb"/>
              <w:spacing w:before="0" w:beforeAutospacing="0" w:after="0" w:afterAutospacing="0"/>
              <w:ind w:right="-334"/>
              <w:rPr>
                <w:rFonts w:ascii="Arial" w:hAnsi="Arial" w:cs="Arial"/>
                <w:bCs/>
                <w:sz w:val="22"/>
                <w:szCs w:val="22"/>
              </w:rPr>
            </w:pPr>
          </w:p>
          <w:p w14:paraId="3F389CB9" w14:textId="77777777" w:rsidR="004B2C90" w:rsidRDefault="004B2C90">
            <w:pPr>
              <w:pStyle w:val="NormalWeb"/>
              <w:spacing w:before="0" w:beforeAutospacing="0" w:after="0" w:afterAutospacing="0"/>
              <w:ind w:right="-334"/>
              <w:rPr>
                <w:rFonts w:ascii="Arial" w:hAnsi="Arial" w:cs="Arial"/>
                <w:bCs/>
                <w:sz w:val="22"/>
                <w:szCs w:val="22"/>
              </w:rPr>
            </w:pPr>
          </w:p>
          <w:p w14:paraId="27789FF6" w14:textId="05983EAE" w:rsidR="004B2C90" w:rsidRDefault="004B2C90">
            <w:pPr>
              <w:pStyle w:val="NormalWeb"/>
              <w:spacing w:before="0" w:beforeAutospacing="0" w:after="0" w:afterAutospacing="0"/>
              <w:ind w:right="-334"/>
              <w:rPr>
                <w:rFonts w:ascii="Arial" w:hAnsi="Arial" w:cs="Arial"/>
                <w:bCs/>
                <w:sz w:val="22"/>
                <w:szCs w:val="22"/>
              </w:rPr>
            </w:pPr>
          </w:p>
          <w:p w14:paraId="3CA9468B" w14:textId="77777777" w:rsidR="004B2C90" w:rsidRDefault="004B2C90">
            <w:pPr>
              <w:pStyle w:val="NormalWeb"/>
              <w:spacing w:before="0" w:beforeAutospacing="0" w:after="0" w:afterAutospacing="0"/>
              <w:ind w:right="-334"/>
              <w:rPr>
                <w:rFonts w:ascii="Arial" w:hAnsi="Arial" w:cs="Arial"/>
                <w:bCs/>
                <w:sz w:val="22"/>
                <w:szCs w:val="22"/>
              </w:rPr>
            </w:pPr>
          </w:p>
          <w:p w14:paraId="55F6CB40" w14:textId="77777777" w:rsidR="00A57380" w:rsidRDefault="00A57380">
            <w:pPr>
              <w:pStyle w:val="NormalWeb"/>
              <w:spacing w:before="0" w:beforeAutospacing="0" w:after="0" w:afterAutospacing="0"/>
              <w:ind w:right="-334"/>
              <w:rPr>
                <w:rFonts w:ascii="Arial" w:hAnsi="Arial" w:cs="Arial"/>
                <w:bCs/>
                <w:sz w:val="22"/>
                <w:szCs w:val="22"/>
              </w:rPr>
            </w:pPr>
          </w:p>
        </w:tc>
      </w:tr>
      <w:tr w:rsidR="00A57380" w14:paraId="34F816A2" w14:textId="77777777" w:rsidTr="00A573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EC71258"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617AA95"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57380" w14:paraId="5E58ECEC" w14:textId="77777777" w:rsidTr="00A573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C890C09" w14:textId="77777777" w:rsidR="00A57380" w:rsidRDefault="00A57380">
            <w:pPr>
              <w:rPr>
                <w:rFonts w:ascii="Arial" w:hAnsi="Arial" w:cs="Arial"/>
                <w:b/>
                <w:sz w:val="22"/>
                <w:szCs w:val="22"/>
              </w:rPr>
            </w:pPr>
            <w:r>
              <w:rPr>
                <w:rFonts w:ascii="Arial" w:hAnsi="Arial" w:cs="Arial"/>
                <w:b/>
                <w:sz w:val="22"/>
                <w:szCs w:val="22"/>
              </w:rPr>
              <w:t>AGREED INTERNAL MARK (where necessary):</w:t>
            </w:r>
          </w:p>
          <w:p w14:paraId="209F7E2D" w14:textId="77777777" w:rsidR="00A57380" w:rsidRDefault="00A57380">
            <w:pPr>
              <w:rPr>
                <w:rFonts w:ascii="Arial" w:hAnsi="Arial" w:cs="Arial"/>
                <w:b/>
                <w:sz w:val="22"/>
                <w:szCs w:val="22"/>
              </w:rPr>
            </w:pPr>
          </w:p>
          <w:p w14:paraId="21B85413" w14:textId="77777777" w:rsidR="00A57380" w:rsidRDefault="00A57380">
            <w:pPr>
              <w:rPr>
                <w:rFonts w:ascii="Arial" w:hAnsi="Arial" w:cs="Arial"/>
                <w:b/>
                <w:sz w:val="22"/>
                <w:szCs w:val="22"/>
              </w:rPr>
            </w:pPr>
            <w:r>
              <w:rPr>
                <w:rFonts w:ascii="Arial" w:hAnsi="Arial" w:cs="Arial"/>
                <w:b/>
                <w:sz w:val="22"/>
                <w:szCs w:val="22"/>
              </w:rPr>
              <w:t>Comment on process of arriving at agreed mark:</w:t>
            </w:r>
          </w:p>
          <w:p w14:paraId="377E1A92" w14:textId="77777777" w:rsidR="00A57380" w:rsidRDefault="00A57380">
            <w:pPr>
              <w:rPr>
                <w:rFonts w:ascii="Arial" w:hAnsi="Arial" w:cs="Arial"/>
                <w:b/>
                <w:sz w:val="22"/>
                <w:szCs w:val="22"/>
              </w:rPr>
            </w:pPr>
          </w:p>
          <w:p w14:paraId="7BCE1952" w14:textId="77777777" w:rsidR="00A57380" w:rsidRDefault="00A57380">
            <w:pPr>
              <w:rPr>
                <w:rFonts w:ascii="Arial" w:hAnsi="Arial" w:cs="Arial"/>
                <w:b/>
                <w:sz w:val="22"/>
                <w:szCs w:val="22"/>
              </w:rPr>
            </w:pPr>
          </w:p>
          <w:p w14:paraId="2CAE472A" w14:textId="77777777" w:rsidR="00A57380" w:rsidRDefault="00A57380">
            <w:pPr>
              <w:rPr>
                <w:rFonts w:ascii="Arial" w:hAnsi="Arial" w:cs="Arial"/>
                <w:b/>
                <w:sz w:val="22"/>
                <w:szCs w:val="22"/>
              </w:rPr>
            </w:pPr>
          </w:p>
          <w:p w14:paraId="34ECF126" w14:textId="77777777" w:rsidR="00A57380" w:rsidRDefault="00A57380">
            <w:pPr>
              <w:rPr>
                <w:rFonts w:ascii="Arial" w:hAnsi="Arial" w:cs="Arial"/>
                <w:b/>
                <w:sz w:val="22"/>
                <w:szCs w:val="22"/>
              </w:rPr>
            </w:pPr>
          </w:p>
          <w:p w14:paraId="00EBFEF3" w14:textId="45041837" w:rsidR="00A57380" w:rsidRDefault="00A57380">
            <w:pPr>
              <w:rPr>
                <w:rFonts w:ascii="Arial" w:hAnsi="Arial" w:cs="Arial"/>
                <w:b/>
                <w:sz w:val="22"/>
                <w:szCs w:val="22"/>
              </w:rPr>
            </w:pPr>
          </w:p>
          <w:p w14:paraId="78A04FF8" w14:textId="77777777" w:rsidR="00A57380" w:rsidRDefault="00A57380">
            <w:pPr>
              <w:rPr>
                <w:rFonts w:ascii="Arial" w:hAnsi="Arial" w:cs="Arial"/>
                <w:b/>
                <w:sz w:val="22"/>
                <w:szCs w:val="22"/>
              </w:rPr>
            </w:pPr>
          </w:p>
          <w:p w14:paraId="3928D6EE" w14:textId="77777777" w:rsidR="00A57380" w:rsidRDefault="00A57380">
            <w:pPr>
              <w:rPr>
                <w:rFonts w:ascii="Arial" w:hAnsi="Arial" w:cs="Arial"/>
                <w:b/>
                <w:sz w:val="22"/>
                <w:szCs w:val="22"/>
              </w:rPr>
            </w:pPr>
          </w:p>
          <w:p w14:paraId="6ECA34CF" w14:textId="77777777" w:rsidR="00A57380" w:rsidRDefault="00A57380">
            <w:pPr>
              <w:rPr>
                <w:rFonts w:ascii="Arial" w:hAnsi="Arial" w:cs="Arial"/>
                <w:b/>
                <w:sz w:val="22"/>
                <w:szCs w:val="22"/>
              </w:rPr>
            </w:pPr>
          </w:p>
        </w:tc>
      </w:tr>
      <w:tr w:rsidR="00A57380" w14:paraId="1C450CE5" w14:textId="77777777" w:rsidTr="00A573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486002A" w14:textId="77777777" w:rsidR="00A57380" w:rsidRDefault="00A57380">
            <w:pPr>
              <w:rPr>
                <w:rFonts w:ascii="Arial" w:hAnsi="Arial" w:cs="Arial"/>
                <w:b/>
                <w:sz w:val="22"/>
                <w:szCs w:val="22"/>
              </w:rPr>
            </w:pPr>
            <w:r>
              <w:rPr>
                <w:rFonts w:ascii="Arial" w:hAnsi="Arial" w:cs="Arial"/>
                <w:b/>
                <w:sz w:val="22"/>
                <w:szCs w:val="22"/>
              </w:rPr>
              <w:t>External Examiner’s comments (if relevant)</w:t>
            </w:r>
          </w:p>
          <w:p w14:paraId="73C10A58" w14:textId="77777777" w:rsidR="00A57380" w:rsidRDefault="00A57380">
            <w:pPr>
              <w:pStyle w:val="NormalWeb"/>
              <w:spacing w:before="0" w:beforeAutospacing="0" w:after="0" w:afterAutospacing="0"/>
              <w:ind w:right="-334"/>
              <w:rPr>
                <w:rFonts w:ascii="Arial" w:hAnsi="Arial" w:cs="Arial"/>
                <w:bCs/>
                <w:sz w:val="22"/>
                <w:szCs w:val="22"/>
              </w:rPr>
            </w:pPr>
          </w:p>
          <w:p w14:paraId="4FB6CFEC" w14:textId="77777777" w:rsidR="00A57380" w:rsidRDefault="00A57380">
            <w:pPr>
              <w:pStyle w:val="NormalWeb"/>
              <w:spacing w:before="0" w:beforeAutospacing="0" w:after="0" w:afterAutospacing="0"/>
              <w:ind w:right="-334"/>
              <w:rPr>
                <w:rFonts w:ascii="Arial" w:hAnsi="Arial" w:cs="Arial"/>
                <w:bCs/>
                <w:sz w:val="22"/>
                <w:szCs w:val="22"/>
              </w:rPr>
            </w:pPr>
          </w:p>
          <w:p w14:paraId="3353779D" w14:textId="77777777" w:rsidR="00A57380" w:rsidRDefault="00A57380">
            <w:pPr>
              <w:pStyle w:val="NormalWeb"/>
              <w:spacing w:before="0" w:beforeAutospacing="0" w:after="0" w:afterAutospacing="0"/>
              <w:ind w:right="-334"/>
              <w:rPr>
                <w:rFonts w:ascii="Arial" w:hAnsi="Arial" w:cs="Arial"/>
                <w:bCs/>
                <w:sz w:val="22"/>
                <w:szCs w:val="22"/>
              </w:rPr>
            </w:pPr>
          </w:p>
          <w:p w14:paraId="24208493" w14:textId="77777777" w:rsidR="00A57380" w:rsidRDefault="00A57380">
            <w:pPr>
              <w:pStyle w:val="NormalWeb"/>
              <w:spacing w:before="0" w:beforeAutospacing="0" w:after="0" w:afterAutospacing="0"/>
              <w:ind w:right="-334"/>
              <w:rPr>
                <w:rFonts w:ascii="Arial" w:hAnsi="Arial" w:cs="Arial"/>
                <w:bCs/>
                <w:sz w:val="22"/>
                <w:szCs w:val="22"/>
              </w:rPr>
            </w:pPr>
          </w:p>
          <w:p w14:paraId="0E8ABA45" w14:textId="77777777" w:rsidR="00A57380" w:rsidRDefault="00A57380">
            <w:pPr>
              <w:pStyle w:val="NormalWeb"/>
              <w:spacing w:before="0" w:beforeAutospacing="0" w:after="0" w:afterAutospacing="0"/>
              <w:ind w:right="-334"/>
              <w:rPr>
                <w:rFonts w:ascii="Arial" w:hAnsi="Arial" w:cs="Arial"/>
                <w:bCs/>
                <w:sz w:val="22"/>
                <w:szCs w:val="22"/>
              </w:rPr>
            </w:pPr>
          </w:p>
          <w:p w14:paraId="7B18ABC0" w14:textId="77777777" w:rsidR="00A57380" w:rsidRDefault="00A57380">
            <w:pPr>
              <w:pStyle w:val="NormalWeb"/>
              <w:spacing w:before="0" w:beforeAutospacing="0" w:after="0" w:afterAutospacing="0"/>
              <w:ind w:right="-334"/>
              <w:rPr>
                <w:rFonts w:ascii="Arial" w:hAnsi="Arial" w:cs="Arial"/>
                <w:bCs/>
                <w:sz w:val="22"/>
                <w:szCs w:val="22"/>
              </w:rPr>
            </w:pPr>
          </w:p>
          <w:p w14:paraId="7C81D7E9" w14:textId="77777777" w:rsidR="00A57380" w:rsidRDefault="00A57380">
            <w:pPr>
              <w:pStyle w:val="NormalWeb"/>
              <w:spacing w:before="0" w:beforeAutospacing="0" w:after="0" w:afterAutospacing="0"/>
              <w:ind w:right="-334"/>
              <w:rPr>
                <w:rFonts w:ascii="Arial" w:hAnsi="Arial" w:cs="Arial"/>
                <w:bCs/>
                <w:sz w:val="22"/>
                <w:szCs w:val="22"/>
              </w:rPr>
            </w:pPr>
          </w:p>
        </w:tc>
      </w:tr>
      <w:tr w:rsidR="00A57380" w14:paraId="723EBDC9" w14:textId="77777777" w:rsidTr="00A573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00C5B6D" w14:textId="77777777" w:rsidR="00A57380" w:rsidRDefault="00A57380">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51C1AD9" w14:textId="77777777" w:rsidR="00A57380" w:rsidRDefault="00A57380">
            <w:pPr>
              <w:rPr>
                <w:rFonts w:ascii="Arial" w:hAnsi="Arial" w:cs="Arial"/>
                <w:sz w:val="22"/>
                <w:szCs w:val="22"/>
              </w:rPr>
            </w:pPr>
            <w:r>
              <w:rPr>
                <w:rFonts w:ascii="Arial" w:hAnsi="Arial" w:cs="Arial"/>
                <w:sz w:val="22"/>
                <w:szCs w:val="22"/>
              </w:rPr>
              <w:t>Date:</w:t>
            </w:r>
          </w:p>
        </w:tc>
      </w:tr>
    </w:tbl>
    <w:p w14:paraId="1DE464D3" w14:textId="7C2BC81D" w:rsidR="00AE13B1" w:rsidRDefault="00283D18">
      <w:pPr>
        <w:rPr>
          <w:b/>
          <w:bCs/>
          <w:i/>
          <w:iCs/>
          <w:sz w:val="26"/>
          <w:szCs w:val="26"/>
          <w:u w:val="single"/>
        </w:rPr>
      </w:pPr>
      <w:r w:rsidRPr="00EF09EF">
        <w:rPr>
          <w:b/>
          <w:bCs/>
          <w:sz w:val="26"/>
          <w:szCs w:val="26"/>
          <w:u w:val="single"/>
        </w:rPr>
        <w:lastRenderedPageBreak/>
        <w:t xml:space="preserve">A Critical Review of Cicero's Arguments Against Divination in </w:t>
      </w:r>
      <w:r w:rsidRPr="00EF09EF">
        <w:rPr>
          <w:b/>
          <w:bCs/>
          <w:i/>
          <w:iCs/>
          <w:sz w:val="26"/>
          <w:szCs w:val="26"/>
          <w:u w:val="single"/>
        </w:rPr>
        <w:t>De Divinatione</w:t>
      </w:r>
    </w:p>
    <w:p w14:paraId="36A8E803" w14:textId="77777777" w:rsidR="00C30BBD" w:rsidRPr="00EF09EF" w:rsidRDefault="00C30BBD">
      <w:pPr>
        <w:rPr>
          <w:b/>
          <w:bCs/>
          <w:i/>
          <w:iCs/>
          <w:sz w:val="26"/>
          <w:szCs w:val="26"/>
          <w:u w:val="single"/>
        </w:rPr>
      </w:pPr>
    </w:p>
    <w:p w14:paraId="01FF3F1F" w14:textId="5994D559" w:rsidR="00283D18" w:rsidRPr="00EF09EF" w:rsidRDefault="00283D18">
      <w:pPr>
        <w:rPr>
          <w:sz w:val="22"/>
          <w:szCs w:val="22"/>
          <w:u w:val="single"/>
        </w:rPr>
      </w:pPr>
    </w:p>
    <w:p w14:paraId="3DC98A94" w14:textId="37AEA0B0" w:rsidR="000951F5" w:rsidRPr="00EF09EF" w:rsidRDefault="00616975">
      <w:pPr>
        <w:rPr>
          <w:b/>
          <w:bCs/>
        </w:rPr>
      </w:pPr>
      <w:r w:rsidRPr="00EF09EF">
        <w:rPr>
          <w:b/>
          <w:bCs/>
        </w:rPr>
        <w:t>Introduction</w:t>
      </w:r>
    </w:p>
    <w:p w14:paraId="41576431" w14:textId="50AB86FD" w:rsidR="00CA3FD6" w:rsidRPr="00EF09EF" w:rsidRDefault="00CA3FD6">
      <w:pPr>
        <w:rPr>
          <w:sz w:val="22"/>
          <w:szCs w:val="22"/>
        </w:rPr>
      </w:pPr>
    </w:p>
    <w:p w14:paraId="5D510A5F" w14:textId="5001811A" w:rsidR="00FC48D0" w:rsidRDefault="00370DC2">
      <w:pPr>
        <w:rPr>
          <w:sz w:val="22"/>
          <w:szCs w:val="22"/>
        </w:rPr>
      </w:pPr>
      <w:r w:rsidRPr="00EF09EF">
        <w:rPr>
          <w:sz w:val="22"/>
          <w:szCs w:val="22"/>
        </w:rPr>
        <w:t>In the</w:t>
      </w:r>
      <w:r w:rsidR="00CA3FD6" w:rsidRPr="00EF09EF">
        <w:rPr>
          <w:sz w:val="22"/>
          <w:szCs w:val="22"/>
        </w:rPr>
        <w:t xml:space="preserve"> Late Republic of Rome</w:t>
      </w:r>
      <w:r w:rsidRPr="00EF09EF">
        <w:rPr>
          <w:sz w:val="22"/>
          <w:szCs w:val="22"/>
        </w:rPr>
        <w:t>,</w:t>
      </w:r>
      <w:r w:rsidR="002A4880" w:rsidRPr="00EF09EF">
        <w:rPr>
          <w:sz w:val="22"/>
          <w:szCs w:val="22"/>
        </w:rPr>
        <w:t xml:space="preserve"> circa</w:t>
      </w:r>
      <w:r w:rsidRPr="00EF09EF">
        <w:rPr>
          <w:sz w:val="22"/>
          <w:szCs w:val="22"/>
        </w:rPr>
        <w:t xml:space="preserve"> 45-44</w:t>
      </w:r>
      <w:r w:rsidR="00D3223A">
        <w:rPr>
          <w:sz w:val="22"/>
          <w:szCs w:val="22"/>
        </w:rPr>
        <w:t xml:space="preserve"> </w:t>
      </w:r>
      <w:r w:rsidRPr="00EF09EF">
        <w:rPr>
          <w:sz w:val="16"/>
          <w:szCs w:val="16"/>
        </w:rPr>
        <w:t>BCE</w:t>
      </w:r>
      <w:r w:rsidRPr="00EF09EF">
        <w:rPr>
          <w:sz w:val="22"/>
          <w:szCs w:val="22"/>
        </w:rPr>
        <w:t xml:space="preserve">, </w:t>
      </w:r>
      <w:r w:rsidR="00BC4336" w:rsidRPr="00EF09EF">
        <w:rPr>
          <w:sz w:val="22"/>
          <w:szCs w:val="22"/>
        </w:rPr>
        <w:t xml:space="preserve">Roman </w:t>
      </w:r>
      <w:r w:rsidRPr="00EF09EF">
        <w:rPr>
          <w:sz w:val="22"/>
          <w:szCs w:val="22"/>
        </w:rPr>
        <w:t>scholar and statesman, Marcus Tullius Cicero (106-43</w:t>
      </w:r>
      <w:r w:rsidR="00D3223A">
        <w:rPr>
          <w:sz w:val="22"/>
          <w:szCs w:val="22"/>
        </w:rPr>
        <w:t xml:space="preserve"> </w:t>
      </w:r>
      <w:r w:rsidRPr="00EF09EF">
        <w:rPr>
          <w:sz w:val="16"/>
          <w:szCs w:val="16"/>
        </w:rPr>
        <w:t>BCE</w:t>
      </w:r>
      <w:r w:rsidRPr="00EF09EF">
        <w:rPr>
          <w:sz w:val="22"/>
          <w:szCs w:val="22"/>
        </w:rPr>
        <w:t xml:space="preserve">) composed </w:t>
      </w:r>
      <w:r w:rsidRPr="00EF09EF">
        <w:rPr>
          <w:i/>
          <w:iCs/>
          <w:sz w:val="22"/>
          <w:szCs w:val="22"/>
        </w:rPr>
        <w:t>‘De Divinatione’</w:t>
      </w:r>
      <w:r w:rsidR="00BC4336" w:rsidRPr="00EF09EF">
        <w:rPr>
          <w:i/>
          <w:iCs/>
          <w:sz w:val="22"/>
          <w:szCs w:val="22"/>
        </w:rPr>
        <w:t xml:space="preserve"> </w:t>
      </w:r>
      <w:r w:rsidR="00BC4336" w:rsidRPr="00EF09EF">
        <w:rPr>
          <w:sz w:val="22"/>
          <w:szCs w:val="22"/>
        </w:rPr>
        <w:t>(‘On Divination’).</w:t>
      </w:r>
      <w:r w:rsidR="000E5ADD" w:rsidRPr="00EF09EF">
        <w:rPr>
          <w:rStyle w:val="FootnoteReference"/>
          <w:sz w:val="22"/>
          <w:szCs w:val="22"/>
        </w:rPr>
        <w:footnoteReference w:id="1"/>
      </w:r>
      <w:r w:rsidR="002A4880" w:rsidRPr="00EF09EF">
        <w:rPr>
          <w:sz w:val="22"/>
          <w:szCs w:val="22"/>
        </w:rPr>
        <w:t xml:space="preserve"> </w:t>
      </w:r>
      <w:r w:rsidR="000E5ADD" w:rsidRPr="00EF09EF">
        <w:rPr>
          <w:sz w:val="22"/>
          <w:szCs w:val="22"/>
        </w:rPr>
        <w:t>This treatise</w:t>
      </w:r>
      <w:r w:rsidR="00BC4336" w:rsidRPr="00EF09EF">
        <w:rPr>
          <w:sz w:val="22"/>
          <w:szCs w:val="22"/>
        </w:rPr>
        <w:t xml:space="preserve"> would delve into the controversial subject of divination, during a</w:t>
      </w:r>
      <w:r w:rsidR="008325B1">
        <w:rPr>
          <w:sz w:val="22"/>
          <w:szCs w:val="22"/>
        </w:rPr>
        <w:t xml:space="preserve"> </w:t>
      </w:r>
      <w:r w:rsidR="00243423">
        <w:rPr>
          <w:sz w:val="22"/>
          <w:szCs w:val="22"/>
        </w:rPr>
        <w:t xml:space="preserve">particularly </w:t>
      </w:r>
      <w:r w:rsidR="004F3A0F">
        <w:rPr>
          <w:sz w:val="22"/>
          <w:szCs w:val="22"/>
        </w:rPr>
        <w:t>turbulent</w:t>
      </w:r>
      <w:r w:rsidR="00BC4336" w:rsidRPr="00EF09EF">
        <w:rPr>
          <w:sz w:val="22"/>
          <w:szCs w:val="22"/>
        </w:rPr>
        <w:t xml:space="preserve"> time in</w:t>
      </w:r>
      <w:r w:rsidR="008325B1">
        <w:rPr>
          <w:sz w:val="22"/>
          <w:szCs w:val="22"/>
        </w:rPr>
        <w:t xml:space="preserve"> Roman</w:t>
      </w:r>
      <w:r w:rsidR="00BC4336" w:rsidRPr="00EF09EF">
        <w:rPr>
          <w:sz w:val="22"/>
          <w:szCs w:val="22"/>
        </w:rPr>
        <w:t xml:space="preserve"> history </w:t>
      </w:r>
      <w:r w:rsidR="00BC3E96">
        <w:rPr>
          <w:sz w:val="22"/>
          <w:szCs w:val="22"/>
        </w:rPr>
        <w:t xml:space="preserve">that </w:t>
      </w:r>
      <w:r w:rsidR="00E0228C">
        <w:rPr>
          <w:sz w:val="22"/>
          <w:szCs w:val="22"/>
        </w:rPr>
        <w:t>saw</w:t>
      </w:r>
      <w:r w:rsidR="00BC3E96">
        <w:rPr>
          <w:sz w:val="22"/>
          <w:szCs w:val="22"/>
        </w:rPr>
        <w:t xml:space="preserve"> </w:t>
      </w:r>
      <w:r w:rsidR="00021E37">
        <w:rPr>
          <w:sz w:val="22"/>
          <w:szCs w:val="22"/>
        </w:rPr>
        <w:t xml:space="preserve">the </w:t>
      </w:r>
      <w:r w:rsidR="00FC2403">
        <w:rPr>
          <w:sz w:val="22"/>
          <w:szCs w:val="22"/>
        </w:rPr>
        <w:t xml:space="preserve">infamous </w:t>
      </w:r>
      <w:r w:rsidR="00021E37">
        <w:rPr>
          <w:sz w:val="22"/>
          <w:szCs w:val="22"/>
        </w:rPr>
        <w:t>assassination of Julius Caesar</w:t>
      </w:r>
      <w:r w:rsidR="00E0684B">
        <w:rPr>
          <w:rStyle w:val="FootnoteReference"/>
          <w:sz w:val="22"/>
          <w:szCs w:val="22"/>
        </w:rPr>
        <w:footnoteReference w:id="2"/>
      </w:r>
      <w:r w:rsidR="00E0228C">
        <w:rPr>
          <w:sz w:val="22"/>
          <w:szCs w:val="22"/>
        </w:rPr>
        <w:t xml:space="preserve"> and the </w:t>
      </w:r>
      <w:r w:rsidR="00417066">
        <w:rPr>
          <w:sz w:val="22"/>
          <w:szCs w:val="22"/>
        </w:rPr>
        <w:t xml:space="preserve">gradual </w:t>
      </w:r>
      <w:r w:rsidR="005968D7">
        <w:rPr>
          <w:sz w:val="22"/>
          <w:szCs w:val="22"/>
        </w:rPr>
        <w:t>deterioration of the Republic.</w:t>
      </w:r>
      <w:r w:rsidR="005968D7">
        <w:rPr>
          <w:rStyle w:val="FootnoteReference"/>
          <w:sz w:val="22"/>
          <w:szCs w:val="22"/>
        </w:rPr>
        <w:footnoteReference w:id="3"/>
      </w:r>
      <w:r w:rsidR="006C1747">
        <w:rPr>
          <w:sz w:val="22"/>
          <w:szCs w:val="22"/>
        </w:rPr>
        <w:t xml:space="preserve"> </w:t>
      </w:r>
      <w:r w:rsidR="00473FA0">
        <w:rPr>
          <w:sz w:val="22"/>
          <w:szCs w:val="22"/>
        </w:rPr>
        <w:t xml:space="preserve">Works </w:t>
      </w:r>
      <w:r w:rsidR="00BD66BE">
        <w:rPr>
          <w:sz w:val="22"/>
          <w:szCs w:val="22"/>
        </w:rPr>
        <w:t xml:space="preserve">written </w:t>
      </w:r>
      <w:r w:rsidR="00082496">
        <w:rPr>
          <w:sz w:val="22"/>
          <w:szCs w:val="22"/>
        </w:rPr>
        <w:t>at the time, seem</w:t>
      </w:r>
      <w:r w:rsidR="00473FA0">
        <w:rPr>
          <w:sz w:val="22"/>
          <w:szCs w:val="22"/>
        </w:rPr>
        <w:t xml:space="preserve"> to show a growing scepticism</w:t>
      </w:r>
      <w:r w:rsidR="00501FAB">
        <w:rPr>
          <w:sz w:val="22"/>
          <w:szCs w:val="22"/>
        </w:rPr>
        <w:t xml:space="preserve"> among the Roman elite regarding</w:t>
      </w:r>
      <w:r w:rsidR="0076270C">
        <w:rPr>
          <w:sz w:val="22"/>
          <w:szCs w:val="22"/>
        </w:rPr>
        <w:t xml:space="preserve"> </w:t>
      </w:r>
      <w:r w:rsidR="00ED2B35">
        <w:rPr>
          <w:sz w:val="22"/>
          <w:szCs w:val="22"/>
        </w:rPr>
        <w:t xml:space="preserve">the </w:t>
      </w:r>
      <w:r w:rsidR="00056052" w:rsidRPr="00EF09EF">
        <w:rPr>
          <w:sz w:val="22"/>
          <w:szCs w:val="22"/>
        </w:rPr>
        <w:t>art</w:t>
      </w:r>
      <w:r w:rsidR="00931599" w:rsidRPr="00EF09EF">
        <w:rPr>
          <w:sz w:val="22"/>
          <w:szCs w:val="22"/>
        </w:rPr>
        <w:t xml:space="preserve"> </w:t>
      </w:r>
      <w:r w:rsidR="00082496">
        <w:rPr>
          <w:sz w:val="22"/>
          <w:szCs w:val="22"/>
        </w:rPr>
        <w:t xml:space="preserve">of divination </w:t>
      </w:r>
      <w:r w:rsidR="00931599" w:rsidRPr="00EF09EF">
        <w:rPr>
          <w:sz w:val="22"/>
          <w:szCs w:val="22"/>
        </w:rPr>
        <w:t>and its many branches</w:t>
      </w:r>
      <w:r w:rsidR="008F6C16">
        <w:rPr>
          <w:rStyle w:val="FootnoteReference"/>
          <w:sz w:val="22"/>
          <w:szCs w:val="22"/>
        </w:rPr>
        <w:footnoteReference w:id="4"/>
      </w:r>
      <w:r w:rsidR="00931599" w:rsidRPr="00EF09EF">
        <w:rPr>
          <w:sz w:val="22"/>
          <w:szCs w:val="22"/>
        </w:rPr>
        <w:t>,</w:t>
      </w:r>
      <w:r w:rsidR="00056052" w:rsidRPr="00EF09EF">
        <w:rPr>
          <w:sz w:val="22"/>
          <w:szCs w:val="22"/>
        </w:rPr>
        <w:t xml:space="preserve"> such as </w:t>
      </w:r>
      <w:r w:rsidR="00931599" w:rsidRPr="00EF09EF">
        <w:rPr>
          <w:sz w:val="22"/>
          <w:szCs w:val="22"/>
        </w:rPr>
        <w:t>haruspicy</w:t>
      </w:r>
      <w:r w:rsidR="00056052" w:rsidRPr="00EF09EF">
        <w:rPr>
          <w:sz w:val="22"/>
          <w:szCs w:val="22"/>
        </w:rPr>
        <w:t xml:space="preserve"> </w:t>
      </w:r>
      <w:r w:rsidR="000E5ADD" w:rsidRPr="00EF09EF">
        <w:rPr>
          <w:sz w:val="22"/>
          <w:szCs w:val="22"/>
        </w:rPr>
        <w:t xml:space="preserve">(the reading of omens from animal entrails) </w:t>
      </w:r>
      <w:r w:rsidR="00056052" w:rsidRPr="00EF09EF">
        <w:rPr>
          <w:sz w:val="22"/>
          <w:szCs w:val="22"/>
        </w:rPr>
        <w:t>and au</w:t>
      </w:r>
      <w:r w:rsidR="00931599" w:rsidRPr="00EF09EF">
        <w:rPr>
          <w:sz w:val="22"/>
          <w:szCs w:val="22"/>
        </w:rPr>
        <w:t>gury</w:t>
      </w:r>
      <w:r w:rsidR="000E5ADD" w:rsidRPr="00EF09EF">
        <w:rPr>
          <w:sz w:val="22"/>
          <w:szCs w:val="22"/>
        </w:rPr>
        <w:t xml:space="preserve"> (the interpretation of omens observed by the behaviour of birds)</w:t>
      </w:r>
      <w:r w:rsidR="00E64E6B">
        <w:rPr>
          <w:sz w:val="22"/>
          <w:szCs w:val="22"/>
        </w:rPr>
        <w:t>.</w:t>
      </w:r>
      <w:r w:rsidR="00745539">
        <w:rPr>
          <w:rStyle w:val="FootnoteReference"/>
          <w:sz w:val="22"/>
          <w:szCs w:val="22"/>
        </w:rPr>
        <w:footnoteReference w:id="5"/>
      </w:r>
      <w:r w:rsidR="000E5ADD" w:rsidRPr="00EF09EF">
        <w:rPr>
          <w:sz w:val="22"/>
          <w:szCs w:val="22"/>
        </w:rPr>
        <w:t xml:space="preserve"> </w:t>
      </w:r>
      <w:r w:rsidR="0045036C">
        <w:rPr>
          <w:sz w:val="22"/>
          <w:szCs w:val="22"/>
        </w:rPr>
        <w:t>Cicero defined divination as</w:t>
      </w:r>
      <w:r w:rsidR="00ED0A44">
        <w:rPr>
          <w:sz w:val="22"/>
          <w:szCs w:val="22"/>
        </w:rPr>
        <w:t xml:space="preserve"> </w:t>
      </w:r>
      <w:r w:rsidR="00ED0A44" w:rsidRPr="009109E4">
        <w:rPr>
          <w:sz w:val="22"/>
          <w:szCs w:val="22"/>
        </w:rPr>
        <w:t>“the foresight and knowledge of future events.”</w:t>
      </w:r>
      <w:r w:rsidR="0045036C" w:rsidRPr="009109E4">
        <w:rPr>
          <w:rStyle w:val="FootnoteReference"/>
          <w:sz w:val="22"/>
          <w:szCs w:val="22"/>
        </w:rPr>
        <w:footnoteReference w:id="6"/>
      </w:r>
      <w:r w:rsidR="0045036C" w:rsidRPr="009109E4">
        <w:rPr>
          <w:sz w:val="22"/>
          <w:szCs w:val="22"/>
        </w:rPr>
        <w:t xml:space="preserve">, </w:t>
      </w:r>
      <w:r w:rsidR="0045036C">
        <w:rPr>
          <w:sz w:val="22"/>
          <w:szCs w:val="22"/>
        </w:rPr>
        <w:t xml:space="preserve">but it could be more accurately viewed as </w:t>
      </w:r>
      <w:r w:rsidR="009123C3">
        <w:rPr>
          <w:sz w:val="22"/>
          <w:szCs w:val="22"/>
        </w:rPr>
        <w:t>a</w:t>
      </w:r>
      <w:r w:rsidR="0045036C">
        <w:rPr>
          <w:sz w:val="22"/>
          <w:szCs w:val="22"/>
        </w:rPr>
        <w:t xml:space="preserve"> belief in which humanity could connect and communicate with the divine </w:t>
      </w:r>
      <w:r w:rsidR="00714AAB">
        <w:rPr>
          <w:sz w:val="22"/>
          <w:szCs w:val="22"/>
        </w:rPr>
        <w:t>through</w:t>
      </w:r>
      <w:r w:rsidR="0045036C">
        <w:rPr>
          <w:sz w:val="22"/>
          <w:szCs w:val="22"/>
        </w:rPr>
        <w:t xml:space="preserve"> various different </w:t>
      </w:r>
      <w:r w:rsidR="00C5466D">
        <w:rPr>
          <w:sz w:val="22"/>
          <w:szCs w:val="22"/>
        </w:rPr>
        <w:t>practices</w:t>
      </w:r>
      <w:r w:rsidR="0045036C">
        <w:rPr>
          <w:sz w:val="22"/>
          <w:szCs w:val="22"/>
        </w:rPr>
        <w:t>.</w:t>
      </w:r>
      <w:r w:rsidR="0045036C">
        <w:rPr>
          <w:rStyle w:val="FootnoteReference"/>
          <w:sz w:val="22"/>
          <w:szCs w:val="22"/>
        </w:rPr>
        <w:footnoteReference w:id="7"/>
      </w:r>
      <w:r w:rsidR="00DF719B" w:rsidRPr="00EF09EF">
        <w:rPr>
          <w:sz w:val="22"/>
          <w:szCs w:val="22"/>
        </w:rPr>
        <w:t xml:space="preserve"> </w:t>
      </w:r>
      <w:r w:rsidR="00270DAF" w:rsidRPr="00EF09EF">
        <w:rPr>
          <w:sz w:val="22"/>
          <w:szCs w:val="22"/>
        </w:rPr>
        <w:t>Such practices</w:t>
      </w:r>
      <w:r w:rsidR="00B35634" w:rsidRPr="00EF09EF">
        <w:rPr>
          <w:sz w:val="22"/>
          <w:szCs w:val="22"/>
        </w:rPr>
        <w:t xml:space="preserve"> were interwoven into the </w:t>
      </w:r>
      <w:r w:rsidR="00DF719B" w:rsidRPr="00EF09EF">
        <w:rPr>
          <w:sz w:val="22"/>
          <w:szCs w:val="22"/>
        </w:rPr>
        <w:t xml:space="preserve">very </w:t>
      </w:r>
      <w:r w:rsidR="00B35634" w:rsidRPr="00EF09EF">
        <w:rPr>
          <w:sz w:val="22"/>
          <w:szCs w:val="22"/>
        </w:rPr>
        <w:t>fabric of Roman tradition, culture and religion</w:t>
      </w:r>
      <w:r w:rsidR="00056052" w:rsidRPr="00EF09EF">
        <w:rPr>
          <w:sz w:val="22"/>
          <w:szCs w:val="22"/>
        </w:rPr>
        <w:t>.</w:t>
      </w:r>
      <w:r w:rsidR="000E5ADD" w:rsidRPr="00EF09EF">
        <w:rPr>
          <w:sz w:val="22"/>
          <w:szCs w:val="22"/>
        </w:rPr>
        <w:t xml:space="preserve"> </w:t>
      </w:r>
      <w:r w:rsidR="006A527A">
        <w:rPr>
          <w:rStyle w:val="FootnoteReference"/>
          <w:sz w:val="22"/>
          <w:szCs w:val="22"/>
        </w:rPr>
        <w:footnoteReference w:id="8"/>
      </w:r>
      <w:r w:rsidR="006548E6">
        <w:rPr>
          <w:sz w:val="22"/>
          <w:szCs w:val="22"/>
        </w:rPr>
        <w:t xml:space="preserve"> </w:t>
      </w:r>
      <w:r w:rsidR="001C11BC" w:rsidRPr="00EF09EF">
        <w:rPr>
          <w:sz w:val="22"/>
          <w:szCs w:val="22"/>
        </w:rPr>
        <w:t>Cicero himself was a</w:t>
      </w:r>
      <w:r w:rsidR="00EF09EF" w:rsidRPr="00EF09EF">
        <w:rPr>
          <w:sz w:val="22"/>
          <w:szCs w:val="22"/>
        </w:rPr>
        <w:t xml:space="preserve"> member of the college of augurs in Rome. </w:t>
      </w:r>
      <w:r w:rsidR="00EF09EF" w:rsidRPr="00EF09EF">
        <w:rPr>
          <w:rStyle w:val="FootnoteReference"/>
          <w:sz w:val="22"/>
          <w:szCs w:val="22"/>
        </w:rPr>
        <w:footnoteReference w:id="9"/>
      </w:r>
      <w:r w:rsidR="00EB55A4">
        <w:rPr>
          <w:sz w:val="22"/>
          <w:szCs w:val="22"/>
        </w:rPr>
        <w:t xml:space="preserve"> Nevertheless,</w:t>
      </w:r>
      <w:r w:rsidR="00D3223A">
        <w:rPr>
          <w:sz w:val="22"/>
          <w:szCs w:val="22"/>
        </w:rPr>
        <w:t xml:space="preserve"> </w:t>
      </w:r>
      <w:r w:rsidR="00D3223A">
        <w:rPr>
          <w:i/>
          <w:iCs/>
          <w:sz w:val="22"/>
          <w:szCs w:val="22"/>
        </w:rPr>
        <w:t xml:space="preserve">De Divinatione </w:t>
      </w:r>
      <w:r w:rsidR="00D3223A">
        <w:rPr>
          <w:sz w:val="22"/>
          <w:szCs w:val="22"/>
        </w:rPr>
        <w:t>follows a dialogue between two brothers: Quintus (a</w:t>
      </w:r>
      <w:r w:rsidR="00091903">
        <w:rPr>
          <w:sz w:val="22"/>
          <w:szCs w:val="22"/>
        </w:rPr>
        <w:t xml:space="preserve">n apologist of the </w:t>
      </w:r>
      <w:r w:rsidR="00D3223A">
        <w:rPr>
          <w:sz w:val="22"/>
          <w:szCs w:val="22"/>
        </w:rPr>
        <w:t xml:space="preserve">Stoic </w:t>
      </w:r>
      <w:r w:rsidR="00F51113">
        <w:rPr>
          <w:sz w:val="22"/>
          <w:szCs w:val="22"/>
        </w:rPr>
        <w:t xml:space="preserve">belief </w:t>
      </w:r>
      <w:r w:rsidR="00D3223A">
        <w:rPr>
          <w:sz w:val="22"/>
          <w:szCs w:val="22"/>
        </w:rPr>
        <w:t>in divination)</w:t>
      </w:r>
      <w:r w:rsidR="00190EF5">
        <w:rPr>
          <w:rStyle w:val="FootnoteReference"/>
          <w:sz w:val="22"/>
          <w:szCs w:val="22"/>
        </w:rPr>
        <w:footnoteReference w:id="10"/>
      </w:r>
      <w:r w:rsidR="00D3223A">
        <w:rPr>
          <w:sz w:val="22"/>
          <w:szCs w:val="22"/>
        </w:rPr>
        <w:t xml:space="preserve"> and Marcus Cicero (</w:t>
      </w:r>
      <w:r w:rsidR="00091903">
        <w:rPr>
          <w:sz w:val="22"/>
          <w:szCs w:val="22"/>
        </w:rPr>
        <w:t xml:space="preserve">an advocate </w:t>
      </w:r>
      <w:r w:rsidR="00D3223A">
        <w:rPr>
          <w:sz w:val="22"/>
          <w:szCs w:val="22"/>
        </w:rPr>
        <w:t xml:space="preserve">of the </w:t>
      </w:r>
      <w:r w:rsidR="00FA6438">
        <w:rPr>
          <w:sz w:val="22"/>
          <w:szCs w:val="22"/>
        </w:rPr>
        <w:t>sceptic</w:t>
      </w:r>
      <w:r w:rsidR="00553D5C">
        <w:rPr>
          <w:sz w:val="22"/>
          <w:szCs w:val="22"/>
        </w:rPr>
        <w:t>al</w:t>
      </w:r>
      <w:r w:rsidR="00D3223A">
        <w:rPr>
          <w:sz w:val="22"/>
          <w:szCs w:val="22"/>
        </w:rPr>
        <w:t xml:space="preserve"> Academic philosophy </w:t>
      </w:r>
      <w:r w:rsidR="00FA6438">
        <w:rPr>
          <w:sz w:val="22"/>
          <w:szCs w:val="22"/>
        </w:rPr>
        <w:t>against</w:t>
      </w:r>
      <w:r w:rsidR="00D3223A">
        <w:rPr>
          <w:sz w:val="22"/>
          <w:szCs w:val="22"/>
        </w:rPr>
        <w:t xml:space="preserve"> divination).</w:t>
      </w:r>
      <w:r w:rsidR="004E6A2F">
        <w:rPr>
          <w:rStyle w:val="FootnoteReference"/>
          <w:sz w:val="22"/>
          <w:szCs w:val="22"/>
        </w:rPr>
        <w:footnoteReference w:id="11"/>
      </w:r>
      <w:r w:rsidR="00F51113">
        <w:rPr>
          <w:sz w:val="22"/>
          <w:szCs w:val="22"/>
        </w:rPr>
        <w:t xml:space="preserve"> </w:t>
      </w:r>
      <w:r w:rsidR="004E6A2F">
        <w:rPr>
          <w:sz w:val="22"/>
          <w:szCs w:val="22"/>
        </w:rPr>
        <w:t xml:space="preserve">Book 1 explores Quintus’ defence, while Book 2 </w:t>
      </w:r>
      <w:r w:rsidR="00386537">
        <w:rPr>
          <w:sz w:val="22"/>
          <w:szCs w:val="22"/>
        </w:rPr>
        <w:t>shows</w:t>
      </w:r>
      <w:r w:rsidR="004E6A2F">
        <w:rPr>
          <w:sz w:val="22"/>
          <w:szCs w:val="22"/>
        </w:rPr>
        <w:t xml:space="preserve"> Cicero himself </w:t>
      </w:r>
      <w:r w:rsidR="00386537">
        <w:rPr>
          <w:sz w:val="22"/>
          <w:szCs w:val="22"/>
        </w:rPr>
        <w:t xml:space="preserve">play the role of </w:t>
      </w:r>
      <w:r w:rsidR="004E6A2F">
        <w:rPr>
          <w:sz w:val="22"/>
          <w:szCs w:val="22"/>
        </w:rPr>
        <w:t>cross-examine</w:t>
      </w:r>
      <w:r w:rsidR="00386537">
        <w:rPr>
          <w:sz w:val="22"/>
          <w:szCs w:val="22"/>
        </w:rPr>
        <w:t>r</w:t>
      </w:r>
      <w:r w:rsidR="004E6A2F">
        <w:rPr>
          <w:sz w:val="22"/>
          <w:szCs w:val="22"/>
        </w:rPr>
        <w:t xml:space="preserve"> and </w:t>
      </w:r>
      <w:r w:rsidR="00386537">
        <w:rPr>
          <w:sz w:val="22"/>
          <w:szCs w:val="22"/>
        </w:rPr>
        <w:t xml:space="preserve">presenter of the rational </w:t>
      </w:r>
      <w:r w:rsidR="00FA6438">
        <w:rPr>
          <w:sz w:val="22"/>
          <w:szCs w:val="22"/>
        </w:rPr>
        <w:t>counter argument</w:t>
      </w:r>
      <w:r w:rsidR="00386537">
        <w:rPr>
          <w:sz w:val="22"/>
          <w:szCs w:val="22"/>
        </w:rPr>
        <w:t>.</w:t>
      </w:r>
      <w:r w:rsidR="00AE71F3">
        <w:rPr>
          <w:sz w:val="22"/>
          <w:szCs w:val="22"/>
        </w:rPr>
        <w:t xml:space="preserve"> </w:t>
      </w:r>
      <w:r w:rsidR="002A7934">
        <w:rPr>
          <w:sz w:val="22"/>
          <w:szCs w:val="22"/>
        </w:rPr>
        <w:t xml:space="preserve">Some scholars, such as </w:t>
      </w:r>
      <w:proofErr w:type="spellStart"/>
      <w:r w:rsidR="002A7934">
        <w:rPr>
          <w:sz w:val="22"/>
          <w:szCs w:val="22"/>
        </w:rPr>
        <w:t>Momigliano</w:t>
      </w:r>
      <w:proofErr w:type="spellEnd"/>
      <w:r w:rsidR="002A7934">
        <w:rPr>
          <w:sz w:val="22"/>
          <w:szCs w:val="22"/>
        </w:rPr>
        <w:t xml:space="preserve"> </w:t>
      </w:r>
      <w:r w:rsidR="002A7934">
        <w:rPr>
          <w:rStyle w:val="FootnoteReference"/>
          <w:sz w:val="22"/>
          <w:szCs w:val="22"/>
        </w:rPr>
        <w:footnoteReference w:id="12"/>
      </w:r>
      <w:r w:rsidR="00C7107D">
        <w:rPr>
          <w:sz w:val="22"/>
          <w:szCs w:val="22"/>
        </w:rPr>
        <w:t>,</w:t>
      </w:r>
      <w:r w:rsidR="002A7934">
        <w:rPr>
          <w:sz w:val="22"/>
          <w:szCs w:val="22"/>
        </w:rPr>
        <w:t xml:space="preserve"> have suggested that </w:t>
      </w:r>
      <w:r w:rsidR="006A4A8C">
        <w:rPr>
          <w:sz w:val="22"/>
          <w:szCs w:val="22"/>
        </w:rPr>
        <w:t>Book 2</w:t>
      </w:r>
      <w:r w:rsidR="006A4A8C">
        <w:rPr>
          <w:i/>
          <w:iCs/>
          <w:sz w:val="22"/>
          <w:szCs w:val="22"/>
        </w:rPr>
        <w:t xml:space="preserve"> </w:t>
      </w:r>
      <w:r w:rsidR="004444EF">
        <w:rPr>
          <w:sz w:val="22"/>
          <w:szCs w:val="22"/>
        </w:rPr>
        <w:t>reflects</w:t>
      </w:r>
      <w:r w:rsidR="006A4A8C">
        <w:rPr>
          <w:sz w:val="22"/>
          <w:szCs w:val="22"/>
        </w:rPr>
        <w:t xml:space="preserve"> Cicero’s true sceptic</w:t>
      </w:r>
      <w:r w:rsidR="001F2273">
        <w:rPr>
          <w:sz w:val="22"/>
          <w:szCs w:val="22"/>
        </w:rPr>
        <w:t>al</w:t>
      </w:r>
      <w:r w:rsidR="006A4A8C">
        <w:rPr>
          <w:sz w:val="22"/>
          <w:szCs w:val="22"/>
        </w:rPr>
        <w:t xml:space="preserve"> </w:t>
      </w:r>
      <w:r w:rsidR="001F2273">
        <w:rPr>
          <w:sz w:val="22"/>
          <w:szCs w:val="22"/>
        </w:rPr>
        <w:t>opinions</w:t>
      </w:r>
      <w:r w:rsidR="006A4A8C">
        <w:rPr>
          <w:sz w:val="22"/>
          <w:szCs w:val="22"/>
        </w:rPr>
        <w:t xml:space="preserve">, and thus interpret </w:t>
      </w:r>
      <w:r w:rsidR="00664BEC">
        <w:rPr>
          <w:sz w:val="22"/>
          <w:szCs w:val="22"/>
        </w:rPr>
        <w:t>his</w:t>
      </w:r>
      <w:r w:rsidR="006A4A8C">
        <w:rPr>
          <w:sz w:val="22"/>
          <w:szCs w:val="22"/>
        </w:rPr>
        <w:t xml:space="preserve"> words as a</w:t>
      </w:r>
      <w:r w:rsidR="00664BEC">
        <w:rPr>
          <w:sz w:val="22"/>
          <w:szCs w:val="22"/>
        </w:rPr>
        <w:t xml:space="preserve"> vicious</w:t>
      </w:r>
      <w:r w:rsidR="006A4A8C">
        <w:rPr>
          <w:sz w:val="22"/>
          <w:szCs w:val="22"/>
        </w:rPr>
        <w:t xml:space="preserve"> </w:t>
      </w:r>
      <w:r w:rsidR="00E103FD">
        <w:rPr>
          <w:sz w:val="22"/>
          <w:szCs w:val="22"/>
        </w:rPr>
        <w:t>assault</w:t>
      </w:r>
      <w:r w:rsidR="00664BEC">
        <w:rPr>
          <w:sz w:val="22"/>
          <w:szCs w:val="22"/>
        </w:rPr>
        <w:t xml:space="preserve"> against superstition and antiquated beliefs in the divine</w:t>
      </w:r>
      <w:r w:rsidR="006A4A8C">
        <w:rPr>
          <w:sz w:val="22"/>
          <w:szCs w:val="22"/>
        </w:rPr>
        <w:t xml:space="preserve">. </w:t>
      </w:r>
      <w:r w:rsidR="00FA1966">
        <w:rPr>
          <w:sz w:val="22"/>
          <w:szCs w:val="22"/>
        </w:rPr>
        <w:t xml:space="preserve">Others more recently, such as Frank Cabrera’s 2020 paper </w:t>
      </w:r>
      <w:r w:rsidR="00FA1966">
        <w:rPr>
          <w:i/>
          <w:iCs/>
          <w:sz w:val="22"/>
          <w:szCs w:val="22"/>
        </w:rPr>
        <w:t>‘Evidence and Explanation in Cicero’s On Divination’</w:t>
      </w:r>
      <w:r w:rsidR="0064257D">
        <w:rPr>
          <w:sz w:val="22"/>
          <w:szCs w:val="22"/>
        </w:rPr>
        <w:t xml:space="preserve"> </w:t>
      </w:r>
      <w:r w:rsidR="00E103FD">
        <w:rPr>
          <w:rStyle w:val="FootnoteReference"/>
          <w:sz w:val="22"/>
          <w:szCs w:val="22"/>
        </w:rPr>
        <w:footnoteReference w:id="13"/>
      </w:r>
      <w:r w:rsidR="00E103FD">
        <w:rPr>
          <w:sz w:val="22"/>
          <w:szCs w:val="22"/>
        </w:rPr>
        <w:t xml:space="preserve">, </w:t>
      </w:r>
      <w:r w:rsidR="0064257D">
        <w:rPr>
          <w:sz w:val="22"/>
          <w:szCs w:val="22"/>
        </w:rPr>
        <w:t>have interpreted the piece less as an attack on Cicero’s part</w:t>
      </w:r>
      <w:r w:rsidR="00E103FD">
        <w:rPr>
          <w:sz w:val="22"/>
          <w:szCs w:val="22"/>
        </w:rPr>
        <w:t>,</w:t>
      </w:r>
      <w:r w:rsidR="0064257D">
        <w:rPr>
          <w:sz w:val="22"/>
          <w:szCs w:val="22"/>
        </w:rPr>
        <w:t xml:space="preserve"> and </w:t>
      </w:r>
      <w:r w:rsidR="00E103FD">
        <w:rPr>
          <w:sz w:val="22"/>
          <w:szCs w:val="22"/>
        </w:rPr>
        <w:t>more of an openly spirited debate between two contrasting philosophies</w:t>
      </w:r>
      <w:r w:rsidR="00735A05">
        <w:rPr>
          <w:sz w:val="22"/>
          <w:szCs w:val="22"/>
        </w:rPr>
        <w:t>, drawing no conclusions of its own</w:t>
      </w:r>
      <w:r w:rsidR="00E103FD">
        <w:rPr>
          <w:sz w:val="22"/>
          <w:szCs w:val="22"/>
        </w:rPr>
        <w:t>.</w:t>
      </w:r>
      <w:r w:rsidR="00E103FD">
        <w:rPr>
          <w:rStyle w:val="FootnoteReference"/>
          <w:sz w:val="22"/>
          <w:szCs w:val="22"/>
        </w:rPr>
        <w:footnoteReference w:id="14"/>
      </w:r>
      <w:r w:rsidR="00E103FD">
        <w:rPr>
          <w:sz w:val="22"/>
          <w:szCs w:val="22"/>
        </w:rPr>
        <w:t xml:space="preserve"> </w:t>
      </w:r>
      <w:r w:rsidR="00CA3FD6" w:rsidRPr="00EF09EF">
        <w:rPr>
          <w:sz w:val="22"/>
          <w:szCs w:val="22"/>
        </w:rPr>
        <w:t>This essay will</w:t>
      </w:r>
      <w:r w:rsidR="004460EF" w:rsidRPr="00EF09EF">
        <w:rPr>
          <w:sz w:val="22"/>
          <w:szCs w:val="22"/>
        </w:rPr>
        <w:t xml:space="preserve"> critically</w:t>
      </w:r>
      <w:r w:rsidR="00CA3FD6" w:rsidRPr="00EF09EF">
        <w:rPr>
          <w:sz w:val="22"/>
          <w:szCs w:val="22"/>
        </w:rPr>
        <w:t xml:space="preserve"> review</w:t>
      </w:r>
      <w:r w:rsidR="004460EF" w:rsidRPr="00EF09EF">
        <w:rPr>
          <w:sz w:val="22"/>
          <w:szCs w:val="22"/>
        </w:rPr>
        <w:t xml:space="preserve"> and analyse</w:t>
      </w:r>
      <w:r w:rsidR="00DF719B" w:rsidRPr="00EF09EF">
        <w:rPr>
          <w:sz w:val="22"/>
          <w:szCs w:val="22"/>
        </w:rPr>
        <w:t xml:space="preserve"> </w:t>
      </w:r>
      <w:r w:rsidR="00CA3FD6" w:rsidRPr="00EF09EF">
        <w:rPr>
          <w:sz w:val="22"/>
          <w:szCs w:val="22"/>
        </w:rPr>
        <w:t xml:space="preserve">Cicero’s </w:t>
      </w:r>
      <w:r w:rsidR="00DF719B" w:rsidRPr="00EF09EF">
        <w:rPr>
          <w:sz w:val="22"/>
          <w:szCs w:val="22"/>
        </w:rPr>
        <w:t>arguments</w:t>
      </w:r>
      <w:r w:rsidR="00CA3FD6" w:rsidRPr="00EF09EF">
        <w:rPr>
          <w:sz w:val="22"/>
          <w:szCs w:val="22"/>
        </w:rPr>
        <w:t xml:space="preserve"> against divination</w:t>
      </w:r>
      <w:r w:rsidR="00904D61">
        <w:rPr>
          <w:sz w:val="22"/>
          <w:szCs w:val="22"/>
        </w:rPr>
        <w:t>,</w:t>
      </w:r>
      <w:r w:rsidR="00DF4DF8">
        <w:rPr>
          <w:sz w:val="22"/>
          <w:szCs w:val="22"/>
        </w:rPr>
        <w:t xml:space="preserve"> taking into account </w:t>
      </w:r>
      <w:r w:rsidR="00FF5CDD">
        <w:rPr>
          <w:sz w:val="22"/>
          <w:szCs w:val="22"/>
        </w:rPr>
        <w:t xml:space="preserve">his </w:t>
      </w:r>
      <w:r w:rsidR="00DF4DF8">
        <w:rPr>
          <w:sz w:val="22"/>
          <w:szCs w:val="22"/>
        </w:rPr>
        <w:t xml:space="preserve">use of </w:t>
      </w:r>
      <w:r w:rsidR="00F960BC">
        <w:rPr>
          <w:sz w:val="22"/>
          <w:szCs w:val="22"/>
        </w:rPr>
        <w:t xml:space="preserve">dialogic </w:t>
      </w:r>
      <w:r w:rsidR="00DF4DF8">
        <w:rPr>
          <w:sz w:val="22"/>
          <w:szCs w:val="22"/>
        </w:rPr>
        <w:t>structure, word choice</w:t>
      </w:r>
      <w:r w:rsidR="00A67CE4">
        <w:rPr>
          <w:sz w:val="22"/>
          <w:szCs w:val="22"/>
        </w:rPr>
        <w:t>, sarcasm</w:t>
      </w:r>
      <w:r w:rsidR="00DF4DF8">
        <w:rPr>
          <w:sz w:val="22"/>
          <w:szCs w:val="22"/>
        </w:rPr>
        <w:t xml:space="preserve"> and exempla</w:t>
      </w:r>
      <w:r w:rsidR="00DB1CA7">
        <w:rPr>
          <w:sz w:val="22"/>
          <w:szCs w:val="22"/>
        </w:rPr>
        <w:t>;</w:t>
      </w:r>
      <w:r w:rsidR="00A30ABC">
        <w:rPr>
          <w:sz w:val="22"/>
          <w:szCs w:val="22"/>
        </w:rPr>
        <w:t xml:space="preserve"> and thus</w:t>
      </w:r>
      <w:r w:rsidR="00CA3FD6" w:rsidRPr="00EF09EF">
        <w:rPr>
          <w:sz w:val="22"/>
          <w:szCs w:val="22"/>
        </w:rPr>
        <w:t xml:space="preserve"> </w:t>
      </w:r>
      <w:r w:rsidR="004460EF" w:rsidRPr="00EF09EF">
        <w:rPr>
          <w:sz w:val="22"/>
          <w:szCs w:val="22"/>
        </w:rPr>
        <w:t>endeavouring to gain</w:t>
      </w:r>
      <w:r w:rsidR="00E91D85" w:rsidRPr="00EF09EF">
        <w:rPr>
          <w:sz w:val="22"/>
          <w:szCs w:val="22"/>
        </w:rPr>
        <w:t xml:space="preserve"> a</w:t>
      </w:r>
      <w:r w:rsidR="004460EF" w:rsidRPr="00EF09EF">
        <w:rPr>
          <w:sz w:val="22"/>
          <w:szCs w:val="22"/>
        </w:rPr>
        <w:t xml:space="preserve"> better insight into </w:t>
      </w:r>
      <w:r w:rsidR="003B2D9D" w:rsidRPr="00EF09EF">
        <w:rPr>
          <w:sz w:val="22"/>
          <w:szCs w:val="22"/>
        </w:rPr>
        <w:t>Cicero’s</w:t>
      </w:r>
      <w:r w:rsidR="004460EF" w:rsidRPr="00EF09EF">
        <w:rPr>
          <w:sz w:val="22"/>
          <w:szCs w:val="22"/>
        </w:rPr>
        <w:t xml:space="preserve"> true opinions</w:t>
      </w:r>
      <w:r w:rsidR="00DF719B" w:rsidRPr="00EF09EF">
        <w:rPr>
          <w:sz w:val="22"/>
          <w:szCs w:val="22"/>
        </w:rPr>
        <w:t xml:space="preserve"> </w:t>
      </w:r>
      <w:r w:rsidR="003B2D9D" w:rsidRPr="00EF09EF">
        <w:rPr>
          <w:sz w:val="22"/>
          <w:szCs w:val="22"/>
        </w:rPr>
        <w:t>on the subject</w:t>
      </w:r>
      <w:r w:rsidR="00DB1CA7">
        <w:rPr>
          <w:sz w:val="22"/>
          <w:szCs w:val="22"/>
        </w:rPr>
        <w:t>;</w:t>
      </w:r>
      <w:r w:rsidR="003B2D9D" w:rsidRPr="00EF09EF">
        <w:rPr>
          <w:sz w:val="22"/>
          <w:szCs w:val="22"/>
        </w:rPr>
        <w:t xml:space="preserve"> </w:t>
      </w:r>
      <w:r w:rsidR="00DF719B" w:rsidRPr="00EF09EF">
        <w:rPr>
          <w:sz w:val="22"/>
          <w:szCs w:val="22"/>
        </w:rPr>
        <w:t>and</w:t>
      </w:r>
      <w:r w:rsidR="00856A38" w:rsidRPr="00EF09EF">
        <w:rPr>
          <w:sz w:val="22"/>
          <w:szCs w:val="22"/>
        </w:rPr>
        <w:t xml:space="preserve"> </w:t>
      </w:r>
      <w:r w:rsidR="003B2D9D" w:rsidRPr="00EF09EF">
        <w:rPr>
          <w:sz w:val="22"/>
          <w:szCs w:val="22"/>
        </w:rPr>
        <w:t>therefore his motivations behind his writing</w:t>
      </w:r>
      <w:r w:rsidR="004460EF" w:rsidRPr="00EF09EF">
        <w:rPr>
          <w:sz w:val="22"/>
          <w:szCs w:val="22"/>
        </w:rPr>
        <w:t xml:space="preserve">. </w:t>
      </w:r>
    </w:p>
    <w:p w14:paraId="2B20B959" w14:textId="15B819C5" w:rsidR="008923B3" w:rsidRDefault="008923B3">
      <w:pPr>
        <w:rPr>
          <w:sz w:val="22"/>
          <w:szCs w:val="22"/>
        </w:rPr>
      </w:pPr>
    </w:p>
    <w:p w14:paraId="52C15A54" w14:textId="5EB33875" w:rsidR="00A4421A" w:rsidRDefault="00A4421A">
      <w:pPr>
        <w:rPr>
          <w:sz w:val="22"/>
          <w:szCs w:val="22"/>
        </w:rPr>
      </w:pPr>
    </w:p>
    <w:p w14:paraId="1C89C895" w14:textId="77777777" w:rsidR="00A4421A" w:rsidRDefault="00A4421A">
      <w:pPr>
        <w:rPr>
          <w:sz w:val="22"/>
          <w:szCs w:val="22"/>
        </w:rPr>
      </w:pPr>
    </w:p>
    <w:p w14:paraId="627C20B7" w14:textId="77777777" w:rsidR="007B6CF2" w:rsidRDefault="007B6CF2">
      <w:pPr>
        <w:rPr>
          <w:sz w:val="22"/>
          <w:szCs w:val="22"/>
        </w:rPr>
      </w:pPr>
    </w:p>
    <w:p w14:paraId="6DB044F1" w14:textId="2CCD7E89" w:rsidR="007773F9" w:rsidRDefault="007773F9">
      <w:pPr>
        <w:rPr>
          <w:b/>
          <w:bCs/>
        </w:rPr>
      </w:pPr>
      <w:r w:rsidRPr="00EF09EF">
        <w:rPr>
          <w:b/>
          <w:bCs/>
        </w:rPr>
        <w:lastRenderedPageBreak/>
        <w:t>Book 1: The Stoic Argument for Divination</w:t>
      </w:r>
    </w:p>
    <w:p w14:paraId="70C53AA3" w14:textId="77777777" w:rsidR="00C30BBD" w:rsidRDefault="00C30BBD">
      <w:pPr>
        <w:rPr>
          <w:b/>
          <w:bCs/>
        </w:rPr>
      </w:pPr>
    </w:p>
    <w:p w14:paraId="0DF68DE2" w14:textId="7D7B0685" w:rsidR="007F740B" w:rsidRDefault="00091903">
      <w:pPr>
        <w:rPr>
          <w:sz w:val="22"/>
          <w:szCs w:val="22"/>
        </w:rPr>
      </w:pPr>
      <w:r>
        <w:rPr>
          <w:sz w:val="22"/>
          <w:szCs w:val="22"/>
        </w:rPr>
        <w:t xml:space="preserve">The Stoic school of thought regarded </w:t>
      </w:r>
      <w:r w:rsidR="00E105CF">
        <w:rPr>
          <w:sz w:val="22"/>
          <w:szCs w:val="22"/>
        </w:rPr>
        <w:t>God as an inherent part of nature.</w:t>
      </w:r>
      <w:r w:rsidR="00E105CF">
        <w:rPr>
          <w:rStyle w:val="FootnoteReference"/>
          <w:sz w:val="22"/>
          <w:szCs w:val="22"/>
        </w:rPr>
        <w:footnoteReference w:id="15"/>
      </w:r>
      <w:r w:rsidR="008F7EA0">
        <w:rPr>
          <w:sz w:val="22"/>
          <w:szCs w:val="22"/>
        </w:rPr>
        <w:t xml:space="preserve"> </w:t>
      </w:r>
      <w:r w:rsidR="00E105CF">
        <w:rPr>
          <w:sz w:val="22"/>
          <w:szCs w:val="22"/>
        </w:rPr>
        <w:t>To the Stoic</w:t>
      </w:r>
      <w:r w:rsidR="00850E52">
        <w:rPr>
          <w:sz w:val="22"/>
          <w:szCs w:val="22"/>
        </w:rPr>
        <w:t xml:space="preserve">, </w:t>
      </w:r>
      <w:r w:rsidR="00E105CF">
        <w:rPr>
          <w:sz w:val="22"/>
          <w:szCs w:val="22"/>
        </w:rPr>
        <w:t xml:space="preserve">human souls were linked to the </w:t>
      </w:r>
      <w:r w:rsidR="000D661B">
        <w:rPr>
          <w:sz w:val="22"/>
          <w:szCs w:val="22"/>
        </w:rPr>
        <w:t>universe</w:t>
      </w:r>
      <w:r w:rsidR="003D5267">
        <w:rPr>
          <w:sz w:val="22"/>
          <w:szCs w:val="22"/>
        </w:rPr>
        <w:t>,</w:t>
      </w:r>
      <w:r w:rsidR="00E105CF">
        <w:rPr>
          <w:sz w:val="22"/>
          <w:szCs w:val="22"/>
        </w:rPr>
        <w:t xml:space="preserve"> and through this connection lay the possibility to</w:t>
      </w:r>
      <w:r w:rsidR="00E60716">
        <w:rPr>
          <w:sz w:val="22"/>
          <w:szCs w:val="22"/>
        </w:rPr>
        <w:t xml:space="preserve"> </w:t>
      </w:r>
      <w:r w:rsidR="00E105CF">
        <w:rPr>
          <w:sz w:val="22"/>
          <w:szCs w:val="22"/>
        </w:rPr>
        <w:t>communicate</w:t>
      </w:r>
      <w:r w:rsidR="00D428BD">
        <w:rPr>
          <w:sz w:val="22"/>
          <w:szCs w:val="22"/>
        </w:rPr>
        <w:t xml:space="preserve"> with the divine</w:t>
      </w:r>
      <w:r w:rsidR="00CF18C6">
        <w:rPr>
          <w:sz w:val="22"/>
          <w:szCs w:val="22"/>
        </w:rPr>
        <w:t xml:space="preserve">. </w:t>
      </w:r>
      <w:r w:rsidR="003D5267">
        <w:rPr>
          <w:rStyle w:val="FootnoteReference"/>
          <w:sz w:val="22"/>
          <w:szCs w:val="22"/>
        </w:rPr>
        <w:footnoteReference w:id="16"/>
      </w:r>
      <w:r w:rsidR="003D5267">
        <w:rPr>
          <w:sz w:val="22"/>
          <w:szCs w:val="22"/>
        </w:rPr>
        <w:t xml:space="preserve"> </w:t>
      </w:r>
      <w:r w:rsidR="00F40A34">
        <w:rPr>
          <w:sz w:val="22"/>
          <w:szCs w:val="22"/>
        </w:rPr>
        <w:t xml:space="preserve">In Book 1, Cicero has Quintus speak on behalf of the Stoics, using anecdotal rhetoric and exempla </w:t>
      </w:r>
      <w:r w:rsidR="00F0385C">
        <w:rPr>
          <w:sz w:val="22"/>
          <w:szCs w:val="22"/>
        </w:rPr>
        <w:t xml:space="preserve">from both the Greek and Roman world, </w:t>
      </w:r>
      <w:r w:rsidR="00F40A34">
        <w:rPr>
          <w:sz w:val="22"/>
          <w:szCs w:val="22"/>
        </w:rPr>
        <w:t xml:space="preserve">to justify the </w:t>
      </w:r>
      <w:r w:rsidR="00F0385C">
        <w:rPr>
          <w:sz w:val="22"/>
          <w:szCs w:val="22"/>
        </w:rPr>
        <w:t xml:space="preserve">argument in favour of divination. </w:t>
      </w:r>
      <w:r w:rsidR="00F0385C">
        <w:rPr>
          <w:rStyle w:val="FootnoteReference"/>
          <w:sz w:val="22"/>
          <w:szCs w:val="22"/>
        </w:rPr>
        <w:footnoteReference w:id="17"/>
      </w:r>
      <w:r w:rsidR="00F0385C">
        <w:rPr>
          <w:sz w:val="22"/>
          <w:szCs w:val="22"/>
        </w:rPr>
        <w:t xml:space="preserve"> Take for example </w:t>
      </w:r>
      <w:r w:rsidR="00103FFB">
        <w:rPr>
          <w:sz w:val="22"/>
          <w:szCs w:val="22"/>
        </w:rPr>
        <w:t>Quintus’ account of the p</w:t>
      </w:r>
      <w:r w:rsidR="003426AA">
        <w:rPr>
          <w:sz w:val="22"/>
          <w:szCs w:val="22"/>
        </w:rPr>
        <w:t xml:space="preserve">ortent </w:t>
      </w:r>
      <w:r w:rsidR="00103FFB">
        <w:rPr>
          <w:sz w:val="22"/>
          <w:szCs w:val="22"/>
        </w:rPr>
        <w:t xml:space="preserve">that foretold the </w:t>
      </w:r>
      <w:r w:rsidR="003426AA">
        <w:rPr>
          <w:sz w:val="22"/>
          <w:szCs w:val="22"/>
        </w:rPr>
        <w:t>reign of Dionysius</w:t>
      </w:r>
      <w:r w:rsidR="00F047CF">
        <w:rPr>
          <w:sz w:val="22"/>
          <w:szCs w:val="22"/>
        </w:rPr>
        <w:t xml:space="preserve">, after his horse disappeared in a whirlpool and miraculously re-emerged with “a swarm of bees in its mane.” </w:t>
      </w:r>
      <w:r w:rsidR="00F047CF">
        <w:rPr>
          <w:rStyle w:val="FootnoteReference"/>
          <w:sz w:val="22"/>
          <w:szCs w:val="22"/>
        </w:rPr>
        <w:footnoteReference w:id="18"/>
      </w:r>
      <w:r w:rsidR="00F047CF">
        <w:rPr>
          <w:sz w:val="22"/>
          <w:szCs w:val="22"/>
        </w:rPr>
        <w:t>, or the example of King Midas, who as a child had “ants fill his mouth with grains of wheat as he slept” and thus it was accurately predicted that “he would be a very wealthy man”</w:t>
      </w:r>
      <w:r w:rsidR="00556F9F">
        <w:rPr>
          <w:sz w:val="22"/>
          <w:szCs w:val="22"/>
        </w:rPr>
        <w:t xml:space="preserve">. </w:t>
      </w:r>
      <w:r w:rsidR="00556F9F">
        <w:rPr>
          <w:rStyle w:val="FootnoteReference"/>
          <w:sz w:val="22"/>
          <w:szCs w:val="22"/>
        </w:rPr>
        <w:footnoteReference w:id="19"/>
      </w:r>
      <w:r w:rsidR="00E244BE">
        <w:rPr>
          <w:sz w:val="22"/>
          <w:szCs w:val="22"/>
        </w:rPr>
        <w:t xml:space="preserve"> </w:t>
      </w:r>
      <w:r w:rsidR="007734DD">
        <w:rPr>
          <w:sz w:val="22"/>
          <w:szCs w:val="22"/>
        </w:rPr>
        <w:t>By using exempla to convey the Stoic philosophy, Cicero allows the reader to follow Quintus’ reasoning in a more accessible and relatable way</w:t>
      </w:r>
      <w:r w:rsidR="000C4762">
        <w:rPr>
          <w:sz w:val="22"/>
          <w:szCs w:val="22"/>
        </w:rPr>
        <w:t>, through well-known accounts taken from history</w:t>
      </w:r>
      <w:r w:rsidR="007734DD">
        <w:rPr>
          <w:sz w:val="22"/>
          <w:szCs w:val="22"/>
        </w:rPr>
        <w:t xml:space="preserve">. </w:t>
      </w:r>
      <w:r w:rsidR="007734DD">
        <w:rPr>
          <w:rStyle w:val="FootnoteReference"/>
          <w:sz w:val="22"/>
          <w:szCs w:val="22"/>
        </w:rPr>
        <w:footnoteReference w:id="20"/>
      </w:r>
      <w:r w:rsidR="007734DD">
        <w:rPr>
          <w:sz w:val="22"/>
          <w:szCs w:val="22"/>
        </w:rPr>
        <w:t xml:space="preserve"> However, </w:t>
      </w:r>
      <w:r w:rsidR="000C4762">
        <w:rPr>
          <w:sz w:val="22"/>
          <w:szCs w:val="22"/>
        </w:rPr>
        <w:t>Quintus’</w:t>
      </w:r>
      <w:r w:rsidR="007734DD">
        <w:rPr>
          <w:sz w:val="22"/>
          <w:szCs w:val="22"/>
        </w:rPr>
        <w:t xml:space="preserve"> usage</w:t>
      </w:r>
      <w:r w:rsidR="000C4762">
        <w:rPr>
          <w:sz w:val="22"/>
          <w:szCs w:val="22"/>
        </w:rPr>
        <w:t xml:space="preserve"> of </w:t>
      </w:r>
      <w:r w:rsidR="003F1F78">
        <w:rPr>
          <w:sz w:val="22"/>
          <w:szCs w:val="22"/>
        </w:rPr>
        <w:t>anecdotes</w:t>
      </w:r>
      <w:r w:rsidR="000C4762">
        <w:rPr>
          <w:sz w:val="22"/>
          <w:szCs w:val="22"/>
        </w:rPr>
        <w:t xml:space="preserve"> and examples</w:t>
      </w:r>
      <w:r w:rsidR="007734DD">
        <w:rPr>
          <w:sz w:val="22"/>
          <w:szCs w:val="22"/>
        </w:rPr>
        <w:t xml:space="preserve"> </w:t>
      </w:r>
      <w:r w:rsidR="000C4762">
        <w:rPr>
          <w:sz w:val="22"/>
          <w:szCs w:val="22"/>
        </w:rPr>
        <w:t xml:space="preserve">in Book 1 </w:t>
      </w:r>
      <w:r w:rsidR="007734DD">
        <w:rPr>
          <w:sz w:val="22"/>
          <w:szCs w:val="22"/>
        </w:rPr>
        <w:t>is somewhat erratic</w:t>
      </w:r>
      <w:r w:rsidR="000C4762">
        <w:rPr>
          <w:sz w:val="22"/>
          <w:szCs w:val="22"/>
        </w:rPr>
        <w:t xml:space="preserve">, with </w:t>
      </w:r>
      <w:r w:rsidR="00B65536">
        <w:rPr>
          <w:sz w:val="22"/>
          <w:szCs w:val="22"/>
        </w:rPr>
        <w:t xml:space="preserve">sporadic </w:t>
      </w:r>
      <w:r w:rsidR="000C4762">
        <w:rPr>
          <w:sz w:val="22"/>
          <w:szCs w:val="22"/>
        </w:rPr>
        <w:t>switching between</w:t>
      </w:r>
      <w:r w:rsidR="007734DD">
        <w:rPr>
          <w:sz w:val="22"/>
          <w:szCs w:val="22"/>
        </w:rPr>
        <w:t xml:space="preserve"> </w:t>
      </w:r>
      <w:r w:rsidR="003F1F78">
        <w:rPr>
          <w:sz w:val="22"/>
          <w:szCs w:val="22"/>
        </w:rPr>
        <w:t xml:space="preserve">anecdote </w:t>
      </w:r>
      <w:r w:rsidR="00D87AAA">
        <w:rPr>
          <w:sz w:val="22"/>
          <w:szCs w:val="22"/>
        </w:rPr>
        <w:t>and theory</w:t>
      </w:r>
      <w:r w:rsidR="00745400">
        <w:rPr>
          <w:sz w:val="22"/>
          <w:szCs w:val="22"/>
        </w:rPr>
        <w:t>.</w:t>
      </w:r>
      <w:r w:rsidR="003F1F78">
        <w:rPr>
          <w:sz w:val="22"/>
          <w:szCs w:val="22"/>
        </w:rPr>
        <w:t xml:space="preserve"> </w:t>
      </w:r>
      <w:r w:rsidR="007734DD">
        <w:rPr>
          <w:sz w:val="22"/>
          <w:szCs w:val="22"/>
        </w:rPr>
        <w:t xml:space="preserve">Malcolm Schofield’s </w:t>
      </w:r>
      <w:r w:rsidR="007734DD">
        <w:rPr>
          <w:i/>
          <w:iCs/>
          <w:sz w:val="22"/>
          <w:szCs w:val="22"/>
        </w:rPr>
        <w:t xml:space="preserve">‘Cicero for and against Divination’ </w:t>
      </w:r>
      <w:r w:rsidR="007734DD">
        <w:rPr>
          <w:sz w:val="22"/>
          <w:szCs w:val="22"/>
        </w:rPr>
        <w:t xml:space="preserve">suggests </w:t>
      </w:r>
      <w:r w:rsidR="00745400">
        <w:rPr>
          <w:sz w:val="22"/>
          <w:szCs w:val="22"/>
        </w:rPr>
        <w:t xml:space="preserve">that this inconsistency was a deliberate ploy on Cicero’s behalf to portray divination as unpredictable </w:t>
      </w:r>
      <w:r w:rsidR="00787F9E">
        <w:rPr>
          <w:sz w:val="22"/>
          <w:szCs w:val="22"/>
        </w:rPr>
        <w:t>and</w:t>
      </w:r>
      <w:r w:rsidR="00691489">
        <w:rPr>
          <w:sz w:val="22"/>
          <w:szCs w:val="22"/>
        </w:rPr>
        <w:t xml:space="preserve"> therefore unreliable</w:t>
      </w:r>
      <w:r w:rsidR="001C4C82">
        <w:rPr>
          <w:sz w:val="22"/>
          <w:szCs w:val="22"/>
        </w:rPr>
        <w:t xml:space="preserve">. </w:t>
      </w:r>
      <w:r w:rsidR="001C4C82">
        <w:rPr>
          <w:rStyle w:val="FootnoteReference"/>
          <w:sz w:val="22"/>
          <w:szCs w:val="22"/>
        </w:rPr>
        <w:footnoteReference w:id="21"/>
      </w:r>
      <w:r w:rsidR="00691489">
        <w:rPr>
          <w:sz w:val="22"/>
          <w:szCs w:val="22"/>
        </w:rPr>
        <w:t xml:space="preserve"> </w:t>
      </w:r>
      <w:r w:rsidR="006E6965">
        <w:rPr>
          <w:sz w:val="22"/>
          <w:szCs w:val="22"/>
        </w:rPr>
        <w:t xml:space="preserve">In addition, by having Quintus structure his argument </w:t>
      </w:r>
      <w:r w:rsidR="00447D13">
        <w:rPr>
          <w:sz w:val="22"/>
          <w:szCs w:val="22"/>
        </w:rPr>
        <w:t xml:space="preserve">with such a strong reliance on exempla, Cicero exposes Quintus’ Stoic defence to the </w:t>
      </w:r>
      <w:r w:rsidR="00615E24">
        <w:rPr>
          <w:sz w:val="22"/>
          <w:szCs w:val="22"/>
        </w:rPr>
        <w:t>sceptical arguments of Book 2</w:t>
      </w:r>
      <w:r w:rsidR="00EE29ED">
        <w:rPr>
          <w:sz w:val="22"/>
          <w:szCs w:val="22"/>
        </w:rPr>
        <w:t xml:space="preserve">, where rationality and questioning </w:t>
      </w:r>
      <w:r w:rsidR="00615E24">
        <w:rPr>
          <w:sz w:val="22"/>
          <w:szCs w:val="22"/>
        </w:rPr>
        <w:t xml:space="preserve">the validity </w:t>
      </w:r>
      <w:r w:rsidR="00EE29ED">
        <w:rPr>
          <w:sz w:val="22"/>
          <w:szCs w:val="22"/>
        </w:rPr>
        <w:t>of sources are key tenets.</w:t>
      </w:r>
      <w:r w:rsidR="00615E24">
        <w:rPr>
          <w:sz w:val="22"/>
          <w:szCs w:val="22"/>
        </w:rPr>
        <w:t xml:space="preserve"> </w:t>
      </w:r>
      <w:r w:rsidR="00615E24">
        <w:rPr>
          <w:rStyle w:val="FootnoteReference"/>
          <w:sz w:val="22"/>
          <w:szCs w:val="22"/>
        </w:rPr>
        <w:footnoteReference w:id="22"/>
      </w:r>
      <w:r w:rsidR="00615E24">
        <w:rPr>
          <w:sz w:val="22"/>
          <w:szCs w:val="22"/>
        </w:rPr>
        <w:t xml:space="preserve"> </w:t>
      </w:r>
    </w:p>
    <w:p w14:paraId="58F7C1E7" w14:textId="33D6AEFC" w:rsidR="00A9609D" w:rsidRDefault="00A9609D">
      <w:pPr>
        <w:rPr>
          <w:sz w:val="22"/>
          <w:szCs w:val="22"/>
        </w:rPr>
      </w:pPr>
    </w:p>
    <w:p w14:paraId="344B760D" w14:textId="4E22AFD4" w:rsidR="00BD1211" w:rsidRDefault="00A9609D">
      <w:pPr>
        <w:rPr>
          <w:sz w:val="22"/>
          <w:szCs w:val="22"/>
        </w:rPr>
      </w:pPr>
      <w:r>
        <w:rPr>
          <w:sz w:val="22"/>
          <w:szCs w:val="22"/>
        </w:rPr>
        <w:t>Book 1</w:t>
      </w:r>
      <w:r w:rsidR="006E5540">
        <w:rPr>
          <w:sz w:val="22"/>
          <w:szCs w:val="22"/>
        </w:rPr>
        <w:t xml:space="preserve"> sees</w:t>
      </w:r>
      <w:r>
        <w:rPr>
          <w:sz w:val="22"/>
          <w:szCs w:val="22"/>
        </w:rPr>
        <w:t xml:space="preserve"> Quintus go on to </w:t>
      </w:r>
      <w:r w:rsidR="00891080">
        <w:rPr>
          <w:sz w:val="22"/>
          <w:szCs w:val="22"/>
        </w:rPr>
        <w:t>differentiate</w:t>
      </w:r>
      <w:r>
        <w:rPr>
          <w:sz w:val="22"/>
          <w:szCs w:val="22"/>
        </w:rPr>
        <w:t xml:space="preserve"> divination into two separate classes: </w:t>
      </w:r>
      <w:r w:rsidR="002D3AE0">
        <w:rPr>
          <w:sz w:val="22"/>
          <w:szCs w:val="22"/>
        </w:rPr>
        <w:t>‘</w:t>
      </w:r>
      <w:r>
        <w:rPr>
          <w:sz w:val="22"/>
          <w:szCs w:val="22"/>
        </w:rPr>
        <w:t>Artificial</w:t>
      </w:r>
      <w:r w:rsidR="002D3AE0">
        <w:rPr>
          <w:sz w:val="22"/>
          <w:szCs w:val="22"/>
        </w:rPr>
        <w:t>’</w:t>
      </w:r>
      <w:r>
        <w:rPr>
          <w:sz w:val="22"/>
          <w:szCs w:val="22"/>
        </w:rPr>
        <w:t xml:space="preserve">, practices of divination that were dependent on </w:t>
      </w:r>
      <w:r w:rsidR="00500FD9">
        <w:rPr>
          <w:sz w:val="22"/>
          <w:szCs w:val="22"/>
        </w:rPr>
        <w:t xml:space="preserve">repeated </w:t>
      </w:r>
      <w:r>
        <w:rPr>
          <w:sz w:val="22"/>
          <w:szCs w:val="22"/>
        </w:rPr>
        <w:t xml:space="preserve">observations and conjecture, such as astrology (interpretations </w:t>
      </w:r>
      <w:r w:rsidR="00D87AAA">
        <w:rPr>
          <w:sz w:val="22"/>
          <w:szCs w:val="22"/>
        </w:rPr>
        <w:t>of</w:t>
      </w:r>
      <w:r>
        <w:rPr>
          <w:sz w:val="22"/>
          <w:szCs w:val="22"/>
        </w:rPr>
        <w:t xml:space="preserve"> heavenly patterns in the sky), augury, haruspicy,</w:t>
      </w:r>
      <w:r w:rsidR="00500FD9">
        <w:rPr>
          <w:sz w:val="22"/>
          <w:szCs w:val="22"/>
        </w:rPr>
        <w:t xml:space="preserve"> portents (prophetic omens) and phenomena like thunder and lightning</w:t>
      </w:r>
      <w:r w:rsidR="00C33022">
        <w:rPr>
          <w:rStyle w:val="FootnoteReference"/>
          <w:sz w:val="22"/>
          <w:szCs w:val="22"/>
        </w:rPr>
        <w:footnoteReference w:id="23"/>
      </w:r>
      <w:r w:rsidR="00500FD9">
        <w:rPr>
          <w:sz w:val="22"/>
          <w:szCs w:val="22"/>
        </w:rPr>
        <w:t xml:space="preserve">; and </w:t>
      </w:r>
      <w:r w:rsidR="00FD5875">
        <w:rPr>
          <w:sz w:val="22"/>
          <w:szCs w:val="22"/>
        </w:rPr>
        <w:t>‘</w:t>
      </w:r>
      <w:r w:rsidR="00500FD9">
        <w:rPr>
          <w:sz w:val="22"/>
          <w:szCs w:val="22"/>
        </w:rPr>
        <w:t>Natural</w:t>
      </w:r>
      <w:r w:rsidR="00FD5875">
        <w:rPr>
          <w:sz w:val="22"/>
          <w:szCs w:val="22"/>
        </w:rPr>
        <w:t>’</w:t>
      </w:r>
      <w:r w:rsidR="00C33022">
        <w:rPr>
          <w:sz w:val="22"/>
          <w:szCs w:val="22"/>
        </w:rPr>
        <w:t xml:space="preserve">, divination by means of dreams and frenzies, such as prophecies uttered </w:t>
      </w:r>
      <w:r w:rsidR="006D45CC">
        <w:rPr>
          <w:sz w:val="22"/>
          <w:szCs w:val="22"/>
        </w:rPr>
        <w:t xml:space="preserve">by </w:t>
      </w:r>
      <w:r w:rsidR="00B04F44">
        <w:rPr>
          <w:sz w:val="22"/>
          <w:szCs w:val="22"/>
        </w:rPr>
        <w:t xml:space="preserve">those </w:t>
      </w:r>
      <w:r w:rsidR="00F8678D">
        <w:rPr>
          <w:sz w:val="22"/>
          <w:szCs w:val="22"/>
        </w:rPr>
        <w:t xml:space="preserve">in </w:t>
      </w:r>
      <w:r w:rsidR="00B04F44">
        <w:rPr>
          <w:sz w:val="22"/>
          <w:szCs w:val="22"/>
        </w:rPr>
        <w:t xml:space="preserve">rapture or </w:t>
      </w:r>
      <w:r w:rsidR="002E1DB0">
        <w:rPr>
          <w:sz w:val="22"/>
          <w:szCs w:val="22"/>
        </w:rPr>
        <w:t>trance</w:t>
      </w:r>
      <w:r w:rsidR="006E5009">
        <w:rPr>
          <w:sz w:val="22"/>
          <w:szCs w:val="22"/>
        </w:rPr>
        <w:t>.</w:t>
      </w:r>
      <w:r w:rsidR="006E5009">
        <w:rPr>
          <w:rStyle w:val="FootnoteReference"/>
          <w:sz w:val="22"/>
          <w:szCs w:val="22"/>
        </w:rPr>
        <w:footnoteReference w:id="24"/>
      </w:r>
      <w:r w:rsidR="00D3761B">
        <w:rPr>
          <w:sz w:val="22"/>
          <w:szCs w:val="22"/>
        </w:rPr>
        <w:t xml:space="preserve"> </w:t>
      </w:r>
      <w:r w:rsidR="007A7DB0">
        <w:rPr>
          <w:sz w:val="22"/>
          <w:szCs w:val="22"/>
        </w:rPr>
        <w:t>Quintus, i</w:t>
      </w:r>
      <w:r w:rsidR="00D3761B">
        <w:rPr>
          <w:sz w:val="22"/>
          <w:szCs w:val="22"/>
        </w:rPr>
        <w:t>n defence of these practices</w:t>
      </w:r>
      <w:r w:rsidR="00B04F44">
        <w:rPr>
          <w:sz w:val="22"/>
          <w:szCs w:val="22"/>
        </w:rPr>
        <w:t xml:space="preserve">, presses their </w:t>
      </w:r>
      <w:r w:rsidR="00350668">
        <w:rPr>
          <w:sz w:val="22"/>
          <w:szCs w:val="22"/>
        </w:rPr>
        <w:t xml:space="preserve">long-held </w:t>
      </w:r>
      <w:r w:rsidR="00B04F44">
        <w:rPr>
          <w:sz w:val="22"/>
          <w:szCs w:val="22"/>
        </w:rPr>
        <w:t xml:space="preserve">acceptance </w:t>
      </w:r>
      <w:r w:rsidR="00350668">
        <w:rPr>
          <w:sz w:val="22"/>
          <w:szCs w:val="22"/>
        </w:rPr>
        <w:t>across nations</w:t>
      </w:r>
      <w:r w:rsidR="00877F61">
        <w:rPr>
          <w:sz w:val="22"/>
          <w:szCs w:val="22"/>
        </w:rPr>
        <w:t xml:space="preserve">, </w:t>
      </w:r>
      <w:r w:rsidR="00B04F44">
        <w:rPr>
          <w:sz w:val="22"/>
          <w:szCs w:val="22"/>
        </w:rPr>
        <w:t>and</w:t>
      </w:r>
      <w:r w:rsidR="00AF1483">
        <w:rPr>
          <w:sz w:val="22"/>
          <w:szCs w:val="22"/>
        </w:rPr>
        <w:t xml:space="preserve"> their advocacy</w:t>
      </w:r>
      <w:r w:rsidR="00B04F44">
        <w:rPr>
          <w:sz w:val="22"/>
          <w:szCs w:val="22"/>
        </w:rPr>
        <w:t xml:space="preserve"> by</w:t>
      </w:r>
      <w:r w:rsidR="00AF1483">
        <w:rPr>
          <w:sz w:val="22"/>
          <w:szCs w:val="22"/>
        </w:rPr>
        <w:t xml:space="preserve"> some of</w:t>
      </w:r>
      <w:r w:rsidR="00B04F44">
        <w:rPr>
          <w:sz w:val="22"/>
          <w:szCs w:val="22"/>
        </w:rPr>
        <w:t xml:space="preserve"> the </w:t>
      </w:r>
      <w:r w:rsidR="00AF1483">
        <w:rPr>
          <w:sz w:val="22"/>
          <w:szCs w:val="22"/>
        </w:rPr>
        <w:t>greatest</w:t>
      </w:r>
      <w:r w:rsidR="00B04F44">
        <w:rPr>
          <w:sz w:val="22"/>
          <w:szCs w:val="22"/>
        </w:rPr>
        <w:t xml:space="preserve"> philosophers </w:t>
      </w:r>
      <w:r w:rsidR="00362131">
        <w:rPr>
          <w:sz w:val="22"/>
          <w:szCs w:val="22"/>
        </w:rPr>
        <w:t xml:space="preserve">of the time, </w:t>
      </w:r>
      <w:r w:rsidR="00AF1483">
        <w:rPr>
          <w:sz w:val="22"/>
          <w:szCs w:val="22"/>
        </w:rPr>
        <w:t>including</w:t>
      </w:r>
      <w:r w:rsidR="00B04F44">
        <w:rPr>
          <w:sz w:val="22"/>
          <w:szCs w:val="22"/>
        </w:rPr>
        <w:t xml:space="preserve"> </w:t>
      </w:r>
      <w:r w:rsidR="00AF1483">
        <w:rPr>
          <w:sz w:val="22"/>
          <w:szCs w:val="22"/>
        </w:rPr>
        <w:t xml:space="preserve">Plato, Pythagoras and Socrates. </w:t>
      </w:r>
      <w:r w:rsidR="00CB2282">
        <w:rPr>
          <w:rStyle w:val="FootnoteReference"/>
          <w:sz w:val="22"/>
          <w:szCs w:val="22"/>
        </w:rPr>
        <w:footnoteReference w:id="25"/>
      </w:r>
      <w:r w:rsidR="00CB2282">
        <w:rPr>
          <w:sz w:val="22"/>
          <w:szCs w:val="22"/>
        </w:rPr>
        <w:t xml:space="preserve"> Cicero puts into Quintus’ mouth his dismissal of </w:t>
      </w:r>
      <w:r w:rsidR="00C45700">
        <w:rPr>
          <w:sz w:val="22"/>
          <w:szCs w:val="22"/>
        </w:rPr>
        <w:t xml:space="preserve">rational </w:t>
      </w:r>
      <w:r w:rsidR="00CB2282">
        <w:rPr>
          <w:sz w:val="22"/>
          <w:szCs w:val="22"/>
        </w:rPr>
        <w:t>explanations and caus</w:t>
      </w:r>
      <w:r w:rsidR="00DC409A">
        <w:rPr>
          <w:sz w:val="22"/>
          <w:szCs w:val="22"/>
        </w:rPr>
        <w:t>es</w:t>
      </w:r>
      <w:r w:rsidR="00CB2282">
        <w:rPr>
          <w:sz w:val="22"/>
          <w:szCs w:val="22"/>
        </w:rPr>
        <w:t xml:space="preserve">, for </w:t>
      </w:r>
      <w:r w:rsidR="0053743F">
        <w:rPr>
          <w:sz w:val="22"/>
          <w:szCs w:val="22"/>
        </w:rPr>
        <w:t>“</w:t>
      </w:r>
      <w:r w:rsidR="0026653F">
        <w:rPr>
          <w:sz w:val="22"/>
          <w:szCs w:val="22"/>
        </w:rPr>
        <w:t>you ask why everything happens…T</w:t>
      </w:r>
      <w:r w:rsidR="0053743F">
        <w:rPr>
          <w:sz w:val="22"/>
          <w:szCs w:val="22"/>
        </w:rPr>
        <w:t>he question is, does it happen, or does it not?”</w:t>
      </w:r>
      <w:r w:rsidR="00772183">
        <w:rPr>
          <w:sz w:val="22"/>
          <w:szCs w:val="22"/>
        </w:rPr>
        <w:t>.</w:t>
      </w:r>
      <w:r w:rsidR="00946BA6">
        <w:rPr>
          <w:sz w:val="22"/>
          <w:szCs w:val="22"/>
        </w:rPr>
        <w:t xml:space="preserve"> </w:t>
      </w:r>
      <w:r w:rsidR="00946BA6">
        <w:rPr>
          <w:rStyle w:val="FootnoteReference"/>
          <w:sz w:val="22"/>
          <w:szCs w:val="22"/>
        </w:rPr>
        <w:footnoteReference w:id="26"/>
      </w:r>
      <w:r w:rsidR="001606C5">
        <w:rPr>
          <w:sz w:val="22"/>
          <w:szCs w:val="22"/>
        </w:rPr>
        <w:t xml:space="preserve"> </w:t>
      </w:r>
      <w:r w:rsidR="009C253F">
        <w:rPr>
          <w:sz w:val="22"/>
          <w:szCs w:val="22"/>
        </w:rPr>
        <w:t>Although in keeping with the Stoic tradition, this approach in defence of divination</w:t>
      </w:r>
      <w:r w:rsidR="00CC46A5">
        <w:rPr>
          <w:sz w:val="22"/>
          <w:szCs w:val="22"/>
        </w:rPr>
        <w:t>, much like the use of exempla,</w:t>
      </w:r>
      <w:r w:rsidR="009C253F">
        <w:rPr>
          <w:sz w:val="22"/>
          <w:szCs w:val="22"/>
        </w:rPr>
        <w:t xml:space="preserve"> </w:t>
      </w:r>
      <w:r w:rsidR="00E75340">
        <w:rPr>
          <w:sz w:val="22"/>
          <w:szCs w:val="22"/>
        </w:rPr>
        <w:t xml:space="preserve">could </w:t>
      </w:r>
      <w:r w:rsidR="009C253F">
        <w:rPr>
          <w:sz w:val="22"/>
          <w:szCs w:val="22"/>
        </w:rPr>
        <w:t xml:space="preserve">appear weak against the Academic </w:t>
      </w:r>
      <w:r w:rsidR="00745B09">
        <w:rPr>
          <w:sz w:val="22"/>
          <w:szCs w:val="22"/>
        </w:rPr>
        <w:t xml:space="preserve">technique of </w:t>
      </w:r>
      <w:r w:rsidR="009C253F">
        <w:rPr>
          <w:sz w:val="22"/>
          <w:szCs w:val="22"/>
        </w:rPr>
        <w:t>questioning</w:t>
      </w:r>
      <w:r w:rsidR="00E75340">
        <w:rPr>
          <w:sz w:val="22"/>
          <w:szCs w:val="22"/>
        </w:rPr>
        <w:t xml:space="preserve"> </w:t>
      </w:r>
      <w:r w:rsidR="00B2321B">
        <w:rPr>
          <w:sz w:val="22"/>
          <w:szCs w:val="22"/>
        </w:rPr>
        <w:t>the why</w:t>
      </w:r>
      <w:r w:rsidR="00CF1F06">
        <w:rPr>
          <w:sz w:val="22"/>
          <w:szCs w:val="22"/>
        </w:rPr>
        <w:t>,</w:t>
      </w:r>
      <w:r w:rsidR="008A2DA7">
        <w:rPr>
          <w:sz w:val="22"/>
          <w:szCs w:val="22"/>
        </w:rPr>
        <w:t xml:space="preserve"> </w:t>
      </w:r>
      <w:r w:rsidR="00CC46A5">
        <w:rPr>
          <w:sz w:val="22"/>
          <w:szCs w:val="22"/>
        </w:rPr>
        <w:t xml:space="preserve">of </w:t>
      </w:r>
      <w:r w:rsidR="008A2DA7">
        <w:rPr>
          <w:sz w:val="22"/>
          <w:szCs w:val="22"/>
        </w:rPr>
        <w:t xml:space="preserve">which Cicero will go on to </w:t>
      </w:r>
      <w:r w:rsidR="00382939">
        <w:rPr>
          <w:sz w:val="22"/>
          <w:szCs w:val="22"/>
        </w:rPr>
        <w:t>rebuttal</w:t>
      </w:r>
      <w:r w:rsidR="008A2DA7">
        <w:rPr>
          <w:sz w:val="22"/>
          <w:szCs w:val="22"/>
        </w:rPr>
        <w:t xml:space="preserve"> in </w:t>
      </w:r>
      <w:r w:rsidR="00052D72">
        <w:rPr>
          <w:sz w:val="22"/>
          <w:szCs w:val="22"/>
        </w:rPr>
        <w:t xml:space="preserve">great </w:t>
      </w:r>
      <w:r w:rsidR="008A2DA7">
        <w:rPr>
          <w:sz w:val="22"/>
          <w:szCs w:val="22"/>
        </w:rPr>
        <w:t>detail in Book 2.</w:t>
      </w:r>
      <w:r w:rsidR="00CF1F06">
        <w:rPr>
          <w:sz w:val="22"/>
          <w:szCs w:val="22"/>
        </w:rPr>
        <w:t xml:space="preserve"> </w:t>
      </w:r>
      <w:r w:rsidR="00CC63B8">
        <w:rPr>
          <w:rStyle w:val="FootnoteReference"/>
          <w:sz w:val="22"/>
          <w:szCs w:val="22"/>
        </w:rPr>
        <w:footnoteReference w:id="27"/>
      </w:r>
      <w:r w:rsidR="00CC63B8">
        <w:rPr>
          <w:sz w:val="22"/>
          <w:szCs w:val="22"/>
        </w:rPr>
        <w:t xml:space="preserve"> </w:t>
      </w:r>
    </w:p>
    <w:p w14:paraId="0630890E" w14:textId="77777777" w:rsidR="00AD49C0" w:rsidRDefault="00AD49C0">
      <w:pPr>
        <w:rPr>
          <w:sz w:val="22"/>
          <w:szCs w:val="22"/>
        </w:rPr>
      </w:pPr>
    </w:p>
    <w:p w14:paraId="7F1C31B8" w14:textId="7D4DB9EE" w:rsidR="003B18E1" w:rsidRDefault="00AE3473">
      <w:pPr>
        <w:rPr>
          <w:sz w:val="22"/>
          <w:szCs w:val="22"/>
        </w:rPr>
      </w:pPr>
      <w:r>
        <w:rPr>
          <w:sz w:val="22"/>
          <w:szCs w:val="22"/>
        </w:rPr>
        <w:t xml:space="preserve">To </w:t>
      </w:r>
      <w:r w:rsidR="001C710C">
        <w:rPr>
          <w:sz w:val="22"/>
          <w:szCs w:val="22"/>
        </w:rPr>
        <w:t>effectively analyse</w:t>
      </w:r>
      <w:r>
        <w:rPr>
          <w:sz w:val="22"/>
          <w:szCs w:val="22"/>
        </w:rPr>
        <w:t xml:space="preserve"> Cicero’s arguments presented both for and against divination</w:t>
      </w:r>
      <w:r w:rsidR="005E73E9">
        <w:rPr>
          <w:sz w:val="22"/>
          <w:szCs w:val="22"/>
        </w:rPr>
        <w:t>, it is important to consider t</w:t>
      </w:r>
      <w:r w:rsidR="00641CF6">
        <w:rPr>
          <w:sz w:val="22"/>
          <w:szCs w:val="22"/>
        </w:rPr>
        <w:t xml:space="preserve">he overall structure of </w:t>
      </w:r>
      <w:r w:rsidR="00641CF6">
        <w:rPr>
          <w:i/>
          <w:iCs/>
          <w:sz w:val="22"/>
          <w:szCs w:val="22"/>
        </w:rPr>
        <w:t>De Divinatione</w:t>
      </w:r>
      <w:r w:rsidR="00F942C6">
        <w:rPr>
          <w:i/>
          <w:iCs/>
          <w:sz w:val="22"/>
          <w:szCs w:val="22"/>
        </w:rPr>
        <w:t xml:space="preserve"> </w:t>
      </w:r>
      <w:r w:rsidR="00F942C6">
        <w:rPr>
          <w:sz w:val="22"/>
          <w:szCs w:val="22"/>
        </w:rPr>
        <w:t>as a whole</w:t>
      </w:r>
      <w:r w:rsidR="005E73E9">
        <w:rPr>
          <w:i/>
          <w:iCs/>
          <w:sz w:val="22"/>
          <w:szCs w:val="22"/>
        </w:rPr>
        <w:t xml:space="preserve">, </w:t>
      </w:r>
      <w:r w:rsidR="005E73E9">
        <w:rPr>
          <w:sz w:val="22"/>
          <w:szCs w:val="22"/>
        </w:rPr>
        <w:t xml:space="preserve">for his decision to </w:t>
      </w:r>
      <w:r w:rsidR="00641CF6">
        <w:rPr>
          <w:sz w:val="22"/>
          <w:szCs w:val="22"/>
        </w:rPr>
        <w:t xml:space="preserve">form </w:t>
      </w:r>
      <w:r w:rsidR="005E73E9">
        <w:rPr>
          <w:sz w:val="22"/>
          <w:szCs w:val="22"/>
        </w:rPr>
        <w:t xml:space="preserve">the piece </w:t>
      </w:r>
      <w:r w:rsidR="00641CF6">
        <w:rPr>
          <w:sz w:val="22"/>
          <w:szCs w:val="22"/>
        </w:rPr>
        <w:t>as a Platonic</w:t>
      </w:r>
      <w:r w:rsidR="00B44B8D">
        <w:rPr>
          <w:sz w:val="22"/>
          <w:szCs w:val="22"/>
        </w:rPr>
        <w:t>-</w:t>
      </w:r>
      <w:r w:rsidR="00641CF6">
        <w:rPr>
          <w:sz w:val="22"/>
          <w:szCs w:val="22"/>
        </w:rPr>
        <w:t>style dialogue</w:t>
      </w:r>
      <w:r w:rsidR="005E73E9">
        <w:rPr>
          <w:sz w:val="22"/>
          <w:szCs w:val="22"/>
        </w:rPr>
        <w:t xml:space="preserve"> between two brothers is</w:t>
      </w:r>
      <w:r w:rsidR="00B44B8D">
        <w:rPr>
          <w:sz w:val="22"/>
          <w:szCs w:val="22"/>
        </w:rPr>
        <w:t xml:space="preserve"> very</w:t>
      </w:r>
      <w:r w:rsidR="005E73E9">
        <w:rPr>
          <w:sz w:val="22"/>
          <w:szCs w:val="22"/>
        </w:rPr>
        <w:t xml:space="preserve"> </w:t>
      </w:r>
      <w:r w:rsidR="00B44B8D">
        <w:rPr>
          <w:sz w:val="22"/>
          <w:szCs w:val="22"/>
        </w:rPr>
        <w:t>telling</w:t>
      </w:r>
      <w:r w:rsidR="00641CF6">
        <w:rPr>
          <w:sz w:val="22"/>
          <w:szCs w:val="22"/>
        </w:rPr>
        <w:t>.</w:t>
      </w:r>
      <w:r w:rsidR="00DF61E2">
        <w:rPr>
          <w:rStyle w:val="FootnoteReference"/>
          <w:sz w:val="22"/>
          <w:szCs w:val="22"/>
        </w:rPr>
        <w:footnoteReference w:id="28"/>
      </w:r>
      <w:r w:rsidR="005E73E9">
        <w:rPr>
          <w:sz w:val="22"/>
          <w:szCs w:val="22"/>
        </w:rPr>
        <w:t xml:space="preserve"> </w:t>
      </w:r>
      <w:r w:rsidR="0066038E">
        <w:rPr>
          <w:sz w:val="22"/>
          <w:szCs w:val="22"/>
        </w:rPr>
        <w:t xml:space="preserve">Mary Beard’s </w:t>
      </w:r>
      <w:r w:rsidR="0066038E">
        <w:rPr>
          <w:i/>
          <w:iCs/>
          <w:sz w:val="22"/>
          <w:szCs w:val="22"/>
        </w:rPr>
        <w:t xml:space="preserve">‘Cicero and Divination’ </w:t>
      </w:r>
      <w:r w:rsidR="0066038E">
        <w:rPr>
          <w:sz w:val="22"/>
          <w:szCs w:val="22"/>
        </w:rPr>
        <w:lastRenderedPageBreak/>
        <w:t>points out that by composing the treatise as a discussion, Cicero could depersonalise and distance hi</w:t>
      </w:r>
      <w:r w:rsidR="00542E56">
        <w:rPr>
          <w:sz w:val="22"/>
          <w:szCs w:val="22"/>
        </w:rPr>
        <w:t>s true opinions</w:t>
      </w:r>
      <w:r w:rsidR="0066038E">
        <w:rPr>
          <w:sz w:val="22"/>
          <w:szCs w:val="22"/>
        </w:rPr>
        <w:t xml:space="preserve"> away from the argument</w:t>
      </w:r>
      <w:r w:rsidR="008A7501">
        <w:rPr>
          <w:sz w:val="22"/>
          <w:szCs w:val="22"/>
        </w:rPr>
        <w:t>, thus creating an unbiased atmosphere in which the reader could come to their own conclusions</w:t>
      </w:r>
      <w:r w:rsidR="00542E56">
        <w:rPr>
          <w:sz w:val="22"/>
          <w:szCs w:val="22"/>
        </w:rPr>
        <w:t xml:space="preserve">. </w:t>
      </w:r>
      <w:r w:rsidR="0069400D">
        <w:rPr>
          <w:rStyle w:val="FootnoteReference"/>
          <w:sz w:val="22"/>
          <w:szCs w:val="22"/>
        </w:rPr>
        <w:footnoteReference w:id="29"/>
      </w:r>
      <w:r w:rsidR="0069400D">
        <w:rPr>
          <w:sz w:val="22"/>
          <w:szCs w:val="22"/>
        </w:rPr>
        <w:t xml:space="preserve"> </w:t>
      </w:r>
      <w:r w:rsidR="007D2873">
        <w:rPr>
          <w:sz w:val="22"/>
          <w:szCs w:val="22"/>
        </w:rPr>
        <w:t xml:space="preserve">She also </w:t>
      </w:r>
      <w:r w:rsidR="00C94C60">
        <w:rPr>
          <w:sz w:val="22"/>
          <w:szCs w:val="22"/>
        </w:rPr>
        <w:t>add</w:t>
      </w:r>
      <w:r w:rsidR="007D2873">
        <w:rPr>
          <w:sz w:val="22"/>
          <w:szCs w:val="22"/>
        </w:rPr>
        <w:t>s that the choice of interlocuters in the dialogue, namely Marcus and his younger brother Quintus, was not to contrast the inferiority of the younger</w:t>
      </w:r>
      <w:r w:rsidR="004A6101">
        <w:rPr>
          <w:sz w:val="22"/>
          <w:szCs w:val="22"/>
        </w:rPr>
        <w:t>, less-notable</w:t>
      </w:r>
      <w:r w:rsidR="003F4CEF">
        <w:rPr>
          <w:sz w:val="22"/>
          <w:szCs w:val="22"/>
        </w:rPr>
        <w:t xml:space="preserve"> </w:t>
      </w:r>
      <w:r w:rsidR="007D2873">
        <w:rPr>
          <w:sz w:val="22"/>
          <w:szCs w:val="22"/>
        </w:rPr>
        <w:t>brother to the rational arguments of the elder,</w:t>
      </w:r>
      <w:r w:rsidR="007412AF">
        <w:rPr>
          <w:rStyle w:val="FootnoteReference"/>
          <w:sz w:val="22"/>
          <w:szCs w:val="22"/>
        </w:rPr>
        <w:footnoteReference w:id="30"/>
      </w:r>
      <w:r w:rsidR="007D2873">
        <w:rPr>
          <w:sz w:val="22"/>
          <w:szCs w:val="22"/>
        </w:rPr>
        <w:t xml:space="preserve"> but </w:t>
      </w:r>
      <w:r w:rsidR="008A7501">
        <w:rPr>
          <w:sz w:val="22"/>
          <w:szCs w:val="22"/>
        </w:rPr>
        <w:t xml:space="preserve">rather </w:t>
      </w:r>
      <w:r w:rsidR="007D2873">
        <w:rPr>
          <w:sz w:val="22"/>
          <w:szCs w:val="22"/>
        </w:rPr>
        <w:t xml:space="preserve">to “equalise as nearly as possible the weight of each side of the debate.” </w:t>
      </w:r>
      <w:r w:rsidR="007D2873">
        <w:rPr>
          <w:rStyle w:val="FootnoteReference"/>
          <w:sz w:val="22"/>
          <w:szCs w:val="22"/>
        </w:rPr>
        <w:footnoteReference w:id="31"/>
      </w:r>
      <w:r w:rsidR="007D2873">
        <w:rPr>
          <w:sz w:val="22"/>
          <w:szCs w:val="22"/>
        </w:rPr>
        <w:t xml:space="preserve"> </w:t>
      </w:r>
      <w:r w:rsidR="00EA5126">
        <w:rPr>
          <w:sz w:val="22"/>
          <w:szCs w:val="22"/>
        </w:rPr>
        <w:t xml:space="preserve">If this is the case it does beg the question as to why Cicero would seemingly place himself in the role against divination in the first </w:t>
      </w:r>
      <w:r w:rsidR="003F4CEF">
        <w:rPr>
          <w:sz w:val="22"/>
          <w:szCs w:val="22"/>
        </w:rPr>
        <w:t>place</w:t>
      </w:r>
      <w:r w:rsidR="00890BC8">
        <w:rPr>
          <w:sz w:val="22"/>
          <w:szCs w:val="22"/>
        </w:rPr>
        <w:t>,</w:t>
      </w:r>
      <w:r w:rsidR="003F4CEF">
        <w:rPr>
          <w:sz w:val="22"/>
          <w:szCs w:val="22"/>
        </w:rPr>
        <w:t xml:space="preserve"> if</w:t>
      </w:r>
      <w:r w:rsidR="00EA5126">
        <w:rPr>
          <w:sz w:val="22"/>
          <w:szCs w:val="22"/>
        </w:rPr>
        <w:t xml:space="preserve"> it were not already his genuine stance on the matter</w:t>
      </w:r>
      <w:r w:rsidR="009C253F">
        <w:rPr>
          <w:sz w:val="22"/>
          <w:szCs w:val="22"/>
        </w:rPr>
        <w:t>.</w:t>
      </w:r>
      <w:r w:rsidR="00C87856">
        <w:rPr>
          <w:rStyle w:val="FootnoteReference"/>
          <w:sz w:val="22"/>
          <w:szCs w:val="22"/>
        </w:rPr>
        <w:footnoteReference w:id="32"/>
      </w:r>
      <w:r w:rsidR="009C253F">
        <w:rPr>
          <w:sz w:val="22"/>
          <w:szCs w:val="22"/>
        </w:rPr>
        <w:t xml:space="preserve"> </w:t>
      </w:r>
      <w:r w:rsidR="003879CA">
        <w:rPr>
          <w:sz w:val="22"/>
          <w:szCs w:val="22"/>
        </w:rPr>
        <w:t xml:space="preserve">Malcolm Schofield </w:t>
      </w:r>
      <w:r w:rsidR="00C94C60">
        <w:rPr>
          <w:sz w:val="22"/>
          <w:szCs w:val="22"/>
        </w:rPr>
        <w:t xml:space="preserve">notes that by contrasting Cicero’s </w:t>
      </w:r>
      <w:r w:rsidR="00C94C60">
        <w:rPr>
          <w:i/>
          <w:iCs/>
          <w:sz w:val="22"/>
          <w:szCs w:val="22"/>
        </w:rPr>
        <w:t xml:space="preserve">De Natura </w:t>
      </w:r>
      <w:proofErr w:type="spellStart"/>
      <w:r w:rsidR="00C94C60">
        <w:rPr>
          <w:i/>
          <w:iCs/>
          <w:sz w:val="22"/>
          <w:szCs w:val="22"/>
        </w:rPr>
        <w:t>Deorum</w:t>
      </w:r>
      <w:proofErr w:type="spellEnd"/>
      <w:r w:rsidR="00C94C60">
        <w:rPr>
          <w:i/>
          <w:iCs/>
          <w:sz w:val="22"/>
          <w:szCs w:val="22"/>
        </w:rPr>
        <w:t xml:space="preserve"> </w:t>
      </w:r>
      <w:r w:rsidR="00C94C60">
        <w:rPr>
          <w:sz w:val="22"/>
          <w:szCs w:val="22"/>
        </w:rPr>
        <w:t>(‘On the Nature of the Gods’), the</w:t>
      </w:r>
      <w:r w:rsidR="002766F8">
        <w:rPr>
          <w:sz w:val="22"/>
          <w:szCs w:val="22"/>
        </w:rPr>
        <w:t xml:space="preserve"> </w:t>
      </w:r>
      <w:r w:rsidR="00DC478B">
        <w:rPr>
          <w:sz w:val="22"/>
          <w:szCs w:val="22"/>
        </w:rPr>
        <w:t xml:space="preserve">denser and more </w:t>
      </w:r>
      <w:r w:rsidR="00890BC8">
        <w:rPr>
          <w:sz w:val="22"/>
          <w:szCs w:val="22"/>
        </w:rPr>
        <w:t>abstruse</w:t>
      </w:r>
      <w:r w:rsidR="00C94C60">
        <w:rPr>
          <w:sz w:val="22"/>
          <w:szCs w:val="22"/>
        </w:rPr>
        <w:t xml:space="preserve"> </w:t>
      </w:r>
      <w:r w:rsidR="00517F18">
        <w:rPr>
          <w:sz w:val="22"/>
          <w:szCs w:val="22"/>
        </w:rPr>
        <w:t>philosophical treatise</w:t>
      </w:r>
      <w:r w:rsidR="00DC478B">
        <w:rPr>
          <w:sz w:val="22"/>
          <w:szCs w:val="22"/>
        </w:rPr>
        <w:t xml:space="preserve">, </w:t>
      </w:r>
      <w:r w:rsidR="008C576A">
        <w:rPr>
          <w:sz w:val="22"/>
          <w:szCs w:val="22"/>
        </w:rPr>
        <w:t xml:space="preserve">to the more “leisurely and expansive” writing style presented in </w:t>
      </w:r>
      <w:r w:rsidR="008C576A">
        <w:rPr>
          <w:i/>
          <w:iCs/>
          <w:sz w:val="22"/>
          <w:szCs w:val="22"/>
        </w:rPr>
        <w:t>De Divinatione</w:t>
      </w:r>
      <w:r w:rsidR="000C207F">
        <w:rPr>
          <w:sz w:val="22"/>
          <w:szCs w:val="22"/>
        </w:rPr>
        <w:t xml:space="preserve">, </w:t>
      </w:r>
      <w:r w:rsidR="00EA2B39">
        <w:rPr>
          <w:sz w:val="22"/>
          <w:szCs w:val="22"/>
        </w:rPr>
        <w:t>it suggests that Cicero was trying to appeal more generally to the</w:t>
      </w:r>
      <w:r w:rsidR="001452F1">
        <w:rPr>
          <w:sz w:val="22"/>
          <w:szCs w:val="22"/>
        </w:rPr>
        <w:t xml:space="preserve"> everyday</w:t>
      </w:r>
      <w:r w:rsidR="007A67FD">
        <w:rPr>
          <w:sz w:val="22"/>
          <w:szCs w:val="22"/>
        </w:rPr>
        <w:t xml:space="preserve"> Roman</w:t>
      </w:r>
      <w:r w:rsidR="00EA2B39">
        <w:rPr>
          <w:sz w:val="22"/>
          <w:szCs w:val="22"/>
        </w:rPr>
        <w:t xml:space="preserve"> reader</w:t>
      </w:r>
      <w:r w:rsidR="00AA54AC">
        <w:rPr>
          <w:sz w:val="22"/>
          <w:szCs w:val="22"/>
        </w:rPr>
        <w:t xml:space="preserve">. </w:t>
      </w:r>
      <w:r w:rsidR="00AA54AC">
        <w:rPr>
          <w:rStyle w:val="FootnoteReference"/>
          <w:sz w:val="22"/>
          <w:szCs w:val="22"/>
        </w:rPr>
        <w:footnoteReference w:id="33"/>
      </w:r>
      <w:r w:rsidR="007A67FD">
        <w:rPr>
          <w:sz w:val="22"/>
          <w:szCs w:val="22"/>
        </w:rPr>
        <w:t xml:space="preserve"> </w:t>
      </w:r>
      <w:r w:rsidR="0006796B">
        <w:rPr>
          <w:sz w:val="22"/>
          <w:szCs w:val="22"/>
        </w:rPr>
        <w:t xml:space="preserve">If Cicero’s intended audience was </w:t>
      </w:r>
      <w:r w:rsidR="001452F1">
        <w:rPr>
          <w:sz w:val="22"/>
          <w:szCs w:val="22"/>
        </w:rPr>
        <w:t>indeed</w:t>
      </w:r>
      <w:r w:rsidR="0006796B">
        <w:rPr>
          <w:sz w:val="22"/>
          <w:szCs w:val="22"/>
        </w:rPr>
        <w:t xml:space="preserve"> more general, it </w:t>
      </w:r>
      <w:r w:rsidR="001452F1">
        <w:rPr>
          <w:sz w:val="22"/>
          <w:szCs w:val="22"/>
        </w:rPr>
        <w:t>is suggestive of his motivations in doing so.</w:t>
      </w:r>
      <w:r w:rsidR="002E41AA">
        <w:rPr>
          <w:sz w:val="22"/>
          <w:szCs w:val="22"/>
        </w:rPr>
        <w:t xml:space="preserve"> </w:t>
      </w:r>
      <w:r w:rsidR="00716A3D">
        <w:rPr>
          <w:sz w:val="22"/>
          <w:szCs w:val="22"/>
        </w:rPr>
        <w:t>Arguably</w:t>
      </w:r>
      <w:r w:rsidR="002E41AA">
        <w:rPr>
          <w:sz w:val="22"/>
          <w:szCs w:val="22"/>
        </w:rPr>
        <w:t xml:space="preserve">, </w:t>
      </w:r>
      <w:r w:rsidR="00E50B50">
        <w:rPr>
          <w:sz w:val="22"/>
          <w:szCs w:val="22"/>
        </w:rPr>
        <w:t>spreading the Ciceronian</w:t>
      </w:r>
      <w:r w:rsidR="002E41AA">
        <w:rPr>
          <w:sz w:val="22"/>
          <w:szCs w:val="22"/>
        </w:rPr>
        <w:t xml:space="preserve"> case against </w:t>
      </w:r>
      <w:r w:rsidR="002D21CA">
        <w:rPr>
          <w:sz w:val="22"/>
          <w:szCs w:val="22"/>
        </w:rPr>
        <w:t>divination</w:t>
      </w:r>
      <w:r w:rsidR="00E50B50">
        <w:rPr>
          <w:sz w:val="22"/>
          <w:szCs w:val="22"/>
        </w:rPr>
        <w:t xml:space="preserve"> to a much wider readership</w:t>
      </w:r>
      <w:r w:rsidR="002E41AA">
        <w:rPr>
          <w:sz w:val="22"/>
          <w:szCs w:val="22"/>
        </w:rPr>
        <w:t>.</w:t>
      </w:r>
      <w:r w:rsidR="00A61EBB">
        <w:rPr>
          <w:rStyle w:val="FootnoteReference"/>
          <w:sz w:val="22"/>
          <w:szCs w:val="22"/>
        </w:rPr>
        <w:footnoteReference w:id="34"/>
      </w:r>
      <w:r w:rsidR="001452F1">
        <w:rPr>
          <w:sz w:val="22"/>
          <w:szCs w:val="22"/>
        </w:rPr>
        <w:t xml:space="preserve"> </w:t>
      </w:r>
      <w:r w:rsidR="0006796B">
        <w:rPr>
          <w:sz w:val="22"/>
          <w:szCs w:val="22"/>
        </w:rPr>
        <w:t xml:space="preserve"> </w:t>
      </w:r>
      <w:r w:rsidR="007A67FD">
        <w:rPr>
          <w:sz w:val="22"/>
          <w:szCs w:val="22"/>
        </w:rPr>
        <w:t xml:space="preserve"> </w:t>
      </w:r>
    </w:p>
    <w:p w14:paraId="5E6FF205" w14:textId="77777777" w:rsidR="00CB512A" w:rsidRDefault="00CB512A">
      <w:pPr>
        <w:rPr>
          <w:sz w:val="22"/>
          <w:szCs w:val="22"/>
        </w:rPr>
      </w:pPr>
    </w:p>
    <w:p w14:paraId="40B56FCB" w14:textId="0AB28EC7" w:rsidR="007773F9" w:rsidRPr="003B18E1" w:rsidRDefault="007773F9">
      <w:pPr>
        <w:rPr>
          <w:sz w:val="22"/>
          <w:szCs w:val="22"/>
        </w:rPr>
      </w:pPr>
      <w:r w:rsidRPr="00EF09EF">
        <w:rPr>
          <w:b/>
          <w:bCs/>
        </w:rPr>
        <w:t>Book 2: The Academic Argument against Divination</w:t>
      </w:r>
    </w:p>
    <w:p w14:paraId="337E5749" w14:textId="3BB7AC83" w:rsidR="00A61EBB" w:rsidRDefault="00A61EBB">
      <w:pPr>
        <w:rPr>
          <w:sz w:val="22"/>
          <w:szCs w:val="22"/>
        </w:rPr>
      </w:pPr>
    </w:p>
    <w:p w14:paraId="022DAAF5" w14:textId="47E0617A" w:rsidR="00B514BC" w:rsidRDefault="00484A96">
      <w:pPr>
        <w:rPr>
          <w:sz w:val="22"/>
          <w:szCs w:val="22"/>
        </w:rPr>
      </w:pPr>
      <w:r>
        <w:rPr>
          <w:sz w:val="22"/>
          <w:szCs w:val="22"/>
        </w:rPr>
        <w:t>In the opening of Book 2, Cicero</w:t>
      </w:r>
      <w:r w:rsidR="0066342B">
        <w:rPr>
          <w:sz w:val="22"/>
          <w:szCs w:val="22"/>
        </w:rPr>
        <w:t xml:space="preserve"> </w:t>
      </w:r>
      <w:r>
        <w:rPr>
          <w:sz w:val="22"/>
          <w:szCs w:val="22"/>
        </w:rPr>
        <w:t xml:space="preserve">commends Quintus’ defence, before </w:t>
      </w:r>
      <w:r w:rsidR="00A07F31">
        <w:rPr>
          <w:sz w:val="22"/>
          <w:szCs w:val="22"/>
        </w:rPr>
        <w:t xml:space="preserve">then </w:t>
      </w:r>
      <w:r>
        <w:rPr>
          <w:sz w:val="22"/>
          <w:szCs w:val="22"/>
        </w:rPr>
        <w:t xml:space="preserve">directing his first </w:t>
      </w:r>
      <w:r w:rsidR="00544B99">
        <w:rPr>
          <w:sz w:val="22"/>
          <w:szCs w:val="22"/>
        </w:rPr>
        <w:t xml:space="preserve">major </w:t>
      </w:r>
      <w:r>
        <w:rPr>
          <w:sz w:val="22"/>
          <w:szCs w:val="22"/>
        </w:rPr>
        <w:t>blow against divination</w:t>
      </w:r>
      <w:r w:rsidR="00A07F31">
        <w:rPr>
          <w:sz w:val="22"/>
          <w:szCs w:val="22"/>
        </w:rPr>
        <w:t>. B</w:t>
      </w:r>
      <w:r>
        <w:rPr>
          <w:sz w:val="22"/>
          <w:szCs w:val="22"/>
        </w:rPr>
        <w:t>y adopting Carneadean</w:t>
      </w:r>
      <w:r w:rsidR="00A07F31">
        <w:rPr>
          <w:sz w:val="22"/>
          <w:szCs w:val="22"/>
        </w:rPr>
        <w:t xml:space="preserve"> logic and</w:t>
      </w:r>
      <w:r>
        <w:rPr>
          <w:sz w:val="22"/>
          <w:szCs w:val="22"/>
        </w:rPr>
        <w:t xml:space="preserve"> reasoning</w:t>
      </w:r>
      <w:r w:rsidR="00A07F31">
        <w:rPr>
          <w:sz w:val="22"/>
          <w:szCs w:val="22"/>
        </w:rPr>
        <w:t>,</w:t>
      </w:r>
      <w:r w:rsidR="00F23EB6">
        <w:rPr>
          <w:rStyle w:val="FootnoteReference"/>
          <w:sz w:val="22"/>
          <w:szCs w:val="22"/>
        </w:rPr>
        <w:footnoteReference w:id="35"/>
      </w:r>
      <w:r w:rsidR="00A07F31">
        <w:rPr>
          <w:sz w:val="22"/>
          <w:szCs w:val="22"/>
        </w:rPr>
        <w:t xml:space="preserve"> he states that “there is no place for divination in things perceived by the senses…I see absolutely no need for it anywhere.”</w:t>
      </w:r>
      <w:r w:rsidR="00DB0357">
        <w:rPr>
          <w:rStyle w:val="FootnoteReference"/>
          <w:sz w:val="22"/>
          <w:szCs w:val="22"/>
        </w:rPr>
        <w:footnoteReference w:id="36"/>
      </w:r>
      <w:r w:rsidR="00DB0357">
        <w:rPr>
          <w:sz w:val="22"/>
          <w:szCs w:val="22"/>
        </w:rPr>
        <w:t xml:space="preserve"> </w:t>
      </w:r>
      <w:r w:rsidR="001F7833">
        <w:rPr>
          <w:sz w:val="22"/>
          <w:szCs w:val="22"/>
        </w:rPr>
        <w:t>He goes on to point out that “when people are sick, we… do not summon a prophet or a seer, but we call a physician.”</w:t>
      </w:r>
      <w:r w:rsidR="001F7833">
        <w:rPr>
          <w:rStyle w:val="FootnoteReference"/>
          <w:sz w:val="22"/>
          <w:szCs w:val="22"/>
        </w:rPr>
        <w:footnoteReference w:id="37"/>
      </w:r>
      <w:r w:rsidR="001F7833">
        <w:rPr>
          <w:sz w:val="22"/>
          <w:szCs w:val="22"/>
        </w:rPr>
        <w:t xml:space="preserve"> </w:t>
      </w:r>
      <w:r w:rsidR="007040A4">
        <w:rPr>
          <w:sz w:val="22"/>
          <w:szCs w:val="22"/>
        </w:rPr>
        <w:t>a</w:t>
      </w:r>
      <w:r w:rsidR="001F7833">
        <w:rPr>
          <w:sz w:val="22"/>
          <w:szCs w:val="22"/>
        </w:rPr>
        <w:t>nd “when the question is as to what is morally right or morally wrong… do we usually have our doubts resolved by diviners?”.</w:t>
      </w:r>
      <w:r w:rsidR="001F7833">
        <w:rPr>
          <w:rStyle w:val="FootnoteReference"/>
          <w:sz w:val="22"/>
          <w:szCs w:val="22"/>
        </w:rPr>
        <w:footnoteReference w:id="38"/>
      </w:r>
      <w:r w:rsidR="007040A4">
        <w:rPr>
          <w:sz w:val="22"/>
          <w:szCs w:val="22"/>
        </w:rPr>
        <w:t xml:space="preserve"> </w:t>
      </w:r>
      <w:r w:rsidR="002D6D53">
        <w:rPr>
          <w:sz w:val="22"/>
          <w:szCs w:val="22"/>
        </w:rPr>
        <w:t xml:space="preserve">Cicero’s first approach to counter divination is rather effective, calling into question the need for the practice and its value to society as a whole. </w:t>
      </w:r>
      <w:r w:rsidR="002D6D53">
        <w:rPr>
          <w:rStyle w:val="FootnoteReference"/>
          <w:sz w:val="22"/>
          <w:szCs w:val="22"/>
        </w:rPr>
        <w:footnoteReference w:id="39"/>
      </w:r>
      <w:r w:rsidR="0066342B">
        <w:rPr>
          <w:sz w:val="22"/>
          <w:szCs w:val="22"/>
        </w:rPr>
        <w:t xml:space="preserve"> </w:t>
      </w:r>
      <w:r w:rsidR="00180F9D">
        <w:rPr>
          <w:sz w:val="22"/>
          <w:szCs w:val="22"/>
        </w:rPr>
        <w:t xml:space="preserve">By highlighting </w:t>
      </w:r>
      <w:r w:rsidR="00571F3C">
        <w:rPr>
          <w:sz w:val="22"/>
          <w:szCs w:val="22"/>
        </w:rPr>
        <w:t xml:space="preserve">the difference in reliability </w:t>
      </w:r>
      <w:r w:rsidR="003B2A88">
        <w:rPr>
          <w:sz w:val="22"/>
          <w:szCs w:val="22"/>
        </w:rPr>
        <w:t xml:space="preserve">between practices of divination with their counterparts in science, take for example the contrast drawn between the astrologers and the </w:t>
      </w:r>
      <w:r w:rsidR="00374010">
        <w:rPr>
          <w:sz w:val="22"/>
          <w:szCs w:val="22"/>
        </w:rPr>
        <w:t>logic of the</w:t>
      </w:r>
      <w:r w:rsidR="003B2A88">
        <w:rPr>
          <w:sz w:val="22"/>
          <w:szCs w:val="22"/>
        </w:rPr>
        <w:t xml:space="preserve"> mathematicians</w:t>
      </w:r>
      <w:r w:rsidR="00374010">
        <w:rPr>
          <w:rStyle w:val="FootnoteReference"/>
          <w:sz w:val="22"/>
          <w:szCs w:val="22"/>
        </w:rPr>
        <w:footnoteReference w:id="40"/>
      </w:r>
      <w:r w:rsidR="00374010">
        <w:rPr>
          <w:sz w:val="22"/>
          <w:szCs w:val="22"/>
        </w:rPr>
        <w:t xml:space="preserve">, Cicero creates an atmosphere where the </w:t>
      </w:r>
      <w:r w:rsidR="008936A5">
        <w:rPr>
          <w:sz w:val="22"/>
          <w:szCs w:val="22"/>
        </w:rPr>
        <w:t xml:space="preserve">belief in divination </w:t>
      </w:r>
      <w:r w:rsidR="005F7FFC">
        <w:rPr>
          <w:sz w:val="22"/>
          <w:szCs w:val="22"/>
        </w:rPr>
        <w:t>in itself sounds</w:t>
      </w:r>
      <w:r w:rsidR="00F323CC">
        <w:rPr>
          <w:sz w:val="22"/>
          <w:szCs w:val="22"/>
        </w:rPr>
        <w:t xml:space="preserve"> almost</w:t>
      </w:r>
      <w:r w:rsidR="008936A5">
        <w:rPr>
          <w:sz w:val="22"/>
          <w:szCs w:val="22"/>
        </w:rPr>
        <w:t xml:space="preserve"> ridiculous. </w:t>
      </w:r>
      <w:r w:rsidR="00F323CC">
        <w:rPr>
          <w:rStyle w:val="FootnoteReference"/>
          <w:sz w:val="22"/>
          <w:szCs w:val="22"/>
        </w:rPr>
        <w:footnoteReference w:id="41"/>
      </w:r>
      <w:r w:rsidR="00F323CC">
        <w:rPr>
          <w:sz w:val="22"/>
          <w:szCs w:val="22"/>
        </w:rPr>
        <w:t xml:space="preserve"> </w:t>
      </w:r>
      <w:r w:rsidR="00700277">
        <w:rPr>
          <w:sz w:val="22"/>
          <w:szCs w:val="22"/>
        </w:rPr>
        <w:t xml:space="preserve">Although, </w:t>
      </w:r>
      <w:r w:rsidR="005F7FFC">
        <w:rPr>
          <w:sz w:val="22"/>
          <w:szCs w:val="22"/>
        </w:rPr>
        <w:t>Cicero</w:t>
      </w:r>
      <w:r w:rsidR="00F323CC">
        <w:rPr>
          <w:sz w:val="22"/>
          <w:szCs w:val="22"/>
        </w:rPr>
        <w:t xml:space="preserve"> does miss the point slightly by directly associating Stoic divination with that of science</w:t>
      </w:r>
      <w:r w:rsidR="00AA6734">
        <w:rPr>
          <w:sz w:val="22"/>
          <w:szCs w:val="22"/>
        </w:rPr>
        <w:t>.</w:t>
      </w:r>
      <w:r w:rsidR="006E6104">
        <w:rPr>
          <w:sz w:val="22"/>
          <w:szCs w:val="22"/>
        </w:rPr>
        <w:t xml:space="preserve"> </w:t>
      </w:r>
      <w:r w:rsidR="00AA6734">
        <w:rPr>
          <w:sz w:val="22"/>
          <w:szCs w:val="22"/>
        </w:rPr>
        <w:t>To the Stoic, divination is separate to science</w:t>
      </w:r>
      <w:r w:rsidR="00A63DDC">
        <w:rPr>
          <w:sz w:val="22"/>
          <w:szCs w:val="22"/>
        </w:rPr>
        <w:t xml:space="preserve"> and they do not claim </w:t>
      </w:r>
      <w:r w:rsidR="003220DA">
        <w:rPr>
          <w:sz w:val="22"/>
          <w:szCs w:val="22"/>
        </w:rPr>
        <w:t>it as such</w:t>
      </w:r>
      <w:r w:rsidR="00AA6734">
        <w:rPr>
          <w:sz w:val="22"/>
          <w:szCs w:val="22"/>
        </w:rPr>
        <w:t>.</w:t>
      </w:r>
      <w:r w:rsidR="00AA6734">
        <w:rPr>
          <w:rStyle w:val="FootnoteReference"/>
          <w:sz w:val="22"/>
          <w:szCs w:val="22"/>
        </w:rPr>
        <w:footnoteReference w:id="42"/>
      </w:r>
      <w:r w:rsidR="00AA6734">
        <w:rPr>
          <w:sz w:val="22"/>
          <w:szCs w:val="22"/>
        </w:rPr>
        <w:t xml:space="preserve"> Nicholas </w:t>
      </w:r>
      <w:proofErr w:type="spellStart"/>
      <w:r w:rsidR="00AA6734">
        <w:rPr>
          <w:sz w:val="22"/>
          <w:szCs w:val="22"/>
        </w:rPr>
        <w:t>Denyer</w:t>
      </w:r>
      <w:proofErr w:type="spellEnd"/>
      <w:r w:rsidR="00AA6734">
        <w:rPr>
          <w:sz w:val="22"/>
          <w:szCs w:val="22"/>
        </w:rPr>
        <w:t xml:space="preserve"> points out </w:t>
      </w:r>
      <w:r w:rsidR="00F569AC">
        <w:rPr>
          <w:sz w:val="22"/>
          <w:szCs w:val="22"/>
        </w:rPr>
        <w:t>in</w:t>
      </w:r>
      <w:r w:rsidR="00F569AC">
        <w:rPr>
          <w:i/>
          <w:iCs/>
          <w:sz w:val="22"/>
          <w:szCs w:val="22"/>
        </w:rPr>
        <w:t xml:space="preserve"> ‘The</w:t>
      </w:r>
      <w:r w:rsidR="00AA6734">
        <w:rPr>
          <w:i/>
          <w:iCs/>
          <w:sz w:val="22"/>
          <w:szCs w:val="22"/>
        </w:rPr>
        <w:t xml:space="preserve"> Case Against Divination: An Examination of Cicero’s “De Divinatione”’ </w:t>
      </w:r>
      <w:r w:rsidR="00AA6734">
        <w:rPr>
          <w:sz w:val="22"/>
          <w:szCs w:val="22"/>
        </w:rPr>
        <w:t>that if Cicero were to be more successful in disputing the Stoic ideology</w:t>
      </w:r>
      <w:r w:rsidR="00AD7267">
        <w:rPr>
          <w:sz w:val="22"/>
          <w:szCs w:val="22"/>
        </w:rPr>
        <w:t>, he should have criticised it on theological grounds</w:t>
      </w:r>
      <w:r w:rsidR="004E2587">
        <w:rPr>
          <w:sz w:val="22"/>
          <w:szCs w:val="22"/>
        </w:rPr>
        <w:t xml:space="preserve"> rather than </w:t>
      </w:r>
      <w:r w:rsidR="00C05381">
        <w:rPr>
          <w:sz w:val="22"/>
          <w:szCs w:val="22"/>
        </w:rPr>
        <w:t>that of</w:t>
      </w:r>
      <w:r w:rsidR="004E2587">
        <w:rPr>
          <w:sz w:val="22"/>
          <w:szCs w:val="22"/>
        </w:rPr>
        <w:t xml:space="preserve"> science.</w:t>
      </w:r>
      <w:r w:rsidR="004E2587">
        <w:rPr>
          <w:rStyle w:val="FootnoteReference"/>
          <w:sz w:val="22"/>
          <w:szCs w:val="22"/>
        </w:rPr>
        <w:footnoteReference w:id="43"/>
      </w:r>
      <w:r w:rsidR="001C7E1A">
        <w:rPr>
          <w:sz w:val="22"/>
          <w:szCs w:val="22"/>
        </w:rPr>
        <w:t xml:space="preserve"> Indeed what may appear arbitrary</w:t>
      </w:r>
      <w:r w:rsidR="007467B7">
        <w:rPr>
          <w:sz w:val="22"/>
          <w:szCs w:val="22"/>
        </w:rPr>
        <w:t xml:space="preserve"> </w:t>
      </w:r>
      <w:r w:rsidR="008207FA">
        <w:rPr>
          <w:sz w:val="22"/>
          <w:szCs w:val="22"/>
        </w:rPr>
        <w:t>in</w:t>
      </w:r>
      <w:r w:rsidR="007467B7">
        <w:rPr>
          <w:sz w:val="22"/>
          <w:szCs w:val="22"/>
        </w:rPr>
        <w:t xml:space="preserve"> the eyes of a</w:t>
      </w:r>
      <w:r w:rsidR="008207FA">
        <w:rPr>
          <w:sz w:val="22"/>
          <w:szCs w:val="22"/>
        </w:rPr>
        <w:t>n Academic</w:t>
      </w:r>
      <w:r w:rsidR="00083BBC">
        <w:rPr>
          <w:sz w:val="22"/>
          <w:szCs w:val="22"/>
        </w:rPr>
        <w:t>, appears quite logical in a</w:t>
      </w:r>
      <w:r w:rsidR="00E46FA7">
        <w:rPr>
          <w:sz w:val="22"/>
          <w:szCs w:val="22"/>
        </w:rPr>
        <w:t xml:space="preserve"> diverse, multi-layered</w:t>
      </w:r>
      <w:r w:rsidR="00083BBC">
        <w:rPr>
          <w:sz w:val="22"/>
          <w:szCs w:val="22"/>
        </w:rPr>
        <w:t xml:space="preserve"> Stoic </w:t>
      </w:r>
      <w:r w:rsidR="00E46FA7">
        <w:rPr>
          <w:sz w:val="22"/>
          <w:szCs w:val="22"/>
        </w:rPr>
        <w:t>universe</w:t>
      </w:r>
      <w:r w:rsidR="00993050">
        <w:rPr>
          <w:sz w:val="22"/>
          <w:szCs w:val="22"/>
        </w:rPr>
        <w:t xml:space="preserve">; </w:t>
      </w:r>
      <w:r w:rsidR="008207FA">
        <w:rPr>
          <w:sz w:val="22"/>
          <w:szCs w:val="22"/>
        </w:rPr>
        <w:t>full</w:t>
      </w:r>
      <w:r w:rsidR="00083BBC">
        <w:rPr>
          <w:sz w:val="22"/>
          <w:szCs w:val="22"/>
        </w:rPr>
        <w:t xml:space="preserve"> of </w:t>
      </w:r>
      <w:r w:rsidR="00A25BEC">
        <w:rPr>
          <w:sz w:val="22"/>
          <w:szCs w:val="22"/>
        </w:rPr>
        <w:t xml:space="preserve">symbols, </w:t>
      </w:r>
      <w:r w:rsidR="00BC301E">
        <w:rPr>
          <w:sz w:val="22"/>
          <w:szCs w:val="22"/>
        </w:rPr>
        <w:t>signs</w:t>
      </w:r>
      <w:r w:rsidR="00175BCE">
        <w:rPr>
          <w:sz w:val="22"/>
          <w:szCs w:val="22"/>
        </w:rPr>
        <w:t>,</w:t>
      </w:r>
      <w:r w:rsidR="00A25BEC">
        <w:rPr>
          <w:rStyle w:val="FootnoteReference"/>
          <w:sz w:val="22"/>
          <w:szCs w:val="22"/>
        </w:rPr>
        <w:footnoteReference w:id="44"/>
      </w:r>
      <w:r w:rsidR="00BC301E">
        <w:rPr>
          <w:sz w:val="22"/>
          <w:szCs w:val="22"/>
        </w:rPr>
        <w:t xml:space="preserve"> and constant </w:t>
      </w:r>
      <w:r w:rsidR="006E4FFA">
        <w:rPr>
          <w:sz w:val="22"/>
          <w:szCs w:val="22"/>
        </w:rPr>
        <w:t>interaction</w:t>
      </w:r>
      <w:r w:rsidR="00BC301E">
        <w:rPr>
          <w:sz w:val="22"/>
          <w:szCs w:val="22"/>
        </w:rPr>
        <w:t xml:space="preserve"> </w:t>
      </w:r>
      <w:r w:rsidR="00EE0006">
        <w:rPr>
          <w:sz w:val="22"/>
          <w:szCs w:val="22"/>
        </w:rPr>
        <w:t xml:space="preserve">between </w:t>
      </w:r>
      <w:r w:rsidR="00645FFA">
        <w:rPr>
          <w:sz w:val="22"/>
          <w:szCs w:val="22"/>
        </w:rPr>
        <w:t xml:space="preserve">humanity and the </w:t>
      </w:r>
      <w:r w:rsidR="001F45B6">
        <w:rPr>
          <w:sz w:val="22"/>
          <w:szCs w:val="22"/>
        </w:rPr>
        <w:t>divine</w:t>
      </w:r>
      <w:r w:rsidR="00645FFA">
        <w:rPr>
          <w:sz w:val="22"/>
          <w:szCs w:val="22"/>
        </w:rPr>
        <w:t>.</w:t>
      </w:r>
      <w:r w:rsidR="0039674C">
        <w:rPr>
          <w:sz w:val="22"/>
          <w:szCs w:val="22"/>
        </w:rPr>
        <w:t xml:space="preserve"> </w:t>
      </w:r>
      <w:r w:rsidR="0039674C">
        <w:rPr>
          <w:rStyle w:val="FootnoteReference"/>
          <w:sz w:val="22"/>
          <w:szCs w:val="22"/>
        </w:rPr>
        <w:footnoteReference w:id="45"/>
      </w:r>
    </w:p>
    <w:p w14:paraId="483AB7DA" w14:textId="77777777" w:rsidR="00175BCE" w:rsidRDefault="00175BCE">
      <w:pPr>
        <w:rPr>
          <w:sz w:val="22"/>
          <w:szCs w:val="22"/>
        </w:rPr>
      </w:pPr>
    </w:p>
    <w:p w14:paraId="774658EF" w14:textId="1FC743C9" w:rsidR="001D23C4" w:rsidRDefault="00B514BC" w:rsidP="00877C9E">
      <w:pPr>
        <w:rPr>
          <w:sz w:val="22"/>
          <w:szCs w:val="22"/>
        </w:rPr>
      </w:pPr>
      <w:r>
        <w:rPr>
          <w:sz w:val="22"/>
          <w:szCs w:val="22"/>
        </w:rPr>
        <w:t xml:space="preserve">Cicero’s next line of attack takes on the Stoic definition of divination itself. </w:t>
      </w:r>
      <w:r w:rsidR="00954D06">
        <w:rPr>
          <w:sz w:val="22"/>
          <w:szCs w:val="22"/>
        </w:rPr>
        <w:t>Quintus defined divination as “the foreknowledge and foretelling of things which happen by chance”</w:t>
      </w:r>
      <w:r w:rsidR="00954D06">
        <w:rPr>
          <w:rStyle w:val="FootnoteReference"/>
          <w:sz w:val="22"/>
          <w:szCs w:val="22"/>
        </w:rPr>
        <w:footnoteReference w:id="46"/>
      </w:r>
      <w:r w:rsidR="006D1C24">
        <w:rPr>
          <w:sz w:val="22"/>
          <w:szCs w:val="22"/>
        </w:rPr>
        <w:t>. Cicero points out the contradiction in that statement, for “the foreknowledge possessed by a physician, a pilot, and a general is of ‘things which happen by chance.</w:t>
      </w:r>
      <w:r w:rsidR="00D74D85">
        <w:rPr>
          <w:sz w:val="22"/>
          <w:szCs w:val="22"/>
        </w:rPr>
        <w:t>’</w:t>
      </w:r>
      <w:r w:rsidR="00A855BD">
        <w:rPr>
          <w:sz w:val="22"/>
          <w:szCs w:val="22"/>
        </w:rPr>
        <w:t>”</w:t>
      </w:r>
      <w:r w:rsidR="00372551">
        <w:rPr>
          <w:sz w:val="22"/>
          <w:szCs w:val="22"/>
        </w:rPr>
        <w:t>.</w:t>
      </w:r>
      <w:r w:rsidR="006D1C24">
        <w:rPr>
          <w:sz w:val="22"/>
          <w:szCs w:val="22"/>
        </w:rPr>
        <w:t xml:space="preserve"> </w:t>
      </w:r>
      <w:r w:rsidR="00372551">
        <w:rPr>
          <w:rStyle w:val="FootnoteReference"/>
          <w:sz w:val="22"/>
          <w:szCs w:val="22"/>
        </w:rPr>
        <w:footnoteReference w:id="47"/>
      </w:r>
      <w:r w:rsidR="006D1C24">
        <w:rPr>
          <w:sz w:val="22"/>
          <w:szCs w:val="22"/>
        </w:rPr>
        <w:t xml:space="preserve"> </w:t>
      </w:r>
      <w:r w:rsidR="00372551">
        <w:rPr>
          <w:sz w:val="22"/>
          <w:szCs w:val="22"/>
        </w:rPr>
        <w:t xml:space="preserve">By </w:t>
      </w:r>
      <w:r w:rsidR="006D704D">
        <w:rPr>
          <w:sz w:val="22"/>
          <w:szCs w:val="22"/>
        </w:rPr>
        <w:t xml:space="preserve">casting doubt on </w:t>
      </w:r>
      <w:r w:rsidR="00372551">
        <w:rPr>
          <w:sz w:val="22"/>
          <w:szCs w:val="22"/>
        </w:rPr>
        <w:t xml:space="preserve">the very </w:t>
      </w:r>
      <w:r w:rsidR="006D704D">
        <w:rPr>
          <w:sz w:val="22"/>
          <w:szCs w:val="22"/>
        </w:rPr>
        <w:t>meaning</w:t>
      </w:r>
      <w:r w:rsidR="00372551">
        <w:rPr>
          <w:sz w:val="22"/>
          <w:szCs w:val="22"/>
        </w:rPr>
        <w:t xml:space="preserve"> of divination and thus portraying </w:t>
      </w:r>
      <w:r w:rsidR="00AF7CBC">
        <w:rPr>
          <w:sz w:val="22"/>
          <w:szCs w:val="22"/>
        </w:rPr>
        <w:t>it</w:t>
      </w:r>
      <w:r w:rsidR="00372551">
        <w:rPr>
          <w:sz w:val="22"/>
          <w:szCs w:val="22"/>
        </w:rPr>
        <w:t xml:space="preserve"> </w:t>
      </w:r>
      <w:r w:rsidR="00AF7CBC">
        <w:rPr>
          <w:sz w:val="22"/>
          <w:szCs w:val="22"/>
        </w:rPr>
        <w:t>as</w:t>
      </w:r>
      <w:r w:rsidR="006D704D">
        <w:rPr>
          <w:sz w:val="22"/>
          <w:szCs w:val="22"/>
        </w:rPr>
        <w:t xml:space="preserve"> ambiguous and obscure, Cicero is persuasive in challenging the Stoic belief.</w:t>
      </w:r>
      <w:r w:rsidR="006D704D">
        <w:rPr>
          <w:rStyle w:val="FootnoteReference"/>
          <w:sz w:val="22"/>
          <w:szCs w:val="22"/>
        </w:rPr>
        <w:footnoteReference w:id="48"/>
      </w:r>
      <w:r w:rsidR="009D2E7E">
        <w:rPr>
          <w:sz w:val="22"/>
          <w:szCs w:val="22"/>
        </w:rPr>
        <w:t xml:space="preserve"> </w:t>
      </w:r>
      <w:r w:rsidR="006D704D">
        <w:rPr>
          <w:sz w:val="22"/>
          <w:szCs w:val="22"/>
        </w:rPr>
        <w:t>For if the Stoics cannot effectively define divination, what even is it</w:t>
      </w:r>
      <w:r w:rsidR="00C960B9">
        <w:rPr>
          <w:sz w:val="22"/>
          <w:szCs w:val="22"/>
        </w:rPr>
        <w:t>, how effective is it</w:t>
      </w:r>
      <w:r w:rsidR="006D704D">
        <w:rPr>
          <w:sz w:val="22"/>
          <w:szCs w:val="22"/>
        </w:rPr>
        <w:t xml:space="preserve"> and what purpose does it serve in society? </w:t>
      </w:r>
      <w:r w:rsidR="00A44A31">
        <w:rPr>
          <w:sz w:val="22"/>
          <w:szCs w:val="22"/>
        </w:rPr>
        <w:t xml:space="preserve">As well as his Academic strategy of questioning and reasoning, Cicero employs the use of exempla in his cross-examination of Quintus’ </w:t>
      </w:r>
      <w:r w:rsidR="000B10A7">
        <w:rPr>
          <w:sz w:val="22"/>
          <w:szCs w:val="22"/>
        </w:rPr>
        <w:t xml:space="preserve">prior </w:t>
      </w:r>
      <w:r w:rsidR="00A44A31">
        <w:rPr>
          <w:sz w:val="22"/>
          <w:szCs w:val="22"/>
        </w:rPr>
        <w:t>claims in favour of divination.</w:t>
      </w:r>
      <w:r w:rsidR="00A44A31">
        <w:rPr>
          <w:rStyle w:val="FootnoteReference"/>
          <w:sz w:val="22"/>
          <w:szCs w:val="22"/>
        </w:rPr>
        <w:footnoteReference w:id="49"/>
      </w:r>
      <w:r w:rsidR="00A44A31">
        <w:rPr>
          <w:sz w:val="22"/>
          <w:szCs w:val="22"/>
        </w:rPr>
        <w:t xml:space="preserve"> </w:t>
      </w:r>
      <w:r w:rsidR="003B0FC7">
        <w:rPr>
          <w:sz w:val="22"/>
          <w:szCs w:val="22"/>
        </w:rPr>
        <w:t>By u</w:t>
      </w:r>
      <w:r w:rsidR="00A44A31">
        <w:rPr>
          <w:sz w:val="22"/>
          <w:szCs w:val="22"/>
        </w:rPr>
        <w:t xml:space="preserve">sing the accounts of Book 1 and </w:t>
      </w:r>
      <w:r w:rsidR="00E45F5D">
        <w:rPr>
          <w:sz w:val="22"/>
          <w:szCs w:val="22"/>
        </w:rPr>
        <w:t xml:space="preserve">contradicting their validity with sceptical rationalism, Cicero </w:t>
      </w:r>
      <w:r w:rsidR="00BD0141">
        <w:rPr>
          <w:sz w:val="22"/>
          <w:szCs w:val="22"/>
        </w:rPr>
        <w:t xml:space="preserve">begins to </w:t>
      </w:r>
      <w:r w:rsidR="00E45F5D">
        <w:rPr>
          <w:sz w:val="22"/>
          <w:szCs w:val="22"/>
        </w:rPr>
        <w:t>unravel</w:t>
      </w:r>
      <w:r w:rsidR="00BD0141">
        <w:rPr>
          <w:sz w:val="22"/>
          <w:szCs w:val="22"/>
        </w:rPr>
        <w:t xml:space="preserve"> </w:t>
      </w:r>
      <w:r w:rsidR="00E45F5D">
        <w:rPr>
          <w:sz w:val="22"/>
          <w:szCs w:val="22"/>
        </w:rPr>
        <w:t>the Stoic argument</w:t>
      </w:r>
      <w:r w:rsidR="009B76BA">
        <w:rPr>
          <w:sz w:val="22"/>
          <w:szCs w:val="22"/>
        </w:rPr>
        <w:t xml:space="preserve"> piece</w:t>
      </w:r>
      <w:r w:rsidR="00FD058D">
        <w:rPr>
          <w:sz w:val="22"/>
          <w:szCs w:val="22"/>
        </w:rPr>
        <w:t xml:space="preserve"> </w:t>
      </w:r>
      <w:r w:rsidR="009B76BA">
        <w:rPr>
          <w:sz w:val="22"/>
          <w:szCs w:val="22"/>
        </w:rPr>
        <w:t>by</w:t>
      </w:r>
      <w:r w:rsidR="00FD058D">
        <w:rPr>
          <w:sz w:val="22"/>
          <w:szCs w:val="22"/>
        </w:rPr>
        <w:t xml:space="preserve"> </w:t>
      </w:r>
      <w:r w:rsidR="009B76BA">
        <w:rPr>
          <w:sz w:val="22"/>
          <w:szCs w:val="22"/>
        </w:rPr>
        <w:t>piece</w:t>
      </w:r>
      <w:r w:rsidR="00BD0141">
        <w:rPr>
          <w:sz w:val="22"/>
          <w:szCs w:val="22"/>
        </w:rPr>
        <w:t>.</w:t>
      </w:r>
      <w:r w:rsidR="009B76BA">
        <w:rPr>
          <w:sz w:val="22"/>
          <w:szCs w:val="22"/>
        </w:rPr>
        <w:t xml:space="preserve"> </w:t>
      </w:r>
      <w:r w:rsidR="008E4D54">
        <w:rPr>
          <w:sz w:val="22"/>
          <w:szCs w:val="22"/>
        </w:rPr>
        <w:t xml:space="preserve">Even going as far as </w:t>
      </w:r>
      <w:r w:rsidR="00F557D0">
        <w:rPr>
          <w:sz w:val="22"/>
          <w:szCs w:val="22"/>
        </w:rPr>
        <w:t xml:space="preserve">openly </w:t>
      </w:r>
      <w:r w:rsidR="008E4D54">
        <w:rPr>
          <w:sz w:val="22"/>
          <w:szCs w:val="22"/>
        </w:rPr>
        <w:t>criticising Quintus for his heavy reliance on examples, accusing him of bombardment “by marshalling an astonishing array of examples from fiction</w:t>
      </w:r>
      <w:r w:rsidR="00437CA7">
        <w:rPr>
          <w:sz w:val="22"/>
          <w:szCs w:val="22"/>
        </w:rPr>
        <w:t>”.</w:t>
      </w:r>
      <w:r w:rsidR="00437CA7">
        <w:rPr>
          <w:rStyle w:val="FootnoteReference"/>
          <w:sz w:val="22"/>
          <w:szCs w:val="22"/>
        </w:rPr>
        <w:footnoteReference w:id="50"/>
      </w:r>
      <w:r w:rsidR="00F557D0">
        <w:rPr>
          <w:sz w:val="22"/>
          <w:szCs w:val="22"/>
        </w:rPr>
        <w:t xml:space="preserve"> </w:t>
      </w:r>
      <w:r w:rsidR="00560D25">
        <w:rPr>
          <w:sz w:val="22"/>
          <w:szCs w:val="22"/>
        </w:rPr>
        <w:t xml:space="preserve">The word choice here is quite harsh and very assuming, dismissing all of Quintus’ accounts as fabrications or </w:t>
      </w:r>
      <w:r w:rsidR="00886B43">
        <w:rPr>
          <w:sz w:val="22"/>
          <w:szCs w:val="22"/>
        </w:rPr>
        <w:t>exaggerations</w:t>
      </w:r>
      <w:r w:rsidR="00560D25">
        <w:rPr>
          <w:sz w:val="22"/>
          <w:szCs w:val="22"/>
        </w:rPr>
        <w:t xml:space="preserve"> of some sort.</w:t>
      </w:r>
      <w:r w:rsidR="00886B43">
        <w:rPr>
          <w:rStyle w:val="FootnoteReference"/>
          <w:sz w:val="22"/>
          <w:szCs w:val="22"/>
        </w:rPr>
        <w:footnoteReference w:id="51"/>
      </w:r>
      <w:r w:rsidR="009C136C">
        <w:rPr>
          <w:sz w:val="22"/>
          <w:szCs w:val="22"/>
        </w:rPr>
        <w:t xml:space="preserve"> </w:t>
      </w:r>
      <w:r w:rsidR="00986FE7">
        <w:rPr>
          <w:sz w:val="22"/>
          <w:szCs w:val="22"/>
        </w:rPr>
        <w:t>Presumably, Cicero’s intention here was to thro</w:t>
      </w:r>
      <w:r w:rsidR="001D23C4">
        <w:rPr>
          <w:sz w:val="22"/>
          <w:szCs w:val="22"/>
        </w:rPr>
        <w:t>w</w:t>
      </w:r>
      <w:r w:rsidR="00986FE7">
        <w:rPr>
          <w:sz w:val="22"/>
          <w:szCs w:val="22"/>
        </w:rPr>
        <w:t xml:space="preserve"> into question all of Quintus’ arguments set forth in Book 1</w:t>
      </w:r>
      <w:r w:rsidR="001D23C4">
        <w:rPr>
          <w:sz w:val="22"/>
          <w:szCs w:val="22"/>
        </w:rPr>
        <w:t xml:space="preserve">, but the tone he creates in doing </w:t>
      </w:r>
      <w:r w:rsidR="009C136C">
        <w:rPr>
          <w:sz w:val="22"/>
          <w:szCs w:val="22"/>
        </w:rPr>
        <w:t xml:space="preserve">is </w:t>
      </w:r>
      <w:r w:rsidR="001D23C4">
        <w:rPr>
          <w:sz w:val="22"/>
          <w:szCs w:val="22"/>
        </w:rPr>
        <w:t xml:space="preserve">so passionate in </w:t>
      </w:r>
      <w:r w:rsidR="009C136C">
        <w:rPr>
          <w:sz w:val="22"/>
          <w:szCs w:val="22"/>
        </w:rPr>
        <w:t>its</w:t>
      </w:r>
      <w:r w:rsidR="001D23C4">
        <w:rPr>
          <w:sz w:val="22"/>
          <w:szCs w:val="22"/>
        </w:rPr>
        <w:t xml:space="preserve"> conviction, it is hard to distinguish if this is the real voice of Cicero speaking</w:t>
      </w:r>
      <w:r w:rsidR="004077AF">
        <w:rPr>
          <w:sz w:val="22"/>
          <w:szCs w:val="22"/>
        </w:rPr>
        <w:t xml:space="preserve"> in earnest</w:t>
      </w:r>
      <w:r w:rsidR="001D23C4">
        <w:rPr>
          <w:sz w:val="22"/>
          <w:szCs w:val="22"/>
        </w:rPr>
        <w:t xml:space="preserve"> through his character.</w:t>
      </w:r>
      <w:r w:rsidR="009C136C">
        <w:rPr>
          <w:rStyle w:val="FootnoteReference"/>
          <w:sz w:val="22"/>
          <w:szCs w:val="22"/>
        </w:rPr>
        <w:footnoteReference w:id="52"/>
      </w:r>
      <w:r w:rsidR="003374B8">
        <w:rPr>
          <w:sz w:val="22"/>
          <w:szCs w:val="22"/>
        </w:rPr>
        <w:t xml:space="preserve"> </w:t>
      </w:r>
    </w:p>
    <w:p w14:paraId="471F1B4B" w14:textId="32ECECE4" w:rsidR="005D619D" w:rsidRDefault="005D619D" w:rsidP="00877C9E">
      <w:pPr>
        <w:rPr>
          <w:sz w:val="22"/>
          <w:szCs w:val="22"/>
        </w:rPr>
      </w:pPr>
    </w:p>
    <w:p w14:paraId="7B420F65" w14:textId="77777777" w:rsidR="005D619D" w:rsidRDefault="005D619D" w:rsidP="00877C9E">
      <w:pPr>
        <w:rPr>
          <w:sz w:val="22"/>
          <w:szCs w:val="22"/>
        </w:rPr>
      </w:pPr>
    </w:p>
    <w:p w14:paraId="460061D2" w14:textId="5F2CF8D9" w:rsidR="00342FE4" w:rsidRDefault="00F87BDF" w:rsidP="003D3C95">
      <w:pPr>
        <w:rPr>
          <w:sz w:val="22"/>
          <w:szCs w:val="22"/>
        </w:rPr>
      </w:pPr>
      <w:r>
        <w:rPr>
          <w:sz w:val="22"/>
          <w:szCs w:val="22"/>
        </w:rPr>
        <w:t xml:space="preserve">Next, </w:t>
      </w:r>
      <w:r w:rsidR="008E46CF">
        <w:rPr>
          <w:sz w:val="22"/>
          <w:szCs w:val="22"/>
        </w:rPr>
        <w:t>Cicero moves onto a more thorough discussion of Quintus’ ‘Artificial</w:t>
      </w:r>
      <w:r w:rsidR="009B76BA">
        <w:rPr>
          <w:sz w:val="22"/>
          <w:szCs w:val="22"/>
        </w:rPr>
        <w:t>’</w:t>
      </w:r>
      <w:r w:rsidR="00C355BF">
        <w:rPr>
          <w:sz w:val="22"/>
          <w:szCs w:val="22"/>
        </w:rPr>
        <w:t xml:space="preserve"> and ‘Natural’</w:t>
      </w:r>
      <w:r w:rsidR="009B76BA">
        <w:rPr>
          <w:sz w:val="22"/>
          <w:szCs w:val="22"/>
        </w:rPr>
        <w:t xml:space="preserve"> divinatory practices</w:t>
      </w:r>
      <w:r w:rsidR="005D619D">
        <w:rPr>
          <w:sz w:val="22"/>
          <w:szCs w:val="22"/>
        </w:rPr>
        <w:t>, s</w:t>
      </w:r>
      <w:r w:rsidR="008226C8">
        <w:rPr>
          <w:sz w:val="22"/>
          <w:szCs w:val="22"/>
        </w:rPr>
        <w:t>uch as</w:t>
      </w:r>
      <w:r w:rsidR="0007096E">
        <w:rPr>
          <w:sz w:val="22"/>
          <w:szCs w:val="22"/>
        </w:rPr>
        <w:t xml:space="preserve"> divination through</w:t>
      </w:r>
      <w:r w:rsidR="005D619D">
        <w:rPr>
          <w:sz w:val="22"/>
          <w:szCs w:val="22"/>
        </w:rPr>
        <w:t xml:space="preserve"> entrail</w:t>
      </w:r>
      <w:r w:rsidR="00755E40">
        <w:rPr>
          <w:sz w:val="22"/>
          <w:szCs w:val="22"/>
        </w:rPr>
        <w:t>s</w:t>
      </w:r>
      <w:r w:rsidR="00DE2F68">
        <w:rPr>
          <w:sz w:val="22"/>
          <w:szCs w:val="22"/>
        </w:rPr>
        <w:t xml:space="preserve">, </w:t>
      </w:r>
      <w:r w:rsidR="005D21EA">
        <w:rPr>
          <w:sz w:val="22"/>
          <w:szCs w:val="22"/>
        </w:rPr>
        <w:t>portents, and augury</w:t>
      </w:r>
      <w:r w:rsidR="009B76BA">
        <w:rPr>
          <w:sz w:val="22"/>
          <w:szCs w:val="22"/>
        </w:rPr>
        <w:t>.</w:t>
      </w:r>
      <w:r w:rsidR="005D619D">
        <w:rPr>
          <w:sz w:val="22"/>
          <w:szCs w:val="22"/>
        </w:rPr>
        <w:t xml:space="preserve"> </w:t>
      </w:r>
      <w:r w:rsidR="00755E40">
        <w:rPr>
          <w:sz w:val="22"/>
          <w:szCs w:val="22"/>
        </w:rPr>
        <w:t>Cicero</w:t>
      </w:r>
      <w:r w:rsidR="0019526C">
        <w:rPr>
          <w:sz w:val="22"/>
          <w:szCs w:val="22"/>
        </w:rPr>
        <w:t>’s first objection is</w:t>
      </w:r>
      <w:r w:rsidR="00755E40">
        <w:rPr>
          <w:sz w:val="22"/>
          <w:szCs w:val="22"/>
        </w:rPr>
        <w:t xml:space="preserve"> the lack of uniformity </w:t>
      </w:r>
      <w:r w:rsidR="00C35E60">
        <w:rPr>
          <w:sz w:val="22"/>
          <w:szCs w:val="22"/>
        </w:rPr>
        <w:t>across cultures</w:t>
      </w:r>
      <w:r w:rsidR="00225925">
        <w:rPr>
          <w:sz w:val="22"/>
          <w:szCs w:val="22"/>
        </w:rPr>
        <w:t xml:space="preserve">, noting that </w:t>
      </w:r>
      <w:r w:rsidR="00C35E60">
        <w:rPr>
          <w:sz w:val="22"/>
          <w:szCs w:val="22"/>
        </w:rPr>
        <w:t xml:space="preserve">for haruspicy </w:t>
      </w:r>
      <w:r w:rsidR="00225925">
        <w:rPr>
          <w:sz w:val="22"/>
          <w:szCs w:val="22"/>
        </w:rPr>
        <w:t>“we see some nations interpreting entrails in one way and some in another”.</w:t>
      </w:r>
      <w:r w:rsidR="00225925">
        <w:rPr>
          <w:rStyle w:val="FootnoteReference"/>
          <w:sz w:val="22"/>
          <w:szCs w:val="22"/>
        </w:rPr>
        <w:footnoteReference w:id="53"/>
      </w:r>
      <w:r w:rsidR="00C35E60">
        <w:rPr>
          <w:sz w:val="22"/>
          <w:szCs w:val="22"/>
        </w:rPr>
        <w:t xml:space="preserve"> </w:t>
      </w:r>
      <w:r w:rsidR="0020793E">
        <w:rPr>
          <w:sz w:val="22"/>
          <w:szCs w:val="22"/>
        </w:rPr>
        <w:t xml:space="preserve">Indeed the </w:t>
      </w:r>
      <w:r w:rsidR="00ED0A0E">
        <w:rPr>
          <w:sz w:val="22"/>
          <w:szCs w:val="22"/>
        </w:rPr>
        <w:t>national differences</w:t>
      </w:r>
      <w:r w:rsidR="0020793E">
        <w:rPr>
          <w:sz w:val="22"/>
          <w:szCs w:val="22"/>
        </w:rPr>
        <w:t xml:space="preserve"> in interpretations could be seen as proof of the inconsistency in divination, however Cicero fails to take into account the </w:t>
      </w:r>
      <w:r w:rsidR="00ED0A0E">
        <w:rPr>
          <w:sz w:val="22"/>
          <w:szCs w:val="22"/>
        </w:rPr>
        <w:t>cultural and linguistic differences that the Stoic gods would foreseeably acknowledge before attempting to communicate.</w:t>
      </w:r>
      <w:r w:rsidR="00ED0A0E">
        <w:rPr>
          <w:rStyle w:val="FootnoteReference"/>
          <w:sz w:val="22"/>
          <w:szCs w:val="22"/>
        </w:rPr>
        <w:footnoteReference w:id="54"/>
      </w:r>
      <w:r w:rsidR="0020793E">
        <w:rPr>
          <w:sz w:val="22"/>
          <w:szCs w:val="22"/>
        </w:rPr>
        <w:t xml:space="preserve"> </w:t>
      </w:r>
      <w:r w:rsidR="00D06F29">
        <w:rPr>
          <w:sz w:val="22"/>
          <w:szCs w:val="22"/>
        </w:rPr>
        <w:t xml:space="preserve">In addressing Quintus’ account of </w:t>
      </w:r>
      <w:proofErr w:type="spellStart"/>
      <w:r w:rsidR="00D06F29">
        <w:rPr>
          <w:sz w:val="22"/>
          <w:szCs w:val="22"/>
        </w:rPr>
        <w:t>Pherecydes</w:t>
      </w:r>
      <w:proofErr w:type="spellEnd"/>
      <w:r w:rsidR="00D06F29">
        <w:rPr>
          <w:sz w:val="22"/>
          <w:szCs w:val="22"/>
        </w:rPr>
        <w:t>, who foretold an earthquake after looking at water drawn from a well,</w:t>
      </w:r>
      <w:r w:rsidR="00020BD2">
        <w:rPr>
          <w:sz w:val="22"/>
          <w:szCs w:val="22"/>
        </w:rPr>
        <w:t xml:space="preserve"> Cicero complains “such nonsense is often heard in the schools, but one does not have to believe everything one hears.”</w:t>
      </w:r>
      <w:r w:rsidR="00020BD2">
        <w:rPr>
          <w:rStyle w:val="FootnoteReference"/>
          <w:sz w:val="22"/>
          <w:szCs w:val="22"/>
        </w:rPr>
        <w:footnoteReference w:id="55"/>
      </w:r>
      <w:r w:rsidR="00A105CE">
        <w:rPr>
          <w:sz w:val="22"/>
          <w:szCs w:val="22"/>
        </w:rPr>
        <w:t xml:space="preserve"> The derisive tone</w:t>
      </w:r>
      <w:r w:rsidR="00661AF2">
        <w:rPr>
          <w:sz w:val="22"/>
          <w:szCs w:val="22"/>
        </w:rPr>
        <w:t xml:space="preserve"> Cicero sets here</w:t>
      </w:r>
      <w:r w:rsidR="00EE0D05">
        <w:rPr>
          <w:sz w:val="22"/>
          <w:szCs w:val="22"/>
        </w:rPr>
        <w:t xml:space="preserve"> </w:t>
      </w:r>
      <w:r w:rsidR="005C47E8">
        <w:rPr>
          <w:sz w:val="22"/>
          <w:szCs w:val="22"/>
        </w:rPr>
        <w:t xml:space="preserve">through his use of word choice, </w:t>
      </w:r>
      <w:r w:rsidR="00EE0D05">
        <w:rPr>
          <w:sz w:val="22"/>
          <w:szCs w:val="22"/>
        </w:rPr>
        <w:t>seems almost aggressive in his dismissal of the Stoic</w:t>
      </w:r>
      <w:r w:rsidR="00753BD0">
        <w:rPr>
          <w:sz w:val="22"/>
          <w:szCs w:val="22"/>
        </w:rPr>
        <w:t>s</w:t>
      </w:r>
      <w:r w:rsidR="00EE0D05">
        <w:rPr>
          <w:sz w:val="22"/>
          <w:szCs w:val="22"/>
        </w:rPr>
        <w:t xml:space="preserve">. </w:t>
      </w:r>
      <w:r w:rsidR="003D3C95">
        <w:rPr>
          <w:sz w:val="22"/>
          <w:szCs w:val="22"/>
        </w:rPr>
        <w:t>It comes as no surprise that many s</w:t>
      </w:r>
      <w:r w:rsidR="00EE0D05">
        <w:rPr>
          <w:sz w:val="22"/>
          <w:szCs w:val="22"/>
        </w:rPr>
        <w:t>cholars</w:t>
      </w:r>
      <w:r w:rsidR="003D3C95">
        <w:rPr>
          <w:sz w:val="22"/>
          <w:szCs w:val="22"/>
        </w:rPr>
        <w:t>, such as Pease</w:t>
      </w:r>
      <w:r w:rsidR="003D3C95">
        <w:rPr>
          <w:rStyle w:val="FootnoteReference"/>
          <w:sz w:val="22"/>
          <w:szCs w:val="22"/>
        </w:rPr>
        <w:footnoteReference w:id="56"/>
      </w:r>
      <w:r w:rsidR="003D3C95">
        <w:rPr>
          <w:sz w:val="22"/>
          <w:szCs w:val="22"/>
        </w:rPr>
        <w:t xml:space="preserve"> and </w:t>
      </w:r>
      <w:proofErr w:type="spellStart"/>
      <w:r w:rsidR="003D3C95">
        <w:rPr>
          <w:sz w:val="22"/>
          <w:szCs w:val="22"/>
        </w:rPr>
        <w:t>Momigliano</w:t>
      </w:r>
      <w:proofErr w:type="spellEnd"/>
      <w:r w:rsidR="003D3C95">
        <w:rPr>
          <w:rStyle w:val="FootnoteReference"/>
          <w:sz w:val="22"/>
          <w:szCs w:val="22"/>
        </w:rPr>
        <w:footnoteReference w:id="57"/>
      </w:r>
      <w:r w:rsidR="00B247D4">
        <w:rPr>
          <w:sz w:val="22"/>
          <w:szCs w:val="22"/>
        </w:rPr>
        <w:t>,</w:t>
      </w:r>
      <w:r w:rsidR="00EE0D05">
        <w:rPr>
          <w:sz w:val="22"/>
          <w:szCs w:val="22"/>
        </w:rPr>
        <w:t xml:space="preserve"> have long construed Book 2 </w:t>
      </w:r>
      <w:r w:rsidR="003D3C95">
        <w:rPr>
          <w:sz w:val="22"/>
          <w:szCs w:val="22"/>
        </w:rPr>
        <w:t xml:space="preserve">as a malicious attack on Cicero’s part against the </w:t>
      </w:r>
      <w:r w:rsidR="00222823">
        <w:rPr>
          <w:sz w:val="22"/>
          <w:szCs w:val="22"/>
        </w:rPr>
        <w:t>absurdity</w:t>
      </w:r>
      <w:r w:rsidR="003D3C95">
        <w:rPr>
          <w:sz w:val="22"/>
          <w:szCs w:val="22"/>
        </w:rPr>
        <w:t xml:space="preserve"> of divination.</w:t>
      </w:r>
      <w:r w:rsidR="00B247D4">
        <w:rPr>
          <w:sz w:val="22"/>
          <w:szCs w:val="22"/>
        </w:rPr>
        <w:t xml:space="preserve"> </w:t>
      </w:r>
      <w:r w:rsidR="00682A82">
        <w:rPr>
          <w:sz w:val="22"/>
          <w:szCs w:val="22"/>
        </w:rPr>
        <w:t>Consider</w:t>
      </w:r>
      <w:r w:rsidR="006A58B0">
        <w:rPr>
          <w:sz w:val="22"/>
          <w:szCs w:val="22"/>
        </w:rPr>
        <w:t xml:space="preserve"> </w:t>
      </w:r>
      <w:r w:rsidR="00682A82">
        <w:rPr>
          <w:sz w:val="22"/>
          <w:szCs w:val="22"/>
        </w:rPr>
        <w:t>Cicero’s response to the Stoic reasoning behind the divination of entrails, in which he exclaims “upon my word, no old woman is credulous enough now to believe such stuff!”</w:t>
      </w:r>
      <w:r w:rsidR="002C6605">
        <w:rPr>
          <w:sz w:val="22"/>
          <w:szCs w:val="22"/>
        </w:rPr>
        <w:t>.</w:t>
      </w:r>
      <w:r w:rsidR="00682A82">
        <w:rPr>
          <w:sz w:val="22"/>
          <w:szCs w:val="22"/>
        </w:rPr>
        <w:t xml:space="preserve"> </w:t>
      </w:r>
      <w:r w:rsidR="00682A82">
        <w:rPr>
          <w:rStyle w:val="FootnoteReference"/>
          <w:sz w:val="22"/>
          <w:szCs w:val="22"/>
        </w:rPr>
        <w:footnoteReference w:id="58"/>
      </w:r>
      <w:r w:rsidR="00682A82">
        <w:rPr>
          <w:sz w:val="22"/>
          <w:szCs w:val="22"/>
        </w:rPr>
        <w:t xml:space="preserve"> </w:t>
      </w:r>
      <w:r w:rsidR="00DE2F68">
        <w:rPr>
          <w:sz w:val="22"/>
          <w:szCs w:val="22"/>
        </w:rPr>
        <w:t xml:space="preserve">He even employs the use of sarcasm to further his </w:t>
      </w:r>
      <w:r w:rsidR="0007096E">
        <w:rPr>
          <w:sz w:val="22"/>
          <w:szCs w:val="22"/>
        </w:rPr>
        <w:t xml:space="preserve">ridicule, </w:t>
      </w:r>
      <w:r w:rsidR="00C954FC">
        <w:rPr>
          <w:sz w:val="22"/>
          <w:szCs w:val="22"/>
        </w:rPr>
        <w:t>arguing against the triviality of prophetic signs. For example, the story in which the victory of the Thebans was foretold by the crowing of chickens. Cicero remarks “a fine portent indeed! You talk as if a fish and not a cock had done the crowing!”.</w:t>
      </w:r>
      <w:r w:rsidR="00C954FC">
        <w:rPr>
          <w:rStyle w:val="FootnoteReference"/>
          <w:sz w:val="22"/>
          <w:szCs w:val="22"/>
        </w:rPr>
        <w:footnoteReference w:id="59"/>
      </w:r>
      <w:r w:rsidR="000C48CC">
        <w:rPr>
          <w:sz w:val="22"/>
          <w:szCs w:val="22"/>
        </w:rPr>
        <w:t xml:space="preserve"> </w:t>
      </w:r>
      <w:r w:rsidR="008D5916">
        <w:rPr>
          <w:sz w:val="22"/>
          <w:szCs w:val="22"/>
        </w:rPr>
        <w:t>The</w:t>
      </w:r>
      <w:r w:rsidR="00C355BF">
        <w:rPr>
          <w:sz w:val="22"/>
          <w:szCs w:val="22"/>
        </w:rPr>
        <w:t xml:space="preserve"> </w:t>
      </w:r>
      <w:r w:rsidR="008D5916">
        <w:rPr>
          <w:sz w:val="22"/>
          <w:szCs w:val="22"/>
        </w:rPr>
        <w:t xml:space="preserve">consistent </w:t>
      </w:r>
      <w:r w:rsidR="00C355BF">
        <w:rPr>
          <w:sz w:val="22"/>
          <w:szCs w:val="22"/>
        </w:rPr>
        <w:t>rhetoric</w:t>
      </w:r>
      <w:r w:rsidR="008D5916">
        <w:rPr>
          <w:sz w:val="22"/>
          <w:szCs w:val="22"/>
        </w:rPr>
        <w:t>al</w:t>
      </w:r>
      <w:r w:rsidR="00C355BF">
        <w:rPr>
          <w:sz w:val="22"/>
          <w:szCs w:val="22"/>
        </w:rPr>
        <w:t xml:space="preserve"> use of exclamations, sarcasm and negative </w:t>
      </w:r>
      <w:r w:rsidR="001A16A4">
        <w:rPr>
          <w:sz w:val="22"/>
          <w:szCs w:val="22"/>
        </w:rPr>
        <w:t>phrasing</w:t>
      </w:r>
      <w:r w:rsidR="008D5916">
        <w:rPr>
          <w:sz w:val="22"/>
          <w:szCs w:val="22"/>
        </w:rPr>
        <w:t xml:space="preserve"> in Book 2, is very </w:t>
      </w:r>
      <w:r w:rsidR="006A58B0">
        <w:rPr>
          <w:sz w:val="22"/>
          <w:szCs w:val="22"/>
        </w:rPr>
        <w:t>convincing</w:t>
      </w:r>
      <w:r w:rsidR="008D5916">
        <w:rPr>
          <w:sz w:val="22"/>
          <w:szCs w:val="22"/>
        </w:rPr>
        <w:t xml:space="preserve"> in portraying the Stoics as the inferior side of the argument</w:t>
      </w:r>
      <w:r w:rsidR="008C39DD">
        <w:rPr>
          <w:sz w:val="22"/>
          <w:szCs w:val="22"/>
        </w:rPr>
        <w:t>. Cicero depicts them as almost child-like or naïve in their convictions</w:t>
      </w:r>
      <w:r w:rsidR="00742ED4">
        <w:rPr>
          <w:sz w:val="22"/>
          <w:szCs w:val="22"/>
        </w:rPr>
        <w:t xml:space="preserve">, and thus unworthy of being taken seriously. </w:t>
      </w:r>
    </w:p>
    <w:p w14:paraId="2D182174" w14:textId="77777777" w:rsidR="00342FE4" w:rsidRDefault="00342FE4" w:rsidP="003D3C95">
      <w:pPr>
        <w:rPr>
          <w:sz w:val="22"/>
          <w:szCs w:val="22"/>
        </w:rPr>
      </w:pPr>
    </w:p>
    <w:p w14:paraId="0A0506F7" w14:textId="4BFC8C85" w:rsidR="00A44A31" w:rsidRDefault="00001E60" w:rsidP="003D3C95">
      <w:pPr>
        <w:rPr>
          <w:sz w:val="22"/>
          <w:szCs w:val="22"/>
        </w:rPr>
      </w:pPr>
      <w:r>
        <w:rPr>
          <w:sz w:val="22"/>
          <w:szCs w:val="22"/>
        </w:rPr>
        <w:lastRenderedPageBreak/>
        <w:t xml:space="preserve">The passion in which </w:t>
      </w:r>
      <w:r w:rsidRPr="00B0441E">
        <w:rPr>
          <w:sz w:val="22"/>
          <w:szCs w:val="22"/>
        </w:rPr>
        <w:t>Cicero composed his essay against divination does leave the reader pondering his motivations for his writing.</w:t>
      </w:r>
      <w:r w:rsidR="002F2012">
        <w:rPr>
          <w:sz w:val="22"/>
          <w:szCs w:val="22"/>
        </w:rPr>
        <w:t xml:space="preserve"> </w:t>
      </w:r>
      <w:r w:rsidR="00B0441E" w:rsidRPr="00B0441E">
        <w:rPr>
          <w:sz w:val="22"/>
          <w:szCs w:val="22"/>
        </w:rPr>
        <w:t xml:space="preserve">Robert </w:t>
      </w:r>
      <w:proofErr w:type="spellStart"/>
      <w:r w:rsidR="00B0441E" w:rsidRPr="00B0441E">
        <w:rPr>
          <w:sz w:val="22"/>
          <w:szCs w:val="22"/>
        </w:rPr>
        <w:t>Goar</w:t>
      </w:r>
      <w:proofErr w:type="spellEnd"/>
      <w:r w:rsidR="00B0441E" w:rsidRPr="00B0441E">
        <w:rPr>
          <w:sz w:val="22"/>
          <w:szCs w:val="22"/>
        </w:rPr>
        <w:t xml:space="preserve"> suggests in </w:t>
      </w:r>
      <w:r w:rsidR="00246932">
        <w:rPr>
          <w:sz w:val="22"/>
          <w:szCs w:val="22"/>
        </w:rPr>
        <w:t xml:space="preserve">his </w:t>
      </w:r>
      <w:r w:rsidR="00AD6D4E">
        <w:rPr>
          <w:sz w:val="22"/>
          <w:szCs w:val="22"/>
        </w:rPr>
        <w:t>paper</w:t>
      </w:r>
      <w:r w:rsidR="00AD6D4E" w:rsidRPr="00B0441E">
        <w:rPr>
          <w:i/>
          <w:iCs/>
          <w:sz w:val="22"/>
          <w:szCs w:val="22"/>
        </w:rPr>
        <w:t xml:space="preserve"> ‘The</w:t>
      </w:r>
      <w:r w:rsidR="00B0441E" w:rsidRPr="00B0441E">
        <w:rPr>
          <w:i/>
          <w:iCs/>
          <w:sz w:val="22"/>
          <w:szCs w:val="22"/>
        </w:rPr>
        <w:t xml:space="preserve"> Purpose of De Divinatione’</w:t>
      </w:r>
      <w:r w:rsidR="008C5EEB">
        <w:rPr>
          <w:sz w:val="22"/>
          <w:szCs w:val="22"/>
        </w:rPr>
        <w:t xml:space="preserve"> that the principal aim of the work </w:t>
      </w:r>
      <w:r w:rsidR="00181EDF">
        <w:rPr>
          <w:sz w:val="22"/>
          <w:szCs w:val="22"/>
        </w:rPr>
        <w:t>was to dispel superstition</w:t>
      </w:r>
      <w:r w:rsidR="00C83B50">
        <w:rPr>
          <w:sz w:val="22"/>
          <w:szCs w:val="22"/>
        </w:rPr>
        <w:t xml:space="preserve"> without totally disregarding the beliefs and traditions of the State.</w:t>
      </w:r>
      <w:r w:rsidR="00C83B50">
        <w:rPr>
          <w:rStyle w:val="FootnoteReference"/>
          <w:sz w:val="22"/>
          <w:szCs w:val="22"/>
        </w:rPr>
        <w:footnoteReference w:id="60"/>
      </w:r>
      <w:r w:rsidR="00C83B50">
        <w:rPr>
          <w:sz w:val="22"/>
          <w:szCs w:val="22"/>
        </w:rPr>
        <w:t xml:space="preserve"> It is important to note that, at no point does Cicero promote the </w:t>
      </w:r>
      <w:r w:rsidR="00D602BB">
        <w:rPr>
          <w:sz w:val="22"/>
          <w:szCs w:val="22"/>
        </w:rPr>
        <w:t xml:space="preserve">total </w:t>
      </w:r>
      <w:r w:rsidR="00A94146">
        <w:rPr>
          <w:sz w:val="22"/>
          <w:szCs w:val="22"/>
        </w:rPr>
        <w:t>abolition</w:t>
      </w:r>
      <w:r w:rsidR="00C83B50">
        <w:rPr>
          <w:sz w:val="22"/>
          <w:szCs w:val="22"/>
        </w:rPr>
        <w:t xml:space="preserve"> of divinat</w:t>
      </w:r>
      <w:r w:rsidR="00A94146">
        <w:rPr>
          <w:sz w:val="22"/>
          <w:szCs w:val="22"/>
        </w:rPr>
        <w:t>ion</w:t>
      </w:r>
      <w:r w:rsidR="00C83B50">
        <w:rPr>
          <w:sz w:val="22"/>
          <w:szCs w:val="22"/>
        </w:rPr>
        <w:t>, in fact he makes a point in stressing the value that some practices</w:t>
      </w:r>
      <w:r w:rsidR="00AB0A2F">
        <w:rPr>
          <w:sz w:val="22"/>
          <w:szCs w:val="22"/>
        </w:rPr>
        <w:t>,</w:t>
      </w:r>
      <w:r w:rsidR="00C83B50">
        <w:rPr>
          <w:sz w:val="22"/>
          <w:szCs w:val="22"/>
        </w:rPr>
        <w:t xml:space="preserve"> such as augury</w:t>
      </w:r>
      <w:r w:rsidR="00AB0A2F">
        <w:rPr>
          <w:sz w:val="22"/>
          <w:szCs w:val="22"/>
        </w:rPr>
        <w:t>,</w:t>
      </w:r>
      <w:r w:rsidR="00C83B50">
        <w:rPr>
          <w:sz w:val="22"/>
          <w:szCs w:val="22"/>
        </w:rPr>
        <w:t xml:space="preserve"> have </w:t>
      </w:r>
      <w:r w:rsidR="00BF130E">
        <w:rPr>
          <w:sz w:val="22"/>
          <w:szCs w:val="22"/>
        </w:rPr>
        <w:t>on Roman</w:t>
      </w:r>
      <w:r w:rsidR="009063B4">
        <w:rPr>
          <w:sz w:val="22"/>
          <w:szCs w:val="22"/>
        </w:rPr>
        <w:t xml:space="preserve"> </w:t>
      </w:r>
      <w:r w:rsidR="004E2740">
        <w:rPr>
          <w:sz w:val="22"/>
          <w:szCs w:val="22"/>
        </w:rPr>
        <w:t>culture</w:t>
      </w:r>
      <w:r w:rsidR="006074D9">
        <w:rPr>
          <w:sz w:val="22"/>
          <w:szCs w:val="22"/>
        </w:rPr>
        <w:t xml:space="preserve"> and politic</w:t>
      </w:r>
      <w:r w:rsidR="00BF130E">
        <w:rPr>
          <w:sz w:val="22"/>
          <w:szCs w:val="22"/>
        </w:rPr>
        <w:t>s</w:t>
      </w:r>
      <w:r w:rsidR="00C83B50">
        <w:rPr>
          <w:sz w:val="22"/>
          <w:szCs w:val="22"/>
        </w:rPr>
        <w:t xml:space="preserve">. </w:t>
      </w:r>
      <w:r w:rsidR="00A67613">
        <w:rPr>
          <w:rStyle w:val="FootnoteReference"/>
          <w:sz w:val="22"/>
          <w:szCs w:val="22"/>
        </w:rPr>
        <w:footnoteReference w:id="61"/>
      </w:r>
      <w:r w:rsidR="00A67613">
        <w:rPr>
          <w:sz w:val="22"/>
          <w:szCs w:val="22"/>
        </w:rPr>
        <w:t xml:space="preserve"> For the sake of tradition and political expediency</w:t>
      </w:r>
      <w:r w:rsidR="00A67613">
        <w:rPr>
          <w:rStyle w:val="FootnoteReference"/>
          <w:sz w:val="22"/>
          <w:szCs w:val="22"/>
        </w:rPr>
        <w:footnoteReference w:id="62"/>
      </w:r>
      <w:r w:rsidR="00A67613">
        <w:rPr>
          <w:sz w:val="22"/>
          <w:szCs w:val="22"/>
        </w:rPr>
        <w:t xml:space="preserve">, Cicero maintains </w:t>
      </w:r>
      <w:r w:rsidR="00B65478">
        <w:rPr>
          <w:sz w:val="22"/>
          <w:szCs w:val="22"/>
        </w:rPr>
        <w:t>that some reverence should be reserved for divination that profits the good of society.</w:t>
      </w:r>
      <w:r w:rsidR="00342FE4">
        <w:rPr>
          <w:sz w:val="22"/>
          <w:szCs w:val="22"/>
        </w:rPr>
        <w:t xml:space="preserve"> </w:t>
      </w:r>
      <w:r w:rsidR="008817B1">
        <w:rPr>
          <w:rStyle w:val="FootnoteReference"/>
          <w:sz w:val="22"/>
          <w:szCs w:val="22"/>
        </w:rPr>
        <w:footnoteReference w:id="63"/>
      </w:r>
      <w:r w:rsidR="00983B5A">
        <w:rPr>
          <w:sz w:val="22"/>
          <w:szCs w:val="22"/>
        </w:rPr>
        <w:t xml:space="preserve"> </w:t>
      </w:r>
      <w:r w:rsidR="00342FE4">
        <w:rPr>
          <w:sz w:val="22"/>
          <w:szCs w:val="22"/>
        </w:rPr>
        <w:t>This is suggestive that his motivations were not as simple as</w:t>
      </w:r>
      <w:r w:rsidR="00D812BA">
        <w:rPr>
          <w:sz w:val="22"/>
          <w:szCs w:val="22"/>
        </w:rPr>
        <w:t xml:space="preserve"> </w:t>
      </w:r>
      <w:r w:rsidR="00C15FBA">
        <w:rPr>
          <w:sz w:val="22"/>
          <w:szCs w:val="22"/>
        </w:rPr>
        <w:t xml:space="preserve">just </w:t>
      </w:r>
      <w:r w:rsidR="00342FE4">
        <w:rPr>
          <w:sz w:val="22"/>
          <w:szCs w:val="22"/>
        </w:rPr>
        <w:t xml:space="preserve">discrediting divination, </w:t>
      </w:r>
      <w:r w:rsidR="00CE154E">
        <w:rPr>
          <w:rStyle w:val="FootnoteReference"/>
          <w:sz w:val="22"/>
          <w:szCs w:val="22"/>
        </w:rPr>
        <w:footnoteReference w:id="64"/>
      </w:r>
      <w:r w:rsidR="00273D6F">
        <w:rPr>
          <w:sz w:val="22"/>
          <w:szCs w:val="22"/>
        </w:rPr>
        <w:t xml:space="preserve"> </w:t>
      </w:r>
      <w:r w:rsidR="00342FE4">
        <w:rPr>
          <w:sz w:val="22"/>
          <w:szCs w:val="22"/>
        </w:rPr>
        <w:t xml:space="preserve">but rather </w:t>
      </w:r>
      <w:r w:rsidR="00731EA2">
        <w:rPr>
          <w:sz w:val="22"/>
          <w:szCs w:val="22"/>
        </w:rPr>
        <w:t xml:space="preserve">an attempt </w:t>
      </w:r>
      <w:r w:rsidR="00342FE4">
        <w:rPr>
          <w:sz w:val="22"/>
          <w:szCs w:val="22"/>
        </w:rPr>
        <w:t>to reassert the power</w:t>
      </w:r>
      <w:r w:rsidR="00886D41">
        <w:rPr>
          <w:sz w:val="22"/>
          <w:szCs w:val="22"/>
        </w:rPr>
        <w:t xml:space="preserve"> and authority</w:t>
      </w:r>
      <w:r w:rsidR="00342FE4">
        <w:rPr>
          <w:sz w:val="22"/>
          <w:szCs w:val="22"/>
        </w:rPr>
        <w:t xml:space="preserve"> of man</w:t>
      </w:r>
      <w:r w:rsidR="00650EE9">
        <w:rPr>
          <w:sz w:val="22"/>
          <w:szCs w:val="22"/>
        </w:rPr>
        <w:t>, and</w:t>
      </w:r>
      <w:r w:rsidR="00B9556B">
        <w:rPr>
          <w:sz w:val="22"/>
          <w:szCs w:val="22"/>
        </w:rPr>
        <w:t xml:space="preserve"> the control of the State</w:t>
      </w:r>
      <w:r w:rsidR="008817B1">
        <w:rPr>
          <w:sz w:val="22"/>
          <w:szCs w:val="22"/>
        </w:rPr>
        <w:t>.</w:t>
      </w:r>
      <w:r w:rsidR="00A41CB9">
        <w:rPr>
          <w:rStyle w:val="FootnoteReference"/>
          <w:sz w:val="22"/>
          <w:szCs w:val="22"/>
        </w:rPr>
        <w:footnoteReference w:id="65"/>
      </w:r>
      <w:r w:rsidR="008817B1">
        <w:rPr>
          <w:sz w:val="22"/>
          <w:szCs w:val="22"/>
        </w:rPr>
        <w:t xml:space="preserve"> </w:t>
      </w:r>
      <w:r w:rsidR="00440921">
        <w:rPr>
          <w:sz w:val="22"/>
          <w:szCs w:val="22"/>
        </w:rPr>
        <w:t>Left unchecked, unsanctioned divinatory beliefs and practices</w:t>
      </w:r>
      <w:r w:rsidR="003D7550">
        <w:rPr>
          <w:sz w:val="22"/>
          <w:szCs w:val="22"/>
        </w:rPr>
        <w:t>,</w:t>
      </w:r>
      <w:r w:rsidR="00440921">
        <w:rPr>
          <w:sz w:val="22"/>
          <w:szCs w:val="22"/>
        </w:rPr>
        <w:t xml:space="preserve"> such as necromancy</w:t>
      </w:r>
      <w:r w:rsidR="00A043D3">
        <w:rPr>
          <w:rStyle w:val="FootnoteReference"/>
          <w:sz w:val="22"/>
          <w:szCs w:val="22"/>
        </w:rPr>
        <w:footnoteReference w:id="66"/>
      </w:r>
      <w:r w:rsidR="003D7550">
        <w:rPr>
          <w:sz w:val="22"/>
          <w:szCs w:val="22"/>
        </w:rPr>
        <w:t>,</w:t>
      </w:r>
      <w:r w:rsidR="00440921">
        <w:rPr>
          <w:sz w:val="22"/>
          <w:szCs w:val="22"/>
        </w:rPr>
        <w:t xml:space="preserve"> posed a dangerous threat of potential revolt, for it undermined the</w:t>
      </w:r>
      <w:r w:rsidR="00C613B4">
        <w:rPr>
          <w:sz w:val="22"/>
          <w:szCs w:val="22"/>
        </w:rPr>
        <w:t xml:space="preserve"> very</w:t>
      </w:r>
      <w:r w:rsidR="00440921">
        <w:rPr>
          <w:sz w:val="22"/>
          <w:szCs w:val="22"/>
        </w:rPr>
        <w:t xml:space="preserve"> dominion of the Republic</w:t>
      </w:r>
      <w:r w:rsidR="00C613B4">
        <w:rPr>
          <w:sz w:val="22"/>
          <w:szCs w:val="22"/>
        </w:rPr>
        <w:t xml:space="preserve">. </w:t>
      </w:r>
      <w:r w:rsidR="00C613B4">
        <w:rPr>
          <w:rStyle w:val="FootnoteReference"/>
          <w:sz w:val="22"/>
          <w:szCs w:val="22"/>
        </w:rPr>
        <w:footnoteReference w:id="67"/>
      </w:r>
      <w:r w:rsidR="00833931">
        <w:rPr>
          <w:sz w:val="22"/>
          <w:szCs w:val="22"/>
        </w:rPr>
        <w:t xml:space="preserve"> </w:t>
      </w:r>
    </w:p>
    <w:p w14:paraId="30E7B668" w14:textId="50FDF6D2" w:rsidR="00D509CB" w:rsidRPr="00B0441E" w:rsidRDefault="00D509CB" w:rsidP="003D3C95">
      <w:pPr>
        <w:rPr>
          <w:sz w:val="22"/>
          <w:szCs w:val="22"/>
        </w:rPr>
      </w:pPr>
    </w:p>
    <w:p w14:paraId="78A8CC1D" w14:textId="77777777" w:rsidR="0036000E" w:rsidRDefault="0036000E">
      <w:pPr>
        <w:rPr>
          <w:sz w:val="22"/>
          <w:szCs w:val="22"/>
        </w:rPr>
      </w:pPr>
    </w:p>
    <w:p w14:paraId="436066C1" w14:textId="6C865647" w:rsidR="00A35C1B" w:rsidRDefault="00A35C1B">
      <w:pPr>
        <w:rPr>
          <w:b/>
          <w:bCs/>
        </w:rPr>
      </w:pPr>
      <w:r w:rsidRPr="00EF09EF">
        <w:rPr>
          <w:b/>
          <w:bCs/>
        </w:rPr>
        <w:t>Conclusion</w:t>
      </w:r>
    </w:p>
    <w:p w14:paraId="3354AFCD" w14:textId="3041E0D4" w:rsidR="00376A70" w:rsidRDefault="00376A70">
      <w:pPr>
        <w:rPr>
          <w:sz w:val="22"/>
          <w:szCs w:val="22"/>
        </w:rPr>
      </w:pPr>
    </w:p>
    <w:p w14:paraId="6A5AEB12" w14:textId="1309B8B5" w:rsidR="00F94D28" w:rsidRDefault="00F94D28">
      <w:pPr>
        <w:rPr>
          <w:sz w:val="22"/>
          <w:szCs w:val="22"/>
        </w:rPr>
      </w:pPr>
      <w:r>
        <w:rPr>
          <w:sz w:val="22"/>
          <w:szCs w:val="22"/>
        </w:rPr>
        <w:t>Analysing</w:t>
      </w:r>
      <w:r w:rsidR="00893FA7">
        <w:rPr>
          <w:sz w:val="22"/>
          <w:szCs w:val="22"/>
        </w:rPr>
        <w:t xml:space="preserve"> Cicero’s arguments both for and ultimately against divination</w:t>
      </w:r>
      <w:r w:rsidR="00A47CAC">
        <w:rPr>
          <w:sz w:val="22"/>
          <w:szCs w:val="22"/>
        </w:rPr>
        <w:t>, has uncovered a complex and intricate</w:t>
      </w:r>
      <w:r w:rsidR="00B85019">
        <w:rPr>
          <w:sz w:val="22"/>
          <w:szCs w:val="22"/>
        </w:rPr>
        <w:t xml:space="preserve"> </w:t>
      </w:r>
      <w:r w:rsidR="00201EF5">
        <w:rPr>
          <w:sz w:val="22"/>
          <w:szCs w:val="22"/>
        </w:rPr>
        <w:t>piece</w:t>
      </w:r>
      <w:r w:rsidR="00F56E99">
        <w:rPr>
          <w:sz w:val="22"/>
          <w:szCs w:val="22"/>
        </w:rPr>
        <w:t xml:space="preserve"> that constantly </w:t>
      </w:r>
      <w:r w:rsidR="00F32676">
        <w:rPr>
          <w:sz w:val="22"/>
          <w:szCs w:val="22"/>
        </w:rPr>
        <w:t>demands re-evaluation</w:t>
      </w:r>
      <w:r w:rsidR="002257D0">
        <w:rPr>
          <w:sz w:val="22"/>
          <w:szCs w:val="22"/>
        </w:rPr>
        <w:t xml:space="preserve"> by the reader</w:t>
      </w:r>
      <w:r w:rsidR="00F32676">
        <w:rPr>
          <w:sz w:val="22"/>
          <w:szCs w:val="22"/>
        </w:rPr>
        <w:t xml:space="preserve">. </w:t>
      </w:r>
      <w:r w:rsidR="006F0140">
        <w:rPr>
          <w:sz w:val="22"/>
          <w:szCs w:val="22"/>
        </w:rPr>
        <w:t>Whether it is the scathing attack that scholars, such as Pease</w:t>
      </w:r>
      <w:r w:rsidR="000E1D52">
        <w:rPr>
          <w:rStyle w:val="FootnoteReference"/>
          <w:sz w:val="22"/>
          <w:szCs w:val="22"/>
        </w:rPr>
        <w:footnoteReference w:id="68"/>
      </w:r>
      <w:r w:rsidR="00492AF3">
        <w:rPr>
          <w:sz w:val="22"/>
          <w:szCs w:val="22"/>
        </w:rPr>
        <w:t xml:space="preserve"> and</w:t>
      </w:r>
      <w:r w:rsidR="006F0140">
        <w:rPr>
          <w:sz w:val="22"/>
          <w:szCs w:val="22"/>
        </w:rPr>
        <w:t xml:space="preserve"> </w:t>
      </w:r>
      <w:proofErr w:type="spellStart"/>
      <w:r w:rsidR="006F0140">
        <w:rPr>
          <w:sz w:val="22"/>
          <w:szCs w:val="22"/>
        </w:rPr>
        <w:t>Momigliano</w:t>
      </w:r>
      <w:proofErr w:type="spellEnd"/>
      <w:r w:rsidR="000E1D52">
        <w:rPr>
          <w:rStyle w:val="FootnoteReference"/>
          <w:sz w:val="22"/>
          <w:szCs w:val="22"/>
        </w:rPr>
        <w:footnoteReference w:id="69"/>
      </w:r>
      <w:r w:rsidR="000E1D52">
        <w:rPr>
          <w:sz w:val="22"/>
          <w:szCs w:val="22"/>
        </w:rPr>
        <w:t xml:space="preserve"> </w:t>
      </w:r>
      <w:r w:rsidR="007548BC">
        <w:rPr>
          <w:sz w:val="22"/>
          <w:szCs w:val="22"/>
        </w:rPr>
        <w:t>have often interpreted it to be</w:t>
      </w:r>
      <w:r w:rsidR="00635FED">
        <w:rPr>
          <w:sz w:val="22"/>
          <w:szCs w:val="22"/>
        </w:rPr>
        <w:t>,</w:t>
      </w:r>
      <w:r w:rsidR="00C819DF">
        <w:rPr>
          <w:sz w:val="22"/>
          <w:szCs w:val="22"/>
        </w:rPr>
        <w:t xml:space="preserve"> or </w:t>
      </w:r>
      <w:r w:rsidR="00213CFC">
        <w:rPr>
          <w:sz w:val="22"/>
          <w:szCs w:val="22"/>
        </w:rPr>
        <w:t xml:space="preserve">the </w:t>
      </w:r>
      <w:r w:rsidR="002257D0">
        <w:rPr>
          <w:sz w:val="22"/>
          <w:szCs w:val="22"/>
        </w:rPr>
        <w:t xml:space="preserve">more </w:t>
      </w:r>
      <w:r w:rsidR="000A3A46">
        <w:rPr>
          <w:sz w:val="22"/>
          <w:szCs w:val="22"/>
        </w:rPr>
        <w:t>equally balanced</w:t>
      </w:r>
      <w:r w:rsidR="00213CFC">
        <w:rPr>
          <w:sz w:val="22"/>
          <w:szCs w:val="22"/>
        </w:rPr>
        <w:t xml:space="preserve"> </w:t>
      </w:r>
      <w:r w:rsidR="00D509CB">
        <w:rPr>
          <w:sz w:val="22"/>
          <w:szCs w:val="22"/>
        </w:rPr>
        <w:t>argument</w:t>
      </w:r>
      <w:r w:rsidR="00213CFC">
        <w:rPr>
          <w:sz w:val="22"/>
          <w:szCs w:val="22"/>
        </w:rPr>
        <w:t xml:space="preserve"> </w:t>
      </w:r>
      <w:r w:rsidR="00D509CB">
        <w:rPr>
          <w:sz w:val="22"/>
          <w:szCs w:val="22"/>
        </w:rPr>
        <w:t xml:space="preserve">that </w:t>
      </w:r>
      <w:r w:rsidR="00784933">
        <w:rPr>
          <w:sz w:val="22"/>
          <w:szCs w:val="22"/>
        </w:rPr>
        <w:t>Cabrera</w:t>
      </w:r>
      <w:r w:rsidR="00784933">
        <w:rPr>
          <w:rStyle w:val="FootnoteReference"/>
          <w:sz w:val="22"/>
          <w:szCs w:val="22"/>
        </w:rPr>
        <w:footnoteReference w:id="70"/>
      </w:r>
      <w:r w:rsidR="00AB00B1">
        <w:rPr>
          <w:sz w:val="22"/>
          <w:szCs w:val="22"/>
        </w:rPr>
        <w:t>, Beard</w:t>
      </w:r>
      <w:r w:rsidR="002C5E91">
        <w:rPr>
          <w:rStyle w:val="FootnoteReference"/>
          <w:sz w:val="22"/>
          <w:szCs w:val="22"/>
        </w:rPr>
        <w:footnoteReference w:id="71"/>
      </w:r>
      <w:r w:rsidR="00AB00B1">
        <w:rPr>
          <w:sz w:val="22"/>
          <w:szCs w:val="22"/>
        </w:rPr>
        <w:t xml:space="preserve"> </w:t>
      </w:r>
      <w:r w:rsidR="00023F89">
        <w:rPr>
          <w:sz w:val="22"/>
          <w:szCs w:val="22"/>
        </w:rPr>
        <w:t xml:space="preserve">and </w:t>
      </w:r>
      <w:proofErr w:type="spellStart"/>
      <w:r w:rsidR="00023F89">
        <w:rPr>
          <w:sz w:val="22"/>
          <w:szCs w:val="22"/>
        </w:rPr>
        <w:t>Goar</w:t>
      </w:r>
      <w:proofErr w:type="spellEnd"/>
      <w:r w:rsidR="00023F89">
        <w:rPr>
          <w:rStyle w:val="FootnoteReference"/>
          <w:sz w:val="22"/>
          <w:szCs w:val="22"/>
        </w:rPr>
        <w:footnoteReference w:id="72"/>
      </w:r>
      <w:r w:rsidR="00492AF3">
        <w:rPr>
          <w:sz w:val="22"/>
          <w:szCs w:val="22"/>
        </w:rPr>
        <w:t xml:space="preserve"> </w:t>
      </w:r>
      <w:r w:rsidR="002257D0">
        <w:rPr>
          <w:sz w:val="22"/>
          <w:szCs w:val="22"/>
        </w:rPr>
        <w:t>see it</w:t>
      </w:r>
      <w:r w:rsidR="00961549">
        <w:rPr>
          <w:sz w:val="22"/>
          <w:szCs w:val="22"/>
        </w:rPr>
        <w:t>;</w:t>
      </w:r>
      <w:r w:rsidR="00A75B7E">
        <w:rPr>
          <w:sz w:val="22"/>
          <w:szCs w:val="22"/>
        </w:rPr>
        <w:t xml:space="preserve"> </w:t>
      </w:r>
      <w:r w:rsidR="00A75B7E">
        <w:rPr>
          <w:i/>
          <w:iCs/>
          <w:sz w:val="22"/>
          <w:szCs w:val="22"/>
        </w:rPr>
        <w:t xml:space="preserve">De Divinatione </w:t>
      </w:r>
      <w:r w:rsidR="00023F89">
        <w:rPr>
          <w:sz w:val="22"/>
          <w:szCs w:val="22"/>
        </w:rPr>
        <w:t>refuses to be truly defined</w:t>
      </w:r>
      <w:r w:rsidR="00511785">
        <w:rPr>
          <w:sz w:val="22"/>
          <w:szCs w:val="22"/>
        </w:rPr>
        <w:t>. The genius of Cicero’s approach in his writing</w:t>
      </w:r>
      <w:r w:rsidR="00BA2A96">
        <w:rPr>
          <w:sz w:val="22"/>
          <w:szCs w:val="22"/>
        </w:rPr>
        <w:t>,</w:t>
      </w:r>
      <w:r w:rsidR="00003C08">
        <w:rPr>
          <w:sz w:val="22"/>
          <w:szCs w:val="22"/>
        </w:rPr>
        <w:t xml:space="preserve"> is that even if his genuine opinions </w:t>
      </w:r>
      <w:r w:rsidR="00BA2A96">
        <w:rPr>
          <w:sz w:val="22"/>
          <w:szCs w:val="22"/>
        </w:rPr>
        <w:t>are reflected in</w:t>
      </w:r>
      <w:r w:rsidR="00A23394">
        <w:rPr>
          <w:sz w:val="22"/>
          <w:szCs w:val="22"/>
        </w:rPr>
        <w:t xml:space="preserve"> the</w:t>
      </w:r>
      <w:r w:rsidR="00BA2A96">
        <w:rPr>
          <w:sz w:val="22"/>
          <w:szCs w:val="22"/>
        </w:rPr>
        <w:t xml:space="preserve"> </w:t>
      </w:r>
      <w:r w:rsidR="006E07FD">
        <w:rPr>
          <w:sz w:val="22"/>
          <w:szCs w:val="22"/>
        </w:rPr>
        <w:t xml:space="preserve">strong stance of Book 2, such as is suggested through his </w:t>
      </w:r>
      <w:r w:rsidR="00B71A3C">
        <w:rPr>
          <w:sz w:val="22"/>
          <w:szCs w:val="22"/>
        </w:rPr>
        <w:t xml:space="preserve">eloquent </w:t>
      </w:r>
      <w:r w:rsidR="006E07FD">
        <w:rPr>
          <w:sz w:val="22"/>
          <w:szCs w:val="22"/>
        </w:rPr>
        <w:t>use of</w:t>
      </w:r>
      <w:r w:rsidR="00721743">
        <w:rPr>
          <w:sz w:val="22"/>
          <w:szCs w:val="22"/>
        </w:rPr>
        <w:t xml:space="preserve"> </w:t>
      </w:r>
      <w:r w:rsidR="00B71A3C">
        <w:rPr>
          <w:sz w:val="22"/>
          <w:szCs w:val="22"/>
        </w:rPr>
        <w:t>language</w:t>
      </w:r>
      <w:r w:rsidR="00C85774">
        <w:rPr>
          <w:sz w:val="22"/>
          <w:szCs w:val="22"/>
        </w:rPr>
        <w:t xml:space="preserve">, </w:t>
      </w:r>
      <w:r w:rsidR="00721743">
        <w:rPr>
          <w:sz w:val="22"/>
          <w:szCs w:val="22"/>
        </w:rPr>
        <w:t xml:space="preserve">tone </w:t>
      </w:r>
      <w:r w:rsidR="00F046E9">
        <w:rPr>
          <w:sz w:val="22"/>
          <w:szCs w:val="22"/>
        </w:rPr>
        <w:t>and sarcasm</w:t>
      </w:r>
      <w:r w:rsidR="00802AE1">
        <w:rPr>
          <w:sz w:val="22"/>
          <w:szCs w:val="22"/>
        </w:rPr>
        <w:t xml:space="preserve"> in his prose, </w:t>
      </w:r>
      <w:r w:rsidR="0058190B">
        <w:rPr>
          <w:sz w:val="22"/>
          <w:szCs w:val="22"/>
        </w:rPr>
        <w:t>the Academic</w:t>
      </w:r>
      <w:r w:rsidR="002107FC">
        <w:rPr>
          <w:sz w:val="22"/>
          <w:szCs w:val="22"/>
        </w:rPr>
        <w:t xml:space="preserve"> rationalism he employs could equally be applied by the reader to favour </w:t>
      </w:r>
      <w:r w:rsidR="003E47F6">
        <w:rPr>
          <w:sz w:val="22"/>
          <w:szCs w:val="22"/>
        </w:rPr>
        <w:t>the opposite point of view.</w:t>
      </w:r>
      <w:r w:rsidR="003E47F6">
        <w:rPr>
          <w:rStyle w:val="FootnoteReference"/>
          <w:sz w:val="22"/>
          <w:szCs w:val="22"/>
        </w:rPr>
        <w:footnoteReference w:id="73"/>
      </w:r>
      <w:r w:rsidR="00271676">
        <w:rPr>
          <w:sz w:val="22"/>
          <w:szCs w:val="22"/>
        </w:rPr>
        <w:t xml:space="preserve"> </w:t>
      </w:r>
      <w:r w:rsidR="00E969F1">
        <w:rPr>
          <w:sz w:val="22"/>
          <w:szCs w:val="22"/>
        </w:rPr>
        <w:t>After all</w:t>
      </w:r>
      <w:r w:rsidR="00487097">
        <w:rPr>
          <w:sz w:val="22"/>
          <w:szCs w:val="22"/>
        </w:rPr>
        <w:t>,</w:t>
      </w:r>
      <w:r w:rsidR="00E969F1">
        <w:rPr>
          <w:sz w:val="22"/>
          <w:szCs w:val="22"/>
        </w:rPr>
        <w:t xml:space="preserve"> Cicero presents no</w:t>
      </w:r>
      <w:r w:rsidR="00487097">
        <w:rPr>
          <w:sz w:val="22"/>
          <w:szCs w:val="22"/>
        </w:rPr>
        <w:t xml:space="preserve"> definite</w:t>
      </w:r>
      <w:r w:rsidR="00E969F1">
        <w:rPr>
          <w:sz w:val="22"/>
          <w:szCs w:val="22"/>
        </w:rPr>
        <w:t xml:space="preserve"> conclusion</w:t>
      </w:r>
      <w:r w:rsidR="004136BB">
        <w:rPr>
          <w:sz w:val="22"/>
          <w:szCs w:val="22"/>
        </w:rPr>
        <w:t xml:space="preserve"> </w:t>
      </w:r>
      <w:r w:rsidR="00487097">
        <w:rPr>
          <w:sz w:val="22"/>
          <w:szCs w:val="22"/>
        </w:rPr>
        <w:t>for his case against divination</w:t>
      </w:r>
      <w:r w:rsidR="00762FCC">
        <w:rPr>
          <w:sz w:val="22"/>
          <w:szCs w:val="22"/>
        </w:rPr>
        <w:t xml:space="preserve">, leaving the reader </w:t>
      </w:r>
      <w:r w:rsidR="006143D2">
        <w:rPr>
          <w:sz w:val="22"/>
          <w:szCs w:val="22"/>
        </w:rPr>
        <w:t xml:space="preserve">open </w:t>
      </w:r>
      <w:r w:rsidR="00762FCC">
        <w:rPr>
          <w:sz w:val="22"/>
          <w:szCs w:val="22"/>
        </w:rPr>
        <w:t xml:space="preserve">to </w:t>
      </w:r>
      <w:r w:rsidR="00A76A99">
        <w:rPr>
          <w:sz w:val="22"/>
          <w:szCs w:val="22"/>
        </w:rPr>
        <w:t>ultimately decide for themselves.</w:t>
      </w:r>
      <w:r w:rsidR="00020D6F">
        <w:rPr>
          <w:sz w:val="22"/>
          <w:szCs w:val="22"/>
        </w:rPr>
        <w:t xml:space="preserve"> To consider </w:t>
      </w:r>
      <w:r w:rsidR="009D372E">
        <w:rPr>
          <w:sz w:val="22"/>
          <w:szCs w:val="22"/>
        </w:rPr>
        <w:t>the potential motivations for Cicero’s writing,</w:t>
      </w:r>
      <w:r w:rsidR="00D866BD">
        <w:rPr>
          <w:sz w:val="22"/>
          <w:szCs w:val="22"/>
        </w:rPr>
        <w:t xml:space="preserve"> the evidence suggests that </w:t>
      </w:r>
      <w:r w:rsidR="00B61461">
        <w:rPr>
          <w:sz w:val="22"/>
          <w:szCs w:val="22"/>
        </w:rPr>
        <w:t>his treatise on divination</w:t>
      </w:r>
      <w:r w:rsidR="001652AB">
        <w:rPr>
          <w:sz w:val="22"/>
          <w:szCs w:val="22"/>
        </w:rPr>
        <w:t xml:space="preserve"> </w:t>
      </w:r>
      <w:r w:rsidR="00B61461">
        <w:rPr>
          <w:sz w:val="22"/>
          <w:szCs w:val="22"/>
        </w:rPr>
        <w:t>was</w:t>
      </w:r>
      <w:r w:rsidR="00A71D30">
        <w:rPr>
          <w:sz w:val="22"/>
          <w:szCs w:val="22"/>
        </w:rPr>
        <w:t xml:space="preserve"> less of a</w:t>
      </w:r>
      <w:r w:rsidR="00E272BF">
        <w:rPr>
          <w:sz w:val="22"/>
          <w:szCs w:val="22"/>
        </w:rPr>
        <w:t xml:space="preserve"> condemnation</w:t>
      </w:r>
      <w:r w:rsidR="00A71D30">
        <w:rPr>
          <w:sz w:val="22"/>
          <w:szCs w:val="22"/>
        </w:rPr>
        <w:t>, and more of</w:t>
      </w:r>
      <w:r w:rsidR="00B61461">
        <w:rPr>
          <w:sz w:val="22"/>
          <w:szCs w:val="22"/>
        </w:rPr>
        <w:t xml:space="preserve"> </w:t>
      </w:r>
      <w:r w:rsidR="002F65E2">
        <w:rPr>
          <w:sz w:val="22"/>
          <w:szCs w:val="22"/>
        </w:rPr>
        <w:t>a plea to a more general readership</w:t>
      </w:r>
      <w:r w:rsidR="00353835">
        <w:rPr>
          <w:sz w:val="22"/>
          <w:szCs w:val="22"/>
        </w:rPr>
        <w:t xml:space="preserve">. For the stability of </w:t>
      </w:r>
      <w:r w:rsidR="002A7322">
        <w:rPr>
          <w:sz w:val="22"/>
          <w:szCs w:val="22"/>
        </w:rPr>
        <w:t>society, he</w:t>
      </w:r>
      <w:r w:rsidR="00A74E59">
        <w:rPr>
          <w:sz w:val="22"/>
          <w:szCs w:val="22"/>
        </w:rPr>
        <w:t xml:space="preserve"> emphasises the rationalist dogma</w:t>
      </w:r>
      <w:r w:rsidR="00D40B9B">
        <w:rPr>
          <w:sz w:val="22"/>
          <w:szCs w:val="22"/>
        </w:rPr>
        <w:t>; encouraging the reader</w:t>
      </w:r>
      <w:r w:rsidR="002F65E2">
        <w:rPr>
          <w:sz w:val="22"/>
          <w:szCs w:val="22"/>
        </w:rPr>
        <w:t xml:space="preserve"> to think more deeply</w:t>
      </w:r>
      <w:r w:rsidR="00D40B9B">
        <w:rPr>
          <w:sz w:val="22"/>
          <w:szCs w:val="22"/>
        </w:rPr>
        <w:t xml:space="preserve"> </w:t>
      </w:r>
      <w:r w:rsidR="002F65E2">
        <w:rPr>
          <w:sz w:val="22"/>
          <w:szCs w:val="22"/>
        </w:rPr>
        <w:t xml:space="preserve">and </w:t>
      </w:r>
      <w:r w:rsidR="00252A31">
        <w:rPr>
          <w:sz w:val="22"/>
          <w:szCs w:val="22"/>
        </w:rPr>
        <w:t xml:space="preserve">to </w:t>
      </w:r>
      <w:r w:rsidR="002F65E2">
        <w:rPr>
          <w:sz w:val="22"/>
          <w:szCs w:val="22"/>
        </w:rPr>
        <w:t>question</w:t>
      </w:r>
      <w:r w:rsidR="00952949">
        <w:rPr>
          <w:sz w:val="22"/>
          <w:szCs w:val="22"/>
        </w:rPr>
        <w:t xml:space="preserve"> </w:t>
      </w:r>
      <w:r w:rsidR="002A7322">
        <w:rPr>
          <w:sz w:val="22"/>
          <w:szCs w:val="22"/>
        </w:rPr>
        <w:t xml:space="preserve">the logic of </w:t>
      </w:r>
      <w:r w:rsidR="00952949">
        <w:rPr>
          <w:sz w:val="22"/>
          <w:szCs w:val="22"/>
        </w:rPr>
        <w:t>popular superstition</w:t>
      </w:r>
      <w:r w:rsidR="00252A31">
        <w:rPr>
          <w:sz w:val="22"/>
          <w:szCs w:val="22"/>
        </w:rPr>
        <w:t xml:space="preserve">, whilst still respecting </w:t>
      </w:r>
      <w:r w:rsidR="00D41346">
        <w:rPr>
          <w:sz w:val="22"/>
          <w:szCs w:val="22"/>
        </w:rPr>
        <w:t xml:space="preserve">beloved </w:t>
      </w:r>
      <w:r w:rsidR="00A12AD5">
        <w:rPr>
          <w:sz w:val="22"/>
          <w:szCs w:val="22"/>
        </w:rPr>
        <w:t>Roman traditions and</w:t>
      </w:r>
      <w:r w:rsidR="009E3807">
        <w:rPr>
          <w:sz w:val="22"/>
          <w:szCs w:val="22"/>
        </w:rPr>
        <w:t xml:space="preserve"> </w:t>
      </w:r>
      <w:r w:rsidR="00A12AD5">
        <w:rPr>
          <w:sz w:val="22"/>
          <w:szCs w:val="22"/>
        </w:rPr>
        <w:t>the</w:t>
      </w:r>
      <w:r w:rsidR="00EB2229">
        <w:rPr>
          <w:sz w:val="22"/>
          <w:szCs w:val="22"/>
        </w:rPr>
        <w:t xml:space="preserve"> </w:t>
      </w:r>
      <w:r w:rsidR="00547EDD">
        <w:rPr>
          <w:sz w:val="22"/>
          <w:szCs w:val="22"/>
        </w:rPr>
        <w:t>hierarch</w:t>
      </w:r>
      <w:r w:rsidR="00877B44">
        <w:rPr>
          <w:sz w:val="22"/>
          <w:szCs w:val="22"/>
        </w:rPr>
        <w:t>ical control</w:t>
      </w:r>
      <w:r w:rsidR="00547EDD">
        <w:rPr>
          <w:sz w:val="22"/>
          <w:szCs w:val="22"/>
        </w:rPr>
        <w:t xml:space="preserve"> </w:t>
      </w:r>
      <w:r w:rsidR="00A12AD5">
        <w:rPr>
          <w:sz w:val="22"/>
          <w:szCs w:val="22"/>
        </w:rPr>
        <w:t>of the Republic</w:t>
      </w:r>
      <w:r w:rsidR="000365F0">
        <w:rPr>
          <w:sz w:val="22"/>
          <w:szCs w:val="22"/>
        </w:rPr>
        <w:t xml:space="preserve">. </w:t>
      </w:r>
      <w:r w:rsidR="00952949">
        <w:rPr>
          <w:sz w:val="22"/>
          <w:szCs w:val="22"/>
        </w:rPr>
        <w:t xml:space="preserve"> </w:t>
      </w:r>
    </w:p>
    <w:p w14:paraId="2F402E4F" w14:textId="77777777" w:rsidR="001F7FA2" w:rsidRPr="000E7865" w:rsidRDefault="001F7FA2">
      <w:pPr>
        <w:rPr>
          <w:b/>
          <w:bCs/>
        </w:rPr>
      </w:pPr>
    </w:p>
    <w:p w14:paraId="108ED623" w14:textId="64D5DB6E" w:rsidR="00093DF3" w:rsidRDefault="00093DF3">
      <w:pPr>
        <w:rPr>
          <w:b/>
          <w:bCs/>
        </w:rPr>
      </w:pPr>
    </w:p>
    <w:p w14:paraId="7B500038" w14:textId="088D0744" w:rsidR="000F3D46" w:rsidRDefault="000F3D46">
      <w:pPr>
        <w:rPr>
          <w:b/>
          <w:bCs/>
        </w:rPr>
      </w:pPr>
    </w:p>
    <w:p w14:paraId="255C7147" w14:textId="667285C2" w:rsidR="003C343F" w:rsidRDefault="003C343F">
      <w:pPr>
        <w:rPr>
          <w:b/>
          <w:bCs/>
        </w:rPr>
      </w:pPr>
    </w:p>
    <w:p w14:paraId="528262EE" w14:textId="6F1A1D2C" w:rsidR="003C343F" w:rsidRDefault="003C343F">
      <w:pPr>
        <w:rPr>
          <w:b/>
          <w:bCs/>
        </w:rPr>
      </w:pPr>
    </w:p>
    <w:p w14:paraId="57DE2395" w14:textId="0007FC0D" w:rsidR="003C343F" w:rsidRDefault="003C343F">
      <w:pPr>
        <w:rPr>
          <w:b/>
          <w:bCs/>
        </w:rPr>
      </w:pPr>
    </w:p>
    <w:p w14:paraId="4D5D27EF" w14:textId="09D1D1EC" w:rsidR="003C343F" w:rsidRDefault="003C343F">
      <w:pPr>
        <w:rPr>
          <w:b/>
          <w:bCs/>
        </w:rPr>
      </w:pPr>
    </w:p>
    <w:p w14:paraId="516F0088" w14:textId="77777777" w:rsidR="003C343F" w:rsidRDefault="003C343F">
      <w:pPr>
        <w:rPr>
          <w:b/>
          <w:bCs/>
        </w:rPr>
      </w:pPr>
    </w:p>
    <w:p w14:paraId="53AD8ED2" w14:textId="41FC8BE0" w:rsidR="007D197E" w:rsidRPr="00EF09EF" w:rsidRDefault="007D197E">
      <w:pPr>
        <w:rPr>
          <w:b/>
          <w:bCs/>
        </w:rPr>
      </w:pPr>
      <w:r w:rsidRPr="00EF09EF">
        <w:rPr>
          <w:b/>
          <w:bCs/>
        </w:rPr>
        <w:lastRenderedPageBreak/>
        <w:t>Bibliography</w:t>
      </w:r>
    </w:p>
    <w:p w14:paraId="12F5A55A" w14:textId="74D52E6E" w:rsidR="00761399" w:rsidRPr="00EF09EF" w:rsidRDefault="00761399">
      <w:pPr>
        <w:rPr>
          <w:sz w:val="22"/>
          <w:szCs w:val="22"/>
        </w:rPr>
      </w:pPr>
    </w:p>
    <w:p w14:paraId="6FD51134" w14:textId="6B89941A" w:rsidR="000330DA" w:rsidRPr="00757FE6" w:rsidRDefault="000330DA">
      <w:pPr>
        <w:rPr>
          <w:color w:val="000000"/>
          <w:spacing w:val="-5"/>
          <w:sz w:val="22"/>
          <w:szCs w:val="22"/>
          <w:shd w:val="clear" w:color="auto" w:fill="FFFFFF"/>
        </w:rPr>
      </w:pPr>
      <w:r w:rsidRPr="00757FE6">
        <w:rPr>
          <w:color w:val="000000"/>
          <w:spacing w:val="-5"/>
          <w:sz w:val="22"/>
          <w:szCs w:val="22"/>
          <w:shd w:val="clear" w:color="auto" w:fill="FFFFFF"/>
        </w:rPr>
        <w:t>Beard, Mary, ‘Cicero and Divination: The Formation of a Latin Discourse’, </w:t>
      </w:r>
      <w:r w:rsidRPr="00757FE6">
        <w:rPr>
          <w:i/>
          <w:iCs/>
          <w:color w:val="000000"/>
          <w:spacing w:val="-5"/>
          <w:sz w:val="22"/>
          <w:szCs w:val="22"/>
          <w:shd w:val="clear" w:color="auto" w:fill="FFFFFF"/>
        </w:rPr>
        <w:t>The Journal of Roman Studies,</w:t>
      </w:r>
      <w:r w:rsidRPr="00757FE6">
        <w:rPr>
          <w:color w:val="000000"/>
          <w:spacing w:val="-5"/>
          <w:sz w:val="22"/>
          <w:szCs w:val="22"/>
          <w:shd w:val="clear" w:color="auto" w:fill="FFFFFF"/>
        </w:rPr>
        <w:t> 76 (1986), 33-46</w:t>
      </w:r>
      <w:r w:rsidR="0058297F" w:rsidRPr="00757FE6">
        <w:rPr>
          <w:color w:val="000000"/>
          <w:spacing w:val="-5"/>
          <w:sz w:val="22"/>
          <w:szCs w:val="22"/>
          <w:shd w:val="clear" w:color="auto" w:fill="FFFFFF"/>
        </w:rPr>
        <w:t xml:space="preserve"> </w:t>
      </w:r>
      <w:r w:rsidRPr="00757FE6">
        <w:rPr>
          <w:color w:val="000000"/>
          <w:spacing w:val="-5"/>
          <w:sz w:val="22"/>
          <w:szCs w:val="22"/>
          <w:shd w:val="clear" w:color="auto" w:fill="FFFFFF"/>
        </w:rPr>
        <w:t>&lt;doi:10.2307/300364&gt;</w:t>
      </w:r>
    </w:p>
    <w:p w14:paraId="18039F9C" w14:textId="5E0EE861" w:rsidR="00B13E62" w:rsidRPr="00757FE6" w:rsidRDefault="00B13E62">
      <w:pPr>
        <w:rPr>
          <w:color w:val="000000"/>
          <w:spacing w:val="-5"/>
          <w:sz w:val="22"/>
          <w:szCs w:val="22"/>
          <w:shd w:val="clear" w:color="auto" w:fill="FFFFFF"/>
        </w:rPr>
      </w:pPr>
    </w:p>
    <w:p w14:paraId="7AEFAA8F" w14:textId="77777777" w:rsidR="00B13E62" w:rsidRPr="00757FE6" w:rsidRDefault="00B13E62" w:rsidP="00B13E62">
      <w:pPr>
        <w:shd w:val="clear" w:color="auto" w:fill="FFFFFF" w:themeFill="background1"/>
        <w:rPr>
          <w:color w:val="000000" w:themeColor="text1"/>
          <w:sz w:val="22"/>
          <w:szCs w:val="22"/>
        </w:rPr>
      </w:pPr>
      <w:r w:rsidRPr="00757FE6">
        <w:rPr>
          <w:sz w:val="22"/>
          <w:szCs w:val="22"/>
        </w:rPr>
        <w:t xml:space="preserve">Burkert, Walter, ‘Signs, Commands, and Knowledge: Ancient Divination Between Enigma and Epiphany’ in </w:t>
      </w:r>
      <w:proofErr w:type="spellStart"/>
      <w:r w:rsidRPr="00757FE6">
        <w:rPr>
          <w:i/>
          <w:iCs/>
          <w:sz w:val="22"/>
          <w:szCs w:val="22"/>
        </w:rPr>
        <w:t>Mantikê</w:t>
      </w:r>
      <w:proofErr w:type="spellEnd"/>
      <w:r w:rsidRPr="00757FE6">
        <w:rPr>
          <w:i/>
          <w:iCs/>
          <w:sz w:val="22"/>
          <w:szCs w:val="22"/>
        </w:rPr>
        <w:t xml:space="preserve">: Studies in Ancient Divination, </w:t>
      </w:r>
      <w:r w:rsidRPr="00757FE6">
        <w:rPr>
          <w:sz w:val="22"/>
          <w:szCs w:val="22"/>
        </w:rPr>
        <w:t>ed. by Sarah Iles Johnston and Peter T. Struck (Leiden; Boston: Brill, 2005)</w:t>
      </w:r>
      <w:r w:rsidRPr="00757FE6">
        <w:rPr>
          <w:color w:val="000000" w:themeColor="text1"/>
          <w:sz w:val="22"/>
          <w:szCs w:val="22"/>
        </w:rPr>
        <w:t>, pp.</w:t>
      </w:r>
      <w:r w:rsidRPr="00757FE6">
        <w:rPr>
          <w:color w:val="000000" w:themeColor="text1"/>
          <w:sz w:val="22"/>
          <w:szCs w:val="22"/>
          <w:shd w:val="clear" w:color="auto" w:fill="F3F3F3"/>
        </w:rPr>
        <w:t xml:space="preserve"> </w:t>
      </w:r>
      <w:r w:rsidRPr="00757FE6">
        <w:rPr>
          <w:color w:val="000000" w:themeColor="text1"/>
          <w:sz w:val="22"/>
          <w:szCs w:val="22"/>
        </w:rPr>
        <w:t>29-48</w:t>
      </w:r>
    </w:p>
    <w:p w14:paraId="7CF5C0BA" w14:textId="77777777" w:rsidR="00B13E62" w:rsidRPr="00757FE6" w:rsidRDefault="00B13E62">
      <w:pPr>
        <w:rPr>
          <w:color w:val="000000" w:themeColor="text1"/>
          <w:spacing w:val="-5"/>
          <w:sz w:val="22"/>
          <w:szCs w:val="22"/>
          <w:shd w:val="clear" w:color="auto" w:fill="FFFFFF"/>
        </w:rPr>
      </w:pPr>
    </w:p>
    <w:p w14:paraId="18AA88F8" w14:textId="283BD800" w:rsidR="001B2C90" w:rsidRPr="00757FE6" w:rsidRDefault="00167F09" w:rsidP="001B2C90">
      <w:pPr>
        <w:rPr>
          <w:color w:val="000000" w:themeColor="text1"/>
          <w:spacing w:val="-5"/>
          <w:sz w:val="22"/>
          <w:szCs w:val="22"/>
          <w:shd w:val="clear" w:color="auto" w:fill="FFFFFF"/>
        </w:rPr>
      </w:pPr>
      <w:proofErr w:type="spellStart"/>
      <w:r w:rsidRPr="00757FE6">
        <w:rPr>
          <w:color w:val="000000" w:themeColor="text1"/>
          <w:sz w:val="22"/>
          <w:szCs w:val="22"/>
          <w:shd w:val="clear" w:color="auto" w:fill="FFFFFF"/>
        </w:rPr>
        <w:t>Burriss</w:t>
      </w:r>
      <w:proofErr w:type="spellEnd"/>
      <w:r w:rsidRPr="00757FE6">
        <w:rPr>
          <w:color w:val="000000" w:themeColor="text1"/>
          <w:sz w:val="22"/>
          <w:szCs w:val="22"/>
          <w:shd w:val="clear" w:color="auto" w:fill="FFFFFF"/>
        </w:rPr>
        <w:t>, Eli Edward, ‘Cicero's Religious Unbelief’, </w:t>
      </w:r>
      <w:r w:rsidRPr="00757FE6">
        <w:rPr>
          <w:i/>
          <w:iCs/>
          <w:color w:val="000000" w:themeColor="text1"/>
          <w:sz w:val="22"/>
          <w:szCs w:val="22"/>
          <w:shd w:val="clear" w:color="auto" w:fill="FFFFFF"/>
        </w:rPr>
        <w:t>The Classical Weekly</w:t>
      </w:r>
      <w:r w:rsidRPr="00757FE6">
        <w:rPr>
          <w:color w:val="000000" w:themeColor="text1"/>
          <w:sz w:val="22"/>
          <w:szCs w:val="22"/>
          <w:shd w:val="clear" w:color="auto" w:fill="FFFFFF"/>
        </w:rPr>
        <w:t xml:space="preserve">, 17.13 (1924), 101–103 </w:t>
      </w:r>
    </w:p>
    <w:p w14:paraId="7732AAA2" w14:textId="77777777" w:rsidR="00167F09" w:rsidRPr="00757FE6" w:rsidRDefault="00167F09" w:rsidP="001B2C90">
      <w:pPr>
        <w:rPr>
          <w:color w:val="000000"/>
          <w:spacing w:val="-5"/>
          <w:sz w:val="22"/>
          <w:szCs w:val="22"/>
          <w:shd w:val="clear" w:color="auto" w:fill="FFFFFF"/>
        </w:rPr>
      </w:pPr>
    </w:p>
    <w:p w14:paraId="2388139B" w14:textId="33AF63A1" w:rsidR="001B2C90" w:rsidRPr="00757FE6" w:rsidRDefault="001B2C90" w:rsidP="001B2C90">
      <w:pPr>
        <w:rPr>
          <w:color w:val="000000"/>
          <w:spacing w:val="-5"/>
          <w:sz w:val="22"/>
          <w:szCs w:val="22"/>
          <w:shd w:val="clear" w:color="auto" w:fill="FFFFFF"/>
        </w:rPr>
      </w:pPr>
      <w:r w:rsidRPr="00757FE6">
        <w:rPr>
          <w:color w:val="000000"/>
          <w:spacing w:val="-5"/>
          <w:sz w:val="22"/>
          <w:szCs w:val="22"/>
          <w:shd w:val="clear" w:color="auto" w:fill="FFFFFF"/>
        </w:rPr>
        <w:t>Cabrera, Frank,</w:t>
      </w:r>
      <w:r w:rsidR="00361899" w:rsidRPr="00757FE6">
        <w:rPr>
          <w:color w:val="000000"/>
          <w:spacing w:val="-5"/>
          <w:sz w:val="22"/>
          <w:szCs w:val="22"/>
          <w:shd w:val="clear" w:color="auto" w:fill="FFFFFF"/>
        </w:rPr>
        <w:t xml:space="preserve"> ‘Evidence and Explanation in Cicero’s </w:t>
      </w:r>
      <w:r w:rsidR="00361899" w:rsidRPr="00757FE6">
        <w:rPr>
          <w:i/>
          <w:iCs/>
          <w:color w:val="000000"/>
          <w:spacing w:val="-5"/>
          <w:sz w:val="22"/>
          <w:szCs w:val="22"/>
          <w:shd w:val="clear" w:color="auto" w:fill="FFFFFF"/>
        </w:rPr>
        <w:t>On Divination</w:t>
      </w:r>
      <w:r w:rsidR="00361899" w:rsidRPr="00757FE6">
        <w:rPr>
          <w:color w:val="000000"/>
          <w:spacing w:val="-5"/>
          <w:sz w:val="22"/>
          <w:szCs w:val="22"/>
          <w:shd w:val="clear" w:color="auto" w:fill="FFFFFF"/>
        </w:rPr>
        <w:t xml:space="preserve">’, </w:t>
      </w:r>
      <w:r w:rsidR="00361899" w:rsidRPr="00757FE6">
        <w:rPr>
          <w:i/>
          <w:iCs/>
          <w:color w:val="000000"/>
          <w:spacing w:val="-5"/>
          <w:sz w:val="22"/>
          <w:szCs w:val="22"/>
          <w:shd w:val="clear" w:color="auto" w:fill="FFFFFF"/>
        </w:rPr>
        <w:t xml:space="preserve">Studies in History and Philosophy of Science Part A, </w:t>
      </w:r>
      <w:r w:rsidR="005C1459" w:rsidRPr="00757FE6">
        <w:rPr>
          <w:color w:val="000000"/>
          <w:spacing w:val="-5"/>
          <w:sz w:val="22"/>
          <w:szCs w:val="22"/>
          <w:shd w:val="clear" w:color="auto" w:fill="FFFFFF"/>
        </w:rPr>
        <w:t>82 (2020), 34-43</w:t>
      </w:r>
    </w:p>
    <w:p w14:paraId="6A8DF61F" w14:textId="77777777" w:rsidR="008B4A6D" w:rsidRPr="00757FE6" w:rsidRDefault="008B4A6D" w:rsidP="001B2C90">
      <w:pPr>
        <w:rPr>
          <w:color w:val="000000"/>
          <w:spacing w:val="-5"/>
          <w:sz w:val="22"/>
          <w:szCs w:val="22"/>
          <w:shd w:val="clear" w:color="auto" w:fill="FFFFFF"/>
        </w:rPr>
      </w:pPr>
    </w:p>
    <w:p w14:paraId="406311D1" w14:textId="66CBF3AB" w:rsidR="008B4A6D" w:rsidRPr="00757FE6" w:rsidRDefault="008B4A6D" w:rsidP="008B4A6D">
      <w:pPr>
        <w:rPr>
          <w:color w:val="000000" w:themeColor="text1"/>
          <w:sz w:val="22"/>
          <w:szCs w:val="22"/>
        </w:rPr>
      </w:pPr>
      <w:r w:rsidRPr="00757FE6">
        <w:rPr>
          <w:color w:val="000000" w:themeColor="text1"/>
          <w:sz w:val="22"/>
          <w:szCs w:val="22"/>
          <w:shd w:val="clear" w:color="auto" w:fill="FFFFFF"/>
        </w:rPr>
        <w:t xml:space="preserve">Cairo, Eli María Emilia, ‘La </w:t>
      </w:r>
      <w:proofErr w:type="spellStart"/>
      <w:r w:rsidRPr="00757FE6">
        <w:rPr>
          <w:color w:val="000000" w:themeColor="text1"/>
          <w:sz w:val="22"/>
          <w:szCs w:val="22"/>
          <w:shd w:val="clear" w:color="auto" w:fill="FFFFFF"/>
        </w:rPr>
        <w:t>invocación</w:t>
      </w:r>
      <w:proofErr w:type="spellEnd"/>
      <w:r w:rsidRPr="00757FE6">
        <w:rPr>
          <w:color w:val="000000" w:themeColor="text1"/>
          <w:sz w:val="22"/>
          <w:szCs w:val="22"/>
          <w:shd w:val="clear" w:color="auto" w:fill="FFFFFF"/>
        </w:rPr>
        <w:t xml:space="preserve"> de los </w:t>
      </w:r>
      <w:proofErr w:type="spellStart"/>
      <w:r w:rsidRPr="00757FE6">
        <w:rPr>
          <w:color w:val="000000" w:themeColor="text1"/>
          <w:sz w:val="22"/>
          <w:szCs w:val="22"/>
          <w:shd w:val="clear" w:color="auto" w:fill="FFFFFF"/>
        </w:rPr>
        <w:t>antepasados</w:t>
      </w:r>
      <w:proofErr w:type="spellEnd"/>
      <w:r w:rsidRPr="00757FE6">
        <w:rPr>
          <w:color w:val="000000" w:themeColor="text1"/>
          <w:sz w:val="22"/>
          <w:szCs w:val="22"/>
          <w:shd w:val="clear" w:color="auto" w:fill="FFFFFF"/>
        </w:rPr>
        <w:t xml:space="preserve"> </w:t>
      </w:r>
      <w:proofErr w:type="spellStart"/>
      <w:r w:rsidRPr="00757FE6">
        <w:rPr>
          <w:color w:val="000000" w:themeColor="text1"/>
          <w:sz w:val="22"/>
          <w:szCs w:val="22"/>
          <w:shd w:val="clear" w:color="auto" w:fill="FFFFFF"/>
        </w:rPr>
        <w:t>en</w:t>
      </w:r>
      <w:proofErr w:type="spellEnd"/>
      <w:r w:rsidRPr="00757FE6">
        <w:rPr>
          <w:color w:val="000000" w:themeColor="text1"/>
          <w:sz w:val="22"/>
          <w:szCs w:val="22"/>
          <w:shd w:val="clear" w:color="auto" w:fill="FFFFFF"/>
        </w:rPr>
        <w:t xml:space="preserve"> De </w:t>
      </w:r>
      <w:proofErr w:type="spellStart"/>
      <w:r w:rsidRPr="00757FE6">
        <w:rPr>
          <w:color w:val="000000" w:themeColor="text1"/>
          <w:sz w:val="22"/>
          <w:szCs w:val="22"/>
          <w:shd w:val="clear" w:color="auto" w:fill="FFFFFF"/>
        </w:rPr>
        <w:t>diuinatione</w:t>
      </w:r>
      <w:proofErr w:type="spellEnd"/>
      <w:r w:rsidRPr="00757FE6">
        <w:rPr>
          <w:color w:val="000000" w:themeColor="text1"/>
          <w:sz w:val="22"/>
          <w:szCs w:val="22"/>
          <w:shd w:val="clear" w:color="auto" w:fill="FFFFFF"/>
        </w:rPr>
        <w:t xml:space="preserve"> y De natura </w:t>
      </w:r>
      <w:proofErr w:type="spellStart"/>
      <w:r w:rsidRPr="00757FE6">
        <w:rPr>
          <w:color w:val="000000" w:themeColor="text1"/>
          <w:sz w:val="22"/>
          <w:szCs w:val="22"/>
          <w:shd w:val="clear" w:color="auto" w:fill="FFFFFF"/>
        </w:rPr>
        <w:t>deorum</w:t>
      </w:r>
      <w:proofErr w:type="spellEnd"/>
      <w:r w:rsidRPr="00757FE6">
        <w:rPr>
          <w:color w:val="000000" w:themeColor="text1"/>
          <w:sz w:val="22"/>
          <w:szCs w:val="22"/>
          <w:shd w:val="clear" w:color="auto" w:fill="FFFFFF"/>
        </w:rPr>
        <w:t xml:space="preserve"> de </w:t>
      </w:r>
      <w:proofErr w:type="spellStart"/>
      <w:r w:rsidRPr="00757FE6">
        <w:rPr>
          <w:color w:val="000000" w:themeColor="text1"/>
          <w:sz w:val="22"/>
          <w:szCs w:val="22"/>
          <w:shd w:val="clear" w:color="auto" w:fill="FFFFFF"/>
        </w:rPr>
        <w:t>Cicerón</w:t>
      </w:r>
      <w:proofErr w:type="spellEnd"/>
      <w:r w:rsidRPr="00757FE6">
        <w:rPr>
          <w:color w:val="000000" w:themeColor="text1"/>
          <w:sz w:val="22"/>
          <w:szCs w:val="22"/>
          <w:shd w:val="clear" w:color="auto" w:fill="FFFFFF"/>
        </w:rPr>
        <w:t xml:space="preserve">. </w:t>
      </w:r>
      <w:proofErr w:type="spellStart"/>
      <w:r w:rsidRPr="00757FE6">
        <w:rPr>
          <w:color w:val="000000" w:themeColor="text1"/>
          <w:sz w:val="22"/>
          <w:szCs w:val="22"/>
          <w:shd w:val="clear" w:color="auto" w:fill="FFFFFF"/>
        </w:rPr>
        <w:t>Religio</w:t>
      </w:r>
      <w:proofErr w:type="spellEnd"/>
      <w:r w:rsidRPr="00757FE6">
        <w:rPr>
          <w:color w:val="000000" w:themeColor="text1"/>
          <w:sz w:val="22"/>
          <w:szCs w:val="22"/>
          <w:shd w:val="clear" w:color="auto" w:fill="FFFFFF"/>
        </w:rPr>
        <w:t xml:space="preserve"> e </w:t>
      </w:r>
      <w:proofErr w:type="spellStart"/>
      <w:r w:rsidRPr="00757FE6">
        <w:rPr>
          <w:color w:val="000000" w:themeColor="text1"/>
          <w:sz w:val="22"/>
          <w:szCs w:val="22"/>
          <w:shd w:val="clear" w:color="auto" w:fill="FFFFFF"/>
        </w:rPr>
        <w:t>identidad</w:t>
      </w:r>
      <w:proofErr w:type="spellEnd"/>
      <w:r w:rsidRPr="00757FE6">
        <w:rPr>
          <w:color w:val="000000" w:themeColor="text1"/>
          <w:sz w:val="22"/>
          <w:szCs w:val="22"/>
          <w:shd w:val="clear" w:color="auto" w:fill="FFFFFF"/>
        </w:rPr>
        <w:t xml:space="preserve"> </w:t>
      </w:r>
      <w:proofErr w:type="spellStart"/>
      <w:r w:rsidRPr="00757FE6">
        <w:rPr>
          <w:color w:val="000000" w:themeColor="text1"/>
          <w:sz w:val="22"/>
          <w:szCs w:val="22"/>
          <w:shd w:val="clear" w:color="auto" w:fill="FFFFFF"/>
        </w:rPr>
        <w:t>romana</w:t>
      </w:r>
      <w:proofErr w:type="spellEnd"/>
      <w:r w:rsidRPr="00757FE6">
        <w:rPr>
          <w:color w:val="000000" w:themeColor="text1"/>
          <w:sz w:val="22"/>
          <w:szCs w:val="22"/>
          <w:shd w:val="clear" w:color="auto" w:fill="FFFFFF"/>
        </w:rPr>
        <w:t xml:space="preserve"> a </w:t>
      </w:r>
      <w:proofErr w:type="gramStart"/>
      <w:r w:rsidRPr="00757FE6">
        <w:rPr>
          <w:color w:val="000000" w:themeColor="text1"/>
          <w:sz w:val="22"/>
          <w:szCs w:val="22"/>
          <w:shd w:val="clear" w:color="auto" w:fill="FFFFFF"/>
        </w:rPr>
        <w:t>fines</w:t>
      </w:r>
      <w:proofErr w:type="gramEnd"/>
      <w:r w:rsidRPr="00757FE6">
        <w:rPr>
          <w:color w:val="000000" w:themeColor="text1"/>
          <w:sz w:val="22"/>
          <w:szCs w:val="22"/>
          <w:shd w:val="clear" w:color="auto" w:fill="FFFFFF"/>
        </w:rPr>
        <w:t xml:space="preserve"> de la </w:t>
      </w:r>
      <w:proofErr w:type="spellStart"/>
      <w:r w:rsidRPr="00757FE6">
        <w:rPr>
          <w:color w:val="000000" w:themeColor="text1"/>
          <w:sz w:val="22"/>
          <w:szCs w:val="22"/>
          <w:shd w:val="clear" w:color="auto" w:fill="FFFFFF"/>
        </w:rPr>
        <w:t>república</w:t>
      </w:r>
      <w:proofErr w:type="spellEnd"/>
      <w:r w:rsidRPr="00757FE6">
        <w:rPr>
          <w:color w:val="000000" w:themeColor="text1"/>
          <w:sz w:val="22"/>
          <w:szCs w:val="22"/>
          <w:shd w:val="clear" w:color="auto" w:fill="FFFFFF"/>
        </w:rPr>
        <w:t xml:space="preserve"> 1/The Invocation of the Forefathers in Cicero's De Divinatione and De Natura </w:t>
      </w:r>
      <w:proofErr w:type="spellStart"/>
      <w:r w:rsidRPr="00757FE6">
        <w:rPr>
          <w:color w:val="000000" w:themeColor="text1"/>
          <w:sz w:val="22"/>
          <w:szCs w:val="22"/>
          <w:shd w:val="clear" w:color="auto" w:fill="FFFFFF"/>
        </w:rPr>
        <w:t>Deorum</w:t>
      </w:r>
      <w:proofErr w:type="spellEnd"/>
      <w:r w:rsidRPr="00757FE6">
        <w:rPr>
          <w:color w:val="000000" w:themeColor="text1"/>
          <w:sz w:val="22"/>
          <w:szCs w:val="22"/>
          <w:shd w:val="clear" w:color="auto" w:fill="FFFFFF"/>
        </w:rPr>
        <w:t xml:space="preserve">. </w:t>
      </w:r>
      <w:proofErr w:type="spellStart"/>
      <w:r w:rsidRPr="00757FE6">
        <w:rPr>
          <w:i/>
          <w:iCs/>
          <w:color w:val="000000" w:themeColor="text1"/>
          <w:sz w:val="22"/>
          <w:szCs w:val="22"/>
          <w:shd w:val="clear" w:color="auto" w:fill="FFFFFF"/>
        </w:rPr>
        <w:t>Religio</w:t>
      </w:r>
      <w:proofErr w:type="spellEnd"/>
      <w:r w:rsidRPr="00757FE6">
        <w:rPr>
          <w:color w:val="000000" w:themeColor="text1"/>
          <w:sz w:val="22"/>
          <w:szCs w:val="22"/>
          <w:shd w:val="clear" w:color="auto" w:fill="FFFFFF"/>
        </w:rPr>
        <w:t xml:space="preserve"> and Roman Identity in the End of the Republic’, </w:t>
      </w:r>
      <w:proofErr w:type="spellStart"/>
      <w:r w:rsidRPr="00757FE6">
        <w:rPr>
          <w:i/>
          <w:iCs/>
          <w:color w:val="000000" w:themeColor="text1"/>
          <w:sz w:val="22"/>
          <w:szCs w:val="22"/>
          <w:shd w:val="clear" w:color="auto" w:fill="FFFFFF"/>
        </w:rPr>
        <w:t>Cuadernos</w:t>
      </w:r>
      <w:proofErr w:type="spellEnd"/>
      <w:r w:rsidRPr="00757FE6">
        <w:rPr>
          <w:i/>
          <w:iCs/>
          <w:color w:val="000000" w:themeColor="text1"/>
          <w:sz w:val="22"/>
          <w:szCs w:val="22"/>
          <w:shd w:val="clear" w:color="auto" w:fill="FFFFFF"/>
        </w:rPr>
        <w:t xml:space="preserve"> de </w:t>
      </w:r>
      <w:proofErr w:type="spellStart"/>
      <w:r w:rsidRPr="00757FE6">
        <w:rPr>
          <w:i/>
          <w:iCs/>
          <w:color w:val="000000" w:themeColor="text1"/>
          <w:sz w:val="22"/>
          <w:szCs w:val="22"/>
          <w:shd w:val="clear" w:color="auto" w:fill="FFFFFF"/>
        </w:rPr>
        <w:t>filología</w:t>
      </w:r>
      <w:proofErr w:type="spellEnd"/>
      <w:r w:rsidRPr="00757FE6">
        <w:rPr>
          <w:i/>
          <w:iCs/>
          <w:color w:val="000000" w:themeColor="text1"/>
          <w:sz w:val="22"/>
          <w:szCs w:val="22"/>
          <w:shd w:val="clear" w:color="auto" w:fill="FFFFFF"/>
        </w:rPr>
        <w:t xml:space="preserve"> </w:t>
      </w:r>
      <w:proofErr w:type="spellStart"/>
      <w:r w:rsidRPr="00757FE6">
        <w:rPr>
          <w:i/>
          <w:iCs/>
          <w:color w:val="000000" w:themeColor="text1"/>
          <w:sz w:val="22"/>
          <w:szCs w:val="22"/>
          <w:shd w:val="clear" w:color="auto" w:fill="FFFFFF"/>
        </w:rPr>
        <w:t>clásica</w:t>
      </w:r>
      <w:proofErr w:type="spellEnd"/>
      <w:r w:rsidRPr="00757FE6">
        <w:rPr>
          <w:i/>
          <w:iCs/>
          <w:color w:val="000000" w:themeColor="text1"/>
          <w:sz w:val="22"/>
          <w:szCs w:val="22"/>
          <w:shd w:val="clear" w:color="auto" w:fill="FFFFFF"/>
        </w:rPr>
        <w:t xml:space="preserve">. </w:t>
      </w:r>
      <w:proofErr w:type="spellStart"/>
      <w:r w:rsidRPr="00757FE6">
        <w:rPr>
          <w:i/>
          <w:iCs/>
          <w:color w:val="000000" w:themeColor="text1"/>
          <w:sz w:val="22"/>
          <w:szCs w:val="22"/>
          <w:shd w:val="clear" w:color="auto" w:fill="FFFFFF"/>
        </w:rPr>
        <w:t>Estudios</w:t>
      </w:r>
      <w:proofErr w:type="spellEnd"/>
      <w:r w:rsidRPr="00757FE6">
        <w:rPr>
          <w:i/>
          <w:iCs/>
          <w:color w:val="000000" w:themeColor="text1"/>
          <w:sz w:val="22"/>
          <w:szCs w:val="22"/>
          <w:shd w:val="clear" w:color="auto" w:fill="FFFFFF"/>
        </w:rPr>
        <w:t xml:space="preserve"> </w:t>
      </w:r>
      <w:proofErr w:type="spellStart"/>
      <w:r w:rsidRPr="00757FE6">
        <w:rPr>
          <w:i/>
          <w:iCs/>
          <w:color w:val="000000" w:themeColor="text1"/>
          <w:sz w:val="22"/>
          <w:szCs w:val="22"/>
          <w:shd w:val="clear" w:color="auto" w:fill="FFFFFF"/>
        </w:rPr>
        <w:t>latinos</w:t>
      </w:r>
      <w:proofErr w:type="spellEnd"/>
      <w:r w:rsidRPr="00757FE6">
        <w:rPr>
          <w:color w:val="000000" w:themeColor="text1"/>
          <w:sz w:val="22"/>
          <w:szCs w:val="22"/>
          <w:shd w:val="clear" w:color="auto" w:fill="FFFFFF"/>
        </w:rPr>
        <w:t xml:space="preserve">, 35.2 (2015), </w:t>
      </w:r>
      <w:r w:rsidR="00273D6F" w:rsidRPr="00757FE6">
        <w:rPr>
          <w:color w:val="000000" w:themeColor="text1"/>
          <w:sz w:val="22"/>
          <w:szCs w:val="22"/>
          <w:shd w:val="clear" w:color="auto" w:fill="FFFFFF"/>
        </w:rPr>
        <w:t>217-234</w:t>
      </w:r>
    </w:p>
    <w:p w14:paraId="5381CF0F" w14:textId="77777777" w:rsidR="000330DA" w:rsidRPr="00757FE6" w:rsidRDefault="000330DA">
      <w:pPr>
        <w:rPr>
          <w:color w:val="000000"/>
          <w:spacing w:val="-5"/>
          <w:sz w:val="22"/>
          <w:szCs w:val="22"/>
          <w:shd w:val="clear" w:color="auto" w:fill="FFFFFF"/>
        </w:rPr>
      </w:pPr>
    </w:p>
    <w:p w14:paraId="5C01F971" w14:textId="306230E6" w:rsidR="000330DA" w:rsidRPr="00757FE6" w:rsidRDefault="000330DA">
      <w:pPr>
        <w:rPr>
          <w:color w:val="000000"/>
          <w:spacing w:val="-5"/>
          <w:sz w:val="22"/>
          <w:szCs w:val="22"/>
          <w:shd w:val="clear" w:color="auto" w:fill="FFFFFF"/>
        </w:rPr>
      </w:pPr>
      <w:r w:rsidRPr="00757FE6">
        <w:rPr>
          <w:color w:val="000000"/>
          <w:spacing w:val="-5"/>
          <w:sz w:val="22"/>
          <w:szCs w:val="22"/>
          <w:shd w:val="clear" w:color="auto" w:fill="FFFFFF"/>
        </w:rPr>
        <w:t xml:space="preserve">Cicero, Marcus Tullius, </w:t>
      </w:r>
      <w:r w:rsidRPr="00757FE6">
        <w:rPr>
          <w:i/>
          <w:iCs/>
          <w:color w:val="000000"/>
          <w:spacing w:val="-5"/>
          <w:sz w:val="22"/>
          <w:szCs w:val="22"/>
          <w:shd w:val="clear" w:color="auto" w:fill="FFFFFF"/>
        </w:rPr>
        <w:t>On Divination (De Divinatione)</w:t>
      </w:r>
      <w:r w:rsidRPr="00757FE6">
        <w:rPr>
          <w:color w:val="000000"/>
          <w:spacing w:val="-5"/>
          <w:sz w:val="22"/>
          <w:szCs w:val="22"/>
          <w:shd w:val="clear" w:color="auto" w:fill="FFFFFF"/>
        </w:rPr>
        <w:t xml:space="preserve">: W.A. Falconer (ed. and </w:t>
      </w:r>
      <w:proofErr w:type="spellStart"/>
      <w:r w:rsidRPr="00757FE6">
        <w:rPr>
          <w:color w:val="000000"/>
          <w:spacing w:val="-5"/>
          <w:sz w:val="22"/>
          <w:szCs w:val="22"/>
          <w:shd w:val="clear" w:color="auto" w:fill="FFFFFF"/>
        </w:rPr>
        <w:t>trs</w:t>
      </w:r>
      <w:proofErr w:type="spellEnd"/>
      <w:r w:rsidRPr="00757FE6">
        <w:rPr>
          <w:color w:val="000000"/>
          <w:spacing w:val="-5"/>
          <w:sz w:val="22"/>
          <w:szCs w:val="22"/>
          <w:shd w:val="clear" w:color="auto" w:fill="FFFFFF"/>
        </w:rPr>
        <w:t xml:space="preserve">.), </w:t>
      </w:r>
      <w:r w:rsidR="005000F1" w:rsidRPr="00757FE6">
        <w:rPr>
          <w:color w:val="000000"/>
          <w:spacing w:val="-5"/>
          <w:sz w:val="22"/>
          <w:szCs w:val="22"/>
          <w:shd w:val="clear" w:color="auto" w:fill="FFFFFF"/>
        </w:rPr>
        <w:t>(</w:t>
      </w:r>
      <w:r w:rsidRPr="00757FE6">
        <w:rPr>
          <w:color w:val="000000"/>
          <w:spacing w:val="-5"/>
          <w:sz w:val="22"/>
          <w:szCs w:val="22"/>
          <w:shd w:val="clear" w:color="auto" w:fill="FFFFFF"/>
        </w:rPr>
        <w:t>Loeb Classical Library, Cambridge, MA: Harvard University Press, vol. XX</w:t>
      </w:r>
      <w:r w:rsidR="005000F1" w:rsidRPr="00757FE6">
        <w:rPr>
          <w:color w:val="000000"/>
          <w:spacing w:val="-5"/>
          <w:sz w:val="22"/>
          <w:szCs w:val="22"/>
          <w:shd w:val="clear" w:color="auto" w:fill="FFFFFF"/>
        </w:rPr>
        <w:t xml:space="preserve">, </w:t>
      </w:r>
      <w:r w:rsidRPr="00757FE6">
        <w:rPr>
          <w:color w:val="000000"/>
          <w:spacing w:val="-5"/>
          <w:sz w:val="22"/>
          <w:szCs w:val="22"/>
          <w:shd w:val="clear" w:color="auto" w:fill="FFFFFF"/>
        </w:rPr>
        <w:t>1923</w:t>
      </w:r>
      <w:r w:rsidR="005F34FF" w:rsidRPr="00757FE6">
        <w:rPr>
          <w:color w:val="000000"/>
          <w:spacing w:val="-5"/>
          <w:sz w:val="22"/>
          <w:szCs w:val="22"/>
          <w:shd w:val="clear" w:color="auto" w:fill="FFFFFF"/>
        </w:rPr>
        <w:t>)</w:t>
      </w:r>
    </w:p>
    <w:p w14:paraId="696B7DC5" w14:textId="40BE3034" w:rsidR="00E26AB9" w:rsidRPr="00757FE6" w:rsidRDefault="00E26AB9">
      <w:pPr>
        <w:rPr>
          <w:color w:val="000000"/>
          <w:spacing w:val="-5"/>
          <w:sz w:val="22"/>
          <w:szCs w:val="22"/>
          <w:shd w:val="clear" w:color="auto" w:fill="FFFFFF"/>
        </w:rPr>
      </w:pPr>
    </w:p>
    <w:p w14:paraId="5B4C1F12" w14:textId="23E9BEF7" w:rsidR="006E6104" w:rsidRPr="00757FE6" w:rsidRDefault="00C45926">
      <w:pPr>
        <w:rPr>
          <w:color w:val="000000"/>
          <w:spacing w:val="-5"/>
          <w:sz w:val="22"/>
          <w:szCs w:val="22"/>
          <w:shd w:val="clear" w:color="auto" w:fill="FFFFFF"/>
        </w:rPr>
      </w:pPr>
      <w:proofErr w:type="spellStart"/>
      <w:r w:rsidRPr="00757FE6">
        <w:rPr>
          <w:color w:val="000000"/>
          <w:spacing w:val="-5"/>
          <w:sz w:val="22"/>
          <w:szCs w:val="22"/>
          <w:shd w:val="clear" w:color="auto" w:fill="FFFFFF"/>
        </w:rPr>
        <w:t>Denyer</w:t>
      </w:r>
      <w:proofErr w:type="spellEnd"/>
      <w:r w:rsidRPr="00757FE6">
        <w:rPr>
          <w:color w:val="000000"/>
          <w:spacing w:val="-5"/>
          <w:sz w:val="22"/>
          <w:szCs w:val="22"/>
          <w:shd w:val="clear" w:color="auto" w:fill="FFFFFF"/>
        </w:rPr>
        <w:t xml:space="preserve">, Nicholas, </w:t>
      </w:r>
      <w:r w:rsidR="00F956FC" w:rsidRPr="00757FE6">
        <w:rPr>
          <w:color w:val="000000"/>
          <w:spacing w:val="-5"/>
          <w:sz w:val="22"/>
          <w:szCs w:val="22"/>
          <w:shd w:val="clear" w:color="auto" w:fill="FFFFFF"/>
        </w:rPr>
        <w:t>‘</w:t>
      </w:r>
      <w:r w:rsidR="005B24D7" w:rsidRPr="00757FE6">
        <w:rPr>
          <w:color w:val="000000"/>
          <w:spacing w:val="-5"/>
          <w:sz w:val="22"/>
          <w:szCs w:val="22"/>
          <w:shd w:val="clear" w:color="auto" w:fill="FFFFFF"/>
        </w:rPr>
        <w:t xml:space="preserve">The Case Against Divination: An Examination of Cicero’s </w:t>
      </w:r>
      <w:r w:rsidR="005B24D7" w:rsidRPr="00757FE6">
        <w:rPr>
          <w:i/>
          <w:iCs/>
          <w:color w:val="000000"/>
          <w:spacing w:val="-5"/>
          <w:sz w:val="22"/>
          <w:szCs w:val="22"/>
          <w:shd w:val="clear" w:color="auto" w:fill="FFFFFF"/>
        </w:rPr>
        <w:t>“De Divinatione”</w:t>
      </w:r>
      <w:r w:rsidR="00AB65B6" w:rsidRPr="00757FE6">
        <w:rPr>
          <w:color w:val="000000"/>
          <w:spacing w:val="-5"/>
          <w:sz w:val="22"/>
          <w:szCs w:val="22"/>
          <w:shd w:val="clear" w:color="auto" w:fill="FFFFFF"/>
        </w:rPr>
        <w:t xml:space="preserve">’, </w:t>
      </w:r>
      <w:r w:rsidR="00AB65B6" w:rsidRPr="00757FE6">
        <w:rPr>
          <w:i/>
          <w:iCs/>
          <w:color w:val="000000"/>
          <w:spacing w:val="-5"/>
          <w:sz w:val="22"/>
          <w:szCs w:val="22"/>
          <w:shd w:val="clear" w:color="auto" w:fill="FFFFFF"/>
        </w:rPr>
        <w:t>Proceedings of the Cambridge Philological Society</w:t>
      </w:r>
      <w:r w:rsidR="00BE365D" w:rsidRPr="00757FE6">
        <w:rPr>
          <w:i/>
          <w:iCs/>
          <w:color w:val="000000"/>
          <w:spacing w:val="-5"/>
          <w:sz w:val="22"/>
          <w:szCs w:val="22"/>
          <w:shd w:val="clear" w:color="auto" w:fill="FFFFFF"/>
        </w:rPr>
        <w:t xml:space="preserve">, </w:t>
      </w:r>
      <w:r w:rsidR="008D0245" w:rsidRPr="00757FE6">
        <w:rPr>
          <w:color w:val="000000"/>
          <w:spacing w:val="-5"/>
          <w:sz w:val="22"/>
          <w:szCs w:val="22"/>
          <w:shd w:val="clear" w:color="auto" w:fill="FFFFFF"/>
        </w:rPr>
        <w:t>211.31</w:t>
      </w:r>
      <w:r w:rsidR="0030044E" w:rsidRPr="00757FE6">
        <w:rPr>
          <w:color w:val="000000"/>
          <w:spacing w:val="-5"/>
          <w:sz w:val="22"/>
          <w:szCs w:val="22"/>
          <w:shd w:val="clear" w:color="auto" w:fill="FFFFFF"/>
        </w:rPr>
        <w:t xml:space="preserve"> (1985), 1-10</w:t>
      </w:r>
    </w:p>
    <w:p w14:paraId="4EC31B3F" w14:textId="2DF92138" w:rsidR="00962833" w:rsidRPr="00757FE6" w:rsidRDefault="00962833">
      <w:pPr>
        <w:rPr>
          <w:color w:val="000000"/>
          <w:sz w:val="22"/>
          <w:szCs w:val="22"/>
          <w:shd w:val="clear" w:color="auto" w:fill="FFFFFF"/>
        </w:rPr>
      </w:pPr>
    </w:p>
    <w:p w14:paraId="497C394F" w14:textId="6160B091" w:rsidR="00962833" w:rsidRPr="00757FE6" w:rsidRDefault="00962833">
      <w:pPr>
        <w:rPr>
          <w:sz w:val="22"/>
          <w:szCs w:val="22"/>
        </w:rPr>
      </w:pPr>
      <w:r w:rsidRPr="00757FE6">
        <w:rPr>
          <w:color w:val="000000"/>
          <w:sz w:val="22"/>
          <w:szCs w:val="22"/>
          <w:shd w:val="clear" w:color="auto" w:fill="FFFFFF"/>
        </w:rPr>
        <w:t>Fox, Matthew, ‘Divination, History, and Superstition’ in </w:t>
      </w:r>
      <w:r w:rsidRPr="00757FE6">
        <w:rPr>
          <w:i/>
          <w:iCs/>
          <w:color w:val="000000"/>
          <w:sz w:val="22"/>
          <w:szCs w:val="22"/>
          <w:shd w:val="clear" w:color="auto" w:fill="FFFFFF"/>
        </w:rPr>
        <w:t>Cicero's Philosophy of History</w:t>
      </w:r>
      <w:r w:rsidRPr="00757FE6">
        <w:rPr>
          <w:color w:val="000000"/>
          <w:sz w:val="22"/>
          <w:szCs w:val="22"/>
          <w:shd w:val="clear" w:color="auto" w:fill="FFFFFF"/>
        </w:rPr>
        <w:t xml:space="preserve">. </w:t>
      </w:r>
      <w:r w:rsidR="0050478E" w:rsidRPr="00757FE6">
        <w:rPr>
          <w:color w:val="000000"/>
          <w:sz w:val="22"/>
          <w:szCs w:val="22"/>
          <w:shd w:val="clear" w:color="auto" w:fill="FFFFFF"/>
        </w:rPr>
        <w:t>e</w:t>
      </w:r>
      <w:r w:rsidRPr="00757FE6">
        <w:rPr>
          <w:color w:val="000000"/>
          <w:sz w:val="22"/>
          <w:szCs w:val="22"/>
          <w:shd w:val="clear" w:color="auto" w:fill="FFFFFF"/>
        </w:rPr>
        <w:t>d. by Matthew Fox. (Oxford: Oxford University Press, Oxford Scholarship Online, 2007)</w:t>
      </w:r>
      <w:r w:rsidR="006364BB" w:rsidRPr="00757FE6">
        <w:rPr>
          <w:color w:val="000000"/>
          <w:sz w:val="22"/>
          <w:szCs w:val="22"/>
          <w:shd w:val="clear" w:color="auto" w:fill="FFFFFF"/>
        </w:rPr>
        <w:t xml:space="preserve"> pp.</w:t>
      </w:r>
      <w:r w:rsidR="001E0972" w:rsidRPr="00757FE6">
        <w:rPr>
          <w:color w:val="000000"/>
          <w:sz w:val="22"/>
          <w:szCs w:val="22"/>
          <w:shd w:val="clear" w:color="auto" w:fill="FFFFFF"/>
        </w:rPr>
        <w:t xml:space="preserve"> 210-240</w:t>
      </w:r>
      <w:r w:rsidRPr="00757FE6">
        <w:rPr>
          <w:color w:val="000000"/>
          <w:sz w:val="22"/>
          <w:szCs w:val="22"/>
          <w:shd w:val="clear" w:color="auto" w:fill="FFFFFF"/>
        </w:rPr>
        <w:t xml:space="preserve"> &lt;</w:t>
      </w:r>
      <w:proofErr w:type="spellStart"/>
      <w:r w:rsidRPr="00757FE6">
        <w:rPr>
          <w:color w:val="000000"/>
          <w:sz w:val="22"/>
          <w:szCs w:val="22"/>
          <w:shd w:val="clear" w:color="auto" w:fill="FFFFFF"/>
        </w:rPr>
        <w:t>doi</w:t>
      </w:r>
      <w:proofErr w:type="spellEnd"/>
      <w:r w:rsidRPr="00757FE6">
        <w:rPr>
          <w:color w:val="000000"/>
          <w:sz w:val="22"/>
          <w:szCs w:val="22"/>
          <w:shd w:val="clear" w:color="auto" w:fill="FFFFFF"/>
        </w:rPr>
        <w:t>: 10.1093/</w:t>
      </w:r>
      <w:proofErr w:type="spellStart"/>
      <w:proofErr w:type="gramStart"/>
      <w:r w:rsidRPr="00757FE6">
        <w:rPr>
          <w:color w:val="000000"/>
          <w:sz w:val="22"/>
          <w:szCs w:val="22"/>
          <w:shd w:val="clear" w:color="auto" w:fill="FFFFFF"/>
        </w:rPr>
        <w:t>acprof:oso</w:t>
      </w:r>
      <w:proofErr w:type="spellEnd"/>
      <w:proofErr w:type="gramEnd"/>
      <w:r w:rsidRPr="00757FE6">
        <w:rPr>
          <w:color w:val="000000"/>
          <w:sz w:val="22"/>
          <w:szCs w:val="22"/>
          <w:shd w:val="clear" w:color="auto" w:fill="FFFFFF"/>
        </w:rPr>
        <w:t>/9780199211920.003.0008&gt;</w:t>
      </w:r>
    </w:p>
    <w:p w14:paraId="1D5689D5" w14:textId="1BF270F8" w:rsidR="00596EBC" w:rsidRPr="00757FE6" w:rsidRDefault="00596EBC">
      <w:pPr>
        <w:rPr>
          <w:color w:val="000000"/>
          <w:sz w:val="22"/>
          <w:szCs w:val="22"/>
          <w:shd w:val="clear" w:color="auto" w:fill="FFFFFF"/>
        </w:rPr>
      </w:pPr>
    </w:p>
    <w:p w14:paraId="3EE4A399" w14:textId="37D2AA68" w:rsidR="00596EBC" w:rsidRPr="00757FE6" w:rsidRDefault="00596EBC">
      <w:pPr>
        <w:rPr>
          <w:color w:val="000000"/>
          <w:spacing w:val="-5"/>
          <w:sz w:val="22"/>
          <w:szCs w:val="22"/>
          <w:shd w:val="clear" w:color="auto" w:fill="FFFFFF"/>
        </w:rPr>
      </w:pPr>
      <w:proofErr w:type="spellStart"/>
      <w:r w:rsidRPr="00757FE6">
        <w:rPr>
          <w:color w:val="000000"/>
          <w:spacing w:val="-5"/>
          <w:sz w:val="22"/>
          <w:szCs w:val="22"/>
          <w:shd w:val="clear" w:color="auto" w:fill="FFFFFF"/>
        </w:rPr>
        <w:t>Goar</w:t>
      </w:r>
      <w:proofErr w:type="spellEnd"/>
      <w:r w:rsidRPr="00757FE6">
        <w:rPr>
          <w:color w:val="000000"/>
          <w:spacing w:val="-5"/>
          <w:sz w:val="22"/>
          <w:szCs w:val="22"/>
          <w:shd w:val="clear" w:color="auto" w:fill="FFFFFF"/>
        </w:rPr>
        <w:t>, Robert J, ‘The Purpose of De Divinatione’, </w:t>
      </w:r>
      <w:r w:rsidRPr="00757FE6">
        <w:rPr>
          <w:i/>
          <w:iCs/>
          <w:color w:val="000000"/>
          <w:spacing w:val="-5"/>
          <w:sz w:val="22"/>
          <w:szCs w:val="22"/>
          <w:shd w:val="clear" w:color="auto" w:fill="FFFFFF"/>
        </w:rPr>
        <w:t>Transactions and Proceedings of the American Philological Association,</w:t>
      </w:r>
      <w:r w:rsidRPr="00757FE6">
        <w:rPr>
          <w:color w:val="000000"/>
          <w:spacing w:val="-5"/>
          <w:sz w:val="22"/>
          <w:szCs w:val="22"/>
          <w:shd w:val="clear" w:color="auto" w:fill="FFFFFF"/>
        </w:rPr>
        <w:t> 99</w:t>
      </w:r>
      <w:r w:rsidR="0028162D" w:rsidRPr="00757FE6">
        <w:rPr>
          <w:color w:val="000000"/>
          <w:spacing w:val="-5"/>
          <w:sz w:val="22"/>
          <w:szCs w:val="22"/>
          <w:shd w:val="clear" w:color="auto" w:fill="FFFFFF"/>
        </w:rPr>
        <w:t xml:space="preserve"> (1968),</w:t>
      </w:r>
      <w:r w:rsidRPr="00757FE6">
        <w:rPr>
          <w:color w:val="000000"/>
          <w:spacing w:val="-5"/>
          <w:sz w:val="22"/>
          <w:szCs w:val="22"/>
          <w:shd w:val="clear" w:color="auto" w:fill="FFFFFF"/>
        </w:rPr>
        <w:t xml:space="preserve"> 241-248 &lt;doi:10.2307/2935842&gt;</w:t>
      </w:r>
    </w:p>
    <w:p w14:paraId="27E020FD" w14:textId="5C5E4F24" w:rsidR="00B37820" w:rsidRPr="00757FE6" w:rsidRDefault="00B37820">
      <w:pPr>
        <w:rPr>
          <w:color w:val="000000"/>
          <w:spacing w:val="-5"/>
          <w:sz w:val="22"/>
          <w:szCs w:val="22"/>
          <w:shd w:val="clear" w:color="auto" w:fill="FFFFFF"/>
        </w:rPr>
      </w:pPr>
    </w:p>
    <w:p w14:paraId="290F11FD" w14:textId="2DA93D36" w:rsidR="00B37820" w:rsidRPr="00757FE6" w:rsidRDefault="00B37820">
      <w:pPr>
        <w:rPr>
          <w:color w:val="000000"/>
          <w:spacing w:val="-5"/>
          <w:sz w:val="22"/>
          <w:szCs w:val="22"/>
          <w:shd w:val="clear" w:color="auto" w:fill="FFFFFF"/>
        </w:rPr>
      </w:pPr>
      <w:r w:rsidRPr="00757FE6">
        <w:rPr>
          <w:color w:val="000000"/>
          <w:spacing w:val="-5"/>
          <w:sz w:val="22"/>
          <w:szCs w:val="22"/>
          <w:shd w:val="clear" w:color="auto" w:fill="FFFFFF"/>
        </w:rPr>
        <w:t>Hankinson, R.J., ‘Stoicism, Science and Divination.’ </w:t>
      </w:r>
      <w:r w:rsidRPr="00757FE6">
        <w:rPr>
          <w:i/>
          <w:iCs/>
          <w:color w:val="000000"/>
          <w:spacing w:val="-5"/>
          <w:sz w:val="22"/>
          <w:szCs w:val="22"/>
          <w:shd w:val="clear" w:color="auto" w:fill="FFFFFF"/>
        </w:rPr>
        <w:t>Apeiron: A Journal for Ancient Philosophy and Science</w:t>
      </w:r>
      <w:r w:rsidRPr="00757FE6">
        <w:rPr>
          <w:color w:val="000000"/>
          <w:spacing w:val="-5"/>
          <w:sz w:val="22"/>
          <w:szCs w:val="22"/>
          <w:shd w:val="clear" w:color="auto" w:fill="FFFFFF"/>
        </w:rPr>
        <w:t>, 21.2 (1988), 123</w:t>
      </w:r>
      <w:r w:rsidR="0008484C" w:rsidRPr="00757FE6">
        <w:rPr>
          <w:color w:val="000000"/>
          <w:spacing w:val="-5"/>
          <w:sz w:val="22"/>
          <w:szCs w:val="22"/>
          <w:shd w:val="clear" w:color="auto" w:fill="FFFFFF"/>
        </w:rPr>
        <w:t>-</w:t>
      </w:r>
      <w:r w:rsidRPr="00757FE6">
        <w:rPr>
          <w:color w:val="000000"/>
          <w:spacing w:val="-5"/>
          <w:sz w:val="22"/>
          <w:szCs w:val="22"/>
          <w:shd w:val="clear" w:color="auto" w:fill="FFFFFF"/>
        </w:rPr>
        <w:t>160</w:t>
      </w:r>
    </w:p>
    <w:p w14:paraId="6CD510FA" w14:textId="44F94334" w:rsidR="00F31056" w:rsidRPr="00757FE6" w:rsidRDefault="00F31056">
      <w:pPr>
        <w:rPr>
          <w:color w:val="000000"/>
          <w:spacing w:val="-5"/>
          <w:sz w:val="22"/>
          <w:szCs w:val="22"/>
          <w:shd w:val="clear" w:color="auto" w:fill="FFFFFF"/>
        </w:rPr>
      </w:pPr>
    </w:p>
    <w:p w14:paraId="2993E973" w14:textId="046051DD" w:rsidR="00F31056" w:rsidRPr="00757FE6" w:rsidRDefault="004B2C58">
      <w:pPr>
        <w:rPr>
          <w:color w:val="000000"/>
          <w:spacing w:val="-5"/>
          <w:sz w:val="22"/>
          <w:szCs w:val="22"/>
          <w:shd w:val="clear" w:color="auto" w:fill="FFFFFF"/>
        </w:rPr>
      </w:pPr>
      <w:r w:rsidRPr="00757FE6">
        <w:rPr>
          <w:color w:val="000000"/>
          <w:spacing w:val="-5"/>
          <w:sz w:val="22"/>
          <w:szCs w:val="22"/>
          <w:shd w:val="clear" w:color="auto" w:fill="FFFFFF"/>
        </w:rPr>
        <w:t>Harris, W. V., ‘Roman Opinions about the Truthfulness of Dreams’ </w:t>
      </w:r>
      <w:r w:rsidRPr="00757FE6">
        <w:rPr>
          <w:i/>
          <w:iCs/>
          <w:color w:val="000000"/>
          <w:spacing w:val="-5"/>
          <w:sz w:val="22"/>
          <w:szCs w:val="22"/>
          <w:shd w:val="clear" w:color="auto" w:fill="FFFFFF"/>
        </w:rPr>
        <w:t>The Journal of Roman Studies</w:t>
      </w:r>
      <w:r w:rsidRPr="00757FE6">
        <w:rPr>
          <w:color w:val="000000"/>
          <w:spacing w:val="-5"/>
          <w:sz w:val="22"/>
          <w:szCs w:val="22"/>
          <w:shd w:val="clear" w:color="auto" w:fill="FFFFFF"/>
        </w:rPr>
        <w:t> 93 (2003)</w:t>
      </w:r>
      <w:r w:rsidR="00586953" w:rsidRPr="00757FE6">
        <w:rPr>
          <w:color w:val="000000"/>
          <w:spacing w:val="-5"/>
          <w:sz w:val="22"/>
          <w:szCs w:val="22"/>
          <w:shd w:val="clear" w:color="auto" w:fill="FFFFFF"/>
        </w:rPr>
        <w:t>,</w:t>
      </w:r>
      <w:r w:rsidRPr="00757FE6">
        <w:rPr>
          <w:color w:val="000000"/>
          <w:spacing w:val="-5"/>
          <w:sz w:val="22"/>
          <w:szCs w:val="22"/>
          <w:shd w:val="clear" w:color="auto" w:fill="FFFFFF"/>
        </w:rPr>
        <w:t xml:space="preserve"> 18-34 &lt;doi:10.2307/3184637&gt;</w:t>
      </w:r>
    </w:p>
    <w:p w14:paraId="27E7DED2" w14:textId="055BD358" w:rsidR="00455BC9" w:rsidRPr="00757FE6" w:rsidRDefault="00455BC9">
      <w:pPr>
        <w:rPr>
          <w:spacing w:val="-5"/>
          <w:sz w:val="22"/>
          <w:szCs w:val="22"/>
          <w:shd w:val="clear" w:color="auto" w:fill="FFFFFF"/>
        </w:rPr>
      </w:pPr>
    </w:p>
    <w:p w14:paraId="2EC77B29" w14:textId="744482BC" w:rsidR="00455BC9" w:rsidRPr="00757FE6" w:rsidRDefault="00455BC9">
      <w:pPr>
        <w:rPr>
          <w:sz w:val="22"/>
          <w:szCs w:val="22"/>
          <w:shd w:val="clear" w:color="auto" w:fill="FFFFFF"/>
        </w:rPr>
      </w:pPr>
      <w:r w:rsidRPr="00757FE6">
        <w:rPr>
          <w:sz w:val="22"/>
          <w:szCs w:val="22"/>
          <w:shd w:val="clear" w:color="auto" w:fill="FFFFFF"/>
        </w:rPr>
        <w:t>Johnston, Sarah Iles</w:t>
      </w:r>
      <w:r w:rsidRPr="00757FE6">
        <w:rPr>
          <w:sz w:val="22"/>
          <w:szCs w:val="22"/>
          <w:shd w:val="clear" w:color="auto" w:fill="FFFFFF"/>
        </w:rPr>
        <w:t>,</w:t>
      </w:r>
      <w:r w:rsidRPr="00757FE6">
        <w:rPr>
          <w:sz w:val="22"/>
          <w:szCs w:val="22"/>
          <w:shd w:val="clear" w:color="auto" w:fill="FFFFFF"/>
        </w:rPr>
        <w:t xml:space="preserve"> </w:t>
      </w:r>
      <w:r w:rsidRPr="00757FE6">
        <w:rPr>
          <w:sz w:val="22"/>
          <w:szCs w:val="22"/>
          <w:shd w:val="clear" w:color="auto" w:fill="FFFFFF"/>
        </w:rPr>
        <w:t>‘</w:t>
      </w:r>
      <w:r w:rsidRPr="00757FE6">
        <w:rPr>
          <w:sz w:val="22"/>
          <w:szCs w:val="22"/>
          <w:shd w:val="clear" w:color="auto" w:fill="FFFFFF"/>
        </w:rPr>
        <w:t>Divination: Greek and Roman Divination.</w:t>
      </w:r>
      <w:r w:rsidRPr="00757FE6">
        <w:rPr>
          <w:sz w:val="22"/>
          <w:szCs w:val="22"/>
          <w:shd w:val="clear" w:color="auto" w:fill="FFFFFF"/>
        </w:rPr>
        <w:t>’</w:t>
      </w:r>
      <w:r w:rsidRPr="00757FE6">
        <w:rPr>
          <w:sz w:val="22"/>
          <w:szCs w:val="22"/>
          <w:shd w:val="clear" w:color="auto" w:fill="FFFFFF"/>
        </w:rPr>
        <w:t xml:space="preserve"> </w:t>
      </w:r>
      <w:proofErr w:type="spellStart"/>
      <w:r w:rsidRPr="00757FE6">
        <w:rPr>
          <w:i/>
          <w:iCs/>
          <w:sz w:val="22"/>
          <w:szCs w:val="22"/>
          <w:bdr w:val="none" w:sz="0" w:space="0" w:color="auto" w:frame="1"/>
          <w:shd w:val="clear" w:color="auto" w:fill="FFFFFF"/>
        </w:rPr>
        <w:t>Encyclopedia</w:t>
      </w:r>
      <w:proofErr w:type="spellEnd"/>
      <w:r w:rsidRPr="00757FE6">
        <w:rPr>
          <w:i/>
          <w:iCs/>
          <w:sz w:val="22"/>
          <w:szCs w:val="22"/>
          <w:bdr w:val="none" w:sz="0" w:space="0" w:color="auto" w:frame="1"/>
          <w:shd w:val="clear" w:color="auto" w:fill="FFFFFF"/>
        </w:rPr>
        <w:t xml:space="preserve"> of Religion</w:t>
      </w:r>
      <w:r w:rsidRPr="00757FE6">
        <w:rPr>
          <w:sz w:val="22"/>
          <w:szCs w:val="22"/>
          <w:shd w:val="clear" w:color="auto" w:fill="FFFFFF"/>
        </w:rPr>
        <w:t>, ed</w:t>
      </w:r>
      <w:r w:rsidRPr="00757FE6">
        <w:rPr>
          <w:sz w:val="22"/>
          <w:szCs w:val="22"/>
          <w:shd w:val="clear" w:color="auto" w:fill="FFFFFF"/>
        </w:rPr>
        <w:t>.</w:t>
      </w:r>
      <w:r w:rsidRPr="00757FE6">
        <w:rPr>
          <w:sz w:val="22"/>
          <w:szCs w:val="22"/>
          <w:shd w:val="clear" w:color="auto" w:fill="FFFFFF"/>
        </w:rPr>
        <w:t xml:space="preserve"> by Lindsay Jones</w:t>
      </w:r>
      <w:r w:rsidRPr="00757FE6">
        <w:rPr>
          <w:sz w:val="22"/>
          <w:szCs w:val="22"/>
          <w:shd w:val="clear" w:color="auto" w:fill="FFFFFF"/>
        </w:rPr>
        <w:t xml:space="preserve"> (</w:t>
      </w:r>
      <w:r w:rsidRPr="00757FE6">
        <w:rPr>
          <w:sz w:val="22"/>
          <w:szCs w:val="22"/>
          <w:shd w:val="clear" w:color="auto" w:fill="FFFFFF"/>
        </w:rPr>
        <w:t>Detroit, MI: Macmillan Reference USA, 2nd ed., vol. 4, 2005</w:t>
      </w:r>
      <w:r w:rsidRPr="00757FE6">
        <w:rPr>
          <w:sz w:val="22"/>
          <w:szCs w:val="22"/>
          <w:shd w:val="clear" w:color="auto" w:fill="FFFFFF"/>
        </w:rPr>
        <w:t>),</w:t>
      </w:r>
      <w:r w:rsidRPr="00757FE6">
        <w:rPr>
          <w:sz w:val="22"/>
          <w:szCs w:val="22"/>
          <w:shd w:val="clear" w:color="auto" w:fill="FFFFFF"/>
        </w:rPr>
        <w:t xml:space="preserve"> pp. 2375-2378</w:t>
      </w:r>
    </w:p>
    <w:p w14:paraId="369C1449" w14:textId="1CC31182" w:rsidR="00D25F44" w:rsidRPr="00757FE6" w:rsidRDefault="00D25F44">
      <w:pPr>
        <w:rPr>
          <w:color w:val="000000"/>
          <w:sz w:val="22"/>
          <w:szCs w:val="22"/>
          <w:shd w:val="clear" w:color="auto" w:fill="FFFFFF"/>
        </w:rPr>
      </w:pPr>
    </w:p>
    <w:p w14:paraId="02836BAB" w14:textId="6175EF0B" w:rsidR="00D25F44" w:rsidRPr="00757FE6" w:rsidRDefault="00D25F44">
      <w:pPr>
        <w:rPr>
          <w:color w:val="000000" w:themeColor="text1"/>
          <w:sz w:val="22"/>
          <w:szCs w:val="22"/>
          <w:shd w:val="clear" w:color="auto" w:fill="FFFFFF"/>
        </w:rPr>
      </w:pPr>
      <w:proofErr w:type="spellStart"/>
      <w:r w:rsidRPr="00757FE6">
        <w:rPr>
          <w:color w:val="000000" w:themeColor="text1"/>
          <w:spacing w:val="-5"/>
          <w:sz w:val="22"/>
          <w:szCs w:val="22"/>
          <w:shd w:val="clear" w:color="auto" w:fill="FFFFFF"/>
        </w:rPr>
        <w:t>Krostenko</w:t>
      </w:r>
      <w:proofErr w:type="spellEnd"/>
      <w:r w:rsidRPr="00757FE6">
        <w:rPr>
          <w:color w:val="000000" w:themeColor="text1"/>
          <w:spacing w:val="-5"/>
          <w:sz w:val="22"/>
          <w:szCs w:val="22"/>
          <w:shd w:val="clear" w:color="auto" w:fill="FFFFFF"/>
        </w:rPr>
        <w:t xml:space="preserve">, Brian A. </w:t>
      </w:r>
      <w:r w:rsidR="00A31EF6"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xml:space="preserve">Beyond (Dis)belief: Rhetorical Form and Religious Symbol in Cicero's </w:t>
      </w:r>
      <w:r w:rsidRPr="00757FE6">
        <w:rPr>
          <w:i/>
          <w:iCs/>
          <w:color w:val="000000" w:themeColor="text1"/>
          <w:spacing w:val="-5"/>
          <w:sz w:val="22"/>
          <w:szCs w:val="22"/>
          <w:shd w:val="clear" w:color="auto" w:fill="FFFFFF"/>
        </w:rPr>
        <w:t>De Divinatione</w:t>
      </w:r>
      <w:r w:rsidRPr="00757FE6">
        <w:rPr>
          <w:color w:val="000000" w:themeColor="text1"/>
          <w:spacing w:val="-5"/>
          <w:sz w:val="22"/>
          <w:szCs w:val="22"/>
          <w:shd w:val="clear" w:color="auto" w:fill="FFFFFF"/>
        </w:rPr>
        <w:t>.</w:t>
      </w:r>
      <w:r w:rsidR="00A31EF6"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w:t>
      </w:r>
      <w:r w:rsidRPr="00757FE6">
        <w:rPr>
          <w:i/>
          <w:iCs/>
          <w:color w:val="000000" w:themeColor="text1"/>
          <w:spacing w:val="-5"/>
          <w:sz w:val="22"/>
          <w:szCs w:val="22"/>
          <w:shd w:val="clear" w:color="auto" w:fill="FFFFFF"/>
        </w:rPr>
        <w:t>Transactions of the American Philological Association (1974-)</w:t>
      </w:r>
      <w:r w:rsidR="009E58C1" w:rsidRPr="00757FE6">
        <w:rPr>
          <w:i/>
          <w:iCs/>
          <w:color w:val="000000" w:themeColor="text1"/>
          <w:spacing w:val="-5"/>
          <w:sz w:val="22"/>
          <w:szCs w:val="22"/>
          <w:shd w:val="clear" w:color="auto" w:fill="FFFFFF"/>
        </w:rPr>
        <w:t>,</w:t>
      </w:r>
      <w:r w:rsidRPr="00757FE6">
        <w:rPr>
          <w:color w:val="000000" w:themeColor="text1"/>
          <w:spacing w:val="-5"/>
          <w:sz w:val="22"/>
          <w:szCs w:val="22"/>
          <w:shd w:val="clear" w:color="auto" w:fill="FFFFFF"/>
        </w:rPr>
        <w:t> 130 (2000)</w:t>
      </w:r>
      <w:r w:rsidR="009E58C1"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xml:space="preserve"> 353-</w:t>
      </w:r>
      <w:r w:rsidR="0008484C" w:rsidRPr="00757FE6">
        <w:rPr>
          <w:color w:val="000000" w:themeColor="text1"/>
          <w:spacing w:val="-5"/>
          <w:sz w:val="22"/>
          <w:szCs w:val="22"/>
          <w:shd w:val="clear" w:color="auto" w:fill="FFFFFF"/>
        </w:rPr>
        <w:t>3</w:t>
      </w:r>
      <w:r w:rsidRPr="00757FE6">
        <w:rPr>
          <w:color w:val="000000" w:themeColor="text1"/>
          <w:spacing w:val="-5"/>
          <w:sz w:val="22"/>
          <w:szCs w:val="22"/>
          <w:shd w:val="clear" w:color="auto" w:fill="FFFFFF"/>
        </w:rPr>
        <w:t>91</w:t>
      </w:r>
    </w:p>
    <w:p w14:paraId="3F2B3324" w14:textId="7755D281" w:rsidR="00142FBE" w:rsidRPr="00757FE6" w:rsidRDefault="00142FBE">
      <w:pPr>
        <w:rPr>
          <w:color w:val="000000"/>
          <w:sz w:val="22"/>
          <w:szCs w:val="22"/>
          <w:shd w:val="clear" w:color="auto" w:fill="FFFFFF"/>
        </w:rPr>
      </w:pPr>
    </w:p>
    <w:p w14:paraId="32798451" w14:textId="2F064C26" w:rsidR="00142FBE" w:rsidRPr="00757FE6" w:rsidRDefault="00142FBE">
      <w:pPr>
        <w:rPr>
          <w:color w:val="000000"/>
          <w:spacing w:val="-5"/>
          <w:sz w:val="22"/>
          <w:szCs w:val="22"/>
          <w:shd w:val="clear" w:color="auto" w:fill="FFFFFF"/>
        </w:rPr>
      </w:pPr>
      <w:proofErr w:type="spellStart"/>
      <w:r w:rsidRPr="00757FE6">
        <w:rPr>
          <w:color w:val="000000"/>
          <w:spacing w:val="-5"/>
          <w:sz w:val="22"/>
          <w:szCs w:val="22"/>
          <w:shd w:val="clear" w:color="auto" w:fill="FFFFFF"/>
        </w:rPr>
        <w:t>Linderski</w:t>
      </w:r>
      <w:proofErr w:type="spellEnd"/>
      <w:r w:rsidRPr="00757FE6">
        <w:rPr>
          <w:color w:val="000000"/>
          <w:spacing w:val="-5"/>
          <w:sz w:val="22"/>
          <w:szCs w:val="22"/>
          <w:shd w:val="clear" w:color="auto" w:fill="FFFFFF"/>
        </w:rPr>
        <w:t xml:space="preserve">, J. </w:t>
      </w:r>
      <w:r w:rsidR="00492832" w:rsidRPr="00757FE6">
        <w:rPr>
          <w:color w:val="000000"/>
          <w:spacing w:val="-5"/>
          <w:sz w:val="22"/>
          <w:szCs w:val="22"/>
          <w:shd w:val="clear" w:color="auto" w:fill="FFFFFF"/>
        </w:rPr>
        <w:t>‘</w:t>
      </w:r>
      <w:r w:rsidRPr="00757FE6">
        <w:rPr>
          <w:color w:val="000000"/>
          <w:spacing w:val="-5"/>
          <w:sz w:val="22"/>
          <w:szCs w:val="22"/>
          <w:shd w:val="clear" w:color="auto" w:fill="FFFFFF"/>
        </w:rPr>
        <w:t xml:space="preserve">Review Article: Watching the Birds: Cicero the Augur and the Augural </w:t>
      </w:r>
      <w:proofErr w:type="spellStart"/>
      <w:r w:rsidRPr="00757FE6">
        <w:rPr>
          <w:color w:val="000000"/>
          <w:spacing w:val="-5"/>
          <w:sz w:val="22"/>
          <w:szCs w:val="22"/>
          <w:shd w:val="clear" w:color="auto" w:fill="FFFFFF"/>
        </w:rPr>
        <w:t>Templa</w:t>
      </w:r>
      <w:proofErr w:type="spellEnd"/>
      <w:r w:rsidR="00492832"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Classical Philology</w:t>
      </w:r>
      <w:r w:rsidRPr="00757FE6">
        <w:rPr>
          <w:color w:val="000000"/>
          <w:spacing w:val="-5"/>
          <w:sz w:val="22"/>
          <w:szCs w:val="22"/>
          <w:shd w:val="clear" w:color="auto" w:fill="FFFFFF"/>
        </w:rPr>
        <w:t>, 8</w:t>
      </w:r>
      <w:r w:rsidR="005E7F51" w:rsidRPr="00757FE6">
        <w:rPr>
          <w:color w:val="000000"/>
          <w:spacing w:val="-5"/>
          <w:sz w:val="22"/>
          <w:szCs w:val="22"/>
          <w:shd w:val="clear" w:color="auto" w:fill="FFFFFF"/>
        </w:rPr>
        <w:t>1.</w:t>
      </w:r>
      <w:r w:rsidRPr="00757FE6">
        <w:rPr>
          <w:color w:val="000000"/>
          <w:spacing w:val="-5"/>
          <w:sz w:val="22"/>
          <w:szCs w:val="22"/>
          <w:shd w:val="clear" w:color="auto" w:fill="FFFFFF"/>
        </w:rPr>
        <w:t>4</w:t>
      </w:r>
      <w:r w:rsidR="00EC457D" w:rsidRPr="00757FE6">
        <w:rPr>
          <w:color w:val="000000"/>
          <w:spacing w:val="-5"/>
          <w:sz w:val="22"/>
          <w:szCs w:val="22"/>
          <w:shd w:val="clear" w:color="auto" w:fill="FFFFFF"/>
        </w:rPr>
        <w:t xml:space="preserve"> (</w:t>
      </w:r>
      <w:r w:rsidRPr="00757FE6">
        <w:rPr>
          <w:color w:val="000000"/>
          <w:spacing w:val="-5"/>
          <w:sz w:val="22"/>
          <w:szCs w:val="22"/>
          <w:shd w:val="clear" w:color="auto" w:fill="FFFFFF"/>
        </w:rPr>
        <w:t>1986</w:t>
      </w:r>
      <w:r w:rsidR="00EC457D" w:rsidRPr="00757FE6">
        <w:rPr>
          <w:color w:val="000000"/>
          <w:spacing w:val="-5"/>
          <w:sz w:val="22"/>
          <w:szCs w:val="22"/>
          <w:shd w:val="clear" w:color="auto" w:fill="FFFFFF"/>
        </w:rPr>
        <w:t>)</w:t>
      </w:r>
      <w:r w:rsidR="000947AA" w:rsidRPr="00757FE6">
        <w:rPr>
          <w:color w:val="000000"/>
          <w:spacing w:val="-5"/>
          <w:sz w:val="22"/>
          <w:szCs w:val="22"/>
          <w:shd w:val="clear" w:color="auto" w:fill="FFFFFF"/>
        </w:rPr>
        <w:t>,</w:t>
      </w:r>
      <w:r w:rsidRPr="00757FE6">
        <w:rPr>
          <w:color w:val="000000"/>
          <w:spacing w:val="-5"/>
          <w:sz w:val="22"/>
          <w:szCs w:val="22"/>
          <w:shd w:val="clear" w:color="auto" w:fill="FFFFFF"/>
        </w:rPr>
        <w:t xml:space="preserve"> 330–340</w:t>
      </w:r>
    </w:p>
    <w:p w14:paraId="3180C259" w14:textId="77777777" w:rsidR="00A040B7" w:rsidRPr="00757FE6" w:rsidRDefault="00A040B7">
      <w:pPr>
        <w:rPr>
          <w:color w:val="000000"/>
          <w:spacing w:val="-5"/>
          <w:sz w:val="22"/>
          <w:szCs w:val="22"/>
          <w:shd w:val="clear" w:color="auto" w:fill="FFFFFF"/>
        </w:rPr>
      </w:pPr>
    </w:p>
    <w:p w14:paraId="52CB4023" w14:textId="478E5E4B" w:rsidR="000330DA" w:rsidRPr="00757FE6" w:rsidRDefault="000330DA">
      <w:pPr>
        <w:rPr>
          <w:color w:val="000000"/>
          <w:sz w:val="22"/>
          <w:szCs w:val="22"/>
          <w:shd w:val="clear" w:color="auto" w:fill="FFFFFF"/>
        </w:rPr>
      </w:pPr>
      <w:r w:rsidRPr="00757FE6">
        <w:rPr>
          <w:color w:val="000000"/>
          <w:sz w:val="22"/>
          <w:szCs w:val="22"/>
          <w:shd w:val="clear" w:color="auto" w:fill="FFFFFF"/>
        </w:rPr>
        <w:t xml:space="preserve">Lintott, Andrew, "The Ides of March and After." </w:t>
      </w:r>
      <w:r w:rsidR="00121A90" w:rsidRPr="00757FE6">
        <w:rPr>
          <w:color w:val="000000"/>
          <w:sz w:val="22"/>
          <w:szCs w:val="22"/>
          <w:shd w:val="clear" w:color="auto" w:fill="FFFFFF"/>
        </w:rPr>
        <w:t>i</w:t>
      </w:r>
      <w:r w:rsidRPr="00757FE6">
        <w:rPr>
          <w:color w:val="000000"/>
          <w:sz w:val="22"/>
          <w:szCs w:val="22"/>
          <w:shd w:val="clear" w:color="auto" w:fill="FFFFFF"/>
        </w:rPr>
        <w:t>n </w:t>
      </w:r>
      <w:r w:rsidRPr="00757FE6">
        <w:rPr>
          <w:i/>
          <w:iCs/>
          <w:color w:val="000000"/>
          <w:sz w:val="22"/>
          <w:szCs w:val="22"/>
          <w:shd w:val="clear" w:color="auto" w:fill="FFFFFF"/>
        </w:rPr>
        <w:t>Cicero as Evidence: A Historian's Companion</w:t>
      </w:r>
      <w:r w:rsidRPr="00757FE6">
        <w:rPr>
          <w:color w:val="000000"/>
          <w:sz w:val="22"/>
          <w:szCs w:val="22"/>
          <w:shd w:val="clear" w:color="auto" w:fill="FFFFFF"/>
        </w:rPr>
        <w:t xml:space="preserve"> </w:t>
      </w:r>
      <w:r w:rsidR="00AC7281" w:rsidRPr="00757FE6">
        <w:rPr>
          <w:color w:val="000000"/>
          <w:sz w:val="22"/>
          <w:szCs w:val="22"/>
          <w:shd w:val="clear" w:color="auto" w:fill="FFFFFF"/>
        </w:rPr>
        <w:t>(</w:t>
      </w:r>
      <w:r w:rsidRPr="00757FE6">
        <w:rPr>
          <w:color w:val="000000"/>
          <w:sz w:val="22"/>
          <w:szCs w:val="22"/>
          <w:shd w:val="clear" w:color="auto" w:fill="FFFFFF"/>
        </w:rPr>
        <w:t>Oxford: Oxford University Press, Oxford Scholarship Online, 2008</w:t>
      </w:r>
      <w:r w:rsidR="00AC7281" w:rsidRPr="00757FE6">
        <w:rPr>
          <w:color w:val="000000"/>
          <w:sz w:val="22"/>
          <w:szCs w:val="22"/>
          <w:shd w:val="clear" w:color="auto" w:fill="FFFFFF"/>
        </w:rPr>
        <w:t>)</w:t>
      </w:r>
      <w:r w:rsidR="00BE0043" w:rsidRPr="00757FE6">
        <w:rPr>
          <w:color w:val="000000"/>
          <w:sz w:val="22"/>
          <w:szCs w:val="22"/>
          <w:shd w:val="clear" w:color="auto" w:fill="FFFFFF"/>
        </w:rPr>
        <w:t>,</w:t>
      </w:r>
      <w:r w:rsidR="00AC7281" w:rsidRPr="00757FE6">
        <w:rPr>
          <w:color w:val="000000"/>
          <w:sz w:val="22"/>
          <w:szCs w:val="22"/>
          <w:shd w:val="clear" w:color="auto" w:fill="FFFFFF"/>
        </w:rPr>
        <w:t xml:space="preserve"> pp. 339-373</w:t>
      </w:r>
    </w:p>
    <w:p w14:paraId="5A562FCC" w14:textId="37748265" w:rsidR="003D5F6B" w:rsidRPr="00757FE6" w:rsidRDefault="003D5F6B">
      <w:pPr>
        <w:rPr>
          <w:color w:val="000000" w:themeColor="text1"/>
          <w:sz w:val="22"/>
          <w:szCs w:val="22"/>
          <w:shd w:val="clear" w:color="auto" w:fill="FFFFFF"/>
        </w:rPr>
      </w:pPr>
    </w:p>
    <w:p w14:paraId="0BBB3C01" w14:textId="17156FD2" w:rsidR="003D5F6B" w:rsidRPr="00757FE6" w:rsidRDefault="003D5F6B">
      <w:pPr>
        <w:rPr>
          <w:color w:val="000000"/>
          <w:sz w:val="22"/>
          <w:szCs w:val="22"/>
          <w:shd w:val="clear" w:color="auto" w:fill="FFFFFF"/>
        </w:rPr>
      </w:pPr>
      <w:r w:rsidRPr="00757FE6">
        <w:rPr>
          <w:color w:val="000000" w:themeColor="text1"/>
          <w:sz w:val="22"/>
          <w:szCs w:val="22"/>
          <w:shd w:val="clear" w:color="auto" w:fill="FFFFFF"/>
        </w:rPr>
        <w:t>Man, Andrei-Tudor</w:t>
      </w:r>
      <w:r w:rsidR="00AB6B85" w:rsidRPr="00757FE6">
        <w:rPr>
          <w:color w:val="000000" w:themeColor="text1"/>
          <w:sz w:val="22"/>
          <w:szCs w:val="22"/>
          <w:shd w:val="clear" w:color="auto" w:fill="FFFFFF"/>
        </w:rPr>
        <w:t>,</w:t>
      </w:r>
      <w:r w:rsidRPr="00757FE6">
        <w:rPr>
          <w:color w:val="000000" w:themeColor="text1"/>
          <w:sz w:val="22"/>
          <w:szCs w:val="22"/>
          <w:shd w:val="clear" w:color="auto" w:fill="FFFFFF"/>
        </w:rPr>
        <w:t xml:space="preserve"> ‘The Role of Divination in the Stoic System’ </w:t>
      </w:r>
      <w:proofErr w:type="spellStart"/>
      <w:r w:rsidRPr="00757FE6">
        <w:rPr>
          <w:i/>
          <w:iCs/>
          <w:color w:val="000000" w:themeColor="text1"/>
          <w:sz w:val="22"/>
          <w:szCs w:val="22"/>
          <w:shd w:val="clear" w:color="auto" w:fill="FFFFFF"/>
        </w:rPr>
        <w:t>Hermeneia</w:t>
      </w:r>
      <w:proofErr w:type="spellEnd"/>
      <w:r w:rsidRPr="00757FE6">
        <w:rPr>
          <w:color w:val="000000" w:themeColor="text1"/>
          <w:sz w:val="22"/>
          <w:szCs w:val="22"/>
          <w:shd w:val="clear" w:color="auto" w:fill="FFFFFF"/>
        </w:rPr>
        <w:t>, 23 (2019), 155-174</w:t>
      </w:r>
    </w:p>
    <w:p w14:paraId="6A6D8502" w14:textId="59737853" w:rsidR="00426378" w:rsidRPr="00757FE6" w:rsidRDefault="00426378">
      <w:pPr>
        <w:rPr>
          <w:sz w:val="22"/>
          <w:szCs w:val="22"/>
        </w:rPr>
      </w:pPr>
    </w:p>
    <w:p w14:paraId="0904C230" w14:textId="495F4E40" w:rsidR="007D4A2F" w:rsidRPr="00757FE6" w:rsidRDefault="00F137A3">
      <w:pPr>
        <w:rPr>
          <w:color w:val="000000"/>
          <w:spacing w:val="-5"/>
          <w:sz w:val="22"/>
          <w:szCs w:val="22"/>
          <w:shd w:val="clear" w:color="auto" w:fill="FFFFFF"/>
        </w:rPr>
      </w:pPr>
      <w:proofErr w:type="spellStart"/>
      <w:r w:rsidRPr="00757FE6">
        <w:rPr>
          <w:color w:val="000000"/>
          <w:spacing w:val="-5"/>
          <w:sz w:val="22"/>
          <w:szCs w:val="22"/>
          <w:shd w:val="clear" w:color="auto" w:fill="FFFFFF"/>
        </w:rPr>
        <w:t>Momigliano</w:t>
      </w:r>
      <w:proofErr w:type="spellEnd"/>
      <w:r w:rsidRPr="00757FE6">
        <w:rPr>
          <w:color w:val="000000"/>
          <w:spacing w:val="-5"/>
          <w:sz w:val="22"/>
          <w:szCs w:val="22"/>
          <w:shd w:val="clear" w:color="auto" w:fill="FFFFFF"/>
        </w:rPr>
        <w:t>, Arnaldo</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 xml:space="preserve"> </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The Theological Efforts of the Roman Upper Classes in the First Century B.C.</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Classical Philology</w:t>
      </w:r>
      <w:r w:rsidR="00E3115B" w:rsidRPr="00757FE6">
        <w:rPr>
          <w:i/>
          <w:iCs/>
          <w:color w:val="000000"/>
          <w:spacing w:val="-5"/>
          <w:sz w:val="22"/>
          <w:szCs w:val="22"/>
          <w:shd w:val="clear" w:color="auto" w:fill="FFFFFF"/>
        </w:rPr>
        <w:t>,</w:t>
      </w:r>
      <w:r w:rsidRPr="00757FE6">
        <w:rPr>
          <w:color w:val="000000"/>
          <w:spacing w:val="-5"/>
          <w:sz w:val="22"/>
          <w:szCs w:val="22"/>
          <w:shd w:val="clear" w:color="auto" w:fill="FFFFFF"/>
        </w:rPr>
        <w:t> 79</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3 (1984)</w:t>
      </w:r>
      <w:r w:rsidR="00F8566D" w:rsidRPr="00757FE6">
        <w:rPr>
          <w:color w:val="000000"/>
          <w:spacing w:val="-5"/>
          <w:sz w:val="22"/>
          <w:szCs w:val="22"/>
          <w:shd w:val="clear" w:color="auto" w:fill="FFFFFF"/>
        </w:rPr>
        <w:t>,</w:t>
      </w:r>
      <w:r w:rsidRPr="00757FE6">
        <w:rPr>
          <w:color w:val="000000"/>
          <w:spacing w:val="-5"/>
          <w:sz w:val="22"/>
          <w:szCs w:val="22"/>
          <w:shd w:val="clear" w:color="auto" w:fill="FFFFFF"/>
        </w:rPr>
        <w:t xml:space="preserve"> 199-211</w:t>
      </w:r>
    </w:p>
    <w:p w14:paraId="6849C7CC" w14:textId="77777777" w:rsidR="000B20EC" w:rsidRPr="00757FE6" w:rsidRDefault="000B20EC">
      <w:pPr>
        <w:rPr>
          <w:color w:val="000000"/>
          <w:spacing w:val="-5"/>
          <w:sz w:val="22"/>
          <w:szCs w:val="22"/>
          <w:shd w:val="clear" w:color="auto" w:fill="FFFFFF"/>
        </w:rPr>
      </w:pPr>
    </w:p>
    <w:p w14:paraId="3E5CE478" w14:textId="129E58EE" w:rsidR="007D4A2F" w:rsidRPr="00757FE6" w:rsidRDefault="007D4A2F">
      <w:pPr>
        <w:rPr>
          <w:color w:val="000000"/>
          <w:spacing w:val="-5"/>
          <w:sz w:val="22"/>
          <w:szCs w:val="22"/>
          <w:shd w:val="clear" w:color="auto" w:fill="FFFFFF"/>
        </w:rPr>
      </w:pPr>
      <w:r w:rsidRPr="00757FE6">
        <w:rPr>
          <w:color w:val="000000"/>
          <w:sz w:val="22"/>
          <w:szCs w:val="22"/>
          <w:shd w:val="clear" w:color="auto" w:fill="FFFFFF"/>
        </w:rPr>
        <w:lastRenderedPageBreak/>
        <w:t xml:space="preserve">Pease, Arthur Stanley, </w:t>
      </w:r>
      <w:r w:rsidRPr="00757FE6">
        <w:rPr>
          <w:i/>
          <w:iCs/>
          <w:color w:val="000000"/>
          <w:sz w:val="22"/>
          <w:szCs w:val="22"/>
          <w:shd w:val="clear" w:color="auto" w:fill="FFFFFF"/>
        </w:rPr>
        <w:t xml:space="preserve">M. </w:t>
      </w:r>
      <w:proofErr w:type="spellStart"/>
      <w:r w:rsidRPr="00757FE6">
        <w:rPr>
          <w:i/>
          <w:iCs/>
          <w:color w:val="000000"/>
          <w:sz w:val="22"/>
          <w:szCs w:val="22"/>
          <w:shd w:val="clear" w:color="auto" w:fill="FFFFFF"/>
        </w:rPr>
        <w:t>Tulli</w:t>
      </w:r>
      <w:proofErr w:type="spellEnd"/>
      <w:r w:rsidRPr="00757FE6">
        <w:rPr>
          <w:i/>
          <w:iCs/>
          <w:color w:val="000000"/>
          <w:sz w:val="22"/>
          <w:szCs w:val="22"/>
          <w:shd w:val="clear" w:color="auto" w:fill="FFFFFF"/>
        </w:rPr>
        <w:t xml:space="preserve"> </w:t>
      </w:r>
      <w:proofErr w:type="spellStart"/>
      <w:r w:rsidRPr="00757FE6">
        <w:rPr>
          <w:i/>
          <w:iCs/>
          <w:color w:val="000000"/>
          <w:sz w:val="22"/>
          <w:szCs w:val="22"/>
          <w:shd w:val="clear" w:color="auto" w:fill="FFFFFF"/>
        </w:rPr>
        <w:t>Ciceronis</w:t>
      </w:r>
      <w:proofErr w:type="spellEnd"/>
      <w:r w:rsidRPr="00757FE6">
        <w:rPr>
          <w:i/>
          <w:iCs/>
          <w:color w:val="000000"/>
          <w:sz w:val="22"/>
          <w:szCs w:val="22"/>
          <w:shd w:val="clear" w:color="auto" w:fill="FFFFFF"/>
        </w:rPr>
        <w:t xml:space="preserve"> De </w:t>
      </w:r>
      <w:r w:rsidR="00176B31" w:rsidRPr="00757FE6">
        <w:rPr>
          <w:i/>
          <w:iCs/>
          <w:color w:val="000000"/>
          <w:sz w:val="22"/>
          <w:szCs w:val="22"/>
          <w:shd w:val="clear" w:color="auto" w:fill="FFFFFF"/>
        </w:rPr>
        <w:t>D</w:t>
      </w:r>
      <w:r w:rsidRPr="00757FE6">
        <w:rPr>
          <w:i/>
          <w:iCs/>
          <w:color w:val="000000"/>
          <w:sz w:val="22"/>
          <w:szCs w:val="22"/>
          <w:shd w:val="clear" w:color="auto" w:fill="FFFFFF"/>
        </w:rPr>
        <w:t>ivinatione</w:t>
      </w:r>
      <w:r w:rsidR="007169F9" w:rsidRPr="00757FE6">
        <w:rPr>
          <w:i/>
          <w:iCs/>
          <w:color w:val="000000"/>
          <w:sz w:val="22"/>
          <w:szCs w:val="22"/>
          <w:shd w:val="clear" w:color="auto" w:fill="FFFFFF"/>
        </w:rPr>
        <w:t>,</w:t>
      </w:r>
      <w:r w:rsidR="007169F9" w:rsidRPr="00757FE6">
        <w:rPr>
          <w:color w:val="000000"/>
          <w:sz w:val="22"/>
          <w:szCs w:val="22"/>
          <w:shd w:val="clear" w:color="auto" w:fill="FFFFFF"/>
        </w:rPr>
        <w:t xml:space="preserve"> </w:t>
      </w:r>
      <w:r w:rsidRPr="00757FE6">
        <w:rPr>
          <w:color w:val="000000"/>
          <w:sz w:val="22"/>
          <w:szCs w:val="22"/>
          <w:shd w:val="clear" w:color="auto" w:fill="FFFFFF"/>
        </w:rPr>
        <w:t>(Urbana: University of Illinois, 1920)</w:t>
      </w:r>
    </w:p>
    <w:p w14:paraId="15834BEB" w14:textId="69043E4D" w:rsidR="00C5757E" w:rsidRPr="00757FE6" w:rsidRDefault="00C5757E">
      <w:pPr>
        <w:rPr>
          <w:color w:val="000000"/>
          <w:spacing w:val="-5"/>
          <w:sz w:val="22"/>
          <w:szCs w:val="22"/>
          <w:shd w:val="clear" w:color="auto" w:fill="FFFFFF"/>
        </w:rPr>
      </w:pPr>
    </w:p>
    <w:p w14:paraId="631E4B7D" w14:textId="1D61CE2D" w:rsidR="006E22B3" w:rsidRPr="00757FE6" w:rsidRDefault="00FE360D">
      <w:pPr>
        <w:rPr>
          <w:color w:val="000000" w:themeColor="text1"/>
          <w:sz w:val="22"/>
          <w:szCs w:val="22"/>
          <w:shd w:val="clear" w:color="auto" w:fill="FFFFFF"/>
        </w:rPr>
      </w:pPr>
      <w:proofErr w:type="spellStart"/>
      <w:r w:rsidRPr="00757FE6">
        <w:rPr>
          <w:color w:val="000000" w:themeColor="text1"/>
          <w:sz w:val="22"/>
          <w:szCs w:val="22"/>
          <w:shd w:val="clear" w:color="auto" w:fill="FFFFFF"/>
        </w:rPr>
        <w:t>Rendón</w:t>
      </w:r>
      <w:proofErr w:type="spellEnd"/>
      <w:r w:rsidRPr="00757FE6">
        <w:rPr>
          <w:color w:val="000000" w:themeColor="text1"/>
          <w:sz w:val="22"/>
          <w:szCs w:val="22"/>
          <w:shd w:val="clear" w:color="auto" w:fill="FFFFFF"/>
        </w:rPr>
        <w:t xml:space="preserve">, </w:t>
      </w:r>
      <w:proofErr w:type="spellStart"/>
      <w:r w:rsidR="00C5757E" w:rsidRPr="00757FE6">
        <w:rPr>
          <w:color w:val="000000" w:themeColor="text1"/>
          <w:sz w:val="22"/>
          <w:szCs w:val="22"/>
          <w:shd w:val="clear" w:color="auto" w:fill="FFFFFF"/>
        </w:rPr>
        <w:t>Diony</w:t>
      </w:r>
      <w:proofErr w:type="spellEnd"/>
      <w:r w:rsidR="00C5757E" w:rsidRPr="00757FE6">
        <w:rPr>
          <w:color w:val="000000" w:themeColor="text1"/>
          <w:sz w:val="22"/>
          <w:szCs w:val="22"/>
          <w:shd w:val="clear" w:color="auto" w:fill="FFFFFF"/>
        </w:rPr>
        <w:t xml:space="preserve"> González, ‘</w:t>
      </w:r>
      <w:r w:rsidR="00C5757E" w:rsidRPr="00757FE6">
        <w:rPr>
          <w:i/>
          <w:iCs/>
          <w:color w:val="000000" w:themeColor="text1"/>
          <w:sz w:val="22"/>
          <w:szCs w:val="22"/>
        </w:rPr>
        <w:t xml:space="preserve">De Divinatione </w:t>
      </w:r>
      <w:r w:rsidR="00C5757E" w:rsidRPr="00757FE6">
        <w:rPr>
          <w:color w:val="000000" w:themeColor="text1"/>
          <w:sz w:val="22"/>
          <w:szCs w:val="22"/>
        </w:rPr>
        <w:t xml:space="preserve">de </w:t>
      </w:r>
      <w:proofErr w:type="spellStart"/>
      <w:r w:rsidR="00C5757E" w:rsidRPr="00757FE6">
        <w:rPr>
          <w:color w:val="000000" w:themeColor="text1"/>
          <w:sz w:val="22"/>
          <w:szCs w:val="22"/>
        </w:rPr>
        <w:t>Cicerón</w:t>
      </w:r>
      <w:proofErr w:type="spellEnd"/>
      <w:r w:rsidR="00C5757E" w:rsidRPr="00757FE6">
        <w:rPr>
          <w:color w:val="000000" w:themeColor="text1"/>
          <w:sz w:val="22"/>
          <w:szCs w:val="22"/>
        </w:rPr>
        <w:t xml:space="preserve"> </w:t>
      </w:r>
      <w:proofErr w:type="spellStart"/>
      <w:r w:rsidR="00C5757E" w:rsidRPr="00757FE6">
        <w:rPr>
          <w:color w:val="000000" w:themeColor="text1"/>
          <w:sz w:val="22"/>
          <w:szCs w:val="22"/>
        </w:rPr>
        <w:t>en</w:t>
      </w:r>
      <w:proofErr w:type="spellEnd"/>
      <w:r w:rsidR="00C5757E" w:rsidRPr="00757FE6">
        <w:rPr>
          <w:color w:val="000000" w:themeColor="text1"/>
          <w:sz w:val="22"/>
          <w:szCs w:val="22"/>
        </w:rPr>
        <w:t xml:space="preserve"> </w:t>
      </w:r>
      <w:proofErr w:type="spellStart"/>
      <w:r w:rsidR="00C5757E" w:rsidRPr="00757FE6">
        <w:rPr>
          <w:color w:val="000000" w:themeColor="text1"/>
          <w:sz w:val="22"/>
          <w:szCs w:val="22"/>
        </w:rPr>
        <w:t>su</w:t>
      </w:r>
      <w:proofErr w:type="spellEnd"/>
      <w:r w:rsidR="00C5757E" w:rsidRPr="00757FE6">
        <w:rPr>
          <w:color w:val="000000" w:themeColor="text1"/>
          <w:sz w:val="22"/>
          <w:szCs w:val="22"/>
        </w:rPr>
        <w:t xml:space="preserve"> </w:t>
      </w:r>
      <w:proofErr w:type="spellStart"/>
      <w:r w:rsidR="00C5757E" w:rsidRPr="00757FE6">
        <w:rPr>
          <w:color w:val="000000" w:themeColor="text1"/>
          <w:sz w:val="22"/>
          <w:szCs w:val="22"/>
        </w:rPr>
        <w:t>contexto</w:t>
      </w:r>
      <w:proofErr w:type="spellEnd"/>
      <w:r w:rsidR="00C5757E" w:rsidRPr="00757FE6">
        <w:rPr>
          <w:color w:val="000000" w:themeColor="text1"/>
          <w:sz w:val="22"/>
          <w:szCs w:val="22"/>
        </w:rPr>
        <w:t xml:space="preserve"> </w:t>
      </w:r>
      <w:proofErr w:type="spellStart"/>
      <w:r w:rsidR="00C5757E" w:rsidRPr="00757FE6">
        <w:rPr>
          <w:color w:val="000000" w:themeColor="text1"/>
          <w:sz w:val="22"/>
          <w:szCs w:val="22"/>
        </w:rPr>
        <w:t>político</w:t>
      </w:r>
      <w:proofErr w:type="spellEnd"/>
      <w:r w:rsidR="00C5757E" w:rsidRPr="00757FE6">
        <w:rPr>
          <w:color w:val="000000" w:themeColor="text1"/>
          <w:sz w:val="22"/>
          <w:szCs w:val="22"/>
        </w:rPr>
        <w:t xml:space="preserve"> y religioso’</w:t>
      </w:r>
      <w:r w:rsidR="00C5757E" w:rsidRPr="00757FE6">
        <w:rPr>
          <w:color w:val="000000" w:themeColor="text1"/>
          <w:sz w:val="22"/>
          <w:szCs w:val="22"/>
          <w:shd w:val="clear" w:color="auto" w:fill="FFFFFF"/>
        </w:rPr>
        <w:t xml:space="preserve"> </w:t>
      </w:r>
      <w:r w:rsidR="00C5757E" w:rsidRPr="00757FE6">
        <w:rPr>
          <w:i/>
          <w:iCs/>
          <w:color w:val="000000" w:themeColor="text1"/>
          <w:sz w:val="22"/>
          <w:szCs w:val="22"/>
          <w:shd w:val="clear" w:color="auto" w:fill="FFFFFF"/>
        </w:rPr>
        <w:t xml:space="preserve">Space, </w:t>
      </w:r>
      <w:proofErr w:type="gramStart"/>
      <w:r w:rsidR="001C2D93" w:rsidRPr="00757FE6">
        <w:rPr>
          <w:i/>
          <w:iCs/>
          <w:color w:val="000000" w:themeColor="text1"/>
          <w:sz w:val="22"/>
          <w:szCs w:val="22"/>
          <w:shd w:val="clear" w:color="auto" w:fill="FFFFFF"/>
        </w:rPr>
        <w:t>Time</w:t>
      </w:r>
      <w:proofErr w:type="gramEnd"/>
      <w:r w:rsidR="001C2D93" w:rsidRPr="00757FE6">
        <w:rPr>
          <w:i/>
          <w:iCs/>
          <w:color w:val="000000" w:themeColor="text1"/>
          <w:sz w:val="22"/>
          <w:szCs w:val="22"/>
          <w:shd w:val="clear" w:color="auto" w:fill="FFFFFF"/>
        </w:rPr>
        <w:t xml:space="preserve"> </w:t>
      </w:r>
      <w:r w:rsidR="00C5757E" w:rsidRPr="00757FE6">
        <w:rPr>
          <w:i/>
          <w:iCs/>
          <w:color w:val="000000" w:themeColor="text1"/>
          <w:sz w:val="22"/>
          <w:szCs w:val="22"/>
          <w:shd w:val="clear" w:color="auto" w:fill="FFFFFF"/>
        </w:rPr>
        <w:t>and Form</w:t>
      </w:r>
      <w:r w:rsidR="00C5757E" w:rsidRPr="00757FE6">
        <w:rPr>
          <w:color w:val="000000" w:themeColor="text1"/>
          <w:sz w:val="22"/>
          <w:szCs w:val="22"/>
          <w:shd w:val="clear" w:color="auto" w:fill="FFFFFF"/>
        </w:rPr>
        <w:t>, 22 (2009)</w:t>
      </w:r>
      <w:r w:rsidR="001F795F" w:rsidRPr="00757FE6">
        <w:rPr>
          <w:color w:val="000000" w:themeColor="text1"/>
          <w:sz w:val="22"/>
          <w:szCs w:val="22"/>
          <w:shd w:val="clear" w:color="auto" w:fill="FFFFFF"/>
        </w:rPr>
        <w:t xml:space="preserve">, </w:t>
      </w:r>
      <w:r w:rsidR="00C5757E" w:rsidRPr="00757FE6">
        <w:rPr>
          <w:color w:val="000000" w:themeColor="text1"/>
          <w:sz w:val="22"/>
          <w:szCs w:val="22"/>
          <w:shd w:val="clear" w:color="auto" w:fill="FFFFFF"/>
        </w:rPr>
        <w:t>351-358 </w:t>
      </w:r>
    </w:p>
    <w:p w14:paraId="1F6135B2" w14:textId="6F55AB41" w:rsidR="00632C1C" w:rsidRPr="00757FE6" w:rsidRDefault="00632C1C">
      <w:pPr>
        <w:rPr>
          <w:color w:val="000000" w:themeColor="text1"/>
          <w:sz w:val="22"/>
          <w:szCs w:val="22"/>
          <w:shd w:val="clear" w:color="auto" w:fill="FFFFFF"/>
        </w:rPr>
      </w:pPr>
    </w:p>
    <w:p w14:paraId="4497C24B" w14:textId="7A322297" w:rsidR="00632C1C" w:rsidRPr="00757FE6" w:rsidRDefault="00632C1C">
      <w:pPr>
        <w:rPr>
          <w:color w:val="000000" w:themeColor="text1"/>
          <w:sz w:val="22"/>
          <w:szCs w:val="22"/>
          <w:shd w:val="clear" w:color="auto" w:fill="FFFFFF"/>
        </w:rPr>
      </w:pPr>
      <w:r w:rsidRPr="00757FE6">
        <w:rPr>
          <w:color w:val="000000" w:themeColor="text1"/>
          <w:sz w:val="22"/>
          <w:szCs w:val="22"/>
          <w:shd w:val="clear" w:color="auto" w:fill="FFFFFF"/>
        </w:rPr>
        <w:t>Santangelo, Federico, </w:t>
      </w:r>
      <w:r w:rsidRPr="00757FE6">
        <w:rPr>
          <w:i/>
          <w:iCs/>
          <w:color w:val="000000" w:themeColor="text1"/>
          <w:sz w:val="22"/>
          <w:szCs w:val="22"/>
          <w:shd w:val="clear" w:color="auto" w:fill="FFFFFF"/>
        </w:rPr>
        <w:t xml:space="preserve">Divination, </w:t>
      </w:r>
      <w:proofErr w:type="gramStart"/>
      <w:r w:rsidRPr="00757FE6">
        <w:rPr>
          <w:i/>
          <w:iCs/>
          <w:color w:val="000000" w:themeColor="text1"/>
          <w:sz w:val="22"/>
          <w:szCs w:val="22"/>
          <w:shd w:val="clear" w:color="auto" w:fill="FFFFFF"/>
        </w:rPr>
        <w:t>Prediction</w:t>
      </w:r>
      <w:proofErr w:type="gramEnd"/>
      <w:r w:rsidRPr="00757FE6">
        <w:rPr>
          <w:i/>
          <w:iCs/>
          <w:color w:val="000000" w:themeColor="text1"/>
          <w:sz w:val="22"/>
          <w:szCs w:val="22"/>
          <w:shd w:val="clear" w:color="auto" w:fill="FFFFFF"/>
        </w:rPr>
        <w:t xml:space="preserve"> and the End of the Roman Republic</w:t>
      </w:r>
      <w:r w:rsidRPr="00757FE6">
        <w:rPr>
          <w:color w:val="000000" w:themeColor="text1"/>
          <w:sz w:val="22"/>
          <w:szCs w:val="22"/>
          <w:shd w:val="clear" w:color="auto" w:fill="FFFFFF"/>
        </w:rPr>
        <w:t>. (Cambridge; New York: Cambridge University Press, 2013)</w:t>
      </w:r>
    </w:p>
    <w:p w14:paraId="4BBC4B34" w14:textId="77777777" w:rsidR="00EB6927" w:rsidRPr="00757FE6" w:rsidRDefault="00EB6927">
      <w:pPr>
        <w:rPr>
          <w:color w:val="000000"/>
          <w:spacing w:val="-5"/>
          <w:sz w:val="22"/>
          <w:szCs w:val="22"/>
          <w:shd w:val="clear" w:color="auto" w:fill="FFFFFF"/>
        </w:rPr>
      </w:pPr>
    </w:p>
    <w:p w14:paraId="301AA352" w14:textId="6C47120B" w:rsidR="00A83737" w:rsidRPr="00757FE6" w:rsidRDefault="00A83737">
      <w:pPr>
        <w:rPr>
          <w:color w:val="000000"/>
          <w:spacing w:val="-5"/>
          <w:sz w:val="22"/>
          <w:szCs w:val="22"/>
          <w:shd w:val="clear" w:color="auto" w:fill="FFFFFF"/>
        </w:rPr>
      </w:pPr>
      <w:r w:rsidRPr="00757FE6">
        <w:rPr>
          <w:color w:val="000000"/>
          <w:spacing w:val="-5"/>
          <w:sz w:val="22"/>
          <w:szCs w:val="22"/>
          <w:shd w:val="clear" w:color="auto" w:fill="FFFFFF"/>
        </w:rPr>
        <w:t>Schofield, Malcolm</w:t>
      </w:r>
      <w:r w:rsidR="00CC65B5" w:rsidRPr="00757FE6">
        <w:rPr>
          <w:color w:val="000000"/>
          <w:spacing w:val="-5"/>
          <w:sz w:val="22"/>
          <w:szCs w:val="22"/>
          <w:shd w:val="clear" w:color="auto" w:fill="FFFFFF"/>
        </w:rPr>
        <w:t>, ‘</w:t>
      </w:r>
      <w:r w:rsidRPr="00757FE6">
        <w:rPr>
          <w:color w:val="000000"/>
          <w:spacing w:val="-5"/>
          <w:sz w:val="22"/>
          <w:szCs w:val="22"/>
          <w:shd w:val="clear" w:color="auto" w:fill="FFFFFF"/>
        </w:rPr>
        <w:t>Cicero for and against Divination</w:t>
      </w:r>
      <w:r w:rsidR="00CC65B5"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The Journal of Roman Studies</w:t>
      </w:r>
      <w:r w:rsidR="00CC65B5" w:rsidRPr="00757FE6">
        <w:rPr>
          <w:i/>
          <w:iCs/>
          <w:color w:val="000000"/>
          <w:spacing w:val="-5"/>
          <w:sz w:val="22"/>
          <w:szCs w:val="22"/>
          <w:shd w:val="clear" w:color="auto" w:fill="FFFFFF"/>
        </w:rPr>
        <w:t>,</w:t>
      </w:r>
      <w:r w:rsidRPr="00757FE6">
        <w:rPr>
          <w:color w:val="000000"/>
          <w:spacing w:val="-5"/>
          <w:sz w:val="22"/>
          <w:szCs w:val="22"/>
          <w:shd w:val="clear" w:color="auto" w:fill="FFFFFF"/>
        </w:rPr>
        <w:t> 76 (1986)</w:t>
      </w:r>
      <w:r w:rsidR="00CC65B5" w:rsidRPr="00757FE6">
        <w:rPr>
          <w:color w:val="000000"/>
          <w:spacing w:val="-5"/>
          <w:sz w:val="22"/>
          <w:szCs w:val="22"/>
          <w:shd w:val="clear" w:color="auto" w:fill="FFFFFF"/>
        </w:rPr>
        <w:t xml:space="preserve">, </w:t>
      </w:r>
      <w:r w:rsidRPr="00757FE6">
        <w:rPr>
          <w:color w:val="000000"/>
          <w:spacing w:val="-5"/>
          <w:sz w:val="22"/>
          <w:szCs w:val="22"/>
          <w:shd w:val="clear" w:color="auto" w:fill="FFFFFF"/>
        </w:rPr>
        <w:t xml:space="preserve">47-65 </w:t>
      </w:r>
      <w:r w:rsidR="0058297F" w:rsidRPr="00757FE6">
        <w:rPr>
          <w:color w:val="000000"/>
          <w:spacing w:val="-5"/>
          <w:sz w:val="22"/>
          <w:szCs w:val="22"/>
          <w:shd w:val="clear" w:color="auto" w:fill="FFFFFF"/>
        </w:rPr>
        <w:t>&lt;</w:t>
      </w:r>
      <w:r w:rsidRPr="00757FE6">
        <w:rPr>
          <w:color w:val="000000"/>
          <w:spacing w:val="-5"/>
          <w:sz w:val="22"/>
          <w:szCs w:val="22"/>
          <w:shd w:val="clear" w:color="auto" w:fill="FFFFFF"/>
        </w:rPr>
        <w:t>doi:10.2307/300365</w:t>
      </w:r>
      <w:r w:rsidR="0058297F" w:rsidRPr="00757FE6">
        <w:rPr>
          <w:color w:val="000000"/>
          <w:spacing w:val="-5"/>
          <w:sz w:val="22"/>
          <w:szCs w:val="22"/>
          <w:shd w:val="clear" w:color="auto" w:fill="FFFFFF"/>
        </w:rPr>
        <w:t>&gt;</w:t>
      </w:r>
    </w:p>
    <w:p w14:paraId="1C425FBC" w14:textId="77777777" w:rsidR="004E0982" w:rsidRPr="00757FE6" w:rsidRDefault="004E0982">
      <w:pPr>
        <w:rPr>
          <w:color w:val="000000"/>
          <w:spacing w:val="-5"/>
          <w:sz w:val="22"/>
          <w:szCs w:val="22"/>
          <w:shd w:val="clear" w:color="auto" w:fill="FFFFFF"/>
        </w:rPr>
      </w:pPr>
    </w:p>
    <w:p w14:paraId="06D20901" w14:textId="17D8AA03" w:rsidR="003D5F6B" w:rsidRPr="00757FE6" w:rsidRDefault="004E0982">
      <w:pPr>
        <w:rPr>
          <w:color w:val="000000" w:themeColor="text1"/>
          <w:sz w:val="22"/>
          <w:szCs w:val="22"/>
        </w:rPr>
      </w:pPr>
      <w:proofErr w:type="spellStart"/>
      <w:r w:rsidRPr="00757FE6">
        <w:rPr>
          <w:color w:val="000000" w:themeColor="text1"/>
          <w:sz w:val="22"/>
          <w:szCs w:val="22"/>
          <w:shd w:val="clear" w:color="auto" w:fill="FFFFFF"/>
        </w:rPr>
        <w:t>Solmsen</w:t>
      </w:r>
      <w:proofErr w:type="spellEnd"/>
      <w:r w:rsidRPr="00757FE6">
        <w:rPr>
          <w:color w:val="000000" w:themeColor="text1"/>
          <w:sz w:val="22"/>
          <w:szCs w:val="22"/>
          <w:shd w:val="clear" w:color="auto" w:fill="FFFFFF"/>
        </w:rPr>
        <w:t xml:space="preserve">, Friedrich, ‘Cicero on </w:t>
      </w:r>
      <w:proofErr w:type="spellStart"/>
      <w:r w:rsidRPr="00757FE6">
        <w:rPr>
          <w:color w:val="000000" w:themeColor="text1"/>
          <w:sz w:val="22"/>
          <w:szCs w:val="22"/>
          <w:shd w:val="clear" w:color="auto" w:fill="FFFFFF"/>
        </w:rPr>
        <w:t>Religio</w:t>
      </w:r>
      <w:proofErr w:type="spellEnd"/>
      <w:r w:rsidRPr="00757FE6">
        <w:rPr>
          <w:color w:val="000000" w:themeColor="text1"/>
          <w:sz w:val="22"/>
          <w:szCs w:val="22"/>
          <w:shd w:val="clear" w:color="auto" w:fill="FFFFFF"/>
        </w:rPr>
        <w:t xml:space="preserve"> and </w:t>
      </w:r>
      <w:proofErr w:type="spellStart"/>
      <w:r w:rsidRPr="00757FE6">
        <w:rPr>
          <w:color w:val="000000" w:themeColor="text1"/>
          <w:sz w:val="22"/>
          <w:szCs w:val="22"/>
          <w:shd w:val="clear" w:color="auto" w:fill="FFFFFF"/>
        </w:rPr>
        <w:t>Superstitio</w:t>
      </w:r>
      <w:proofErr w:type="spellEnd"/>
      <w:r w:rsidRPr="00757FE6">
        <w:rPr>
          <w:color w:val="000000" w:themeColor="text1"/>
          <w:sz w:val="22"/>
          <w:szCs w:val="22"/>
          <w:shd w:val="clear" w:color="auto" w:fill="FFFFFF"/>
        </w:rPr>
        <w:t>’, </w:t>
      </w:r>
      <w:r w:rsidRPr="00757FE6">
        <w:rPr>
          <w:i/>
          <w:iCs/>
          <w:color w:val="000000" w:themeColor="text1"/>
          <w:sz w:val="22"/>
          <w:szCs w:val="22"/>
          <w:shd w:val="clear" w:color="auto" w:fill="FFFFFF"/>
        </w:rPr>
        <w:t>The Classical Weekly</w:t>
      </w:r>
      <w:r w:rsidRPr="00757FE6">
        <w:rPr>
          <w:color w:val="000000" w:themeColor="text1"/>
          <w:sz w:val="22"/>
          <w:szCs w:val="22"/>
          <w:shd w:val="clear" w:color="auto" w:fill="FFFFFF"/>
        </w:rPr>
        <w:t>, 37.14 (1944), 159–</w:t>
      </w:r>
      <w:r w:rsidR="001F795F" w:rsidRPr="00757FE6">
        <w:rPr>
          <w:color w:val="000000" w:themeColor="text1"/>
          <w:sz w:val="22"/>
          <w:szCs w:val="22"/>
          <w:shd w:val="clear" w:color="auto" w:fill="FFFFFF"/>
        </w:rPr>
        <w:t>1</w:t>
      </w:r>
      <w:r w:rsidRPr="00757FE6">
        <w:rPr>
          <w:color w:val="000000" w:themeColor="text1"/>
          <w:sz w:val="22"/>
          <w:szCs w:val="22"/>
          <w:shd w:val="clear" w:color="auto" w:fill="FFFFFF"/>
        </w:rPr>
        <w:t>60</w:t>
      </w:r>
    </w:p>
    <w:p w14:paraId="69B12F4B" w14:textId="3637EFE1" w:rsidR="00D84A3B" w:rsidRPr="00757FE6" w:rsidRDefault="00D84A3B">
      <w:pPr>
        <w:rPr>
          <w:sz w:val="22"/>
          <w:szCs w:val="22"/>
        </w:rPr>
      </w:pPr>
    </w:p>
    <w:p w14:paraId="1AFA652E" w14:textId="3D0C3147" w:rsidR="006A017D" w:rsidRPr="00757FE6" w:rsidRDefault="006A017D">
      <w:pPr>
        <w:rPr>
          <w:sz w:val="22"/>
          <w:szCs w:val="22"/>
        </w:rPr>
      </w:pPr>
      <w:r w:rsidRPr="00757FE6">
        <w:rPr>
          <w:color w:val="000000"/>
          <w:spacing w:val="-5"/>
          <w:sz w:val="22"/>
          <w:szCs w:val="22"/>
          <w:shd w:val="clear" w:color="auto" w:fill="FFFFFF"/>
        </w:rPr>
        <w:t>Usher, Stephen</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 xml:space="preserve"> </w:t>
      </w:r>
      <w:r w:rsidR="007A7BD2" w:rsidRPr="00757FE6">
        <w:rPr>
          <w:color w:val="000000"/>
          <w:spacing w:val="-5"/>
          <w:sz w:val="22"/>
          <w:szCs w:val="22"/>
          <w:shd w:val="clear" w:color="auto" w:fill="FFFFFF"/>
        </w:rPr>
        <w:t xml:space="preserve">‘Cicero’s “First Philippic” and the Fall of the Republic’, </w:t>
      </w:r>
      <w:r w:rsidRPr="00757FE6">
        <w:rPr>
          <w:i/>
          <w:iCs/>
          <w:color w:val="000000"/>
          <w:spacing w:val="-5"/>
          <w:sz w:val="22"/>
          <w:szCs w:val="22"/>
          <w:shd w:val="clear" w:color="auto" w:fill="FFFFFF"/>
        </w:rPr>
        <w:t>Bulletin of the Institute of Classical Studies</w:t>
      </w:r>
      <w:r w:rsidR="007A7BD2" w:rsidRPr="00757FE6">
        <w:rPr>
          <w:i/>
          <w:iCs/>
          <w:color w:val="000000"/>
          <w:spacing w:val="-5"/>
          <w:sz w:val="22"/>
          <w:szCs w:val="22"/>
          <w:shd w:val="clear" w:color="auto" w:fill="FFFFFF"/>
        </w:rPr>
        <w:t>,</w:t>
      </w:r>
      <w:r w:rsidRPr="00757FE6">
        <w:rPr>
          <w:color w:val="000000"/>
          <w:spacing w:val="-5"/>
          <w:sz w:val="22"/>
          <w:szCs w:val="22"/>
          <w:shd w:val="clear" w:color="auto" w:fill="FFFFFF"/>
        </w:rPr>
        <w:t> 53</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1 (2010)</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 xml:space="preserve"> 129-</w:t>
      </w:r>
      <w:r w:rsidR="007A7BD2" w:rsidRPr="00757FE6">
        <w:rPr>
          <w:color w:val="000000"/>
          <w:spacing w:val="-5"/>
          <w:sz w:val="22"/>
          <w:szCs w:val="22"/>
          <w:shd w:val="clear" w:color="auto" w:fill="FFFFFF"/>
        </w:rPr>
        <w:t>1</w:t>
      </w:r>
      <w:r w:rsidRPr="00757FE6">
        <w:rPr>
          <w:color w:val="000000"/>
          <w:spacing w:val="-5"/>
          <w:sz w:val="22"/>
          <w:szCs w:val="22"/>
          <w:shd w:val="clear" w:color="auto" w:fill="FFFFFF"/>
        </w:rPr>
        <w:t>36</w:t>
      </w:r>
    </w:p>
    <w:p w14:paraId="63CED6DE" w14:textId="1BE155C0" w:rsidR="00D84A3B" w:rsidRPr="00757FE6" w:rsidRDefault="00D84A3B">
      <w:pPr>
        <w:rPr>
          <w:sz w:val="22"/>
          <w:szCs w:val="22"/>
        </w:rPr>
      </w:pPr>
    </w:p>
    <w:p w14:paraId="2EA358CE" w14:textId="4B929733" w:rsidR="00C135F8" w:rsidRPr="00757FE6" w:rsidRDefault="00C135F8">
      <w:pPr>
        <w:rPr>
          <w:sz w:val="22"/>
          <w:szCs w:val="22"/>
        </w:rPr>
      </w:pPr>
    </w:p>
    <w:p w14:paraId="51BF5A7D" w14:textId="34FF5AE2" w:rsidR="00C135F8" w:rsidRPr="00757FE6" w:rsidRDefault="00C135F8">
      <w:pPr>
        <w:rPr>
          <w:sz w:val="22"/>
          <w:szCs w:val="22"/>
        </w:rPr>
      </w:pPr>
    </w:p>
    <w:p w14:paraId="434E520A" w14:textId="2EAE1D7B" w:rsidR="00C135F8" w:rsidRPr="00757FE6" w:rsidRDefault="00C135F8">
      <w:pPr>
        <w:rPr>
          <w:sz w:val="22"/>
          <w:szCs w:val="22"/>
        </w:rPr>
      </w:pPr>
    </w:p>
    <w:p w14:paraId="1A984611" w14:textId="5EC4B657" w:rsidR="0018108F" w:rsidRPr="00757FE6" w:rsidRDefault="0018108F">
      <w:pPr>
        <w:rPr>
          <w:sz w:val="22"/>
          <w:szCs w:val="22"/>
        </w:rPr>
      </w:pPr>
    </w:p>
    <w:p w14:paraId="10005EE3" w14:textId="7944DCF7" w:rsidR="009D4707" w:rsidRPr="00757FE6" w:rsidRDefault="009D4707" w:rsidP="009D4707">
      <w:pPr>
        <w:rPr>
          <w:sz w:val="22"/>
          <w:szCs w:val="22"/>
        </w:rPr>
      </w:pPr>
    </w:p>
    <w:p w14:paraId="10AFA68C" w14:textId="6E02E2C9" w:rsidR="009D4707" w:rsidRPr="00757FE6" w:rsidRDefault="009D4707" w:rsidP="009D4707">
      <w:pPr>
        <w:rPr>
          <w:sz w:val="22"/>
          <w:szCs w:val="22"/>
        </w:rPr>
      </w:pPr>
    </w:p>
    <w:sectPr w:rsidR="009D4707" w:rsidRPr="00757F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6E357" w14:textId="77777777" w:rsidR="00416B20" w:rsidRDefault="00416B20" w:rsidP="00616975">
      <w:r>
        <w:separator/>
      </w:r>
    </w:p>
  </w:endnote>
  <w:endnote w:type="continuationSeparator" w:id="0">
    <w:p w14:paraId="765D06DD" w14:textId="77777777" w:rsidR="00416B20" w:rsidRDefault="00416B20" w:rsidP="00616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CBF17" w14:textId="77777777" w:rsidR="00416B20" w:rsidRDefault="00416B20" w:rsidP="00616975">
      <w:r>
        <w:separator/>
      </w:r>
    </w:p>
  </w:footnote>
  <w:footnote w:type="continuationSeparator" w:id="0">
    <w:p w14:paraId="5A539B55" w14:textId="77777777" w:rsidR="00416B20" w:rsidRDefault="00416B20" w:rsidP="00616975">
      <w:r>
        <w:continuationSeparator/>
      </w:r>
    </w:p>
  </w:footnote>
  <w:footnote w:id="1">
    <w:p w14:paraId="014FBDC7" w14:textId="3A04764C" w:rsidR="00A9609D" w:rsidRPr="00AE13B1" w:rsidRDefault="00A9609D">
      <w:pPr>
        <w:pStyle w:val="FootnoteText"/>
      </w:pPr>
      <w:r w:rsidRPr="00AE13B1">
        <w:rPr>
          <w:rStyle w:val="FootnoteReference"/>
        </w:rPr>
        <w:footnoteRef/>
      </w:r>
      <w:r w:rsidRPr="00AE13B1">
        <w:t xml:space="preserve"> </w:t>
      </w:r>
      <w:r w:rsidR="00797941" w:rsidRPr="00AE13B1">
        <w:t xml:space="preserve">Andrew Lintott, </w:t>
      </w:r>
      <w:r w:rsidR="0022322C" w:rsidRPr="00AE13B1">
        <w:t>‘The Ides of March and After’</w:t>
      </w:r>
      <w:r w:rsidR="002F7BEE" w:rsidRPr="00AE13B1">
        <w:t xml:space="preserve">, in </w:t>
      </w:r>
      <w:r w:rsidR="002F7BEE" w:rsidRPr="00AE13B1">
        <w:rPr>
          <w:i/>
          <w:iCs/>
        </w:rPr>
        <w:t>Cicero as Evidence: A Historian’s Companion</w:t>
      </w:r>
      <w:r w:rsidR="00AA520F" w:rsidRPr="00AE13B1">
        <w:rPr>
          <w:i/>
          <w:iCs/>
        </w:rPr>
        <w:t xml:space="preserve">, </w:t>
      </w:r>
      <w:r w:rsidR="00AA520F" w:rsidRPr="00AE13B1">
        <w:t xml:space="preserve">ed. </w:t>
      </w:r>
      <w:r w:rsidR="00DF71B5" w:rsidRPr="00AE13B1">
        <w:t>b</w:t>
      </w:r>
      <w:r w:rsidR="00AA520F" w:rsidRPr="00AE13B1">
        <w:t>y Andrew Lintott</w:t>
      </w:r>
      <w:r w:rsidR="00721913" w:rsidRPr="00AE13B1">
        <w:t xml:space="preserve"> (Oxford: Oxford University</w:t>
      </w:r>
      <w:r w:rsidR="00DF71B5" w:rsidRPr="00AE13B1">
        <w:t xml:space="preserve"> Press, 2008), </w:t>
      </w:r>
      <w:r w:rsidR="007F7F5A" w:rsidRPr="00AE13B1">
        <w:rPr>
          <w:color w:val="000000"/>
          <w:shd w:val="clear" w:color="auto" w:fill="FFFFFF"/>
        </w:rPr>
        <w:t xml:space="preserve">pp. </w:t>
      </w:r>
      <w:r w:rsidR="00083C1C" w:rsidRPr="00AE13B1">
        <w:rPr>
          <w:color w:val="000000"/>
          <w:shd w:val="clear" w:color="auto" w:fill="FFFFFF"/>
        </w:rPr>
        <w:t>339-373</w:t>
      </w:r>
      <w:r w:rsidR="00CB2B22" w:rsidRPr="00AE13B1">
        <w:rPr>
          <w:color w:val="000000"/>
          <w:shd w:val="clear" w:color="auto" w:fill="FFFFFF"/>
        </w:rPr>
        <w:t xml:space="preserve"> (</w:t>
      </w:r>
      <w:r w:rsidR="00B77C19" w:rsidRPr="00AE13B1">
        <w:rPr>
          <w:color w:val="000000"/>
          <w:shd w:val="clear" w:color="auto" w:fill="FFFFFF"/>
        </w:rPr>
        <w:t>p. 350</w:t>
      </w:r>
      <w:r w:rsidR="00CB2B22" w:rsidRPr="00AE13B1">
        <w:rPr>
          <w:color w:val="000000"/>
          <w:shd w:val="clear" w:color="auto" w:fill="FFFFFF"/>
        </w:rPr>
        <w:t>)</w:t>
      </w:r>
    </w:p>
  </w:footnote>
  <w:footnote w:id="2">
    <w:p w14:paraId="3B2AB4DD" w14:textId="56178A56" w:rsidR="00E0684B" w:rsidRPr="00CE27E1" w:rsidRDefault="00E0684B" w:rsidP="00CE27E1">
      <w:pPr>
        <w:rPr>
          <w:color w:val="000000" w:themeColor="text1"/>
          <w:sz w:val="18"/>
          <w:szCs w:val="18"/>
          <w:shd w:val="clear" w:color="auto" w:fill="FFFFFF"/>
        </w:rPr>
      </w:pPr>
      <w:r w:rsidRPr="00E0684B">
        <w:rPr>
          <w:rStyle w:val="FootnoteReference"/>
          <w:sz w:val="20"/>
          <w:szCs w:val="20"/>
        </w:rPr>
        <w:footnoteRef/>
      </w:r>
      <w:r w:rsidRPr="00E0684B">
        <w:rPr>
          <w:sz w:val="22"/>
          <w:szCs w:val="22"/>
        </w:rPr>
        <w:t xml:space="preserve"> </w:t>
      </w:r>
      <w:r w:rsidRPr="00E0684B">
        <w:rPr>
          <w:color w:val="000000" w:themeColor="text1"/>
          <w:sz w:val="20"/>
          <w:szCs w:val="20"/>
          <w:shd w:val="clear" w:color="auto" w:fill="FFFFFF"/>
        </w:rPr>
        <w:t>Federico Santangel</w:t>
      </w:r>
      <w:r>
        <w:rPr>
          <w:color w:val="000000" w:themeColor="text1"/>
          <w:sz w:val="20"/>
          <w:szCs w:val="20"/>
          <w:shd w:val="clear" w:color="auto" w:fill="FFFFFF"/>
        </w:rPr>
        <w:t>o</w:t>
      </w:r>
      <w:r w:rsidRPr="00E0684B">
        <w:rPr>
          <w:color w:val="000000" w:themeColor="text1"/>
          <w:sz w:val="20"/>
          <w:szCs w:val="20"/>
          <w:shd w:val="clear" w:color="auto" w:fill="FFFFFF"/>
        </w:rPr>
        <w:t>, </w:t>
      </w:r>
      <w:r w:rsidRPr="00E0684B">
        <w:rPr>
          <w:i/>
          <w:iCs/>
          <w:color w:val="000000" w:themeColor="text1"/>
          <w:sz w:val="20"/>
          <w:szCs w:val="20"/>
          <w:shd w:val="clear" w:color="auto" w:fill="FFFFFF"/>
        </w:rPr>
        <w:t xml:space="preserve">Divination, </w:t>
      </w:r>
      <w:proofErr w:type="gramStart"/>
      <w:r w:rsidRPr="00E0684B">
        <w:rPr>
          <w:i/>
          <w:iCs/>
          <w:color w:val="000000" w:themeColor="text1"/>
          <w:sz w:val="20"/>
          <w:szCs w:val="20"/>
          <w:shd w:val="clear" w:color="auto" w:fill="FFFFFF"/>
        </w:rPr>
        <w:t>Prediction</w:t>
      </w:r>
      <w:proofErr w:type="gramEnd"/>
      <w:r w:rsidRPr="00E0684B">
        <w:rPr>
          <w:i/>
          <w:iCs/>
          <w:color w:val="000000" w:themeColor="text1"/>
          <w:sz w:val="20"/>
          <w:szCs w:val="20"/>
          <w:shd w:val="clear" w:color="auto" w:fill="FFFFFF"/>
        </w:rPr>
        <w:t xml:space="preserve"> and the End of the Roman Republic</w:t>
      </w:r>
      <w:r w:rsidRPr="00E0684B">
        <w:rPr>
          <w:color w:val="000000" w:themeColor="text1"/>
          <w:sz w:val="20"/>
          <w:szCs w:val="20"/>
          <w:shd w:val="clear" w:color="auto" w:fill="FFFFFF"/>
        </w:rPr>
        <w:t xml:space="preserve"> (Cambridge; New York: Cambridge University Press, 2013)</w:t>
      </w:r>
      <w:r>
        <w:rPr>
          <w:color w:val="000000" w:themeColor="text1"/>
          <w:sz w:val="20"/>
          <w:szCs w:val="20"/>
          <w:shd w:val="clear" w:color="auto" w:fill="FFFFFF"/>
        </w:rPr>
        <w:t xml:space="preserve"> p. 10</w:t>
      </w:r>
    </w:p>
  </w:footnote>
  <w:footnote w:id="3">
    <w:p w14:paraId="7B4483AC" w14:textId="7E90C202" w:rsidR="005968D7" w:rsidRPr="00744423" w:rsidRDefault="005968D7" w:rsidP="00744423">
      <w:pPr>
        <w:rPr>
          <w:sz w:val="20"/>
          <w:szCs w:val="20"/>
        </w:rPr>
      </w:pPr>
      <w:r w:rsidRPr="00744423">
        <w:rPr>
          <w:rStyle w:val="FootnoteReference"/>
          <w:sz w:val="20"/>
          <w:szCs w:val="20"/>
        </w:rPr>
        <w:footnoteRef/>
      </w:r>
      <w:r w:rsidR="00744423" w:rsidRPr="00744423">
        <w:rPr>
          <w:color w:val="000000"/>
          <w:spacing w:val="-5"/>
          <w:sz w:val="16"/>
          <w:szCs w:val="16"/>
          <w:shd w:val="clear" w:color="auto" w:fill="FFFFFF"/>
        </w:rPr>
        <w:t xml:space="preserve"> </w:t>
      </w:r>
      <w:r w:rsidR="00744423" w:rsidRPr="00744423">
        <w:rPr>
          <w:color w:val="000000"/>
          <w:spacing w:val="-5"/>
          <w:sz w:val="20"/>
          <w:szCs w:val="20"/>
          <w:shd w:val="clear" w:color="auto" w:fill="FFFFFF"/>
        </w:rPr>
        <w:t>Stephen</w:t>
      </w:r>
      <w:r w:rsidR="00744423">
        <w:rPr>
          <w:color w:val="000000"/>
          <w:spacing w:val="-5"/>
          <w:sz w:val="20"/>
          <w:szCs w:val="20"/>
          <w:shd w:val="clear" w:color="auto" w:fill="FFFFFF"/>
        </w:rPr>
        <w:t xml:space="preserve"> </w:t>
      </w:r>
      <w:r w:rsidR="00744423" w:rsidRPr="00744423">
        <w:rPr>
          <w:color w:val="000000"/>
          <w:spacing w:val="-5"/>
          <w:sz w:val="20"/>
          <w:szCs w:val="20"/>
          <w:shd w:val="clear" w:color="auto" w:fill="FFFFFF"/>
        </w:rPr>
        <w:t xml:space="preserve">Usher, ‘Cicero’s “First Philippic” and the Fall of the Republic’, </w:t>
      </w:r>
      <w:r w:rsidR="00744423" w:rsidRPr="00744423">
        <w:rPr>
          <w:i/>
          <w:iCs/>
          <w:color w:val="000000"/>
          <w:spacing w:val="-5"/>
          <w:sz w:val="20"/>
          <w:szCs w:val="20"/>
          <w:shd w:val="clear" w:color="auto" w:fill="FFFFFF"/>
        </w:rPr>
        <w:t>Bulletin of the Institute of Classical Studies,</w:t>
      </w:r>
      <w:r w:rsidR="00744423" w:rsidRPr="00744423">
        <w:rPr>
          <w:color w:val="000000"/>
          <w:spacing w:val="-5"/>
          <w:sz w:val="20"/>
          <w:szCs w:val="20"/>
          <w:shd w:val="clear" w:color="auto" w:fill="FFFFFF"/>
        </w:rPr>
        <w:t> 53.1 (2010), 129-136</w:t>
      </w:r>
      <w:r w:rsidR="00744423">
        <w:rPr>
          <w:color w:val="000000"/>
          <w:spacing w:val="-5"/>
          <w:sz w:val="20"/>
          <w:szCs w:val="20"/>
          <w:shd w:val="clear" w:color="auto" w:fill="FFFFFF"/>
        </w:rPr>
        <w:t xml:space="preserve"> (p. 136)</w:t>
      </w:r>
    </w:p>
  </w:footnote>
  <w:footnote w:id="4">
    <w:p w14:paraId="4CF7AEB1" w14:textId="783F7EE9" w:rsidR="008F6C16" w:rsidRDefault="008F6C16">
      <w:pPr>
        <w:pStyle w:val="FootnoteText"/>
      </w:pPr>
      <w:r>
        <w:rPr>
          <w:rStyle w:val="FootnoteReference"/>
        </w:rPr>
        <w:footnoteRef/>
      </w:r>
      <w:r>
        <w:t xml:space="preserve"> </w:t>
      </w:r>
      <w:r w:rsidRPr="00AE13B1">
        <w:t>Mary Beard</w:t>
      </w:r>
      <w:r w:rsidRPr="00AE13B1">
        <w:rPr>
          <w:color w:val="000000"/>
          <w:spacing w:val="-5"/>
          <w:shd w:val="clear" w:color="auto" w:fill="FFFFFF"/>
        </w:rPr>
        <w:t>, ‘Cicero and Divination: The Formation of a Latin Discourse’, </w:t>
      </w:r>
      <w:r w:rsidRPr="00AE13B1">
        <w:rPr>
          <w:i/>
          <w:iCs/>
          <w:color w:val="000000"/>
          <w:spacing w:val="-5"/>
          <w:shd w:val="clear" w:color="auto" w:fill="FFFFFF"/>
        </w:rPr>
        <w:t>The Journal of Roman Studies,</w:t>
      </w:r>
      <w:r w:rsidRPr="00AE13B1">
        <w:rPr>
          <w:color w:val="000000"/>
          <w:spacing w:val="-5"/>
          <w:shd w:val="clear" w:color="auto" w:fill="FFFFFF"/>
        </w:rPr>
        <w:t> 76 (1986), 33-46 (p. 36</w:t>
      </w:r>
      <w:proofErr w:type="gramStart"/>
      <w:r w:rsidRPr="00AE13B1">
        <w:rPr>
          <w:color w:val="000000"/>
          <w:spacing w:val="-5"/>
          <w:shd w:val="clear" w:color="auto" w:fill="FFFFFF"/>
        </w:rPr>
        <w:t>)</w:t>
      </w:r>
      <w:r w:rsidR="004F4C23">
        <w:rPr>
          <w:color w:val="000000"/>
          <w:spacing w:val="-5"/>
          <w:shd w:val="clear" w:color="auto" w:fill="FFFFFF"/>
        </w:rPr>
        <w:t xml:space="preserve"> </w:t>
      </w:r>
      <w:r w:rsidRPr="00AE13B1">
        <w:rPr>
          <w:color w:val="000000"/>
          <w:spacing w:val="-5"/>
          <w:shd w:val="clear" w:color="auto" w:fill="FFFFFF"/>
        </w:rPr>
        <w:t xml:space="preserve"> &lt;</w:t>
      </w:r>
      <w:proofErr w:type="gramEnd"/>
      <w:r w:rsidRPr="00AE13B1">
        <w:rPr>
          <w:color w:val="000000"/>
          <w:spacing w:val="-5"/>
          <w:shd w:val="clear" w:color="auto" w:fill="FFFFFF"/>
        </w:rPr>
        <w:t>doi:10.2307/300364&gt;</w:t>
      </w:r>
    </w:p>
  </w:footnote>
  <w:footnote w:id="5">
    <w:p w14:paraId="0B3EC9E2" w14:textId="68F88A83" w:rsidR="00745539" w:rsidRPr="00AE13B1" w:rsidRDefault="00745539" w:rsidP="008123C7">
      <w:pPr>
        <w:rPr>
          <w:sz w:val="20"/>
          <w:szCs w:val="20"/>
        </w:rPr>
      </w:pPr>
      <w:r w:rsidRPr="00AE13B1">
        <w:rPr>
          <w:rStyle w:val="FootnoteReference"/>
          <w:sz w:val="20"/>
          <w:szCs w:val="20"/>
        </w:rPr>
        <w:footnoteRef/>
      </w:r>
      <w:r w:rsidRPr="00AE13B1">
        <w:rPr>
          <w:sz w:val="20"/>
          <w:szCs w:val="20"/>
        </w:rPr>
        <w:t xml:space="preserve"> </w:t>
      </w:r>
      <w:r w:rsidR="008B653E" w:rsidRPr="008B653E">
        <w:rPr>
          <w:sz w:val="20"/>
          <w:szCs w:val="20"/>
        </w:rPr>
        <w:t xml:space="preserve">Marcus Tullius Cicero, </w:t>
      </w:r>
      <w:r w:rsidR="008B653E" w:rsidRPr="008B653E">
        <w:rPr>
          <w:i/>
          <w:iCs/>
          <w:sz w:val="20"/>
          <w:szCs w:val="20"/>
        </w:rPr>
        <w:t>On Divination (De Divinatione)</w:t>
      </w:r>
      <w:r w:rsidR="008B653E" w:rsidRPr="008B653E">
        <w:rPr>
          <w:color w:val="000000"/>
          <w:spacing w:val="-5"/>
          <w:sz w:val="20"/>
          <w:szCs w:val="20"/>
          <w:shd w:val="clear" w:color="auto" w:fill="FFFFFF"/>
        </w:rPr>
        <w:t xml:space="preserve">: W.A. Falconer (ed. and </w:t>
      </w:r>
      <w:proofErr w:type="spellStart"/>
      <w:r w:rsidR="008B653E" w:rsidRPr="008B653E">
        <w:rPr>
          <w:color w:val="000000"/>
          <w:spacing w:val="-5"/>
          <w:sz w:val="20"/>
          <w:szCs w:val="20"/>
          <w:shd w:val="clear" w:color="auto" w:fill="FFFFFF"/>
        </w:rPr>
        <w:t>trs</w:t>
      </w:r>
      <w:proofErr w:type="spellEnd"/>
      <w:r w:rsidR="008B653E" w:rsidRPr="008B653E">
        <w:rPr>
          <w:color w:val="000000"/>
          <w:spacing w:val="-5"/>
          <w:sz w:val="20"/>
          <w:szCs w:val="20"/>
          <w:shd w:val="clear" w:color="auto" w:fill="FFFFFF"/>
        </w:rPr>
        <w:t xml:space="preserve">.), (Loeb Classical Library, Cambridge, MA: Harvard University Press, 1923), p. </w:t>
      </w:r>
      <w:r w:rsidR="008B653E" w:rsidRPr="008B653E">
        <w:rPr>
          <w:color w:val="000000"/>
          <w:spacing w:val="-5"/>
          <w:sz w:val="20"/>
          <w:szCs w:val="20"/>
          <w:shd w:val="clear" w:color="auto" w:fill="FFFFFF"/>
        </w:rPr>
        <w:t>351</w:t>
      </w:r>
    </w:p>
  </w:footnote>
  <w:footnote w:id="6">
    <w:p w14:paraId="2143E991" w14:textId="6245DEBD" w:rsidR="00A9609D" w:rsidRPr="00AE13B1" w:rsidRDefault="00A9609D">
      <w:pPr>
        <w:pStyle w:val="FootnoteText"/>
      </w:pPr>
      <w:r w:rsidRPr="00AE13B1">
        <w:rPr>
          <w:rStyle w:val="FootnoteReference"/>
        </w:rPr>
        <w:footnoteRef/>
      </w:r>
      <w:r w:rsidRPr="00AE13B1">
        <w:t xml:space="preserve"> </w:t>
      </w:r>
      <w:bookmarkStart w:id="6" w:name="_Hlk66112729"/>
      <w:r w:rsidR="008B653E" w:rsidRPr="00AE13B1">
        <w:t xml:space="preserve">Cicero, </w:t>
      </w:r>
      <w:r w:rsidR="008B653E" w:rsidRPr="00AE13B1">
        <w:rPr>
          <w:i/>
          <w:iCs/>
        </w:rPr>
        <w:t xml:space="preserve">De Divinatione, </w:t>
      </w:r>
      <w:r w:rsidR="00122DB4" w:rsidRPr="00AE13B1">
        <w:rPr>
          <w:color w:val="000000"/>
          <w:spacing w:val="-5"/>
          <w:shd w:val="clear" w:color="auto" w:fill="FFFFFF"/>
        </w:rPr>
        <w:t>p. 223</w:t>
      </w:r>
      <w:bookmarkEnd w:id="6"/>
    </w:p>
  </w:footnote>
  <w:footnote w:id="7">
    <w:p w14:paraId="247D0FF6" w14:textId="10B2D028" w:rsidR="00A9609D" w:rsidRPr="005D37C2" w:rsidRDefault="00A9609D" w:rsidP="005D37C2">
      <w:pPr>
        <w:rPr>
          <w:sz w:val="20"/>
          <w:szCs w:val="20"/>
          <w:shd w:val="clear" w:color="auto" w:fill="FFFFFF"/>
        </w:rPr>
      </w:pPr>
      <w:r w:rsidRPr="005D37C2">
        <w:rPr>
          <w:rStyle w:val="FootnoteReference"/>
          <w:sz w:val="20"/>
          <w:szCs w:val="20"/>
        </w:rPr>
        <w:footnoteRef/>
      </w:r>
      <w:r w:rsidR="005D37C2">
        <w:rPr>
          <w:sz w:val="20"/>
          <w:szCs w:val="20"/>
        </w:rPr>
        <w:t xml:space="preserve"> </w:t>
      </w:r>
      <w:r w:rsidR="005D37C2" w:rsidRPr="005D37C2">
        <w:rPr>
          <w:sz w:val="20"/>
          <w:szCs w:val="20"/>
          <w:shd w:val="clear" w:color="auto" w:fill="FFFFFF"/>
        </w:rPr>
        <w:t>Sarah Iles</w:t>
      </w:r>
      <w:r w:rsidRPr="005D37C2">
        <w:rPr>
          <w:sz w:val="20"/>
          <w:szCs w:val="20"/>
        </w:rPr>
        <w:t xml:space="preserve"> </w:t>
      </w:r>
      <w:r w:rsidR="005D37C2" w:rsidRPr="005D37C2">
        <w:rPr>
          <w:sz w:val="20"/>
          <w:szCs w:val="20"/>
          <w:shd w:val="clear" w:color="auto" w:fill="FFFFFF"/>
        </w:rPr>
        <w:t xml:space="preserve">Johnston, ‘Divination: Greek and Roman Divination.’ </w:t>
      </w:r>
      <w:proofErr w:type="spellStart"/>
      <w:r w:rsidR="005D37C2" w:rsidRPr="005D37C2">
        <w:rPr>
          <w:i/>
          <w:iCs/>
          <w:sz w:val="20"/>
          <w:szCs w:val="20"/>
          <w:bdr w:val="none" w:sz="0" w:space="0" w:color="auto" w:frame="1"/>
          <w:shd w:val="clear" w:color="auto" w:fill="FFFFFF"/>
        </w:rPr>
        <w:t>Encyclopedia</w:t>
      </w:r>
      <w:proofErr w:type="spellEnd"/>
      <w:r w:rsidR="005D37C2" w:rsidRPr="005D37C2">
        <w:rPr>
          <w:i/>
          <w:iCs/>
          <w:sz w:val="20"/>
          <w:szCs w:val="20"/>
          <w:bdr w:val="none" w:sz="0" w:space="0" w:color="auto" w:frame="1"/>
          <w:shd w:val="clear" w:color="auto" w:fill="FFFFFF"/>
        </w:rPr>
        <w:t xml:space="preserve"> of Religion</w:t>
      </w:r>
      <w:r w:rsidR="005D37C2" w:rsidRPr="005D37C2">
        <w:rPr>
          <w:sz w:val="20"/>
          <w:szCs w:val="20"/>
          <w:shd w:val="clear" w:color="auto" w:fill="FFFFFF"/>
        </w:rPr>
        <w:t>, ed. by Lindsay Jones (Detroit, MI: Macmillan Reference USA, 2nd ed., vol. 4, 2005), pp. 2375-2378</w:t>
      </w:r>
      <w:r w:rsidR="005D37C2">
        <w:rPr>
          <w:sz w:val="20"/>
          <w:szCs w:val="20"/>
          <w:shd w:val="clear" w:color="auto" w:fill="FFFFFF"/>
        </w:rPr>
        <w:t xml:space="preserve"> (p. 2375)</w:t>
      </w:r>
    </w:p>
  </w:footnote>
  <w:footnote w:id="8">
    <w:p w14:paraId="4C15813C" w14:textId="2E99671D" w:rsidR="006A527A" w:rsidRDefault="006A527A">
      <w:pPr>
        <w:pStyle w:val="FootnoteText"/>
      </w:pPr>
      <w:r>
        <w:rPr>
          <w:rStyle w:val="FootnoteReference"/>
        </w:rPr>
        <w:footnoteRef/>
      </w:r>
      <w:r>
        <w:t xml:space="preserve"> </w:t>
      </w:r>
      <w:r w:rsidR="00D30493" w:rsidRPr="00AE13B1">
        <w:t xml:space="preserve">Cicero, </w:t>
      </w:r>
      <w:r w:rsidR="00D30493" w:rsidRPr="00AE13B1">
        <w:rPr>
          <w:i/>
          <w:iCs/>
        </w:rPr>
        <w:t xml:space="preserve">De Divinatione, </w:t>
      </w:r>
      <w:r w:rsidR="00042711" w:rsidRPr="00FE5A0C">
        <w:t>p</w:t>
      </w:r>
      <w:r w:rsidR="00D30493" w:rsidRPr="00AE13B1">
        <w:t>p. 2</w:t>
      </w:r>
      <w:r w:rsidR="00D30493">
        <w:t>25</w:t>
      </w:r>
      <w:r w:rsidR="004F4C23">
        <w:t xml:space="preserve">, </w:t>
      </w:r>
      <w:r w:rsidR="00042711">
        <w:t>2</w:t>
      </w:r>
      <w:r w:rsidR="00D30493">
        <w:t>27</w:t>
      </w:r>
    </w:p>
  </w:footnote>
  <w:footnote w:id="9">
    <w:p w14:paraId="0BB75C22" w14:textId="1B447CFE" w:rsidR="00A9609D" w:rsidRPr="00AE13B1" w:rsidRDefault="00A9609D" w:rsidP="00FB5560">
      <w:pPr>
        <w:rPr>
          <w:color w:val="000000"/>
          <w:spacing w:val="-5"/>
          <w:sz w:val="20"/>
          <w:szCs w:val="20"/>
          <w:shd w:val="clear" w:color="auto" w:fill="FFFFFF"/>
        </w:rPr>
      </w:pPr>
      <w:r w:rsidRPr="00AE13B1">
        <w:rPr>
          <w:rStyle w:val="FootnoteReference"/>
          <w:sz w:val="20"/>
          <w:szCs w:val="20"/>
        </w:rPr>
        <w:footnoteRef/>
      </w:r>
      <w:r w:rsidRPr="00AE13B1">
        <w:rPr>
          <w:sz w:val="20"/>
          <w:szCs w:val="20"/>
        </w:rPr>
        <w:t xml:space="preserve"> </w:t>
      </w:r>
      <w:r w:rsidR="00C4526F" w:rsidRPr="00AE13B1">
        <w:rPr>
          <w:sz w:val="20"/>
          <w:szCs w:val="20"/>
        </w:rPr>
        <w:t xml:space="preserve">J. </w:t>
      </w:r>
      <w:proofErr w:type="spellStart"/>
      <w:r w:rsidRPr="00AE13B1">
        <w:rPr>
          <w:sz w:val="20"/>
          <w:szCs w:val="20"/>
        </w:rPr>
        <w:t>Linderski</w:t>
      </w:r>
      <w:proofErr w:type="spellEnd"/>
      <w:r w:rsidR="00573024" w:rsidRPr="00AE13B1">
        <w:rPr>
          <w:sz w:val="20"/>
          <w:szCs w:val="20"/>
        </w:rPr>
        <w:t>,</w:t>
      </w:r>
      <w:r w:rsidR="00C4526F" w:rsidRPr="00AE13B1">
        <w:rPr>
          <w:color w:val="000000"/>
          <w:spacing w:val="-5"/>
          <w:sz w:val="20"/>
          <w:szCs w:val="20"/>
          <w:shd w:val="clear" w:color="auto" w:fill="FFFFFF"/>
        </w:rPr>
        <w:t xml:space="preserve"> ‘Review Article: Watching the Birds: Cicero the Augur and the Augural </w:t>
      </w:r>
      <w:proofErr w:type="spellStart"/>
      <w:r w:rsidR="00C4526F" w:rsidRPr="00AE13B1">
        <w:rPr>
          <w:color w:val="000000"/>
          <w:spacing w:val="-5"/>
          <w:sz w:val="20"/>
          <w:szCs w:val="20"/>
          <w:shd w:val="clear" w:color="auto" w:fill="FFFFFF"/>
        </w:rPr>
        <w:t>Templa</w:t>
      </w:r>
      <w:proofErr w:type="spellEnd"/>
      <w:r w:rsidR="00C4526F" w:rsidRPr="00AE13B1">
        <w:rPr>
          <w:color w:val="000000"/>
          <w:spacing w:val="-5"/>
          <w:sz w:val="20"/>
          <w:szCs w:val="20"/>
          <w:shd w:val="clear" w:color="auto" w:fill="FFFFFF"/>
        </w:rPr>
        <w:t>’ </w:t>
      </w:r>
      <w:r w:rsidR="00C4526F" w:rsidRPr="00AE13B1">
        <w:rPr>
          <w:i/>
          <w:iCs/>
          <w:color w:val="000000"/>
          <w:spacing w:val="-5"/>
          <w:sz w:val="20"/>
          <w:szCs w:val="20"/>
          <w:shd w:val="clear" w:color="auto" w:fill="FFFFFF"/>
        </w:rPr>
        <w:t>Classical Philology</w:t>
      </w:r>
      <w:r w:rsidR="00C4526F" w:rsidRPr="00AE13B1">
        <w:rPr>
          <w:color w:val="000000"/>
          <w:spacing w:val="-5"/>
          <w:sz w:val="20"/>
          <w:szCs w:val="20"/>
          <w:shd w:val="clear" w:color="auto" w:fill="FFFFFF"/>
        </w:rPr>
        <w:t>, 81.4 (1986)</w:t>
      </w:r>
      <w:r w:rsidR="004F4C23">
        <w:rPr>
          <w:color w:val="000000"/>
          <w:spacing w:val="-5"/>
          <w:sz w:val="20"/>
          <w:szCs w:val="20"/>
          <w:shd w:val="clear" w:color="auto" w:fill="FFFFFF"/>
        </w:rPr>
        <w:t>,</w:t>
      </w:r>
      <w:r w:rsidR="00C4526F" w:rsidRPr="00AE13B1">
        <w:rPr>
          <w:color w:val="000000"/>
          <w:spacing w:val="-5"/>
          <w:sz w:val="20"/>
          <w:szCs w:val="20"/>
          <w:shd w:val="clear" w:color="auto" w:fill="FFFFFF"/>
        </w:rPr>
        <w:t xml:space="preserve"> 330–340</w:t>
      </w:r>
      <w:r w:rsidR="00DA1291" w:rsidRPr="00AE13B1">
        <w:rPr>
          <w:color w:val="000000"/>
          <w:spacing w:val="-5"/>
          <w:sz w:val="20"/>
          <w:szCs w:val="20"/>
          <w:shd w:val="clear" w:color="auto" w:fill="FFFFFF"/>
        </w:rPr>
        <w:t xml:space="preserve"> (p</w:t>
      </w:r>
      <w:r w:rsidR="00E36715">
        <w:rPr>
          <w:color w:val="000000"/>
          <w:spacing w:val="-5"/>
          <w:sz w:val="20"/>
          <w:szCs w:val="20"/>
          <w:shd w:val="clear" w:color="auto" w:fill="FFFFFF"/>
        </w:rPr>
        <w:t xml:space="preserve">. </w:t>
      </w:r>
      <w:r w:rsidR="00FB5560" w:rsidRPr="00AE13B1">
        <w:rPr>
          <w:color w:val="000000"/>
          <w:spacing w:val="-5"/>
          <w:sz w:val="20"/>
          <w:szCs w:val="20"/>
          <w:shd w:val="clear" w:color="auto" w:fill="FFFFFF"/>
        </w:rPr>
        <w:t>331)</w:t>
      </w:r>
    </w:p>
  </w:footnote>
  <w:footnote w:id="10">
    <w:p w14:paraId="0B168DE9" w14:textId="58DA5F0B" w:rsidR="00190EF5" w:rsidRPr="00AE13B1" w:rsidRDefault="00190EF5">
      <w:pPr>
        <w:pStyle w:val="FootnoteText"/>
      </w:pPr>
      <w:r w:rsidRPr="00AE13B1">
        <w:rPr>
          <w:rStyle w:val="FootnoteReference"/>
        </w:rPr>
        <w:footnoteRef/>
      </w:r>
      <w:r w:rsidRPr="00AE13B1">
        <w:t xml:space="preserve"> </w:t>
      </w:r>
      <w:bookmarkStart w:id="7" w:name="_Hlk65516329"/>
      <w:r w:rsidRPr="00AE13B1">
        <w:t>Cicero</w:t>
      </w:r>
      <w:r w:rsidR="00A65AD1" w:rsidRPr="00AE13B1">
        <w:t xml:space="preserve">, </w:t>
      </w:r>
      <w:r w:rsidR="00A65AD1" w:rsidRPr="00AE13B1">
        <w:rPr>
          <w:i/>
          <w:iCs/>
        </w:rPr>
        <w:t>De Divinatione</w:t>
      </w:r>
      <w:r w:rsidR="00414CE5" w:rsidRPr="00AE13B1">
        <w:rPr>
          <w:i/>
          <w:iCs/>
        </w:rPr>
        <w:t xml:space="preserve">, </w:t>
      </w:r>
      <w:r w:rsidR="004842BE" w:rsidRPr="00AE13B1">
        <w:t>p.</w:t>
      </w:r>
      <w:r w:rsidR="004D63CF" w:rsidRPr="00AE13B1">
        <w:t xml:space="preserve"> </w:t>
      </w:r>
      <w:r w:rsidR="004842BE" w:rsidRPr="00AE13B1">
        <w:t>229</w:t>
      </w:r>
      <w:bookmarkEnd w:id="7"/>
    </w:p>
  </w:footnote>
  <w:footnote w:id="11">
    <w:p w14:paraId="4F21F3A1" w14:textId="2C941A9A" w:rsidR="00A9609D" w:rsidRPr="00AE13B1" w:rsidRDefault="00A9609D" w:rsidP="0009092A">
      <w:pPr>
        <w:rPr>
          <w:sz w:val="20"/>
          <w:szCs w:val="20"/>
        </w:rPr>
      </w:pPr>
      <w:r w:rsidRPr="00AE13B1">
        <w:rPr>
          <w:rStyle w:val="FootnoteReference"/>
          <w:sz w:val="20"/>
          <w:szCs w:val="20"/>
        </w:rPr>
        <w:footnoteRef/>
      </w:r>
      <w:r w:rsidRPr="00AE13B1">
        <w:rPr>
          <w:sz w:val="20"/>
          <w:szCs w:val="20"/>
        </w:rPr>
        <w:t xml:space="preserve"> </w:t>
      </w:r>
      <w:r w:rsidR="004842BE" w:rsidRPr="00AE13B1">
        <w:rPr>
          <w:sz w:val="20"/>
          <w:szCs w:val="20"/>
        </w:rPr>
        <w:t xml:space="preserve">Cicero, </w:t>
      </w:r>
      <w:r w:rsidR="004842BE" w:rsidRPr="00AE13B1">
        <w:rPr>
          <w:i/>
          <w:iCs/>
          <w:sz w:val="20"/>
          <w:szCs w:val="20"/>
        </w:rPr>
        <w:t xml:space="preserve">De Divinatione, </w:t>
      </w:r>
      <w:r w:rsidR="004842BE" w:rsidRPr="00AE13B1">
        <w:rPr>
          <w:sz w:val="20"/>
          <w:szCs w:val="20"/>
        </w:rPr>
        <w:t>p.</w:t>
      </w:r>
      <w:r w:rsidR="0049540C" w:rsidRPr="00AE13B1">
        <w:rPr>
          <w:sz w:val="20"/>
          <w:szCs w:val="20"/>
        </w:rPr>
        <w:t xml:space="preserve"> 231</w:t>
      </w:r>
    </w:p>
  </w:footnote>
  <w:footnote w:id="12">
    <w:p w14:paraId="4F096723" w14:textId="55D4F396" w:rsidR="00A9609D" w:rsidRPr="00AE13B1" w:rsidRDefault="00A9609D">
      <w:pPr>
        <w:pStyle w:val="FootnoteText"/>
      </w:pPr>
      <w:r w:rsidRPr="00AE13B1">
        <w:rPr>
          <w:rStyle w:val="FootnoteReference"/>
        </w:rPr>
        <w:footnoteRef/>
      </w:r>
      <w:r w:rsidRPr="00AE13B1">
        <w:t xml:space="preserve"> </w:t>
      </w:r>
      <w:r w:rsidR="0031462D" w:rsidRPr="00AE13B1">
        <w:t xml:space="preserve">Arnaldo </w:t>
      </w:r>
      <w:proofErr w:type="spellStart"/>
      <w:r w:rsidR="0031462D" w:rsidRPr="00AE13B1">
        <w:t>Momigliano</w:t>
      </w:r>
      <w:proofErr w:type="spellEnd"/>
      <w:r w:rsidR="00573024" w:rsidRPr="00AE13B1">
        <w:rPr>
          <w:color w:val="000000"/>
          <w:spacing w:val="-5"/>
          <w:shd w:val="clear" w:color="auto" w:fill="FFFFFF"/>
        </w:rPr>
        <w:t>,</w:t>
      </w:r>
      <w:r w:rsidR="00F137A3" w:rsidRPr="00AE13B1">
        <w:rPr>
          <w:color w:val="000000"/>
          <w:spacing w:val="-5"/>
          <w:shd w:val="clear" w:color="auto" w:fill="FFFFFF"/>
        </w:rPr>
        <w:t xml:space="preserve"> </w:t>
      </w:r>
      <w:r w:rsidR="00641880">
        <w:rPr>
          <w:color w:val="000000"/>
          <w:spacing w:val="-5"/>
          <w:shd w:val="clear" w:color="auto" w:fill="FFFFFF"/>
        </w:rPr>
        <w:t>‘</w:t>
      </w:r>
      <w:r w:rsidR="00F137A3" w:rsidRPr="00AE13B1">
        <w:rPr>
          <w:color w:val="000000"/>
          <w:spacing w:val="-5"/>
          <w:shd w:val="clear" w:color="auto" w:fill="FFFFFF"/>
        </w:rPr>
        <w:t>The Theological Efforts of the Roman Upper Classes in the First Century B.C.</w:t>
      </w:r>
      <w:r w:rsidR="00641880">
        <w:rPr>
          <w:color w:val="000000"/>
          <w:spacing w:val="-5"/>
          <w:shd w:val="clear" w:color="auto" w:fill="FFFFFF"/>
        </w:rPr>
        <w:t>’</w:t>
      </w:r>
      <w:r w:rsidR="00F137A3" w:rsidRPr="00AE13B1">
        <w:rPr>
          <w:color w:val="000000"/>
          <w:spacing w:val="-5"/>
          <w:shd w:val="clear" w:color="auto" w:fill="FFFFFF"/>
        </w:rPr>
        <w:t> </w:t>
      </w:r>
      <w:r w:rsidR="00F137A3" w:rsidRPr="00AE13B1">
        <w:rPr>
          <w:i/>
          <w:iCs/>
          <w:color w:val="000000"/>
          <w:spacing w:val="-5"/>
          <w:shd w:val="clear" w:color="auto" w:fill="FFFFFF"/>
        </w:rPr>
        <w:t>Classical Philology</w:t>
      </w:r>
      <w:r w:rsidR="00E3115B" w:rsidRPr="00AE13B1">
        <w:rPr>
          <w:i/>
          <w:iCs/>
          <w:color w:val="000000"/>
          <w:spacing w:val="-5"/>
          <w:shd w:val="clear" w:color="auto" w:fill="FFFFFF"/>
        </w:rPr>
        <w:t>,</w:t>
      </w:r>
      <w:r w:rsidR="00F137A3" w:rsidRPr="00AE13B1">
        <w:rPr>
          <w:color w:val="000000"/>
          <w:spacing w:val="-5"/>
          <w:shd w:val="clear" w:color="auto" w:fill="FFFFFF"/>
        </w:rPr>
        <w:t> 79</w:t>
      </w:r>
      <w:r w:rsidR="00E3115B" w:rsidRPr="00AE13B1">
        <w:rPr>
          <w:color w:val="000000"/>
          <w:spacing w:val="-5"/>
          <w:shd w:val="clear" w:color="auto" w:fill="FFFFFF"/>
        </w:rPr>
        <w:t>.</w:t>
      </w:r>
      <w:r w:rsidR="00F137A3" w:rsidRPr="00AE13B1">
        <w:rPr>
          <w:color w:val="000000"/>
          <w:spacing w:val="-5"/>
          <w:shd w:val="clear" w:color="auto" w:fill="FFFFFF"/>
        </w:rPr>
        <w:t>3 (1984)</w:t>
      </w:r>
      <w:r w:rsidR="00F57BF7">
        <w:rPr>
          <w:color w:val="000000"/>
          <w:spacing w:val="-5"/>
          <w:shd w:val="clear" w:color="auto" w:fill="FFFFFF"/>
        </w:rPr>
        <w:t>,</w:t>
      </w:r>
      <w:r w:rsidR="00F137A3" w:rsidRPr="00AE13B1">
        <w:rPr>
          <w:color w:val="000000"/>
          <w:spacing w:val="-5"/>
          <w:shd w:val="clear" w:color="auto" w:fill="FFFFFF"/>
        </w:rPr>
        <w:t xml:space="preserve"> 199-211</w:t>
      </w:r>
      <w:r w:rsidR="00E3115B" w:rsidRPr="00AE13B1">
        <w:rPr>
          <w:color w:val="000000"/>
          <w:spacing w:val="-5"/>
          <w:shd w:val="clear" w:color="auto" w:fill="FFFFFF"/>
        </w:rPr>
        <w:t xml:space="preserve"> (p</w:t>
      </w:r>
      <w:r w:rsidR="00816E96" w:rsidRPr="00AE13B1">
        <w:rPr>
          <w:color w:val="000000"/>
          <w:spacing w:val="-5"/>
          <w:shd w:val="clear" w:color="auto" w:fill="FFFFFF"/>
        </w:rPr>
        <w:t>. 209)</w:t>
      </w:r>
    </w:p>
  </w:footnote>
  <w:footnote w:id="13">
    <w:p w14:paraId="2D4B128B" w14:textId="0BE67AEA" w:rsidR="00A9609D" w:rsidRPr="00AE13B1" w:rsidRDefault="00A9609D" w:rsidP="00D62DE6">
      <w:pPr>
        <w:rPr>
          <w:color w:val="000000"/>
          <w:spacing w:val="-5"/>
          <w:sz w:val="20"/>
          <w:szCs w:val="20"/>
          <w:shd w:val="clear" w:color="auto" w:fill="FFFFFF"/>
        </w:rPr>
      </w:pPr>
      <w:r w:rsidRPr="00AE13B1">
        <w:rPr>
          <w:rStyle w:val="FootnoteReference"/>
          <w:sz w:val="20"/>
          <w:szCs w:val="20"/>
        </w:rPr>
        <w:footnoteRef/>
      </w:r>
      <w:r w:rsidRPr="00AE13B1">
        <w:rPr>
          <w:sz w:val="20"/>
          <w:szCs w:val="20"/>
        </w:rPr>
        <w:t xml:space="preserve"> </w:t>
      </w:r>
      <w:r w:rsidR="00890CD1" w:rsidRPr="00AE13B1">
        <w:rPr>
          <w:sz w:val="20"/>
          <w:szCs w:val="20"/>
        </w:rPr>
        <w:t xml:space="preserve">Frank </w:t>
      </w:r>
      <w:r w:rsidRPr="00AE13B1">
        <w:rPr>
          <w:sz w:val="20"/>
          <w:szCs w:val="20"/>
        </w:rPr>
        <w:t>Cabrera</w:t>
      </w:r>
      <w:r w:rsidR="00890CD1" w:rsidRPr="00AE13B1">
        <w:rPr>
          <w:sz w:val="20"/>
          <w:szCs w:val="20"/>
        </w:rPr>
        <w:t>,</w:t>
      </w:r>
      <w:r w:rsidR="00BD3B3D" w:rsidRPr="00AE13B1">
        <w:rPr>
          <w:color w:val="000000"/>
          <w:spacing w:val="-5"/>
          <w:sz w:val="20"/>
          <w:szCs w:val="20"/>
          <w:shd w:val="clear" w:color="auto" w:fill="FFFFFF"/>
        </w:rPr>
        <w:t xml:space="preserve"> ‘Evidence and Explanation in Cicero’s </w:t>
      </w:r>
      <w:r w:rsidR="00BD3B3D" w:rsidRPr="00AE13B1">
        <w:rPr>
          <w:i/>
          <w:iCs/>
          <w:color w:val="000000"/>
          <w:spacing w:val="-5"/>
          <w:sz w:val="20"/>
          <w:szCs w:val="20"/>
          <w:shd w:val="clear" w:color="auto" w:fill="FFFFFF"/>
        </w:rPr>
        <w:t>On Divination</w:t>
      </w:r>
      <w:r w:rsidR="00BD3B3D" w:rsidRPr="00AE13B1">
        <w:rPr>
          <w:color w:val="000000"/>
          <w:spacing w:val="-5"/>
          <w:sz w:val="20"/>
          <w:szCs w:val="20"/>
          <w:shd w:val="clear" w:color="auto" w:fill="FFFFFF"/>
        </w:rPr>
        <w:t xml:space="preserve">’, </w:t>
      </w:r>
      <w:r w:rsidR="00BD3B3D" w:rsidRPr="00AE13B1">
        <w:rPr>
          <w:i/>
          <w:iCs/>
          <w:color w:val="000000"/>
          <w:spacing w:val="-5"/>
          <w:sz w:val="20"/>
          <w:szCs w:val="20"/>
          <w:shd w:val="clear" w:color="auto" w:fill="FFFFFF"/>
        </w:rPr>
        <w:t xml:space="preserve">Studies in History and Philosophy of Science Part A, </w:t>
      </w:r>
      <w:r w:rsidR="00BD3B3D" w:rsidRPr="00AE13B1">
        <w:rPr>
          <w:color w:val="000000"/>
          <w:spacing w:val="-5"/>
          <w:sz w:val="20"/>
          <w:szCs w:val="20"/>
          <w:shd w:val="clear" w:color="auto" w:fill="FFFFFF"/>
        </w:rPr>
        <w:t>82 (2020), 34-43</w:t>
      </w:r>
      <w:r w:rsidR="001C4218" w:rsidRPr="00AE13B1">
        <w:rPr>
          <w:color w:val="000000"/>
          <w:spacing w:val="-5"/>
          <w:sz w:val="20"/>
          <w:szCs w:val="20"/>
          <w:shd w:val="clear" w:color="auto" w:fill="FFFFFF"/>
        </w:rPr>
        <w:t xml:space="preserve"> (p.</w:t>
      </w:r>
      <w:r w:rsidR="004F4C23">
        <w:rPr>
          <w:color w:val="000000"/>
          <w:spacing w:val="-5"/>
          <w:sz w:val="20"/>
          <w:szCs w:val="20"/>
          <w:shd w:val="clear" w:color="auto" w:fill="FFFFFF"/>
        </w:rPr>
        <w:t xml:space="preserve"> </w:t>
      </w:r>
      <w:r w:rsidR="00D20401">
        <w:rPr>
          <w:color w:val="000000"/>
          <w:spacing w:val="-5"/>
          <w:sz w:val="20"/>
          <w:szCs w:val="20"/>
          <w:shd w:val="clear" w:color="auto" w:fill="FFFFFF"/>
        </w:rPr>
        <w:t>42</w:t>
      </w:r>
      <w:r w:rsidR="000F306D" w:rsidRPr="00AE13B1">
        <w:rPr>
          <w:color w:val="000000"/>
          <w:spacing w:val="-5"/>
          <w:sz w:val="20"/>
          <w:szCs w:val="20"/>
          <w:shd w:val="clear" w:color="auto" w:fill="FFFFFF"/>
        </w:rPr>
        <w:t>)</w:t>
      </w:r>
    </w:p>
  </w:footnote>
  <w:footnote w:id="14">
    <w:p w14:paraId="4755E5AA" w14:textId="67DFB317" w:rsidR="00A9609D" w:rsidRDefault="00A9609D">
      <w:pPr>
        <w:pStyle w:val="FootnoteText"/>
      </w:pPr>
      <w:r w:rsidRPr="00AE13B1">
        <w:rPr>
          <w:rStyle w:val="FootnoteReference"/>
        </w:rPr>
        <w:footnoteRef/>
      </w:r>
      <w:r w:rsidRPr="00AE13B1">
        <w:t xml:space="preserve"> </w:t>
      </w:r>
      <w:r w:rsidR="00D62DE6" w:rsidRPr="00AE13B1">
        <w:t>Beard</w:t>
      </w:r>
      <w:r w:rsidR="00D62DE6" w:rsidRPr="00AE13B1">
        <w:rPr>
          <w:color w:val="000000"/>
          <w:spacing w:val="-5"/>
          <w:shd w:val="clear" w:color="auto" w:fill="FFFFFF"/>
        </w:rPr>
        <w:t>, ‘Cicero and Divination’</w:t>
      </w:r>
      <w:r w:rsidR="004F4C23">
        <w:rPr>
          <w:color w:val="000000"/>
          <w:spacing w:val="-5"/>
          <w:shd w:val="clear" w:color="auto" w:fill="FFFFFF"/>
        </w:rPr>
        <w:t>,</w:t>
      </w:r>
      <w:r w:rsidR="00D62DE6" w:rsidRPr="00AE13B1">
        <w:rPr>
          <w:color w:val="000000"/>
          <w:spacing w:val="-5"/>
          <w:shd w:val="clear" w:color="auto" w:fill="FFFFFF"/>
        </w:rPr>
        <w:t xml:space="preserve"> p</w:t>
      </w:r>
      <w:r w:rsidR="009E2778" w:rsidRPr="00AE13B1">
        <w:rPr>
          <w:color w:val="000000"/>
          <w:spacing w:val="-5"/>
          <w:shd w:val="clear" w:color="auto" w:fill="FFFFFF"/>
        </w:rPr>
        <w:t>p</w:t>
      </w:r>
      <w:r w:rsidR="00D62DE6" w:rsidRPr="00AE13B1">
        <w:rPr>
          <w:color w:val="000000"/>
          <w:spacing w:val="-5"/>
          <w:shd w:val="clear" w:color="auto" w:fill="FFFFFF"/>
        </w:rPr>
        <w:t xml:space="preserve">. </w:t>
      </w:r>
      <w:r w:rsidR="009E2778" w:rsidRPr="00AE13B1">
        <w:rPr>
          <w:color w:val="000000"/>
          <w:spacing w:val="-5"/>
          <w:shd w:val="clear" w:color="auto" w:fill="FFFFFF"/>
        </w:rPr>
        <w:t>34-35</w:t>
      </w:r>
    </w:p>
  </w:footnote>
  <w:footnote w:id="15">
    <w:p w14:paraId="42D3EF17" w14:textId="4B167437" w:rsidR="00A9609D" w:rsidRDefault="00A9609D">
      <w:pPr>
        <w:pStyle w:val="FootnoteText"/>
      </w:pPr>
      <w:r>
        <w:rPr>
          <w:rStyle w:val="FootnoteReference"/>
        </w:rPr>
        <w:footnoteRef/>
      </w:r>
      <w:r>
        <w:t xml:space="preserve"> </w:t>
      </w:r>
      <w:r w:rsidR="00AB6B85" w:rsidRPr="00AB6B85">
        <w:rPr>
          <w:color w:val="000000" w:themeColor="text1"/>
          <w:shd w:val="clear" w:color="auto" w:fill="FFFFFF"/>
        </w:rPr>
        <w:t>Andrei-Tudor Man, ‘The Role of Divination in the Stoic System’ </w:t>
      </w:r>
      <w:proofErr w:type="spellStart"/>
      <w:r w:rsidR="00AB6B85" w:rsidRPr="00AB6B85">
        <w:rPr>
          <w:i/>
          <w:iCs/>
          <w:color w:val="000000" w:themeColor="text1"/>
          <w:shd w:val="clear" w:color="auto" w:fill="FFFFFF"/>
        </w:rPr>
        <w:t>Hermeneia</w:t>
      </w:r>
      <w:proofErr w:type="spellEnd"/>
      <w:r w:rsidR="00AB6B85" w:rsidRPr="00AB6B85">
        <w:rPr>
          <w:color w:val="000000" w:themeColor="text1"/>
          <w:shd w:val="clear" w:color="auto" w:fill="FFFFFF"/>
        </w:rPr>
        <w:t>, 23 (2019), 155-174</w:t>
      </w:r>
      <w:r w:rsidR="00AB6B85">
        <w:rPr>
          <w:color w:val="000000" w:themeColor="text1"/>
          <w:shd w:val="clear" w:color="auto" w:fill="FFFFFF"/>
        </w:rPr>
        <w:t xml:space="preserve"> (p.</w:t>
      </w:r>
      <w:r w:rsidR="003F0406">
        <w:rPr>
          <w:color w:val="000000" w:themeColor="text1"/>
          <w:shd w:val="clear" w:color="auto" w:fill="FFFFFF"/>
        </w:rPr>
        <w:t xml:space="preserve"> </w:t>
      </w:r>
      <w:r w:rsidR="006E2A67">
        <w:rPr>
          <w:color w:val="000000" w:themeColor="text1"/>
          <w:shd w:val="clear" w:color="auto" w:fill="FFFFFF"/>
        </w:rPr>
        <w:t>155</w:t>
      </w:r>
      <w:r w:rsidR="003F0406">
        <w:rPr>
          <w:color w:val="000000" w:themeColor="text1"/>
          <w:shd w:val="clear" w:color="auto" w:fill="FFFFFF"/>
        </w:rPr>
        <w:t>)</w:t>
      </w:r>
    </w:p>
  </w:footnote>
  <w:footnote w:id="16">
    <w:p w14:paraId="73EF61B4" w14:textId="19F62A27" w:rsidR="00A9609D" w:rsidRDefault="00A9609D">
      <w:pPr>
        <w:pStyle w:val="FootnoteText"/>
      </w:pPr>
      <w:r>
        <w:rPr>
          <w:rStyle w:val="FootnoteReference"/>
        </w:rPr>
        <w:footnoteRef/>
      </w:r>
      <w:r>
        <w:t xml:space="preserve"> </w:t>
      </w:r>
      <w:r w:rsidR="008F7EA0" w:rsidRPr="00AB6B85">
        <w:rPr>
          <w:color w:val="000000" w:themeColor="text1"/>
          <w:shd w:val="clear" w:color="auto" w:fill="FFFFFF"/>
        </w:rPr>
        <w:t>Man, ‘The Role of Divination</w:t>
      </w:r>
      <w:r w:rsidR="008F7EA0">
        <w:rPr>
          <w:color w:val="000000" w:themeColor="text1"/>
          <w:shd w:val="clear" w:color="auto" w:fill="FFFFFF"/>
        </w:rPr>
        <w:t>’</w:t>
      </w:r>
      <w:r w:rsidR="00545952">
        <w:rPr>
          <w:color w:val="000000" w:themeColor="text1"/>
          <w:shd w:val="clear" w:color="auto" w:fill="FFFFFF"/>
        </w:rPr>
        <w:t>, p.</w:t>
      </w:r>
      <w:r w:rsidR="00530463">
        <w:rPr>
          <w:color w:val="000000" w:themeColor="text1"/>
          <w:shd w:val="clear" w:color="auto" w:fill="FFFFFF"/>
        </w:rPr>
        <w:t xml:space="preserve"> 160</w:t>
      </w:r>
    </w:p>
  </w:footnote>
  <w:footnote w:id="17">
    <w:p w14:paraId="10DC266A" w14:textId="7D5F1E26" w:rsidR="00A9609D" w:rsidRDefault="00A9609D">
      <w:pPr>
        <w:pStyle w:val="FootnoteText"/>
      </w:pPr>
      <w:r>
        <w:rPr>
          <w:rStyle w:val="FootnoteReference"/>
        </w:rPr>
        <w:footnoteRef/>
      </w:r>
      <w:r>
        <w:t xml:space="preserve"> </w:t>
      </w:r>
      <w:r w:rsidR="004F5809" w:rsidRPr="00AE13B1">
        <w:t xml:space="preserve">Cicero, </w:t>
      </w:r>
      <w:r w:rsidR="004F5809" w:rsidRPr="00AE13B1">
        <w:rPr>
          <w:i/>
          <w:iCs/>
        </w:rPr>
        <w:t xml:space="preserve">De Divinatione, </w:t>
      </w:r>
      <w:r w:rsidR="004F5809" w:rsidRPr="00AE13B1">
        <w:t>p. 2</w:t>
      </w:r>
      <w:r w:rsidR="004F5809">
        <w:t>35</w:t>
      </w:r>
    </w:p>
  </w:footnote>
  <w:footnote w:id="18">
    <w:p w14:paraId="31480935" w14:textId="43258FF3" w:rsidR="00A9609D" w:rsidRDefault="00A9609D">
      <w:pPr>
        <w:pStyle w:val="FootnoteText"/>
      </w:pPr>
      <w:r>
        <w:rPr>
          <w:rStyle w:val="FootnoteReference"/>
        </w:rPr>
        <w:footnoteRef/>
      </w:r>
      <w:r>
        <w:t xml:space="preserve"> </w:t>
      </w:r>
      <w:r w:rsidR="00F852E4" w:rsidRPr="00AE13B1">
        <w:t xml:space="preserve">Cicero, </w:t>
      </w:r>
      <w:r w:rsidR="00F852E4" w:rsidRPr="00AE13B1">
        <w:rPr>
          <w:i/>
          <w:iCs/>
        </w:rPr>
        <w:t xml:space="preserve">De Divinatione, </w:t>
      </w:r>
      <w:r w:rsidR="00F852E4" w:rsidRPr="00AE13B1">
        <w:t xml:space="preserve">p. </w:t>
      </w:r>
      <w:r w:rsidR="00F852E4">
        <w:t>305</w:t>
      </w:r>
    </w:p>
  </w:footnote>
  <w:footnote w:id="19">
    <w:p w14:paraId="0591A791" w14:textId="45E467A4" w:rsidR="00A9609D" w:rsidRDefault="00A9609D">
      <w:pPr>
        <w:pStyle w:val="FootnoteText"/>
      </w:pPr>
      <w:r>
        <w:rPr>
          <w:rStyle w:val="FootnoteReference"/>
        </w:rPr>
        <w:footnoteRef/>
      </w:r>
      <w:r>
        <w:t xml:space="preserve"> </w:t>
      </w:r>
      <w:r w:rsidR="00F852E4" w:rsidRPr="00AE13B1">
        <w:t xml:space="preserve">Cicero, </w:t>
      </w:r>
      <w:r w:rsidR="00F852E4" w:rsidRPr="00AE13B1">
        <w:rPr>
          <w:i/>
          <w:iCs/>
        </w:rPr>
        <w:t xml:space="preserve">De Divinatione, </w:t>
      </w:r>
      <w:r w:rsidR="00F852E4" w:rsidRPr="00AE13B1">
        <w:t xml:space="preserve">p. </w:t>
      </w:r>
      <w:r w:rsidR="007B6398">
        <w:t>309</w:t>
      </w:r>
    </w:p>
  </w:footnote>
  <w:footnote w:id="20">
    <w:p w14:paraId="4F1148FA" w14:textId="08776C72" w:rsidR="00A9609D" w:rsidRDefault="00A9609D">
      <w:pPr>
        <w:pStyle w:val="FootnoteText"/>
      </w:pPr>
      <w:r>
        <w:rPr>
          <w:rStyle w:val="FootnoteReference"/>
        </w:rPr>
        <w:footnoteRef/>
      </w:r>
      <w:r>
        <w:t xml:space="preserve"> Schofield</w:t>
      </w:r>
      <w:r w:rsidR="00D81D10">
        <w:t xml:space="preserve">, </w:t>
      </w:r>
      <w:r w:rsidR="00D81D10">
        <w:rPr>
          <w:i/>
          <w:iCs/>
        </w:rPr>
        <w:t>‘</w:t>
      </w:r>
      <w:r w:rsidR="00C34A2D" w:rsidRPr="00AE13B1">
        <w:rPr>
          <w:color w:val="000000"/>
          <w:spacing w:val="-5"/>
          <w:shd w:val="clear" w:color="auto" w:fill="FFFFFF"/>
        </w:rPr>
        <w:t>Cicero for and against</w:t>
      </w:r>
      <w:r w:rsidR="00C34A2D">
        <w:rPr>
          <w:color w:val="000000"/>
          <w:spacing w:val="-5"/>
          <w:shd w:val="clear" w:color="auto" w:fill="FFFFFF"/>
        </w:rPr>
        <w:t>’,</w:t>
      </w:r>
      <w:r>
        <w:t xml:space="preserve"> p</w:t>
      </w:r>
      <w:r w:rsidR="004F4C23">
        <w:t xml:space="preserve">. </w:t>
      </w:r>
      <w:r>
        <w:t>50</w:t>
      </w:r>
    </w:p>
  </w:footnote>
  <w:footnote w:id="21">
    <w:p w14:paraId="745CD342" w14:textId="44029E14" w:rsidR="00A9609D" w:rsidRDefault="00A9609D">
      <w:pPr>
        <w:pStyle w:val="FootnoteText"/>
      </w:pPr>
      <w:r>
        <w:rPr>
          <w:rStyle w:val="FootnoteReference"/>
        </w:rPr>
        <w:footnoteRef/>
      </w:r>
      <w:r>
        <w:t xml:space="preserve"> </w:t>
      </w:r>
      <w:r w:rsidR="00D26E12">
        <w:t xml:space="preserve">Schofield, </w:t>
      </w:r>
      <w:r w:rsidR="00D26E12">
        <w:rPr>
          <w:i/>
          <w:iCs/>
        </w:rPr>
        <w:t>‘</w:t>
      </w:r>
      <w:r w:rsidR="00D26E12" w:rsidRPr="00AE13B1">
        <w:rPr>
          <w:color w:val="000000"/>
          <w:spacing w:val="-5"/>
          <w:shd w:val="clear" w:color="auto" w:fill="FFFFFF"/>
        </w:rPr>
        <w:t>Cicero for and against</w:t>
      </w:r>
      <w:r w:rsidR="00D26E12">
        <w:rPr>
          <w:color w:val="000000"/>
          <w:spacing w:val="-5"/>
          <w:shd w:val="clear" w:color="auto" w:fill="FFFFFF"/>
        </w:rPr>
        <w:t>’,</w:t>
      </w:r>
      <w:r w:rsidR="00D26E12">
        <w:t xml:space="preserve"> p</w:t>
      </w:r>
      <w:r w:rsidR="004F4C23">
        <w:t xml:space="preserve">. </w:t>
      </w:r>
      <w:r w:rsidR="00D26E12">
        <w:t>5</w:t>
      </w:r>
      <w:r w:rsidR="00884BD4">
        <w:t>2</w:t>
      </w:r>
    </w:p>
  </w:footnote>
  <w:footnote w:id="22">
    <w:p w14:paraId="32D449CE" w14:textId="7DED16C2" w:rsidR="00A9609D" w:rsidRDefault="00A9609D">
      <w:pPr>
        <w:pStyle w:val="FootnoteText"/>
      </w:pPr>
      <w:r>
        <w:rPr>
          <w:rStyle w:val="FootnoteReference"/>
        </w:rPr>
        <w:footnoteRef/>
      </w:r>
      <w:r>
        <w:t xml:space="preserve"> </w:t>
      </w:r>
      <w:proofErr w:type="spellStart"/>
      <w:r w:rsidR="009A53CA" w:rsidRPr="002C1130">
        <w:rPr>
          <w:color w:val="000000" w:themeColor="text1"/>
          <w:shd w:val="clear" w:color="auto" w:fill="FFFFFF"/>
        </w:rPr>
        <w:t>Diony</w:t>
      </w:r>
      <w:proofErr w:type="spellEnd"/>
      <w:r w:rsidR="009A53CA" w:rsidRPr="002C1130">
        <w:rPr>
          <w:color w:val="000000" w:themeColor="text1"/>
          <w:shd w:val="clear" w:color="auto" w:fill="FFFFFF"/>
        </w:rPr>
        <w:t xml:space="preserve"> Gonz</w:t>
      </w:r>
      <w:r w:rsidR="007924A5">
        <w:rPr>
          <w:color w:val="000000" w:themeColor="text1"/>
          <w:shd w:val="clear" w:color="auto" w:fill="FFFFFF"/>
        </w:rPr>
        <w:t>á</w:t>
      </w:r>
      <w:r w:rsidR="009A53CA" w:rsidRPr="002C1130">
        <w:rPr>
          <w:color w:val="000000" w:themeColor="text1"/>
          <w:shd w:val="clear" w:color="auto" w:fill="FFFFFF"/>
        </w:rPr>
        <w:t>lez</w:t>
      </w:r>
      <w:r w:rsidR="00047DBA">
        <w:rPr>
          <w:color w:val="000000" w:themeColor="text1"/>
          <w:shd w:val="clear" w:color="auto" w:fill="FFFFFF"/>
        </w:rPr>
        <w:t xml:space="preserve"> </w:t>
      </w:r>
      <w:proofErr w:type="spellStart"/>
      <w:r w:rsidR="009A53CA" w:rsidRPr="002C1130">
        <w:rPr>
          <w:color w:val="000000" w:themeColor="text1"/>
          <w:shd w:val="clear" w:color="auto" w:fill="FFFFFF"/>
        </w:rPr>
        <w:t>Rendón</w:t>
      </w:r>
      <w:proofErr w:type="spellEnd"/>
      <w:r w:rsidR="009A53CA" w:rsidRPr="002C1130">
        <w:rPr>
          <w:color w:val="000000" w:themeColor="text1"/>
          <w:shd w:val="clear" w:color="auto" w:fill="FFFFFF"/>
        </w:rPr>
        <w:t>,</w:t>
      </w:r>
      <w:r w:rsidR="00A75FA6">
        <w:rPr>
          <w:color w:val="000000" w:themeColor="text1"/>
          <w:shd w:val="clear" w:color="auto" w:fill="FFFFFF"/>
        </w:rPr>
        <w:t xml:space="preserve"> ‘</w:t>
      </w:r>
      <w:r w:rsidR="002C1130" w:rsidRPr="00064F76">
        <w:rPr>
          <w:i/>
          <w:iCs/>
          <w:color w:val="000000" w:themeColor="text1"/>
        </w:rPr>
        <w:t>De Divinatione</w:t>
      </w:r>
      <w:r w:rsidR="002C1130" w:rsidRPr="002C1130">
        <w:rPr>
          <w:color w:val="000000" w:themeColor="text1"/>
        </w:rPr>
        <w:t xml:space="preserve"> de </w:t>
      </w:r>
      <w:proofErr w:type="spellStart"/>
      <w:r w:rsidR="002C1130" w:rsidRPr="002C1130">
        <w:rPr>
          <w:color w:val="000000" w:themeColor="text1"/>
        </w:rPr>
        <w:t>Cicerón</w:t>
      </w:r>
      <w:proofErr w:type="spellEnd"/>
      <w:r w:rsidR="002C1130" w:rsidRPr="002C1130">
        <w:rPr>
          <w:color w:val="000000" w:themeColor="text1"/>
        </w:rPr>
        <w:t xml:space="preserve"> </w:t>
      </w:r>
      <w:proofErr w:type="spellStart"/>
      <w:r w:rsidR="002C1130" w:rsidRPr="002C1130">
        <w:rPr>
          <w:color w:val="000000" w:themeColor="text1"/>
        </w:rPr>
        <w:t>en</w:t>
      </w:r>
      <w:proofErr w:type="spellEnd"/>
      <w:r w:rsidR="002C1130" w:rsidRPr="002C1130">
        <w:rPr>
          <w:color w:val="000000" w:themeColor="text1"/>
        </w:rPr>
        <w:t xml:space="preserve"> </w:t>
      </w:r>
      <w:proofErr w:type="spellStart"/>
      <w:r w:rsidR="002C1130" w:rsidRPr="002C1130">
        <w:rPr>
          <w:color w:val="000000" w:themeColor="text1"/>
        </w:rPr>
        <w:t>su</w:t>
      </w:r>
      <w:proofErr w:type="spellEnd"/>
      <w:r w:rsidR="002C1130" w:rsidRPr="002C1130">
        <w:rPr>
          <w:color w:val="000000" w:themeColor="text1"/>
        </w:rPr>
        <w:t xml:space="preserve"> </w:t>
      </w:r>
      <w:proofErr w:type="spellStart"/>
      <w:r w:rsidR="002C1130" w:rsidRPr="002C1130">
        <w:rPr>
          <w:color w:val="000000" w:themeColor="text1"/>
        </w:rPr>
        <w:t>contexto</w:t>
      </w:r>
      <w:proofErr w:type="spellEnd"/>
      <w:r w:rsidR="002C1130" w:rsidRPr="002C1130">
        <w:rPr>
          <w:color w:val="000000" w:themeColor="text1"/>
        </w:rPr>
        <w:t xml:space="preserve"> </w:t>
      </w:r>
      <w:proofErr w:type="spellStart"/>
      <w:r w:rsidR="002C1130" w:rsidRPr="002C1130">
        <w:rPr>
          <w:color w:val="000000" w:themeColor="text1"/>
        </w:rPr>
        <w:t>político</w:t>
      </w:r>
      <w:proofErr w:type="spellEnd"/>
      <w:r w:rsidR="002C1130" w:rsidRPr="002C1130">
        <w:rPr>
          <w:color w:val="000000" w:themeColor="text1"/>
        </w:rPr>
        <w:t xml:space="preserve"> y religioso’</w:t>
      </w:r>
      <w:r w:rsidR="002C1130" w:rsidRPr="002C1130">
        <w:rPr>
          <w:color w:val="000000" w:themeColor="text1"/>
          <w:shd w:val="clear" w:color="auto" w:fill="FFFFFF"/>
        </w:rPr>
        <w:t xml:space="preserve"> </w:t>
      </w:r>
      <w:r w:rsidR="009A53CA" w:rsidRPr="002C1130">
        <w:rPr>
          <w:i/>
          <w:iCs/>
          <w:color w:val="000000" w:themeColor="text1"/>
          <w:shd w:val="clear" w:color="auto" w:fill="FFFFFF"/>
        </w:rPr>
        <w:t xml:space="preserve">Space, </w:t>
      </w:r>
      <w:proofErr w:type="gramStart"/>
      <w:r w:rsidR="009A53CA" w:rsidRPr="002C1130">
        <w:rPr>
          <w:i/>
          <w:iCs/>
          <w:color w:val="000000" w:themeColor="text1"/>
          <w:shd w:val="clear" w:color="auto" w:fill="FFFFFF"/>
        </w:rPr>
        <w:t>Time</w:t>
      </w:r>
      <w:proofErr w:type="gramEnd"/>
      <w:r w:rsidR="009A53CA" w:rsidRPr="002C1130">
        <w:rPr>
          <w:i/>
          <w:iCs/>
          <w:color w:val="000000" w:themeColor="text1"/>
          <w:shd w:val="clear" w:color="auto" w:fill="FFFFFF"/>
        </w:rPr>
        <w:t xml:space="preserve"> and Form</w:t>
      </w:r>
      <w:r w:rsidR="009A53CA" w:rsidRPr="002C1130">
        <w:rPr>
          <w:color w:val="000000" w:themeColor="text1"/>
          <w:shd w:val="clear" w:color="auto" w:fill="FFFFFF"/>
        </w:rPr>
        <w:t>, 22</w:t>
      </w:r>
      <w:r w:rsidR="003D51CA">
        <w:rPr>
          <w:color w:val="000000" w:themeColor="text1"/>
          <w:shd w:val="clear" w:color="auto" w:fill="FFFFFF"/>
        </w:rPr>
        <w:t xml:space="preserve"> (</w:t>
      </w:r>
      <w:r w:rsidR="009A53CA" w:rsidRPr="002C1130">
        <w:rPr>
          <w:color w:val="000000" w:themeColor="text1"/>
          <w:shd w:val="clear" w:color="auto" w:fill="FFFFFF"/>
        </w:rPr>
        <w:t>2009</w:t>
      </w:r>
      <w:r w:rsidR="003D51CA">
        <w:rPr>
          <w:color w:val="000000" w:themeColor="text1"/>
          <w:shd w:val="clear" w:color="auto" w:fill="FFFFFF"/>
        </w:rPr>
        <w:t>)</w:t>
      </w:r>
      <w:r w:rsidR="004F4C23">
        <w:rPr>
          <w:color w:val="000000" w:themeColor="text1"/>
          <w:shd w:val="clear" w:color="auto" w:fill="FFFFFF"/>
        </w:rPr>
        <w:t>,</w:t>
      </w:r>
      <w:r w:rsidR="009A53CA" w:rsidRPr="002C1130">
        <w:rPr>
          <w:color w:val="000000" w:themeColor="text1"/>
          <w:shd w:val="clear" w:color="auto" w:fill="FFFFFF"/>
        </w:rPr>
        <w:t> 351-358 </w:t>
      </w:r>
      <w:r w:rsidR="000F0CED">
        <w:rPr>
          <w:color w:val="000000" w:themeColor="text1"/>
          <w:shd w:val="clear" w:color="auto" w:fill="FFFFFF"/>
        </w:rPr>
        <w:t>(</w:t>
      </w:r>
      <w:r w:rsidR="00306E9C">
        <w:rPr>
          <w:color w:val="000000" w:themeColor="text1"/>
          <w:shd w:val="clear" w:color="auto" w:fill="FFFFFF"/>
        </w:rPr>
        <w:t>pp. 356-357)</w:t>
      </w:r>
      <w:r w:rsidR="009A53CA" w:rsidRPr="002C1130">
        <w:rPr>
          <w:rFonts w:ascii="Verdana" w:hAnsi="Verdana"/>
          <w:i/>
          <w:iCs/>
          <w:color w:val="000000" w:themeColor="text1"/>
          <w:sz w:val="18"/>
          <w:szCs w:val="18"/>
          <w:shd w:val="clear" w:color="auto" w:fill="FFFFFF"/>
        </w:rPr>
        <w:t> </w:t>
      </w:r>
    </w:p>
  </w:footnote>
  <w:footnote w:id="23">
    <w:p w14:paraId="13677EE7" w14:textId="19C9691A" w:rsidR="00C33022" w:rsidRDefault="00C33022">
      <w:pPr>
        <w:pStyle w:val="FootnoteText"/>
      </w:pPr>
      <w:r>
        <w:rPr>
          <w:rStyle w:val="FootnoteReference"/>
        </w:rPr>
        <w:footnoteRef/>
      </w:r>
      <w:r>
        <w:t xml:space="preserve"> </w:t>
      </w:r>
      <w:r w:rsidR="00022609" w:rsidRPr="00AE13B1">
        <w:t xml:space="preserve">Cicero, </w:t>
      </w:r>
      <w:r w:rsidR="00022609" w:rsidRPr="00AE13B1">
        <w:rPr>
          <w:i/>
          <w:iCs/>
        </w:rPr>
        <w:t xml:space="preserve">De Divinatione, </w:t>
      </w:r>
      <w:r w:rsidR="00022609" w:rsidRPr="00AE13B1">
        <w:t>p.</w:t>
      </w:r>
      <w:r w:rsidR="006E310A">
        <w:t xml:space="preserve"> 303</w:t>
      </w:r>
    </w:p>
  </w:footnote>
  <w:footnote w:id="24">
    <w:p w14:paraId="6582D00C" w14:textId="313D3B57" w:rsidR="006E5009" w:rsidRDefault="006E5009">
      <w:pPr>
        <w:pStyle w:val="FootnoteText"/>
      </w:pPr>
      <w:r>
        <w:rPr>
          <w:rStyle w:val="FootnoteReference"/>
        </w:rPr>
        <w:footnoteRef/>
      </w:r>
      <w:r>
        <w:t xml:space="preserve"> </w:t>
      </w:r>
      <w:r w:rsidR="00022609" w:rsidRPr="00AE13B1">
        <w:t xml:space="preserve">Cicero, </w:t>
      </w:r>
      <w:r w:rsidR="00022609" w:rsidRPr="00AE13B1">
        <w:rPr>
          <w:i/>
          <w:iCs/>
        </w:rPr>
        <w:t xml:space="preserve">De Divinatione, </w:t>
      </w:r>
      <w:r w:rsidR="00022609" w:rsidRPr="00AE13B1">
        <w:t>p.</w:t>
      </w:r>
      <w:r w:rsidR="006E310A">
        <w:t xml:space="preserve"> </w:t>
      </w:r>
      <w:r w:rsidR="004B5751">
        <w:t>343</w:t>
      </w:r>
    </w:p>
  </w:footnote>
  <w:footnote w:id="25">
    <w:p w14:paraId="0299377F" w14:textId="288E311F" w:rsidR="00CB2282" w:rsidRDefault="00CB2282">
      <w:pPr>
        <w:pStyle w:val="FootnoteText"/>
      </w:pPr>
      <w:r>
        <w:rPr>
          <w:rStyle w:val="FootnoteReference"/>
        </w:rPr>
        <w:footnoteRef/>
      </w:r>
      <w:r>
        <w:t xml:space="preserve"> </w:t>
      </w:r>
      <w:r w:rsidR="004132B0" w:rsidRPr="00AE13B1">
        <w:t xml:space="preserve">Cicero, </w:t>
      </w:r>
      <w:r w:rsidR="004132B0" w:rsidRPr="00AE13B1">
        <w:rPr>
          <w:i/>
          <w:iCs/>
        </w:rPr>
        <w:t xml:space="preserve">De Divinatione, </w:t>
      </w:r>
      <w:r w:rsidR="004132B0" w:rsidRPr="00AE13B1">
        <w:t>p.</w:t>
      </w:r>
      <w:r w:rsidR="004132B0">
        <w:t xml:space="preserve"> 293</w:t>
      </w:r>
    </w:p>
  </w:footnote>
  <w:footnote w:id="26">
    <w:p w14:paraId="56509E50" w14:textId="68B2FE4B" w:rsidR="00946BA6" w:rsidRDefault="00946BA6">
      <w:pPr>
        <w:pStyle w:val="FootnoteText"/>
      </w:pPr>
      <w:r>
        <w:rPr>
          <w:rStyle w:val="FootnoteReference"/>
        </w:rPr>
        <w:footnoteRef/>
      </w:r>
      <w:r>
        <w:t xml:space="preserve"> </w:t>
      </w:r>
      <w:r w:rsidR="00FD6D34" w:rsidRPr="00AE13B1">
        <w:t xml:space="preserve">Cicero, </w:t>
      </w:r>
      <w:r w:rsidR="00FD6D34" w:rsidRPr="00AE13B1">
        <w:rPr>
          <w:i/>
          <w:iCs/>
        </w:rPr>
        <w:t xml:space="preserve">De Divinatione, </w:t>
      </w:r>
      <w:r w:rsidR="00FD6D34" w:rsidRPr="00AE13B1">
        <w:t>p.</w:t>
      </w:r>
      <w:r w:rsidR="00FD6D34">
        <w:t xml:space="preserve"> 317</w:t>
      </w:r>
    </w:p>
  </w:footnote>
  <w:footnote w:id="27">
    <w:p w14:paraId="00D3E560" w14:textId="02468EC4" w:rsidR="00CC63B8" w:rsidRDefault="00CC63B8">
      <w:pPr>
        <w:pStyle w:val="FootnoteText"/>
      </w:pPr>
      <w:r>
        <w:rPr>
          <w:rStyle w:val="FootnoteReference"/>
        </w:rPr>
        <w:footnoteRef/>
      </w:r>
      <w:r w:rsidR="0058510B">
        <w:t xml:space="preserve"> </w:t>
      </w:r>
      <w:r w:rsidR="0058510B" w:rsidRPr="00D3372D">
        <w:t>Brian A</w:t>
      </w:r>
      <w:r w:rsidR="00047DBA">
        <w:t>.</w:t>
      </w:r>
      <w:r w:rsidR="0058510B" w:rsidRPr="00D3372D">
        <w:t xml:space="preserve"> </w:t>
      </w:r>
      <w:proofErr w:type="spellStart"/>
      <w:r w:rsidR="0058510B" w:rsidRPr="00D3372D">
        <w:t>Krostenko</w:t>
      </w:r>
      <w:proofErr w:type="spellEnd"/>
      <w:r w:rsidR="0058510B" w:rsidRPr="00D3372D">
        <w:t>, ‘</w:t>
      </w:r>
      <w:r w:rsidR="0058510B" w:rsidRPr="00D3372D">
        <w:rPr>
          <w:color w:val="000000"/>
          <w:spacing w:val="-5"/>
          <w:shd w:val="clear" w:color="auto" w:fill="FFFFFF"/>
        </w:rPr>
        <w:t xml:space="preserve">Beyond (Dis)belief: Rhetorical Form and Religious Symbol in Cicero's </w:t>
      </w:r>
      <w:r w:rsidR="0058510B" w:rsidRPr="00D3372D">
        <w:rPr>
          <w:i/>
          <w:iCs/>
          <w:color w:val="000000"/>
          <w:spacing w:val="-5"/>
          <w:shd w:val="clear" w:color="auto" w:fill="FFFFFF"/>
        </w:rPr>
        <w:t>De Divinatione</w:t>
      </w:r>
      <w:r w:rsidR="0058510B" w:rsidRPr="00D3372D">
        <w:rPr>
          <w:color w:val="000000"/>
          <w:spacing w:val="-5"/>
          <w:shd w:val="clear" w:color="auto" w:fill="FFFFFF"/>
        </w:rPr>
        <w:t>.’ </w:t>
      </w:r>
      <w:r w:rsidR="0058510B" w:rsidRPr="00D3372D">
        <w:rPr>
          <w:i/>
          <w:iCs/>
          <w:color w:val="000000"/>
          <w:spacing w:val="-5"/>
          <w:shd w:val="clear" w:color="auto" w:fill="FFFFFF"/>
        </w:rPr>
        <w:t>Transactions of the American Philological Association (1974-)</w:t>
      </w:r>
      <w:r w:rsidR="0058510B" w:rsidRPr="00D3372D">
        <w:rPr>
          <w:color w:val="000000"/>
          <w:spacing w:val="-5"/>
          <w:shd w:val="clear" w:color="auto" w:fill="FFFFFF"/>
        </w:rPr>
        <w:t> 130 (2000)</w:t>
      </w:r>
      <w:r w:rsidR="004F4C23">
        <w:rPr>
          <w:color w:val="000000"/>
          <w:spacing w:val="-5"/>
          <w:shd w:val="clear" w:color="auto" w:fill="FFFFFF"/>
        </w:rPr>
        <w:t>,</w:t>
      </w:r>
      <w:r w:rsidR="0058510B" w:rsidRPr="00D3372D">
        <w:rPr>
          <w:color w:val="000000"/>
          <w:spacing w:val="-5"/>
          <w:shd w:val="clear" w:color="auto" w:fill="FFFFFF"/>
        </w:rPr>
        <w:t xml:space="preserve"> 353-</w:t>
      </w:r>
      <w:r w:rsidR="001F795F">
        <w:rPr>
          <w:color w:val="000000"/>
          <w:spacing w:val="-5"/>
          <w:shd w:val="clear" w:color="auto" w:fill="FFFFFF"/>
        </w:rPr>
        <w:t>3</w:t>
      </w:r>
      <w:r w:rsidR="0058510B" w:rsidRPr="00D3372D">
        <w:rPr>
          <w:color w:val="000000"/>
          <w:spacing w:val="-5"/>
          <w:shd w:val="clear" w:color="auto" w:fill="FFFFFF"/>
        </w:rPr>
        <w:t>91 (p</w:t>
      </w:r>
      <w:r w:rsidR="00D84274">
        <w:rPr>
          <w:color w:val="000000"/>
          <w:spacing w:val="-5"/>
          <w:shd w:val="clear" w:color="auto" w:fill="FFFFFF"/>
        </w:rPr>
        <w:t>p</w:t>
      </w:r>
      <w:r w:rsidR="0058510B" w:rsidRPr="00D3372D">
        <w:rPr>
          <w:color w:val="000000"/>
          <w:spacing w:val="-5"/>
          <w:shd w:val="clear" w:color="auto" w:fill="FFFFFF"/>
        </w:rPr>
        <w:t xml:space="preserve">. </w:t>
      </w:r>
      <w:r w:rsidR="00D84274">
        <w:rPr>
          <w:color w:val="000000"/>
          <w:spacing w:val="-5"/>
          <w:shd w:val="clear" w:color="auto" w:fill="FFFFFF"/>
        </w:rPr>
        <w:t>372-</w:t>
      </w:r>
      <w:r w:rsidR="00D25F44" w:rsidRPr="00D3372D">
        <w:t>373</w:t>
      </w:r>
      <w:r w:rsidR="0058510B" w:rsidRPr="00D3372D">
        <w:t>)</w:t>
      </w:r>
    </w:p>
  </w:footnote>
  <w:footnote w:id="28">
    <w:p w14:paraId="10F16868" w14:textId="3FE417A4" w:rsidR="007D117F" w:rsidRDefault="00DF61E2" w:rsidP="007D117F">
      <w:r w:rsidRPr="007D117F">
        <w:rPr>
          <w:rStyle w:val="FootnoteReference"/>
          <w:sz w:val="20"/>
          <w:szCs w:val="20"/>
        </w:rPr>
        <w:footnoteRef/>
      </w:r>
      <w:r w:rsidR="007D117F" w:rsidRPr="007D117F">
        <w:rPr>
          <w:color w:val="000000"/>
          <w:sz w:val="16"/>
          <w:szCs w:val="16"/>
          <w:shd w:val="clear" w:color="auto" w:fill="FFFFFF"/>
        </w:rPr>
        <w:t xml:space="preserve"> </w:t>
      </w:r>
      <w:r w:rsidR="007D117F" w:rsidRPr="00C87856">
        <w:rPr>
          <w:color w:val="000000"/>
          <w:sz w:val="20"/>
          <w:szCs w:val="20"/>
          <w:shd w:val="clear" w:color="auto" w:fill="FFFFFF"/>
        </w:rPr>
        <w:t>Matthew</w:t>
      </w:r>
      <w:r w:rsidR="007D117F">
        <w:rPr>
          <w:color w:val="000000"/>
          <w:sz w:val="20"/>
          <w:szCs w:val="20"/>
          <w:shd w:val="clear" w:color="auto" w:fill="FFFFFF"/>
        </w:rPr>
        <w:t xml:space="preserve"> Fox,</w:t>
      </w:r>
      <w:r w:rsidR="007D117F" w:rsidRPr="00C87856">
        <w:rPr>
          <w:color w:val="000000"/>
          <w:sz w:val="20"/>
          <w:szCs w:val="20"/>
          <w:shd w:val="clear" w:color="auto" w:fill="FFFFFF"/>
        </w:rPr>
        <w:t xml:space="preserve"> ‘Divination, History, and Superstition’ in </w:t>
      </w:r>
      <w:r w:rsidR="007D117F" w:rsidRPr="00C87856">
        <w:rPr>
          <w:i/>
          <w:iCs/>
          <w:color w:val="000000"/>
          <w:sz w:val="20"/>
          <w:szCs w:val="20"/>
          <w:shd w:val="clear" w:color="auto" w:fill="FFFFFF"/>
        </w:rPr>
        <w:t>Cicero's Philosophy of History</w:t>
      </w:r>
      <w:r w:rsidR="007D117F" w:rsidRPr="00C87856">
        <w:rPr>
          <w:color w:val="000000"/>
          <w:sz w:val="20"/>
          <w:szCs w:val="20"/>
          <w:shd w:val="clear" w:color="auto" w:fill="FFFFFF"/>
        </w:rPr>
        <w:t>. ed. by Matthew Fox. (Oxford: Oxford University Press, Oxford Scholarship Online, 2007) pp. 210-240</w:t>
      </w:r>
      <w:r w:rsidR="007D117F">
        <w:rPr>
          <w:color w:val="000000"/>
          <w:sz w:val="20"/>
          <w:szCs w:val="20"/>
          <w:shd w:val="clear" w:color="auto" w:fill="FFFFFF"/>
        </w:rPr>
        <w:t xml:space="preserve"> (p. 219)</w:t>
      </w:r>
      <w:r w:rsidR="007D117F" w:rsidRPr="00C87856">
        <w:rPr>
          <w:color w:val="000000"/>
          <w:sz w:val="20"/>
          <w:szCs w:val="20"/>
          <w:shd w:val="clear" w:color="auto" w:fill="FFFFFF"/>
        </w:rPr>
        <w:t xml:space="preserve"> &lt;</w:t>
      </w:r>
      <w:proofErr w:type="spellStart"/>
      <w:r w:rsidR="007D117F" w:rsidRPr="00C87856">
        <w:rPr>
          <w:color w:val="000000"/>
          <w:sz w:val="20"/>
          <w:szCs w:val="20"/>
          <w:shd w:val="clear" w:color="auto" w:fill="FFFFFF"/>
        </w:rPr>
        <w:t>doi</w:t>
      </w:r>
      <w:proofErr w:type="spellEnd"/>
      <w:r w:rsidR="007D117F" w:rsidRPr="00C87856">
        <w:rPr>
          <w:color w:val="000000"/>
          <w:sz w:val="20"/>
          <w:szCs w:val="20"/>
          <w:shd w:val="clear" w:color="auto" w:fill="FFFFFF"/>
        </w:rPr>
        <w:t>: 10.1093/</w:t>
      </w:r>
      <w:proofErr w:type="spellStart"/>
      <w:proofErr w:type="gramStart"/>
      <w:r w:rsidR="007D117F" w:rsidRPr="00C87856">
        <w:rPr>
          <w:color w:val="000000"/>
          <w:sz w:val="20"/>
          <w:szCs w:val="20"/>
          <w:shd w:val="clear" w:color="auto" w:fill="FFFFFF"/>
        </w:rPr>
        <w:t>acprof:oso</w:t>
      </w:r>
      <w:proofErr w:type="spellEnd"/>
      <w:proofErr w:type="gramEnd"/>
      <w:r w:rsidR="007D117F" w:rsidRPr="00C87856">
        <w:rPr>
          <w:color w:val="000000"/>
          <w:sz w:val="20"/>
          <w:szCs w:val="20"/>
          <w:shd w:val="clear" w:color="auto" w:fill="FFFFFF"/>
        </w:rPr>
        <w:t>/9780199211920.003.0008&gt;</w:t>
      </w:r>
    </w:p>
    <w:p w14:paraId="451EDD7C" w14:textId="183F2B43" w:rsidR="00383E28" w:rsidRPr="0092073E" w:rsidRDefault="00383E28" w:rsidP="00383E28">
      <w:pPr>
        <w:rPr>
          <w:color w:val="000000" w:themeColor="text1"/>
          <w:sz w:val="22"/>
          <w:szCs w:val="22"/>
          <w:shd w:val="clear" w:color="auto" w:fill="FFFFFF"/>
        </w:rPr>
      </w:pPr>
    </w:p>
    <w:p w14:paraId="3DFED4DB" w14:textId="4C23C7D8" w:rsidR="00DF61E2" w:rsidRDefault="00DF61E2">
      <w:pPr>
        <w:pStyle w:val="FootnoteText"/>
      </w:pPr>
    </w:p>
  </w:footnote>
  <w:footnote w:id="29">
    <w:p w14:paraId="33911EF3" w14:textId="445168FA" w:rsidR="00A9609D" w:rsidRDefault="00A9609D">
      <w:pPr>
        <w:pStyle w:val="FootnoteText"/>
      </w:pPr>
      <w:r>
        <w:rPr>
          <w:rStyle w:val="FootnoteReference"/>
        </w:rPr>
        <w:footnoteRef/>
      </w:r>
      <w:r>
        <w:t xml:space="preserve"> </w:t>
      </w:r>
      <w:r w:rsidR="006500F7" w:rsidRPr="00AE13B1">
        <w:t>Beard</w:t>
      </w:r>
      <w:r w:rsidR="006500F7" w:rsidRPr="00AE13B1">
        <w:rPr>
          <w:color w:val="000000"/>
          <w:spacing w:val="-5"/>
          <w:shd w:val="clear" w:color="auto" w:fill="FFFFFF"/>
        </w:rPr>
        <w:t>, ‘Cicero and Divination’</w:t>
      </w:r>
      <w:r w:rsidR="006500F7">
        <w:rPr>
          <w:color w:val="000000"/>
          <w:spacing w:val="-5"/>
          <w:shd w:val="clear" w:color="auto" w:fill="FFFFFF"/>
        </w:rPr>
        <w:t>,</w:t>
      </w:r>
      <w:r>
        <w:t xml:space="preserve"> p</w:t>
      </w:r>
      <w:r w:rsidR="006500F7">
        <w:t xml:space="preserve">. </w:t>
      </w:r>
      <w:r>
        <w:t>43</w:t>
      </w:r>
    </w:p>
  </w:footnote>
  <w:footnote w:id="30">
    <w:p w14:paraId="0567FA57" w14:textId="375783ED" w:rsidR="007412AF" w:rsidRDefault="007412AF">
      <w:pPr>
        <w:pStyle w:val="FootnoteText"/>
      </w:pPr>
      <w:r>
        <w:rPr>
          <w:rStyle w:val="FootnoteReference"/>
        </w:rPr>
        <w:footnoteRef/>
      </w:r>
      <w:r>
        <w:t xml:space="preserve"> Schofield, </w:t>
      </w:r>
      <w:r>
        <w:rPr>
          <w:i/>
          <w:iCs/>
        </w:rPr>
        <w:t>‘</w:t>
      </w:r>
      <w:r w:rsidRPr="00AE13B1">
        <w:rPr>
          <w:color w:val="000000"/>
          <w:spacing w:val="-5"/>
          <w:shd w:val="clear" w:color="auto" w:fill="FFFFFF"/>
        </w:rPr>
        <w:t>Cicero for and against</w:t>
      </w:r>
      <w:r>
        <w:rPr>
          <w:color w:val="000000"/>
          <w:spacing w:val="-5"/>
          <w:shd w:val="clear" w:color="auto" w:fill="FFFFFF"/>
        </w:rPr>
        <w:t>’,</w:t>
      </w:r>
      <w:r>
        <w:t xml:space="preserve"> p. 60</w:t>
      </w:r>
    </w:p>
  </w:footnote>
  <w:footnote w:id="31">
    <w:p w14:paraId="56A8C7CF" w14:textId="79938050" w:rsidR="00A9609D" w:rsidRDefault="00A9609D">
      <w:pPr>
        <w:pStyle w:val="FootnoteText"/>
      </w:pPr>
      <w:r>
        <w:rPr>
          <w:rStyle w:val="FootnoteReference"/>
        </w:rPr>
        <w:footnoteRef/>
      </w:r>
      <w:r>
        <w:t xml:space="preserve"> </w:t>
      </w:r>
      <w:r w:rsidR="00DC62F9" w:rsidRPr="00AE13B1">
        <w:t>Beard</w:t>
      </w:r>
      <w:r w:rsidR="00DC62F9" w:rsidRPr="00AE13B1">
        <w:rPr>
          <w:color w:val="000000"/>
          <w:spacing w:val="-5"/>
          <w:shd w:val="clear" w:color="auto" w:fill="FFFFFF"/>
        </w:rPr>
        <w:t>, ‘Cicero and Divination’</w:t>
      </w:r>
      <w:r w:rsidR="00DC62F9">
        <w:rPr>
          <w:color w:val="000000"/>
          <w:spacing w:val="-5"/>
          <w:shd w:val="clear" w:color="auto" w:fill="FFFFFF"/>
        </w:rPr>
        <w:t>,</w:t>
      </w:r>
      <w:r w:rsidR="00DC62F9">
        <w:t xml:space="preserve"> p. 44</w:t>
      </w:r>
    </w:p>
  </w:footnote>
  <w:footnote w:id="32">
    <w:p w14:paraId="39FC182F" w14:textId="4295A413" w:rsidR="00C87856" w:rsidRPr="00D50EEF" w:rsidRDefault="00C87856" w:rsidP="00722EBA">
      <w:pPr>
        <w:rPr>
          <w:color w:val="000000"/>
          <w:sz w:val="18"/>
          <w:szCs w:val="18"/>
          <w:shd w:val="clear" w:color="auto" w:fill="FFFFFF"/>
        </w:rPr>
      </w:pPr>
      <w:r w:rsidRPr="00671F29">
        <w:rPr>
          <w:rStyle w:val="FootnoteReference"/>
          <w:sz w:val="20"/>
          <w:szCs w:val="20"/>
        </w:rPr>
        <w:footnoteRef/>
      </w:r>
      <w:r w:rsidRPr="00671F29">
        <w:rPr>
          <w:sz w:val="20"/>
          <w:szCs w:val="20"/>
        </w:rPr>
        <w:t xml:space="preserve"> </w:t>
      </w:r>
      <w:r w:rsidR="00D50EEF" w:rsidRPr="001E085E">
        <w:rPr>
          <w:color w:val="000000"/>
          <w:spacing w:val="-5"/>
          <w:sz w:val="20"/>
          <w:szCs w:val="20"/>
          <w:shd w:val="clear" w:color="auto" w:fill="FFFFFF"/>
        </w:rPr>
        <w:t>W. V. Harris, ‘Roman Opinions about the Truthfulness of Dreams’</w:t>
      </w:r>
      <w:r w:rsidR="008A5E01" w:rsidRPr="001E085E">
        <w:rPr>
          <w:color w:val="000000"/>
          <w:spacing w:val="-5"/>
          <w:sz w:val="20"/>
          <w:szCs w:val="20"/>
          <w:shd w:val="clear" w:color="auto" w:fill="FFFFFF"/>
        </w:rPr>
        <w:t xml:space="preserve"> </w:t>
      </w:r>
      <w:r w:rsidR="00D50EEF" w:rsidRPr="001E085E">
        <w:rPr>
          <w:i/>
          <w:iCs/>
          <w:color w:val="000000"/>
          <w:spacing w:val="-5"/>
          <w:sz w:val="20"/>
          <w:szCs w:val="20"/>
          <w:shd w:val="clear" w:color="auto" w:fill="FFFFFF"/>
        </w:rPr>
        <w:t>The Journal of Roman Studies</w:t>
      </w:r>
      <w:r w:rsidR="00FF5A70">
        <w:rPr>
          <w:i/>
          <w:iCs/>
          <w:color w:val="000000"/>
          <w:spacing w:val="-5"/>
          <w:sz w:val="20"/>
          <w:szCs w:val="20"/>
          <w:shd w:val="clear" w:color="auto" w:fill="FFFFFF"/>
        </w:rPr>
        <w:t>,</w:t>
      </w:r>
      <w:r w:rsidR="00D50EEF" w:rsidRPr="001E085E">
        <w:rPr>
          <w:color w:val="000000"/>
          <w:spacing w:val="-5"/>
          <w:sz w:val="20"/>
          <w:szCs w:val="20"/>
          <w:shd w:val="clear" w:color="auto" w:fill="FFFFFF"/>
        </w:rPr>
        <w:t> 93 (2003), 18-34 (p. 27) &lt;doi:10.2307/3184637&gt;</w:t>
      </w:r>
    </w:p>
  </w:footnote>
  <w:footnote w:id="33">
    <w:p w14:paraId="5717169A" w14:textId="026E8307" w:rsidR="00A9609D" w:rsidRDefault="00A9609D">
      <w:pPr>
        <w:pStyle w:val="FootnoteText"/>
      </w:pPr>
      <w:r>
        <w:rPr>
          <w:rStyle w:val="FootnoteReference"/>
        </w:rPr>
        <w:footnoteRef/>
      </w:r>
      <w:r>
        <w:t xml:space="preserve"> </w:t>
      </w:r>
      <w:r w:rsidR="001703EF">
        <w:t xml:space="preserve">Schofield, </w:t>
      </w:r>
      <w:r w:rsidR="001703EF">
        <w:rPr>
          <w:i/>
          <w:iCs/>
        </w:rPr>
        <w:t>‘</w:t>
      </w:r>
      <w:r w:rsidR="001703EF" w:rsidRPr="00AE13B1">
        <w:rPr>
          <w:color w:val="000000"/>
          <w:spacing w:val="-5"/>
          <w:shd w:val="clear" w:color="auto" w:fill="FFFFFF"/>
        </w:rPr>
        <w:t>Cicero for and against</w:t>
      </w:r>
      <w:r w:rsidR="001703EF">
        <w:rPr>
          <w:color w:val="000000"/>
          <w:spacing w:val="-5"/>
          <w:shd w:val="clear" w:color="auto" w:fill="FFFFFF"/>
        </w:rPr>
        <w:t>’,</w:t>
      </w:r>
      <w:r w:rsidR="001703EF">
        <w:t xml:space="preserve"> p</w:t>
      </w:r>
      <w:r w:rsidR="00C45830">
        <w:t xml:space="preserve">. </w:t>
      </w:r>
      <w:r w:rsidR="001703EF">
        <w:t>50</w:t>
      </w:r>
    </w:p>
  </w:footnote>
  <w:footnote w:id="34">
    <w:p w14:paraId="03A48F16" w14:textId="43CA5830" w:rsidR="00A9609D" w:rsidRPr="003F6445" w:rsidRDefault="00A9609D" w:rsidP="003F6445">
      <w:pPr>
        <w:rPr>
          <w:color w:val="000000"/>
          <w:sz w:val="20"/>
          <w:szCs w:val="20"/>
          <w:shd w:val="clear" w:color="auto" w:fill="FFFFFF"/>
        </w:rPr>
      </w:pPr>
      <w:r w:rsidRPr="00697847">
        <w:rPr>
          <w:rStyle w:val="FootnoteReference"/>
          <w:sz w:val="20"/>
          <w:szCs w:val="20"/>
        </w:rPr>
        <w:footnoteRef/>
      </w:r>
      <w:r w:rsidRPr="00697847">
        <w:rPr>
          <w:sz w:val="20"/>
          <w:szCs w:val="20"/>
        </w:rPr>
        <w:t xml:space="preserve"> </w:t>
      </w:r>
      <w:r w:rsidR="00932C03" w:rsidRPr="00932C03">
        <w:rPr>
          <w:sz w:val="20"/>
          <w:szCs w:val="20"/>
        </w:rPr>
        <w:t>Robert J,</w:t>
      </w:r>
      <w:r w:rsidR="00932C03">
        <w:rPr>
          <w:sz w:val="20"/>
          <w:szCs w:val="20"/>
        </w:rPr>
        <w:t xml:space="preserve"> </w:t>
      </w:r>
      <w:proofErr w:type="spellStart"/>
      <w:r w:rsidR="00932C03" w:rsidRPr="00932C03">
        <w:rPr>
          <w:color w:val="000000"/>
          <w:spacing w:val="-5"/>
          <w:sz w:val="20"/>
          <w:szCs w:val="20"/>
          <w:shd w:val="clear" w:color="auto" w:fill="FFFFFF"/>
        </w:rPr>
        <w:t>Goar</w:t>
      </w:r>
      <w:proofErr w:type="spellEnd"/>
      <w:r w:rsidR="00932C03" w:rsidRPr="00932C03">
        <w:rPr>
          <w:color w:val="000000"/>
          <w:spacing w:val="-5"/>
          <w:sz w:val="20"/>
          <w:szCs w:val="20"/>
          <w:shd w:val="clear" w:color="auto" w:fill="FFFFFF"/>
        </w:rPr>
        <w:t>, ‘The Purpose of De Divinatione’, </w:t>
      </w:r>
      <w:r w:rsidR="00932C03" w:rsidRPr="00932C03">
        <w:rPr>
          <w:i/>
          <w:iCs/>
          <w:color w:val="000000"/>
          <w:spacing w:val="-5"/>
          <w:sz w:val="20"/>
          <w:szCs w:val="20"/>
          <w:shd w:val="clear" w:color="auto" w:fill="FFFFFF"/>
        </w:rPr>
        <w:t>Transactions and Proceedings of the American Philological Association,</w:t>
      </w:r>
      <w:r w:rsidR="00932C03" w:rsidRPr="00932C03">
        <w:rPr>
          <w:color w:val="000000"/>
          <w:spacing w:val="-5"/>
          <w:sz w:val="20"/>
          <w:szCs w:val="20"/>
          <w:shd w:val="clear" w:color="auto" w:fill="FFFFFF"/>
        </w:rPr>
        <w:t> 99 (1968), 241-248</w:t>
      </w:r>
      <w:r w:rsidR="003F6445">
        <w:rPr>
          <w:color w:val="000000"/>
          <w:spacing w:val="-5"/>
          <w:sz w:val="20"/>
          <w:szCs w:val="20"/>
          <w:shd w:val="clear" w:color="auto" w:fill="FFFFFF"/>
        </w:rPr>
        <w:t xml:space="preserve"> (p. 248) </w:t>
      </w:r>
      <w:r w:rsidR="00932C03" w:rsidRPr="00932C03">
        <w:rPr>
          <w:color w:val="000000"/>
          <w:spacing w:val="-5"/>
          <w:sz w:val="20"/>
          <w:szCs w:val="20"/>
          <w:shd w:val="clear" w:color="auto" w:fill="FFFFFF"/>
        </w:rPr>
        <w:t>&lt;doi:10.2307/2935842&gt;</w:t>
      </w:r>
    </w:p>
  </w:footnote>
  <w:footnote w:id="35">
    <w:p w14:paraId="41FFE5CC" w14:textId="383013A9" w:rsidR="00F23EB6" w:rsidRDefault="00F23EB6">
      <w:pPr>
        <w:pStyle w:val="FootnoteText"/>
      </w:pPr>
      <w:r>
        <w:rPr>
          <w:rStyle w:val="FootnoteReference"/>
        </w:rPr>
        <w:footnoteRef/>
      </w:r>
      <w:r>
        <w:t xml:space="preserve"> Schofield, </w:t>
      </w:r>
      <w:r>
        <w:rPr>
          <w:i/>
          <w:iCs/>
        </w:rPr>
        <w:t>‘</w:t>
      </w:r>
      <w:r w:rsidRPr="00AE13B1">
        <w:rPr>
          <w:color w:val="000000"/>
          <w:spacing w:val="-5"/>
          <w:shd w:val="clear" w:color="auto" w:fill="FFFFFF"/>
        </w:rPr>
        <w:t>Cicero for and against</w:t>
      </w:r>
      <w:r>
        <w:rPr>
          <w:color w:val="000000"/>
          <w:spacing w:val="-5"/>
          <w:shd w:val="clear" w:color="auto" w:fill="FFFFFF"/>
        </w:rPr>
        <w:t>’,</w:t>
      </w:r>
      <w:r>
        <w:t xml:space="preserve"> p</w:t>
      </w:r>
      <w:r w:rsidR="00C45830">
        <w:t xml:space="preserve">. </w:t>
      </w:r>
      <w:r>
        <w:t>54</w:t>
      </w:r>
    </w:p>
  </w:footnote>
  <w:footnote w:id="36">
    <w:p w14:paraId="26EE57EC" w14:textId="2F4EB22F" w:rsidR="00DB0357" w:rsidRDefault="00DB0357">
      <w:pPr>
        <w:pStyle w:val="FootnoteText"/>
      </w:pPr>
      <w:r>
        <w:rPr>
          <w:rStyle w:val="FootnoteReference"/>
        </w:rPr>
        <w:footnoteRef/>
      </w:r>
      <w:r>
        <w:t xml:space="preserve"> </w:t>
      </w:r>
      <w:r w:rsidR="00C45830" w:rsidRPr="00AE13B1">
        <w:t xml:space="preserve">Cicero, </w:t>
      </w:r>
      <w:r w:rsidR="00C45830" w:rsidRPr="00AE13B1">
        <w:rPr>
          <w:i/>
          <w:iCs/>
        </w:rPr>
        <w:t xml:space="preserve">De Divinatione, </w:t>
      </w:r>
      <w:r w:rsidR="00C45830" w:rsidRPr="00AE13B1">
        <w:t>p.</w:t>
      </w:r>
      <w:r w:rsidR="00C45830">
        <w:t xml:space="preserve"> 3</w:t>
      </w:r>
      <w:r w:rsidR="003617A6">
        <w:t>83</w:t>
      </w:r>
    </w:p>
  </w:footnote>
  <w:footnote w:id="37">
    <w:p w14:paraId="3795E821" w14:textId="1616451F" w:rsidR="001F7833" w:rsidRDefault="001F7833">
      <w:pPr>
        <w:pStyle w:val="FootnoteText"/>
      </w:pPr>
      <w:r>
        <w:rPr>
          <w:rStyle w:val="FootnoteReference"/>
        </w:rPr>
        <w:footnoteRef/>
      </w:r>
      <w:r>
        <w:t xml:space="preserve"> </w:t>
      </w:r>
      <w:r w:rsidR="00394DC4" w:rsidRPr="00AE13B1">
        <w:t xml:space="preserve">Cicero, </w:t>
      </w:r>
      <w:r w:rsidR="00394DC4" w:rsidRPr="00AE13B1">
        <w:rPr>
          <w:i/>
          <w:iCs/>
        </w:rPr>
        <w:t xml:space="preserve">De Divinatione, </w:t>
      </w:r>
      <w:r w:rsidR="00394DC4" w:rsidRPr="00AE13B1">
        <w:t>p.</w:t>
      </w:r>
      <w:r w:rsidR="00394DC4">
        <w:t xml:space="preserve"> 3</w:t>
      </w:r>
      <w:r w:rsidR="00C4733F">
        <w:t>79</w:t>
      </w:r>
    </w:p>
  </w:footnote>
  <w:footnote w:id="38">
    <w:p w14:paraId="673F03FE" w14:textId="0AB312A6" w:rsidR="001F7833" w:rsidRDefault="001F7833">
      <w:pPr>
        <w:pStyle w:val="FootnoteText"/>
      </w:pPr>
      <w:r>
        <w:rPr>
          <w:rStyle w:val="FootnoteReference"/>
        </w:rPr>
        <w:footnoteRef/>
      </w:r>
      <w:r>
        <w:t xml:space="preserve"> </w:t>
      </w:r>
      <w:r w:rsidR="00602266" w:rsidRPr="00AE13B1">
        <w:t xml:space="preserve">Cicero, </w:t>
      </w:r>
      <w:r w:rsidR="00602266" w:rsidRPr="00AE13B1">
        <w:rPr>
          <w:i/>
          <w:iCs/>
        </w:rPr>
        <w:t xml:space="preserve">De Divinatione, </w:t>
      </w:r>
      <w:r w:rsidR="00602266" w:rsidRPr="00AE13B1">
        <w:t>p.</w:t>
      </w:r>
      <w:r w:rsidR="00602266">
        <w:t xml:space="preserve"> 381</w:t>
      </w:r>
    </w:p>
  </w:footnote>
  <w:footnote w:id="39">
    <w:p w14:paraId="1D328043" w14:textId="4DF8588F" w:rsidR="002D6D53" w:rsidRPr="002806E5" w:rsidRDefault="002D6D53" w:rsidP="002806E5">
      <w:pPr>
        <w:rPr>
          <w:color w:val="000000" w:themeColor="text1"/>
          <w:sz w:val="18"/>
          <w:szCs w:val="18"/>
          <w:shd w:val="clear" w:color="auto" w:fill="FFFFFF"/>
        </w:rPr>
      </w:pPr>
      <w:r w:rsidRPr="002806E5">
        <w:rPr>
          <w:rStyle w:val="FootnoteReference"/>
          <w:sz w:val="20"/>
          <w:szCs w:val="20"/>
        </w:rPr>
        <w:footnoteRef/>
      </w:r>
      <w:r>
        <w:t xml:space="preserve"> </w:t>
      </w:r>
      <w:r w:rsidR="00B27B52" w:rsidRPr="00E0684B">
        <w:rPr>
          <w:color w:val="000000" w:themeColor="text1"/>
          <w:sz w:val="20"/>
          <w:szCs w:val="20"/>
          <w:shd w:val="clear" w:color="auto" w:fill="FFFFFF"/>
        </w:rPr>
        <w:t>Santangel</w:t>
      </w:r>
      <w:r w:rsidR="00B27B52">
        <w:rPr>
          <w:color w:val="000000" w:themeColor="text1"/>
          <w:sz w:val="20"/>
          <w:szCs w:val="20"/>
          <w:shd w:val="clear" w:color="auto" w:fill="FFFFFF"/>
        </w:rPr>
        <w:t>o</w:t>
      </w:r>
      <w:r w:rsidR="00B27B52" w:rsidRPr="00E0684B">
        <w:rPr>
          <w:color w:val="000000" w:themeColor="text1"/>
          <w:sz w:val="20"/>
          <w:szCs w:val="20"/>
          <w:shd w:val="clear" w:color="auto" w:fill="FFFFFF"/>
        </w:rPr>
        <w:t>, </w:t>
      </w:r>
      <w:r w:rsidR="00B27B52" w:rsidRPr="00E0684B">
        <w:rPr>
          <w:i/>
          <w:iCs/>
          <w:color w:val="000000" w:themeColor="text1"/>
          <w:sz w:val="20"/>
          <w:szCs w:val="20"/>
          <w:shd w:val="clear" w:color="auto" w:fill="FFFFFF"/>
        </w:rPr>
        <w:t>Divination, Prediction</w:t>
      </w:r>
      <w:r w:rsidR="009B7BB3">
        <w:rPr>
          <w:i/>
          <w:iCs/>
          <w:color w:val="000000" w:themeColor="text1"/>
          <w:sz w:val="20"/>
          <w:szCs w:val="20"/>
          <w:shd w:val="clear" w:color="auto" w:fill="FFFFFF"/>
        </w:rPr>
        <w:t>,</w:t>
      </w:r>
      <w:r w:rsidR="00B27B52">
        <w:rPr>
          <w:color w:val="000000" w:themeColor="text1"/>
          <w:sz w:val="20"/>
          <w:szCs w:val="20"/>
          <w:shd w:val="clear" w:color="auto" w:fill="FFFFFF"/>
        </w:rPr>
        <w:t xml:space="preserve"> p. 30</w:t>
      </w:r>
    </w:p>
  </w:footnote>
  <w:footnote w:id="40">
    <w:p w14:paraId="26A28659" w14:textId="4AE9B5E3" w:rsidR="00374010" w:rsidRDefault="00374010">
      <w:pPr>
        <w:pStyle w:val="FootnoteText"/>
      </w:pPr>
      <w:r>
        <w:rPr>
          <w:rStyle w:val="FootnoteReference"/>
        </w:rPr>
        <w:footnoteRef/>
      </w:r>
      <w:r>
        <w:t xml:space="preserve"> </w:t>
      </w:r>
      <w:r w:rsidR="005A7861" w:rsidRPr="00AE13B1">
        <w:t xml:space="preserve">Cicero, </w:t>
      </w:r>
      <w:r w:rsidR="005A7861" w:rsidRPr="00AE13B1">
        <w:rPr>
          <w:i/>
          <w:iCs/>
        </w:rPr>
        <w:t xml:space="preserve">De Divinatione, </w:t>
      </w:r>
      <w:r w:rsidR="005A7861" w:rsidRPr="00AE13B1">
        <w:t>p.</w:t>
      </w:r>
      <w:r w:rsidR="005A7861">
        <w:t xml:space="preserve"> </w:t>
      </w:r>
      <w:r w:rsidR="004F4F47">
        <w:t>381</w:t>
      </w:r>
    </w:p>
  </w:footnote>
  <w:footnote w:id="41">
    <w:p w14:paraId="6C9585C7" w14:textId="2F584359" w:rsidR="00F323CC" w:rsidRDefault="00F323CC">
      <w:pPr>
        <w:pStyle w:val="FootnoteText"/>
      </w:pPr>
      <w:r>
        <w:rPr>
          <w:rStyle w:val="FootnoteReference"/>
        </w:rPr>
        <w:footnoteRef/>
      </w:r>
      <w:r>
        <w:t xml:space="preserve"> </w:t>
      </w:r>
      <w:proofErr w:type="spellStart"/>
      <w:r w:rsidR="00A41A76" w:rsidRPr="00AE13B1">
        <w:t>Momigliano</w:t>
      </w:r>
      <w:proofErr w:type="spellEnd"/>
      <w:r w:rsidR="00A41A76" w:rsidRPr="00AE13B1">
        <w:rPr>
          <w:color w:val="000000"/>
          <w:spacing w:val="-5"/>
          <w:shd w:val="clear" w:color="auto" w:fill="FFFFFF"/>
        </w:rPr>
        <w:t xml:space="preserve">, </w:t>
      </w:r>
      <w:r w:rsidR="00A41A76">
        <w:rPr>
          <w:color w:val="000000"/>
          <w:spacing w:val="-5"/>
          <w:shd w:val="clear" w:color="auto" w:fill="FFFFFF"/>
        </w:rPr>
        <w:t>‘</w:t>
      </w:r>
      <w:r w:rsidR="00A41A76" w:rsidRPr="00AE13B1">
        <w:rPr>
          <w:color w:val="000000"/>
          <w:spacing w:val="-5"/>
          <w:shd w:val="clear" w:color="auto" w:fill="FFFFFF"/>
        </w:rPr>
        <w:t>The Theological Efforts</w:t>
      </w:r>
      <w:r w:rsidR="00A41A76">
        <w:rPr>
          <w:color w:val="000000"/>
          <w:spacing w:val="-5"/>
          <w:shd w:val="clear" w:color="auto" w:fill="FFFFFF"/>
        </w:rPr>
        <w:t>’</w:t>
      </w:r>
      <w:r w:rsidR="001D7E68">
        <w:rPr>
          <w:i/>
          <w:iCs/>
          <w:color w:val="000000"/>
          <w:spacing w:val="-5"/>
          <w:shd w:val="clear" w:color="auto" w:fill="FFFFFF"/>
        </w:rPr>
        <w:t xml:space="preserve">, </w:t>
      </w:r>
      <w:r w:rsidR="00A41A76" w:rsidRPr="00AE13B1">
        <w:rPr>
          <w:color w:val="000000"/>
          <w:spacing w:val="-5"/>
          <w:shd w:val="clear" w:color="auto" w:fill="FFFFFF"/>
        </w:rPr>
        <w:t>p. 209</w:t>
      </w:r>
    </w:p>
  </w:footnote>
  <w:footnote w:id="42">
    <w:p w14:paraId="60F3479A" w14:textId="1795E479" w:rsidR="00AA6734" w:rsidRPr="00754B95" w:rsidRDefault="00AA6734" w:rsidP="00754B95">
      <w:pPr>
        <w:rPr>
          <w:color w:val="000000"/>
          <w:spacing w:val="-5"/>
          <w:sz w:val="20"/>
          <w:szCs w:val="20"/>
          <w:shd w:val="clear" w:color="auto" w:fill="FFFFFF"/>
        </w:rPr>
      </w:pPr>
      <w:r w:rsidRPr="0019340D">
        <w:rPr>
          <w:rStyle w:val="FootnoteReference"/>
          <w:sz w:val="20"/>
          <w:szCs w:val="20"/>
        </w:rPr>
        <w:footnoteRef/>
      </w:r>
      <w:r>
        <w:t xml:space="preserve"> </w:t>
      </w:r>
      <w:r w:rsidR="0019340D" w:rsidRPr="0019340D">
        <w:rPr>
          <w:color w:val="000000"/>
          <w:spacing w:val="-5"/>
          <w:sz w:val="20"/>
          <w:szCs w:val="20"/>
          <w:shd w:val="clear" w:color="auto" w:fill="FFFFFF"/>
        </w:rPr>
        <w:t xml:space="preserve">Nicholas </w:t>
      </w:r>
      <w:proofErr w:type="spellStart"/>
      <w:r w:rsidR="0019340D" w:rsidRPr="0019340D">
        <w:rPr>
          <w:color w:val="000000"/>
          <w:spacing w:val="-5"/>
          <w:sz w:val="20"/>
          <w:szCs w:val="20"/>
          <w:shd w:val="clear" w:color="auto" w:fill="FFFFFF"/>
        </w:rPr>
        <w:t>Denyer</w:t>
      </w:r>
      <w:proofErr w:type="spellEnd"/>
      <w:r w:rsidR="0019340D" w:rsidRPr="0019340D">
        <w:rPr>
          <w:color w:val="000000"/>
          <w:spacing w:val="-5"/>
          <w:sz w:val="20"/>
          <w:szCs w:val="20"/>
          <w:shd w:val="clear" w:color="auto" w:fill="FFFFFF"/>
        </w:rPr>
        <w:t xml:space="preserve">, ‘The Case Against Divination: An Examination of Cicero’s </w:t>
      </w:r>
      <w:r w:rsidR="0019340D" w:rsidRPr="0019340D">
        <w:rPr>
          <w:i/>
          <w:iCs/>
          <w:color w:val="000000"/>
          <w:spacing w:val="-5"/>
          <w:sz w:val="20"/>
          <w:szCs w:val="20"/>
          <w:shd w:val="clear" w:color="auto" w:fill="FFFFFF"/>
        </w:rPr>
        <w:t>“De Divinatione”</w:t>
      </w:r>
      <w:r w:rsidR="0019340D" w:rsidRPr="0019340D">
        <w:rPr>
          <w:color w:val="000000"/>
          <w:spacing w:val="-5"/>
          <w:sz w:val="20"/>
          <w:szCs w:val="20"/>
          <w:shd w:val="clear" w:color="auto" w:fill="FFFFFF"/>
        </w:rPr>
        <w:t xml:space="preserve">’, </w:t>
      </w:r>
      <w:r w:rsidR="0019340D" w:rsidRPr="0019340D">
        <w:rPr>
          <w:i/>
          <w:iCs/>
          <w:color w:val="000000"/>
          <w:spacing w:val="-5"/>
          <w:sz w:val="20"/>
          <w:szCs w:val="20"/>
          <w:shd w:val="clear" w:color="auto" w:fill="FFFFFF"/>
        </w:rPr>
        <w:t xml:space="preserve">Proceedings of the Cambridge Philological Society, </w:t>
      </w:r>
      <w:r w:rsidR="0019340D" w:rsidRPr="0019340D">
        <w:rPr>
          <w:color w:val="000000"/>
          <w:spacing w:val="-5"/>
          <w:sz w:val="20"/>
          <w:szCs w:val="20"/>
          <w:shd w:val="clear" w:color="auto" w:fill="FFFFFF"/>
        </w:rPr>
        <w:t>211.31 (1985), 1-10</w:t>
      </w:r>
      <w:r w:rsidR="0019340D">
        <w:rPr>
          <w:color w:val="000000"/>
          <w:spacing w:val="-5"/>
          <w:sz w:val="20"/>
          <w:szCs w:val="20"/>
          <w:shd w:val="clear" w:color="auto" w:fill="FFFFFF"/>
        </w:rPr>
        <w:t xml:space="preserve"> (</w:t>
      </w:r>
      <w:r w:rsidR="00D333F0">
        <w:rPr>
          <w:color w:val="000000"/>
          <w:spacing w:val="-5"/>
          <w:sz w:val="20"/>
          <w:szCs w:val="20"/>
          <w:shd w:val="clear" w:color="auto" w:fill="FFFFFF"/>
        </w:rPr>
        <w:t xml:space="preserve">p. </w:t>
      </w:r>
      <w:r w:rsidR="00165D57">
        <w:rPr>
          <w:color w:val="000000"/>
          <w:spacing w:val="-5"/>
          <w:sz w:val="20"/>
          <w:szCs w:val="20"/>
          <w:shd w:val="clear" w:color="auto" w:fill="FFFFFF"/>
        </w:rPr>
        <w:t>6</w:t>
      </w:r>
      <w:r w:rsidR="00D333F0">
        <w:rPr>
          <w:color w:val="000000"/>
          <w:spacing w:val="-5"/>
          <w:sz w:val="20"/>
          <w:szCs w:val="20"/>
          <w:shd w:val="clear" w:color="auto" w:fill="FFFFFF"/>
        </w:rPr>
        <w:t>)</w:t>
      </w:r>
    </w:p>
  </w:footnote>
  <w:footnote w:id="43">
    <w:p w14:paraId="5E9EE30E" w14:textId="079B031A" w:rsidR="004E2587" w:rsidRDefault="004E2587">
      <w:pPr>
        <w:pStyle w:val="FootnoteText"/>
      </w:pPr>
      <w:r>
        <w:rPr>
          <w:rStyle w:val="FootnoteReference"/>
        </w:rPr>
        <w:footnoteRef/>
      </w:r>
      <w:r>
        <w:t xml:space="preserve"> </w:t>
      </w:r>
      <w:proofErr w:type="spellStart"/>
      <w:r>
        <w:t>Denyer</w:t>
      </w:r>
      <w:proofErr w:type="spellEnd"/>
      <w:r w:rsidR="00AC4FE3">
        <w:t xml:space="preserve">, ‘The Case Against Divination’, </w:t>
      </w:r>
      <w:r w:rsidR="000A04DC">
        <w:t>p. 9</w:t>
      </w:r>
    </w:p>
  </w:footnote>
  <w:footnote w:id="44">
    <w:p w14:paraId="5E6E9508" w14:textId="202E3D6E" w:rsidR="00A25BEC" w:rsidRPr="004F4C23" w:rsidRDefault="00A25BEC" w:rsidP="0039674C">
      <w:pPr>
        <w:shd w:val="clear" w:color="auto" w:fill="FFFFFF" w:themeFill="background1"/>
        <w:rPr>
          <w:color w:val="000000" w:themeColor="text1"/>
          <w:sz w:val="20"/>
          <w:szCs w:val="20"/>
        </w:rPr>
      </w:pPr>
      <w:r w:rsidRPr="004F4C23">
        <w:rPr>
          <w:rStyle w:val="FootnoteReference"/>
          <w:sz w:val="20"/>
          <w:szCs w:val="20"/>
        </w:rPr>
        <w:footnoteRef/>
      </w:r>
      <w:r w:rsidR="00993050" w:rsidRPr="004F4C23">
        <w:rPr>
          <w:sz w:val="20"/>
          <w:szCs w:val="20"/>
        </w:rPr>
        <w:t xml:space="preserve"> </w:t>
      </w:r>
      <w:r w:rsidR="00B87ACB" w:rsidRPr="004F4C23">
        <w:rPr>
          <w:sz w:val="20"/>
          <w:szCs w:val="20"/>
        </w:rPr>
        <w:t>Walter</w:t>
      </w:r>
      <w:r w:rsidR="00993050" w:rsidRPr="004F4C23">
        <w:rPr>
          <w:sz w:val="20"/>
          <w:szCs w:val="20"/>
        </w:rPr>
        <w:t xml:space="preserve"> </w:t>
      </w:r>
      <w:r w:rsidR="00993050" w:rsidRPr="004F4C23">
        <w:rPr>
          <w:sz w:val="20"/>
          <w:szCs w:val="20"/>
        </w:rPr>
        <w:t>Burkert</w:t>
      </w:r>
      <w:r w:rsidR="00B87ACB" w:rsidRPr="004F4C23">
        <w:rPr>
          <w:sz w:val="20"/>
          <w:szCs w:val="20"/>
        </w:rPr>
        <w:t xml:space="preserve">, ‘Signs, Commands, and Knowledge: Ancient Divination Between Enigma and Epiphany’ in </w:t>
      </w:r>
      <w:proofErr w:type="spellStart"/>
      <w:r w:rsidR="00B87ACB" w:rsidRPr="004F4C23">
        <w:rPr>
          <w:i/>
          <w:iCs/>
          <w:sz w:val="20"/>
          <w:szCs w:val="20"/>
        </w:rPr>
        <w:t>Mantikê</w:t>
      </w:r>
      <w:proofErr w:type="spellEnd"/>
      <w:r w:rsidR="00B87ACB" w:rsidRPr="004F4C23">
        <w:rPr>
          <w:i/>
          <w:iCs/>
          <w:sz w:val="20"/>
          <w:szCs w:val="20"/>
        </w:rPr>
        <w:t xml:space="preserve">: Studies in Ancient Divination, </w:t>
      </w:r>
      <w:r w:rsidR="00B87ACB" w:rsidRPr="004F4C23">
        <w:rPr>
          <w:sz w:val="20"/>
          <w:szCs w:val="20"/>
        </w:rPr>
        <w:t>ed. by Sarah Iles Johnston and Peter T. Struck (Leiden; Boston: Brill, 2005)</w:t>
      </w:r>
      <w:r w:rsidR="00B87ACB" w:rsidRPr="004F4C23">
        <w:rPr>
          <w:color w:val="000000" w:themeColor="text1"/>
          <w:sz w:val="20"/>
          <w:szCs w:val="20"/>
        </w:rPr>
        <w:t>, pp.</w:t>
      </w:r>
      <w:r w:rsidR="00B87ACB" w:rsidRPr="004F4C23">
        <w:rPr>
          <w:color w:val="000000" w:themeColor="text1"/>
          <w:sz w:val="20"/>
          <w:szCs w:val="20"/>
          <w:shd w:val="clear" w:color="auto" w:fill="F3F3F3"/>
        </w:rPr>
        <w:t xml:space="preserve"> </w:t>
      </w:r>
      <w:r w:rsidR="00B87ACB" w:rsidRPr="004F4C23">
        <w:rPr>
          <w:color w:val="000000" w:themeColor="text1"/>
          <w:sz w:val="20"/>
          <w:szCs w:val="20"/>
        </w:rPr>
        <w:t xml:space="preserve">29-48 (p. </w:t>
      </w:r>
      <w:r w:rsidR="002451D2" w:rsidRPr="004F4C23">
        <w:rPr>
          <w:color w:val="000000" w:themeColor="text1"/>
          <w:sz w:val="20"/>
          <w:szCs w:val="20"/>
        </w:rPr>
        <w:t>31)</w:t>
      </w:r>
    </w:p>
  </w:footnote>
  <w:footnote w:id="45">
    <w:p w14:paraId="44C22734" w14:textId="58679555" w:rsidR="0039674C" w:rsidRPr="004F4C23" w:rsidRDefault="0039674C" w:rsidP="00833743">
      <w:pPr>
        <w:rPr>
          <w:color w:val="000000"/>
          <w:spacing w:val="-5"/>
          <w:sz w:val="20"/>
          <w:szCs w:val="20"/>
          <w:shd w:val="clear" w:color="auto" w:fill="FFFFFF"/>
        </w:rPr>
      </w:pPr>
      <w:r w:rsidRPr="004F4C23">
        <w:rPr>
          <w:rStyle w:val="FootnoteReference"/>
          <w:sz w:val="20"/>
          <w:szCs w:val="20"/>
        </w:rPr>
        <w:footnoteRef/>
      </w:r>
      <w:r w:rsidR="00833743" w:rsidRPr="004F4C23">
        <w:rPr>
          <w:sz w:val="20"/>
          <w:szCs w:val="20"/>
        </w:rPr>
        <w:t xml:space="preserve"> R.J.</w:t>
      </w:r>
      <w:r w:rsidRPr="004F4C23">
        <w:rPr>
          <w:sz w:val="20"/>
          <w:szCs w:val="20"/>
        </w:rPr>
        <w:t xml:space="preserve"> </w:t>
      </w:r>
      <w:r w:rsidR="00833743" w:rsidRPr="004F4C23">
        <w:rPr>
          <w:color w:val="000000"/>
          <w:spacing w:val="-5"/>
          <w:sz w:val="20"/>
          <w:szCs w:val="20"/>
          <w:shd w:val="clear" w:color="auto" w:fill="FFFFFF"/>
        </w:rPr>
        <w:t>Hankinson, ‘Stoicism, Science and Divination.’ </w:t>
      </w:r>
      <w:r w:rsidR="00833743" w:rsidRPr="004F4C23">
        <w:rPr>
          <w:i/>
          <w:iCs/>
          <w:color w:val="000000"/>
          <w:spacing w:val="-5"/>
          <w:sz w:val="20"/>
          <w:szCs w:val="20"/>
          <w:shd w:val="clear" w:color="auto" w:fill="FFFFFF"/>
        </w:rPr>
        <w:t>Apeiron: A Journal for Ancient Philosophy and Science</w:t>
      </w:r>
      <w:r w:rsidR="00833743" w:rsidRPr="004F4C23">
        <w:rPr>
          <w:color w:val="000000"/>
          <w:spacing w:val="-5"/>
          <w:sz w:val="20"/>
          <w:szCs w:val="20"/>
          <w:shd w:val="clear" w:color="auto" w:fill="FFFFFF"/>
        </w:rPr>
        <w:t>, 21.2 (1988), 123–160 (p. 139)</w:t>
      </w:r>
    </w:p>
  </w:footnote>
  <w:footnote w:id="46">
    <w:p w14:paraId="2994ECA8" w14:textId="1B1C1965" w:rsidR="00954D06" w:rsidRPr="004F4C23" w:rsidRDefault="00954D06">
      <w:pPr>
        <w:pStyle w:val="FootnoteText"/>
      </w:pPr>
      <w:r w:rsidRPr="004F4C23">
        <w:rPr>
          <w:rStyle w:val="FootnoteReference"/>
        </w:rPr>
        <w:footnoteRef/>
      </w:r>
      <w:r w:rsidRPr="004F4C23">
        <w:t xml:space="preserve"> </w:t>
      </w:r>
      <w:r w:rsidR="00973F55" w:rsidRPr="004F4C23">
        <w:t xml:space="preserve">Cicero, </w:t>
      </w:r>
      <w:r w:rsidR="00973F55" w:rsidRPr="004F4C23">
        <w:rPr>
          <w:i/>
          <w:iCs/>
        </w:rPr>
        <w:t xml:space="preserve">De Divinatione, </w:t>
      </w:r>
      <w:r w:rsidR="00973F55" w:rsidRPr="004F4C23">
        <w:t>p. 38</w:t>
      </w:r>
      <w:r w:rsidR="00677A4F" w:rsidRPr="004F4C23">
        <w:t>5</w:t>
      </w:r>
    </w:p>
  </w:footnote>
  <w:footnote w:id="47">
    <w:p w14:paraId="201AFE15" w14:textId="7B6512CF" w:rsidR="00372551" w:rsidRPr="004F4C23" w:rsidRDefault="00372551">
      <w:pPr>
        <w:pStyle w:val="FootnoteText"/>
      </w:pPr>
      <w:r w:rsidRPr="004F4C23">
        <w:rPr>
          <w:rStyle w:val="FootnoteReference"/>
        </w:rPr>
        <w:footnoteRef/>
      </w:r>
      <w:r w:rsidRPr="004F4C23">
        <w:t xml:space="preserve"> </w:t>
      </w:r>
      <w:r w:rsidR="00AD2671" w:rsidRPr="004F4C23">
        <w:t xml:space="preserve">Cicero, </w:t>
      </w:r>
      <w:r w:rsidR="00AD2671" w:rsidRPr="004F4C23">
        <w:rPr>
          <w:i/>
          <w:iCs/>
        </w:rPr>
        <w:t xml:space="preserve">De Divinatione, </w:t>
      </w:r>
      <w:r w:rsidR="00AD2671" w:rsidRPr="004F4C23">
        <w:t>p. 385</w:t>
      </w:r>
    </w:p>
  </w:footnote>
  <w:footnote w:id="48">
    <w:p w14:paraId="44CF2C93" w14:textId="2442F3D2" w:rsidR="006D704D" w:rsidRPr="004F4C23" w:rsidRDefault="006D704D">
      <w:pPr>
        <w:pStyle w:val="FootnoteText"/>
      </w:pPr>
      <w:r w:rsidRPr="004F4C23">
        <w:rPr>
          <w:rStyle w:val="FootnoteReference"/>
        </w:rPr>
        <w:footnoteRef/>
      </w:r>
      <w:r w:rsidRPr="004F4C23">
        <w:t xml:space="preserve"> </w:t>
      </w:r>
      <w:r w:rsidR="00862167" w:rsidRPr="004F4C23">
        <w:t xml:space="preserve">Schofield, </w:t>
      </w:r>
      <w:r w:rsidR="00862167" w:rsidRPr="004F4C23">
        <w:rPr>
          <w:i/>
          <w:iCs/>
        </w:rPr>
        <w:t>‘</w:t>
      </w:r>
      <w:r w:rsidR="00862167" w:rsidRPr="004F4C23">
        <w:rPr>
          <w:color w:val="000000"/>
          <w:spacing w:val="-5"/>
          <w:shd w:val="clear" w:color="auto" w:fill="FFFFFF"/>
        </w:rPr>
        <w:t>Cicero for and against’,</w:t>
      </w:r>
      <w:r w:rsidR="00862167" w:rsidRPr="004F4C23">
        <w:t xml:space="preserve"> p. </w:t>
      </w:r>
      <w:r w:rsidR="0061038D" w:rsidRPr="004F4C23">
        <w:t>52</w:t>
      </w:r>
    </w:p>
  </w:footnote>
  <w:footnote w:id="49">
    <w:p w14:paraId="506D1DF0" w14:textId="6F4C3D01" w:rsidR="00A44A31" w:rsidRPr="004F4C23" w:rsidRDefault="00A44A31">
      <w:pPr>
        <w:pStyle w:val="FootnoteText"/>
      </w:pPr>
      <w:r w:rsidRPr="004F4C23">
        <w:rPr>
          <w:rStyle w:val="FootnoteReference"/>
        </w:rPr>
        <w:footnoteRef/>
      </w:r>
      <w:r w:rsidRPr="004F4C23">
        <w:t xml:space="preserve"> </w:t>
      </w:r>
      <w:r w:rsidR="007339F3" w:rsidRPr="004F4C23">
        <w:t xml:space="preserve">Schofield, </w:t>
      </w:r>
      <w:r w:rsidR="007339F3" w:rsidRPr="004F4C23">
        <w:rPr>
          <w:i/>
          <w:iCs/>
        </w:rPr>
        <w:t>‘</w:t>
      </w:r>
      <w:r w:rsidR="007339F3" w:rsidRPr="004F4C23">
        <w:rPr>
          <w:color w:val="000000"/>
          <w:spacing w:val="-5"/>
          <w:shd w:val="clear" w:color="auto" w:fill="FFFFFF"/>
        </w:rPr>
        <w:t>Cicero for and against’,</w:t>
      </w:r>
      <w:r w:rsidR="007339F3" w:rsidRPr="004F4C23">
        <w:t xml:space="preserve"> p. 54</w:t>
      </w:r>
    </w:p>
  </w:footnote>
  <w:footnote w:id="50">
    <w:p w14:paraId="68D4FC02" w14:textId="55A4E4BB" w:rsidR="00437CA7" w:rsidRPr="004F4C23" w:rsidRDefault="00437CA7">
      <w:pPr>
        <w:pStyle w:val="FootnoteText"/>
      </w:pPr>
      <w:r w:rsidRPr="004F4C23">
        <w:rPr>
          <w:rStyle w:val="FootnoteReference"/>
        </w:rPr>
        <w:footnoteRef/>
      </w:r>
      <w:r w:rsidRPr="004F4C23">
        <w:t xml:space="preserve"> </w:t>
      </w:r>
      <w:r w:rsidR="00CB4D4E" w:rsidRPr="004F4C23">
        <w:t xml:space="preserve">Cicero, </w:t>
      </w:r>
      <w:r w:rsidR="00CB4D4E" w:rsidRPr="004F4C23">
        <w:rPr>
          <w:i/>
          <w:iCs/>
        </w:rPr>
        <w:t xml:space="preserve">De Divinatione, </w:t>
      </w:r>
      <w:r w:rsidR="00CB4D4E" w:rsidRPr="004F4C23">
        <w:t xml:space="preserve">p. </w:t>
      </w:r>
      <w:r w:rsidR="001F017F" w:rsidRPr="004F4C23">
        <w:t>401</w:t>
      </w:r>
    </w:p>
  </w:footnote>
  <w:footnote w:id="51">
    <w:p w14:paraId="6456FE7A" w14:textId="2A7198EC" w:rsidR="00886B43" w:rsidRPr="004F4C23" w:rsidRDefault="00886B43" w:rsidP="0012445D">
      <w:pPr>
        <w:rPr>
          <w:sz w:val="20"/>
          <w:szCs w:val="20"/>
        </w:rPr>
      </w:pPr>
      <w:r w:rsidRPr="004F4C23">
        <w:rPr>
          <w:rStyle w:val="FootnoteReference"/>
          <w:sz w:val="20"/>
          <w:szCs w:val="20"/>
        </w:rPr>
        <w:footnoteRef/>
      </w:r>
      <w:r w:rsidR="009831B3" w:rsidRPr="004F4C23">
        <w:rPr>
          <w:sz w:val="20"/>
          <w:szCs w:val="20"/>
        </w:rPr>
        <w:t xml:space="preserve"> </w:t>
      </w:r>
      <w:proofErr w:type="spellStart"/>
      <w:r w:rsidR="00A22C93" w:rsidRPr="004F4C23">
        <w:rPr>
          <w:sz w:val="20"/>
          <w:szCs w:val="20"/>
        </w:rPr>
        <w:t>Krostenko</w:t>
      </w:r>
      <w:proofErr w:type="spellEnd"/>
      <w:r w:rsidR="00A22C93" w:rsidRPr="004F4C23">
        <w:rPr>
          <w:sz w:val="20"/>
          <w:szCs w:val="20"/>
        </w:rPr>
        <w:t>, ‘</w:t>
      </w:r>
      <w:r w:rsidR="00A22C93" w:rsidRPr="004F4C23">
        <w:rPr>
          <w:color w:val="000000"/>
          <w:spacing w:val="-5"/>
          <w:sz w:val="20"/>
          <w:szCs w:val="20"/>
          <w:shd w:val="clear" w:color="auto" w:fill="FFFFFF"/>
        </w:rPr>
        <w:t xml:space="preserve">Beyond (Dis)belief’, p. </w:t>
      </w:r>
      <w:r w:rsidR="00A22C93" w:rsidRPr="004F4C23">
        <w:rPr>
          <w:sz w:val="20"/>
          <w:szCs w:val="20"/>
        </w:rPr>
        <w:t>367</w:t>
      </w:r>
    </w:p>
  </w:footnote>
  <w:footnote w:id="52">
    <w:p w14:paraId="7BE1CE38" w14:textId="7D360DF1" w:rsidR="009C136C" w:rsidRPr="004F4C23" w:rsidRDefault="009C136C">
      <w:pPr>
        <w:pStyle w:val="FootnoteText"/>
      </w:pPr>
      <w:r w:rsidRPr="004F4C23">
        <w:rPr>
          <w:rStyle w:val="FootnoteReference"/>
        </w:rPr>
        <w:footnoteRef/>
      </w:r>
      <w:r w:rsidRPr="004F4C23">
        <w:t xml:space="preserve"> </w:t>
      </w:r>
      <w:r w:rsidR="00AF20CE" w:rsidRPr="004F4C23">
        <w:rPr>
          <w:color w:val="000000" w:themeColor="text1"/>
          <w:shd w:val="clear" w:color="auto" w:fill="FFFFFF"/>
        </w:rPr>
        <w:t xml:space="preserve">Eli Edward </w:t>
      </w:r>
      <w:proofErr w:type="spellStart"/>
      <w:r w:rsidR="00AF20CE" w:rsidRPr="004F4C23">
        <w:rPr>
          <w:color w:val="000000" w:themeColor="text1"/>
          <w:shd w:val="clear" w:color="auto" w:fill="FFFFFF"/>
        </w:rPr>
        <w:t>Burriss</w:t>
      </w:r>
      <w:proofErr w:type="spellEnd"/>
      <w:r w:rsidR="00AF20CE" w:rsidRPr="004F4C23">
        <w:rPr>
          <w:color w:val="000000" w:themeColor="text1"/>
          <w:shd w:val="clear" w:color="auto" w:fill="FFFFFF"/>
        </w:rPr>
        <w:t>, ‘Cicero's Religious Unbelief’, </w:t>
      </w:r>
      <w:r w:rsidR="00AF20CE" w:rsidRPr="004F4C23">
        <w:rPr>
          <w:i/>
          <w:iCs/>
          <w:color w:val="000000" w:themeColor="text1"/>
          <w:shd w:val="clear" w:color="auto" w:fill="FFFFFF"/>
        </w:rPr>
        <w:t>The Classical Weekly</w:t>
      </w:r>
      <w:r w:rsidR="00AF20CE" w:rsidRPr="004F4C23">
        <w:rPr>
          <w:color w:val="000000" w:themeColor="text1"/>
          <w:shd w:val="clear" w:color="auto" w:fill="FFFFFF"/>
        </w:rPr>
        <w:t>, 17.13 (1924), 101–103 (p.102)</w:t>
      </w:r>
    </w:p>
  </w:footnote>
  <w:footnote w:id="53">
    <w:p w14:paraId="033A673F" w14:textId="16A3B95B" w:rsidR="00225925" w:rsidRPr="004F4C23" w:rsidRDefault="00225925">
      <w:pPr>
        <w:pStyle w:val="FootnoteText"/>
      </w:pPr>
      <w:r w:rsidRPr="004F4C23">
        <w:rPr>
          <w:rStyle w:val="FootnoteReference"/>
        </w:rPr>
        <w:footnoteRef/>
      </w:r>
      <w:r w:rsidRPr="004F4C23">
        <w:t xml:space="preserve"> </w:t>
      </w:r>
      <w:r w:rsidR="004349E4" w:rsidRPr="004F4C23">
        <w:t xml:space="preserve">Cicero, </w:t>
      </w:r>
      <w:r w:rsidR="004349E4" w:rsidRPr="004F4C23">
        <w:rPr>
          <w:i/>
          <w:iCs/>
        </w:rPr>
        <w:t xml:space="preserve">De Divinatione, </w:t>
      </w:r>
      <w:r w:rsidR="004349E4" w:rsidRPr="004F4C23">
        <w:t xml:space="preserve">p. </w:t>
      </w:r>
      <w:r w:rsidR="002B7805" w:rsidRPr="004F4C23">
        <w:t>403</w:t>
      </w:r>
    </w:p>
  </w:footnote>
  <w:footnote w:id="54">
    <w:p w14:paraId="477B8551" w14:textId="2DD34DF5" w:rsidR="00ED0A0E" w:rsidRPr="004F4C23" w:rsidRDefault="00ED0A0E">
      <w:pPr>
        <w:pStyle w:val="FootnoteText"/>
      </w:pPr>
      <w:r w:rsidRPr="004F4C23">
        <w:rPr>
          <w:rStyle w:val="FootnoteReference"/>
        </w:rPr>
        <w:footnoteRef/>
      </w:r>
      <w:r w:rsidRPr="004F4C23">
        <w:t xml:space="preserve"> </w:t>
      </w:r>
      <w:proofErr w:type="spellStart"/>
      <w:r w:rsidR="002E4DB6" w:rsidRPr="004F4C23">
        <w:t>Denyer</w:t>
      </w:r>
      <w:proofErr w:type="spellEnd"/>
      <w:r w:rsidR="002E4DB6" w:rsidRPr="004F4C23">
        <w:t xml:space="preserve">, ‘The Case Against Divination’, p. </w:t>
      </w:r>
      <w:r w:rsidR="00B649A5" w:rsidRPr="004F4C23">
        <w:t>7</w:t>
      </w:r>
    </w:p>
  </w:footnote>
  <w:footnote w:id="55">
    <w:p w14:paraId="5AA0EC5C" w14:textId="2829FE39" w:rsidR="00020BD2" w:rsidRPr="004F4C23" w:rsidRDefault="00020BD2">
      <w:pPr>
        <w:pStyle w:val="FootnoteText"/>
      </w:pPr>
      <w:r w:rsidRPr="004F4C23">
        <w:rPr>
          <w:rStyle w:val="FootnoteReference"/>
        </w:rPr>
        <w:footnoteRef/>
      </w:r>
      <w:r w:rsidRPr="004F4C23">
        <w:t xml:space="preserve"> </w:t>
      </w:r>
      <w:r w:rsidR="003213A8" w:rsidRPr="004F4C23">
        <w:t xml:space="preserve">Cicero, </w:t>
      </w:r>
      <w:r w:rsidR="003213A8" w:rsidRPr="004F4C23">
        <w:rPr>
          <w:i/>
          <w:iCs/>
        </w:rPr>
        <w:t xml:space="preserve">De Divinatione, </w:t>
      </w:r>
      <w:r w:rsidR="003213A8" w:rsidRPr="004F4C23">
        <w:t xml:space="preserve">p. </w:t>
      </w:r>
      <w:r w:rsidR="00F37A2F" w:rsidRPr="004F4C23">
        <w:t>405</w:t>
      </w:r>
    </w:p>
  </w:footnote>
  <w:footnote w:id="56">
    <w:p w14:paraId="04EF1D4D" w14:textId="32F04004" w:rsidR="003D3C95" w:rsidRPr="004F4C23" w:rsidRDefault="003D3C95">
      <w:pPr>
        <w:pStyle w:val="FootnoteText"/>
      </w:pPr>
      <w:r w:rsidRPr="004F4C23">
        <w:rPr>
          <w:rStyle w:val="FootnoteReference"/>
        </w:rPr>
        <w:footnoteRef/>
      </w:r>
      <w:r w:rsidRPr="004F4C23">
        <w:t xml:space="preserve"> </w:t>
      </w:r>
      <w:r w:rsidR="00B7522D" w:rsidRPr="004F4C23">
        <w:rPr>
          <w:color w:val="000000"/>
          <w:shd w:val="clear" w:color="auto" w:fill="FFFFFF"/>
        </w:rPr>
        <w:t xml:space="preserve">Arthur Stanley Pease, </w:t>
      </w:r>
      <w:r w:rsidR="00B7522D" w:rsidRPr="004F4C23">
        <w:rPr>
          <w:i/>
          <w:iCs/>
          <w:color w:val="000000"/>
          <w:shd w:val="clear" w:color="auto" w:fill="FFFFFF"/>
        </w:rPr>
        <w:t xml:space="preserve">M. </w:t>
      </w:r>
      <w:proofErr w:type="spellStart"/>
      <w:r w:rsidR="00B7522D" w:rsidRPr="004F4C23">
        <w:rPr>
          <w:i/>
          <w:iCs/>
          <w:color w:val="000000"/>
          <w:shd w:val="clear" w:color="auto" w:fill="FFFFFF"/>
        </w:rPr>
        <w:t>Tulli</w:t>
      </w:r>
      <w:proofErr w:type="spellEnd"/>
      <w:r w:rsidR="00B7522D" w:rsidRPr="004F4C23">
        <w:rPr>
          <w:i/>
          <w:iCs/>
          <w:color w:val="000000"/>
          <w:shd w:val="clear" w:color="auto" w:fill="FFFFFF"/>
        </w:rPr>
        <w:t xml:space="preserve"> </w:t>
      </w:r>
      <w:proofErr w:type="spellStart"/>
      <w:r w:rsidR="00B7522D" w:rsidRPr="004F4C23">
        <w:rPr>
          <w:i/>
          <w:iCs/>
          <w:color w:val="000000"/>
          <w:shd w:val="clear" w:color="auto" w:fill="FFFFFF"/>
        </w:rPr>
        <w:t>Ciceronis</w:t>
      </w:r>
      <w:proofErr w:type="spellEnd"/>
      <w:r w:rsidR="00B7522D" w:rsidRPr="004F4C23">
        <w:rPr>
          <w:i/>
          <w:iCs/>
          <w:color w:val="000000"/>
          <w:shd w:val="clear" w:color="auto" w:fill="FFFFFF"/>
        </w:rPr>
        <w:t xml:space="preserve"> De </w:t>
      </w:r>
      <w:r w:rsidR="00176B31" w:rsidRPr="004F4C23">
        <w:rPr>
          <w:i/>
          <w:iCs/>
          <w:color w:val="000000"/>
          <w:shd w:val="clear" w:color="auto" w:fill="FFFFFF"/>
        </w:rPr>
        <w:t>D</w:t>
      </w:r>
      <w:r w:rsidR="00B7522D" w:rsidRPr="004F4C23">
        <w:rPr>
          <w:i/>
          <w:iCs/>
          <w:color w:val="000000"/>
          <w:shd w:val="clear" w:color="auto" w:fill="FFFFFF"/>
        </w:rPr>
        <w:t>ivinatione</w:t>
      </w:r>
      <w:r w:rsidR="00B7522D" w:rsidRPr="004F4C23">
        <w:rPr>
          <w:color w:val="000000"/>
          <w:shd w:val="clear" w:color="auto" w:fill="FFFFFF"/>
        </w:rPr>
        <w:t xml:space="preserve"> (Urbana: University of Illinois, 1920), p</w:t>
      </w:r>
      <w:r w:rsidR="0075571B" w:rsidRPr="004F4C23">
        <w:rPr>
          <w:color w:val="000000"/>
          <w:shd w:val="clear" w:color="auto" w:fill="FFFFFF"/>
        </w:rPr>
        <w:t>p. 12-13</w:t>
      </w:r>
    </w:p>
  </w:footnote>
  <w:footnote w:id="57">
    <w:p w14:paraId="4754F5AF" w14:textId="47D3C0E9" w:rsidR="003D3C95" w:rsidRPr="004F4C23" w:rsidRDefault="003D3C95">
      <w:pPr>
        <w:pStyle w:val="FootnoteText"/>
      </w:pPr>
      <w:r w:rsidRPr="004F4C23">
        <w:rPr>
          <w:rStyle w:val="FootnoteReference"/>
        </w:rPr>
        <w:footnoteRef/>
      </w:r>
      <w:r w:rsidRPr="004F4C23">
        <w:t xml:space="preserve"> </w:t>
      </w:r>
      <w:proofErr w:type="spellStart"/>
      <w:r w:rsidR="005E5455" w:rsidRPr="004F4C23">
        <w:t>Momigliano</w:t>
      </w:r>
      <w:proofErr w:type="spellEnd"/>
      <w:r w:rsidR="005E5455" w:rsidRPr="004F4C23">
        <w:rPr>
          <w:color w:val="000000"/>
          <w:spacing w:val="-5"/>
          <w:shd w:val="clear" w:color="auto" w:fill="FFFFFF"/>
        </w:rPr>
        <w:t>, ‘The Theological Efforts’</w:t>
      </w:r>
      <w:r w:rsidR="005E5455" w:rsidRPr="004F4C23">
        <w:rPr>
          <w:i/>
          <w:iCs/>
          <w:color w:val="000000"/>
          <w:spacing w:val="-5"/>
          <w:shd w:val="clear" w:color="auto" w:fill="FFFFFF"/>
        </w:rPr>
        <w:t xml:space="preserve">, </w:t>
      </w:r>
      <w:r w:rsidR="005E5455" w:rsidRPr="004F4C23">
        <w:rPr>
          <w:color w:val="000000"/>
          <w:spacing w:val="-5"/>
          <w:shd w:val="clear" w:color="auto" w:fill="FFFFFF"/>
        </w:rPr>
        <w:t>p. 209</w:t>
      </w:r>
    </w:p>
  </w:footnote>
  <w:footnote w:id="58">
    <w:p w14:paraId="77793261" w14:textId="2EF98139" w:rsidR="00682A82" w:rsidRDefault="00682A82">
      <w:pPr>
        <w:pStyle w:val="FootnoteText"/>
      </w:pPr>
      <w:r w:rsidRPr="004F4C23">
        <w:rPr>
          <w:rStyle w:val="FootnoteReference"/>
        </w:rPr>
        <w:footnoteRef/>
      </w:r>
      <w:r w:rsidRPr="004F4C23">
        <w:t xml:space="preserve"> </w:t>
      </w:r>
      <w:r w:rsidR="009135DC" w:rsidRPr="004F4C23">
        <w:t xml:space="preserve">Cicero, </w:t>
      </w:r>
      <w:r w:rsidR="009135DC" w:rsidRPr="004F4C23">
        <w:rPr>
          <w:i/>
          <w:iCs/>
        </w:rPr>
        <w:t xml:space="preserve">De Divinatione, </w:t>
      </w:r>
      <w:r w:rsidR="009135DC" w:rsidRPr="004F4C23">
        <w:t xml:space="preserve">p. </w:t>
      </w:r>
      <w:r w:rsidR="002740D8" w:rsidRPr="004F4C23">
        <w:t>409</w:t>
      </w:r>
    </w:p>
  </w:footnote>
  <w:footnote w:id="59">
    <w:p w14:paraId="270BBD50" w14:textId="07268FCF" w:rsidR="00C954FC" w:rsidRDefault="00C954FC">
      <w:pPr>
        <w:pStyle w:val="FootnoteText"/>
      </w:pPr>
      <w:r>
        <w:rPr>
          <w:rStyle w:val="FootnoteReference"/>
        </w:rPr>
        <w:footnoteRef/>
      </w:r>
      <w:r>
        <w:t xml:space="preserve"> </w:t>
      </w:r>
      <w:r w:rsidR="009135DC" w:rsidRPr="00AE13B1">
        <w:t xml:space="preserve">Cicero, </w:t>
      </w:r>
      <w:r w:rsidR="009135DC" w:rsidRPr="00AE13B1">
        <w:rPr>
          <w:i/>
          <w:iCs/>
        </w:rPr>
        <w:t xml:space="preserve">De Divinatione, </w:t>
      </w:r>
      <w:r w:rsidR="009135DC" w:rsidRPr="00AE13B1">
        <w:t>p.</w:t>
      </w:r>
      <w:r w:rsidR="009135DC">
        <w:t xml:space="preserve"> 4</w:t>
      </w:r>
      <w:r w:rsidR="00264DA1">
        <w:t>35</w:t>
      </w:r>
    </w:p>
  </w:footnote>
  <w:footnote w:id="60">
    <w:p w14:paraId="60C7F2F5" w14:textId="24333798" w:rsidR="00C83B50" w:rsidRPr="00833743" w:rsidRDefault="00C83B50" w:rsidP="00833743">
      <w:pPr>
        <w:rPr>
          <w:color w:val="000000"/>
          <w:spacing w:val="-5"/>
          <w:sz w:val="22"/>
          <w:szCs w:val="22"/>
          <w:shd w:val="clear" w:color="auto" w:fill="FFFFFF"/>
        </w:rPr>
      </w:pPr>
      <w:r w:rsidRPr="00B41131">
        <w:rPr>
          <w:rStyle w:val="FootnoteReference"/>
          <w:sz w:val="20"/>
          <w:szCs w:val="20"/>
        </w:rPr>
        <w:footnoteRef/>
      </w:r>
      <w:r w:rsidR="002F1C72">
        <w:rPr>
          <w:color w:val="000000"/>
          <w:spacing w:val="-5"/>
          <w:sz w:val="22"/>
          <w:szCs w:val="22"/>
          <w:shd w:val="clear" w:color="auto" w:fill="FFFFFF"/>
        </w:rPr>
        <w:t xml:space="preserve"> </w:t>
      </w:r>
      <w:proofErr w:type="spellStart"/>
      <w:r w:rsidR="002F1C72" w:rsidRPr="006B6F81">
        <w:rPr>
          <w:color w:val="000000"/>
          <w:spacing w:val="-5"/>
          <w:sz w:val="20"/>
          <w:szCs w:val="20"/>
          <w:shd w:val="clear" w:color="auto" w:fill="FFFFFF"/>
        </w:rPr>
        <w:t>Goar</w:t>
      </w:r>
      <w:proofErr w:type="spellEnd"/>
      <w:r w:rsidR="002F1C72" w:rsidRPr="006B6F81">
        <w:rPr>
          <w:color w:val="000000"/>
          <w:spacing w:val="-5"/>
          <w:sz w:val="20"/>
          <w:szCs w:val="20"/>
          <w:shd w:val="clear" w:color="auto" w:fill="FFFFFF"/>
        </w:rPr>
        <w:t>, ‘The Purpose of De Divinatione’, </w:t>
      </w:r>
      <w:r w:rsidR="00622A88" w:rsidRPr="006B6F81">
        <w:rPr>
          <w:color w:val="000000"/>
          <w:spacing w:val="-5"/>
          <w:sz w:val="20"/>
          <w:szCs w:val="20"/>
          <w:shd w:val="clear" w:color="auto" w:fill="FFFFFF"/>
        </w:rPr>
        <w:t xml:space="preserve">p. </w:t>
      </w:r>
      <w:r w:rsidR="00ED7BB2" w:rsidRPr="006B6F81">
        <w:rPr>
          <w:color w:val="000000"/>
          <w:spacing w:val="-5"/>
          <w:sz w:val="20"/>
          <w:szCs w:val="20"/>
          <w:shd w:val="clear" w:color="auto" w:fill="FFFFFF"/>
        </w:rPr>
        <w:t>242</w:t>
      </w:r>
    </w:p>
  </w:footnote>
  <w:footnote w:id="61">
    <w:p w14:paraId="4C44B4C9" w14:textId="32FD4009" w:rsidR="00A67613" w:rsidRDefault="00A67613">
      <w:pPr>
        <w:pStyle w:val="FootnoteText"/>
      </w:pPr>
      <w:r>
        <w:rPr>
          <w:rStyle w:val="FootnoteReference"/>
        </w:rPr>
        <w:footnoteRef/>
      </w:r>
      <w:r>
        <w:t xml:space="preserve"> </w:t>
      </w:r>
      <w:r w:rsidR="00AF50B1" w:rsidRPr="00AE13B1">
        <w:t xml:space="preserve">Cicero, </w:t>
      </w:r>
      <w:r w:rsidR="00AF50B1" w:rsidRPr="00AE13B1">
        <w:rPr>
          <w:i/>
          <w:iCs/>
        </w:rPr>
        <w:t xml:space="preserve">De Divinatione, </w:t>
      </w:r>
      <w:r w:rsidR="00AF50B1" w:rsidRPr="00AE13B1">
        <w:t>p.</w:t>
      </w:r>
      <w:r w:rsidR="00AF50B1">
        <w:t xml:space="preserve"> 451</w:t>
      </w:r>
    </w:p>
  </w:footnote>
  <w:footnote w:id="62">
    <w:p w14:paraId="38D9EBBD" w14:textId="5D1AA244" w:rsidR="00A67613" w:rsidRDefault="00A67613">
      <w:pPr>
        <w:pStyle w:val="FootnoteText"/>
      </w:pPr>
      <w:r>
        <w:rPr>
          <w:rStyle w:val="FootnoteReference"/>
        </w:rPr>
        <w:footnoteRef/>
      </w:r>
      <w:r>
        <w:t xml:space="preserve"> </w:t>
      </w:r>
      <w:r w:rsidR="00983B5A" w:rsidRPr="00983B5A">
        <w:rPr>
          <w:color w:val="3A3A3A"/>
          <w:shd w:val="clear" w:color="auto" w:fill="FFFFFF"/>
        </w:rPr>
        <w:t xml:space="preserve">Friedrich </w:t>
      </w:r>
      <w:proofErr w:type="spellStart"/>
      <w:r w:rsidR="00983B5A" w:rsidRPr="00983B5A">
        <w:rPr>
          <w:color w:val="3A3A3A"/>
          <w:shd w:val="clear" w:color="auto" w:fill="FFFFFF"/>
        </w:rPr>
        <w:t>Solmsen</w:t>
      </w:r>
      <w:proofErr w:type="spellEnd"/>
      <w:r w:rsidR="00983B5A" w:rsidRPr="00983B5A">
        <w:rPr>
          <w:color w:val="3A3A3A"/>
          <w:shd w:val="clear" w:color="auto" w:fill="FFFFFF"/>
        </w:rPr>
        <w:t xml:space="preserve">, ‘Cicero on </w:t>
      </w:r>
      <w:proofErr w:type="spellStart"/>
      <w:r w:rsidR="00983B5A" w:rsidRPr="00983B5A">
        <w:rPr>
          <w:color w:val="3A3A3A"/>
          <w:shd w:val="clear" w:color="auto" w:fill="FFFFFF"/>
        </w:rPr>
        <w:t>Religio</w:t>
      </w:r>
      <w:proofErr w:type="spellEnd"/>
      <w:r w:rsidR="00983B5A" w:rsidRPr="00983B5A">
        <w:rPr>
          <w:color w:val="3A3A3A"/>
          <w:shd w:val="clear" w:color="auto" w:fill="FFFFFF"/>
        </w:rPr>
        <w:t xml:space="preserve"> and </w:t>
      </w:r>
      <w:proofErr w:type="spellStart"/>
      <w:r w:rsidR="00983B5A" w:rsidRPr="00983B5A">
        <w:rPr>
          <w:color w:val="3A3A3A"/>
          <w:shd w:val="clear" w:color="auto" w:fill="FFFFFF"/>
        </w:rPr>
        <w:t>Superstitio</w:t>
      </w:r>
      <w:proofErr w:type="spellEnd"/>
      <w:r w:rsidR="00983B5A" w:rsidRPr="00983B5A">
        <w:rPr>
          <w:color w:val="3A3A3A"/>
          <w:shd w:val="clear" w:color="auto" w:fill="FFFFFF"/>
        </w:rPr>
        <w:t>’, </w:t>
      </w:r>
      <w:r w:rsidR="00983B5A" w:rsidRPr="00983B5A">
        <w:rPr>
          <w:i/>
          <w:iCs/>
          <w:color w:val="3A3A3A"/>
          <w:shd w:val="clear" w:color="auto" w:fill="FFFFFF"/>
        </w:rPr>
        <w:t>The Classical Weekly</w:t>
      </w:r>
      <w:r w:rsidR="00983B5A" w:rsidRPr="00983B5A">
        <w:rPr>
          <w:color w:val="3A3A3A"/>
          <w:shd w:val="clear" w:color="auto" w:fill="FFFFFF"/>
        </w:rPr>
        <w:t>, 37.14 (1944), 159–60</w:t>
      </w:r>
      <w:r w:rsidR="00983B5A">
        <w:rPr>
          <w:color w:val="3A3A3A"/>
          <w:shd w:val="clear" w:color="auto" w:fill="FFFFFF"/>
        </w:rPr>
        <w:t xml:space="preserve"> (p.</w:t>
      </w:r>
      <w:r w:rsidR="00937CF6">
        <w:rPr>
          <w:color w:val="3A3A3A"/>
          <w:shd w:val="clear" w:color="auto" w:fill="FFFFFF"/>
        </w:rPr>
        <w:t xml:space="preserve"> 160)</w:t>
      </w:r>
    </w:p>
  </w:footnote>
  <w:footnote w:id="63">
    <w:p w14:paraId="37B9F6E2" w14:textId="7F8761E5" w:rsidR="008817B1" w:rsidRPr="00303E19" w:rsidRDefault="008817B1" w:rsidP="00303E19">
      <w:pPr>
        <w:rPr>
          <w:color w:val="000000" w:themeColor="text1"/>
          <w:sz w:val="20"/>
          <w:szCs w:val="20"/>
        </w:rPr>
      </w:pPr>
      <w:r w:rsidRPr="00D7014D">
        <w:rPr>
          <w:rStyle w:val="FootnoteReference"/>
          <w:sz w:val="20"/>
          <w:szCs w:val="20"/>
        </w:rPr>
        <w:footnoteRef/>
      </w:r>
      <w:r w:rsidRPr="00D7014D">
        <w:rPr>
          <w:sz w:val="20"/>
          <w:szCs w:val="20"/>
        </w:rPr>
        <w:t xml:space="preserve"> </w:t>
      </w:r>
      <w:r w:rsidR="00D7413C" w:rsidRPr="008B4A6D">
        <w:rPr>
          <w:color w:val="000000" w:themeColor="text1"/>
          <w:sz w:val="20"/>
          <w:szCs w:val="20"/>
          <w:shd w:val="clear" w:color="auto" w:fill="FFFFFF"/>
        </w:rPr>
        <w:t xml:space="preserve">Eli María Emilia Cairo, ‘La </w:t>
      </w:r>
      <w:proofErr w:type="spellStart"/>
      <w:r w:rsidR="00D7413C" w:rsidRPr="008B4A6D">
        <w:rPr>
          <w:color w:val="000000" w:themeColor="text1"/>
          <w:sz w:val="20"/>
          <w:szCs w:val="20"/>
          <w:shd w:val="clear" w:color="auto" w:fill="FFFFFF"/>
        </w:rPr>
        <w:t>invocación</w:t>
      </w:r>
      <w:proofErr w:type="spellEnd"/>
      <w:r w:rsidR="00D7413C" w:rsidRPr="008B4A6D">
        <w:rPr>
          <w:color w:val="000000" w:themeColor="text1"/>
          <w:sz w:val="20"/>
          <w:szCs w:val="20"/>
          <w:shd w:val="clear" w:color="auto" w:fill="FFFFFF"/>
        </w:rPr>
        <w:t xml:space="preserve"> de los </w:t>
      </w:r>
      <w:proofErr w:type="spellStart"/>
      <w:r w:rsidR="00D7413C" w:rsidRPr="008B4A6D">
        <w:rPr>
          <w:color w:val="000000" w:themeColor="text1"/>
          <w:sz w:val="20"/>
          <w:szCs w:val="20"/>
          <w:shd w:val="clear" w:color="auto" w:fill="FFFFFF"/>
        </w:rPr>
        <w:t>antepasados</w:t>
      </w:r>
      <w:proofErr w:type="spellEnd"/>
      <w:r w:rsidR="00D7413C" w:rsidRPr="008B4A6D">
        <w:rPr>
          <w:color w:val="000000" w:themeColor="text1"/>
          <w:sz w:val="20"/>
          <w:szCs w:val="20"/>
          <w:shd w:val="clear" w:color="auto" w:fill="FFFFFF"/>
        </w:rPr>
        <w:t xml:space="preserve"> </w:t>
      </w:r>
      <w:proofErr w:type="spellStart"/>
      <w:r w:rsidR="00D7413C" w:rsidRPr="008B4A6D">
        <w:rPr>
          <w:color w:val="000000" w:themeColor="text1"/>
          <w:sz w:val="20"/>
          <w:szCs w:val="20"/>
          <w:shd w:val="clear" w:color="auto" w:fill="FFFFFF"/>
        </w:rPr>
        <w:t>en</w:t>
      </w:r>
      <w:proofErr w:type="spellEnd"/>
      <w:r w:rsidR="00D7413C" w:rsidRPr="008B4A6D">
        <w:rPr>
          <w:color w:val="000000" w:themeColor="text1"/>
          <w:sz w:val="20"/>
          <w:szCs w:val="20"/>
          <w:shd w:val="clear" w:color="auto" w:fill="FFFFFF"/>
        </w:rPr>
        <w:t xml:space="preserve"> De </w:t>
      </w:r>
      <w:proofErr w:type="spellStart"/>
      <w:r w:rsidR="00D7413C" w:rsidRPr="008B4A6D">
        <w:rPr>
          <w:color w:val="000000" w:themeColor="text1"/>
          <w:sz w:val="20"/>
          <w:szCs w:val="20"/>
          <w:shd w:val="clear" w:color="auto" w:fill="FFFFFF"/>
        </w:rPr>
        <w:t>diuinatione</w:t>
      </w:r>
      <w:proofErr w:type="spellEnd"/>
      <w:r w:rsidR="00D7413C" w:rsidRPr="008B4A6D">
        <w:rPr>
          <w:color w:val="000000" w:themeColor="text1"/>
          <w:sz w:val="20"/>
          <w:szCs w:val="20"/>
          <w:shd w:val="clear" w:color="auto" w:fill="FFFFFF"/>
        </w:rPr>
        <w:t xml:space="preserve"> y De natura </w:t>
      </w:r>
      <w:proofErr w:type="spellStart"/>
      <w:r w:rsidR="00D7413C" w:rsidRPr="008B4A6D">
        <w:rPr>
          <w:color w:val="000000" w:themeColor="text1"/>
          <w:sz w:val="20"/>
          <w:szCs w:val="20"/>
          <w:shd w:val="clear" w:color="auto" w:fill="FFFFFF"/>
        </w:rPr>
        <w:t>deorum</w:t>
      </w:r>
      <w:proofErr w:type="spellEnd"/>
      <w:r w:rsidR="00D7413C" w:rsidRPr="008B4A6D">
        <w:rPr>
          <w:color w:val="000000" w:themeColor="text1"/>
          <w:sz w:val="20"/>
          <w:szCs w:val="20"/>
          <w:shd w:val="clear" w:color="auto" w:fill="FFFFFF"/>
        </w:rPr>
        <w:t xml:space="preserve"> de </w:t>
      </w:r>
      <w:proofErr w:type="spellStart"/>
      <w:r w:rsidR="00D7413C" w:rsidRPr="008B4A6D">
        <w:rPr>
          <w:color w:val="000000" w:themeColor="text1"/>
          <w:sz w:val="20"/>
          <w:szCs w:val="20"/>
          <w:shd w:val="clear" w:color="auto" w:fill="FFFFFF"/>
        </w:rPr>
        <w:t>Cicerón</w:t>
      </w:r>
      <w:proofErr w:type="spellEnd"/>
      <w:r w:rsidR="00D7413C" w:rsidRPr="008B4A6D">
        <w:rPr>
          <w:color w:val="000000" w:themeColor="text1"/>
          <w:sz w:val="20"/>
          <w:szCs w:val="20"/>
          <w:shd w:val="clear" w:color="auto" w:fill="FFFFFF"/>
        </w:rPr>
        <w:t xml:space="preserve">. </w:t>
      </w:r>
      <w:proofErr w:type="spellStart"/>
      <w:r w:rsidR="00D7413C" w:rsidRPr="008B4A6D">
        <w:rPr>
          <w:color w:val="000000" w:themeColor="text1"/>
          <w:sz w:val="20"/>
          <w:szCs w:val="20"/>
          <w:shd w:val="clear" w:color="auto" w:fill="FFFFFF"/>
        </w:rPr>
        <w:t>Religio</w:t>
      </w:r>
      <w:proofErr w:type="spellEnd"/>
      <w:r w:rsidR="00D7413C" w:rsidRPr="008B4A6D">
        <w:rPr>
          <w:color w:val="000000" w:themeColor="text1"/>
          <w:sz w:val="20"/>
          <w:szCs w:val="20"/>
          <w:shd w:val="clear" w:color="auto" w:fill="FFFFFF"/>
        </w:rPr>
        <w:t xml:space="preserve"> e </w:t>
      </w:r>
      <w:proofErr w:type="spellStart"/>
      <w:r w:rsidR="00D7413C" w:rsidRPr="008B4A6D">
        <w:rPr>
          <w:color w:val="000000" w:themeColor="text1"/>
          <w:sz w:val="20"/>
          <w:szCs w:val="20"/>
          <w:shd w:val="clear" w:color="auto" w:fill="FFFFFF"/>
        </w:rPr>
        <w:t>identidad</w:t>
      </w:r>
      <w:proofErr w:type="spellEnd"/>
      <w:r w:rsidR="00D7413C" w:rsidRPr="008B4A6D">
        <w:rPr>
          <w:color w:val="000000" w:themeColor="text1"/>
          <w:sz w:val="20"/>
          <w:szCs w:val="20"/>
          <w:shd w:val="clear" w:color="auto" w:fill="FFFFFF"/>
        </w:rPr>
        <w:t xml:space="preserve"> </w:t>
      </w:r>
      <w:proofErr w:type="spellStart"/>
      <w:r w:rsidR="00D7413C" w:rsidRPr="008B4A6D">
        <w:rPr>
          <w:color w:val="000000" w:themeColor="text1"/>
          <w:sz w:val="20"/>
          <w:szCs w:val="20"/>
          <w:shd w:val="clear" w:color="auto" w:fill="FFFFFF"/>
        </w:rPr>
        <w:t>romana</w:t>
      </w:r>
      <w:proofErr w:type="spellEnd"/>
      <w:r w:rsidR="00D7413C" w:rsidRPr="008B4A6D">
        <w:rPr>
          <w:color w:val="000000" w:themeColor="text1"/>
          <w:sz w:val="20"/>
          <w:szCs w:val="20"/>
          <w:shd w:val="clear" w:color="auto" w:fill="FFFFFF"/>
        </w:rPr>
        <w:t xml:space="preserve"> a </w:t>
      </w:r>
      <w:proofErr w:type="gramStart"/>
      <w:r w:rsidR="00D7413C" w:rsidRPr="008B4A6D">
        <w:rPr>
          <w:color w:val="000000" w:themeColor="text1"/>
          <w:sz w:val="20"/>
          <w:szCs w:val="20"/>
          <w:shd w:val="clear" w:color="auto" w:fill="FFFFFF"/>
        </w:rPr>
        <w:t>fines</w:t>
      </w:r>
      <w:proofErr w:type="gramEnd"/>
      <w:r w:rsidR="00D7413C" w:rsidRPr="008B4A6D">
        <w:rPr>
          <w:color w:val="000000" w:themeColor="text1"/>
          <w:sz w:val="20"/>
          <w:szCs w:val="20"/>
          <w:shd w:val="clear" w:color="auto" w:fill="FFFFFF"/>
        </w:rPr>
        <w:t xml:space="preserve"> de la </w:t>
      </w:r>
      <w:proofErr w:type="spellStart"/>
      <w:r w:rsidR="00D7413C" w:rsidRPr="008B4A6D">
        <w:rPr>
          <w:color w:val="000000" w:themeColor="text1"/>
          <w:sz w:val="20"/>
          <w:szCs w:val="20"/>
          <w:shd w:val="clear" w:color="auto" w:fill="FFFFFF"/>
        </w:rPr>
        <w:t>república</w:t>
      </w:r>
      <w:proofErr w:type="spellEnd"/>
      <w:r w:rsidR="00D7413C" w:rsidRPr="008B4A6D">
        <w:rPr>
          <w:color w:val="000000" w:themeColor="text1"/>
          <w:sz w:val="20"/>
          <w:szCs w:val="20"/>
          <w:shd w:val="clear" w:color="auto" w:fill="FFFFFF"/>
        </w:rPr>
        <w:t xml:space="preserve"> 1/The </w:t>
      </w:r>
      <w:r w:rsidR="008B4A6D" w:rsidRPr="008B4A6D">
        <w:rPr>
          <w:color w:val="000000" w:themeColor="text1"/>
          <w:sz w:val="20"/>
          <w:szCs w:val="20"/>
          <w:shd w:val="clear" w:color="auto" w:fill="FFFFFF"/>
        </w:rPr>
        <w:t>I</w:t>
      </w:r>
      <w:r w:rsidR="00D7413C" w:rsidRPr="008B4A6D">
        <w:rPr>
          <w:color w:val="000000" w:themeColor="text1"/>
          <w:sz w:val="20"/>
          <w:szCs w:val="20"/>
          <w:shd w:val="clear" w:color="auto" w:fill="FFFFFF"/>
        </w:rPr>
        <w:t xml:space="preserve">nvocation of the </w:t>
      </w:r>
      <w:r w:rsidR="008B4A6D" w:rsidRPr="008B4A6D">
        <w:rPr>
          <w:color w:val="000000" w:themeColor="text1"/>
          <w:sz w:val="20"/>
          <w:szCs w:val="20"/>
          <w:shd w:val="clear" w:color="auto" w:fill="FFFFFF"/>
        </w:rPr>
        <w:t>F</w:t>
      </w:r>
      <w:r w:rsidR="00D7413C" w:rsidRPr="008B4A6D">
        <w:rPr>
          <w:color w:val="000000" w:themeColor="text1"/>
          <w:sz w:val="20"/>
          <w:szCs w:val="20"/>
          <w:shd w:val="clear" w:color="auto" w:fill="FFFFFF"/>
        </w:rPr>
        <w:t xml:space="preserve">orefathers in Cicero's De </w:t>
      </w:r>
      <w:r w:rsidR="008B4A6D" w:rsidRPr="008B4A6D">
        <w:rPr>
          <w:color w:val="000000" w:themeColor="text1"/>
          <w:sz w:val="20"/>
          <w:szCs w:val="20"/>
          <w:shd w:val="clear" w:color="auto" w:fill="FFFFFF"/>
        </w:rPr>
        <w:t>D</w:t>
      </w:r>
      <w:r w:rsidR="00D7413C" w:rsidRPr="008B4A6D">
        <w:rPr>
          <w:color w:val="000000" w:themeColor="text1"/>
          <w:sz w:val="20"/>
          <w:szCs w:val="20"/>
          <w:shd w:val="clear" w:color="auto" w:fill="FFFFFF"/>
        </w:rPr>
        <w:t>i</w:t>
      </w:r>
      <w:r w:rsidR="008B4A6D" w:rsidRPr="008B4A6D">
        <w:rPr>
          <w:color w:val="000000" w:themeColor="text1"/>
          <w:sz w:val="20"/>
          <w:szCs w:val="20"/>
          <w:shd w:val="clear" w:color="auto" w:fill="FFFFFF"/>
        </w:rPr>
        <w:t>v</w:t>
      </w:r>
      <w:r w:rsidR="00D7413C" w:rsidRPr="008B4A6D">
        <w:rPr>
          <w:color w:val="000000" w:themeColor="text1"/>
          <w:sz w:val="20"/>
          <w:szCs w:val="20"/>
          <w:shd w:val="clear" w:color="auto" w:fill="FFFFFF"/>
        </w:rPr>
        <w:t xml:space="preserve">inatione and De </w:t>
      </w:r>
      <w:r w:rsidR="008B4A6D" w:rsidRPr="008B4A6D">
        <w:rPr>
          <w:color w:val="000000" w:themeColor="text1"/>
          <w:sz w:val="20"/>
          <w:szCs w:val="20"/>
          <w:shd w:val="clear" w:color="auto" w:fill="FFFFFF"/>
        </w:rPr>
        <w:t>N</w:t>
      </w:r>
      <w:r w:rsidR="00D7413C" w:rsidRPr="008B4A6D">
        <w:rPr>
          <w:color w:val="000000" w:themeColor="text1"/>
          <w:sz w:val="20"/>
          <w:szCs w:val="20"/>
          <w:shd w:val="clear" w:color="auto" w:fill="FFFFFF"/>
        </w:rPr>
        <w:t xml:space="preserve">atura </w:t>
      </w:r>
      <w:proofErr w:type="spellStart"/>
      <w:r w:rsidR="008B4A6D" w:rsidRPr="008B4A6D">
        <w:rPr>
          <w:color w:val="000000" w:themeColor="text1"/>
          <w:sz w:val="20"/>
          <w:szCs w:val="20"/>
          <w:shd w:val="clear" w:color="auto" w:fill="FFFFFF"/>
        </w:rPr>
        <w:t>D</w:t>
      </w:r>
      <w:r w:rsidR="00D7413C" w:rsidRPr="008B4A6D">
        <w:rPr>
          <w:color w:val="000000" w:themeColor="text1"/>
          <w:sz w:val="20"/>
          <w:szCs w:val="20"/>
          <w:shd w:val="clear" w:color="auto" w:fill="FFFFFF"/>
        </w:rPr>
        <w:t>eorum</w:t>
      </w:r>
      <w:proofErr w:type="spellEnd"/>
      <w:r w:rsidR="00D7413C" w:rsidRPr="008B4A6D">
        <w:rPr>
          <w:color w:val="000000" w:themeColor="text1"/>
          <w:sz w:val="20"/>
          <w:szCs w:val="20"/>
          <w:shd w:val="clear" w:color="auto" w:fill="FFFFFF"/>
        </w:rPr>
        <w:t xml:space="preserve">. </w:t>
      </w:r>
      <w:proofErr w:type="spellStart"/>
      <w:r w:rsidR="00D7413C" w:rsidRPr="000C7FA5">
        <w:rPr>
          <w:i/>
          <w:iCs/>
          <w:color w:val="000000" w:themeColor="text1"/>
          <w:sz w:val="20"/>
          <w:szCs w:val="20"/>
          <w:shd w:val="clear" w:color="auto" w:fill="FFFFFF"/>
        </w:rPr>
        <w:t>Religio</w:t>
      </w:r>
      <w:proofErr w:type="spellEnd"/>
      <w:r w:rsidR="00D7413C" w:rsidRPr="008B4A6D">
        <w:rPr>
          <w:color w:val="000000" w:themeColor="text1"/>
          <w:sz w:val="20"/>
          <w:szCs w:val="20"/>
          <w:shd w:val="clear" w:color="auto" w:fill="FFFFFF"/>
        </w:rPr>
        <w:t xml:space="preserve"> and Roman </w:t>
      </w:r>
      <w:r w:rsidR="008B4A6D" w:rsidRPr="008B4A6D">
        <w:rPr>
          <w:color w:val="000000" w:themeColor="text1"/>
          <w:sz w:val="20"/>
          <w:szCs w:val="20"/>
          <w:shd w:val="clear" w:color="auto" w:fill="FFFFFF"/>
        </w:rPr>
        <w:t>I</w:t>
      </w:r>
      <w:r w:rsidR="00D7413C" w:rsidRPr="008B4A6D">
        <w:rPr>
          <w:color w:val="000000" w:themeColor="text1"/>
          <w:sz w:val="20"/>
          <w:szCs w:val="20"/>
          <w:shd w:val="clear" w:color="auto" w:fill="FFFFFF"/>
        </w:rPr>
        <w:t xml:space="preserve">dentity in the </w:t>
      </w:r>
      <w:r w:rsidR="008B4A6D" w:rsidRPr="008B4A6D">
        <w:rPr>
          <w:color w:val="000000" w:themeColor="text1"/>
          <w:sz w:val="20"/>
          <w:szCs w:val="20"/>
          <w:shd w:val="clear" w:color="auto" w:fill="FFFFFF"/>
        </w:rPr>
        <w:t>E</w:t>
      </w:r>
      <w:r w:rsidR="00D7413C" w:rsidRPr="008B4A6D">
        <w:rPr>
          <w:color w:val="000000" w:themeColor="text1"/>
          <w:sz w:val="20"/>
          <w:szCs w:val="20"/>
          <w:shd w:val="clear" w:color="auto" w:fill="FFFFFF"/>
        </w:rPr>
        <w:t xml:space="preserve">nd of the </w:t>
      </w:r>
      <w:r w:rsidR="008B4A6D" w:rsidRPr="008B4A6D">
        <w:rPr>
          <w:color w:val="000000" w:themeColor="text1"/>
          <w:sz w:val="20"/>
          <w:szCs w:val="20"/>
          <w:shd w:val="clear" w:color="auto" w:fill="FFFFFF"/>
        </w:rPr>
        <w:t>R</w:t>
      </w:r>
      <w:r w:rsidR="00D7413C" w:rsidRPr="008B4A6D">
        <w:rPr>
          <w:color w:val="000000" w:themeColor="text1"/>
          <w:sz w:val="20"/>
          <w:szCs w:val="20"/>
          <w:shd w:val="clear" w:color="auto" w:fill="FFFFFF"/>
        </w:rPr>
        <w:t>epublic’, </w:t>
      </w:r>
      <w:proofErr w:type="spellStart"/>
      <w:r w:rsidR="00D7413C" w:rsidRPr="008B4A6D">
        <w:rPr>
          <w:i/>
          <w:iCs/>
          <w:color w:val="000000" w:themeColor="text1"/>
          <w:sz w:val="20"/>
          <w:szCs w:val="20"/>
          <w:shd w:val="clear" w:color="auto" w:fill="FFFFFF"/>
        </w:rPr>
        <w:t>Cuadernos</w:t>
      </w:r>
      <w:proofErr w:type="spellEnd"/>
      <w:r w:rsidR="00D7413C" w:rsidRPr="008B4A6D">
        <w:rPr>
          <w:i/>
          <w:iCs/>
          <w:color w:val="000000" w:themeColor="text1"/>
          <w:sz w:val="20"/>
          <w:szCs w:val="20"/>
          <w:shd w:val="clear" w:color="auto" w:fill="FFFFFF"/>
        </w:rPr>
        <w:t xml:space="preserve"> de </w:t>
      </w:r>
      <w:proofErr w:type="spellStart"/>
      <w:r w:rsidR="00D7413C" w:rsidRPr="008B4A6D">
        <w:rPr>
          <w:i/>
          <w:iCs/>
          <w:color w:val="000000" w:themeColor="text1"/>
          <w:sz w:val="20"/>
          <w:szCs w:val="20"/>
          <w:shd w:val="clear" w:color="auto" w:fill="FFFFFF"/>
        </w:rPr>
        <w:t>filología</w:t>
      </w:r>
      <w:proofErr w:type="spellEnd"/>
      <w:r w:rsidR="00D7413C" w:rsidRPr="008B4A6D">
        <w:rPr>
          <w:i/>
          <w:iCs/>
          <w:color w:val="000000" w:themeColor="text1"/>
          <w:sz w:val="20"/>
          <w:szCs w:val="20"/>
          <w:shd w:val="clear" w:color="auto" w:fill="FFFFFF"/>
        </w:rPr>
        <w:t xml:space="preserve"> </w:t>
      </w:r>
      <w:proofErr w:type="spellStart"/>
      <w:r w:rsidR="00D7413C" w:rsidRPr="008B4A6D">
        <w:rPr>
          <w:i/>
          <w:iCs/>
          <w:color w:val="000000" w:themeColor="text1"/>
          <w:sz w:val="20"/>
          <w:szCs w:val="20"/>
          <w:shd w:val="clear" w:color="auto" w:fill="FFFFFF"/>
        </w:rPr>
        <w:t>clásica</w:t>
      </w:r>
      <w:proofErr w:type="spellEnd"/>
      <w:r w:rsidR="00D7413C" w:rsidRPr="008B4A6D">
        <w:rPr>
          <w:i/>
          <w:iCs/>
          <w:color w:val="000000" w:themeColor="text1"/>
          <w:sz w:val="20"/>
          <w:szCs w:val="20"/>
          <w:shd w:val="clear" w:color="auto" w:fill="FFFFFF"/>
        </w:rPr>
        <w:t xml:space="preserve">. </w:t>
      </w:r>
      <w:proofErr w:type="spellStart"/>
      <w:r w:rsidR="00D7413C" w:rsidRPr="008B4A6D">
        <w:rPr>
          <w:i/>
          <w:iCs/>
          <w:color w:val="000000" w:themeColor="text1"/>
          <w:sz w:val="20"/>
          <w:szCs w:val="20"/>
          <w:shd w:val="clear" w:color="auto" w:fill="FFFFFF"/>
        </w:rPr>
        <w:t>Estudios</w:t>
      </w:r>
      <w:proofErr w:type="spellEnd"/>
      <w:r w:rsidR="00D7413C" w:rsidRPr="008B4A6D">
        <w:rPr>
          <w:i/>
          <w:iCs/>
          <w:color w:val="000000" w:themeColor="text1"/>
          <w:sz w:val="20"/>
          <w:szCs w:val="20"/>
          <w:shd w:val="clear" w:color="auto" w:fill="FFFFFF"/>
        </w:rPr>
        <w:t xml:space="preserve"> </w:t>
      </w:r>
      <w:proofErr w:type="spellStart"/>
      <w:r w:rsidR="00D7413C" w:rsidRPr="008B4A6D">
        <w:rPr>
          <w:i/>
          <w:iCs/>
          <w:color w:val="000000" w:themeColor="text1"/>
          <w:sz w:val="20"/>
          <w:szCs w:val="20"/>
          <w:shd w:val="clear" w:color="auto" w:fill="FFFFFF"/>
        </w:rPr>
        <w:t>latinos</w:t>
      </w:r>
      <w:proofErr w:type="spellEnd"/>
      <w:r w:rsidR="00D7413C" w:rsidRPr="008B4A6D">
        <w:rPr>
          <w:color w:val="000000" w:themeColor="text1"/>
          <w:sz w:val="20"/>
          <w:szCs w:val="20"/>
          <w:shd w:val="clear" w:color="auto" w:fill="FFFFFF"/>
        </w:rPr>
        <w:t>, 35.2 (2015), 217</w:t>
      </w:r>
      <w:r w:rsidR="00273D6F">
        <w:rPr>
          <w:color w:val="000000" w:themeColor="text1"/>
          <w:sz w:val="20"/>
          <w:szCs w:val="20"/>
          <w:shd w:val="clear" w:color="auto" w:fill="FFFFFF"/>
        </w:rPr>
        <w:t>-234</w:t>
      </w:r>
      <w:r w:rsidR="00D7413C" w:rsidRPr="008B4A6D">
        <w:rPr>
          <w:color w:val="000000" w:themeColor="text1"/>
          <w:sz w:val="20"/>
          <w:szCs w:val="20"/>
          <w:shd w:val="clear" w:color="auto" w:fill="FFFFFF"/>
        </w:rPr>
        <w:t xml:space="preserve"> (p</w:t>
      </w:r>
      <w:r w:rsidR="00D7014D" w:rsidRPr="008B4A6D">
        <w:rPr>
          <w:color w:val="000000" w:themeColor="text1"/>
          <w:sz w:val="20"/>
          <w:szCs w:val="20"/>
          <w:shd w:val="clear" w:color="auto" w:fill="FFFFFF"/>
        </w:rPr>
        <w:t>p. 225-226</w:t>
      </w:r>
      <w:r w:rsidR="00D7413C" w:rsidRPr="008B4A6D">
        <w:rPr>
          <w:color w:val="000000" w:themeColor="text1"/>
          <w:sz w:val="20"/>
          <w:szCs w:val="20"/>
          <w:shd w:val="clear" w:color="auto" w:fill="FFFFFF"/>
        </w:rPr>
        <w:t>)</w:t>
      </w:r>
    </w:p>
  </w:footnote>
  <w:footnote w:id="64">
    <w:p w14:paraId="310F040A" w14:textId="33F9E6C5" w:rsidR="00CE154E" w:rsidRDefault="00CE154E">
      <w:pPr>
        <w:pStyle w:val="FootnoteText"/>
      </w:pPr>
      <w:r>
        <w:rPr>
          <w:rStyle w:val="FootnoteReference"/>
        </w:rPr>
        <w:footnoteRef/>
      </w:r>
      <w:r>
        <w:t xml:space="preserve"> </w:t>
      </w:r>
      <w:proofErr w:type="spellStart"/>
      <w:r w:rsidR="008C149B" w:rsidRPr="006B6F81">
        <w:rPr>
          <w:color w:val="000000"/>
          <w:spacing w:val="-5"/>
          <w:shd w:val="clear" w:color="auto" w:fill="FFFFFF"/>
        </w:rPr>
        <w:t>Goar</w:t>
      </w:r>
      <w:proofErr w:type="spellEnd"/>
      <w:r w:rsidR="008C149B" w:rsidRPr="006B6F81">
        <w:rPr>
          <w:color w:val="000000"/>
          <w:spacing w:val="-5"/>
          <w:shd w:val="clear" w:color="auto" w:fill="FFFFFF"/>
        </w:rPr>
        <w:t>, ‘The Purpose of De Divinatione’, p. 242</w:t>
      </w:r>
    </w:p>
  </w:footnote>
  <w:footnote w:id="65">
    <w:p w14:paraId="7C291015" w14:textId="4B7F2831" w:rsidR="00A41CB9" w:rsidRDefault="00A41CB9">
      <w:pPr>
        <w:pStyle w:val="FootnoteText"/>
      </w:pPr>
      <w:r>
        <w:rPr>
          <w:rStyle w:val="FootnoteReference"/>
        </w:rPr>
        <w:footnoteRef/>
      </w:r>
      <w:r>
        <w:t xml:space="preserve"> </w:t>
      </w:r>
      <w:r w:rsidRPr="00E0684B">
        <w:rPr>
          <w:color w:val="000000" w:themeColor="text1"/>
          <w:shd w:val="clear" w:color="auto" w:fill="FFFFFF"/>
        </w:rPr>
        <w:t>Santangel</w:t>
      </w:r>
      <w:r>
        <w:rPr>
          <w:color w:val="000000" w:themeColor="text1"/>
          <w:shd w:val="clear" w:color="auto" w:fill="FFFFFF"/>
        </w:rPr>
        <w:t>o</w:t>
      </w:r>
      <w:r w:rsidRPr="00E0684B">
        <w:rPr>
          <w:color w:val="000000" w:themeColor="text1"/>
          <w:shd w:val="clear" w:color="auto" w:fill="FFFFFF"/>
        </w:rPr>
        <w:t>, </w:t>
      </w:r>
      <w:r w:rsidRPr="00E0684B">
        <w:rPr>
          <w:i/>
          <w:iCs/>
          <w:color w:val="000000" w:themeColor="text1"/>
          <w:shd w:val="clear" w:color="auto" w:fill="FFFFFF"/>
        </w:rPr>
        <w:t>Divination, Prediction</w:t>
      </w:r>
      <w:r>
        <w:rPr>
          <w:i/>
          <w:iCs/>
          <w:color w:val="000000" w:themeColor="text1"/>
          <w:shd w:val="clear" w:color="auto" w:fill="FFFFFF"/>
        </w:rPr>
        <w:t>,</w:t>
      </w:r>
      <w:r>
        <w:rPr>
          <w:color w:val="000000" w:themeColor="text1"/>
          <w:shd w:val="clear" w:color="auto" w:fill="FFFFFF"/>
        </w:rPr>
        <w:t xml:space="preserve"> p</w:t>
      </w:r>
      <w:r>
        <w:rPr>
          <w:color w:val="000000" w:themeColor="text1"/>
          <w:shd w:val="clear" w:color="auto" w:fill="FFFFFF"/>
        </w:rPr>
        <w:t>p</w:t>
      </w:r>
      <w:r>
        <w:rPr>
          <w:color w:val="000000" w:themeColor="text1"/>
          <w:shd w:val="clear" w:color="auto" w:fill="FFFFFF"/>
        </w:rPr>
        <w:t>. 1</w:t>
      </w:r>
      <w:r>
        <w:rPr>
          <w:color w:val="000000" w:themeColor="text1"/>
          <w:shd w:val="clear" w:color="auto" w:fill="FFFFFF"/>
        </w:rPr>
        <w:t>2-13</w:t>
      </w:r>
    </w:p>
  </w:footnote>
  <w:footnote w:id="66">
    <w:p w14:paraId="295DCFC1" w14:textId="1792CFE2" w:rsidR="00A043D3" w:rsidRDefault="00A043D3">
      <w:pPr>
        <w:pStyle w:val="FootnoteText"/>
      </w:pPr>
      <w:r>
        <w:rPr>
          <w:rStyle w:val="FootnoteReference"/>
        </w:rPr>
        <w:footnoteRef/>
      </w:r>
      <w:r>
        <w:t xml:space="preserve"> </w:t>
      </w:r>
      <w:r w:rsidRPr="00AE13B1">
        <w:t xml:space="preserve">Cicero, </w:t>
      </w:r>
      <w:r w:rsidRPr="00AE13B1">
        <w:rPr>
          <w:i/>
          <w:iCs/>
        </w:rPr>
        <w:t xml:space="preserve">De Divinatione, </w:t>
      </w:r>
      <w:r w:rsidRPr="00AE13B1">
        <w:t>p.</w:t>
      </w:r>
      <w:r>
        <w:t xml:space="preserve"> 369</w:t>
      </w:r>
    </w:p>
  </w:footnote>
  <w:footnote w:id="67">
    <w:p w14:paraId="66FFC83C" w14:textId="6B954DB2" w:rsidR="00C613B4" w:rsidRDefault="00C613B4">
      <w:pPr>
        <w:pStyle w:val="FootnoteText"/>
      </w:pPr>
      <w:r>
        <w:rPr>
          <w:rStyle w:val="FootnoteReference"/>
        </w:rPr>
        <w:footnoteRef/>
      </w:r>
      <w:r>
        <w:t xml:space="preserve"> </w:t>
      </w:r>
      <w:r w:rsidRPr="00B87ACB">
        <w:t>Burkert, ‘Signs, Commands</w:t>
      </w:r>
      <w:r>
        <w:t>’</w:t>
      </w:r>
      <w:r w:rsidRPr="00B87ACB">
        <w:t xml:space="preserve">, </w:t>
      </w:r>
      <w:r>
        <w:rPr>
          <w:color w:val="000000" w:themeColor="text1"/>
        </w:rPr>
        <w:t xml:space="preserve">p. </w:t>
      </w:r>
      <w:r w:rsidR="009B1814">
        <w:rPr>
          <w:color w:val="000000" w:themeColor="text1"/>
        </w:rPr>
        <w:t>45</w:t>
      </w:r>
    </w:p>
  </w:footnote>
  <w:footnote w:id="68">
    <w:p w14:paraId="7B351B76" w14:textId="58102D1F" w:rsidR="000E1D52" w:rsidRPr="00D2188C" w:rsidRDefault="000E1D52">
      <w:pPr>
        <w:pStyle w:val="FootnoteText"/>
        <w:rPr>
          <w:sz w:val="24"/>
          <w:szCs w:val="24"/>
        </w:rPr>
      </w:pPr>
      <w:r>
        <w:rPr>
          <w:rStyle w:val="FootnoteReference"/>
        </w:rPr>
        <w:footnoteRef/>
      </w:r>
      <w:r>
        <w:t xml:space="preserve"> </w:t>
      </w:r>
      <w:r w:rsidR="00D2188C" w:rsidRPr="00B7522D">
        <w:rPr>
          <w:color w:val="000000"/>
          <w:shd w:val="clear" w:color="auto" w:fill="FFFFFF"/>
        </w:rPr>
        <w:t xml:space="preserve">Pease, </w:t>
      </w:r>
      <w:r w:rsidR="00D2188C" w:rsidRPr="00B7522D">
        <w:rPr>
          <w:i/>
          <w:iCs/>
          <w:color w:val="000000"/>
          <w:shd w:val="clear" w:color="auto" w:fill="FFFFFF"/>
        </w:rPr>
        <w:t xml:space="preserve">M. </w:t>
      </w:r>
      <w:proofErr w:type="spellStart"/>
      <w:r w:rsidR="00D2188C" w:rsidRPr="00B7522D">
        <w:rPr>
          <w:i/>
          <w:iCs/>
          <w:color w:val="000000"/>
          <w:shd w:val="clear" w:color="auto" w:fill="FFFFFF"/>
        </w:rPr>
        <w:t>Tulli</w:t>
      </w:r>
      <w:proofErr w:type="spellEnd"/>
      <w:r w:rsidR="00D2188C" w:rsidRPr="00B7522D">
        <w:rPr>
          <w:i/>
          <w:iCs/>
          <w:color w:val="000000"/>
          <w:shd w:val="clear" w:color="auto" w:fill="FFFFFF"/>
        </w:rPr>
        <w:t xml:space="preserve"> </w:t>
      </w:r>
      <w:proofErr w:type="spellStart"/>
      <w:r w:rsidR="00D2188C" w:rsidRPr="00B7522D">
        <w:rPr>
          <w:i/>
          <w:iCs/>
          <w:color w:val="000000"/>
          <w:shd w:val="clear" w:color="auto" w:fill="FFFFFF"/>
        </w:rPr>
        <w:t>Ciceronis</w:t>
      </w:r>
      <w:proofErr w:type="spellEnd"/>
      <w:r w:rsidR="00D2188C">
        <w:rPr>
          <w:color w:val="000000"/>
          <w:shd w:val="clear" w:color="auto" w:fill="FFFFFF"/>
        </w:rPr>
        <w:t>, pp. 12-13</w:t>
      </w:r>
    </w:p>
  </w:footnote>
  <w:footnote w:id="69">
    <w:p w14:paraId="3BA0BC07" w14:textId="3129BB04" w:rsidR="000E1D52" w:rsidRDefault="000E1D52">
      <w:pPr>
        <w:pStyle w:val="FootnoteText"/>
      </w:pPr>
      <w:r>
        <w:rPr>
          <w:rStyle w:val="FootnoteReference"/>
        </w:rPr>
        <w:footnoteRef/>
      </w:r>
      <w:r>
        <w:t xml:space="preserve"> </w:t>
      </w:r>
      <w:proofErr w:type="spellStart"/>
      <w:r w:rsidR="00D2188C" w:rsidRPr="00C50AA6">
        <w:t>Momigliano</w:t>
      </w:r>
      <w:proofErr w:type="spellEnd"/>
      <w:r w:rsidR="00D2188C" w:rsidRPr="00C50AA6">
        <w:rPr>
          <w:color w:val="000000"/>
          <w:spacing w:val="-5"/>
          <w:shd w:val="clear" w:color="auto" w:fill="FFFFFF"/>
        </w:rPr>
        <w:t>, ‘The Theological Efforts’</w:t>
      </w:r>
      <w:r w:rsidR="00D2188C" w:rsidRPr="00C50AA6">
        <w:rPr>
          <w:i/>
          <w:iCs/>
          <w:color w:val="000000"/>
          <w:spacing w:val="-5"/>
          <w:shd w:val="clear" w:color="auto" w:fill="FFFFFF"/>
        </w:rPr>
        <w:t xml:space="preserve">, </w:t>
      </w:r>
      <w:r w:rsidR="00D2188C" w:rsidRPr="00C50AA6">
        <w:rPr>
          <w:color w:val="000000"/>
          <w:spacing w:val="-5"/>
          <w:shd w:val="clear" w:color="auto" w:fill="FFFFFF"/>
        </w:rPr>
        <w:t>p. 209</w:t>
      </w:r>
    </w:p>
  </w:footnote>
  <w:footnote w:id="70">
    <w:p w14:paraId="223807B2" w14:textId="4953B4B4" w:rsidR="00784933" w:rsidRDefault="00784933">
      <w:pPr>
        <w:pStyle w:val="FootnoteText"/>
      </w:pPr>
      <w:r>
        <w:rPr>
          <w:rStyle w:val="FootnoteReference"/>
        </w:rPr>
        <w:footnoteRef/>
      </w:r>
      <w:r>
        <w:t xml:space="preserve"> </w:t>
      </w:r>
      <w:r w:rsidR="00B270A1">
        <w:t>Cabrera, ‘</w:t>
      </w:r>
      <w:r w:rsidR="00B270A1" w:rsidRPr="00AE13B1">
        <w:rPr>
          <w:color w:val="000000"/>
          <w:spacing w:val="-5"/>
          <w:shd w:val="clear" w:color="auto" w:fill="FFFFFF"/>
        </w:rPr>
        <w:t>Evidence and Explanation</w:t>
      </w:r>
      <w:r w:rsidR="00B270A1">
        <w:rPr>
          <w:color w:val="000000"/>
          <w:spacing w:val="-5"/>
          <w:shd w:val="clear" w:color="auto" w:fill="FFFFFF"/>
        </w:rPr>
        <w:t xml:space="preserve">’, p. </w:t>
      </w:r>
      <w:r w:rsidR="002C6C9F">
        <w:rPr>
          <w:color w:val="000000"/>
          <w:spacing w:val="-5"/>
          <w:shd w:val="clear" w:color="auto" w:fill="FFFFFF"/>
        </w:rPr>
        <w:t>23</w:t>
      </w:r>
    </w:p>
  </w:footnote>
  <w:footnote w:id="71">
    <w:p w14:paraId="6F061F47" w14:textId="25F015B1" w:rsidR="002C5E91" w:rsidRDefault="002C5E91">
      <w:pPr>
        <w:pStyle w:val="FootnoteText"/>
      </w:pPr>
      <w:r>
        <w:rPr>
          <w:rStyle w:val="FootnoteReference"/>
        </w:rPr>
        <w:footnoteRef/>
      </w:r>
      <w:r>
        <w:t xml:space="preserve"> </w:t>
      </w:r>
      <w:r w:rsidR="00913E75" w:rsidRPr="00AE13B1">
        <w:t>Beard</w:t>
      </w:r>
      <w:r w:rsidR="00913E75" w:rsidRPr="00AE13B1">
        <w:rPr>
          <w:color w:val="000000"/>
          <w:spacing w:val="-5"/>
          <w:shd w:val="clear" w:color="auto" w:fill="FFFFFF"/>
        </w:rPr>
        <w:t>, ‘Cicero and Divination’</w:t>
      </w:r>
      <w:r w:rsidR="006B483A">
        <w:rPr>
          <w:color w:val="000000"/>
          <w:spacing w:val="-5"/>
          <w:shd w:val="clear" w:color="auto" w:fill="FFFFFF"/>
        </w:rPr>
        <w:t>,</w:t>
      </w:r>
      <w:r w:rsidR="00913E75" w:rsidRPr="00AE13B1">
        <w:rPr>
          <w:color w:val="000000"/>
          <w:spacing w:val="-5"/>
          <w:shd w:val="clear" w:color="auto" w:fill="FFFFFF"/>
        </w:rPr>
        <w:t xml:space="preserve"> p</w:t>
      </w:r>
      <w:r w:rsidR="00696B04">
        <w:rPr>
          <w:color w:val="000000"/>
          <w:spacing w:val="-5"/>
          <w:shd w:val="clear" w:color="auto" w:fill="FFFFFF"/>
        </w:rPr>
        <w:t>. 34</w:t>
      </w:r>
    </w:p>
  </w:footnote>
  <w:footnote w:id="72">
    <w:p w14:paraId="4F1F1BF5" w14:textId="58F389F6" w:rsidR="00023F89" w:rsidRDefault="00023F89">
      <w:pPr>
        <w:pStyle w:val="FootnoteText"/>
      </w:pPr>
      <w:r>
        <w:rPr>
          <w:rStyle w:val="FootnoteReference"/>
        </w:rPr>
        <w:footnoteRef/>
      </w:r>
      <w:r>
        <w:t xml:space="preserve"> </w:t>
      </w:r>
      <w:proofErr w:type="spellStart"/>
      <w:r w:rsidR="00E768D2" w:rsidRPr="006B6F81">
        <w:rPr>
          <w:color w:val="000000"/>
          <w:spacing w:val="-5"/>
          <w:shd w:val="clear" w:color="auto" w:fill="FFFFFF"/>
        </w:rPr>
        <w:t>Goar</w:t>
      </w:r>
      <w:proofErr w:type="spellEnd"/>
      <w:r w:rsidR="00E768D2" w:rsidRPr="006B6F81">
        <w:rPr>
          <w:color w:val="000000"/>
          <w:spacing w:val="-5"/>
          <w:shd w:val="clear" w:color="auto" w:fill="FFFFFF"/>
        </w:rPr>
        <w:t>, ‘The Purpose of De Divinatione’, p.</w:t>
      </w:r>
      <w:r w:rsidR="00E768D2">
        <w:rPr>
          <w:color w:val="000000"/>
          <w:spacing w:val="-5"/>
          <w:shd w:val="clear" w:color="auto" w:fill="FFFFFF"/>
        </w:rPr>
        <w:t xml:space="preserve"> </w:t>
      </w:r>
      <w:r w:rsidR="008665ED">
        <w:rPr>
          <w:color w:val="000000"/>
          <w:spacing w:val="-5"/>
          <w:shd w:val="clear" w:color="auto" w:fill="FFFFFF"/>
        </w:rPr>
        <w:t>248</w:t>
      </w:r>
    </w:p>
  </w:footnote>
  <w:footnote w:id="73">
    <w:p w14:paraId="10539CC6" w14:textId="526AE533" w:rsidR="003E47F6" w:rsidRDefault="003E47F6">
      <w:pPr>
        <w:pStyle w:val="FootnoteText"/>
      </w:pPr>
      <w:r>
        <w:rPr>
          <w:rStyle w:val="FootnoteReference"/>
        </w:rPr>
        <w:footnoteRef/>
      </w:r>
      <w:r>
        <w:t xml:space="preserve"> </w:t>
      </w:r>
      <w:r w:rsidR="00875DAA">
        <w:t xml:space="preserve">Schofield, </w:t>
      </w:r>
      <w:r w:rsidR="00875DAA">
        <w:rPr>
          <w:i/>
          <w:iCs/>
        </w:rPr>
        <w:t>‘</w:t>
      </w:r>
      <w:r w:rsidR="00875DAA" w:rsidRPr="00AE13B1">
        <w:rPr>
          <w:color w:val="000000"/>
          <w:spacing w:val="-5"/>
          <w:shd w:val="clear" w:color="auto" w:fill="FFFFFF"/>
        </w:rPr>
        <w:t>Cicero for and against</w:t>
      </w:r>
      <w:r w:rsidR="00875DAA">
        <w:rPr>
          <w:color w:val="000000"/>
          <w:spacing w:val="-5"/>
          <w:shd w:val="clear" w:color="auto" w:fill="FFFFFF"/>
        </w:rPr>
        <w:t>’,</w:t>
      </w:r>
      <w:r w:rsidR="00875DAA">
        <w:t xml:space="preserve"> p. </w:t>
      </w:r>
      <w:r w:rsidR="00170753">
        <w:t>63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380"/>
    <w:rsid w:val="00001E60"/>
    <w:rsid w:val="00003C08"/>
    <w:rsid w:val="000107ED"/>
    <w:rsid w:val="00020BD2"/>
    <w:rsid w:val="00020D6F"/>
    <w:rsid w:val="00021E37"/>
    <w:rsid w:val="00022047"/>
    <w:rsid w:val="00022609"/>
    <w:rsid w:val="00023F89"/>
    <w:rsid w:val="00025A6B"/>
    <w:rsid w:val="000311BA"/>
    <w:rsid w:val="000330DA"/>
    <w:rsid w:val="000365F0"/>
    <w:rsid w:val="00042711"/>
    <w:rsid w:val="00047DBA"/>
    <w:rsid w:val="00052D72"/>
    <w:rsid w:val="00054081"/>
    <w:rsid w:val="00055838"/>
    <w:rsid w:val="00056052"/>
    <w:rsid w:val="00064F76"/>
    <w:rsid w:val="0006796B"/>
    <w:rsid w:val="0007096E"/>
    <w:rsid w:val="0007457D"/>
    <w:rsid w:val="00082496"/>
    <w:rsid w:val="00083BBC"/>
    <w:rsid w:val="00083C1C"/>
    <w:rsid w:val="0008484C"/>
    <w:rsid w:val="00086B91"/>
    <w:rsid w:val="0009092A"/>
    <w:rsid w:val="00091903"/>
    <w:rsid w:val="00093DF3"/>
    <w:rsid w:val="000947AA"/>
    <w:rsid w:val="000951F5"/>
    <w:rsid w:val="00097550"/>
    <w:rsid w:val="000A04DC"/>
    <w:rsid w:val="000A3A46"/>
    <w:rsid w:val="000A7107"/>
    <w:rsid w:val="000B10A7"/>
    <w:rsid w:val="000B20EC"/>
    <w:rsid w:val="000B4056"/>
    <w:rsid w:val="000C207F"/>
    <w:rsid w:val="000C4762"/>
    <w:rsid w:val="000C48CC"/>
    <w:rsid w:val="000C5337"/>
    <w:rsid w:val="000C7FA5"/>
    <w:rsid w:val="000D18F0"/>
    <w:rsid w:val="000D3A5A"/>
    <w:rsid w:val="000D6168"/>
    <w:rsid w:val="000D661B"/>
    <w:rsid w:val="000E1D52"/>
    <w:rsid w:val="000E5ADD"/>
    <w:rsid w:val="000E7865"/>
    <w:rsid w:val="000F0CED"/>
    <w:rsid w:val="000F0DAC"/>
    <w:rsid w:val="000F2A78"/>
    <w:rsid w:val="000F306D"/>
    <w:rsid w:val="000F3D46"/>
    <w:rsid w:val="00101D14"/>
    <w:rsid w:val="00103FFB"/>
    <w:rsid w:val="00105703"/>
    <w:rsid w:val="00110ABD"/>
    <w:rsid w:val="00113605"/>
    <w:rsid w:val="00115826"/>
    <w:rsid w:val="00121A90"/>
    <w:rsid w:val="00122DB4"/>
    <w:rsid w:val="0012445D"/>
    <w:rsid w:val="00131CFD"/>
    <w:rsid w:val="00133F15"/>
    <w:rsid w:val="00137622"/>
    <w:rsid w:val="00142FBE"/>
    <w:rsid w:val="001452F1"/>
    <w:rsid w:val="00151B4C"/>
    <w:rsid w:val="001606C5"/>
    <w:rsid w:val="00162A4A"/>
    <w:rsid w:val="001652AB"/>
    <w:rsid w:val="00165D57"/>
    <w:rsid w:val="00167F09"/>
    <w:rsid w:val="001703EF"/>
    <w:rsid w:val="00170753"/>
    <w:rsid w:val="00175153"/>
    <w:rsid w:val="00175BCE"/>
    <w:rsid w:val="00175C2E"/>
    <w:rsid w:val="00176B31"/>
    <w:rsid w:val="00180F9D"/>
    <w:rsid w:val="0018108F"/>
    <w:rsid w:val="00181EDF"/>
    <w:rsid w:val="00183947"/>
    <w:rsid w:val="00184193"/>
    <w:rsid w:val="00190EF5"/>
    <w:rsid w:val="0019340D"/>
    <w:rsid w:val="0019526C"/>
    <w:rsid w:val="00197B63"/>
    <w:rsid w:val="001A16A4"/>
    <w:rsid w:val="001B2C90"/>
    <w:rsid w:val="001C11BC"/>
    <w:rsid w:val="001C1DD4"/>
    <w:rsid w:val="001C2D93"/>
    <w:rsid w:val="001C4218"/>
    <w:rsid w:val="001C4C82"/>
    <w:rsid w:val="001C710C"/>
    <w:rsid w:val="001C7E1A"/>
    <w:rsid w:val="001D23C4"/>
    <w:rsid w:val="001D4835"/>
    <w:rsid w:val="001D4C23"/>
    <w:rsid w:val="001D7E68"/>
    <w:rsid w:val="001E085E"/>
    <w:rsid w:val="001E0921"/>
    <w:rsid w:val="001E0972"/>
    <w:rsid w:val="001E567C"/>
    <w:rsid w:val="001E584F"/>
    <w:rsid w:val="001F017F"/>
    <w:rsid w:val="001F2273"/>
    <w:rsid w:val="001F45B6"/>
    <w:rsid w:val="001F7833"/>
    <w:rsid w:val="001F795F"/>
    <w:rsid w:val="001F7FA2"/>
    <w:rsid w:val="00201EF5"/>
    <w:rsid w:val="0020327E"/>
    <w:rsid w:val="0020793E"/>
    <w:rsid w:val="002107FC"/>
    <w:rsid w:val="00213CFC"/>
    <w:rsid w:val="00217C2E"/>
    <w:rsid w:val="00222823"/>
    <w:rsid w:val="0022322C"/>
    <w:rsid w:val="002257D0"/>
    <w:rsid w:val="00225925"/>
    <w:rsid w:val="00237BA2"/>
    <w:rsid w:val="00240CF2"/>
    <w:rsid w:val="00243423"/>
    <w:rsid w:val="002451D2"/>
    <w:rsid w:val="00246932"/>
    <w:rsid w:val="00252A31"/>
    <w:rsid w:val="00264733"/>
    <w:rsid w:val="00264DA1"/>
    <w:rsid w:val="0026653F"/>
    <w:rsid w:val="00270DAF"/>
    <w:rsid w:val="00270FBC"/>
    <w:rsid w:val="00271676"/>
    <w:rsid w:val="0027302A"/>
    <w:rsid w:val="00273D6F"/>
    <w:rsid w:val="002740D8"/>
    <w:rsid w:val="002766F8"/>
    <w:rsid w:val="002806E5"/>
    <w:rsid w:val="002807EF"/>
    <w:rsid w:val="0028162D"/>
    <w:rsid w:val="00283D18"/>
    <w:rsid w:val="00291219"/>
    <w:rsid w:val="00294B03"/>
    <w:rsid w:val="002A4880"/>
    <w:rsid w:val="002A7322"/>
    <w:rsid w:val="002A7934"/>
    <w:rsid w:val="002B3B7A"/>
    <w:rsid w:val="002B4999"/>
    <w:rsid w:val="002B5295"/>
    <w:rsid w:val="002B7805"/>
    <w:rsid w:val="002C1130"/>
    <w:rsid w:val="002C5E91"/>
    <w:rsid w:val="002C6605"/>
    <w:rsid w:val="002C6C9F"/>
    <w:rsid w:val="002D21CA"/>
    <w:rsid w:val="002D3AE0"/>
    <w:rsid w:val="002D3FEC"/>
    <w:rsid w:val="002D6D53"/>
    <w:rsid w:val="002E0236"/>
    <w:rsid w:val="002E1DB0"/>
    <w:rsid w:val="002E41AA"/>
    <w:rsid w:val="002E4DB6"/>
    <w:rsid w:val="002F1C72"/>
    <w:rsid w:val="002F2012"/>
    <w:rsid w:val="002F65E2"/>
    <w:rsid w:val="002F7BEE"/>
    <w:rsid w:val="0030044E"/>
    <w:rsid w:val="00303E19"/>
    <w:rsid w:val="0030598F"/>
    <w:rsid w:val="00306E9C"/>
    <w:rsid w:val="003077C8"/>
    <w:rsid w:val="00314490"/>
    <w:rsid w:val="0031462D"/>
    <w:rsid w:val="003213A8"/>
    <w:rsid w:val="003220DA"/>
    <w:rsid w:val="003374B8"/>
    <w:rsid w:val="003426AA"/>
    <w:rsid w:val="00342FE4"/>
    <w:rsid w:val="00344034"/>
    <w:rsid w:val="00350668"/>
    <w:rsid w:val="00353835"/>
    <w:rsid w:val="0036000E"/>
    <w:rsid w:val="003617A6"/>
    <w:rsid w:val="00361899"/>
    <w:rsid w:val="00362131"/>
    <w:rsid w:val="00362193"/>
    <w:rsid w:val="00362A06"/>
    <w:rsid w:val="00370DC2"/>
    <w:rsid w:val="00372551"/>
    <w:rsid w:val="00374010"/>
    <w:rsid w:val="00374DD2"/>
    <w:rsid w:val="00376A70"/>
    <w:rsid w:val="00382939"/>
    <w:rsid w:val="00383E28"/>
    <w:rsid w:val="00386537"/>
    <w:rsid w:val="00386FFA"/>
    <w:rsid w:val="003879CA"/>
    <w:rsid w:val="00394CF6"/>
    <w:rsid w:val="00394DC4"/>
    <w:rsid w:val="003961BF"/>
    <w:rsid w:val="0039674C"/>
    <w:rsid w:val="003A54BF"/>
    <w:rsid w:val="003B0630"/>
    <w:rsid w:val="003B0FC7"/>
    <w:rsid w:val="003B18E1"/>
    <w:rsid w:val="003B1EB4"/>
    <w:rsid w:val="003B2A88"/>
    <w:rsid w:val="003B2D9D"/>
    <w:rsid w:val="003C343F"/>
    <w:rsid w:val="003C3DF8"/>
    <w:rsid w:val="003D3C95"/>
    <w:rsid w:val="003D51CA"/>
    <w:rsid w:val="003D5267"/>
    <w:rsid w:val="003D5F6B"/>
    <w:rsid w:val="003D7550"/>
    <w:rsid w:val="003E47F6"/>
    <w:rsid w:val="003F0406"/>
    <w:rsid w:val="003F1F78"/>
    <w:rsid w:val="003F2A54"/>
    <w:rsid w:val="003F4CEF"/>
    <w:rsid w:val="003F6445"/>
    <w:rsid w:val="00404339"/>
    <w:rsid w:val="0040553C"/>
    <w:rsid w:val="00405F68"/>
    <w:rsid w:val="004077AF"/>
    <w:rsid w:val="004079F2"/>
    <w:rsid w:val="004132B0"/>
    <w:rsid w:val="004136BB"/>
    <w:rsid w:val="00414CE5"/>
    <w:rsid w:val="00416B20"/>
    <w:rsid w:val="00417066"/>
    <w:rsid w:val="00426378"/>
    <w:rsid w:val="0043128E"/>
    <w:rsid w:val="004349E4"/>
    <w:rsid w:val="00436AB5"/>
    <w:rsid w:val="00437CA7"/>
    <w:rsid w:val="00437F05"/>
    <w:rsid w:val="00440921"/>
    <w:rsid w:val="004444EF"/>
    <w:rsid w:val="004460EF"/>
    <w:rsid w:val="00447D13"/>
    <w:rsid w:val="0045036C"/>
    <w:rsid w:val="00453B34"/>
    <w:rsid w:val="00455BC9"/>
    <w:rsid w:val="004641B5"/>
    <w:rsid w:val="00470C30"/>
    <w:rsid w:val="00473FA0"/>
    <w:rsid w:val="00481CB2"/>
    <w:rsid w:val="004842BE"/>
    <w:rsid w:val="0048478C"/>
    <w:rsid w:val="00484A96"/>
    <w:rsid w:val="0048566E"/>
    <w:rsid w:val="00487097"/>
    <w:rsid w:val="00492832"/>
    <w:rsid w:val="00492AF3"/>
    <w:rsid w:val="0049540C"/>
    <w:rsid w:val="00496B7E"/>
    <w:rsid w:val="004A0F01"/>
    <w:rsid w:val="004A1313"/>
    <w:rsid w:val="004A3D4B"/>
    <w:rsid w:val="004A6101"/>
    <w:rsid w:val="004B2C58"/>
    <w:rsid w:val="004B2C90"/>
    <w:rsid w:val="004B5751"/>
    <w:rsid w:val="004C1187"/>
    <w:rsid w:val="004C4DE8"/>
    <w:rsid w:val="004D3A9B"/>
    <w:rsid w:val="004D63CF"/>
    <w:rsid w:val="004E0982"/>
    <w:rsid w:val="004E2587"/>
    <w:rsid w:val="004E2740"/>
    <w:rsid w:val="004E6A2F"/>
    <w:rsid w:val="004E6A7F"/>
    <w:rsid w:val="004F3A0F"/>
    <w:rsid w:val="004F4C23"/>
    <w:rsid w:val="004F4F47"/>
    <w:rsid w:val="004F5809"/>
    <w:rsid w:val="005000F1"/>
    <w:rsid w:val="00500FD9"/>
    <w:rsid w:val="00501FAB"/>
    <w:rsid w:val="0050478E"/>
    <w:rsid w:val="00510ED2"/>
    <w:rsid w:val="00511785"/>
    <w:rsid w:val="00517F18"/>
    <w:rsid w:val="00530463"/>
    <w:rsid w:val="0053743F"/>
    <w:rsid w:val="005413BC"/>
    <w:rsid w:val="00542E56"/>
    <w:rsid w:val="00544B99"/>
    <w:rsid w:val="00545952"/>
    <w:rsid w:val="00547EDD"/>
    <w:rsid w:val="00550F0A"/>
    <w:rsid w:val="00551180"/>
    <w:rsid w:val="0055255F"/>
    <w:rsid w:val="00553D5C"/>
    <w:rsid w:val="00556F9F"/>
    <w:rsid w:val="00560D25"/>
    <w:rsid w:val="00565D4C"/>
    <w:rsid w:val="00571F3C"/>
    <w:rsid w:val="00573024"/>
    <w:rsid w:val="0057411E"/>
    <w:rsid w:val="0058190B"/>
    <w:rsid w:val="0058297F"/>
    <w:rsid w:val="00582AAD"/>
    <w:rsid w:val="0058364B"/>
    <w:rsid w:val="0058510B"/>
    <w:rsid w:val="00586953"/>
    <w:rsid w:val="0059369D"/>
    <w:rsid w:val="00593B8F"/>
    <w:rsid w:val="00595A24"/>
    <w:rsid w:val="005968D7"/>
    <w:rsid w:val="00596EBC"/>
    <w:rsid w:val="005A0214"/>
    <w:rsid w:val="005A4C85"/>
    <w:rsid w:val="005A7861"/>
    <w:rsid w:val="005B0204"/>
    <w:rsid w:val="005B24D7"/>
    <w:rsid w:val="005B4519"/>
    <w:rsid w:val="005C12A6"/>
    <w:rsid w:val="005C1459"/>
    <w:rsid w:val="005C47E8"/>
    <w:rsid w:val="005C7B5C"/>
    <w:rsid w:val="005D21EA"/>
    <w:rsid w:val="005D37C2"/>
    <w:rsid w:val="005D619D"/>
    <w:rsid w:val="005E5455"/>
    <w:rsid w:val="005E73E9"/>
    <w:rsid w:val="005E7F51"/>
    <w:rsid w:val="005F1220"/>
    <w:rsid w:val="005F34FF"/>
    <w:rsid w:val="005F7FFC"/>
    <w:rsid w:val="00600D46"/>
    <w:rsid w:val="00602266"/>
    <w:rsid w:val="00603876"/>
    <w:rsid w:val="00604FDD"/>
    <w:rsid w:val="006074D9"/>
    <w:rsid w:val="0061038D"/>
    <w:rsid w:val="006143D2"/>
    <w:rsid w:val="00615E24"/>
    <w:rsid w:val="00616975"/>
    <w:rsid w:val="00622A88"/>
    <w:rsid w:val="00623BF0"/>
    <w:rsid w:val="00632C1C"/>
    <w:rsid w:val="00634A0C"/>
    <w:rsid w:val="00635FED"/>
    <w:rsid w:val="006364BB"/>
    <w:rsid w:val="00641880"/>
    <w:rsid w:val="00641CF6"/>
    <w:rsid w:val="0064257D"/>
    <w:rsid w:val="00645FFA"/>
    <w:rsid w:val="006500F7"/>
    <w:rsid w:val="00650EE9"/>
    <w:rsid w:val="00652556"/>
    <w:rsid w:val="00653148"/>
    <w:rsid w:val="006548E6"/>
    <w:rsid w:val="00655649"/>
    <w:rsid w:val="0066038E"/>
    <w:rsid w:val="00660E2E"/>
    <w:rsid w:val="006615FB"/>
    <w:rsid w:val="00661AF2"/>
    <w:rsid w:val="0066342B"/>
    <w:rsid w:val="00664BEC"/>
    <w:rsid w:val="00667323"/>
    <w:rsid w:val="00671F29"/>
    <w:rsid w:val="00674AB9"/>
    <w:rsid w:val="0067512F"/>
    <w:rsid w:val="00677A4F"/>
    <w:rsid w:val="00682A82"/>
    <w:rsid w:val="00691489"/>
    <w:rsid w:val="0069180E"/>
    <w:rsid w:val="00691941"/>
    <w:rsid w:val="0069400D"/>
    <w:rsid w:val="00696B04"/>
    <w:rsid w:val="00697847"/>
    <w:rsid w:val="006A017D"/>
    <w:rsid w:val="006A0303"/>
    <w:rsid w:val="006A4A8C"/>
    <w:rsid w:val="006A527A"/>
    <w:rsid w:val="006A58B0"/>
    <w:rsid w:val="006B483A"/>
    <w:rsid w:val="006B6F81"/>
    <w:rsid w:val="006C1747"/>
    <w:rsid w:val="006D0221"/>
    <w:rsid w:val="006D1C24"/>
    <w:rsid w:val="006D45CC"/>
    <w:rsid w:val="006D465F"/>
    <w:rsid w:val="006D5128"/>
    <w:rsid w:val="006D704D"/>
    <w:rsid w:val="006E07FD"/>
    <w:rsid w:val="006E08A5"/>
    <w:rsid w:val="006E22B3"/>
    <w:rsid w:val="006E2500"/>
    <w:rsid w:val="006E2A67"/>
    <w:rsid w:val="006E310A"/>
    <w:rsid w:val="006E4FFA"/>
    <w:rsid w:val="006E5009"/>
    <w:rsid w:val="006E5540"/>
    <w:rsid w:val="006E6104"/>
    <w:rsid w:val="006E6965"/>
    <w:rsid w:val="006E6A94"/>
    <w:rsid w:val="006F0140"/>
    <w:rsid w:val="006F30FF"/>
    <w:rsid w:val="006F7C05"/>
    <w:rsid w:val="00700277"/>
    <w:rsid w:val="007040A4"/>
    <w:rsid w:val="00706B3B"/>
    <w:rsid w:val="00714AAB"/>
    <w:rsid w:val="007169F9"/>
    <w:rsid w:val="00716A3D"/>
    <w:rsid w:val="00721743"/>
    <w:rsid w:val="00721913"/>
    <w:rsid w:val="00722EBA"/>
    <w:rsid w:val="00731EA2"/>
    <w:rsid w:val="007339F3"/>
    <w:rsid w:val="00735A05"/>
    <w:rsid w:val="007412AF"/>
    <w:rsid w:val="00742ED4"/>
    <w:rsid w:val="00744423"/>
    <w:rsid w:val="00745400"/>
    <w:rsid w:val="00745539"/>
    <w:rsid w:val="00745B09"/>
    <w:rsid w:val="007467B7"/>
    <w:rsid w:val="00753BD0"/>
    <w:rsid w:val="007548BC"/>
    <w:rsid w:val="00754B95"/>
    <w:rsid w:val="0075571B"/>
    <w:rsid w:val="00755E40"/>
    <w:rsid w:val="00757FE6"/>
    <w:rsid w:val="00761399"/>
    <w:rsid w:val="00762329"/>
    <w:rsid w:val="0076270C"/>
    <w:rsid w:val="00762FCC"/>
    <w:rsid w:val="00770EBA"/>
    <w:rsid w:val="00772183"/>
    <w:rsid w:val="007734DD"/>
    <w:rsid w:val="007773F9"/>
    <w:rsid w:val="00784933"/>
    <w:rsid w:val="00787DC8"/>
    <w:rsid w:val="00787F9E"/>
    <w:rsid w:val="00791C4F"/>
    <w:rsid w:val="007924A5"/>
    <w:rsid w:val="00796537"/>
    <w:rsid w:val="00797941"/>
    <w:rsid w:val="00797E04"/>
    <w:rsid w:val="007A61EF"/>
    <w:rsid w:val="007A67FD"/>
    <w:rsid w:val="007A7BAA"/>
    <w:rsid w:val="007A7BD2"/>
    <w:rsid w:val="007A7DB0"/>
    <w:rsid w:val="007B6398"/>
    <w:rsid w:val="007B6CF2"/>
    <w:rsid w:val="007D0234"/>
    <w:rsid w:val="007D117F"/>
    <w:rsid w:val="007D197E"/>
    <w:rsid w:val="007D2873"/>
    <w:rsid w:val="007D4A2F"/>
    <w:rsid w:val="007D6F3E"/>
    <w:rsid w:val="007E389E"/>
    <w:rsid w:val="007E5D04"/>
    <w:rsid w:val="007F740B"/>
    <w:rsid w:val="007F7573"/>
    <w:rsid w:val="007F7F5A"/>
    <w:rsid w:val="00802AE1"/>
    <w:rsid w:val="0081105B"/>
    <w:rsid w:val="008123C7"/>
    <w:rsid w:val="00816E96"/>
    <w:rsid w:val="008207FA"/>
    <w:rsid w:val="008226C8"/>
    <w:rsid w:val="008325B1"/>
    <w:rsid w:val="00833743"/>
    <w:rsid w:val="00833931"/>
    <w:rsid w:val="0083767E"/>
    <w:rsid w:val="00847E4E"/>
    <w:rsid w:val="00850E52"/>
    <w:rsid w:val="0085495A"/>
    <w:rsid w:val="00856A38"/>
    <w:rsid w:val="00862167"/>
    <w:rsid w:val="0086334C"/>
    <w:rsid w:val="008665ED"/>
    <w:rsid w:val="008755CB"/>
    <w:rsid w:val="00875DAA"/>
    <w:rsid w:val="00877B44"/>
    <w:rsid w:val="00877C9E"/>
    <w:rsid w:val="00877F61"/>
    <w:rsid w:val="008817B1"/>
    <w:rsid w:val="00882A63"/>
    <w:rsid w:val="00883119"/>
    <w:rsid w:val="00884BD4"/>
    <w:rsid w:val="00886B43"/>
    <w:rsid w:val="00886D41"/>
    <w:rsid w:val="00890BC8"/>
    <w:rsid w:val="00890CD1"/>
    <w:rsid w:val="00891080"/>
    <w:rsid w:val="008923B3"/>
    <w:rsid w:val="008936A5"/>
    <w:rsid w:val="00893FA7"/>
    <w:rsid w:val="008949F7"/>
    <w:rsid w:val="008A0359"/>
    <w:rsid w:val="008A2DA7"/>
    <w:rsid w:val="008A5E01"/>
    <w:rsid w:val="008A6EEF"/>
    <w:rsid w:val="008A7501"/>
    <w:rsid w:val="008B0C6C"/>
    <w:rsid w:val="008B32E3"/>
    <w:rsid w:val="008B4A6D"/>
    <w:rsid w:val="008B653E"/>
    <w:rsid w:val="008C12DE"/>
    <w:rsid w:val="008C149B"/>
    <w:rsid w:val="008C15E5"/>
    <w:rsid w:val="008C2837"/>
    <w:rsid w:val="008C39DD"/>
    <w:rsid w:val="008C576A"/>
    <w:rsid w:val="008C5EEB"/>
    <w:rsid w:val="008C694E"/>
    <w:rsid w:val="008C6A43"/>
    <w:rsid w:val="008C6F2E"/>
    <w:rsid w:val="008D0245"/>
    <w:rsid w:val="008D5916"/>
    <w:rsid w:val="008D6F83"/>
    <w:rsid w:val="008E46CF"/>
    <w:rsid w:val="008E4D54"/>
    <w:rsid w:val="008E5477"/>
    <w:rsid w:val="008E62A4"/>
    <w:rsid w:val="008F0318"/>
    <w:rsid w:val="008F0614"/>
    <w:rsid w:val="008F226D"/>
    <w:rsid w:val="008F3F84"/>
    <w:rsid w:val="008F6C16"/>
    <w:rsid w:val="008F7EA0"/>
    <w:rsid w:val="00904D61"/>
    <w:rsid w:val="0090555C"/>
    <w:rsid w:val="009063B4"/>
    <w:rsid w:val="00910956"/>
    <w:rsid w:val="009109E4"/>
    <w:rsid w:val="00911340"/>
    <w:rsid w:val="009123C3"/>
    <w:rsid w:val="009135DC"/>
    <w:rsid w:val="00913E75"/>
    <w:rsid w:val="0092073E"/>
    <w:rsid w:val="00923D9D"/>
    <w:rsid w:val="00931599"/>
    <w:rsid w:val="00932C03"/>
    <w:rsid w:val="00937CF6"/>
    <w:rsid w:val="00937F3E"/>
    <w:rsid w:val="009401F9"/>
    <w:rsid w:val="00944830"/>
    <w:rsid w:val="00946BA6"/>
    <w:rsid w:val="00952949"/>
    <w:rsid w:val="00954BA6"/>
    <w:rsid w:val="00954D06"/>
    <w:rsid w:val="00955A3F"/>
    <w:rsid w:val="00961549"/>
    <w:rsid w:val="00961B6A"/>
    <w:rsid w:val="00962833"/>
    <w:rsid w:val="00973F55"/>
    <w:rsid w:val="009744D2"/>
    <w:rsid w:val="0097594C"/>
    <w:rsid w:val="009831B3"/>
    <w:rsid w:val="00983B5A"/>
    <w:rsid w:val="00986FE7"/>
    <w:rsid w:val="00993050"/>
    <w:rsid w:val="0099657C"/>
    <w:rsid w:val="009A53CA"/>
    <w:rsid w:val="009B1814"/>
    <w:rsid w:val="009B76BA"/>
    <w:rsid w:val="009B7BB3"/>
    <w:rsid w:val="009C136C"/>
    <w:rsid w:val="009C1E34"/>
    <w:rsid w:val="009C253F"/>
    <w:rsid w:val="009C75AF"/>
    <w:rsid w:val="009D2E7E"/>
    <w:rsid w:val="009D372E"/>
    <w:rsid w:val="009D4707"/>
    <w:rsid w:val="009E0666"/>
    <w:rsid w:val="009E2778"/>
    <w:rsid w:val="009E3807"/>
    <w:rsid w:val="009E58C1"/>
    <w:rsid w:val="009F104F"/>
    <w:rsid w:val="009F30FC"/>
    <w:rsid w:val="00A040B7"/>
    <w:rsid w:val="00A043D3"/>
    <w:rsid w:val="00A07F31"/>
    <w:rsid w:val="00A105CE"/>
    <w:rsid w:val="00A112A1"/>
    <w:rsid w:val="00A12AD5"/>
    <w:rsid w:val="00A177DC"/>
    <w:rsid w:val="00A22C93"/>
    <w:rsid w:val="00A23394"/>
    <w:rsid w:val="00A25BEC"/>
    <w:rsid w:val="00A30ABC"/>
    <w:rsid w:val="00A31EF6"/>
    <w:rsid w:val="00A35C1B"/>
    <w:rsid w:val="00A41A76"/>
    <w:rsid w:val="00A41CB9"/>
    <w:rsid w:val="00A4421A"/>
    <w:rsid w:val="00A4475D"/>
    <w:rsid w:val="00A44933"/>
    <w:rsid w:val="00A44A31"/>
    <w:rsid w:val="00A47CAC"/>
    <w:rsid w:val="00A57380"/>
    <w:rsid w:val="00A6196C"/>
    <w:rsid w:val="00A61EBB"/>
    <w:rsid w:val="00A63925"/>
    <w:rsid w:val="00A63DDC"/>
    <w:rsid w:val="00A65AD1"/>
    <w:rsid w:val="00A67613"/>
    <w:rsid w:val="00A67CE4"/>
    <w:rsid w:val="00A70BE9"/>
    <w:rsid w:val="00A71D30"/>
    <w:rsid w:val="00A74E59"/>
    <w:rsid w:val="00A75B7E"/>
    <w:rsid w:val="00A75FA6"/>
    <w:rsid w:val="00A76A99"/>
    <w:rsid w:val="00A81C20"/>
    <w:rsid w:val="00A83737"/>
    <w:rsid w:val="00A855BD"/>
    <w:rsid w:val="00A94146"/>
    <w:rsid w:val="00A9609D"/>
    <w:rsid w:val="00AA350C"/>
    <w:rsid w:val="00AA520F"/>
    <w:rsid w:val="00AA54AC"/>
    <w:rsid w:val="00AA6734"/>
    <w:rsid w:val="00AA6ECA"/>
    <w:rsid w:val="00AA7B3C"/>
    <w:rsid w:val="00AB00B1"/>
    <w:rsid w:val="00AB0A2F"/>
    <w:rsid w:val="00AB65B6"/>
    <w:rsid w:val="00AB6B85"/>
    <w:rsid w:val="00AC49E7"/>
    <w:rsid w:val="00AC4FE3"/>
    <w:rsid w:val="00AC7281"/>
    <w:rsid w:val="00AD2671"/>
    <w:rsid w:val="00AD49C0"/>
    <w:rsid w:val="00AD6D4E"/>
    <w:rsid w:val="00AD7267"/>
    <w:rsid w:val="00AE13B1"/>
    <w:rsid w:val="00AE3473"/>
    <w:rsid w:val="00AE71F3"/>
    <w:rsid w:val="00AF1483"/>
    <w:rsid w:val="00AF20CE"/>
    <w:rsid w:val="00AF50B1"/>
    <w:rsid w:val="00AF7CBC"/>
    <w:rsid w:val="00B0155A"/>
    <w:rsid w:val="00B0441E"/>
    <w:rsid w:val="00B04E7B"/>
    <w:rsid w:val="00B04F44"/>
    <w:rsid w:val="00B06D46"/>
    <w:rsid w:val="00B13691"/>
    <w:rsid w:val="00B13E62"/>
    <w:rsid w:val="00B22B7C"/>
    <w:rsid w:val="00B2321B"/>
    <w:rsid w:val="00B247D4"/>
    <w:rsid w:val="00B25FAD"/>
    <w:rsid w:val="00B270A1"/>
    <w:rsid w:val="00B27B52"/>
    <w:rsid w:val="00B33FF2"/>
    <w:rsid w:val="00B35634"/>
    <w:rsid w:val="00B37820"/>
    <w:rsid w:val="00B41131"/>
    <w:rsid w:val="00B446A5"/>
    <w:rsid w:val="00B44B8D"/>
    <w:rsid w:val="00B508EB"/>
    <w:rsid w:val="00B514BC"/>
    <w:rsid w:val="00B5646F"/>
    <w:rsid w:val="00B61308"/>
    <w:rsid w:val="00B61461"/>
    <w:rsid w:val="00B61B08"/>
    <w:rsid w:val="00B62133"/>
    <w:rsid w:val="00B649A5"/>
    <w:rsid w:val="00B65478"/>
    <w:rsid w:val="00B65536"/>
    <w:rsid w:val="00B71A3C"/>
    <w:rsid w:val="00B7522D"/>
    <w:rsid w:val="00B77C19"/>
    <w:rsid w:val="00B85019"/>
    <w:rsid w:val="00B87ACB"/>
    <w:rsid w:val="00B9556B"/>
    <w:rsid w:val="00BA2A96"/>
    <w:rsid w:val="00BB449D"/>
    <w:rsid w:val="00BB5D30"/>
    <w:rsid w:val="00BC301E"/>
    <w:rsid w:val="00BC3E96"/>
    <w:rsid w:val="00BC4336"/>
    <w:rsid w:val="00BD0141"/>
    <w:rsid w:val="00BD1211"/>
    <w:rsid w:val="00BD1A63"/>
    <w:rsid w:val="00BD3B3D"/>
    <w:rsid w:val="00BD66BE"/>
    <w:rsid w:val="00BE0043"/>
    <w:rsid w:val="00BE08F2"/>
    <w:rsid w:val="00BE365D"/>
    <w:rsid w:val="00BF130E"/>
    <w:rsid w:val="00BF1F1E"/>
    <w:rsid w:val="00BF1F7A"/>
    <w:rsid w:val="00C05381"/>
    <w:rsid w:val="00C135F8"/>
    <w:rsid w:val="00C15FBA"/>
    <w:rsid w:val="00C26172"/>
    <w:rsid w:val="00C30BBD"/>
    <w:rsid w:val="00C31520"/>
    <w:rsid w:val="00C33022"/>
    <w:rsid w:val="00C34A2D"/>
    <w:rsid w:val="00C355BF"/>
    <w:rsid w:val="00C35E60"/>
    <w:rsid w:val="00C4526F"/>
    <w:rsid w:val="00C45700"/>
    <w:rsid w:val="00C45830"/>
    <w:rsid w:val="00C45926"/>
    <w:rsid w:val="00C4733F"/>
    <w:rsid w:val="00C50AA6"/>
    <w:rsid w:val="00C5466D"/>
    <w:rsid w:val="00C5757E"/>
    <w:rsid w:val="00C60ED4"/>
    <w:rsid w:val="00C613B4"/>
    <w:rsid w:val="00C6747D"/>
    <w:rsid w:val="00C7107D"/>
    <w:rsid w:val="00C71626"/>
    <w:rsid w:val="00C819DF"/>
    <w:rsid w:val="00C83B50"/>
    <w:rsid w:val="00C8414B"/>
    <w:rsid w:val="00C85774"/>
    <w:rsid w:val="00C87856"/>
    <w:rsid w:val="00C92C72"/>
    <w:rsid w:val="00C94C60"/>
    <w:rsid w:val="00C954FC"/>
    <w:rsid w:val="00C960B9"/>
    <w:rsid w:val="00C96BEE"/>
    <w:rsid w:val="00CA2B33"/>
    <w:rsid w:val="00CA3FD6"/>
    <w:rsid w:val="00CB158A"/>
    <w:rsid w:val="00CB2282"/>
    <w:rsid w:val="00CB2B22"/>
    <w:rsid w:val="00CB4D4E"/>
    <w:rsid w:val="00CB512A"/>
    <w:rsid w:val="00CC46A5"/>
    <w:rsid w:val="00CC63B8"/>
    <w:rsid w:val="00CC65B5"/>
    <w:rsid w:val="00CE154E"/>
    <w:rsid w:val="00CE27E1"/>
    <w:rsid w:val="00CF18C6"/>
    <w:rsid w:val="00CF1F06"/>
    <w:rsid w:val="00D013FF"/>
    <w:rsid w:val="00D025B5"/>
    <w:rsid w:val="00D026BE"/>
    <w:rsid w:val="00D06F29"/>
    <w:rsid w:val="00D11A4C"/>
    <w:rsid w:val="00D16EB0"/>
    <w:rsid w:val="00D16F1E"/>
    <w:rsid w:val="00D20401"/>
    <w:rsid w:val="00D2188C"/>
    <w:rsid w:val="00D25F44"/>
    <w:rsid w:val="00D26E12"/>
    <w:rsid w:val="00D30493"/>
    <w:rsid w:val="00D3223A"/>
    <w:rsid w:val="00D333AD"/>
    <w:rsid w:val="00D333F0"/>
    <w:rsid w:val="00D3372D"/>
    <w:rsid w:val="00D36677"/>
    <w:rsid w:val="00D3750C"/>
    <w:rsid w:val="00D3761B"/>
    <w:rsid w:val="00D376B0"/>
    <w:rsid w:val="00D403DC"/>
    <w:rsid w:val="00D40B9B"/>
    <w:rsid w:val="00D41346"/>
    <w:rsid w:val="00D41978"/>
    <w:rsid w:val="00D428BD"/>
    <w:rsid w:val="00D4414C"/>
    <w:rsid w:val="00D509CB"/>
    <w:rsid w:val="00D50EEF"/>
    <w:rsid w:val="00D602BB"/>
    <w:rsid w:val="00D62DE6"/>
    <w:rsid w:val="00D6766C"/>
    <w:rsid w:val="00D7014D"/>
    <w:rsid w:val="00D70771"/>
    <w:rsid w:val="00D735A0"/>
    <w:rsid w:val="00D7413C"/>
    <w:rsid w:val="00D74D85"/>
    <w:rsid w:val="00D812BA"/>
    <w:rsid w:val="00D81D10"/>
    <w:rsid w:val="00D83CF4"/>
    <w:rsid w:val="00D84274"/>
    <w:rsid w:val="00D84A3B"/>
    <w:rsid w:val="00D866BD"/>
    <w:rsid w:val="00D87AAA"/>
    <w:rsid w:val="00D9142E"/>
    <w:rsid w:val="00D9186D"/>
    <w:rsid w:val="00DA1291"/>
    <w:rsid w:val="00DB0357"/>
    <w:rsid w:val="00DB03B9"/>
    <w:rsid w:val="00DB1CA7"/>
    <w:rsid w:val="00DB51C5"/>
    <w:rsid w:val="00DC24B0"/>
    <w:rsid w:val="00DC409A"/>
    <w:rsid w:val="00DC478B"/>
    <w:rsid w:val="00DC62F9"/>
    <w:rsid w:val="00DE2F68"/>
    <w:rsid w:val="00DF41AE"/>
    <w:rsid w:val="00DF4DF8"/>
    <w:rsid w:val="00DF55D0"/>
    <w:rsid w:val="00DF61E2"/>
    <w:rsid w:val="00DF719B"/>
    <w:rsid w:val="00DF71B5"/>
    <w:rsid w:val="00DF7965"/>
    <w:rsid w:val="00E003A7"/>
    <w:rsid w:val="00E0228C"/>
    <w:rsid w:val="00E0319A"/>
    <w:rsid w:val="00E0684B"/>
    <w:rsid w:val="00E103FD"/>
    <w:rsid w:val="00E105CF"/>
    <w:rsid w:val="00E15609"/>
    <w:rsid w:val="00E16A04"/>
    <w:rsid w:val="00E20E43"/>
    <w:rsid w:val="00E221BC"/>
    <w:rsid w:val="00E244BE"/>
    <w:rsid w:val="00E25B88"/>
    <w:rsid w:val="00E2669C"/>
    <w:rsid w:val="00E26AB9"/>
    <w:rsid w:val="00E272BF"/>
    <w:rsid w:val="00E3115B"/>
    <w:rsid w:val="00E33FE4"/>
    <w:rsid w:val="00E36715"/>
    <w:rsid w:val="00E45F5D"/>
    <w:rsid w:val="00E46FA7"/>
    <w:rsid w:val="00E50B50"/>
    <w:rsid w:val="00E52596"/>
    <w:rsid w:val="00E53BC0"/>
    <w:rsid w:val="00E54580"/>
    <w:rsid w:val="00E60716"/>
    <w:rsid w:val="00E62E0F"/>
    <w:rsid w:val="00E64E6B"/>
    <w:rsid w:val="00E669C6"/>
    <w:rsid w:val="00E75340"/>
    <w:rsid w:val="00E768D2"/>
    <w:rsid w:val="00E80363"/>
    <w:rsid w:val="00E91D85"/>
    <w:rsid w:val="00E969F1"/>
    <w:rsid w:val="00EA0818"/>
    <w:rsid w:val="00EA2B39"/>
    <w:rsid w:val="00EA41B5"/>
    <w:rsid w:val="00EA5126"/>
    <w:rsid w:val="00EB1188"/>
    <w:rsid w:val="00EB2229"/>
    <w:rsid w:val="00EB55A4"/>
    <w:rsid w:val="00EB6927"/>
    <w:rsid w:val="00EB7067"/>
    <w:rsid w:val="00EC0836"/>
    <w:rsid w:val="00EC457D"/>
    <w:rsid w:val="00ED0A0E"/>
    <w:rsid w:val="00ED0A44"/>
    <w:rsid w:val="00ED2B35"/>
    <w:rsid w:val="00ED71CE"/>
    <w:rsid w:val="00ED7BB2"/>
    <w:rsid w:val="00EE0006"/>
    <w:rsid w:val="00EE0D05"/>
    <w:rsid w:val="00EE1400"/>
    <w:rsid w:val="00EE29ED"/>
    <w:rsid w:val="00EF0523"/>
    <w:rsid w:val="00EF09EF"/>
    <w:rsid w:val="00F0385C"/>
    <w:rsid w:val="00F046E9"/>
    <w:rsid w:val="00F047CF"/>
    <w:rsid w:val="00F10000"/>
    <w:rsid w:val="00F137A3"/>
    <w:rsid w:val="00F1681D"/>
    <w:rsid w:val="00F22352"/>
    <w:rsid w:val="00F22F67"/>
    <w:rsid w:val="00F23EB6"/>
    <w:rsid w:val="00F30FF3"/>
    <w:rsid w:val="00F31056"/>
    <w:rsid w:val="00F323CC"/>
    <w:rsid w:val="00F32676"/>
    <w:rsid w:val="00F37A2F"/>
    <w:rsid w:val="00F40A34"/>
    <w:rsid w:val="00F46331"/>
    <w:rsid w:val="00F51113"/>
    <w:rsid w:val="00F557D0"/>
    <w:rsid w:val="00F560B0"/>
    <w:rsid w:val="00F56871"/>
    <w:rsid w:val="00F569AC"/>
    <w:rsid w:val="00F56E99"/>
    <w:rsid w:val="00F57BF7"/>
    <w:rsid w:val="00F6246C"/>
    <w:rsid w:val="00F65C4A"/>
    <w:rsid w:val="00F75634"/>
    <w:rsid w:val="00F81D8C"/>
    <w:rsid w:val="00F83B8B"/>
    <w:rsid w:val="00F852E4"/>
    <w:rsid w:val="00F8566D"/>
    <w:rsid w:val="00F8678D"/>
    <w:rsid w:val="00F872CD"/>
    <w:rsid w:val="00F87BDF"/>
    <w:rsid w:val="00F942C6"/>
    <w:rsid w:val="00F94D28"/>
    <w:rsid w:val="00F950B2"/>
    <w:rsid w:val="00F956FC"/>
    <w:rsid w:val="00F960BC"/>
    <w:rsid w:val="00FA08BD"/>
    <w:rsid w:val="00FA1966"/>
    <w:rsid w:val="00FA5A4A"/>
    <w:rsid w:val="00FA6438"/>
    <w:rsid w:val="00FB5560"/>
    <w:rsid w:val="00FB77FB"/>
    <w:rsid w:val="00FC1C93"/>
    <w:rsid w:val="00FC2403"/>
    <w:rsid w:val="00FC48D0"/>
    <w:rsid w:val="00FD058D"/>
    <w:rsid w:val="00FD0B4A"/>
    <w:rsid w:val="00FD5875"/>
    <w:rsid w:val="00FD6029"/>
    <w:rsid w:val="00FD6D34"/>
    <w:rsid w:val="00FE0AB2"/>
    <w:rsid w:val="00FE360D"/>
    <w:rsid w:val="00FE5A0C"/>
    <w:rsid w:val="00FF2749"/>
    <w:rsid w:val="00FF5A70"/>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146FE"/>
  <w15:chartTrackingRefBased/>
  <w15:docId w15:val="{C153626D-2878-4AC1-B231-53FA0756C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380"/>
    <w:pPr>
      <w:spacing w:after="0" w:line="240" w:lineRule="auto"/>
    </w:pPr>
    <w:rPr>
      <w:rFonts w:ascii="Times New Roman" w:eastAsia="SimSun" w:hAnsi="Times New Roman" w:cs="Times New Roman"/>
      <w:sz w:val="24"/>
      <w:szCs w:val="24"/>
      <w:lang w:eastAsia="zh-CN"/>
    </w:rPr>
  </w:style>
  <w:style w:type="paragraph" w:styleId="Heading2">
    <w:name w:val="heading 2"/>
    <w:basedOn w:val="Normal"/>
    <w:next w:val="Normal"/>
    <w:link w:val="Heading2Char"/>
    <w:uiPriority w:val="9"/>
    <w:semiHidden/>
    <w:unhideWhenUsed/>
    <w:qFormat/>
    <w:rsid w:val="00E26A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semiHidden/>
    <w:unhideWhenUsed/>
    <w:qFormat/>
    <w:rsid w:val="00A57380"/>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A57380"/>
    <w:rPr>
      <w:rFonts w:ascii="Tahoma" w:eastAsia="Times New Roman" w:hAnsi="Tahoma" w:cs="Tahoma"/>
      <w:b/>
      <w:bCs/>
      <w:sz w:val="20"/>
      <w:szCs w:val="20"/>
      <w:lang w:eastAsia="zh-CN"/>
    </w:rPr>
  </w:style>
  <w:style w:type="paragraph" w:styleId="NormalWeb">
    <w:name w:val="Normal (Web)"/>
    <w:basedOn w:val="Normal"/>
    <w:uiPriority w:val="99"/>
    <w:unhideWhenUsed/>
    <w:rsid w:val="00A57380"/>
    <w:pPr>
      <w:spacing w:before="100" w:beforeAutospacing="1" w:after="100" w:afterAutospacing="1"/>
    </w:pPr>
    <w:rPr>
      <w:rFonts w:ascii="Georgia" w:hAnsi="Georgia"/>
      <w:color w:val="000000"/>
      <w:sz w:val="21"/>
      <w:szCs w:val="21"/>
    </w:rPr>
  </w:style>
  <w:style w:type="paragraph" w:styleId="EndnoteText">
    <w:name w:val="endnote text"/>
    <w:basedOn w:val="Normal"/>
    <w:link w:val="EndnoteTextChar"/>
    <w:uiPriority w:val="99"/>
    <w:semiHidden/>
    <w:unhideWhenUsed/>
    <w:rsid w:val="00616975"/>
    <w:rPr>
      <w:sz w:val="20"/>
      <w:szCs w:val="20"/>
    </w:rPr>
  </w:style>
  <w:style w:type="character" w:customStyle="1" w:styleId="EndnoteTextChar">
    <w:name w:val="Endnote Text Char"/>
    <w:basedOn w:val="DefaultParagraphFont"/>
    <w:link w:val="EndnoteText"/>
    <w:uiPriority w:val="99"/>
    <w:semiHidden/>
    <w:rsid w:val="00616975"/>
    <w:rPr>
      <w:rFonts w:ascii="Times New Roman" w:eastAsia="SimSun" w:hAnsi="Times New Roman" w:cs="Times New Roman"/>
      <w:sz w:val="20"/>
      <w:szCs w:val="20"/>
      <w:lang w:eastAsia="zh-CN"/>
    </w:rPr>
  </w:style>
  <w:style w:type="character" w:styleId="EndnoteReference">
    <w:name w:val="endnote reference"/>
    <w:basedOn w:val="DefaultParagraphFont"/>
    <w:uiPriority w:val="99"/>
    <w:semiHidden/>
    <w:unhideWhenUsed/>
    <w:rsid w:val="00616975"/>
    <w:rPr>
      <w:vertAlign w:val="superscript"/>
    </w:rPr>
  </w:style>
  <w:style w:type="paragraph" w:styleId="FootnoteText">
    <w:name w:val="footnote text"/>
    <w:basedOn w:val="Normal"/>
    <w:link w:val="FootnoteTextChar"/>
    <w:uiPriority w:val="99"/>
    <w:semiHidden/>
    <w:unhideWhenUsed/>
    <w:rsid w:val="00616975"/>
    <w:rPr>
      <w:sz w:val="20"/>
      <w:szCs w:val="20"/>
    </w:rPr>
  </w:style>
  <w:style w:type="character" w:customStyle="1" w:styleId="FootnoteTextChar">
    <w:name w:val="Footnote Text Char"/>
    <w:basedOn w:val="DefaultParagraphFont"/>
    <w:link w:val="FootnoteText"/>
    <w:uiPriority w:val="99"/>
    <w:semiHidden/>
    <w:rsid w:val="00616975"/>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616975"/>
    <w:rPr>
      <w:vertAlign w:val="superscript"/>
    </w:rPr>
  </w:style>
  <w:style w:type="character" w:customStyle="1" w:styleId="viewreferencelabels">
    <w:name w:val="viewreferencelabels"/>
    <w:basedOn w:val="DefaultParagraphFont"/>
    <w:rsid w:val="00FA1966"/>
  </w:style>
  <w:style w:type="character" w:customStyle="1" w:styleId="pagenum">
    <w:name w:val="pagenum"/>
    <w:basedOn w:val="DefaultParagraphFont"/>
    <w:rsid w:val="00CB2282"/>
  </w:style>
  <w:style w:type="character" w:styleId="Hyperlink">
    <w:name w:val="Hyperlink"/>
    <w:basedOn w:val="DefaultParagraphFont"/>
    <w:uiPriority w:val="99"/>
    <w:unhideWhenUsed/>
    <w:rsid w:val="00F10000"/>
    <w:rPr>
      <w:color w:val="0000FF"/>
      <w:u w:val="single"/>
    </w:rPr>
  </w:style>
  <w:style w:type="character" w:customStyle="1" w:styleId="Heading2Char">
    <w:name w:val="Heading 2 Char"/>
    <w:basedOn w:val="DefaultParagraphFont"/>
    <w:link w:val="Heading2"/>
    <w:uiPriority w:val="9"/>
    <w:semiHidden/>
    <w:rsid w:val="00E26AB9"/>
    <w:rPr>
      <w:rFonts w:asciiTheme="majorHAnsi" w:eastAsiaTheme="majorEastAsia" w:hAnsiTheme="majorHAnsi" w:cstheme="majorBidi"/>
      <w:color w:val="2F5496" w:themeColor="accent1" w:themeShade="BF"/>
      <w:sz w:val="26"/>
      <w:szCs w:val="26"/>
      <w:lang w:eastAsia="zh-CN"/>
    </w:rPr>
  </w:style>
  <w:style w:type="character" w:styleId="UnresolvedMention">
    <w:name w:val="Unresolved Mention"/>
    <w:basedOn w:val="DefaultParagraphFont"/>
    <w:uiPriority w:val="99"/>
    <w:semiHidden/>
    <w:unhideWhenUsed/>
    <w:rsid w:val="0058510B"/>
    <w:rPr>
      <w:color w:val="605E5C"/>
      <w:shd w:val="clear" w:color="auto" w:fill="E1DFDD"/>
    </w:rPr>
  </w:style>
  <w:style w:type="character" w:customStyle="1" w:styleId="media-delimiter">
    <w:name w:val="media-delimiter"/>
    <w:basedOn w:val="DefaultParagraphFont"/>
    <w:rsid w:val="00055838"/>
  </w:style>
  <w:style w:type="character" w:styleId="Strong">
    <w:name w:val="Strong"/>
    <w:basedOn w:val="DefaultParagraphFont"/>
    <w:uiPriority w:val="22"/>
    <w:qFormat/>
    <w:rsid w:val="008549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3468">
      <w:bodyDiv w:val="1"/>
      <w:marLeft w:val="0"/>
      <w:marRight w:val="0"/>
      <w:marTop w:val="0"/>
      <w:marBottom w:val="0"/>
      <w:divBdr>
        <w:top w:val="none" w:sz="0" w:space="0" w:color="auto"/>
        <w:left w:val="none" w:sz="0" w:space="0" w:color="auto"/>
        <w:bottom w:val="none" w:sz="0" w:space="0" w:color="auto"/>
        <w:right w:val="none" w:sz="0" w:space="0" w:color="auto"/>
      </w:divBdr>
    </w:div>
    <w:div w:id="235437948">
      <w:bodyDiv w:val="1"/>
      <w:marLeft w:val="0"/>
      <w:marRight w:val="0"/>
      <w:marTop w:val="0"/>
      <w:marBottom w:val="0"/>
      <w:divBdr>
        <w:top w:val="none" w:sz="0" w:space="0" w:color="auto"/>
        <w:left w:val="none" w:sz="0" w:space="0" w:color="auto"/>
        <w:bottom w:val="none" w:sz="0" w:space="0" w:color="auto"/>
        <w:right w:val="none" w:sz="0" w:space="0" w:color="auto"/>
      </w:divBdr>
    </w:div>
    <w:div w:id="784890392">
      <w:bodyDiv w:val="1"/>
      <w:marLeft w:val="0"/>
      <w:marRight w:val="0"/>
      <w:marTop w:val="0"/>
      <w:marBottom w:val="0"/>
      <w:divBdr>
        <w:top w:val="none" w:sz="0" w:space="0" w:color="auto"/>
        <w:left w:val="none" w:sz="0" w:space="0" w:color="auto"/>
        <w:bottom w:val="none" w:sz="0" w:space="0" w:color="auto"/>
        <w:right w:val="none" w:sz="0" w:space="0" w:color="auto"/>
      </w:divBdr>
    </w:div>
    <w:div w:id="1080448036">
      <w:bodyDiv w:val="1"/>
      <w:marLeft w:val="0"/>
      <w:marRight w:val="0"/>
      <w:marTop w:val="0"/>
      <w:marBottom w:val="0"/>
      <w:divBdr>
        <w:top w:val="none" w:sz="0" w:space="0" w:color="auto"/>
        <w:left w:val="none" w:sz="0" w:space="0" w:color="auto"/>
        <w:bottom w:val="none" w:sz="0" w:space="0" w:color="auto"/>
        <w:right w:val="none" w:sz="0" w:space="0" w:color="auto"/>
      </w:divBdr>
    </w:div>
    <w:div w:id="1461877048">
      <w:bodyDiv w:val="1"/>
      <w:marLeft w:val="0"/>
      <w:marRight w:val="0"/>
      <w:marTop w:val="0"/>
      <w:marBottom w:val="0"/>
      <w:divBdr>
        <w:top w:val="none" w:sz="0" w:space="0" w:color="auto"/>
        <w:left w:val="none" w:sz="0" w:space="0" w:color="auto"/>
        <w:bottom w:val="none" w:sz="0" w:space="0" w:color="auto"/>
        <w:right w:val="none" w:sz="0" w:space="0" w:color="auto"/>
      </w:divBdr>
    </w:div>
    <w:div w:id="1513102012">
      <w:bodyDiv w:val="1"/>
      <w:marLeft w:val="0"/>
      <w:marRight w:val="0"/>
      <w:marTop w:val="0"/>
      <w:marBottom w:val="0"/>
      <w:divBdr>
        <w:top w:val="none" w:sz="0" w:space="0" w:color="auto"/>
        <w:left w:val="none" w:sz="0" w:space="0" w:color="auto"/>
        <w:bottom w:val="none" w:sz="0" w:space="0" w:color="auto"/>
        <w:right w:val="none" w:sz="0" w:space="0" w:color="auto"/>
      </w:divBdr>
    </w:div>
    <w:div w:id="2064526049">
      <w:bodyDiv w:val="1"/>
      <w:marLeft w:val="0"/>
      <w:marRight w:val="0"/>
      <w:marTop w:val="0"/>
      <w:marBottom w:val="0"/>
      <w:divBdr>
        <w:top w:val="none" w:sz="0" w:space="0" w:color="auto"/>
        <w:left w:val="none" w:sz="0" w:space="0" w:color="auto"/>
        <w:bottom w:val="none" w:sz="0" w:space="0" w:color="auto"/>
        <w:right w:val="none" w:sz="0" w:space="0" w:color="auto"/>
      </w:divBdr>
    </w:div>
    <w:div w:id="2131852128">
      <w:bodyDiv w:val="1"/>
      <w:marLeft w:val="0"/>
      <w:marRight w:val="0"/>
      <w:marTop w:val="0"/>
      <w:marBottom w:val="0"/>
      <w:divBdr>
        <w:top w:val="none" w:sz="0" w:space="0" w:color="auto"/>
        <w:left w:val="none" w:sz="0" w:space="0" w:color="auto"/>
        <w:bottom w:val="none" w:sz="0" w:space="0" w:color="auto"/>
        <w:right w:val="none" w:sz="0" w:space="0" w:color="auto"/>
      </w:divBdr>
      <w:divsChild>
        <w:div w:id="2110083928">
          <w:marLeft w:val="0"/>
          <w:marRight w:val="0"/>
          <w:marTop w:val="0"/>
          <w:marBottom w:val="0"/>
          <w:divBdr>
            <w:top w:val="none" w:sz="0" w:space="0" w:color="auto"/>
            <w:left w:val="none" w:sz="0" w:space="0" w:color="auto"/>
            <w:bottom w:val="none" w:sz="0" w:space="0" w:color="auto"/>
            <w:right w:val="none" w:sz="0" w:space="0" w:color="auto"/>
          </w:divBdr>
        </w:div>
        <w:div w:id="166411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028BB-FF9D-4708-96C6-40F1F9118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9</Pages>
  <Words>2926</Words>
  <Characters>16682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677</cp:revision>
  <dcterms:created xsi:type="dcterms:W3CDTF">2021-02-21T19:20:00Z</dcterms:created>
  <dcterms:modified xsi:type="dcterms:W3CDTF">2021-03-08T19:45:00Z</dcterms:modified>
</cp:coreProperties>
</file>