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419CB" w14:textId="77777777" w:rsidR="003710A4" w:rsidRDefault="003710A4" w:rsidP="00594AE6">
      <w:pPr>
        <w:pStyle w:val="NormalWeb"/>
        <w:spacing w:line="360" w:lineRule="auto"/>
        <w:jc w:val="center"/>
        <w:rPr>
          <w:rStyle w:val="Strong"/>
          <w:rFonts w:ascii="Arial" w:eastAsiaTheme="majorEastAsia" w:hAnsi="Arial" w:cs="Arial"/>
          <w:b w:val="0"/>
          <w:bCs w:val="0"/>
          <w:color w:val="000000" w:themeColor="text1"/>
        </w:rPr>
      </w:pPr>
    </w:p>
    <w:p w14:paraId="1E9FDD01" w14:textId="77777777" w:rsidR="003710A4" w:rsidRDefault="003710A4" w:rsidP="00594AE6">
      <w:pPr>
        <w:pStyle w:val="NormalWeb"/>
        <w:spacing w:line="360" w:lineRule="auto"/>
        <w:jc w:val="center"/>
        <w:rPr>
          <w:rStyle w:val="Strong"/>
          <w:rFonts w:ascii="Arial" w:eastAsiaTheme="majorEastAsia" w:hAnsi="Arial" w:cs="Arial"/>
          <w:b w:val="0"/>
          <w:bCs w:val="0"/>
          <w:color w:val="000000" w:themeColor="text1"/>
        </w:rPr>
      </w:pPr>
    </w:p>
    <w:p w14:paraId="4BDB025B" w14:textId="77777777" w:rsidR="003710A4" w:rsidRDefault="003710A4" w:rsidP="00594AE6">
      <w:pPr>
        <w:pStyle w:val="NormalWeb"/>
        <w:spacing w:line="360" w:lineRule="auto"/>
        <w:jc w:val="center"/>
        <w:rPr>
          <w:rStyle w:val="Strong"/>
          <w:rFonts w:ascii="Arial" w:eastAsiaTheme="majorEastAsia" w:hAnsi="Arial" w:cs="Arial"/>
          <w:b w:val="0"/>
          <w:bCs w:val="0"/>
          <w:color w:val="000000" w:themeColor="text1"/>
        </w:rPr>
      </w:pPr>
    </w:p>
    <w:p w14:paraId="57FB6034" w14:textId="4EDF6D58" w:rsidR="004A49DE" w:rsidRPr="004A49DE" w:rsidRDefault="004A49DE" w:rsidP="004A49DE">
      <w:pPr>
        <w:pStyle w:val="NormalWeb"/>
        <w:spacing w:line="360" w:lineRule="auto"/>
        <w:jc w:val="center"/>
        <w:rPr>
          <w:rStyle w:val="Strong"/>
          <w:rFonts w:ascii="Arial" w:eastAsiaTheme="majorEastAsia" w:hAnsi="Arial" w:cs="Arial"/>
          <w:color w:val="000000" w:themeColor="text1"/>
          <w:sz w:val="32"/>
          <w:szCs w:val="32"/>
        </w:rPr>
      </w:pPr>
      <w:r w:rsidRPr="004A49DE">
        <w:rPr>
          <w:rStyle w:val="Strong"/>
          <w:rFonts w:ascii="Arial" w:eastAsiaTheme="majorEastAsia" w:hAnsi="Arial" w:cs="Arial"/>
          <w:color w:val="000000" w:themeColor="text1"/>
          <w:sz w:val="32"/>
          <w:szCs w:val="32"/>
        </w:rPr>
        <w:t>Sustainability in terms of Food waste and its efficacy (Option 2)</w:t>
      </w:r>
    </w:p>
    <w:p w14:paraId="5463974E" w14:textId="1633B033" w:rsidR="00252CB3" w:rsidRPr="00594AE6" w:rsidRDefault="00252CB3" w:rsidP="00594AE6">
      <w:pPr>
        <w:pStyle w:val="NormalWeb"/>
        <w:spacing w:line="360" w:lineRule="auto"/>
        <w:jc w:val="center"/>
        <w:rPr>
          <w:rStyle w:val="Strong"/>
          <w:rFonts w:ascii="Arial" w:eastAsiaTheme="majorEastAsia" w:hAnsi="Arial" w:cs="Arial"/>
          <w:b w:val="0"/>
          <w:bCs w:val="0"/>
          <w:color w:val="000000" w:themeColor="text1"/>
        </w:rPr>
      </w:pPr>
      <w:r w:rsidRPr="00594AE6">
        <w:rPr>
          <w:rStyle w:val="Strong"/>
          <w:rFonts w:ascii="Arial" w:eastAsiaTheme="majorEastAsia" w:hAnsi="Arial" w:cs="Arial"/>
          <w:b w:val="0"/>
          <w:bCs w:val="0"/>
          <w:color w:val="000000" w:themeColor="text1"/>
        </w:rPr>
        <w:t>Module Code and Title: BMIH6001 Contemporary Themes in the Hotel and Hospitality Sector</w:t>
      </w:r>
    </w:p>
    <w:p w14:paraId="7BA96C3E" w14:textId="4B866E46" w:rsidR="00252CB3" w:rsidRPr="00594AE6" w:rsidRDefault="00252CB3" w:rsidP="00594AE6">
      <w:pPr>
        <w:pStyle w:val="NormalWeb"/>
        <w:spacing w:line="360" w:lineRule="auto"/>
        <w:jc w:val="center"/>
        <w:rPr>
          <w:rStyle w:val="Strong"/>
          <w:rFonts w:ascii="Arial" w:eastAsiaTheme="majorEastAsia" w:hAnsi="Arial" w:cs="Arial"/>
          <w:b w:val="0"/>
          <w:bCs w:val="0"/>
          <w:color w:val="000000" w:themeColor="text1"/>
        </w:rPr>
      </w:pPr>
      <w:r w:rsidRPr="00594AE6">
        <w:rPr>
          <w:rStyle w:val="Strong"/>
          <w:rFonts w:ascii="Arial" w:eastAsiaTheme="majorEastAsia" w:hAnsi="Arial" w:cs="Arial"/>
          <w:b w:val="0"/>
          <w:bCs w:val="0"/>
          <w:color w:val="000000" w:themeColor="text1"/>
        </w:rPr>
        <w:t>Student ID:</w:t>
      </w:r>
      <w:r w:rsidR="004A49DE">
        <w:rPr>
          <w:rStyle w:val="Strong"/>
          <w:rFonts w:ascii="Arial" w:eastAsiaTheme="majorEastAsia" w:hAnsi="Arial" w:cs="Arial"/>
          <w:b w:val="0"/>
          <w:bCs w:val="0"/>
          <w:color w:val="000000" w:themeColor="text1"/>
        </w:rPr>
        <w:t xml:space="preserve"> 1815431</w:t>
      </w:r>
    </w:p>
    <w:p w14:paraId="0AB1357B" w14:textId="37C013B8" w:rsidR="00594AE6" w:rsidRPr="00594AE6" w:rsidRDefault="00252CB3" w:rsidP="004A49DE">
      <w:pPr>
        <w:pStyle w:val="NormalWeb"/>
        <w:spacing w:line="360" w:lineRule="auto"/>
        <w:jc w:val="center"/>
        <w:rPr>
          <w:rStyle w:val="Strong"/>
          <w:rFonts w:ascii="Arial" w:eastAsiaTheme="majorEastAsia" w:hAnsi="Arial" w:cs="Arial"/>
          <w:b w:val="0"/>
          <w:bCs w:val="0"/>
          <w:color w:val="000000" w:themeColor="text1"/>
        </w:rPr>
      </w:pPr>
      <w:r w:rsidRPr="00594AE6">
        <w:rPr>
          <w:rStyle w:val="Strong"/>
          <w:rFonts w:ascii="Arial" w:eastAsiaTheme="majorEastAsia" w:hAnsi="Arial" w:cs="Arial"/>
          <w:b w:val="0"/>
          <w:bCs w:val="0"/>
          <w:color w:val="000000" w:themeColor="text1"/>
        </w:rPr>
        <w:t>Word Count</w:t>
      </w:r>
      <w:r w:rsidR="00134CC4">
        <w:rPr>
          <w:rStyle w:val="Strong"/>
          <w:rFonts w:ascii="Arial" w:eastAsiaTheme="majorEastAsia" w:hAnsi="Arial" w:cs="Arial"/>
          <w:b w:val="0"/>
          <w:bCs w:val="0"/>
          <w:color w:val="000000" w:themeColor="text1"/>
        </w:rPr>
        <w:t>: 2,700</w:t>
      </w:r>
    </w:p>
    <w:p w14:paraId="5A417B97" w14:textId="77777777" w:rsidR="00594AE6" w:rsidRPr="00594AE6" w:rsidRDefault="00594AE6" w:rsidP="00594AE6">
      <w:pPr>
        <w:pStyle w:val="NormalWeb"/>
        <w:spacing w:line="360" w:lineRule="auto"/>
        <w:jc w:val="center"/>
        <w:rPr>
          <w:rStyle w:val="Strong"/>
          <w:rFonts w:ascii="Arial" w:eastAsiaTheme="majorEastAsia" w:hAnsi="Arial" w:cs="Arial"/>
          <w:b w:val="0"/>
          <w:bCs w:val="0"/>
          <w:color w:val="000000" w:themeColor="text1"/>
        </w:rPr>
      </w:pPr>
    </w:p>
    <w:p w14:paraId="35B2BF96" w14:textId="77777777" w:rsidR="00594AE6" w:rsidRPr="00594AE6" w:rsidRDefault="00594AE6" w:rsidP="00594AE6">
      <w:pPr>
        <w:pStyle w:val="NormalWeb"/>
        <w:spacing w:line="360" w:lineRule="auto"/>
        <w:jc w:val="center"/>
        <w:rPr>
          <w:rStyle w:val="Strong"/>
          <w:rFonts w:ascii="Arial" w:eastAsiaTheme="majorEastAsia" w:hAnsi="Arial" w:cs="Arial"/>
          <w:b w:val="0"/>
          <w:bCs w:val="0"/>
          <w:color w:val="000000" w:themeColor="text1"/>
        </w:rPr>
      </w:pPr>
    </w:p>
    <w:p w14:paraId="560731F5" w14:textId="77777777" w:rsidR="00594AE6" w:rsidRPr="00594AE6" w:rsidRDefault="00594AE6" w:rsidP="00594AE6">
      <w:pPr>
        <w:pStyle w:val="NormalWeb"/>
        <w:spacing w:line="360" w:lineRule="auto"/>
        <w:jc w:val="center"/>
        <w:rPr>
          <w:rStyle w:val="Strong"/>
          <w:rFonts w:ascii="Arial" w:eastAsiaTheme="majorEastAsia" w:hAnsi="Arial" w:cs="Arial"/>
          <w:b w:val="0"/>
          <w:bCs w:val="0"/>
          <w:color w:val="000000" w:themeColor="text1"/>
        </w:rPr>
      </w:pPr>
    </w:p>
    <w:p w14:paraId="4135DB15" w14:textId="77777777" w:rsidR="00594AE6" w:rsidRPr="00594AE6" w:rsidRDefault="00594AE6" w:rsidP="00594AE6">
      <w:pPr>
        <w:pStyle w:val="NormalWeb"/>
        <w:spacing w:line="360" w:lineRule="auto"/>
        <w:jc w:val="center"/>
        <w:rPr>
          <w:rStyle w:val="Strong"/>
          <w:rFonts w:ascii="Arial" w:eastAsiaTheme="majorEastAsia" w:hAnsi="Arial" w:cs="Arial"/>
          <w:b w:val="0"/>
          <w:bCs w:val="0"/>
          <w:color w:val="000000" w:themeColor="text1"/>
        </w:rPr>
      </w:pPr>
    </w:p>
    <w:p w14:paraId="2875FDA6" w14:textId="77777777" w:rsidR="00594AE6" w:rsidRPr="00594AE6" w:rsidRDefault="00594AE6" w:rsidP="00594AE6">
      <w:pPr>
        <w:pStyle w:val="NormalWeb"/>
        <w:spacing w:line="360" w:lineRule="auto"/>
        <w:jc w:val="center"/>
        <w:rPr>
          <w:rStyle w:val="Strong"/>
          <w:rFonts w:ascii="Arial" w:eastAsiaTheme="majorEastAsia" w:hAnsi="Arial" w:cs="Arial"/>
          <w:b w:val="0"/>
          <w:bCs w:val="0"/>
          <w:color w:val="000000" w:themeColor="text1"/>
        </w:rPr>
      </w:pPr>
    </w:p>
    <w:p w14:paraId="343FDA95" w14:textId="77777777" w:rsidR="00594AE6" w:rsidRPr="00594AE6" w:rsidRDefault="00594AE6" w:rsidP="00594AE6">
      <w:pPr>
        <w:pStyle w:val="NormalWeb"/>
        <w:spacing w:line="360" w:lineRule="auto"/>
        <w:jc w:val="center"/>
        <w:rPr>
          <w:rStyle w:val="Strong"/>
          <w:rFonts w:ascii="Arial" w:eastAsiaTheme="majorEastAsia" w:hAnsi="Arial" w:cs="Arial"/>
          <w:b w:val="0"/>
          <w:bCs w:val="0"/>
          <w:color w:val="000000" w:themeColor="text1"/>
        </w:rPr>
      </w:pPr>
    </w:p>
    <w:p w14:paraId="7C0CA92E" w14:textId="77777777" w:rsidR="00594AE6" w:rsidRPr="00594AE6" w:rsidRDefault="00594AE6" w:rsidP="00594AE6">
      <w:pPr>
        <w:pStyle w:val="NormalWeb"/>
        <w:spacing w:line="360" w:lineRule="auto"/>
        <w:jc w:val="center"/>
        <w:rPr>
          <w:rStyle w:val="Strong"/>
          <w:rFonts w:ascii="Arial" w:eastAsiaTheme="majorEastAsia" w:hAnsi="Arial" w:cs="Arial"/>
          <w:b w:val="0"/>
          <w:bCs w:val="0"/>
          <w:color w:val="000000" w:themeColor="text1"/>
        </w:rPr>
      </w:pPr>
    </w:p>
    <w:p w14:paraId="0BAA240E" w14:textId="77777777" w:rsidR="00252CB3" w:rsidRPr="00594AE6" w:rsidRDefault="00252CB3" w:rsidP="00594AE6">
      <w:pPr>
        <w:pStyle w:val="NormalWeb"/>
        <w:spacing w:line="360" w:lineRule="auto"/>
        <w:jc w:val="both"/>
        <w:rPr>
          <w:rStyle w:val="Strong"/>
          <w:rFonts w:ascii="Arial" w:eastAsiaTheme="majorEastAsia" w:hAnsi="Arial" w:cs="Arial"/>
          <w:color w:val="000000" w:themeColor="text1"/>
        </w:rPr>
      </w:pPr>
    </w:p>
    <w:p w14:paraId="3C3F1903" w14:textId="77777777" w:rsidR="00594AE6" w:rsidRDefault="00594AE6" w:rsidP="00594AE6">
      <w:pPr>
        <w:pStyle w:val="NormalWeb"/>
        <w:spacing w:line="360" w:lineRule="auto"/>
        <w:jc w:val="both"/>
        <w:rPr>
          <w:rStyle w:val="Strong"/>
          <w:rFonts w:ascii="Arial" w:eastAsiaTheme="majorEastAsia" w:hAnsi="Arial" w:cs="Arial"/>
          <w:color w:val="000000" w:themeColor="text1"/>
        </w:rPr>
      </w:pPr>
    </w:p>
    <w:p w14:paraId="04023AB4" w14:textId="77777777" w:rsidR="004A49DE" w:rsidRDefault="004A49DE" w:rsidP="00594AE6">
      <w:pPr>
        <w:pStyle w:val="NormalWeb"/>
        <w:spacing w:line="360" w:lineRule="auto"/>
        <w:jc w:val="both"/>
        <w:rPr>
          <w:rStyle w:val="Strong"/>
          <w:rFonts w:ascii="Arial" w:eastAsiaTheme="majorEastAsia" w:hAnsi="Arial" w:cs="Arial"/>
          <w:color w:val="000000" w:themeColor="text1"/>
        </w:rPr>
      </w:pPr>
    </w:p>
    <w:p w14:paraId="6D9711F9" w14:textId="77777777" w:rsidR="004A49DE" w:rsidRPr="00594AE6" w:rsidRDefault="004A49DE" w:rsidP="00594AE6">
      <w:pPr>
        <w:pStyle w:val="NormalWeb"/>
        <w:spacing w:line="360" w:lineRule="auto"/>
        <w:jc w:val="both"/>
        <w:rPr>
          <w:rStyle w:val="Strong"/>
          <w:rFonts w:ascii="Arial" w:eastAsiaTheme="majorEastAsia" w:hAnsi="Arial" w:cs="Arial"/>
          <w:color w:val="000000" w:themeColor="text1"/>
        </w:rPr>
      </w:pPr>
    </w:p>
    <w:p w14:paraId="42878AE6" w14:textId="77777777" w:rsidR="00252CB3" w:rsidRPr="00594AE6" w:rsidRDefault="00252CB3" w:rsidP="00594AE6">
      <w:pPr>
        <w:pStyle w:val="NormalWeb"/>
        <w:spacing w:line="360" w:lineRule="auto"/>
        <w:jc w:val="both"/>
        <w:rPr>
          <w:rStyle w:val="Strong"/>
          <w:rFonts w:ascii="Arial" w:eastAsiaTheme="majorEastAsia" w:hAnsi="Arial" w:cs="Arial"/>
          <w:color w:val="000000" w:themeColor="text1"/>
        </w:rPr>
      </w:pPr>
    </w:p>
    <w:p w14:paraId="645319AE" w14:textId="1935DDB8" w:rsidR="00252CB3" w:rsidRPr="00594AE6" w:rsidRDefault="00252CB3" w:rsidP="00594AE6">
      <w:pPr>
        <w:pStyle w:val="NormalWeb"/>
        <w:spacing w:line="360" w:lineRule="auto"/>
        <w:jc w:val="both"/>
        <w:rPr>
          <w:rStyle w:val="Strong"/>
          <w:rFonts w:ascii="Arial" w:eastAsiaTheme="majorEastAsia" w:hAnsi="Arial" w:cs="Arial"/>
          <w:color w:val="000000" w:themeColor="text1"/>
        </w:rPr>
      </w:pPr>
      <w:r w:rsidRPr="00594AE6">
        <w:rPr>
          <w:rStyle w:val="Strong"/>
          <w:rFonts w:ascii="Arial" w:eastAsiaTheme="majorEastAsia" w:hAnsi="Arial" w:cs="Arial"/>
          <w:color w:val="000000" w:themeColor="text1"/>
        </w:rPr>
        <w:lastRenderedPageBreak/>
        <w:t>Abstract</w:t>
      </w:r>
    </w:p>
    <w:p w14:paraId="45DC1B8F" w14:textId="2C0A9B22" w:rsidR="00594AE6" w:rsidRPr="00594AE6" w:rsidRDefault="00316F38" w:rsidP="00594AE6">
      <w:pPr>
        <w:pStyle w:val="NormalWeb"/>
        <w:spacing w:line="360" w:lineRule="auto"/>
        <w:jc w:val="both"/>
        <w:rPr>
          <w:rStyle w:val="Strong"/>
          <w:rFonts w:ascii="Arial" w:eastAsiaTheme="majorEastAsia" w:hAnsi="Arial" w:cs="Arial"/>
          <w:b w:val="0"/>
          <w:bCs w:val="0"/>
          <w:color w:val="000000" w:themeColor="text1"/>
        </w:rPr>
      </w:pPr>
      <w:r w:rsidRPr="00316F38">
        <w:rPr>
          <w:rStyle w:val="Strong"/>
          <w:rFonts w:ascii="Arial" w:eastAsiaTheme="majorEastAsia" w:hAnsi="Arial" w:cs="Arial"/>
          <w:b w:val="0"/>
          <w:bCs w:val="0"/>
          <w:color w:val="000000" w:themeColor="text1"/>
        </w:rPr>
        <w:t xml:space="preserve">This report investigates the issue of food waste management and looks at the procedures </w:t>
      </w:r>
      <w:r w:rsidR="00395A67">
        <w:rPr>
          <w:rStyle w:val="Strong"/>
          <w:rFonts w:ascii="Arial" w:eastAsiaTheme="majorEastAsia" w:hAnsi="Arial" w:cs="Arial"/>
          <w:b w:val="0"/>
          <w:bCs w:val="0"/>
          <w:color w:val="000000" w:themeColor="text1"/>
        </w:rPr>
        <w:t xml:space="preserve">that </w:t>
      </w:r>
      <w:r w:rsidRPr="00316F38">
        <w:rPr>
          <w:rStyle w:val="Strong"/>
          <w:rFonts w:ascii="Arial" w:eastAsiaTheme="majorEastAsia" w:hAnsi="Arial" w:cs="Arial"/>
          <w:b w:val="0"/>
          <w:bCs w:val="0"/>
          <w:color w:val="000000" w:themeColor="text1"/>
        </w:rPr>
        <w:t xml:space="preserve">hotels have implemented to tackle the problem. It employs a qualitative </w:t>
      </w:r>
      <w:r w:rsidR="00E707C1">
        <w:rPr>
          <w:rStyle w:val="Strong"/>
          <w:rFonts w:ascii="Arial" w:eastAsiaTheme="majorEastAsia" w:hAnsi="Arial" w:cs="Arial"/>
          <w:b w:val="0"/>
          <w:bCs w:val="0"/>
          <w:color w:val="000000" w:themeColor="text1"/>
        </w:rPr>
        <w:t>methodology</w:t>
      </w:r>
      <w:r w:rsidR="00395A67">
        <w:rPr>
          <w:rStyle w:val="Strong"/>
          <w:rFonts w:ascii="Arial" w:eastAsiaTheme="majorEastAsia" w:hAnsi="Arial" w:cs="Arial"/>
          <w:b w:val="0"/>
          <w:bCs w:val="0"/>
          <w:color w:val="000000" w:themeColor="text1"/>
        </w:rPr>
        <w:t xml:space="preserve">, </w:t>
      </w:r>
      <w:r w:rsidRPr="00316F38">
        <w:rPr>
          <w:rStyle w:val="Strong"/>
          <w:rFonts w:ascii="Arial" w:eastAsiaTheme="majorEastAsia" w:hAnsi="Arial" w:cs="Arial"/>
          <w:b w:val="0"/>
          <w:bCs w:val="0"/>
          <w:color w:val="000000" w:themeColor="text1"/>
        </w:rPr>
        <w:t>thematic analysis</w:t>
      </w:r>
      <w:r w:rsidR="00AC0C54">
        <w:rPr>
          <w:rStyle w:val="Strong"/>
          <w:rFonts w:ascii="Arial" w:eastAsiaTheme="majorEastAsia" w:hAnsi="Arial" w:cs="Arial"/>
          <w:b w:val="0"/>
          <w:bCs w:val="0"/>
          <w:color w:val="000000" w:themeColor="text1"/>
        </w:rPr>
        <w:t>,</w:t>
      </w:r>
      <w:r w:rsidRPr="00316F38">
        <w:rPr>
          <w:rStyle w:val="Strong"/>
          <w:rFonts w:ascii="Arial" w:eastAsiaTheme="majorEastAsia" w:hAnsi="Arial" w:cs="Arial"/>
          <w:b w:val="0"/>
          <w:bCs w:val="0"/>
          <w:color w:val="000000" w:themeColor="text1"/>
        </w:rPr>
        <w:t xml:space="preserve"> grounded in academic literature. The evidence suggests the key themes present in literature are automation of food waste management, staff engagement, and circular economy principles and practice. </w:t>
      </w:r>
      <w:r w:rsidR="002053DD" w:rsidRPr="00316F38">
        <w:rPr>
          <w:rStyle w:val="Strong"/>
          <w:rFonts w:ascii="Arial" w:eastAsiaTheme="majorEastAsia" w:hAnsi="Arial" w:cs="Arial"/>
          <w:b w:val="0"/>
          <w:bCs w:val="0"/>
          <w:color w:val="000000" w:themeColor="text1"/>
        </w:rPr>
        <w:t>Overall,</w:t>
      </w:r>
      <w:r w:rsidRPr="00316F38">
        <w:rPr>
          <w:rStyle w:val="Strong"/>
          <w:rFonts w:ascii="Arial" w:eastAsiaTheme="majorEastAsia" w:hAnsi="Arial" w:cs="Arial"/>
          <w:b w:val="0"/>
          <w:bCs w:val="0"/>
          <w:color w:val="000000" w:themeColor="text1"/>
        </w:rPr>
        <w:t xml:space="preserve"> the evidence indicates food waste management reduces cost and enhances the brand, being more competitive to leading hospitality companies. Although a lot of progress has been made in relation to food waste management procedures many of hotels (and similar companies) still have barriers such as a lack of finances or are established in certain geographical locations. Finally, the report provides suggestion to allow hotels in a local context to develop a better framework to food waste management in hospitality.</w:t>
      </w:r>
    </w:p>
    <w:p w14:paraId="0C509067" w14:textId="77777777" w:rsidR="00594AE6" w:rsidRPr="00594AE6" w:rsidRDefault="00594AE6" w:rsidP="00594AE6">
      <w:pPr>
        <w:pStyle w:val="NormalWeb"/>
        <w:spacing w:line="360" w:lineRule="auto"/>
        <w:jc w:val="both"/>
        <w:rPr>
          <w:rStyle w:val="Strong"/>
          <w:rFonts w:ascii="Arial" w:eastAsiaTheme="majorEastAsia" w:hAnsi="Arial" w:cs="Arial"/>
          <w:b w:val="0"/>
          <w:bCs w:val="0"/>
          <w:color w:val="000000" w:themeColor="text1"/>
        </w:rPr>
      </w:pPr>
    </w:p>
    <w:p w14:paraId="37B6C4D9" w14:textId="77777777" w:rsidR="00594AE6" w:rsidRPr="00594AE6" w:rsidRDefault="00594AE6" w:rsidP="00594AE6">
      <w:pPr>
        <w:pStyle w:val="NormalWeb"/>
        <w:spacing w:line="360" w:lineRule="auto"/>
        <w:jc w:val="both"/>
        <w:rPr>
          <w:rStyle w:val="Strong"/>
          <w:rFonts w:ascii="Arial" w:eastAsiaTheme="majorEastAsia" w:hAnsi="Arial" w:cs="Arial"/>
          <w:b w:val="0"/>
          <w:bCs w:val="0"/>
          <w:color w:val="000000" w:themeColor="text1"/>
        </w:rPr>
      </w:pPr>
    </w:p>
    <w:p w14:paraId="1BECCEA6" w14:textId="77777777" w:rsidR="00594AE6" w:rsidRPr="00594AE6" w:rsidRDefault="00594AE6" w:rsidP="00594AE6">
      <w:pPr>
        <w:pStyle w:val="NormalWeb"/>
        <w:spacing w:line="360" w:lineRule="auto"/>
        <w:jc w:val="both"/>
        <w:rPr>
          <w:rStyle w:val="Strong"/>
          <w:rFonts w:ascii="Arial" w:eastAsiaTheme="majorEastAsia" w:hAnsi="Arial" w:cs="Arial"/>
          <w:b w:val="0"/>
          <w:bCs w:val="0"/>
          <w:color w:val="000000" w:themeColor="text1"/>
        </w:rPr>
      </w:pPr>
    </w:p>
    <w:p w14:paraId="7E50B334" w14:textId="77777777" w:rsidR="00594AE6" w:rsidRPr="00594AE6" w:rsidRDefault="00594AE6" w:rsidP="00594AE6">
      <w:pPr>
        <w:pStyle w:val="NormalWeb"/>
        <w:spacing w:line="360" w:lineRule="auto"/>
        <w:jc w:val="both"/>
        <w:rPr>
          <w:rStyle w:val="Strong"/>
          <w:rFonts w:ascii="Arial" w:eastAsiaTheme="majorEastAsia" w:hAnsi="Arial" w:cs="Arial"/>
          <w:b w:val="0"/>
          <w:bCs w:val="0"/>
          <w:color w:val="000000" w:themeColor="text1"/>
        </w:rPr>
      </w:pPr>
    </w:p>
    <w:p w14:paraId="577A267F" w14:textId="77777777" w:rsidR="00594AE6" w:rsidRPr="00594AE6" w:rsidRDefault="00594AE6" w:rsidP="00594AE6">
      <w:pPr>
        <w:pStyle w:val="NormalWeb"/>
        <w:spacing w:line="360" w:lineRule="auto"/>
        <w:jc w:val="both"/>
        <w:rPr>
          <w:rStyle w:val="Strong"/>
          <w:rFonts w:ascii="Arial" w:eastAsiaTheme="majorEastAsia" w:hAnsi="Arial" w:cs="Arial"/>
          <w:b w:val="0"/>
          <w:bCs w:val="0"/>
          <w:color w:val="000000" w:themeColor="text1"/>
        </w:rPr>
      </w:pPr>
    </w:p>
    <w:p w14:paraId="6B6A35BA" w14:textId="77777777" w:rsidR="00594AE6" w:rsidRPr="00594AE6" w:rsidRDefault="00594AE6" w:rsidP="00594AE6">
      <w:pPr>
        <w:pStyle w:val="NormalWeb"/>
        <w:spacing w:line="360" w:lineRule="auto"/>
        <w:jc w:val="both"/>
        <w:rPr>
          <w:rStyle w:val="Strong"/>
          <w:rFonts w:ascii="Arial" w:eastAsiaTheme="majorEastAsia" w:hAnsi="Arial" w:cs="Arial"/>
          <w:b w:val="0"/>
          <w:bCs w:val="0"/>
          <w:color w:val="000000" w:themeColor="text1"/>
        </w:rPr>
      </w:pPr>
    </w:p>
    <w:p w14:paraId="527476C4" w14:textId="77777777" w:rsidR="00594AE6" w:rsidRPr="00594AE6" w:rsidRDefault="00594AE6" w:rsidP="00594AE6">
      <w:pPr>
        <w:pStyle w:val="NormalWeb"/>
        <w:spacing w:line="360" w:lineRule="auto"/>
        <w:jc w:val="both"/>
        <w:rPr>
          <w:rStyle w:val="Strong"/>
          <w:rFonts w:ascii="Arial" w:eastAsiaTheme="majorEastAsia" w:hAnsi="Arial" w:cs="Arial"/>
          <w:b w:val="0"/>
          <w:bCs w:val="0"/>
          <w:color w:val="000000" w:themeColor="text1"/>
        </w:rPr>
      </w:pPr>
    </w:p>
    <w:p w14:paraId="00783207" w14:textId="77777777" w:rsidR="00594AE6" w:rsidRPr="00594AE6" w:rsidRDefault="00594AE6" w:rsidP="00594AE6">
      <w:pPr>
        <w:pStyle w:val="NormalWeb"/>
        <w:spacing w:line="360" w:lineRule="auto"/>
        <w:jc w:val="both"/>
        <w:rPr>
          <w:rStyle w:val="Strong"/>
          <w:rFonts w:ascii="Arial" w:eastAsiaTheme="majorEastAsia" w:hAnsi="Arial" w:cs="Arial"/>
          <w:b w:val="0"/>
          <w:bCs w:val="0"/>
          <w:color w:val="000000" w:themeColor="text1"/>
        </w:rPr>
      </w:pPr>
    </w:p>
    <w:p w14:paraId="7CC8E8E7" w14:textId="77777777" w:rsidR="00594AE6" w:rsidRDefault="00594AE6" w:rsidP="00594AE6">
      <w:pPr>
        <w:pStyle w:val="NormalWeb"/>
        <w:spacing w:line="360" w:lineRule="auto"/>
        <w:jc w:val="both"/>
        <w:rPr>
          <w:rStyle w:val="Strong"/>
          <w:rFonts w:ascii="Arial" w:eastAsiaTheme="majorEastAsia" w:hAnsi="Arial" w:cs="Arial"/>
          <w:b w:val="0"/>
          <w:bCs w:val="0"/>
          <w:color w:val="000000" w:themeColor="text1"/>
        </w:rPr>
      </w:pPr>
    </w:p>
    <w:p w14:paraId="7C6DC7C5" w14:textId="77777777" w:rsidR="003D6BBE" w:rsidRPr="00594AE6" w:rsidRDefault="003D6BBE" w:rsidP="00594AE6">
      <w:pPr>
        <w:pStyle w:val="NormalWeb"/>
        <w:spacing w:line="360" w:lineRule="auto"/>
        <w:jc w:val="both"/>
        <w:rPr>
          <w:rStyle w:val="Strong"/>
          <w:rFonts w:ascii="Arial" w:eastAsiaTheme="majorEastAsia" w:hAnsi="Arial" w:cs="Arial"/>
          <w:b w:val="0"/>
          <w:bCs w:val="0"/>
          <w:color w:val="000000" w:themeColor="text1"/>
        </w:rPr>
      </w:pPr>
    </w:p>
    <w:sdt>
      <w:sdtPr>
        <w:rPr>
          <w:rFonts w:ascii="Arial" w:eastAsiaTheme="minorHAnsi" w:hAnsi="Arial" w:cs="Arial"/>
          <w:color w:val="000000" w:themeColor="text1"/>
          <w:kern w:val="2"/>
          <w:sz w:val="24"/>
          <w:szCs w:val="24"/>
          <w:lang w:val="en-GB"/>
          <w14:ligatures w14:val="standardContextual"/>
        </w:rPr>
        <w:id w:val="-1107892668"/>
        <w:docPartObj>
          <w:docPartGallery w:val="Table of Contents"/>
          <w:docPartUnique/>
        </w:docPartObj>
      </w:sdtPr>
      <w:sdtEndPr>
        <w:rPr>
          <w:noProof/>
        </w:rPr>
      </w:sdtEndPr>
      <w:sdtContent>
        <w:p w14:paraId="11535B29" w14:textId="588C4E66" w:rsidR="00594AE6" w:rsidRPr="00594AE6" w:rsidRDefault="00594AE6" w:rsidP="00594AE6">
          <w:pPr>
            <w:pStyle w:val="TOCHeading"/>
            <w:spacing w:line="360" w:lineRule="auto"/>
            <w:jc w:val="both"/>
            <w:rPr>
              <w:rFonts w:ascii="Arial" w:hAnsi="Arial" w:cs="Arial"/>
              <w:color w:val="000000" w:themeColor="text1"/>
              <w:sz w:val="32"/>
              <w:szCs w:val="32"/>
            </w:rPr>
          </w:pPr>
          <w:r w:rsidRPr="00594AE6">
            <w:rPr>
              <w:rFonts w:ascii="Arial" w:hAnsi="Arial" w:cs="Arial"/>
              <w:color w:val="000000" w:themeColor="text1"/>
              <w:sz w:val="32"/>
              <w:szCs w:val="32"/>
            </w:rPr>
            <w:t>Table of Contents</w:t>
          </w:r>
        </w:p>
        <w:p w14:paraId="120DF2B9" w14:textId="40CA1E6C" w:rsidR="00594AE6" w:rsidRDefault="00594AE6" w:rsidP="00594AE6">
          <w:pPr>
            <w:pStyle w:val="TOC1"/>
            <w:tabs>
              <w:tab w:val="right" w:leader="dot" w:pos="9016"/>
            </w:tabs>
            <w:spacing w:line="360" w:lineRule="auto"/>
            <w:rPr>
              <w:rFonts w:eastAsiaTheme="minorEastAsia"/>
              <w:b w:val="0"/>
              <w:bCs w:val="0"/>
              <w:noProof/>
              <w:sz w:val="24"/>
              <w:szCs w:val="24"/>
              <w:lang w:eastAsia="en-GB"/>
            </w:rPr>
          </w:pPr>
          <w:r w:rsidRPr="00594AE6">
            <w:rPr>
              <w:rFonts w:ascii="Arial" w:hAnsi="Arial" w:cs="Arial"/>
              <w:b w:val="0"/>
              <w:bCs w:val="0"/>
              <w:color w:val="000000" w:themeColor="text1"/>
              <w:sz w:val="24"/>
              <w:szCs w:val="24"/>
            </w:rPr>
            <w:fldChar w:fldCharType="begin"/>
          </w:r>
          <w:r w:rsidRPr="00594AE6">
            <w:rPr>
              <w:rFonts w:ascii="Arial" w:hAnsi="Arial" w:cs="Arial"/>
              <w:color w:val="000000" w:themeColor="text1"/>
              <w:sz w:val="24"/>
              <w:szCs w:val="24"/>
            </w:rPr>
            <w:instrText xml:space="preserve"> TOC \o "1-3" \h \z \u </w:instrText>
          </w:r>
          <w:r w:rsidRPr="00594AE6">
            <w:rPr>
              <w:rFonts w:ascii="Arial" w:hAnsi="Arial" w:cs="Arial"/>
              <w:b w:val="0"/>
              <w:bCs w:val="0"/>
              <w:color w:val="000000" w:themeColor="text1"/>
              <w:sz w:val="24"/>
              <w:szCs w:val="24"/>
            </w:rPr>
            <w:fldChar w:fldCharType="separate"/>
          </w:r>
          <w:hyperlink w:anchor="_Toc212155582" w:history="1">
            <w:r w:rsidRPr="00120AF1">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_Toc212155582 \h </w:instrText>
            </w:r>
            <w:r>
              <w:rPr>
                <w:noProof/>
                <w:webHidden/>
              </w:rPr>
            </w:r>
            <w:r>
              <w:rPr>
                <w:noProof/>
                <w:webHidden/>
              </w:rPr>
              <w:fldChar w:fldCharType="separate"/>
            </w:r>
            <w:r>
              <w:rPr>
                <w:noProof/>
                <w:webHidden/>
              </w:rPr>
              <w:t>3</w:t>
            </w:r>
            <w:r>
              <w:rPr>
                <w:noProof/>
                <w:webHidden/>
              </w:rPr>
              <w:fldChar w:fldCharType="end"/>
            </w:r>
          </w:hyperlink>
        </w:p>
        <w:p w14:paraId="3C2553B0" w14:textId="26AFFAAB" w:rsidR="00594AE6" w:rsidRDefault="00594AE6" w:rsidP="00594AE6">
          <w:pPr>
            <w:pStyle w:val="TOC1"/>
            <w:tabs>
              <w:tab w:val="right" w:leader="dot" w:pos="9016"/>
            </w:tabs>
            <w:spacing w:line="360" w:lineRule="auto"/>
            <w:rPr>
              <w:rFonts w:eastAsiaTheme="minorEastAsia"/>
              <w:b w:val="0"/>
              <w:bCs w:val="0"/>
              <w:noProof/>
              <w:sz w:val="24"/>
              <w:szCs w:val="24"/>
              <w:lang w:eastAsia="en-GB"/>
            </w:rPr>
          </w:pPr>
          <w:hyperlink w:anchor="_Toc212155583" w:history="1">
            <w:r w:rsidRPr="00120AF1">
              <w:rPr>
                <w:rStyle w:val="Hyperlink"/>
                <w:rFonts w:ascii="Arial" w:hAnsi="Arial" w:cs="Arial"/>
                <w:noProof/>
              </w:rPr>
              <w:t>2. Literature Review</w:t>
            </w:r>
            <w:r>
              <w:rPr>
                <w:noProof/>
                <w:webHidden/>
              </w:rPr>
              <w:tab/>
            </w:r>
            <w:r>
              <w:rPr>
                <w:noProof/>
                <w:webHidden/>
              </w:rPr>
              <w:fldChar w:fldCharType="begin"/>
            </w:r>
            <w:r>
              <w:rPr>
                <w:noProof/>
                <w:webHidden/>
              </w:rPr>
              <w:instrText xml:space="preserve"> PAGEREF _Toc212155583 \h </w:instrText>
            </w:r>
            <w:r>
              <w:rPr>
                <w:noProof/>
                <w:webHidden/>
              </w:rPr>
            </w:r>
            <w:r>
              <w:rPr>
                <w:noProof/>
                <w:webHidden/>
              </w:rPr>
              <w:fldChar w:fldCharType="separate"/>
            </w:r>
            <w:r>
              <w:rPr>
                <w:noProof/>
                <w:webHidden/>
              </w:rPr>
              <w:t>4</w:t>
            </w:r>
            <w:r>
              <w:rPr>
                <w:noProof/>
                <w:webHidden/>
              </w:rPr>
              <w:fldChar w:fldCharType="end"/>
            </w:r>
          </w:hyperlink>
        </w:p>
        <w:p w14:paraId="7F084E6A" w14:textId="26BC2658" w:rsidR="00594AE6" w:rsidRPr="00137DEE" w:rsidRDefault="00594AE6" w:rsidP="003710A4">
          <w:pPr>
            <w:pStyle w:val="TOC2"/>
            <w:rPr>
              <w:rFonts w:eastAsiaTheme="minorEastAsia"/>
              <w:b w:val="0"/>
              <w:bCs w:val="0"/>
              <w:sz w:val="24"/>
              <w:szCs w:val="24"/>
              <w:lang w:eastAsia="en-GB"/>
            </w:rPr>
          </w:pPr>
          <w:hyperlink w:anchor="_Toc212155584" w:history="1">
            <w:r w:rsidRPr="00137DEE">
              <w:rPr>
                <w:rStyle w:val="Hyperlink"/>
                <w:b w:val="0"/>
                <w:bCs w:val="0"/>
              </w:rPr>
              <w:t>2.1 The Context of Waste in Hospitality</w:t>
            </w:r>
            <w:r w:rsidRPr="00137DEE">
              <w:rPr>
                <w:b w:val="0"/>
                <w:bCs w:val="0"/>
                <w:webHidden/>
              </w:rPr>
              <w:tab/>
            </w:r>
            <w:r w:rsidRPr="00137DEE">
              <w:rPr>
                <w:b w:val="0"/>
                <w:bCs w:val="0"/>
                <w:webHidden/>
              </w:rPr>
              <w:fldChar w:fldCharType="begin"/>
            </w:r>
            <w:r w:rsidRPr="00137DEE">
              <w:rPr>
                <w:b w:val="0"/>
                <w:bCs w:val="0"/>
                <w:webHidden/>
              </w:rPr>
              <w:instrText xml:space="preserve"> PAGEREF _Toc212155584 \h </w:instrText>
            </w:r>
            <w:r w:rsidRPr="00137DEE">
              <w:rPr>
                <w:b w:val="0"/>
                <w:bCs w:val="0"/>
                <w:webHidden/>
              </w:rPr>
            </w:r>
            <w:r w:rsidRPr="00137DEE">
              <w:rPr>
                <w:b w:val="0"/>
                <w:bCs w:val="0"/>
                <w:webHidden/>
              </w:rPr>
              <w:fldChar w:fldCharType="separate"/>
            </w:r>
            <w:r w:rsidRPr="00137DEE">
              <w:rPr>
                <w:b w:val="0"/>
                <w:bCs w:val="0"/>
                <w:webHidden/>
              </w:rPr>
              <w:t>4</w:t>
            </w:r>
            <w:r w:rsidRPr="00137DEE">
              <w:rPr>
                <w:b w:val="0"/>
                <w:bCs w:val="0"/>
                <w:webHidden/>
              </w:rPr>
              <w:fldChar w:fldCharType="end"/>
            </w:r>
          </w:hyperlink>
        </w:p>
        <w:p w14:paraId="7CB543A5" w14:textId="1B29F8FE" w:rsidR="00594AE6" w:rsidRPr="00137DEE" w:rsidRDefault="00594AE6" w:rsidP="003710A4">
          <w:pPr>
            <w:pStyle w:val="TOC2"/>
            <w:rPr>
              <w:rFonts w:eastAsiaTheme="minorEastAsia"/>
              <w:b w:val="0"/>
              <w:bCs w:val="0"/>
              <w:sz w:val="24"/>
              <w:szCs w:val="24"/>
              <w:lang w:eastAsia="en-GB"/>
            </w:rPr>
          </w:pPr>
          <w:hyperlink w:anchor="_Toc212155585" w:history="1">
            <w:r w:rsidRPr="00137DEE">
              <w:rPr>
                <w:rStyle w:val="Hyperlink"/>
                <w:b w:val="0"/>
                <w:bCs w:val="0"/>
              </w:rPr>
              <w:t>2.2 Operational and Managerial Strategies</w:t>
            </w:r>
            <w:r w:rsidRPr="00137DEE">
              <w:rPr>
                <w:b w:val="0"/>
                <w:bCs w:val="0"/>
                <w:webHidden/>
              </w:rPr>
              <w:tab/>
            </w:r>
            <w:r w:rsidRPr="00137DEE">
              <w:rPr>
                <w:b w:val="0"/>
                <w:bCs w:val="0"/>
                <w:webHidden/>
              </w:rPr>
              <w:fldChar w:fldCharType="begin"/>
            </w:r>
            <w:r w:rsidRPr="00137DEE">
              <w:rPr>
                <w:b w:val="0"/>
                <w:bCs w:val="0"/>
                <w:webHidden/>
              </w:rPr>
              <w:instrText xml:space="preserve"> PAGEREF _Toc212155585 \h </w:instrText>
            </w:r>
            <w:r w:rsidRPr="00137DEE">
              <w:rPr>
                <w:b w:val="0"/>
                <w:bCs w:val="0"/>
                <w:webHidden/>
              </w:rPr>
            </w:r>
            <w:r w:rsidRPr="00137DEE">
              <w:rPr>
                <w:b w:val="0"/>
                <w:bCs w:val="0"/>
                <w:webHidden/>
              </w:rPr>
              <w:fldChar w:fldCharType="separate"/>
            </w:r>
            <w:r w:rsidRPr="00137DEE">
              <w:rPr>
                <w:b w:val="0"/>
                <w:bCs w:val="0"/>
                <w:webHidden/>
              </w:rPr>
              <w:t>4</w:t>
            </w:r>
            <w:r w:rsidRPr="00137DEE">
              <w:rPr>
                <w:b w:val="0"/>
                <w:bCs w:val="0"/>
                <w:webHidden/>
              </w:rPr>
              <w:fldChar w:fldCharType="end"/>
            </w:r>
          </w:hyperlink>
        </w:p>
        <w:p w14:paraId="50F11CFB" w14:textId="268B7974" w:rsidR="00594AE6" w:rsidRPr="00137DEE" w:rsidRDefault="00594AE6" w:rsidP="003710A4">
          <w:pPr>
            <w:pStyle w:val="TOC2"/>
            <w:rPr>
              <w:rFonts w:eastAsiaTheme="minorEastAsia"/>
              <w:b w:val="0"/>
              <w:bCs w:val="0"/>
              <w:sz w:val="24"/>
              <w:szCs w:val="24"/>
              <w:lang w:eastAsia="en-GB"/>
            </w:rPr>
          </w:pPr>
          <w:hyperlink w:anchor="_Toc212155586" w:history="1">
            <w:r w:rsidRPr="00137DEE">
              <w:rPr>
                <w:rStyle w:val="Hyperlink"/>
                <w:b w:val="0"/>
                <w:bCs w:val="0"/>
              </w:rPr>
              <w:t>2.3 Employee Training and an Organisational Culture Based on Sustainability</w:t>
            </w:r>
            <w:r w:rsidRPr="00137DEE">
              <w:rPr>
                <w:b w:val="0"/>
                <w:bCs w:val="0"/>
                <w:webHidden/>
              </w:rPr>
              <w:tab/>
            </w:r>
            <w:r w:rsidRPr="00137DEE">
              <w:rPr>
                <w:b w:val="0"/>
                <w:bCs w:val="0"/>
                <w:webHidden/>
              </w:rPr>
              <w:fldChar w:fldCharType="begin"/>
            </w:r>
            <w:r w:rsidRPr="00137DEE">
              <w:rPr>
                <w:b w:val="0"/>
                <w:bCs w:val="0"/>
                <w:webHidden/>
              </w:rPr>
              <w:instrText xml:space="preserve"> PAGEREF _Toc212155586 \h </w:instrText>
            </w:r>
            <w:r w:rsidRPr="00137DEE">
              <w:rPr>
                <w:b w:val="0"/>
                <w:bCs w:val="0"/>
                <w:webHidden/>
              </w:rPr>
            </w:r>
            <w:r w:rsidRPr="00137DEE">
              <w:rPr>
                <w:b w:val="0"/>
                <w:bCs w:val="0"/>
                <w:webHidden/>
              </w:rPr>
              <w:fldChar w:fldCharType="separate"/>
            </w:r>
            <w:r w:rsidRPr="00137DEE">
              <w:rPr>
                <w:b w:val="0"/>
                <w:bCs w:val="0"/>
                <w:webHidden/>
              </w:rPr>
              <w:t>5</w:t>
            </w:r>
            <w:r w:rsidRPr="00137DEE">
              <w:rPr>
                <w:b w:val="0"/>
                <w:bCs w:val="0"/>
                <w:webHidden/>
              </w:rPr>
              <w:fldChar w:fldCharType="end"/>
            </w:r>
          </w:hyperlink>
        </w:p>
        <w:p w14:paraId="4CF1B5C1" w14:textId="600641F1" w:rsidR="00594AE6" w:rsidRPr="00137DEE" w:rsidRDefault="00594AE6" w:rsidP="003710A4">
          <w:pPr>
            <w:pStyle w:val="TOC2"/>
            <w:rPr>
              <w:rFonts w:eastAsiaTheme="minorEastAsia"/>
              <w:b w:val="0"/>
              <w:bCs w:val="0"/>
              <w:sz w:val="24"/>
              <w:szCs w:val="24"/>
              <w:lang w:eastAsia="en-GB"/>
            </w:rPr>
          </w:pPr>
          <w:hyperlink w:anchor="_Toc212155587" w:history="1">
            <w:r w:rsidRPr="00137DEE">
              <w:rPr>
                <w:rStyle w:val="Hyperlink"/>
                <w:b w:val="0"/>
                <w:bCs w:val="0"/>
              </w:rPr>
              <w:t>2.4 Collaboration, Sourcing, and Circular Practices</w:t>
            </w:r>
            <w:r w:rsidRPr="00137DEE">
              <w:rPr>
                <w:b w:val="0"/>
                <w:bCs w:val="0"/>
                <w:webHidden/>
              </w:rPr>
              <w:tab/>
            </w:r>
            <w:r w:rsidRPr="00137DEE">
              <w:rPr>
                <w:b w:val="0"/>
                <w:bCs w:val="0"/>
                <w:webHidden/>
              </w:rPr>
              <w:fldChar w:fldCharType="begin"/>
            </w:r>
            <w:r w:rsidRPr="00137DEE">
              <w:rPr>
                <w:b w:val="0"/>
                <w:bCs w:val="0"/>
                <w:webHidden/>
              </w:rPr>
              <w:instrText xml:space="preserve"> PAGEREF _Toc212155587 \h </w:instrText>
            </w:r>
            <w:r w:rsidRPr="00137DEE">
              <w:rPr>
                <w:b w:val="0"/>
                <w:bCs w:val="0"/>
                <w:webHidden/>
              </w:rPr>
            </w:r>
            <w:r w:rsidRPr="00137DEE">
              <w:rPr>
                <w:b w:val="0"/>
                <w:bCs w:val="0"/>
                <w:webHidden/>
              </w:rPr>
              <w:fldChar w:fldCharType="separate"/>
            </w:r>
            <w:r w:rsidRPr="00137DEE">
              <w:rPr>
                <w:b w:val="0"/>
                <w:bCs w:val="0"/>
                <w:webHidden/>
              </w:rPr>
              <w:t>5</w:t>
            </w:r>
            <w:r w:rsidRPr="00137DEE">
              <w:rPr>
                <w:b w:val="0"/>
                <w:bCs w:val="0"/>
                <w:webHidden/>
              </w:rPr>
              <w:fldChar w:fldCharType="end"/>
            </w:r>
          </w:hyperlink>
        </w:p>
        <w:p w14:paraId="6FD68E84" w14:textId="5E012B6F" w:rsidR="00594AE6" w:rsidRPr="00137DEE" w:rsidRDefault="00594AE6" w:rsidP="003710A4">
          <w:pPr>
            <w:pStyle w:val="TOC2"/>
            <w:rPr>
              <w:rFonts w:eastAsiaTheme="minorEastAsia"/>
              <w:b w:val="0"/>
              <w:bCs w:val="0"/>
              <w:sz w:val="24"/>
              <w:szCs w:val="24"/>
              <w:lang w:eastAsia="en-GB"/>
            </w:rPr>
          </w:pPr>
          <w:hyperlink w:anchor="_Toc212155588" w:history="1">
            <w:r w:rsidRPr="00137DEE">
              <w:rPr>
                <w:rStyle w:val="Hyperlink"/>
                <w:b w:val="0"/>
                <w:bCs w:val="0"/>
              </w:rPr>
              <w:t>2.5 Challenges and Limitations</w:t>
            </w:r>
            <w:r w:rsidRPr="00137DEE">
              <w:rPr>
                <w:b w:val="0"/>
                <w:bCs w:val="0"/>
                <w:webHidden/>
              </w:rPr>
              <w:tab/>
            </w:r>
            <w:r w:rsidRPr="00137DEE">
              <w:rPr>
                <w:b w:val="0"/>
                <w:bCs w:val="0"/>
                <w:webHidden/>
              </w:rPr>
              <w:fldChar w:fldCharType="begin"/>
            </w:r>
            <w:r w:rsidRPr="00137DEE">
              <w:rPr>
                <w:b w:val="0"/>
                <w:bCs w:val="0"/>
                <w:webHidden/>
              </w:rPr>
              <w:instrText xml:space="preserve"> PAGEREF _Toc212155588 \h </w:instrText>
            </w:r>
            <w:r w:rsidRPr="00137DEE">
              <w:rPr>
                <w:b w:val="0"/>
                <w:bCs w:val="0"/>
                <w:webHidden/>
              </w:rPr>
            </w:r>
            <w:r w:rsidRPr="00137DEE">
              <w:rPr>
                <w:b w:val="0"/>
                <w:bCs w:val="0"/>
                <w:webHidden/>
              </w:rPr>
              <w:fldChar w:fldCharType="separate"/>
            </w:r>
            <w:r w:rsidRPr="00137DEE">
              <w:rPr>
                <w:b w:val="0"/>
                <w:bCs w:val="0"/>
                <w:webHidden/>
              </w:rPr>
              <w:t>6</w:t>
            </w:r>
            <w:r w:rsidRPr="00137DEE">
              <w:rPr>
                <w:b w:val="0"/>
                <w:bCs w:val="0"/>
                <w:webHidden/>
              </w:rPr>
              <w:fldChar w:fldCharType="end"/>
            </w:r>
          </w:hyperlink>
        </w:p>
        <w:p w14:paraId="15266341" w14:textId="7457D60B" w:rsidR="00594AE6" w:rsidRPr="00137DEE" w:rsidRDefault="00594AE6" w:rsidP="003710A4">
          <w:pPr>
            <w:pStyle w:val="TOC2"/>
            <w:rPr>
              <w:rFonts w:eastAsiaTheme="minorEastAsia"/>
              <w:b w:val="0"/>
              <w:bCs w:val="0"/>
              <w:sz w:val="24"/>
              <w:szCs w:val="24"/>
              <w:lang w:eastAsia="en-GB"/>
            </w:rPr>
          </w:pPr>
          <w:hyperlink w:anchor="_Toc212155589" w:history="1">
            <w:r w:rsidRPr="00137DEE">
              <w:rPr>
                <w:rStyle w:val="Hyperlink"/>
                <w:b w:val="0"/>
                <w:bCs w:val="0"/>
              </w:rPr>
              <w:t>2.6 Towards Effective Waste Management</w:t>
            </w:r>
            <w:r w:rsidRPr="00137DEE">
              <w:rPr>
                <w:b w:val="0"/>
                <w:bCs w:val="0"/>
                <w:webHidden/>
              </w:rPr>
              <w:tab/>
            </w:r>
            <w:r w:rsidRPr="00137DEE">
              <w:rPr>
                <w:b w:val="0"/>
                <w:bCs w:val="0"/>
                <w:webHidden/>
              </w:rPr>
              <w:fldChar w:fldCharType="begin"/>
            </w:r>
            <w:r w:rsidRPr="00137DEE">
              <w:rPr>
                <w:b w:val="0"/>
                <w:bCs w:val="0"/>
                <w:webHidden/>
              </w:rPr>
              <w:instrText xml:space="preserve"> PAGEREF _Toc212155589 \h </w:instrText>
            </w:r>
            <w:r w:rsidRPr="00137DEE">
              <w:rPr>
                <w:b w:val="0"/>
                <w:bCs w:val="0"/>
                <w:webHidden/>
              </w:rPr>
            </w:r>
            <w:r w:rsidRPr="00137DEE">
              <w:rPr>
                <w:b w:val="0"/>
                <w:bCs w:val="0"/>
                <w:webHidden/>
              </w:rPr>
              <w:fldChar w:fldCharType="separate"/>
            </w:r>
            <w:r w:rsidRPr="00137DEE">
              <w:rPr>
                <w:b w:val="0"/>
                <w:bCs w:val="0"/>
                <w:webHidden/>
              </w:rPr>
              <w:t>6</w:t>
            </w:r>
            <w:r w:rsidRPr="00137DEE">
              <w:rPr>
                <w:b w:val="0"/>
                <w:bCs w:val="0"/>
                <w:webHidden/>
              </w:rPr>
              <w:fldChar w:fldCharType="end"/>
            </w:r>
          </w:hyperlink>
        </w:p>
        <w:p w14:paraId="7CBA6D7B" w14:textId="6029A23E" w:rsidR="00594AE6" w:rsidRDefault="00594AE6" w:rsidP="00594AE6">
          <w:pPr>
            <w:pStyle w:val="TOC1"/>
            <w:tabs>
              <w:tab w:val="right" w:leader="dot" w:pos="9016"/>
            </w:tabs>
            <w:spacing w:line="360" w:lineRule="auto"/>
            <w:rPr>
              <w:rFonts w:eastAsiaTheme="minorEastAsia"/>
              <w:b w:val="0"/>
              <w:bCs w:val="0"/>
              <w:noProof/>
              <w:sz w:val="24"/>
              <w:szCs w:val="24"/>
              <w:lang w:eastAsia="en-GB"/>
            </w:rPr>
          </w:pPr>
          <w:hyperlink w:anchor="_Toc212155590" w:history="1">
            <w:r w:rsidRPr="00120AF1">
              <w:rPr>
                <w:rStyle w:val="Hyperlink"/>
                <w:rFonts w:ascii="Arial" w:hAnsi="Arial" w:cs="Arial"/>
                <w:noProof/>
              </w:rPr>
              <w:t>3. Method</w:t>
            </w:r>
            <w:r>
              <w:rPr>
                <w:noProof/>
                <w:webHidden/>
              </w:rPr>
              <w:tab/>
            </w:r>
            <w:r>
              <w:rPr>
                <w:noProof/>
                <w:webHidden/>
              </w:rPr>
              <w:fldChar w:fldCharType="begin"/>
            </w:r>
            <w:r>
              <w:rPr>
                <w:noProof/>
                <w:webHidden/>
              </w:rPr>
              <w:instrText xml:space="preserve"> PAGEREF _Toc212155590 \h </w:instrText>
            </w:r>
            <w:r>
              <w:rPr>
                <w:noProof/>
                <w:webHidden/>
              </w:rPr>
            </w:r>
            <w:r>
              <w:rPr>
                <w:noProof/>
                <w:webHidden/>
              </w:rPr>
              <w:fldChar w:fldCharType="separate"/>
            </w:r>
            <w:r>
              <w:rPr>
                <w:noProof/>
                <w:webHidden/>
              </w:rPr>
              <w:t>7</w:t>
            </w:r>
            <w:r>
              <w:rPr>
                <w:noProof/>
                <w:webHidden/>
              </w:rPr>
              <w:fldChar w:fldCharType="end"/>
            </w:r>
          </w:hyperlink>
        </w:p>
        <w:p w14:paraId="170702B8" w14:textId="24E46381" w:rsidR="00594AE6" w:rsidRDefault="00594AE6" w:rsidP="00594AE6">
          <w:pPr>
            <w:pStyle w:val="TOC1"/>
            <w:tabs>
              <w:tab w:val="right" w:leader="dot" w:pos="9016"/>
            </w:tabs>
            <w:spacing w:line="360" w:lineRule="auto"/>
            <w:rPr>
              <w:rFonts w:eastAsiaTheme="minorEastAsia"/>
              <w:b w:val="0"/>
              <w:bCs w:val="0"/>
              <w:noProof/>
              <w:sz w:val="24"/>
              <w:szCs w:val="24"/>
              <w:lang w:eastAsia="en-GB"/>
            </w:rPr>
          </w:pPr>
          <w:hyperlink w:anchor="_Toc212155591" w:history="1">
            <w:r w:rsidRPr="00120AF1">
              <w:rPr>
                <w:rStyle w:val="Hyperlink"/>
                <w:rFonts w:ascii="Arial" w:hAnsi="Arial" w:cs="Arial"/>
                <w:noProof/>
              </w:rPr>
              <w:t>4. Theme Influence Assessment</w:t>
            </w:r>
            <w:r>
              <w:rPr>
                <w:noProof/>
                <w:webHidden/>
              </w:rPr>
              <w:tab/>
            </w:r>
            <w:r>
              <w:rPr>
                <w:noProof/>
                <w:webHidden/>
              </w:rPr>
              <w:fldChar w:fldCharType="begin"/>
            </w:r>
            <w:r>
              <w:rPr>
                <w:noProof/>
                <w:webHidden/>
              </w:rPr>
              <w:instrText xml:space="preserve"> PAGEREF _Toc212155591 \h </w:instrText>
            </w:r>
            <w:r>
              <w:rPr>
                <w:noProof/>
                <w:webHidden/>
              </w:rPr>
            </w:r>
            <w:r>
              <w:rPr>
                <w:noProof/>
                <w:webHidden/>
              </w:rPr>
              <w:fldChar w:fldCharType="separate"/>
            </w:r>
            <w:r>
              <w:rPr>
                <w:noProof/>
                <w:webHidden/>
              </w:rPr>
              <w:t>8</w:t>
            </w:r>
            <w:r>
              <w:rPr>
                <w:noProof/>
                <w:webHidden/>
              </w:rPr>
              <w:fldChar w:fldCharType="end"/>
            </w:r>
          </w:hyperlink>
        </w:p>
        <w:p w14:paraId="03000A10" w14:textId="22141F1B" w:rsidR="00594AE6" w:rsidRPr="00137DEE" w:rsidRDefault="00594AE6" w:rsidP="003710A4">
          <w:pPr>
            <w:pStyle w:val="TOC2"/>
            <w:rPr>
              <w:rFonts w:eastAsiaTheme="minorEastAsia"/>
              <w:b w:val="0"/>
              <w:bCs w:val="0"/>
              <w:sz w:val="24"/>
              <w:szCs w:val="24"/>
              <w:lang w:eastAsia="en-GB"/>
            </w:rPr>
          </w:pPr>
          <w:hyperlink w:anchor="_Toc212155592" w:history="1">
            <w:r w:rsidRPr="00137DEE">
              <w:rPr>
                <w:rStyle w:val="Hyperlink"/>
                <w:b w:val="0"/>
                <w:bCs w:val="0"/>
              </w:rPr>
              <w:t>4.1 Operational and Environmental Impact</w:t>
            </w:r>
            <w:r w:rsidRPr="00137DEE">
              <w:rPr>
                <w:b w:val="0"/>
                <w:bCs w:val="0"/>
                <w:webHidden/>
              </w:rPr>
              <w:tab/>
            </w:r>
            <w:r w:rsidRPr="00137DEE">
              <w:rPr>
                <w:b w:val="0"/>
                <w:bCs w:val="0"/>
                <w:webHidden/>
              </w:rPr>
              <w:fldChar w:fldCharType="begin"/>
            </w:r>
            <w:r w:rsidRPr="00137DEE">
              <w:rPr>
                <w:b w:val="0"/>
                <w:bCs w:val="0"/>
                <w:webHidden/>
              </w:rPr>
              <w:instrText xml:space="preserve"> PAGEREF _Toc212155592 \h </w:instrText>
            </w:r>
            <w:r w:rsidRPr="00137DEE">
              <w:rPr>
                <w:b w:val="0"/>
                <w:bCs w:val="0"/>
                <w:webHidden/>
              </w:rPr>
            </w:r>
            <w:r w:rsidRPr="00137DEE">
              <w:rPr>
                <w:b w:val="0"/>
                <w:bCs w:val="0"/>
                <w:webHidden/>
              </w:rPr>
              <w:fldChar w:fldCharType="separate"/>
            </w:r>
            <w:r w:rsidRPr="00137DEE">
              <w:rPr>
                <w:b w:val="0"/>
                <w:bCs w:val="0"/>
                <w:webHidden/>
              </w:rPr>
              <w:t>8</w:t>
            </w:r>
            <w:r w:rsidRPr="00137DEE">
              <w:rPr>
                <w:b w:val="0"/>
                <w:bCs w:val="0"/>
                <w:webHidden/>
              </w:rPr>
              <w:fldChar w:fldCharType="end"/>
            </w:r>
          </w:hyperlink>
        </w:p>
        <w:p w14:paraId="338ECAA6" w14:textId="3B9A33C5" w:rsidR="00594AE6" w:rsidRPr="00137DEE" w:rsidRDefault="00594AE6" w:rsidP="003710A4">
          <w:pPr>
            <w:pStyle w:val="TOC2"/>
            <w:rPr>
              <w:rFonts w:eastAsiaTheme="minorEastAsia"/>
              <w:b w:val="0"/>
              <w:bCs w:val="0"/>
              <w:sz w:val="24"/>
              <w:szCs w:val="24"/>
              <w:lang w:eastAsia="en-GB"/>
            </w:rPr>
          </w:pPr>
          <w:hyperlink w:anchor="_Toc212155593" w:history="1">
            <w:r w:rsidRPr="00137DEE">
              <w:rPr>
                <w:rStyle w:val="Hyperlink"/>
                <w:b w:val="0"/>
                <w:bCs w:val="0"/>
              </w:rPr>
              <w:t>4.2 Innovation, Technology and Data-Driven Practices</w:t>
            </w:r>
            <w:r w:rsidRPr="00137DEE">
              <w:rPr>
                <w:b w:val="0"/>
                <w:bCs w:val="0"/>
                <w:webHidden/>
              </w:rPr>
              <w:tab/>
            </w:r>
            <w:r w:rsidRPr="00137DEE">
              <w:rPr>
                <w:b w:val="0"/>
                <w:bCs w:val="0"/>
                <w:webHidden/>
              </w:rPr>
              <w:fldChar w:fldCharType="begin"/>
            </w:r>
            <w:r w:rsidRPr="00137DEE">
              <w:rPr>
                <w:b w:val="0"/>
                <w:bCs w:val="0"/>
                <w:webHidden/>
              </w:rPr>
              <w:instrText xml:space="preserve"> PAGEREF _Toc212155593 \h </w:instrText>
            </w:r>
            <w:r w:rsidRPr="00137DEE">
              <w:rPr>
                <w:b w:val="0"/>
                <w:bCs w:val="0"/>
                <w:webHidden/>
              </w:rPr>
            </w:r>
            <w:r w:rsidRPr="00137DEE">
              <w:rPr>
                <w:b w:val="0"/>
                <w:bCs w:val="0"/>
                <w:webHidden/>
              </w:rPr>
              <w:fldChar w:fldCharType="separate"/>
            </w:r>
            <w:r w:rsidRPr="00137DEE">
              <w:rPr>
                <w:b w:val="0"/>
                <w:bCs w:val="0"/>
                <w:webHidden/>
              </w:rPr>
              <w:t>8</w:t>
            </w:r>
            <w:r w:rsidRPr="00137DEE">
              <w:rPr>
                <w:b w:val="0"/>
                <w:bCs w:val="0"/>
                <w:webHidden/>
              </w:rPr>
              <w:fldChar w:fldCharType="end"/>
            </w:r>
          </w:hyperlink>
        </w:p>
        <w:p w14:paraId="08011D0D" w14:textId="61A9D04C" w:rsidR="00594AE6" w:rsidRPr="00137DEE" w:rsidRDefault="00594AE6" w:rsidP="003710A4">
          <w:pPr>
            <w:pStyle w:val="TOC2"/>
            <w:rPr>
              <w:rFonts w:eastAsiaTheme="minorEastAsia"/>
              <w:b w:val="0"/>
              <w:bCs w:val="0"/>
              <w:sz w:val="24"/>
              <w:szCs w:val="24"/>
              <w:lang w:eastAsia="en-GB"/>
            </w:rPr>
          </w:pPr>
          <w:hyperlink w:anchor="_Toc212155594" w:history="1">
            <w:r w:rsidRPr="00137DEE">
              <w:rPr>
                <w:rStyle w:val="Hyperlink"/>
                <w:b w:val="0"/>
                <w:bCs w:val="0"/>
              </w:rPr>
              <w:t>4.3 Socio-Cultural and Organisational Dimension</w:t>
            </w:r>
            <w:r w:rsidRPr="00137DEE">
              <w:rPr>
                <w:b w:val="0"/>
                <w:bCs w:val="0"/>
                <w:webHidden/>
              </w:rPr>
              <w:tab/>
            </w:r>
            <w:r w:rsidRPr="00137DEE">
              <w:rPr>
                <w:b w:val="0"/>
                <w:bCs w:val="0"/>
                <w:webHidden/>
              </w:rPr>
              <w:fldChar w:fldCharType="begin"/>
            </w:r>
            <w:r w:rsidRPr="00137DEE">
              <w:rPr>
                <w:b w:val="0"/>
                <w:bCs w:val="0"/>
                <w:webHidden/>
              </w:rPr>
              <w:instrText xml:space="preserve"> PAGEREF _Toc212155594 \h </w:instrText>
            </w:r>
            <w:r w:rsidRPr="00137DEE">
              <w:rPr>
                <w:b w:val="0"/>
                <w:bCs w:val="0"/>
                <w:webHidden/>
              </w:rPr>
            </w:r>
            <w:r w:rsidRPr="00137DEE">
              <w:rPr>
                <w:b w:val="0"/>
                <w:bCs w:val="0"/>
                <w:webHidden/>
              </w:rPr>
              <w:fldChar w:fldCharType="separate"/>
            </w:r>
            <w:r w:rsidRPr="00137DEE">
              <w:rPr>
                <w:b w:val="0"/>
                <w:bCs w:val="0"/>
                <w:webHidden/>
              </w:rPr>
              <w:t>9</w:t>
            </w:r>
            <w:r w:rsidRPr="00137DEE">
              <w:rPr>
                <w:b w:val="0"/>
                <w:bCs w:val="0"/>
                <w:webHidden/>
              </w:rPr>
              <w:fldChar w:fldCharType="end"/>
            </w:r>
          </w:hyperlink>
        </w:p>
        <w:p w14:paraId="2DC41E91" w14:textId="1B9A88F5" w:rsidR="00594AE6" w:rsidRPr="00137DEE" w:rsidRDefault="00594AE6" w:rsidP="003710A4">
          <w:pPr>
            <w:pStyle w:val="TOC2"/>
            <w:rPr>
              <w:rFonts w:eastAsiaTheme="minorEastAsia"/>
              <w:b w:val="0"/>
              <w:bCs w:val="0"/>
              <w:sz w:val="24"/>
              <w:szCs w:val="24"/>
              <w:lang w:eastAsia="en-GB"/>
            </w:rPr>
          </w:pPr>
          <w:hyperlink w:anchor="_Toc212155595" w:history="1">
            <w:r w:rsidRPr="00137DEE">
              <w:rPr>
                <w:rStyle w:val="Hyperlink"/>
                <w:b w:val="0"/>
                <w:bCs w:val="0"/>
              </w:rPr>
              <w:t>4.4 Economic and Reputational Considerations</w:t>
            </w:r>
            <w:r w:rsidRPr="00137DEE">
              <w:rPr>
                <w:b w:val="0"/>
                <w:bCs w:val="0"/>
                <w:webHidden/>
              </w:rPr>
              <w:tab/>
            </w:r>
            <w:r w:rsidRPr="00137DEE">
              <w:rPr>
                <w:b w:val="0"/>
                <w:bCs w:val="0"/>
                <w:webHidden/>
              </w:rPr>
              <w:fldChar w:fldCharType="begin"/>
            </w:r>
            <w:r w:rsidRPr="00137DEE">
              <w:rPr>
                <w:b w:val="0"/>
                <w:bCs w:val="0"/>
                <w:webHidden/>
              </w:rPr>
              <w:instrText xml:space="preserve"> PAGEREF _Toc212155595 \h </w:instrText>
            </w:r>
            <w:r w:rsidRPr="00137DEE">
              <w:rPr>
                <w:b w:val="0"/>
                <w:bCs w:val="0"/>
                <w:webHidden/>
              </w:rPr>
            </w:r>
            <w:r w:rsidRPr="00137DEE">
              <w:rPr>
                <w:b w:val="0"/>
                <w:bCs w:val="0"/>
                <w:webHidden/>
              </w:rPr>
              <w:fldChar w:fldCharType="separate"/>
            </w:r>
            <w:r w:rsidRPr="00137DEE">
              <w:rPr>
                <w:b w:val="0"/>
                <w:bCs w:val="0"/>
                <w:webHidden/>
              </w:rPr>
              <w:t>9</w:t>
            </w:r>
            <w:r w:rsidRPr="00137DEE">
              <w:rPr>
                <w:b w:val="0"/>
                <w:bCs w:val="0"/>
                <w:webHidden/>
              </w:rPr>
              <w:fldChar w:fldCharType="end"/>
            </w:r>
          </w:hyperlink>
        </w:p>
        <w:p w14:paraId="57D565E9" w14:textId="0D9A964F" w:rsidR="00594AE6" w:rsidRDefault="00594AE6" w:rsidP="00594AE6">
          <w:pPr>
            <w:pStyle w:val="TOC1"/>
            <w:tabs>
              <w:tab w:val="right" w:leader="dot" w:pos="9016"/>
            </w:tabs>
            <w:spacing w:line="360" w:lineRule="auto"/>
            <w:rPr>
              <w:rFonts w:eastAsiaTheme="minorEastAsia"/>
              <w:b w:val="0"/>
              <w:bCs w:val="0"/>
              <w:noProof/>
              <w:sz w:val="24"/>
              <w:szCs w:val="24"/>
              <w:lang w:eastAsia="en-GB"/>
            </w:rPr>
          </w:pPr>
          <w:hyperlink w:anchor="_Toc212155596" w:history="1">
            <w:r w:rsidRPr="00120AF1">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_Toc212155596 \h </w:instrText>
            </w:r>
            <w:r>
              <w:rPr>
                <w:noProof/>
                <w:webHidden/>
              </w:rPr>
            </w:r>
            <w:r>
              <w:rPr>
                <w:noProof/>
                <w:webHidden/>
              </w:rPr>
              <w:fldChar w:fldCharType="separate"/>
            </w:r>
            <w:r>
              <w:rPr>
                <w:noProof/>
                <w:webHidden/>
              </w:rPr>
              <w:t>10</w:t>
            </w:r>
            <w:r>
              <w:rPr>
                <w:noProof/>
                <w:webHidden/>
              </w:rPr>
              <w:fldChar w:fldCharType="end"/>
            </w:r>
          </w:hyperlink>
        </w:p>
        <w:p w14:paraId="30B36F31" w14:textId="08B4B378" w:rsidR="00594AE6" w:rsidRDefault="00594AE6" w:rsidP="00594AE6">
          <w:pPr>
            <w:pStyle w:val="TOC1"/>
            <w:tabs>
              <w:tab w:val="right" w:leader="dot" w:pos="9016"/>
            </w:tabs>
            <w:spacing w:line="360" w:lineRule="auto"/>
            <w:rPr>
              <w:rFonts w:eastAsiaTheme="minorEastAsia"/>
              <w:b w:val="0"/>
              <w:bCs w:val="0"/>
              <w:noProof/>
              <w:sz w:val="24"/>
              <w:szCs w:val="24"/>
              <w:lang w:eastAsia="en-GB"/>
            </w:rPr>
          </w:pPr>
          <w:hyperlink w:anchor="_Toc212155597" w:history="1">
            <w:r w:rsidRPr="00120AF1">
              <w:rPr>
                <w:rStyle w:val="Hyperlink"/>
                <w:rFonts w:ascii="Arial" w:hAnsi="Arial" w:cs="Arial"/>
                <w:noProof/>
              </w:rPr>
              <w:t>6. Recommendations</w:t>
            </w:r>
            <w:r>
              <w:rPr>
                <w:noProof/>
                <w:webHidden/>
              </w:rPr>
              <w:tab/>
            </w:r>
            <w:r>
              <w:rPr>
                <w:noProof/>
                <w:webHidden/>
              </w:rPr>
              <w:fldChar w:fldCharType="begin"/>
            </w:r>
            <w:r>
              <w:rPr>
                <w:noProof/>
                <w:webHidden/>
              </w:rPr>
              <w:instrText xml:space="preserve"> PAGEREF _Toc212155597 \h </w:instrText>
            </w:r>
            <w:r>
              <w:rPr>
                <w:noProof/>
                <w:webHidden/>
              </w:rPr>
            </w:r>
            <w:r>
              <w:rPr>
                <w:noProof/>
                <w:webHidden/>
              </w:rPr>
              <w:fldChar w:fldCharType="separate"/>
            </w:r>
            <w:r>
              <w:rPr>
                <w:noProof/>
                <w:webHidden/>
              </w:rPr>
              <w:t>10</w:t>
            </w:r>
            <w:r>
              <w:rPr>
                <w:noProof/>
                <w:webHidden/>
              </w:rPr>
              <w:fldChar w:fldCharType="end"/>
            </w:r>
          </w:hyperlink>
        </w:p>
        <w:p w14:paraId="6EBD7294" w14:textId="18C2A938" w:rsidR="00594AE6" w:rsidRDefault="00594AE6" w:rsidP="00594AE6">
          <w:pPr>
            <w:pStyle w:val="TOC1"/>
            <w:tabs>
              <w:tab w:val="right" w:leader="dot" w:pos="9016"/>
            </w:tabs>
            <w:spacing w:line="360" w:lineRule="auto"/>
            <w:rPr>
              <w:rFonts w:eastAsiaTheme="minorEastAsia"/>
              <w:b w:val="0"/>
              <w:bCs w:val="0"/>
              <w:noProof/>
              <w:sz w:val="24"/>
              <w:szCs w:val="24"/>
              <w:lang w:eastAsia="en-GB"/>
            </w:rPr>
          </w:pPr>
          <w:hyperlink w:anchor="_Toc212155598" w:history="1">
            <w:r w:rsidRPr="00120AF1">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_Toc212155598 \h </w:instrText>
            </w:r>
            <w:r>
              <w:rPr>
                <w:noProof/>
                <w:webHidden/>
              </w:rPr>
            </w:r>
            <w:r>
              <w:rPr>
                <w:noProof/>
                <w:webHidden/>
              </w:rPr>
              <w:fldChar w:fldCharType="separate"/>
            </w:r>
            <w:r>
              <w:rPr>
                <w:noProof/>
                <w:webHidden/>
              </w:rPr>
              <w:t>12</w:t>
            </w:r>
            <w:r>
              <w:rPr>
                <w:noProof/>
                <w:webHidden/>
              </w:rPr>
              <w:fldChar w:fldCharType="end"/>
            </w:r>
          </w:hyperlink>
        </w:p>
        <w:p w14:paraId="45DCEC04" w14:textId="74E1986A" w:rsidR="00594AE6" w:rsidRPr="00594AE6" w:rsidRDefault="00594AE6" w:rsidP="00594AE6">
          <w:pPr>
            <w:spacing w:line="360" w:lineRule="auto"/>
            <w:jc w:val="both"/>
            <w:rPr>
              <w:rFonts w:ascii="Arial" w:hAnsi="Arial" w:cs="Arial"/>
              <w:color w:val="000000" w:themeColor="text1"/>
            </w:rPr>
          </w:pPr>
          <w:r w:rsidRPr="00594AE6">
            <w:rPr>
              <w:rFonts w:ascii="Arial" w:hAnsi="Arial" w:cs="Arial"/>
              <w:b/>
              <w:bCs/>
              <w:noProof/>
              <w:color w:val="000000" w:themeColor="text1"/>
            </w:rPr>
            <w:fldChar w:fldCharType="end"/>
          </w:r>
        </w:p>
      </w:sdtContent>
    </w:sdt>
    <w:p w14:paraId="14F2F8E5" w14:textId="77777777" w:rsidR="00252CB3" w:rsidRDefault="00252CB3" w:rsidP="00594AE6">
      <w:pPr>
        <w:pStyle w:val="NormalWeb"/>
        <w:spacing w:line="360" w:lineRule="auto"/>
        <w:jc w:val="both"/>
        <w:rPr>
          <w:rStyle w:val="Strong"/>
          <w:rFonts w:ascii="Arial" w:eastAsiaTheme="majorEastAsia" w:hAnsi="Arial" w:cs="Arial"/>
          <w:color w:val="000000" w:themeColor="text1"/>
        </w:rPr>
      </w:pPr>
    </w:p>
    <w:p w14:paraId="1EC6DED2" w14:textId="77777777" w:rsidR="003710A4" w:rsidRPr="00594AE6" w:rsidRDefault="003710A4" w:rsidP="00594AE6">
      <w:pPr>
        <w:pStyle w:val="NormalWeb"/>
        <w:spacing w:line="360" w:lineRule="auto"/>
        <w:jc w:val="both"/>
        <w:rPr>
          <w:rStyle w:val="Strong"/>
          <w:rFonts w:ascii="Arial" w:eastAsiaTheme="majorEastAsia" w:hAnsi="Arial" w:cs="Arial"/>
          <w:color w:val="000000" w:themeColor="text1"/>
        </w:rPr>
      </w:pPr>
    </w:p>
    <w:p w14:paraId="54C61A3A" w14:textId="77777777" w:rsidR="00252CB3" w:rsidRDefault="00252CB3" w:rsidP="00594AE6">
      <w:pPr>
        <w:pStyle w:val="NormalWeb"/>
        <w:spacing w:line="360" w:lineRule="auto"/>
        <w:jc w:val="both"/>
        <w:rPr>
          <w:rStyle w:val="Strong"/>
          <w:rFonts w:ascii="Arial" w:eastAsiaTheme="majorEastAsia" w:hAnsi="Arial" w:cs="Arial"/>
          <w:color w:val="000000" w:themeColor="text1"/>
        </w:rPr>
      </w:pPr>
    </w:p>
    <w:p w14:paraId="5AA1DE94" w14:textId="77777777" w:rsidR="003710A4" w:rsidRPr="00594AE6" w:rsidRDefault="003710A4" w:rsidP="00594AE6">
      <w:pPr>
        <w:pStyle w:val="NormalWeb"/>
        <w:spacing w:line="360" w:lineRule="auto"/>
        <w:jc w:val="both"/>
        <w:rPr>
          <w:rStyle w:val="Strong"/>
          <w:rFonts w:ascii="Arial" w:eastAsiaTheme="majorEastAsia" w:hAnsi="Arial" w:cs="Arial"/>
          <w:color w:val="000000" w:themeColor="text1"/>
        </w:rPr>
      </w:pPr>
    </w:p>
    <w:p w14:paraId="549B331F" w14:textId="48433146" w:rsidR="002E6017" w:rsidRPr="00594AE6" w:rsidRDefault="002E6017" w:rsidP="00594AE6">
      <w:pPr>
        <w:pStyle w:val="Heading1"/>
        <w:spacing w:line="360" w:lineRule="auto"/>
        <w:jc w:val="both"/>
        <w:rPr>
          <w:rFonts w:ascii="Arial" w:hAnsi="Arial" w:cs="Arial"/>
          <w:color w:val="000000" w:themeColor="text1"/>
          <w:sz w:val="24"/>
          <w:szCs w:val="24"/>
        </w:rPr>
      </w:pPr>
      <w:bookmarkStart w:id="0" w:name="_Toc212155582"/>
      <w:r w:rsidRPr="00594AE6">
        <w:rPr>
          <w:rStyle w:val="Strong"/>
          <w:rFonts w:ascii="Arial" w:hAnsi="Arial" w:cs="Arial"/>
          <w:color w:val="000000" w:themeColor="text1"/>
          <w:sz w:val="24"/>
          <w:szCs w:val="24"/>
        </w:rPr>
        <w:lastRenderedPageBreak/>
        <w:t>1. Introduction</w:t>
      </w:r>
      <w:bookmarkEnd w:id="0"/>
    </w:p>
    <w:p w14:paraId="61050A98" w14:textId="0CBD930D" w:rsidR="002E6017" w:rsidRPr="00594AE6" w:rsidRDefault="0048464F" w:rsidP="00594AE6">
      <w:pPr>
        <w:pStyle w:val="NormalWeb"/>
        <w:spacing w:line="360" w:lineRule="auto"/>
        <w:jc w:val="both"/>
        <w:rPr>
          <w:rFonts w:ascii="Arial" w:hAnsi="Arial" w:cs="Arial"/>
          <w:color w:val="000000" w:themeColor="text1"/>
        </w:rPr>
      </w:pPr>
      <w:r>
        <w:rPr>
          <w:rFonts w:ascii="Arial" w:hAnsi="Arial" w:cs="Arial"/>
          <w:color w:val="000000" w:themeColor="text1"/>
        </w:rPr>
        <w:t xml:space="preserve">In the last decade, sustainability has become more popular among both governmental organisations and consumers. </w:t>
      </w:r>
      <w:r w:rsidR="00C8552F">
        <w:rPr>
          <w:rFonts w:ascii="Arial" w:hAnsi="Arial" w:cs="Arial"/>
          <w:color w:val="000000" w:themeColor="text1"/>
        </w:rPr>
        <w:t xml:space="preserve">Food waste management is a major factor in driving or hindering sustainability. </w:t>
      </w:r>
      <w:r w:rsidR="006273BB">
        <w:rPr>
          <w:rFonts w:ascii="Arial" w:hAnsi="Arial" w:cs="Arial"/>
          <w:color w:val="000000" w:themeColor="text1"/>
        </w:rPr>
        <w:t>As such, t</w:t>
      </w:r>
      <w:r>
        <w:rPr>
          <w:rFonts w:ascii="Arial" w:hAnsi="Arial" w:cs="Arial"/>
          <w:color w:val="000000" w:themeColor="text1"/>
        </w:rPr>
        <w:t xml:space="preserve">his trend has </w:t>
      </w:r>
      <w:r w:rsidR="006273BB">
        <w:rPr>
          <w:rFonts w:ascii="Arial" w:hAnsi="Arial" w:cs="Arial"/>
          <w:color w:val="000000" w:themeColor="text1"/>
        </w:rPr>
        <w:t>also marked</w:t>
      </w:r>
      <w:r>
        <w:rPr>
          <w:rFonts w:ascii="Arial" w:hAnsi="Arial" w:cs="Arial"/>
          <w:color w:val="000000" w:themeColor="text1"/>
        </w:rPr>
        <w:t xml:space="preserve"> the hospitality industry, </w:t>
      </w:r>
      <w:r w:rsidR="006273BB">
        <w:rPr>
          <w:rFonts w:ascii="Arial" w:hAnsi="Arial" w:cs="Arial"/>
          <w:color w:val="000000" w:themeColor="text1"/>
        </w:rPr>
        <w:t xml:space="preserve">with consumers demanding </w:t>
      </w:r>
      <w:r w:rsidR="0031676D">
        <w:rPr>
          <w:rFonts w:ascii="Arial" w:hAnsi="Arial" w:cs="Arial"/>
          <w:color w:val="000000" w:themeColor="text1"/>
        </w:rPr>
        <w:t xml:space="preserve">“green” practices and authorities imposing stricter regulations. </w:t>
      </w:r>
      <w:r w:rsidR="00F774D3">
        <w:rPr>
          <w:rFonts w:ascii="Arial" w:hAnsi="Arial" w:cs="Arial"/>
          <w:color w:val="000000" w:themeColor="text1"/>
        </w:rPr>
        <w:t xml:space="preserve">In the hospitality industry, significant amounts of food are wasted every day, making it a pressing issue. </w:t>
      </w:r>
      <w:r w:rsidR="002E6017" w:rsidRPr="00594AE6">
        <w:rPr>
          <w:rFonts w:ascii="Arial" w:hAnsi="Arial" w:cs="Arial"/>
          <w:color w:val="000000" w:themeColor="text1"/>
        </w:rPr>
        <w:t xml:space="preserve">Food waste causes both environmental impacts and financial </w:t>
      </w:r>
      <w:r w:rsidR="00F13549">
        <w:rPr>
          <w:rFonts w:ascii="Arial" w:hAnsi="Arial" w:cs="Arial"/>
          <w:color w:val="000000" w:themeColor="text1"/>
        </w:rPr>
        <w:t>inefficiencies</w:t>
      </w:r>
      <w:r w:rsidR="002E6017" w:rsidRPr="00594AE6">
        <w:rPr>
          <w:rFonts w:ascii="Arial" w:hAnsi="Arial" w:cs="Arial"/>
          <w:color w:val="000000" w:themeColor="text1"/>
        </w:rPr>
        <w:t xml:space="preserve">. </w:t>
      </w:r>
      <w:r w:rsidR="00F13549">
        <w:rPr>
          <w:rFonts w:ascii="Arial" w:hAnsi="Arial" w:cs="Arial"/>
          <w:color w:val="000000" w:themeColor="text1"/>
        </w:rPr>
        <w:t xml:space="preserve">To combat this problem, adequate waste prevention measures must be implemented </w:t>
      </w:r>
      <w:r w:rsidR="00FB20BE">
        <w:rPr>
          <w:rFonts w:ascii="Arial" w:hAnsi="Arial" w:cs="Arial"/>
          <w:color w:val="000000" w:themeColor="text1"/>
        </w:rPr>
        <w:t>using</w:t>
      </w:r>
      <w:r w:rsidR="00F13549">
        <w:rPr>
          <w:rFonts w:ascii="Arial" w:hAnsi="Arial" w:cs="Arial"/>
          <w:color w:val="000000" w:themeColor="text1"/>
        </w:rPr>
        <w:t xml:space="preserve"> new technologies, collaboration with suppliers, and staff training. </w:t>
      </w:r>
      <w:r w:rsidR="002E6017" w:rsidRPr="00594AE6">
        <w:rPr>
          <w:rFonts w:ascii="Arial" w:hAnsi="Arial" w:cs="Arial"/>
          <w:color w:val="000000" w:themeColor="text1"/>
        </w:rPr>
        <w:t>A commitment to net zero and sustainable hospitality has led to the implementation of waste-preventing actions including composting, sourcing locally, and redistributing surplus food, although the cost of linking with external food waste practices has proven to be a barrier for smaller hospitality businesses (Ford and Sturman, 2020; Costa &amp; Costa, 2022). The ability of a hospitality or tourism business to respond to guest expectations for sustainability, transparency within sustainable supply chains, and expectations for responsible hospitality will define economic competitiveness in the future. As a result, investigating existing food waste practices provides readers with an understanding of what the intended sustainability actions reflect regarding operational practice in hospitality today.</w:t>
      </w:r>
    </w:p>
    <w:p w14:paraId="73EDF759" w14:textId="77777777" w:rsidR="004714D2" w:rsidRPr="00594AE6" w:rsidRDefault="004714D2" w:rsidP="00594AE6">
      <w:pPr>
        <w:pStyle w:val="Heading1"/>
        <w:spacing w:line="360" w:lineRule="auto"/>
        <w:jc w:val="both"/>
        <w:rPr>
          <w:rFonts w:ascii="Arial" w:hAnsi="Arial" w:cs="Arial"/>
          <w:color w:val="000000" w:themeColor="text1"/>
          <w:sz w:val="24"/>
          <w:szCs w:val="24"/>
        </w:rPr>
      </w:pPr>
      <w:bookmarkStart w:id="1" w:name="_Toc212155583"/>
      <w:r w:rsidRPr="00594AE6">
        <w:rPr>
          <w:rStyle w:val="Strong"/>
          <w:rFonts w:ascii="Arial" w:hAnsi="Arial" w:cs="Arial"/>
          <w:color w:val="000000" w:themeColor="text1"/>
          <w:sz w:val="24"/>
          <w:szCs w:val="24"/>
        </w:rPr>
        <w:t>2. Literature Review</w:t>
      </w:r>
      <w:bookmarkEnd w:id="1"/>
    </w:p>
    <w:p w14:paraId="421EC61C" w14:textId="4DFF1C17" w:rsidR="004714D2" w:rsidRPr="00594AE6" w:rsidRDefault="00252CB3" w:rsidP="00594AE6">
      <w:pPr>
        <w:pStyle w:val="Heading2"/>
        <w:spacing w:line="360" w:lineRule="auto"/>
        <w:jc w:val="both"/>
        <w:rPr>
          <w:rFonts w:ascii="Arial" w:hAnsi="Arial" w:cs="Arial"/>
          <w:color w:val="000000" w:themeColor="text1"/>
          <w:sz w:val="24"/>
          <w:szCs w:val="24"/>
        </w:rPr>
      </w:pPr>
      <w:bookmarkStart w:id="2" w:name="_Toc212155584"/>
      <w:r w:rsidRPr="00594AE6">
        <w:rPr>
          <w:rStyle w:val="Strong"/>
          <w:rFonts w:ascii="Arial" w:hAnsi="Arial" w:cs="Arial"/>
          <w:color w:val="000000" w:themeColor="text1"/>
          <w:sz w:val="24"/>
          <w:szCs w:val="24"/>
        </w:rPr>
        <w:t xml:space="preserve">2.1 </w:t>
      </w:r>
      <w:r w:rsidR="004714D2" w:rsidRPr="00594AE6">
        <w:rPr>
          <w:rStyle w:val="Strong"/>
          <w:rFonts w:ascii="Arial" w:hAnsi="Arial" w:cs="Arial"/>
          <w:color w:val="000000" w:themeColor="text1"/>
          <w:sz w:val="24"/>
          <w:szCs w:val="24"/>
        </w:rPr>
        <w:t>The Context of Waste in Hospitality</w:t>
      </w:r>
      <w:bookmarkEnd w:id="2"/>
    </w:p>
    <w:p w14:paraId="31A2FB5C" w14:textId="0B7AE98D" w:rsidR="004714D2" w:rsidRPr="00594AE6" w:rsidRDefault="004714D2"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The hospitality industry </w:t>
      </w:r>
      <w:r w:rsidR="0026577C">
        <w:rPr>
          <w:rFonts w:ascii="Arial" w:hAnsi="Arial" w:cs="Arial"/>
          <w:color w:val="000000" w:themeColor="text1"/>
        </w:rPr>
        <w:t>is based on consumption</w:t>
      </w:r>
      <w:r w:rsidR="003D2967">
        <w:rPr>
          <w:rFonts w:ascii="Arial" w:hAnsi="Arial" w:cs="Arial"/>
          <w:color w:val="000000" w:themeColor="text1"/>
        </w:rPr>
        <w:t xml:space="preserve">, which means food waste is common. </w:t>
      </w:r>
      <w:r w:rsidR="00F30027">
        <w:rPr>
          <w:rFonts w:ascii="Arial" w:hAnsi="Arial" w:cs="Arial"/>
          <w:color w:val="000000" w:themeColor="text1"/>
        </w:rPr>
        <w:t xml:space="preserve">This is due to customers demanding </w:t>
      </w:r>
      <w:r w:rsidR="00C07BB1">
        <w:rPr>
          <w:rFonts w:ascii="Arial" w:hAnsi="Arial" w:cs="Arial"/>
          <w:color w:val="000000" w:themeColor="text1"/>
        </w:rPr>
        <w:t>freshness, especially in luxury or all-</w:t>
      </w:r>
      <w:r w:rsidR="00F63C3D">
        <w:rPr>
          <w:rFonts w:ascii="Arial" w:hAnsi="Arial" w:cs="Arial"/>
          <w:color w:val="000000" w:themeColor="text1"/>
        </w:rPr>
        <w:t>inclusive</w:t>
      </w:r>
      <w:r w:rsidR="00C07BB1">
        <w:rPr>
          <w:rFonts w:ascii="Arial" w:hAnsi="Arial" w:cs="Arial"/>
          <w:color w:val="000000" w:themeColor="text1"/>
        </w:rPr>
        <w:t xml:space="preserve"> hotels. </w:t>
      </w:r>
      <w:proofErr w:type="spellStart"/>
      <w:r w:rsidR="00922580" w:rsidRPr="00594AE6">
        <w:rPr>
          <w:rFonts w:ascii="Arial" w:hAnsi="Arial" w:cs="Arial"/>
          <w:color w:val="000000" w:themeColor="text1"/>
        </w:rPr>
        <w:t>Batabyal</w:t>
      </w:r>
      <w:proofErr w:type="spellEnd"/>
      <w:r w:rsidR="00922580" w:rsidRPr="00594AE6">
        <w:rPr>
          <w:rFonts w:ascii="Arial" w:hAnsi="Arial" w:cs="Arial"/>
          <w:color w:val="000000" w:themeColor="text1"/>
        </w:rPr>
        <w:t xml:space="preserve"> and Das</w:t>
      </w:r>
      <w:r w:rsidR="00922580">
        <w:rPr>
          <w:rFonts w:ascii="Arial" w:hAnsi="Arial" w:cs="Arial"/>
          <w:color w:val="000000" w:themeColor="text1"/>
        </w:rPr>
        <w:t xml:space="preserve"> (</w:t>
      </w:r>
      <w:r w:rsidR="00922580" w:rsidRPr="00594AE6">
        <w:rPr>
          <w:rFonts w:ascii="Arial" w:hAnsi="Arial" w:cs="Arial"/>
          <w:color w:val="000000" w:themeColor="text1"/>
        </w:rPr>
        <w:t>2019</w:t>
      </w:r>
      <w:r w:rsidR="00922580">
        <w:rPr>
          <w:rFonts w:ascii="Arial" w:hAnsi="Arial" w:cs="Arial"/>
          <w:color w:val="000000" w:themeColor="text1"/>
        </w:rPr>
        <w:t xml:space="preserve">) found that hotels produce 40% of total food </w:t>
      </w:r>
      <w:r w:rsidR="00F30027">
        <w:rPr>
          <w:rFonts w:ascii="Arial" w:hAnsi="Arial" w:cs="Arial"/>
          <w:color w:val="000000" w:themeColor="text1"/>
        </w:rPr>
        <w:t>waste</w:t>
      </w:r>
      <w:r w:rsidR="00922580">
        <w:rPr>
          <w:rFonts w:ascii="Arial" w:hAnsi="Arial" w:cs="Arial"/>
          <w:color w:val="000000" w:themeColor="text1"/>
        </w:rPr>
        <w:t xml:space="preserve">. </w:t>
      </w:r>
      <w:r w:rsidR="00F63C3D">
        <w:rPr>
          <w:rFonts w:ascii="Arial" w:hAnsi="Arial" w:cs="Arial"/>
          <w:color w:val="000000" w:themeColor="text1"/>
        </w:rPr>
        <w:t xml:space="preserve">Therefore, hotel managers have a dual role of maintaining good service, while </w:t>
      </w:r>
      <w:r w:rsidR="00061E12">
        <w:rPr>
          <w:rFonts w:ascii="Arial" w:hAnsi="Arial" w:cs="Arial"/>
          <w:color w:val="000000" w:themeColor="text1"/>
        </w:rPr>
        <w:t>embedding sustainability in decision-making</w:t>
      </w:r>
      <w:r w:rsidRPr="00594AE6">
        <w:rPr>
          <w:rFonts w:ascii="Arial" w:hAnsi="Arial" w:cs="Arial"/>
          <w:color w:val="000000" w:themeColor="text1"/>
        </w:rPr>
        <w:t xml:space="preserve"> (Ford and Sturman, 2020).</w:t>
      </w:r>
    </w:p>
    <w:p w14:paraId="5491D46F" w14:textId="79C4AA4E" w:rsidR="004714D2" w:rsidRPr="00594AE6" w:rsidRDefault="00252CB3" w:rsidP="00594AE6">
      <w:pPr>
        <w:pStyle w:val="Heading2"/>
        <w:spacing w:line="360" w:lineRule="auto"/>
        <w:jc w:val="both"/>
        <w:rPr>
          <w:rFonts w:ascii="Arial" w:hAnsi="Arial" w:cs="Arial"/>
          <w:color w:val="000000" w:themeColor="text1"/>
          <w:sz w:val="24"/>
          <w:szCs w:val="24"/>
        </w:rPr>
      </w:pPr>
      <w:bookmarkStart w:id="3" w:name="_Toc212155585"/>
      <w:r w:rsidRPr="00594AE6">
        <w:rPr>
          <w:rStyle w:val="Strong"/>
          <w:rFonts w:ascii="Arial" w:hAnsi="Arial" w:cs="Arial"/>
          <w:color w:val="000000" w:themeColor="text1"/>
          <w:sz w:val="24"/>
          <w:szCs w:val="24"/>
        </w:rPr>
        <w:t xml:space="preserve">2.2 </w:t>
      </w:r>
      <w:r w:rsidR="004714D2" w:rsidRPr="00594AE6">
        <w:rPr>
          <w:rStyle w:val="Strong"/>
          <w:rFonts w:ascii="Arial" w:hAnsi="Arial" w:cs="Arial"/>
          <w:color w:val="000000" w:themeColor="text1"/>
          <w:sz w:val="24"/>
          <w:szCs w:val="24"/>
        </w:rPr>
        <w:t>Operational and Managerial Strategies</w:t>
      </w:r>
      <w:bookmarkEnd w:id="3"/>
    </w:p>
    <w:p w14:paraId="798F8242" w14:textId="77777777" w:rsidR="004714D2" w:rsidRPr="00594AE6" w:rsidRDefault="004714D2"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Some operational strategies that hotels utilise to control food waste include improved forecasting, meal order sizes and portions, and waste tracking mechanisms. Cooper and Hall (2019) claim that forecasting demand accurately and aligning purchasing with </w:t>
      </w:r>
      <w:r w:rsidRPr="00594AE6">
        <w:rPr>
          <w:rFonts w:ascii="Arial" w:hAnsi="Arial" w:cs="Arial"/>
          <w:color w:val="000000" w:themeColor="text1"/>
        </w:rPr>
        <w:lastRenderedPageBreak/>
        <w:t>those forecasts will reduce overproduction. The incorporation of technology, such as ordering and inventory management systems, inventory dashboards, and food waste tracking applications, has recently become more commonplace. Ivanov and Webster (2019) add that the convenience that automation and AI tools offer will provide up-to-date information about food consumption patterns that hotels can use to enact data-based purchasing decisions and production changes. This innovation illustrates how sustainability and efficiency can coexist when there is managerial support and employee training.</w:t>
      </w:r>
    </w:p>
    <w:p w14:paraId="11851950" w14:textId="62A73239" w:rsidR="004714D2" w:rsidRPr="00594AE6" w:rsidRDefault="00252CB3" w:rsidP="00594AE6">
      <w:pPr>
        <w:pStyle w:val="Heading2"/>
        <w:spacing w:line="360" w:lineRule="auto"/>
        <w:jc w:val="both"/>
        <w:rPr>
          <w:rFonts w:ascii="Arial" w:hAnsi="Arial" w:cs="Arial"/>
          <w:color w:val="000000" w:themeColor="text1"/>
          <w:sz w:val="24"/>
          <w:szCs w:val="24"/>
        </w:rPr>
      </w:pPr>
      <w:bookmarkStart w:id="4" w:name="_Toc212155586"/>
      <w:r w:rsidRPr="00594AE6">
        <w:rPr>
          <w:rStyle w:val="Strong"/>
          <w:rFonts w:ascii="Arial" w:hAnsi="Arial" w:cs="Arial"/>
          <w:color w:val="000000" w:themeColor="text1"/>
          <w:sz w:val="24"/>
          <w:szCs w:val="24"/>
        </w:rPr>
        <w:t xml:space="preserve">2.3 </w:t>
      </w:r>
      <w:r w:rsidR="004714D2" w:rsidRPr="00594AE6">
        <w:rPr>
          <w:rStyle w:val="Strong"/>
          <w:rFonts w:ascii="Arial" w:hAnsi="Arial" w:cs="Arial"/>
          <w:color w:val="000000" w:themeColor="text1"/>
          <w:sz w:val="24"/>
          <w:szCs w:val="24"/>
        </w:rPr>
        <w:t>Employee Training and an Organisational Culture Based on Sustainability</w:t>
      </w:r>
      <w:bookmarkEnd w:id="4"/>
    </w:p>
    <w:p w14:paraId="3A28C4CA" w14:textId="77777777" w:rsidR="004714D2" w:rsidRPr="00594AE6" w:rsidRDefault="004714D2"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The involvement of staff and existing organisational culture is directly related to the efficacy of waste management methods. Costa and Costa (2022) argue that if staff do not understand or have no incentive to comply with staff behaviours for portion control or appropriate storage, sustainability programmes are not effective. Supporting sustainability through employee training creates buy-in and behavioural modifications that support a higher level of compliance with waste reduction objectives. Sharma, Singh and Tyagi (2024) recommend that regenerative hospitality frameworks, which fundamentally focus on continuous improvement and stakeholder collaboration, encourage hotels to consider sustainability as a value-added proposition operationally rather than simply a compliance measure to compete in quality and reputation. Therefore, fostering elements of accountability is important for any operational intervention to be effective.</w:t>
      </w:r>
    </w:p>
    <w:p w14:paraId="49125219" w14:textId="3E723F5B" w:rsidR="004714D2" w:rsidRPr="00594AE6" w:rsidRDefault="00252CB3" w:rsidP="00594AE6">
      <w:pPr>
        <w:pStyle w:val="Heading2"/>
        <w:spacing w:line="360" w:lineRule="auto"/>
        <w:jc w:val="both"/>
        <w:rPr>
          <w:rFonts w:ascii="Arial" w:hAnsi="Arial" w:cs="Arial"/>
          <w:color w:val="000000" w:themeColor="text1"/>
          <w:sz w:val="24"/>
          <w:szCs w:val="24"/>
        </w:rPr>
      </w:pPr>
      <w:bookmarkStart w:id="5" w:name="_Toc212155587"/>
      <w:r w:rsidRPr="00594AE6">
        <w:rPr>
          <w:rStyle w:val="Strong"/>
          <w:rFonts w:ascii="Arial" w:hAnsi="Arial" w:cs="Arial"/>
          <w:color w:val="000000" w:themeColor="text1"/>
          <w:sz w:val="24"/>
          <w:szCs w:val="24"/>
        </w:rPr>
        <w:t xml:space="preserve">2.4 </w:t>
      </w:r>
      <w:r w:rsidR="004714D2" w:rsidRPr="00594AE6">
        <w:rPr>
          <w:rStyle w:val="Strong"/>
          <w:rFonts w:ascii="Arial" w:hAnsi="Arial" w:cs="Arial"/>
          <w:color w:val="000000" w:themeColor="text1"/>
          <w:sz w:val="24"/>
          <w:szCs w:val="24"/>
        </w:rPr>
        <w:t>Collaboration, Sourcing, and Circular Practices</w:t>
      </w:r>
      <w:bookmarkEnd w:id="5"/>
    </w:p>
    <w:p w14:paraId="5EE46551" w14:textId="01E483EF" w:rsidR="004714D2" w:rsidRPr="00594AE6" w:rsidRDefault="004714D2"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Working beyond the kitchen facilitates further collaboration within the entire supply chain, which will also help reduce food waste. Ford and Sturman (2020) affirm that sourcing locally helps to reduce the chances of spoilage while in transit</w:t>
      </w:r>
      <w:r w:rsidR="002C246A">
        <w:rPr>
          <w:rFonts w:ascii="Arial" w:hAnsi="Arial" w:cs="Arial"/>
          <w:color w:val="000000" w:themeColor="text1"/>
        </w:rPr>
        <w:t>. I</w:t>
      </w:r>
      <w:r w:rsidRPr="00594AE6">
        <w:rPr>
          <w:rFonts w:ascii="Arial" w:hAnsi="Arial" w:cs="Arial"/>
          <w:color w:val="000000" w:themeColor="text1"/>
        </w:rPr>
        <w:t>n addition, it reinforces the hotel’s community and regional ties</w:t>
      </w:r>
      <w:r w:rsidR="002C246A">
        <w:rPr>
          <w:rFonts w:ascii="Arial" w:hAnsi="Arial" w:cs="Arial"/>
          <w:color w:val="000000" w:themeColor="text1"/>
        </w:rPr>
        <w:t xml:space="preserve"> (ibid.)</w:t>
      </w:r>
      <w:r w:rsidRPr="00594AE6">
        <w:rPr>
          <w:rFonts w:ascii="Arial" w:hAnsi="Arial" w:cs="Arial"/>
          <w:color w:val="000000" w:themeColor="text1"/>
        </w:rPr>
        <w:t xml:space="preserve">. Costa and Costa (2022) expand on this view as they advocate for circular economy practices (e.g. composting, redistribution, and converting organic waste into biogas or fertiliser). </w:t>
      </w:r>
      <w:r w:rsidR="002C246A">
        <w:rPr>
          <w:rFonts w:ascii="Arial" w:hAnsi="Arial" w:cs="Arial"/>
          <w:color w:val="000000" w:themeColor="text1"/>
        </w:rPr>
        <w:t>The authors</w:t>
      </w:r>
      <w:r w:rsidRPr="00594AE6">
        <w:rPr>
          <w:rFonts w:ascii="Arial" w:hAnsi="Arial" w:cs="Arial"/>
          <w:color w:val="000000" w:themeColor="text1"/>
        </w:rPr>
        <w:t xml:space="preserve"> revealed that hotels implementing such circular models found notable decreases in either waste disposal costs or carbon footprint. Yet, the implementation commonly involves investing in new infrastructure and developing partnerships, which small </w:t>
      </w:r>
      <w:r w:rsidRPr="00594AE6">
        <w:rPr>
          <w:rFonts w:ascii="Arial" w:hAnsi="Arial" w:cs="Arial"/>
          <w:color w:val="000000" w:themeColor="text1"/>
        </w:rPr>
        <w:lastRenderedPageBreak/>
        <w:t xml:space="preserve">enterprises struggle to find the capital to accomplish (Clegg, </w:t>
      </w:r>
      <w:proofErr w:type="spellStart"/>
      <w:r w:rsidRPr="00594AE6">
        <w:rPr>
          <w:rFonts w:ascii="Arial" w:hAnsi="Arial" w:cs="Arial"/>
          <w:color w:val="000000" w:themeColor="text1"/>
        </w:rPr>
        <w:t>Skyttermoen</w:t>
      </w:r>
      <w:proofErr w:type="spellEnd"/>
      <w:r w:rsidRPr="00594AE6">
        <w:rPr>
          <w:rFonts w:ascii="Arial" w:hAnsi="Arial" w:cs="Arial"/>
          <w:color w:val="000000" w:themeColor="text1"/>
        </w:rPr>
        <w:t xml:space="preserve"> and </w:t>
      </w:r>
      <w:proofErr w:type="spellStart"/>
      <w:r w:rsidRPr="00594AE6">
        <w:rPr>
          <w:rFonts w:ascii="Arial" w:hAnsi="Arial" w:cs="Arial"/>
          <w:color w:val="000000" w:themeColor="text1"/>
        </w:rPr>
        <w:t>Vaagaasar</w:t>
      </w:r>
      <w:proofErr w:type="spellEnd"/>
      <w:r w:rsidRPr="00594AE6">
        <w:rPr>
          <w:rFonts w:ascii="Arial" w:hAnsi="Arial" w:cs="Arial"/>
          <w:color w:val="000000" w:themeColor="text1"/>
        </w:rPr>
        <w:t>, 2021).</w:t>
      </w:r>
    </w:p>
    <w:p w14:paraId="1FF990C6" w14:textId="53B25734" w:rsidR="004714D2" w:rsidRPr="00594AE6" w:rsidRDefault="00252CB3" w:rsidP="00594AE6">
      <w:pPr>
        <w:pStyle w:val="Heading2"/>
        <w:spacing w:line="360" w:lineRule="auto"/>
        <w:jc w:val="both"/>
        <w:rPr>
          <w:rFonts w:ascii="Arial" w:hAnsi="Arial" w:cs="Arial"/>
          <w:color w:val="000000" w:themeColor="text1"/>
          <w:sz w:val="24"/>
          <w:szCs w:val="24"/>
        </w:rPr>
      </w:pPr>
      <w:bookmarkStart w:id="6" w:name="_Toc212155588"/>
      <w:r w:rsidRPr="00594AE6">
        <w:rPr>
          <w:rStyle w:val="Strong"/>
          <w:rFonts w:ascii="Arial" w:hAnsi="Arial" w:cs="Arial"/>
          <w:color w:val="000000" w:themeColor="text1"/>
          <w:sz w:val="24"/>
          <w:szCs w:val="24"/>
        </w:rPr>
        <w:t xml:space="preserve">2.5 </w:t>
      </w:r>
      <w:r w:rsidR="004714D2" w:rsidRPr="00594AE6">
        <w:rPr>
          <w:rStyle w:val="Strong"/>
          <w:rFonts w:ascii="Arial" w:hAnsi="Arial" w:cs="Arial"/>
          <w:color w:val="000000" w:themeColor="text1"/>
          <w:sz w:val="24"/>
          <w:szCs w:val="24"/>
        </w:rPr>
        <w:t>Challenges and Limitations</w:t>
      </w:r>
      <w:bookmarkEnd w:id="6"/>
    </w:p>
    <w:p w14:paraId="4433D10C" w14:textId="1B1B7A23" w:rsidR="004714D2" w:rsidRPr="00594AE6" w:rsidRDefault="002C246A" w:rsidP="00594AE6">
      <w:pPr>
        <w:pStyle w:val="NormalWeb"/>
        <w:spacing w:line="360" w:lineRule="auto"/>
        <w:jc w:val="both"/>
        <w:rPr>
          <w:rFonts w:ascii="Arial" w:hAnsi="Arial" w:cs="Arial"/>
          <w:color w:val="000000" w:themeColor="text1"/>
        </w:rPr>
      </w:pPr>
      <w:r>
        <w:rPr>
          <w:rFonts w:ascii="Arial" w:hAnsi="Arial" w:cs="Arial"/>
          <w:color w:val="000000" w:themeColor="text1"/>
        </w:rPr>
        <w:t>D</w:t>
      </w:r>
      <w:r w:rsidR="004714D2" w:rsidRPr="00594AE6">
        <w:rPr>
          <w:rFonts w:ascii="Arial" w:hAnsi="Arial" w:cs="Arial"/>
          <w:color w:val="000000" w:themeColor="text1"/>
        </w:rPr>
        <w:t xml:space="preserve">espite improvements in and the prevalence of innovation, barriers still exist. Cost remains the number one challenge of utilising such technologies, especially for independent and smaller hotels that do not benefit from an economy of scale. For example, maintaining aptitude in monitoring systems or the operation of a composting facility will typically involve a high level of start-up capital without providing immediate cash-back (Costa and Costa, 2022). </w:t>
      </w:r>
      <w:r w:rsidR="00526007">
        <w:rPr>
          <w:rFonts w:ascii="Arial" w:hAnsi="Arial" w:cs="Arial"/>
          <w:color w:val="000000" w:themeColor="text1"/>
        </w:rPr>
        <w:t>M</w:t>
      </w:r>
      <w:r w:rsidR="004714D2" w:rsidRPr="00594AE6">
        <w:rPr>
          <w:rFonts w:ascii="Arial" w:hAnsi="Arial" w:cs="Arial"/>
          <w:color w:val="000000" w:themeColor="text1"/>
        </w:rPr>
        <w:t>easuring the effects of operational overhaul on efficiency has proven difficult given deliberate or continuous disturbances to the behaviour of the consumer. Guests’ demonstrated behaviours for variety and abundance continuously undermine waste reduction measures, especially given buffet-style service (</w:t>
      </w:r>
      <w:proofErr w:type="spellStart"/>
      <w:r w:rsidR="004714D2" w:rsidRPr="00594AE6">
        <w:rPr>
          <w:rFonts w:ascii="Arial" w:hAnsi="Arial" w:cs="Arial"/>
          <w:color w:val="000000" w:themeColor="text1"/>
        </w:rPr>
        <w:t>Batabyal</w:t>
      </w:r>
      <w:proofErr w:type="spellEnd"/>
      <w:r w:rsidR="004714D2" w:rsidRPr="00594AE6">
        <w:rPr>
          <w:rFonts w:ascii="Arial" w:hAnsi="Arial" w:cs="Arial"/>
          <w:color w:val="000000" w:themeColor="text1"/>
        </w:rPr>
        <w:t xml:space="preserve"> and Das, 2019). There remains the issue of measuring the efficacy of practice itself</w:t>
      </w:r>
      <w:r w:rsidR="00CE26D8">
        <w:rPr>
          <w:rFonts w:ascii="Arial" w:hAnsi="Arial" w:cs="Arial"/>
          <w:color w:val="000000" w:themeColor="text1"/>
        </w:rPr>
        <w:t xml:space="preserve"> because few </w:t>
      </w:r>
      <w:r w:rsidR="004714D2" w:rsidRPr="00594AE6">
        <w:rPr>
          <w:rFonts w:ascii="Arial" w:hAnsi="Arial" w:cs="Arial"/>
          <w:color w:val="000000" w:themeColor="text1"/>
        </w:rPr>
        <w:t>hotels track or collect data on the weight generated by food waste, which makes it near impossible to measure the long-term success of food waste reduction interventions (Brotherton, 2015). Additionally, even in weighing food waste, there are few standardised proxies across the industry that could be utilised as comparative metrics</w:t>
      </w:r>
      <w:r w:rsidR="00CE26D8">
        <w:rPr>
          <w:rFonts w:ascii="Arial" w:hAnsi="Arial" w:cs="Arial"/>
          <w:color w:val="000000" w:themeColor="text1"/>
        </w:rPr>
        <w:t xml:space="preserve">. This </w:t>
      </w:r>
      <w:r w:rsidR="004714D2" w:rsidRPr="00594AE6">
        <w:rPr>
          <w:rFonts w:ascii="Arial" w:hAnsi="Arial" w:cs="Arial"/>
          <w:color w:val="000000" w:themeColor="text1"/>
        </w:rPr>
        <w:t>leads to difficulty processing comparative scores of performance sustainability.</w:t>
      </w:r>
    </w:p>
    <w:p w14:paraId="12E7A064" w14:textId="1CE7BF28" w:rsidR="004714D2" w:rsidRPr="00594AE6" w:rsidRDefault="00252CB3" w:rsidP="00594AE6">
      <w:pPr>
        <w:pStyle w:val="Heading2"/>
        <w:spacing w:line="360" w:lineRule="auto"/>
        <w:jc w:val="both"/>
        <w:rPr>
          <w:rFonts w:ascii="Arial" w:hAnsi="Arial" w:cs="Arial"/>
          <w:color w:val="000000" w:themeColor="text1"/>
          <w:sz w:val="24"/>
          <w:szCs w:val="24"/>
        </w:rPr>
      </w:pPr>
      <w:bookmarkStart w:id="7" w:name="_Toc212155589"/>
      <w:r w:rsidRPr="00594AE6">
        <w:rPr>
          <w:rStyle w:val="Strong"/>
          <w:rFonts w:ascii="Arial" w:hAnsi="Arial" w:cs="Arial"/>
          <w:color w:val="000000" w:themeColor="text1"/>
          <w:sz w:val="24"/>
          <w:szCs w:val="24"/>
        </w:rPr>
        <w:t xml:space="preserve">2.6 </w:t>
      </w:r>
      <w:r w:rsidR="004714D2" w:rsidRPr="00594AE6">
        <w:rPr>
          <w:rStyle w:val="Strong"/>
          <w:rFonts w:ascii="Arial" w:hAnsi="Arial" w:cs="Arial"/>
          <w:color w:val="000000" w:themeColor="text1"/>
          <w:sz w:val="24"/>
          <w:szCs w:val="24"/>
        </w:rPr>
        <w:t>Towards Effective Waste Management</w:t>
      </w:r>
      <w:bookmarkEnd w:id="7"/>
    </w:p>
    <w:p w14:paraId="5B00C670" w14:textId="5F26218C" w:rsidR="004714D2" w:rsidRPr="00594AE6" w:rsidRDefault="004714D2"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In the face of such barriers, some scholars are calling for a more holistic approach that situates waste management in the strategic view of a hospitality organisation. In fact, Costa and Costa (2022) highlight the importance of not increasing the negative “waste” relations in future hospitality disciplines due to competition, but rather using limited opportunities affiliated with sustainability to grow competitive advantage. </w:t>
      </w:r>
      <w:r w:rsidR="000F4F71">
        <w:rPr>
          <w:rFonts w:ascii="Arial" w:hAnsi="Arial" w:cs="Arial"/>
          <w:color w:val="000000" w:themeColor="text1"/>
        </w:rPr>
        <w:t>Some</w:t>
      </w:r>
      <w:r w:rsidRPr="00594AE6">
        <w:rPr>
          <w:rFonts w:ascii="Arial" w:hAnsi="Arial" w:cs="Arial"/>
          <w:color w:val="000000" w:themeColor="text1"/>
        </w:rPr>
        <w:t xml:space="preserve"> consumers are increasingly staying in, or selecting, hotels that overtly display sustainability commitments, and these values translate into the hotel as a marketable product</w:t>
      </w:r>
      <w:r w:rsidR="000F4F71">
        <w:rPr>
          <w:rFonts w:ascii="Arial" w:hAnsi="Arial" w:cs="Arial"/>
          <w:color w:val="000000" w:themeColor="text1"/>
        </w:rPr>
        <w:t xml:space="preserve"> (Dawson et al., 2012)</w:t>
      </w:r>
      <w:r w:rsidRPr="00594AE6">
        <w:rPr>
          <w:rFonts w:ascii="Arial" w:hAnsi="Arial" w:cs="Arial"/>
          <w:color w:val="000000" w:themeColor="text1"/>
        </w:rPr>
        <w:t xml:space="preserve">.  </w:t>
      </w:r>
      <w:r w:rsidR="000F4F71">
        <w:rPr>
          <w:rFonts w:ascii="Arial" w:hAnsi="Arial" w:cs="Arial"/>
          <w:color w:val="000000" w:themeColor="text1"/>
        </w:rPr>
        <w:t>M</w:t>
      </w:r>
      <w:r w:rsidRPr="00594AE6">
        <w:rPr>
          <w:rFonts w:ascii="Arial" w:hAnsi="Arial" w:cs="Arial"/>
          <w:color w:val="000000" w:themeColor="text1"/>
        </w:rPr>
        <w:t>ore harmonised and aligned regulatory framework</w:t>
      </w:r>
      <w:r w:rsidR="000F4F71">
        <w:rPr>
          <w:rFonts w:ascii="Arial" w:hAnsi="Arial" w:cs="Arial"/>
          <w:color w:val="000000" w:themeColor="text1"/>
        </w:rPr>
        <w:t xml:space="preserve"> could be considered. Hostels could also focus on establishing</w:t>
      </w:r>
      <w:r w:rsidRPr="00594AE6">
        <w:rPr>
          <w:rFonts w:ascii="Arial" w:hAnsi="Arial" w:cs="Arial"/>
          <w:color w:val="000000" w:themeColor="text1"/>
        </w:rPr>
        <w:t xml:space="preserve"> more cross-sectoral partnerships within the hospitality sector and beyond, while leveraging innovation and developing frameworks for scaling initiatives and data transparency. Ultimately, </w:t>
      </w:r>
      <w:r w:rsidRPr="00594AE6">
        <w:rPr>
          <w:rFonts w:ascii="Arial" w:hAnsi="Arial" w:cs="Arial"/>
          <w:color w:val="000000" w:themeColor="text1"/>
        </w:rPr>
        <w:lastRenderedPageBreak/>
        <w:t>addressing the efficacy of food waste management practices can only be achieved by adopting new technologies to conceptually reconceptualise hospitality operations from a sustainable role.</w:t>
      </w:r>
    </w:p>
    <w:p w14:paraId="2BC01407" w14:textId="558FEBB2" w:rsidR="007F29C8" w:rsidRPr="00594AE6" w:rsidRDefault="007F29C8" w:rsidP="00594AE6">
      <w:pPr>
        <w:pStyle w:val="Heading1"/>
        <w:spacing w:line="360" w:lineRule="auto"/>
        <w:jc w:val="both"/>
        <w:rPr>
          <w:rFonts w:ascii="Arial" w:hAnsi="Arial" w:cs="Arial"/>
          <w:color w:val="000000" w:themeColor="text1"/>
          <w:sz w:val="24"/>
          <w:szCs w:val="24"/>
        </w:rPr>
      </w:pPr>
      <w:bookmarkStart w:id="8" w:name="_Toc212155590"/>
      <w:r w:rsidRPr="00594AE6">
        <w:rPr>
          <w:rStyle w:val="Strong"/>
          <w:rFonts w:ascii="Arial" w:hAnsi="Arial" w:cs="Arial"/>
          <w:color w:val="000000" w:themeColor="text1"/>
          <w:sz w:val="24"/>
          <w:szCs w:val="24"/>
        </w:rPr>
        <w:t>3. Method</w:t>
      </w:r>
      <w:bookmarkEnd w:id="8"/>
    </w:p>
    <w:p w14:paraId="094F78B2" w14:textId="3336BDF8" w:rsidR="005F01DF" w:rsidRPr="005F01DF" w:rsidRDefault="005F01DF" w:rsidP="005F01DF">
      <w:pPr>
        <w:pStyle w:val="NormalWeb"/>
        <w:spacing w:line="360" w:lineRule="auto"/>
        <w:jc w:val="both"/>
        <w:rPr>
          <w:rFonts w:ascii="Arial" w:hAnsi="Arial" w:cs="Arial"/>
          <w:color w:val="000000" w:themeColor="text1"/>
        </w:rPr>
      </w:pPr>
      <w:r w:rsidRPr="005F01DF">
        <w:rPr>
          <w:rFonts w:ascii="Arial" w:hAnsi="Arial" w:cs="Arial"/>
          <w:color w:val="000000" w:themeColor="text1"/>
        </w:rPr>
        <w:t>This report utili</w:t>
      </w:r>
      <w:r w:rsidR="00FE1BA9">
        <w:rPr>
          <w:rFonts w:ascii="Arial" w:hAnsi="Arial" w:cs="Arial"/>
          <w:color w:val="000000" w:themeColor="text1"/>
        </w:rPr>
        <w:t>s</w:t>
      </w:r>
      <w:r w:rsidRPr="005F01DF">
        <w:rPr>
          <w:rFonts w:ascii="Arial" w:hAnsi="Arial" w:cs="Arial"/>
          <w:color w:val="000000" w:themeColor="text1"/>
        </w:rPr>
        <w:t xml:space="preserve">es a qualitative secondary research design to investigate food waste management strategies in the hospitality industry. Secondary data was gathered from peer-reviewed journal articles, textbooks and reliable industry sources, for example, the Journal of Sustainable Tourism, Tourism Management, WRAP (Waste and Resources Action Programme) reports, and government policy frameworks published from the Department for Culture, Media and Sport. This report will predominantly utilise more recent academic sources of literature, however, older seminal books and articles will be referenced. The nature of secondary data allows for a more holistic interrogation of sustainability practices with less restrictions around time or access to primary data (Robson, 2016). </w:t>
      </w:r>
    </w:p>
    <w:p w14:paraId="08175C74" w14:textId="77777777" w:rsidR="00ED2138" w:rsidRDefault="005F01DF" w:rsidP="00ED2138">
      <w:pPr>
        <w:pStyle w:val="NormalWeb"/>
        <w:spacing w:line="360" w:lineRule="auto"/>
        <w:jc w:val="both"/>
        <w:rPr>
          <w:rFonts w:ascii="Arial" w:hAnsi="Arial" w:cs="Arial"/>
          <w:color w:val="000000" w:themeColor="text1"/>
        </w:rPr>
      </w:pPr>
      <w:r w:rsidRPr="005F01DF">
        <w:rPr>
          <w:rFonts w:ascii="Arial" w:hAnsi="Arial" w:cs="Arial"/>
          <w:color w:val="000000" w:themeColor="text1"/>
        </w:rPr>
        <w:t>The analysis employed thematic analysis as a systematic theme-based approach to identify, explore and compare key themes apparent from the literature such as technological innovations, staff engagement and supply chain collaboration. This type of approach promotes more meaningful insights into how hotels are managing and evaluating their food waste practices. In the end, the themes presented in the analysis are evidence-based and these can be identified as sustainability framework themes such as environmental, social, and operational (Costa and Costa, 2022). The analysis was undertaken by systematically searching for recurring concepts, patterns and findings presented across the literature source, thus trying to establish some degree of validity and rigor to the review process. It is argued that engaging in a thematic analysis of food waste reduction strategies will ensure a greater breadth of understanding of the sustainability implications for hotel sustainability programming.</w:t>
      </w:r>
      <w:bookmarkStart w:id="9" w:name="_Toc212155591"/>
    </w:p>
    <w:p w14:paraId="4DDD19B4" w14:textId="77777777" w:rsidR="00424A8F" w:rsidRDefault="00424A8F" w:rsidP="00ED2138">
      <w:pPr>
        <w:pStyle w:val="NormalWeb"/>
        <w:spacing w:line="360" w:lineRule="auto"/>
        <w:jc w:val="both"/>
        <w:rPr>
          <w:rFonts w:ascii="Arial" w:hAnsi="Arial" w:cs="Arial"/>
          <w:color w:val="000000" w:themeColor="text1"/>
        </w:rPr>
      </w:pPr>
    </w:p>
    <w:p w14:paraId="666E76CB" w14:textId="77777777" w:rsidR="00424A8F" w:rsidRDefault="00424A8F" w:rsidP="00ED2138">
      <w:pPr>
        <w:pStyle w:val="NormalWeb"/>
        <w:spacing w:line="360" w:lineRule="auto"/>
        <w:jc w:val="both"/>
        <w:rPr>
          <w:rFonts w:ascii="Arial" w:hAnsi="Arial" w:cs="Arial"/>
          <w:color w:val="000000" w:themeColor="text1"/>
        </w:rPr>
      </w:pPr>
    </w:p>
    <w:p w14:paraId="6E0E13D4" w14:textId="77777777" w:rsidR="00424A8F" w:rsidRDefault="00424A8F" w:rsidP="00ED2138">
      <w:pPr>
        <w:pStyle w:val="NormalWeb"/>
        <w:spacing w:line="360" w:lineRule="auto"/>
        <w:jc w:val="both"/>
        <w:rPr>
          <w:rFonts w:ascii="Arial" w:hAnsi="Arial" w:cs="Arial"/>
          <w:color w:val="000000" w:themeColor="text1"/>
        </w:rPr>
      </w:pPr>
    </w:p>
    <w:p w14:paraId="63ABF6B9" w14:textId="36D03F02" w:rsidR="005E5CE1" w:rsidRPr="00594AE6" w:rsidRDefault="005E5CE1" w:rsidP="00ED2138">
      <w:pPr>
        <w:pStyle w:val="NormalWeb"/>
        <w:spacing w:line="360" w:lineRule="auto"/>
        <w:jc w:val="both"/>
        <w:rPr>
          <w:rFonts w:ascii="Arial" w:hAnsi="Arial" w:cs="Arial"/>
          <w:color w:val="000000" w:themeColor="text1"/>
        </w:rPr>
      </w:pPr>
      <w:r w:rsidRPr="00594AE6">
        <w:rPr>
          <w:rStyle w:val="Strong"/>
          <w:rFonts w:ascii="Arial" w:hAnsi="Arial" w:cs="Arial"/>
          <w:color w:val="000000" w:themeColor="text1"/>
        </w:rPr>
        <w:lastRenderedPageBreak/>
        <w:t>4. Theme Influence Assessment</w:t>
      </w:r>
      <w:bookmarkEnd w:id="9"/>
    </w:p>
    <w:p w14:paraId="4478CEE5" w14:textId="009DF2F0" w:rsidR="005E5CE1" w:rsidRPr="00594AE6" w:rsidRDefault="00252CB3" w:rsidP="00594AE6">
      <w:pPr>
        <w:pStyle w:val="Heading2"/>
        <w:spacing w:line="360" w:lineRule="auto"/>
        <w:jc w:val="both"/>
        <w:rPr>
          <w:rFonts w:ascii="Arial" w:hAnsi="Arial" w:cs="Arial"/>
          <w:color w:val="000000" w:themeColor="text1"/>
          <w:sz w:val="24"/>
          <w:szCs w:val="24"/>
        </w:rPr>
      </w:pPr>
      <w:bookmarkStart w:id="10" w:name="_Toc212155592"/>
      <w:r w:rsidRPr="00A335DC">
        <w:rPr>
          <w:rFonts w:ascii="Arial" w:hAnsi="Arial" w:cs="Arial"/>
          <w:b/>
          <w:bCs/>
          <w:color w:val="000000" w:themeColor="text1"/>
          <w:sz w:val="24"/>
          <w:szCs w:val="24"/>
        </w:rPr>
        <w:t>4.1</w:t>
      </w:r>
      <w:r w:rsidRPr="00594AE6">
        <w:rPr>
          <w:rFonts w:ascii="Arial" w:hAnsi="Arial" w:cs="Arial"/>
          <w:color w:val="000000" w:themeColor="text1"/>
          <w:sz w:val="24"/>
          <w:szCs w:val="24"/>
        </w:rPr>
        <w:t xml:space="preserve"> </w:t>
      </w:r>
      <w:r w:rsidR="005E5CE1" w:rsidRPr="00594AE6">
        <w:rPr>
          <w:rStyle w:val="Strong"/>
          <w:rFonts w:ascii="Arial" w:hAnsi="Arial" w:cs="Arial"/>
          <w:color w:val="000000" w:themeColor="text1"/>
          <w:sz w:val="24"/>
          <w:szCs w:val="24"/>
        </w:rPr>
        <w:t>Operational and Environmental Impact</w:t>
      </w:r>
      <w:bookmarkEnd w:id="10"/>
    </w:p>
    <w:p w14:paraId="69A60274" w14:textId="3CC73C45" w:rsidR="005E5CE1" w:rsidRPr="00594AE6" w:rsidRDefault="005E5CE1"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The most significant impact will be within the areas of operational efficiency and environmental performance. Hotels that have implemented food waste management strategies are actively measuring and reducing food waste</w:t>
      </w:r>
      <w:r w:rsidR="0015517D">
        <w:rPr>
          <w:rFonts w:ascii="Arial" w:hAnsi="Arial" w:cs="Arial"/>
          <w:color w:val="000000" w:themeColor="text1"/>
        </w:rPr>
        <w:t xml:space="preserve">. As such, they </w:t>
      </w:r>
      <w:r w:rsidRPr="00594AE6">
        <w:rPr>
          <w:rFonts w:ascii="Arial" w:hAnsi="Arial" w:cs="Arial"/>
          <w:color w:val="000000" w:themeColor="text1"/>
        </w:rPr>
        <w:t xml:space="preserve">have demonstrated improved cost control since food waste management includes waste reduction, which reduces purchasing and waste disposal costs. Clegg, </w:t>
      </w:r>
      <w:proofErr w:type="spellStart"/>
      <w:r w:rsidRPr="00594AE6">
        <w:rPr>
          <w:rFonts w:ascii="Arial" w:hAnsi="Arial" w:cs="Arial"/>
          <w:color w:val="000000" w:themeColor="text1"/>
        </w:rPr>
        <w:t>Skyttermoen</w:t>
      </w:r>
      <w:proofErr w:type="spellEnd"/>
      <w:r w:rsidRPr="00594AE6">
        <w:rPr>
          <w:rFonts w:ascii="Arial" w:hAnsi="Arial" w:cs="Arial"/>
          <w:color w:val="000000" w:themeColor="text1"/>
        </w:rPr>
        <w:t xml:space="preserve"> and </w:t>
      </w:r>
      <w:proofErr w:type="spellStart"/>
      <w:r w:rsidRPr="00594AE6">
        <w:rPr>
          <w:rFonts w:ascii="Arial" w:hAnsi="Arial" w:cs="Arial"/>
          <w:color w:val="000000" w:themeColor="text1"/>
        </w:rPr>
        <w:t>Vaagaasar</w:t>
      </w:r>
      <w:proofErr w:type="spellEnd"/>
      <w:r w:rsidRPr="00594AE6">
        <w:rPr>
          <w:rFonts w:ascii="Arial" w:hAnsi="Arial" w:cs="Arial"/>
          <w:color w:val="000000" w:themeColor="text1"/>
        </w:rPr>
        <w:t xml:space="preserve"> (2021) argue that embedding sustainability management activity into project management processes, in terms of value creation by linking resource efficiencies to a strategy, creates a value proposition. The hospitality industry is using many sustainability approaches in operation. Some hotel chains are making positive improvements in measuring their food waste through portion control, menu redesigns, food waste management, and real-time inventory. </w:t>
      </w:r>
      <w:r w:rsidR="0015517D">
        <w:rPr>
          <w:rFonts w:ascii="Arial" w:hAnsi="Arial" w:cs="Arial"/>
          <w:color w:val="000000" w:themeColor="text1"/>
        </w:rPr>
        <w:t>For example, Hilton has i</w:t>
      </w:r>
      <w:r w:rsidRPr="00594AE6">
        <w:rPr>
          <w:rFonts w:ascii="Arial" w:hAnsi="Arial" w:cs="Arial"/>
          <w:color w:val="000000" w:themeColor="text1"/>
        </w:rPr>
        <w:t>ntroduc</w:t>
      </w:r>
      <w:r w:rsidR="0015517D">
        <w:rPr>
          <w:rFonts w:ascii="Arial" w:hAnsi="Arial" w:cs="Arial"/>
          <w:color w:val="000000" w:themeColor="text1"/>
        </w:rPr>
        <w:t>ed</w:t>
      </w:r>
      <w:r w:rsidRPr="00594AE6">
        <w:rPr>
          <w:rFonts w:ascii="Arial" w:hAnsi="Arial" w:cs="Arial"/>
          <w:color w:val="000000" w:themeColor="text1"/>
        </w:rPr>
        <w:t xml:space="preserve"> the “Travel with Purpose” initiative</w:t>
      </w:r>
      <w:r w:rsidR="0015517D">
        <w:rPr>
          <w:rFonts w:ascii="Arial" w:hAnsi="Arial" w:cs="Arial"/>
          <w:color w:val="000000" w:themeColor="text1"/>
        </w:rPr>
        <w:t xml:space="preserve">, which </w:t>
      </w:r>
      <w:r w:rsidRPr="00594AE6">
        <w:rPr>
          <w:rFonts w:ascii="Arial" w:hAnsi="Arial" w:cs="Arial"/>
          <w:color w:val="000000" w:themeColor="text1"/>
        </w:rPr>
        <w:t>standardis</w:t>
      </w:r>
      <w:r w:rsidR="0015517D">
        <w:rPr>
          <w:rFonts w:ascii="Arial" w:hAnsi="Arial" w:cs="Arial"/>
          <w:color w:val="000000" w:themeColor="text1"/>
        </w:rPr>
        <w:t>ed</w:t>
      </w:r>
      <w:r w:rsidRPr="00594AE6">
        <w:rPr>
          <w:rFonts w:ascii="Arial" w:hAnsi="Arial" w:cs="Arial"/>
          <w:color w:val="000000" w:themeColor="text1"/>
        </w:rPr>
        <w:t xml:space="preserve"> of portion sizes</w:t>
      </w:r>
      <w:r w:rsidR="009D688C">
        <w:rPr>
          <w:rFonts w:ascii="Arial" w:hAnsi="Arial" w:cs="Arial"/>
          <w:color w:val="000000" w:themeColor="text1"/>
        </w:rPr>
        <w:t xml:space="preserve">, </w:t>
      </w:r>
      <w:r w:rsidRPr="00594AE6">
        <w:rPr>
          <w:rFonts w:ascii="Arial" w:hAnsi="Arial" w:cs="Arial"/>
          <w:color w:val="000000" w:themeColor="text1"/>
        </w:rPr>
        <w:t>reduced meals</w:t>
      </w:r>
      <w:r w:rsidR="009D688C">
        <w:rPr>
          <w:rFonts w:ascii="Arial" w:hAnsi="Arial" w:cs="Arial"/>
          <w:color w:val="000000" w:themeColor="text1"/>
        </w:rPr>
        <w:t>,</w:t>
      </w:r>
      <w:r w:rsidRPr="00594AE6">
        <w:rPr>
          <w:rFonts w:ascii="Arial" w:hAnsi="Arial" w:cs="Arial"/>
          <w:color w:val="000000" w:themeColor="text1"/>
        </w:rPr>
        <w:t xml:space="preserve"> or prepared associated food waste by 25</w:t>
      </w:r>
      <w:r w:rsidR="009D688C">
        <w:rPr>
          <w:rFonts w:ascii="Arial" w:hAnsi="Arial" w:cs="Arial"/>
          <w:color w:val="000000" w:themeColor="text1"/>
        </w:rPr>
        <w:t xml:space="preserve">% </w:t>
      </w:r>
      <w:r w:rsidR="009D688C" w:rsidRPr="00594AE6">
        <w:rPr>
          <w:rFonts w:ascii="Arial" w:hAnsi="Arial" w:cs="Arial"/>
          <w:color w:val="000000" w:themeColor="text1"/>
        </w:rPr>
        <w:t>(Hilton, 2023)</w:t>
      </w:r>
      <w:r w:rsidRPr="00594AE6">
        <w:rPr>
          <w:rFonts w:ascii="Arial" w:hAnsi="Arial" w:cs="Arial"/>
          <w:color w:val="000000" w:themeColor="text1"/>
        </w:rPr>
        <w:t xml:space="preserve">. In </w:t>
      </w:r>
      <w:proofErr w:type="gramStart"/>
      <w:r w:rsidRPr="00594AE6">
        <w:rPr>
          <w:rFonts w:ascii="Arial" w:hAnsi="Arial" w:cs="Arial"/>
          <w:color w:val="000000" w:themeColor="text1"/>
        </w:rPr>
        <w:t>all of</w:t>
      </w:r>
      <w:proofErr w:type="gramEnd"/>
      <w:r w:rsidRPr="00594AE6">
        <w:rPr>
          <w:rFonts w:ascii="Arial" w:hAnsi="Arial" w:cs="Arial"/>
          <w:color w:val="000000" w:themeColor="text1"/>
        </w:rPr>
        <w:t xml:space="preserve"> these cases, </w:t>
      </w:r>
      <w:proofErr w:type="gramStart"/>
      <w:r w:rsidR="00F67D96">
        <w:rPr>
          <w:rFonts w:ascii="Arial" w:hAnsi="Arial" w:cs="Arial"/>
          <w:color w:val="000000" w:themeColor="text1"/>
        </w:rPr>
        <w:t>it</w:t>
      </w:r>
      <w:r w:rsidRPr="00594AE6">
        <w:rPr>
          <w:rFonts w:ascii="Arial" w:hAnsi="Arial" w:cs="Arial"/>
          <w:color w:val="000000" w:themeColor="text1"/>
        </w:rPr>
        <w:t xml:space="preserve"> can </w:t>
      </w:r>
      <w:r w:rsidR="00F67D96">
        <w:rPr>
          <w:rFonts w:ascii="Arial" w:hAnsi="Arial" w:cs="Arial"/>
          <w:color w:val="000000" w:themeColor="text1"/>
        </w:rPr>
        <w:t xml:space="preserve">be </w:t>
      </w:r>
      <w:r w:rsidRPr="00594AE6">
        <w:rPr>
          <w:rFonts w:ascii="Arial" w:hAnsi="Arial" w:cs="Arial"/>
          <w:color w:val="000000" w:themeColor="text1"/>
        </w:rPr>
        <w:t>see</w:t>
      </w:r>
      <w:r w:rsidR="00F67D96">
        <w:rPr>
          <w:rFonts w:ascii="Arial" w:hAnsi="Arial" w:cs="Arial"/>
          <w:color w:val="000000" w:themeColor="text1"/>
        </w:rPr>
        <w:t>n</w:t>
      </w:r>
      <w:r w:rsidRPr="00594AE6">
        <w:rPr>
          <w:rFonts w:ascii="Arial" w:hAnsi="Arial" w:cs="Arial"/>
          <w:color w:val="000000" w:themeColor="text1"/>
        </w:rPr>
        <w:t xml:space="preserve"> that sustainability</w:t>
      </w:r>
      <w:proofErr w:type="gramEnd"/>
      <w:r w:rsidRPr="00594AE6">
        <w:rPr>
          <w:rFonts w:ascii="Arial" w:hAnsi="Arial" w:cs="Arial"/>
          <w:color w:val="000000" w:themeColor="text1"/>
        </w:rPr>
        <w:t xml:space="preserve"> can produce operational benefits. Nevertheless, these sustainability strategies often depend on expensive new technology and already complex data management systems, which small independent hotels may not have the resources for</w:t>
      </w:r>
      <w:r w:rsidR="00C249EF">
        <w:rPr>
          <w:rFonts w:ascii="Arial" w:hAnsi="Arial" w:cs="Arial"/>
          <w:color w:val="000000" w:themeColor="text1"/>
        </w:rPr>
        <w:t xml:space="preserve"> </w:t>
      </w:r>
      <w:r w:rsidR="00C249EF" w:rsidRPr="00594AE6">
        <w:rPr>
          <w:rFonts w:ascii="Arial" w:hAnsi="Arial" w:cs="Arial"/>
          <w:color w:val="000000" w:themeColor="text1"/>
        </w:rPr>
        <w:t>(Wahab and Cooper, 2005)</w:t>
      </w:r>
      <w:r w:rsidRPr="00594AE6">
        <w:rPr>
          <w:rFonts w:ascii="Arial" w:hAnsi="Arial" w:cs="Arial"/>
          <w:color w:val="000000" w:themeColor="text1"/>
        </w:rPr>
        <w:t>.</w:t>
      </w:r>
    </w:p>
    <w:p w14:paraId="20B8FF20" w14:textId="7C2F8190" w:rsidR="005E5CE1" w:rsidRPr="00594AE6" w:rsidRDefault="00252CB3" w:rsidP="00594AE6">
      <w:pPr>
        <w:pStyle w:val="Heading2"/>
        <w:spacing w:line="360" w:lineRule="auto"/>
        <w:jc w:val="both"/>
        <w:rPr>
          <w:rFonts w:ascii="Arial" w:hAnsi="Arial" w:cs="Arial"/>
          <w:color w:val="000000" w:themeColor="text1"/>
          <w:sz w:val="24"/>
          <w:szCs w:val="24"/>
        </w:rPr>
      </w:pPr>
      <w:bookmarkStart w:id="11" w:name="_Toc212155593"/>
      <w:r w:rsidRPr="00594AE6">
        <w:rPr>
          <w:rStyle w:val="Strong"/>
          <w:rFonts w:ascii="Arial" w:hAnsi="Arial" w:cs="Arial"/>
          <w:color w:val="000000" w:themeColor="text1"/>
          <w:sz w:val="24"/>
          <w:szCs w:val="24"/>
        </w:rPr>
        <w:t xml:space="preserve">4.2 </w:t>
      </w:r>
      <w:r w:rsidR="005E5CE1" w:rsidRPr="00594AE6">
        <w:rPr>
          <w:rStyle w:val="Strong"/>
          <w:rFonts w:ascii="Arial" w:hAnsi="Arial" w:cs="Arial"/>
          <w:color w:val="000000" w:themeColor="text1"/>
          <w:sz w:val="24"/>
          <w:szCs w:val="24"/>
        </w:rPr>
        <w:t>Innovation, Technology and Data-Driven Practices</w:t>
      </w:r>
      <w:bookmarkEnd w:id="11"/>
    </w:p>
    <w:p w14:paraId="74202013" w14:textId="2613C3DC" w:rsidR="005E5CE1" w:rsidRPr="00594AE6" w:rsidRDefault="005E5CE1"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Technological innovation has heightened the effectiveness of food waste management. Automation, AI, and data analytics have enabled hotels to monitor waste generation and trend consumption with a level of accuracy never experienced before. Ivanov and Webster (2019) point out that the utilisation of intelligent service systems enables predictive ordering and personalised services for guests that reduce waste production. Industry-specific tools, like Winnow Vision, used by Accor</w:t>
      </w:r>
      <w:r w:rsidR="00295BC9">
        <w:rPr>
          <w:rFonts w:ascii="Arial" w:hAnsi="Arial" w:cs="Arial"/>
          <w:color w:val="000000" w:themeColor="text1"/>
        </w:rPr>
        <w:t xml:space="preserve"> </w:t>
      </w:r>
      <w:r w:rsidRPr="00594AE6">
        <w:rPr>
          <w:rFonts w:ascii="Arial" w:hAnsi="Arial" w:cs="Arial"/>
          <w:color w:val="000000" w:themeColor="text1"/>
        </w:rPr>
        <w:t>Hotels and IHG, use AI image recognition to monitor food waste and give recommendations on ordering and procurement. Educational evaluations by Juvan (2023) demonstrated that hotels utilising AI food waste tracking were able to report an average reduction in disposal volumes of 30</w:t>
      </w:r>
      <w:r w:rsidR="00295BC9">
        <w:rPr>
          <w:rFonts w:ascii="Arial" w:hAnsi="Arial" w:cs="Arial"/>
          <w:color w:val="000000" w:themeColor="text1"/>
        </w:rPr>
        <w:t xml:space="preserve">% </w:t>
      </w:r>
      <w:r w:rsidRPr="00594AE6">
        <w:rPr>
          <w:rFonts w:ascii="Arial" w:hAnsi="Arial" w:cs="Arial"/>
          <w:color w:val="000000" w:themeColor="text1"/>
        </w:rPr>
        <w:t xml:space="preserve">within six months of system implementation. This example illustrates how technology can change the perception that sustainability and innovation </w:t>
      </w:r>
      <w:r w:rsidRPr="00594AE6">
        <w:rPr>
          <w:rFonts w:ascii="Arial" w:hAnsi="Arial" w:cs="Arial"/>
          <w:color w:val="000000" w:themeColor="text1"/>
        </w:rPr>
        <w:lastRenderedPageBreak/>
        <w:t>are separate from one another, but rather can exemplify how they strengthen teams to achieve operational efficiency and transparency. Nevertheless, reliance on digital systems is problematic due to questions around data accuracy, employee training, and technology accessibility across different economie</w:t>
      </w:r>
      <w:r w:rsidR="00F06680">
        <w:rPr>
          <w:rFonts w:ascii="Arial" w:hAnsi="Arial" w:cs="Arial"/>
          <w:color w:val="000000" w:themeColor="text1"/>
        </w:rPr>
        <w:t xml:space="preserve">s </w:t>
      </w:r>
      <w:r w:rsidRPr="00594AE6">
        <w:rPr>
          <w:rFonts w:ascii="Arial" w:hAnsi="Arial" w:cs="Arial"/>
          <w:color w:val="000000" w:themeColor="text1"/>
        </w:rPr>
        <w:t>(</w:t>
      </w:r>
      <w:proofErr w:type="spellStart"/>
      <w:r w:rsidRPr="00594AE6">
        <w:rPr>
          <w:rFonts w:ascii="Arial" w:hAnsi="Arial" w:cs="Arial"/>
          <w:color w:val="000000" w:themeColor="text1"/>
        </w:rPr>
        <w:t>Batabyal</w:t>
      </w:r>
      <w:proofErr w:type="spellEnd"/>
      <w:r w:rsidRPr="00594AE6">
        <w:rPr>
          <w:rFonts w:ascii="Arial" w:hAnsi="Arial" w:cs="Arial"/>
          <w:color w:val="000000" w:themeColor="text1"/>
        </w:rPr>
        <w:t xml:space="preserve"> and Das, 2019).</w:t>
      </w:r>
    </w:p>
    <w:p w14:paraId="0F7B749D" w14:textId="3BF7ED1D" w:rsidR="005E5CE1" w:rsidRPr="00594AE6" w:rsidRDefault="00252CB3" w:rsidP="00594AE6">
      <w:pPr>
        <w:pStyle w:val="Heading2"/>
        <w:spacing w:line="360" w:lineRule="auto"/>
        <w:jc w:val="both"/>
        <w:rPr>
          <w:rFonts w:ascii="Arial" w:hAnsi="Arial" w:cs="Arial"/>
          <w:color w:val="000000" w:themeColor="text1"/>
          <w:sz w:val="24"/>
          <w:szCs w:val="24"/>
        </w:rPr>
      </w:pPr>
      <w:bookmarkStart w:id="12" w:name="_Toc212155594"/>
      <w:r w:rsidRPr="00594AE6">
        <w:rPr>
          <w:rStyle w:val="Strong"/>
          <w:rFonts w:ascii="Arial" w:hAnsi="Arial" w:cs="Arial"/>
          <w:color w:val="000000" w:themeColor="text1"/>
          <w:sz w:val="24"/>
          <w:szCs w:val="24"/>
        </w:rPr>
        <w:t xml:space="preserve">4.3 </w:t>
      </w:r>
      <w:r w:rsidR="005E5CE1" w:rsidRPr="00594AE6">
        <w:rPr>
          <w:rStyle w:val="Strong"/>
          <w:rFonts w:ascii="Arial" w:hAnsi="Arial" w:cs="Arial"/>
          <w:color w:val="000000" w:themeColor="text1"/>
          <w:sz w:val="24"/>
          <w:szCs w:val="24"/>
        </w:rPr>
        <w:t>Socio-Cultural and Organisational Dimension</w:t>
      </w:r>
      <w:bookmarkEnd w:id="12"/>
    </w:p>
    <w:p w14:paraId="51DB2F36" w14:textId="2F338466" w:rsidR="0052336F" w:rsidRPr="00594AE6" w:rsidRDefault="0052336F" w:rsidP="00594AE6">
      <w:pPr>
        <w:pStyle w:val="NormalWeb"/>
        <w:spacing w:line="360" w:lineRule="auto"/>
        <w:jc w:val="both"/>
        <w:rPr>
          <w:rFonts w:ascii="Arial" w:hAnsi="Arial" w:cs="Arial"/>
          <w:color w:val="000000" w:themeColor="text1"/>
        </w:rPr>
      </w:pPr>
      <w:r w:rsidRPr="0052336F">
        <w:rPr>
          <w:rFonts w:ascii="Arial" w:hAnsi="Arial" w:cs="Arial"/>
          <w:color w:val="000000" w:themeColor="text1"/>
        </w:rPr>
        <w:t>The sustainability agenda has had a significant influence on organisational culture change in tourism and hospitality management. As stated by Tribe (2009) colleagues’ commitment to stewardship based upon their ethical and philosophical beliefs can also be an influencer. Sustainability cannot be fully embedded into an organisations culture without leadership commitment and the support of all employees and other stakeholders. An example of this is Accor's "Planet 21" program</w:t>
      </w:r>
      <w:r w:rsidR="00493442">
        <w:rPr>
          <w:rFonts w:ascii="Arial" w:hAnsi="Arial" w:cs="Arial"/>
          <w:color w:val="000000" w:themeColor="text1"/>
        </w:rPr>
        <w:t>me</w:t>
      </w:r>
      <w:r w:rsidRPr="0052336F">
        <w:rPr>
          <w:rFonts w:ascii="Arial" w:hAnsi="Arial" w:cs="Arial"/>
          <w:color w:val="000000" w:themeColor="text1"/>
        </w:rPr>
        <w:t xml:space="preserve"> where all employees are educated in sustainable practices and the importance of working together to reduce waste, and collectively take responsibility for reducing waste. Dawson, Lemelin and Stewart (2012) found through research that participative approaches to sustainability were effective at increasing employee and guest awareness of environmental issues and increasing guest satisfaction, as guests perceive environmentally responsible practices as being an important aspect of service quality. However</w:t>
      </w:r>
      <w:r w:rsidR="006C6435">
        <w:rPr>
          <w:rFonts w:ascii="Arial" w:hAnsi="Arial" w:cs="Arial"/>
          <w:color w:val="000000" w:themeColor="text1"/>
        </w:rPr>
        <w:t xml:space="preserve">, these approaches are limited by the fact they require on-going communication between different teams in the organisation and management participation, which may be hard to </w:t>
      </w:r>
      <w:r w:rsidR="00FC11F1">
        <w:rPr>
          <w:rFonts w:ascii="Arial" w:hAnsi="Arial" w:cs="Arial"/>
          <w:color w:val="000000" w:themeColor="text1"/>
        </w:rPr>
        <w:t>always achieve</w:t>
      </w:r>
      <w:r w:rsidRPr="0052336F">
        <w:rPr>
          <w:rFonts w:ascii="Arial" w:hAnsi="Arial" w:cs="Arial"/>
          <w:color w:val="000000" w:themeColor="text1"/>
        </w:rPr>
        <w:t xml:space="preserve">. If sustainability objectives are not reinforced on a continuous basis, then sustainability may </w:t>
      </w:r>
      <w:r>
        <w:rPr>
          <w:rFonts w:ascii="Arial" w:hAnsi="Arial" w:cs="Arial"/>
          <w:color w:val="000000" w:themeColor="text1"/>
        </w:rPr>
        <w:t>be viewed as a performative desire rather than an action-driven one</w:t>
      </w:r>
      <w:r w:rsidRPr="0052336F">
        <w:rPr>
          <w:rFonts w:ascii="Arial" w:hAnsi="Arial" w:cs="Arial"/>
          <w:color w:val="000000" w:themeColor="text1"/>
        </w:rPr>
        <w:t xml:space="preserve"> (Faulkner, </w:t>
      </w:r>
      <w:proofErr w:type="spellStart"/>
      <w:r w:rsidRPr="0052336F">
        <w:rPr>
          <w:rFonts w:ascii="Arial" w:hAnsi="Arial" w:cs="Arial"/>
          <w:color w:val="000000" w:themeColor="text1"/>
        </w:rPr>
        <w:t>Moscardo</w:t>
      </w:r>
      <w:proofErr w:type="spellEnd"/>
      <w:r w:rsidRPr="0052336F">
        <w:rPr>
          <w:rFonts w:ascii="Arial" w:hAnsi="Arial" w:cs="Arial"/>
          <w:color w:val="000000" w:themeColor="text1"/>
        </w:rPr>
        <w:t xml:space="preserve"> and Laws, 2001).</w:t>
      </w:r>
    </w:p>
    <w:p w14:paraId="2FD6A081" w14:textId="0B535278" w:rsidR="005E5CE1" w:rsidRPr="00594AE6" w:rsidRDefault="00252CB3" w:rsidP="00594AE6">
      <w:pPr>
        <w:pStyle w:val="Heading2"/>
        <w:spacing w:line="360" w:lineRule="auto"/>
        <w:jc w:val="both"/>
        <w:rPr>
          <w:rFonts w:ascii="Arial" w:hAnsi="Arial" w:cs="Arial"/>
          <w:color w:val="000000" w:themeColor="text1"/>
          <w:sz w:val="24"/>
          <w:szCs w:val="24"/>
        </w:rPr>
      </w:pPr>
      <w:bookmarkStart w:id="13" w:name="_Toc212155595"/>
      <w:r w:rsidRPr="00594AE6">
        <w:rPr>
          <w:rStyle w:val="Strong"/>
          <w:rFonts w:ascii="Arial" w:hAnsi="Arial" w:cs="Arial"/>
          <w:color w:val="000000" w:themeColor="text1"/>
          <w:sz w:val="24"/>
          <w:szCs w:val="24"/>
        </w:rPr>
        <w:t xml:space="preserve">4.4 </w:t>
      </w:r>
      <w:r w:rsidR="005E5CE1" w:rsidRPr="00594AE6">
        <w:rPr>
          <w:rStyle w:val="Strong"/>
          <w:rFonts w:ascii="Arial" w:hAnsi="Arial" w:cs="Arial"/>
          <w:color w:val="000000" w:themeColor="text1"/>
          <w:sz w:val="24"/>
          <w:szCs w:val="24"/>
        </w:rPr>
        <w:t>Economic and Reputational Considerations</w:t>
      </w:r>
      <w:bookmarkEnd w:id="13"/>
    </w:p>
    <w:p w14:paraId="6855C816" w14:textId="5CC13502" w:rsidR="00111CA8" w:rsidRPr="00111CA8" w:rsidRDefault="00B34A20" w:rsidP="00111CA8">
      <w:pPr>
        <w:pStyle w:val="NormalWeb"/>
        <w:spacing w:line="360" w:lineRule="auto"/>
        <w:jc w:val="both"/>
        <w:rPr>
          <w:rFonts w:ascii="Arial" w:hAnsi="Arial" w:cs="Arial"/>
          <w:color w:val="000000" w:themeColor="text1"/>
        </w:rPr>
      </w:pPr>
      <w:r>
        <w:rPr>
          <w:rFonts w:ascii="Arial" w:hAnsi="Arial" w:cs="Arial"/>
          <w:color w:val="000000" w:themeColor="text1"/>
        </w:rPr>
        <w:t>As mentioned earlier, the h</w:t>
      </w:r>
      <w:r w:rsidRPr="00B34A20">
        <w:rPr>
          <w:rFonts w:ascii="Arial" w:hAnsi="Arial" w:cs="Arial"/>
          <w:color w:val="000000" w:themeColor="text1"/>
        </w:rPr>
        <w:t>ospitality sector has been impacted by sustainability concerns</w:t>
      </w:r>
      <w:r>
        <w:rPr>
          <w:rFonts w:ascii="Arial" w:hAnsi="Arial" w:cs="Arial"/>
          <w:color w:val="000000" w:themeColor="text1"/>
        </w:rPr>
        <w:t xml:space="preserve">, leading to negative </w:t>
      </w:r>
      <w:r w:rsidR="00BC06D9">
        <w:rPr>
          <w:rFonts w:ascii="Arial" w:hAnsi="Arial" w:cs="Arial"/>
          <w:color w:val="000000" w:themeColor="text1"/>
        </w:rPr>
        <w:t>effects</w:t>
      </w:r>
      <w:r w:rsidRPr="00B34A20">
        <w:rPr>
          <w:rFonts w:ascii="Arial" w:hAnsi="Arial" w:cs="Arial"/>
          <w:color w:val="000000" w:themeColor="text1"/>
        </w:rPr>
        <w:t xml:space="preserve"> on reputation and financial performance. </w:t>
      </w:r>
      <w:r w:rsidR="00111CA8" w:rsidRPr="00111CA8">
        <w:rPr>
          <w:rFonts w:ascii="Arial" w:hAnsi="Arial" w:cs="Arial"/>
          <w:color w:val="000000" w:themeColor="text1"/>
        </w:rPr>
        <w:t xml:space="preserve">Costa and Costa (2022) indicate that businesses that reduce waste are often more profitable due to their investing in better telling customers they practice social responsibility. Companies may also have positive economic impacts, including making profits in food waste diversion strategies. Li et al. (2023) note an even more positive impact to results of an additional </w:t>
      </w:r>
      <w:r w:rsidR="00605DB6">
        <w:rPr>
          <w:rFonts w:ascii="Arial" w:hAnsi="Arial" w:cs="Arial"/>
          <w:color w:val="000000" w:themeColor="text1"/>
        </w:rPr>
        <w:t>12%</w:t>
      </w:r>
      <w:r w:rsidR="00111CA8" w:rsidRPr="00111CA8">
        <w:rPr>
          <w:rFonts w:ascii="Arial" w:hAnsi="Arial" w:cs="Arial"/>
          <w:color w:val="000000" w:themeColor="text1"/>
        </w:rPr>
        <w:t xml:space="preserve"> customer loyalty from hotels able to communicate documented sustainability success. </w:t>
      </w:r>
    </w:p>
    <w:p w14:paraId="47C12DF5" w14:textId="5857D430" w:rsidR="00B34A20" w:rsidRPr="00594AE6" w:rsidRDefault="00111CA8" w:rsidP="00111CA8">
      <w:pPr>
        <w:pStyle w:val="NormalWeb"/>
        <w:spacing w:line="360" w:lineRule="auto"/>
        <w:jc w:val="both"/>
        <w:rPr>
          <w:rFonts w:ascii="Arial" w:hAnsi="Arial" w:cs="Arial"/>
          <w:color w:val="000000" w:themeColor="text1"/>
        </w:rPr>
      </w:pPr>
      <w:r w:rsidRPr="00111CA8">
        <w:rPr>
          <w:rFonts w:ascii="Arial" w:hAnsi="Arial" w:cs="Arial"/>
          <w:color w:val="000000" w:themeColor="text1"/>
        </w:rPr>
        <w:lastRenderedPageBreak/>
        <w:t>Additionally, in hospitality, it is important to consider that the benefits of sustainability initiatives can be unevenly received by operators. Large hospitality operators, because of their marketing capacity, can more easily receive reputational benefits from promoting sustainability compared to small hospitality operators. Small hospitality operators will face significant barriers to moneti</w:t>
      </w:r>
      <w:r w:rsidR="004A49DE">
        <w:rPr>
          <w:rFonts w:ascii="Arial" w:hAnsi="Arial" w:cs="Arial"/>
          <w:color w:val="000000" w:themeColor="text1"/>
        </w:rPr>
        <w:t>s</w:t>
      </w:r>
      <w:r w:rsidRPr="00111CA8">
        <w:rPr>
          <w:rFonts w:ascii="Arial" w:hAnsi="Arial" w:cs="Arial"/>
          <w:color w:val="000000" w:themeColor="text1"/>
        </w:rPr>
        <w:t xml:space="preserve">ing sustainability (Mill, 2012). Reducing waste </w:t>
      </w:r>
      <w:r w:rsidR="002231C3" w:rsidRPr="00111CA8">
        <w:rPr>
          <w:rFonts w:ascii="Arial" w:hAnsi="Arial" w:cs="Arial"/>
          <w:color w:val="000000" w:themeColor="text1"/>
        </w:rPr>
        <w:t>in</w:t>
      </w:r>
      <w:r w:rsidRPr="00111CA8">
        <w:rPr>
          <w:rFonts w:ascii="Arial" w:hAnsi="Arial" w:cs="Arial"/>
          <w:color w:val="000000" w:themeColor="text1"/>
        </w:rPr>
        <w:t xml:space="preserve"> the hospitality sector is good in </w:t>
      </w:r>
      <w:proofErr w:type="gramStart"/>
      <w:r w:rsidRPr="00111CA8">
        <w:rPr>
          <w:rFonts w:ascii="Arial" w:hAnsi="Arial" w:cs="Arial"/>
          <w:color w:val="000000" w:themeColor="text1"/>
        </w:rPr>
        <w:t>theory, but</w:t>
      </w:r>
      <w:proofErr w:type="gramEnd"/>
      <w:r w:rsidRPr="00111CA8">
        <w:rPr>
          <w:rFonts w:ascii="Arial" w:hAnsi="Arial" w:cs="Arial"/>
          <w:color w:val="000000" w:themeColor="text1"/>
        </w:rPr>
        <w:t xml:space="preserve"> may contribute to the existing structural inequities in the industry.</w:t>
      </w:r>
    </w:p>
    <w:p w14:paraId="7531E108" w14:textId="77777777" w:rsidR="009D2CBE" w:rsidRPr="00E7592A" w:rsidRDefault="009D2CBE" w:rsidP="00594AE6">
      <w:pPr>
        <w:pStyle w:val="Heading1"/>
        <w:spacing w:line="360" w:lineRule="auto"/>
        <w:jc w:val="both"/>
        <w:rPr>
          <w:rFonts w:ascii="Arial" w:hAnsi="Arial" w:cs="Arial"/>
          <w:b/>
          <w:bCs/>
          <w:color w:val="000000" w:themeColor="text1"/>
          <w:sz w:val="24"/>
          <w:szCs w:val="24"/>
        </w:rPr>
      </w:pPr>
      <w:bookmarkStart w:id="14" w:name="_Toc212155596"/>
      <w:r w:rsidRPr="00E7592A">
        <w:rPr>
          <w:rFonts w:ascii="Arial" w:hAnsi="Arial" w:cs="Arial"/>
          <w:b/>
          <w:bCs/>
          <w:color w:val="000000" w:themeColor="text1"/>
          <w:sz w:val="24"/>
          <w:szCs w:val="24"/>
        </w:rPr>
        <w:t>5. Conclusion</w:t>
      </w:r>
      <w:bookmarkEnd w:id="14"/>
    </w:p>
    <w:p w14:paraId="26DB9DCC" w14:textId="0ACC4C7B" w:rsidR="002053DD" w:rsidRPr="00594AE6" w:rsidRDefault="002053DD" w:rsidP="00594AE6">
      <w:pPr>
        <w:spacing w:line="360" w:lineRule="auto"/>
        <w:jc w:val="both"/>
        <w:rPr>
          <w:rFonts w:ascii="Arial" w:hAnsi="Arial" w:cs="Arial"/>
          <w:color w:val="000000" w:themeColor="text1"/>
        </w:rPr>
      </w:pPr>
      <w:r w:rsidRPr="002053DD">
        <w:rPr>
          <w:rFonts w:ascii="Arial" w:hAnsi="Arial" w:cs="Arial"/>
          <w:color w:val="000000" w:themeColor="text1"/>
        </w:rPr>
        <w:t xml:space="preserve">Addressing food waste is a critical element of sustainability in the hospitality sector. The evidence shows that it can be managed through staff training/education and/or technology, resulting in cost savings, and improved competitiveness. Regardless, there are several barriers to progress, especially for smaller businesses. Ultimately, for a significant difference and lasting change to be made, the hospitality sector needs to get engaged in ongoing conversations with their leadership and their suppliers, and measurements need to be checked on an ongoing basis. In summary, the hospitality sector needs to get involved in food waste management to </w:t>
      </w:r>
      <w:r w:rsidR="00F5527B" w:rsidRPr="002053DD">
        <w:rPr>
          <w:rFonts w:ascii="Arial" w:hAnsi="Arial" w:cs="Arial"/>
          <w:color w:val="000000" w:themeColor="text1"/>
        </w:rPr>
        <w:t>fulfil</w:t>
      </w:r>
      <w:r w:rsidRPr="002053DD">
        <w:rPr>
          <w:rFonts w:ascii="Arial" w:hAnsi="Arial" w:cs="Arial"/>
          <w:color w:val="000000" w:themeColor="text1"/>
        </w:rPr>
        <w:t xml:space="preserve"> wider food waste management </w:t>
      </w:r>
      <w:r w:rsidR="00F5527B" w:rsidRPr="002053DD">
        <w:rPr>
          <w:rFonts w:ascii="Arial" w:hAnsi="Arial" w:cs="Arial"/>
          <w:color w:val="000000" w:themeColor="text1"/>
        </w:rPr>
        <w:t>efforts and</w:t>
      </w:r>
      <w:r w:rsidRPr="002053DD">
        <w:rPr>
          <w:rFonts w:ascii="Arial" w:hAnsi="Arial" w:cs="Arial"/>
          <w:color w:val="000000" w:themeColor="text1"/>
        </w:rPr>
        <w:t xml:space="preserve"> improve sustainability.</w:t>
      </w:r>
    </w:p>
    <w:p w14:paraId="4D53D0BF" w14:textId="4FF3D584" w:rsidR="003009B4" w:rsidRPr="00594AE6" w:rsidRDefault="003009B4" w:rsidP="00594AE6">
      <w:pPr>
        <w:pStyle w:val="Heading1"/>
        <w:rPr>
          <w:rFonts w:ascii="Arial" w:hAnsi="Arial" w:cs="Arial"/>
          <w:b/>
          <w:bCs/>
          <w:color w:val="000000" w:themeColor="text1"/>
          <w:sz w:val="24"/>
          <w:szCs w:val="24"/>
        </w:rPr>
      </w:pPr>
      <w:bookmarkStart w:id="15" w:name="_Toc212155597"/>
      <w:r w:rsidRPr="00594AE6">
        <w:rPr>
          <w:rFonts w:ascii="Arial" w:hAnsi="Arial" w:cs="Arial"/>
          <w:b/>
          <w:bCs/>
          <w:color w:val="000000" w:themeColor="text1"/>
          <w:sz w:val="24"/>
          <w:szCs w:val="24"/>
        </w:rPr>
        <w:t>6. Recommendations</w:t>
      </w:r>
      <w:bookmarkEnd w:id="15"/>
    </w:p>
    <w:p w14:paraId="68162C44" w14:textId="1365A345" w:rsidR="003009B4" w:rsidRPr="00594AE6" w:rsidRDefault="003009B4" w:rsidP="00594AE6">
      <w:pPr>
        <w:spacing w:line="360" w:lineRule="auto"/>
        <w:jc w:val="both"/>
        <w:rPr>
          <w:rFonts w:ascii="Arial" w:hAnsi="Arial" w:cs="Arial"/>
          <w:color w:val="000000" w:themeColor="text1"/>
        </w:rPr>
      </w:pPr>
      <w:r w:rsidRPr="00594AE6">
        <w:rPr>
          <w:rFonts w:ascii="Arial" w:hAnsi="Arial" w:cs="Arial"/>
          <w:color w:val="000000" w:themeColor="text1"/>
        </w:rPr>
        <w:t xml:space="preserve">To enhance sustainability and promote efficiency in food waste management, hotels will need to take a more data-centric and collaborative </w:t>
      </w:r>
      <w:r w:rsidR="00852806">
        <w:rPr>
          <w:rFonts w:ascii="Arial" w:hAnsi="Arial" w:cs="Arial"/>
          <w:color w:val="000000" w:themeColor="text1"/>
        </w:rPr>
        <w:t>approach</w:t>
      </w:r>
      <w:r w:rsidRPr="00594AE6">
        <w:rPr>
          <w:rFonts w:ascii="Arial" w:hAnsi="Arial" w:cs="Arial"/>
          <w:color w:val="000000" w:themeColor="text1"/>
        </w:rPr>
        <w:t>. The recommendations below build on existing literature, providing further insight into key activities to create verifiable environmental and operational benefits.</w:t>
      </w:r>
    </w:p>
    <w:p w14:paraId="35AD233E" w14:textId="77777777" w:rsidR="003009B4" w:rsidRPr="00594AE6" w:rsidRDefault="003009B4" w:rsidP="00594AE6">
      <w:pPr>
        <w:spacing w:line="360" w:lineRule="auto"/>
        <w:jc w:val="both"/>
        <w:rPr>
          <w:rFonts w:ascii="Arial" w:hAnsi="Arial" w:cs="Arial"/>
          <w:color w:val="000000" w:themeColor="text1"/>
        </w:rPr>
      </w:pPr>
    </w:p>
    <w:p w14:paraId="4E2DC2A3" w14:textId="77777777" w:rsidR="003009B4" w:rsidRPr="00594AE6" w:rsidRDefault="003009B4" w:rsidP="00594AE6">
      <w:pPr>
        <w:spacing w:line="360" w:lineRule="auto"/>
        <w:jc w:val="both"/>
        <w:rPr>
          <w:rFonts w:ascii="Arial" w:hAnsi="Arial" w:cs="Arial"/>
          <w:color w:val="000000" w:themeColor="text1"/>
        </w:rPr>
      </w:pPr>
      <w:r w:rsidRPr="00594AE6">
        <w:rPr>
          <w:rFonts w:ascii="Arial" w:hAnsi="Arial" w:cs="Arial"/>
          <w:color w:val="000000" w:themeColor="text1"/>
        </w:rPr>
        <w:t xml:space="preserve">First, hotels should institutionalise meaningful comprehensive auditing processes that measure and assess food waste at each step operationally. Continuously measuring and benchmark food waste, hotels can measure trends and develop realistic objectives to cut food waste levels. Santos and Silva (2019) indicated that by adding digital analytics to food waste tracking processes, hospitality managers can track waste to a level of accuracy, accountability, and therefore use sustainability reporting analytics as a management tool. With accuracy reporting of waste levels, hotels can improve procurement processes while providing customer assurance regarding sustainability claims. </w:t>
      </w:r>
    </w:p>
    <w:p w14:paraId="4C90BB22" w14:textId="77777777" w:rsidR="003009B4" w:rsidRPr="00594AE6" w:rsidRDefault="003009B4" w:rsidP="00594AE6">
      <w:pPr>
        <w:spacing w:line="360" w:lineRule="auto"/>
        <w:jc w:val="both"/>
        <w:rPr>
          <w:rFonts w:ascii="Arial" w:hAnsi="Arial" w:cs="Arial"/>
          <w:color w:val="000000" w:themeColor="text1"/>
        </w:rPr>
      </w:pPr>
    </w:p>
    <w:p w14:paraId="6767F1F9" w14:textId="0C136BC1" w:rsidR="003009B4" w:rsidRPr="00594AE6" w:rsidRDefault="003009B4" w:rsidP="00594AE6">
      <w:pPr>
        <w:spacing w:line="360" w:lineRule="auto"/>
        <w:jc w:val="both"/>
        <w:rPr>
          <w:rFonts w:ascii="Arial" w:hAnsi="Arial" w:cs="Arial"/>
          <w:color w:val="000000" w:themeColor="text1"/>
        </w:rPr>
      </w:pPr>
      <w:r w:rsidRPr="00594AE6">
        <w:rPr>
          <w:rFonts w:ascii="Arial" w:hAnsi="Arial" w:cs="Arial"/>
          <w:color w:val="000000" w:themeColor="text1"/>
        </w:rPr>
        <w:t xml:space="preserve">Second, there need to be financial investments in training staff and in behavioural change programmes on food waste. Sharma, Singh and Tyagi (2024) noted that sustainability initiatives are more likely to be effective in the long-term if employees are motivated and engaged to be contributors (as opposed to enforcers). The training sessions around </w:t>
      </w:r>
      <w:r w:rsidR="001E706E" w:rsidRPr="00594AE6">
        <w:rPr>
          <w:rFonts w:ascii="Arial" w:hAnsi="Arial" w:cs="Arial"/>
          <w:color w:val="000000" w:themeColor="text1"/>
        </w:rPr>
        <w:t>position</w:t>
      </w:r>
      <w:r w:rsidRPr="00594AE6">
        <w:rPr>
          <w:rFonts w:ascii="Arial" w:hAnsi="Arial" w:cs="Arial"/>
          <w:color w:val="000000" w:themeColor="text1"/>
        </w:rPr>
        <w:t xml:space="preserve"> differentiation, efficiency around food storage, and waste segregation have a different impact also on engagement. Consider introducing a </w:t>
      </w:r>
      <w:r w:rsidR="001E706E" w:rsidRPr="00594AE6">
        <w:rPr>
          <w:rFonts w:ascii="Arial" w:hAnsi="Arial" w:cs="Arial"/>
          <w:color w:val="000000" w:themeColor="text1"/>
        </w:rPr>
        <w:t>staff reward system</w:t>
      </w:r>
      <w:r w:rsidRPr="00594AE6">
        <w:rPr>
          <w:rFonts w:ascii="Arial" w:hAnsi="Arial" w:cs="Arial"/>
          <w:color w:val="000000" w:themeColor="text1"/>
        </w:rPr>
        <w:t xml:space="preserve"> through recognition of sustainable behaviours or metrics based on performance. </w:t>
      </w:r>
    </w:p>
    <w:p w14:paraId="19BAC982" w14:textId="77777777" w:rsidR="003009B4" w:rsidRPr="00594AE6" w:rsidRDefault="003009B4" w:rsidP="00594AE6">
      <w:pPr>
        <w:spacing w:line="360" w:lineRule="auto"/>
        <w:jc w:val="both"/>
        <w:rPr>
          <w:rFonts w:ascii="Arial" w:hAnsi="Arial" w:cs="Arial"/>
          <w:color w:val="000000" w:themeColor="text1"/>
        </w:rPr>
      </w:pPr>
    </w:p>
    <w:p w14:paraId="2DD130DB" w14:textId="6B954341" w:rsidR="003009B4" w:rsidRPr="00594AE6" w:rsidRDefault="003009B4" w:rsidP="00594AE6">
      <w:pPr>
        <w:spacing w:line="360" w:lineRule="auto"/>
        <w:jc w:val="both"/>
        <w:rPr>
          <w:rFonts w:ascii="Arial" w:hAnsi="Arial" w:cs="Arial"/>
          <w:color w:val="000000" w:themeColor="text1"/>
        </w:rPr>
      </w:pPr>
      <w:r w:rsidRPr="00594AE6">
        <w:rPr>
          <w:rFonts w:ascii="Arial" w:hAnsi="Arial" w:cs="Arial"/>
          <w:color w:val="000000" w:themeColor="text1"/>
        </w:rPr>
        <w:t>Third, hotels should seek inter-sector collaboration with suppliers, farms, and food redistribution organisations as a means of implementing circular economy principles. Working with food redistribution community groups enables hotels to donate surplus food and reduce disposal costs. Importantly, Costa &amp; Costa (2022) noted that work with others beyond the immediate hospitality circle can build social capital, while also aligning with shared global sustainability objectives</w:t>
      </w:r>
      <w:r w:rsidR="001E706E">
        <w:rPr>
          <w:rFonts w:ascii="Arial" w:hAnsi="Arial" w:cs="Arial"/>
          <w:color w:val="000000" w:themeColor="text1"/>
        </w:rPr>
        <w:t xml:space="preserve"> (e.g. </w:t>
      </w:r>
      <w:r w:rsidRPr="00594AE6">
        <w:rPr>
          <w:rFonts w:ascii="Arial" w:hAnsi="Arial" w:cs="Arial"/>
          <w:color w:val="000000" w:themeColor="text1"/>
        </w:rPr>
        <w:t xml:space="preserve">UN's Sustainable Development Goal </w:t>
      </w:r>
      <w:r w:rsidR="00F163A0">
        <w:rPr>
          <w:rFonts w:ascii="Arial" w:hAnsi="Arial" w:cs="Arial"/>
          <w:color w:val="000000" w:themeColor="text1"/>
        </w:rPr>
        <w:t>12</w:t>
      </w:r>
      <w:r w:rsidRPr="00594AE6">
        <w:rPr>
          <w:rFonts w:ascii="Arial" w:hAnsi="Arial" w:cs="Arial"/>
          <w:color w:val="000000" w:themeColor="text1"/>
        </w:rPr>
        <w:t xml:space="preserve"> </w:t>
      </w:r>
      <w:r w:rsidR="00F163A0">
        <w:rPr>
          <w:rFonts w:ascii="Arial" w:hAnsi="Arial" w:cs="Arial"/>
          <w:color w:val="000000" w:themeColor="text1"/>
        </w:rPr>
        <w:t>about</w:t>
      </w:r>
      <w:r w:rsidRPr="00594AE6">
        <w:rPr>
          <w:rFonts w:ascii="Arial" w:hAnsi="Arial" w:cs="Arial"/>
          <w:color w:val="000000" w:themeColor="text1"/>
        </w:rPr>
        <w:t xml:space="preserve"> responsible consumption and production</w:t>
      </w:r>
      <w:r w:rsidR="001E706E">
        <w:rPr>
          <w:rFonts w:ascii="Arial" w:hAnsi="Arial" w:cs="Arial"/>
          <w:color w:val="000000" w:themeColor="text1"/>
        </w:rPr>
        <w:t>)</w:t>
      </w:r>
      <w:r w:rsidRPr="00594AE6">
        <w:rPr>
          <w:rFonts w:ascii="Arial" w:hAnsi="Arial" w:cs="Arial"/>
          <w:color w:val="000000" w:themeColor="text1"/>
        </w:rPr>
        <w:t xml:space="preserve">. </w:t>
      </w:r>
    </w:p>
    <w:p w14:paraId="4D4C16FA" w14:textId="77777777" w:rsidR="003009B4" w:rsidRPr="00594AE6" w:rsidRDefault="003009B4" w:rsidP="00594AE6">
      <w:pPr>
        <w:spacing w:line="360" w:lineRule="auto"/>
        <w:jc w:val="both"/>
        <w:rPr>
          <w:rFonts w:ascii="Arial" w:hAnsi="Arial" w:cs="Arial"/>
          <w:color w:val="000000" w:themeColor="text1"/>
        </w:rPr>
      </w:pPr>
    </w:p>
    <w:p w14:paraId="1A43B0EA" w14:textId="2C2E7D31" w:rsidR="003710A4" w:rsidRDefault="003009B4" w:rsidP="00AB37FD">
      <w:pPr>
        <w:spacing w:line="360" w:lineRule="auto"/>
        <w:jc w:val="both"/>
        <w:rPr>
          <w:rFonts w:ascii="Arial" w:hAnsi="Arial" w:cs="Arial"/>
          <w:color w:val="000000" w:themeColor="text1"/>
        </w:rPr>
      </w:pPr>
      <w:r w:rsidRPr="00594AE6">
        <w:rPr>
          <w:rFonts w:ascii="Arial" w:hAnsi="Arial" w:cs="Arial"/>
          <w:color w:val="000000" w:themeColor="text1"/>
        </w:rPr>
        <w:t>Lastly, small</w:t>
      </w:r>
      <w:r w:rsidR="003D0207">
        <w:rPr>
          <w:rFonts w:ascii="Arial" w:hAnsi="Arial" w:cs="Arial"/>
          <w:color w:val="000000" w:themeColor="text1"/>
        </w:rPr>
        <w:t>-</w:t>
      </w:r>
      <w:r w:rsidRPr="00594AE6">
        <w:rPr>
          <w:rFonts w:ascii="Arial" w:hAnsi="Arial" w:cs="Arial"/>
          <w:color w:val="000000" w:themeColor="text1"/>
        </w:rPr>
        <w:t>to</w:t>
      </w:r>
      <w:r w:rsidR="003D0207">
        <w:rPr>
          <w:rFonts w:ascii="Arial" w:hAnsi="Arial" w:cs="Arial"/>
          <w:color w:val="000000" w:themeColor="text1"/>
        </w:rPr>
        <w:t>-</w:t>
      </w:r>
      <w:r w:rsidRPr="00594AE6">
        <w:rPr>
          <w:rFonts w:ascii="Arial" w:hAnsi="Arial" w:cs="Arial"/>
          <w:color w:val="000000" w:themeColor="text1"/>
        </w:rPr>
        <w:t>medium</w:t>
      </w:r>
      <w:r w:rsidR="003D0207">
        <w:rPr>
          <w:rFonts w:ascii="Arial" w:hAnsi="Arial" w:cs="Arial"/>
          <w:color w:val="000000" w:themeColor="text1"/>
        </w:rPr>
        <w:t xml:space="preserve"> </w:t>
      </w:r>
      <w:r w:rsidRPr="00594AE6">
        <w:rPr>
          <w:rFonts w:ascii="Arial" w:hAnsi="Arial" w:cs="Arial"/>
          <w:color w:val="000000" w:themeColor="text1"/>
        </w:rPr>
        <w:t>enterprises (SME) can access policy incentives and shared resources to navigate the impediment of financial trade-offs. Brotherton (2015) argued shared cooperative resources</w:t>
      </w:r>
      <w:r w:rsidR="003D0207">
        <w:rPr>
          <w:rFonts w:ascii="Arial" w:hAnsi="Arial" w:cs="Arial"/>
          <w:color w:val="000000" w:themeColor="text1"/>
        </w:rPr>
        <w:t xml:space="preserve"> (</w:t>
      </w:r>
      <w:r w:rsidRPr="00594AE6">
        <w:rPr>
          <w:rFonts w:ascii="Arial" w:hAnsi="Arial" w:cs="Arial"/>
          <w:color w:val="000000" w:themeColor="text1"/>
        </w:rPr>
        <w:t>e.g., donated composting bins or government-sponsored training scheme</w:t>
      </w:r>
      <w:r w:rsidR="003D0207">
        <w:rPr>
          <w:rFonts w:ascii="Arial" w:hAnsi="Arial" w:cs="Arial"/>
          <w:color w:val="000000" w:themeColor="text1"/>
        </w:rPr>
        <w:t>)</w:t>
      </w:r>
      <w:r w:rsidRPr="00594AE6">
        <w:rPr>
          <w:rFonts w:ascii="Arial" w:hAnsi="Arial" w:cs="Arial"/>
          <w:color w:val="000000" w:themeColor="text1"/>
        </w:rPr>
        <w:t xml:space="preserve"> could assist in creating sustainable business practices across the industry to higher degrees than existing. Policymakers should always pursue investments of funding, other incentives, and encouraging collaborative forums to incentivise sustainability practices among hospitality operators. </w:t>
      </w:r>
      <w:bookmarkStart w:id="16" w:name="_Toc212155598"/>
    </w:p>
    <w:p w14:paraId="1B976F82" w14:textId="77777777" w:rsidR="00EE0054" w:rsidRDefault="00EE0054" w:rsidP="00AB37FD">
      <w:pPr>
        <w:spacing w:line="360" w:lineRule="auto"/>
        <w:jc w:val="both"/>
        <w:rPr>
          <w:rFonts w:ascii="Arial" w:hAnsi="Arial" w:cs="Arial"/>
          <w:color w:val="000000" w:themeColor="text1"/>
        </w:rPr>
      </w:pPr>
    </w:p>
    <w:p w14:paraId="08067FB7" w14:textId="77777777" w:rsidR="00EE0054" w:rsidRDefault="00EE0054" w:rsidP="00AB37FD">
      <w:pPr>
        <w:spacing w:line="360" w:lineRule="auto"/>
        <w:jc w:val="both"/>
        <w:rPr>
          <w:rFonts w:ascii="Arial" w:hAnsi="Arial" w:cs="Arial"/>
          <w:color w:val="000000" w:themeColor="text1"/>
        </w:rPr>
      </w:pPr>
    </w:p>
    <w:p w14:paraId="49F32361" w14:textId="77777777" w:rsidR="00EE0054" w:rsidRDefault="00EE0054" w:rsidP="00AB37FD">
      <w:pPr>
        <w:spacing w:line="360" w:lineRule="auto"/>
        <w:jc w:val="both"/>
        <w:rPr>
          <w:rFonts w:ascii="Arial" w:hAnsi="Arial" w:cs="Arial"/>
          <w:color w:val="000000" w:themeColor="text1"/>
        </w:rPr>
      </w:pPr>
    </w:p>
    <w:p w14:paraId="3266C375" w14:textId="77777777" w:rsidR="00EE0054" w:rsidRDefault="00EE0054" w:rsidP="00AB37FD">
      <w:pPr>
        <w:spacing w:line="360" w:lineRule="auto"/>
        <w:jc w:val="both"/>
        <w:rPr>
          <w:rFonts w:ascii="Arial" w:hAnsi="Arial" w:cs="Arial"/>
          <w:color w:val="000000" w:themeColor="text1"/>
        </w:rPr>
      </w:pPr>
    </w:p>
    <w:p w14:paraId="61FD1D2E" w14:textId="77777777" w:rsidR="00EE0054" w:rsidRDefault="00EE0054" w:rsidP="00AB37FD">
      <w:pPr>
        <w:spacing w:line="360" w:lineRule="auto"/>
        <w:jc w:val="both"/>
        <w:rPr>
          <w:rFonts w:ascii="Arial" w:hAnsi="Arial" w:cs="Arial"/>
          <w:color w:val="000000" w:themeColor="text1"/>
        </w:rPr>
      </w:pPr>
    </w:p>
    <w:p w14:paraId="50A6BDE5" w14:textId="77777777" w:rsidR="00EE0054" w:rsidRDefault="00EE0054" w:rsidP="00AB37FD">
      <w:pPr>
        <w:spacing w:line="360" w:lineRule="auto"/>
        <w:jc w:val="both"/>
        <w:rPr>
          <w:rFonts w:ascii="Arial" w:hAnsi="Arial" w:cs="Arial"/>
          <w:color w:val="000000" w:themeColor="text1"/>
        </w:rPr>
      </w:pPr>
    </w:p>
    <w:p w14:paraId="6AF4C95A" w14:textId="77777777" w:rsidR="00EE0054" w:rsidRDefault="00EE0054" w:rsidP="00AB37FD">
      <w:pPr>
        <w:spacing w:line="360" w:lineRule="auto"/>
        <w:jc w:val="both"/>
        <w:rPr>
          <w:rFonts w:ascii="Arial" w:hAnsi="Arial" w:cs="Arial"/>
          <w:color w:val="000000" w:themeColor="text1"/>
        </w:rPr>
      </w:pPr>
    </w:p>
    <w:p w14:paraId="09B0BE9E" w14:textId="77777777" w:rsidR="00EE0054" w:rsidRDefault="00EE0054" w:rsidP="00AB37FD">
      <w:pPr>
        <w:spacing w:line="360" w:lineRule="auto"/>
        <w:jc w:val="both"/>
        <w:rPr>
          <w:rFonts w:ascii="Arial" w:hAnsi="Arial" w:cs="Arial"/>
          <w:color w:val="000000" w:themeColor="text1"/>
        </w:rPr>
      </w:pPr>
    </w:p>
    <w:p w14:paraId="12C391E3" w14:textId="77777777" w:rsidR="00EE0054" w:rsidRPr="00AB37FD" w:rsidRDefault="00EE0054" w:rsidP="00AB37FD">
      <w:pPr>
        <w:spacing w:line="360" w:lineRule="auto"/>
        <w:jc w:val="both"/>
        <w:rPr>
          <w:rFonts w:ascii="Arial" w:hAnsi="Arial" w:cs="Arial"/>
          <w:color w:val="000000" w:themeColor="text1"/>
        </w:rPr>
      </w:pPr>
    </w:p>
    <w:p w14:paraId="50D070C2" w14:textId="6C8DE2D3" w:rsidR="00A32AE7" w:rsidRPr="00594AE6" w:rsidRDefault="00A32AE7" w:rsidP="00594AE6">
      <w:pPr>
        <w:pStyle w:val="Heading1"/>
        <w:spacing w:line="360" w:lineRule="auto"/>
        <w:jc w:val="both"/>
        <w:rPr>
          <w:rFonts w:ascii="Arial" w:eastAsia="Times New Roman" w:hAnsi="Arial" w:cs="Arial"/>
          <w:b/>
          <w:bCs/>
          <w:color w:val="000000" w:themeColor="text1"/>
          <w:sz w:val="24"/>
          <w:szCs w:val="24"/>
          <w:lang w:eastAsia="en-GB"/>
        </w:rPr>
      </w:pPr>
      <w:r w:rsidRPr="00594AE6">
        <w:rPr>
          <w:rFonts w:ascii="Arial" w:eastAsia="Times New Roman" w:hAnsi="Arial" w:cs="Arial"/>
          <w:b/>
          <w:bCs/>
          <w:color w:val="000000" w:themeColor="text1"/>
          <w:sz w:val="24"/>
          <w:szCs w:val="24"/>
          <w:lang w:eastAsia="en-GB"/>
        </w:rPr>
        <w:lastRenderedPageBreak/>
        <w:t>References</w:t>
      </w:r>
      <w:bookmarkEnd w:id="16"/>
    </w:p>
    <w:p w14:paraId="3FC3C2A0" w14:textId="77777777" w:rsidR="003710A4" w:rsidRPr="00594AE6" w:rsidRDefault="003710A4" w:rsidP="00594AE6">
      <w:pPr>
        <w:pStyle w:val="NormalWeb"/>
        <w:spacing w:line="360" w:lineRule="auto"/>
        <w:jc w:val="both"/>
        <w:rPr>
          <w:rFonts w:ascii="Arial" w:hAnsi="Arial" w:cs="Arial"/>
          <w:color w:val="000000" w:themeColor="text1"/>
        </w:rPr>
      </w:pPr>
      <w:proofErr w:type="spellStart"/>
      <w:r w:rsidRPr="00594AE6">
        <w:rPr>
          <w:rFonts w:ascii="Arial" w:hAnsi="Arial" w:cs="Arial"/>
          <w:color w:val="000000" w:themeColor="text1"/>
        </w:rPr>
        <w:t>Batabyal</w:t>
      </w:r>
      <w:proofErr w:type="spellEnd"/>
      <w:r w:rsidRPr="00594AE6">
        <w:rPr>
          <w:rFonts w:ascii="Arial" w:hAnsi="Arial" w:cs="Arial"/>
          <w:color w:val="000000" w:themeColor="text1"/>
        </w:rPr>
        <w:t xml:space="preserve">, D. and Das, D.K. (eds) (2019) </w:t>
      </w:r>
      <w:r w:rsidRPr="00594AE6">
        <w:rPr>
          <w:rStyle w:val="Emphasis"/>
          <w:rFonts w:ascii="Arial" w:eastAsiaTheme="majorEastAsia" w:hAnsi="Arial" w:cs="Arial"/>
          <w:color w:val="000000" w:themeColor="text1"/>
        </w:rPr>
        <w:t>Global trends, practices, and challenges in contemporary tourism and hospitality management.</w:t>
      </w:r>
      <w:r w:rsidRPr="00594AE6">
        <w:rPr>
          <w:rFonts w:ascii="Arial" w:hAnsi="Arial" w:cs="Arial"/>
          <w:color w:val="000000" w:themeColor="text1"/>
        </w:rPr>
        <w:t xml:space="preserve"> Hershey, PA: Business Science Reference.</w:t>
      </w:r>
    </w:p>
    <w:p w14:paraId="43089775" w14:textId="77777777"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Brotherton, B. (2015) </w:t>
      </w:r>
      <w:r w:rsidRPr="00594AE6">
        <w:rPr>
          <w:rStyle w:val="Emphasis"/>
          <w:rFonts w:ascii="Arial" w:eastAsiaTheme="majorEastAsia" w:hAnsi="Arial" w:cs="Arial"/>
          <w:color w:val="000000" w:themeColor="text1"/>
        </w:rPr>
        <w:t>Researching hospitality and tourism.</w:t>
      </w:r>
      <w:r w:rsidRPr="00594AE6">
        <w:rPr>
          <w:rFonts w:ascii="Arial" w:hAnsi="Arial" w:cs="Arial"/>
          <w:color w:val="000000" w:themeColor="text1"/>
        </w:rPr>
        <w:t xml:space="preserve"> 2nd </w:t>
      </w:r>
      <w:proofErr w:type="spellStart"/>
      <w:r w:rsidRPr="00594AE6">
        <w:rPr>
          <w:rFonts w:ascii="Arial" w:hAnsi="Arial" w:cs="Arial"/>
          <w:color w:val="000000" w:themeColor="text1"/>
        </w:rPr>
        <w:t>edn</w:t>
      </w:r>
      <w:proofErr w:type="spellEnd"/>
      <w:r w:rsidRPr="00594AE6">
        <w:rPr>
          <w:rFonts w:ascii="Arial" w:hAnsi="Arial" w:cs="Arial"/>
          <w:color w:val="000000" w:themeColor="text1"/>
        </w:rPr>
        <w:t>. London: Sage.</w:t>
      </w:r>
    </w:p>
    <w:p w14:paraId="1714CB3C" w14:textId="77777777"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Clegg, S.R., </w:t>
      </w:r>
      <w:proofErr w:type="spellStart"/>
      <w:r w:rsidRPr="00594AE6">
        <w:rPr>
          <w:rFonts w:ascii="Arial" w:hAnsi="Arial" w:cs="Arial"/>
          <w:color w:val="000000" w:themeColor="text1"/>
        </w:rPr>
        <w:t>Skyttermoen</w:t>
      </w:r>
      <w:proofErr w:type="spellEnd"/>
      <w:r w:rsidRPr="00594AE6">
        <w:rPr>
          <w:rFonts w:ascii="Arial" w:hAnsi="Arial" w:cs="Arial"/>
          <w:color w:val="000000" w:themeColor="text1"/>
        </w:rPr>
        <w:t xml:space="preserve">, T. and </w:t>
      </w:r>
      <w:proofErr w:type="spellStart"/>
      <w:r w:rsidRPr="00594AE6">
        <w:rPr>
          <w:rFonts w:ascii="Arial" w:hAnsi="Arial" w:cs="Arial"/>
          <w:color w:val="000000" w:themeColor="text1"/>
        </w:rPr>
        <w:t>Vaagaasar</w:t>
      </w:r>
      <w:proofErr w:type="spellEnd"/>
      <w:r w:rsidRPr="00594AE6">
        <w:rPr>
          <w:rFonts w:ascii="Arial" w:hAnsi="Arial" w:cs="Arial"/>
          <w:color w:val="000000" w:themeColor="text1"/>
        </w:rPr>
        <w:t xml:space="preserve">, A.L. (2021) </w:t>
      </w:r>
      <w:r w:rsidRPr="00594AE6">
        <w:rPr>
          <w:rStyle w:val="Emphasis"/>
          <w:rFonts w:ascii="Arial" w:eastAsiaTheme="majorEastAsia" w:hAnsi="Arial" w:cs="Arial"/>
          <w:color w:val="000000" w:themeColor="text1"/>
        </w:rPr>
        <w:t>Project management: A value creation approach.</w:t>
      </w:r>
      <w:r w:rsidRPr="00594AE6">
        <w:rPr>
          <w:rFonts w:ascii="Arial" w:hAnsi="Arial" w:cs="Arial"/>
          <w:color w:val="000000" w:themeColor="text1"/>
        </w:rPr>
        <w:t xml:space="preserve"> London: Sage.</w:t>
      </w:r>
    </w:p>
    <w:p w14:paraId="2E37CA8E" w14:textId="77777777"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Cooper, C. and Hall, M. (2019) </w:t>
      </w:r>
      <w:r w:rsidRPr="00594AE6">
        <w:rPr>
          <w:rStyle w:val="Emphasis"/>
          <w:rFonts w:ascii="Arial" w:eastAsiaTheme="majorEastAsia" w:hAnsi="Arial" w:cs="Arial"/>
          <w:color w:val="000000" w:themeColor="text1"/>
        </w:rPr>
        <w:t>Contemporary tourism: An international approach.</w:t>
      </w:r>
      <w:r w:rsidRPr="00594AE6">
        <w:rPr>
          <w:rFonts w:ascii="Arial" w:hAnsi="Arial" w:cs="Arial"/>
          <w:color w:val="000000" w:themeColor="text1"/>
        </w:rPr>
        <w:t xml:space="preserve"> 4th </w:t>
      </w:r>
      <w:proofErr w:type="spellStart"/>
      <w:r w:rsidRPr="00594AE6">
        <w:rPr>
          <w:rFonts w:ascii="Arial" w:hAnsi="Arial" w:cs="Arial"/>
          <w:color w:val="000000" w:themeColor="text1"/>
        </w:rPr>
        <w:t>edn</w:t>
      </w:r>
      <w:proofErr w:type="spellEnd"/>
      <w:r w:rsidRPr="00594AE6">
        <w:rPr>
          <w:rFonts w:ascii="Arial" w:hAnsi="Arial" w:cs="Arial"/>
          <w:color w:val="000000" w:themeColor="text1"/>
        </w:rPr>
        <w:t>. Oxford: Goodfellow.</w:t>
      </w:r>
    </w:p>
    <w:p w14:paraId="0E2063B8" w14:textId="3C1AD5EE" w:rsidR="003710A4" w:rsidRPr="00594AE6" w:rsidRDefault="003710A4" w:rsidP="003710A4">
      <w:pPr>
        <w:spacing w:line="360" w:lineRule="auto"/>
        <w:jc w:val="both"/>
        <w:rPr>
          <w:rFonts w:ascii="Arial" w:hAnsi="Arial" w:cs="Arial"/>
          <w:color w:val="000000" w:themeColor="text1"/>
        </w:rPr>
      </w:pPr>
      <w:r w:rsidRPr="00594AE6">
        <w:rPr>
          <w:rFonts w:ascii="Arial" w:hAnsi="Arial" w:cs="Arial"/>
          <w:color w:val="000000" w:themeColor="text1"/>
        </w:rPr>
        <w:t xml:space="preserve">Costa, V. and Costa, C. (eds) (2022) </w:t>
      </w:r>
      <w:r w:rsidRPr="00594AE6">
        <w:rPr>
          <w:rStyle w:val="Emphasis"/>
          <w:rFonts w:ascii="Arial" w:hAnsi="Arial" w:cs="Arial"/>
          <w:color w:val="000000" w:themeColor="text1"/>
        </w:rPr>
        <w:t>Sustainability and competitiveness in the hospitality industry.</w:t>
      </w:r>
      <w:r w:rsidRPr="00594AE6">
        <w:rPr>
          <w:rFonts w:ascii="Arial" w:hAnsi="Arial" w:cs="Arial"/>
          <w:color w:val="000000" w:themeColor="text1"/>
        </w:rPr>
        <w:t xml:space="preserve"> Hershey, PA: Business Science Reference.</w:t>
      </w:r>
    </w:p>
    <w:p w14:paraId="0B9E40D8" w14:textId="77777777"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Darcy, S., Ambrose, J. and </w:t>
      </w:r>
      <w:proofErr w:type="spellStart"/>
      <w:r w:rsidRPr="00594AE6">
        <w:rPr>
          <w:rFonts w:ascii="Arial" w:hAnsi="Arial" w:cs="Arial"/>
          <w:color w:val="000000" w:themeColor="text1"/>
        </w:rPr>
        <w:t>Buhalis</w:t>
      </w:r>
      <w:proofErr w:type="spellEnd"/>
      <w:r w:rsidRPr="00594AE6">
        <w:rPr>
          <w:rFonts w:ascii="Arial" w:hAnsi="Arial" w:cs="Arial"/>
          <w:color w:val="000000" w:themeColor="text1"/>
        </w:rPr>
        <w:t xml:space="preserve">, D. (2012) </w:t>
      </w:r>
      <w:r w:rsidRPr="00594AE6">
        <w:rPr>
          <w:rStyle w:val="Emphasis"/>
          <w:rFonts w:ascii="Arial" w:eastAsiaTheme="majorEastAsia" w:hAnsi="Arial" w:cs="Arial"/>
          <w:color w:val="000000" w:themeColor="text1"/>
        </w:rPr>
        <w:t>Best practice in accessible tourism: Inclusion, disability, ageing population and tourism.</w:t>
      </w:r>
      <w:r w:rsidRPr="00594AE6">
        <w:rPr>
          <w:rFonts w:ascii="Arial" w:hAnsi="Arial" w:cs="Arial"/>
          <w:color w:val="000000" w:themeColor="text1"/>
        </w:rPr>
        <w:t xml:space="preserve"> London: Channel View.</w:t>
      </w:r>
    </w:p>
    <w:p w14:paraId="512A5E62" w14:textId="77777777"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Dawson, J., Lemelin, H. and Stewart, E. (2012) </w:t>
      </w:r>
      <w:r w:rsidRPr="00594AE6">
        <w:rPr>
          <w:rStyle w:val="Emphasis"/>
          <w:rFonts w:ascii="Arial" w:eastAsiaTheme="majorEastAsia" w:hAnsi="Arial" w:cs="Arial"/>
          <w:color w:val="000000" w:themeColor="text1"/>
        </w:rPr>
        <w:t>Last chance tourism: Adapting tourism opportunities in a changing world.</w:t>
      </w:r>
      <w:r w:rsidRPr="00594AE6">
        <w:rPr>
          <w:rFonts w:ascii="Arial" w:hAnsi="Arial" w:cs="Arial"/>
          <w:color w:val="000000" w:themeColor="text1"/>
        </w:rPr>
        <w:t xml:space="preserve"> London: Routledge.</w:t>
      </w:r>
    </w:p>
    <w:p w14:paraId="6173AD1E" w14:textId="77777777"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Faulkner, B., </w:t>
      </w:r>
      <w:proofErr w:type="spellStart"/>
      <w:r w:rsidRPr="00594AE6">
        <w:rPr>
          <w:rFonts w:ascii="Arial" w:hAnsi="Arial" w:cs="Arial"/>
          <w:color w:val="000000" w:themeColor="text1"/>
        </w:rPr>
        <w:t>Moscardo</w:t>
      </w:r>
      <w:proofErr w:type="spellEnd"/>
      <w:r w:rsidRPr="00594AE6">
        <w:rPr>
          <w:rFonts w:ascii="Arial" w:hAnsi="Arial" w:cs="Arial"/>
          <w:color w:val="000000" w:themeColor="text1"/>
        </w:rPr>
        <w:t xml:space="preserve">, G. and Laws, E. (2001) </w:t>
      </w:r>
      <w:r w:rsidRPr="00594AE6">
        <w:rPr>
          <w:rStyle w:val="Emphasis"/>
          <w:rFonts w:ascii="Arial" w:eastAsiaTheme="majorEastAsia" w:hAnsi="Arial" w:cs="Arial"/>
          <w:color w:val="000000" w:themeColor="text1"/>
        </w:rPr>
        <w:t>Tourism in the 21st century: Reflections on experience.</w:t>
      </w:r>
      <w:r w:rsidRPr="00594AE6">
        <w:rPr>
          <w:rFonts w:ascii="Arial" w:hAnsi="Arial" w:cs="Arial"/>
          <w:color w:val="000000" w:themeColor="text1"/>
        </w:rPr>
        <w:t xml:space="preserve"> London: Continuum.</w:t>
      </w:r>
    </w:p>
    <w:p w14:paraId="2DC537BC" w14:textId="77777777" w:rsidR="003710A4" w:rsidRPr="00A32AE7" w:rsidRDefault="003710A4" w:rsidP="00594AE6">
      <w:p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A32AE7">
        <w:rPr>
          <w:rFonts w:ascii="Arial" w:eastAsia="Times New Roman" w:hAnsi="Arial" w:cs="Arial"/>
          <w:color w:val="000000" w:themeColor="text1"/>
          <w:kern w:val="0"/>
          <w:lang w:eastAsia="en-GB"/>
          <w14:ligatures w14:val="none"/>
        </w:rPr>
        <w:t xml:space="preserve">Ford, R.C. and Sturman, M.C. (2020) </w:t>
      </w:r>
      <w:r w:rsidRPr="00A32AE7">
        <w:rPr>
          <w:rFonts w:ascii="Arial" w:eastAsia="Times New Roman" w:hAnsi="Arial" w:cs="Arial"/>
          <w:i/>
          <w:iCs/>
          <w:color w:val="000000" w:themeColor="text1"/>
          <w:kern w:val="0"/>
          <w:lang w:eastAsia="en-GB"/>
          <w14:ligatures w14:val="none"/>
        </w:rPr>
        <w:t>Managing hospitality organizations.</w:t>
      </w:r>
      <w:r w:rsidRPr="00A32AE7">
        <w:rPr>
          <w:rFonts w:ascii="Arial" w:eastAsia="Times New Roman" w:hAnsi="Arial" w:cs="Arial"/>
          <w:color w:val="000000" w:themeColor="text1"/>
          <w:kern w:val="0"/>
          <w:lang w:eastAsia="en-GB"/>
          <w14:ligatures w14:val="none"/>
        </w:rPr>
        <w:t xml:space="preserve"> 2nd </w:t>
      </w:r>
      <w:proofErr w:type="spellStart"/>
      <w:r w:rsidRPr="00A32AE7">
        <w:rPr>
          <w:rFonts w:ascii="Arial" w:eastAsia="Times New Roman" w:hAnsi="Arial" w:cs="Arial"/>
          <w:color w:val="000000" w:themeColor="text1"/>
          <w:kern w:val="0"/>
          <w:lang w:eastAsia="en-GB"/>
          <w14:ligatures w14:val="none"/>
        </w:rPr>
        <w:t>edn</w:t>
      </w:r>
      <w:proofErr w:type="spellEnd"/>
      <w:r w:rsidRPr="00A32AE7">
        <w:rPr>
          <w:rFonts w:ascii="Arial" w:eastAsia="Times New Roman" w:hAnsi="Arial" w:cs="Arial"/>
          <w:color w:val="000000" w:themeColor="text1"/>
          <w:kern w:val="0"/>
          <w:lang w:eastAsia="en-GB"/>
          <w14:ligatures w14:val="none"/>
        </w:rPr>
        <w:t>. London: Sage.</w:t>
      </w:r>
    </w:p>
    <w:p w14:paraId="1E653A86" w14:textId="77777777"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Hilton (2023) </w:t>
      </w:r>
      <w:r w:rsidRPr="00594AE6">
        <w:rPr>
          <w:rStyle w:val="Emphasis"/>
          <w:rFonts w:ascii="Arial" w:eastAsiaTheme="majorEastAsia" w:hAnsi="Arial" w:cs="Arial"/>
          <w:color w:val="000000" w:themeColor="text1"/>
        </w:rPr>
        <w:t>Travel with Purpose Report 2023.</w:t>
      </w:r>
      <w:r w:rsidRPr="00594AE6">
        <w:rPr>
          <w:rFonts w:ascii="Arial" w:hAnsi="Arial" w:cs="Arial"/>
          <w:color w:val="000000" w:themeColor="text1"/>
        </w:rPr>
        <w:t xml:space="preserve"> Available at: https://esg.hilton.com/travel-with-purpose/ [Accessed 20 Oct 2025].</w:t>
      </w:r>
    </w:p>
    <w:p w14:paraId="2C82EC84" w14:textId="77777777"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Ivanov, S. and Webster, C. (eds) (2019) </w:t>
      </w:r>
      <w:r w:rsidRPr="00594AE6">
        <w:rPr>
          <w:rStyle w:val="Emphasis"/>
          <w:rFonts w:ascii="Arial" w:eastAsiaTheme="majorEastAsia" w:hAnsi="Arial" w:cs="Arial"/>
          <w:color w:val="000000" w:themeColor="text1"/>
        </w:rPr>
        <w:t>Robots, artificial intelligence, and service automation in travel, tourism and hospitality.</w:t>
      </w:r>
      <w:r w:rsidRPr="00594AE6">
        <w:rPr>
          <w:rFonts w:ascii="Arial" w:hAnsi="Arial" w:cs="Arial"/>
          <w:color w:val="000000" w:themeColor="text1"/>
        </w:rPr>
        <w:t xml:space="preserve"> Bingley: Emerald Publishing.</w:t>
      </w:r>
    </w:p>
    <w:p w14:paraId="35B85986" w14:textId="13244180"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lastRenderedPageBreak/>
        <w:t xml:space="preserve">Juvan, E. (2023) Waste production patterns in hotels and restaurants, </w:t>
      </w:r>
      <w:r w:rsidRPr="00594AE6">
        <w:rPr>
          <w:rStyle w:val="Emphasis"/>
          <w:rFonts w:ascii="Arial" w:eastAsiaTheme="majorEastAsia" w:hAnsi="Arial" w:cs="Arial"/>
          <w:color w:val="000000" w:themeColor="text1"/>
        </w:rPr>
        <w:t>Waste Management &amp; Research</w:t>
      </w:r>
      <w:r w:rsidRPr="00594AE6">
        <w:rPr>
          <w:rFonts w:ascii="Arial" w:hAnsi="Arial" w:cs="Arial"/>
          <w:color w:val="000000" w:themeColor="text1"/>
        </w:rPr>
        <w:t>, 138, pp. 101–113. DOI: 10.1016/j.wastenmanres.2023.01.005.</w:t>
      </w:r>
    </w:p>
    <w:p w14:paraId="7C4F2DC9" w14:textId="7F2D659F"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Li, Y., Wang, R., &amp; Luo, C. (2023) Sustainable operations and consumer perception in hospitality, </w:t>
      </w:r>
      <w:r w:rsidRPr="00594AE6">
        <w:rPr>
          <w:rStyle w:val="Emphasis"/>
          <w:rFonts w:ascii="Arial" w:eastAsiaTheme="majorEastAsia" w:hAnsi="Arial" w:cs="Arial"/>
          <w:color w:val="000000" w:themeColor="text1"/>
        </w:rPr>
        <w:t>International Journal of Hospitality Management</w:t>
      </w:r>
      <w:r w:rsidRPr="00594AE6">
        <w:rPr>
          <w:rFonts w:ascii="Arial" w:hAnsi="Arial" w:cs="Arial"/>
          <w:color w:val="000000" w:themeColor="text1"/>
        </w:rPr>
        <w:t>, 109, 102934. DOI: 10.1016/j.ijhm.2022.102934.</w:t>
      </w:r>
    </w:p>
    <w:p w14:paraId="049C7C7F" w14:textId="77777777"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Mill, R. (2012) </w:t>
      </w:r>
      <w:r w:rsidRPr="00594AE6">
        <w:rPr>
          <w:rStyle w:val="Emphasis"/>
          <w:rFonts w:ascii="Arial" w:eastAsiaTheme="majorEastAsia" w:hAnsi="Arial" w:cs="Arial"/>
          <w:color w:val="000000" w:themeColor="text1"/>
        </w:rPr>
        <w:t>Resorts management and operations.</w:t>
      </w:r>
      <w:r w:rsidRPr="00594AE6">
        <w:rPr>
          <w:rFonts w:ascii="Arial" w:hAnsi="Arial" w:cs="Arial"/>
          <w:color w:val="000000" w:themeColor="text1"/>
        </w:rPr>
        <w:t xml:space="preserve"> 3rd </w:t>
      </w:r>
      <w:proofErr w:type="spellStart"/>
      <w:r w:rsidRPr="00594AE6">
        <w:rPr>
          <w:rFonts w:ascii="Arial" w:hAnsi="Arial" w:cs="Arial"/>
          <w:color w:val="000000" w:themeColor="text1"/>
        </w:rPr>
        <w:t>edn</w:t>
      </w:r>
      <w:proofErr w:type="spellEnd"/>
      <w:r w:rsidRPr="00594AE6">
        <w:rPr>
          <w:rFonts w:ascii="Arial" w:hAnsi="Arial" w:cs="Arial"/>
          <w:color w:val="000000" w:themeColor="text1"/>
        </w:rPr>
        <w:t>. London: Wiley.</w:t>
      </w:r>
    </w:p>
    <w:p w14:paraId="0260CD03" w14:textId="77777777" w:rsidR="003710A4" w:rsidRPr="00594AE6" w:rsidRDefault="003710A4" w:rsidP="00594AE6">
      <w:pPr>
        <w:spacing w:line="360" w:lineRule="auto"/>
        <w:jc w:val="both"/>
        <w:rPr>
          <w:rFonts w:ascii="Arial" w:hAnsi="Arial" w:cs="Arial"/>
          <w:color w:val="000000" w:themeColor="text1"/>
        </w:rPr>
      </w:pPr>
      <w:r w:rsidRPr="00594AE6">
        <w:rPr>
          <w:rFonts w:ascii="Arial" w:hAnsi="Arial" w:cs="Arial"/>
          <w:color w:val="000000" w:themeColor="text1"/>
        </w:rPr>
        <w:t xml:space="preserve">Robson, C. (2016) </w:t>
      </w:r>
      <w:r w:rsidRPr="00594AE6">
        <w:rPr>
          <w:rStyle w:val="Emphasis"/>
          <w:rFonts w:ascii="Arial" w:hAnsi="Arial" w:cs="Arial"/>
          <w:color w:val="000000" w:themeColor="text1"/>
        </w:rPr>
        <w:t>Real world research.</w:t>
      </w:r>
      <w:r w:rsidRPr="00594AE6">
        <w:rPr>
          <w:rFonts w:ascii="Arial" w:hAnsi="Arial" w:cs="Arial"/>
          <w:color w:val="000000" w:themeColor="text1"/>
        </w:rPr>
        <w:t xml:space="preserve"> 4th </w:t>
      </w:r>
      <w:proofErr w:type="spellStart"/>
      <w:r w:rsidRPr="00594AE6">
        <w:rPr>
          <w:rFonts w:ascii="Arial" w:hAnsi="Arial" w:cs="Arial"/>
          <w:color w:val="000000" w:themeColor="text1"/>
        </w:rPr>
        <w:t>edn</w:t>
      </w:r>
      <w:proofErr w:type="spellEnd"/>
      <w:r w:rsidRPr="00594AE6">
        <w:rPr>
          <w:rFonts w:ascii="Arial" w:hAnsi="Arial" w:cs="Arial"/>
          <w:color w:val="000000" w:themeColor="text1"/>
        </w:rPr>
        <w:t>. Chichester: Wiley.</w:t>
      </w:r>
    </w:p>
    <w:p w14:paraId="56A59A65" w14:textId="77777777"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Santos, J.D. and Silva, Ó.L. (2019) </w:t>
      </w:r>
      <w:r w:rsidRPr="00594AE6">
        <w:rPr>
          <w:rStyle w:val="Emphasis"/>
          <w:rFonts w:ascii="Arial" w:eastAsiaTheme="majorEastAsia" w:hAnsi="Arial" w:cs="Arial"/>
          <w:color w:val="000000" w:themeColor="text1"/>
        </w:rPr>
        <w:t>Digital marketing strategies for tourism, hospitality, and airline industries.</w:t>
      </w:r>
      <w:r w:rsidRPr="00594AE6">
        <w:rPr>
          <w:rFonts w:ascii="Arial" w:hAnsi="Arial" w:cs="Arial"/>
          <w:color w:val="000000" w:themeColor="text1"/>
        </w:rPr>
        <w:t xml:space="preserve"> Hershey, PA: IGI Global.</w:t>
      </w:r>
    </w:p>
    <w:p w14:paraId="2A20F846" w14:textId="77777777"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Sharma, M., Singh, A.K. and Tyagi, P. (2024) </w:t>
      </w:r>
      <w:r w:rsidRPr="00594AE6">
        <w:rPr>
          <w:rStyle w:val="Emphasis"/>
          <w:rFonts w:ascii="Arial" w:eastAsiaTheme="majorEastAsia" w:hAnsi="Arial" w:cs="Arial"/>
          <w:color w:val="000000" w:themeColor="text1"/>
        </w:rPr>
        <w:t>Proceedings of the International Conference on Innovation and Regenerative Trends in Tourism and Hospitality Industry (IRTTHI 2024).</w:t>
      </w:r>
      <w:r w:rsidRPr="00594AE6">
        <w:rPr>
          <w:rFonts w:ascii="Arial" w:hAnsi="Arial" w:cs="Arial"/>
          <w:color w:val="000000" w:themeColor="text1"/>
        </w:rPr>
        <w:t xml:space="preserve"> Dordrecht: Atlantis Press Zeger Karssen.</w:t>
      </w:r>
    </w:p>
    <w:p w14:paraId="5C767BBD" w14:textId="2375E68C" w:rsidR="003710A4" w:rsidRPr="00594AE6" w:rsidRDefault="003710A4" w:rsidP="00594AE6">
      <w:pPr>
        <w:spacing w:line="360" w:lineRule="auto"/>
        <w:jc w:val="both"/>
        <w:rPr>
          <w:rFonts w:ascii="Arial" w:hAnsi="Arial" w:cs="Arial"/>
          <w:color w:val="000000" w:themeColor="text1"/>
        </w:rPr>
      </w:pPr>
      <w:r w:rsidRPr="00594AE6">
        <w:rPr>
          <w:rFonts w:ascii="Arial" w:hAnsi="Arial" w:cs="Arial"/>
          <w:color w:val="000000" w:themeColor="text1"/>
        </w:rPr>
        <w:t xml:space="preserve">Singh, V., Singh, A. &amp; Tyagi, P. (2024) Utilizing Technology for Food Waste Management in the Hospitality Industry: Hotels and Restaurants, in </w:t>
      </w:r>
      <w:r w:rsidRPr="00594AE6">
        <w:rPr>
          <w:rStyle w:val="Emphasis"/>
          <w:rFonts w:ascii="Arial" w:hAnsi="Arial" w:cs="Arial"/>
          <w:color w:val="000000" w:themeColor="text1"/>
        </w:rPr>
        <w:t>Sustainable Disposable Methods of Food Waste in Hospitality Operations</w:t>
      </w:r>
      <w:r w:rsidRPr="00594AE6">
        <w:rPr>
          <w:rFonts w:ascii="Arial" w:hAnsi="Arial" w:cs="Arial"/>
          <w:color w:val="000000" w:themeColor="text1"/>
        </w:rPr>
        <w:t>, IGI Global, pp. 287-304. DOI: 10.4018/979-8-3693-2181-2.ch019.</w:t>
      </w:r>
    </w:p>
    <w:p w14:paraId="4875DB0D" w14:textId="77777777"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Tribe, J. (2009) </w:t>
      </w:r>
      <w:r w:rsidRPr="00594AE6">
        <w:rPr>
          <w:rStyle w:val="Emphasis"/>
          <w:rFonts w:ascii="Arial" w:eastAsiaTheme="majorEastAsia" w:hAnsi="Arial" w:cs="Arial"/>
          <w:color w:val="000000" w:themeColor="text1"/>
        </w:rPr>
        <w:t>Philosophical issues in tourism.</w:t>
      </w:r>
      <w:r w:rsidRPr="00594AE6">
        <w:rPr>
          <w:rFonts w:ascii="Arial" w:hAnsi="Arial" w:cs="Arial"/>
          <w:color w:val="000000" w:themeColor="text1"/>
        </w:rPr>
        <w:t xml:space="preserve"> Bristol: Channel View.</w:t>
      </w:r>
    </w:p>
    <w:p w14:paraId="6C614FF2" w14:textId="77777777" w:rsidR="003710A4" w:rsidRPr="00594AE6" w:rsidRDefault="003710A4" w:rsidP="00594AE6">
      <w:pPr>
        <w:pStyle w:val="NormalWeb"/>
        <w:spacing w:line="360" w:lineRule="auto"/>
        <w:jc w:val="both"/>
        <w:rPr>
          <w:rFonts w:ascii="Arial" w:hAnsi="Arial" w:cs="Arial"/>
          <w:color w:val="000000" w:themeColor="text1"/>
        </w:rPr>
      </w:pPr>
      <w:r w:rsidRPr="00594AE6">
        <w:rPr>
          <w:rFonts w:ascii="Arial" w:hAnsi="Arial" w:cs="Arial"/>
          <w:color w:val="000000" w:themeColor="text1"/>
        </w:rPr>
        <w:t xml:space="preserve">Wahab, S. and Cooper, C. (2005) </w:t>
      </w:r>
      <w:r w:rsidRPr="00594AE6">
        <w:rPr>
          <w:rStyle w:val="Emphasis"/>
          <w:rFonts w:ascii="Arial" w:eastAsiaTheme="majorEastAsia" w:hAnsi="Arial" w:cs="Arial"/>
          <w:color w:val="000000" w:themeColor="text1"/>
        </w:rPr>
        <w:t>Tourism in the age of globalisation.</w:t>
      </w:r>
      <w:r w:rsidRPr="00594AE6">
        <w:rPr>
          <w:rFonts w:ascii="Arial" w:hAnsi="Arial" w:cs="Arial"/>
          <w:color w:val="000000" w:themeColor="text1"/>
        </w:rPr>
        <w:t xml:space="preserve"> Abingdon: Routledge.</w:t>
      </w:r>
    </w:p>
    <w:sectPr w:rsidR="003710A4" w:rsidRPr="00594AE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E6E71" w14:textId="77777777" w:rsidR="00BB0B9A" w:rsidRDefault="00BB0B9A" w:rsidP="00594AE6">
      <w:r>
        <w:separator/>
      </w:r>
    </w:p>
  </w:endnote>
  <w:endnote w:type="continuationSeparator" w:id="0">
    <w:p w14:paraId="1CD165E2" w14:textId="77777777" w:rsidR="00BB0B9A" w:rsidRDefault="00BB0B9A" w:rsidP="00594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9235639"/>
      <w:docPartObj>
        <w:docPartGallery w:val="Page Numbers (Bottom of Page)"/>
        <w:docPartUnique/>
      </w:docPartObj>
    </w:sdtPr>
    <w:sdtContent>
      <w:p w14:paraId="69EE2D47" w14:textId="0B3E33ED" w:rsidR="00594AE6" w:rsidRDefault="00594AE6" w:rsidP="003F63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57D0B2" w14:textId="77777777" w:rsidR="00594AE6" w:rsidRDefault="00594AE6" w:rsidP="00594A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16970126"/>
      <w:docPartObj>
        <w:docPartGallery w:val="Page Numbers (Bottom of Page)"/>
        <w:docPartUnique/>
      </w:docPartObj>
    </w:sdtPr>
    <w:sdtContent>
      <w:p w14:paraId="162AE4DB" w14:textId="6FFF9002" w:rsidR="00594AE6" w:rsidRDefault="00594AE6" w:rsidP="003F63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518A14" w14:textId="77777777" w:rsidR="00594AE6" w:rsidRDefault="00594AE6" w:rsidP="00594A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B0416" w14:textId="77777777" w:rsidR="00BB0B9A" w:rsidRDefault="00BB0B9A" w:rsidP="00594AE6">
      <w:r>
        <w:separator/>
      </w:r>
    </w:p>
  </w:footnote>
  <w:footnote w:type="continuationSeparator" w:id="0">
    <w:p w14:paraId="05230A7F" w14:textId="77777777" w:rsidR="00BB0B9A" w:rsidRDefault="00BB0B9A" w:rsidP="00594A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DD0"/>
    <w:rsid w:val="00042694"/>
    <w:rsid w:val="00047CBD"/>
    <w:rsid w:val="00061E12"/>
    <w:rsid w:val="0009514D"/>
    <w:rsid w:val="000F4F71"/>
    <w:rsid w:val="00111CA8"/>
    <w:rsid w:val="00115DEC"/>
    <w:rsid w:val="00134CC4"/>
    <w:rsid w:val="00137DEE"/>
    <w:rsid w:val="0015517D"/>
    <w:rsid w:val="001B055F"/>
    <w:rsid w:val="001C68CB"/>
    <w:rsid w:val="001E359F"/>
    <w:rsid w:val="001E706E"/>
    <w:rsid w:val="002053DD"/>
    <w:rsid w:val="002231C3"/>
    <w:rsid w:val="00245908"/>
    <w:rsid w:val="00247DD0"/>
    <w:rsid w:val="00252CB3"/>
    <w:rsid w:val="0026577C"/>
    <w:rsid w:val="00295BC9"/>
    <w:rsid w:val="002C246A"/>
    <w:rsid w:val="002C7AD2"/>
    <w:rsid w:val="002E6017"/>
    <w:rsid w:val="002E6221"/>
    <w:rsid w:val="003009B4"/>
    <w:rsid w:val="0030513A"/>
    <w:rsid w:val="0031676D"/>
    <w:rsid w:val="00316F38"/>
    <w:rsid w:val="00342765"/>
    <w:rsid w:val="003710A4"/>
    <w:rsid w:val="0039412F"/>
    <w:rsid w:val="00395A67"/>
    <w:rsid w:val="00395E5D"/>
    <w:rsid w:val="003D0207"/>
    <w:rsid w:val="003D2967"/>
    <w:rsid w:val="003D2DD0"/>
    <w:rsid w:val="003D6BBE"/>
    <w:rsid w:val="00424A8F"/>
    <w:rsid w:val="00425253"/>
    <w:rsid w:val="00470EF5"/>
    <w:rsid w:val="004714D2"/>
    <w:rsid w:val="0048457D"/>
    <w:rsid w:val="0048464F"/>
    <w:rsid w:val="00493442"/>
    <w:rsid w:val="004A49DE"/>
    <w:rsid w:val="004C5FEB"/>
    <w:rsid w:val="004F3132"/>
    <w:rsid w:val="0052336F"/>
    <w:rsid w:val="00526007"/>
    <w:rsid w:val="005635DD"/>
    <w:rsid w:val="0056658C"/>
    <w:rsid w:val="00583068"/>
    <w:rsid w:val="00594AE6"/>
    <w:rsid w:val="005A34AB"/>
    <w:rsid w:val="005E5CE1"/>
    <w:rsid w:val="005F01DF"/>
    <w:rsid w:val="00605DB6"/>
    <w:rsid w:val="0062011D"/>
    <w:rsid w:val="006273BB"/>
    <w:rsid w:val="006A4065"/>
    <w:rsid w:val="006C6435"/>
    <w:rsid w:val="006D25D8"/>
    <w:rsid w:val="007A22AF"/>
    <w:rsid w:val="007C4273"/>
    <w:rsid w:val="007C606D"/>
    <w:rsid w:val="007F29C8"/>
    <w:rsid w:val="00833752"/>
    <w:rsid w:val="00852806"/>
    <w:rsid w:val="008906E2"/>
    <w:rsid w:val="008C3E7C"/>
    <w:rsid w:val="008E0C12"/>
    <w:rsid w:val="008E62A4"/>
    <w:rsid w:val="00922580"/>
    <w:rsid w:val="009B300F"/>
    <w:rsid w:val="009D2CBE"/>
    <w:rsid w:val="009D688C"/>
    <w:rsid w:val="009E064A"/>
    <w:rsid w:val="00A1155E"/>
    <w:rsid w:val="00A24F79"/>
    <w:rsid w:val="00A32AE7"/>
    <w:rsid w:val="00A335DC"/>
    <w:rsid w:val="00A3576E"/>
    <w:rsid w:val="00A84D48"/>
    <w:rsid w:val="00A961C8"/>
    <w:rsid w:val="00AB37FD"/>
    <w:rsid w:val="00AC0C54"/>
    <w:rsid w:val="00AE2319"/>
    <w:rsid w:val="00B34A20"/>
    <w:rsid w:val="00B97DBF"/>
    <w:rsid w:val="00BB0B9A"/>
    <w:rsid w:val="00BC06D9"/>
    <w:rsid w:val="00BC1D8A"/>
    <w:rsid w:val="00BC3D95"/>
    <w:rsid w:val="00C07BB1"/>
    <w:rsid w:val="00C249EF"/>
    <w:rsid w:val="00C56643"/>
    <w:rsid w:val="00C83EA3"/>
    <w:rsid w:val="00C8552F"/>
    <w:rsid w:val="00C8577B"/>
    <w:rsid w:val="00CE26D8"/>
    <w:rsid w:val="00CF3974"/>
    <w:rsid w:val="00D53CD8"/>
    <w:rsid w:val="00DE1B78"/>
    <w:rsid w:val="00DE7850"/>
    <w:rsid w:val="00E707C1"/>
    <w:rsid w:val="00E7592A"/>
    <w:rsid w:val="00E95707"/>
    <w:rsid w:val="00ED2138"/>
    <w:rsid w:val="00EE0054"/>
    <w:rsid w:val="00F06680"/>
    <w:rsid w:val="00F10984"/>
    <w:rsid w:val="00F13549"/>
    <w:rsid w:val="00F163A0"/>
    <w:rsid w:val="00F30027"/>
    <w:rsid w:val="00F41080"/>
    <w:rsid w:val="00F5527B"/>
    <w:rsid w:val="00F5735B"/>
    <w:rsid w:val="00F63C3D"/>
    <w:rsid w:val="00F67D96"/>
    <w:rsid w:val="00F706CC"/>
    <w:rsid w:val="00F774D3"/>
    <w:rsid w:val="00FB20BE"/>
    <w:rsid w:val="00FB3F24"/>
    <w:rsid w:val="00FC11F1"/>
    <w:rsid w:val="00FD419E"/>
    <w:rsid w:val="00FE1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0DC0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2D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2D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D2D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2D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2D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2D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2D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2D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2D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D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2D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D2D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2D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2D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2D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2D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2D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2DD0"/>
    <w:rPr>
      <w:rFonts w:eastAsiaTheme="majorEastAsia" w:cstheme="majorBidi"/>
      <w:color w:val="272727" w:themeColor="text1" w:themeTint="D8"/>
    </w:rPr>
  </w:style>
  <w:style w:type="paragraph" w:styleId="Title">
    <w:name w:val="Title"/>
    <w:basedOn w:val="Normal"/>
    <w:next w:val="Normal"/>
    <w:link w:val="TitleChar"/>
    <w:uiPriority w:val="10"/>
    <w:qFormat/>
    <w:rsid w:val="003D2D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D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2DD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2D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2D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D2DD0"/>
    <w:rPr>
      <w:i/>
      <w:iCs/>
      <w:color w:val="404040" w:themeColor="text1" w:themeTint="BF"/>
    </w:rPr>
  </w:style>
  <w:style w:type="paragraph" w:styleId="ListParagraph">
    <w:name w:val="List Paragraph"/>
    <w:basedOn w:val="Normal"/>
    <w:uiPriority w:val="34"/>
    <w:qFormat/>
    <w:rsid w:val="003D2DD0"/>
    <w:pPr>
      <w:ind w:left="720"/>
      <w:contextualSpacing/>
    </w:pPr>
  </w:style>
  <w:style w:type="character" w:styleId="IntenseEmphasis">
    <w:name w:val="Intense Emphasis"/>
    <w:basedOn w:val="DefaultParagraphFont"/>
    <w:uiPriority w:val="21"/>
    <w:qFormat/>
    <w:rsid w:val="003D2DD0"/>
    <w:rPr>
      <w:i/>
      <w:iCs/>
      <w:color w:val="0F4761" w:themeColor="accent1" w:themeShade="BF"/>
    </w:rPr>
  </w:style>
  <w:style w:type="paragraph" w:styleId="IntenseQuote">
    <w:name w:val="Intense Quote"/>
    <w:basedOn w:val="Normal"/>
    <w:next w:val="Normal"/>
    <w:link w:val="IntenseQuoteChar"/>
    <w:uiPriority w:val="30"/>
    <w:qFormat/>
    <w:rsid w:val="003D2D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2DD0"/>
    <w:rPr>
      <w:i/>
      <w:iCs/>
      <w:color w:val="0F4761" w:themeColor="accent1" w:themeShade="BF"/>
    </w:rPr>
  </w:style>
  <w:style w:type="character" w:styleId="IntenseReference">
    <w:name w:val="Intense Reference"/>
    <w:basedOn w:val="DefaultParagraphFont"/>
    <w:uiPriority w:val="32"/>
    <w:qFormat/>
    <w:rsid w:val="003D2DD0"/>
    <w:rPr>
      <w:b/>
      <w:bCs/>
      <w:smallCaps/>
      <w:color w:val="0F4761" w:themeColor="accent1" w:themeShade="BF"/>
      <w:spacing w:val="5"/>
    </w:rPr>
  </w:style>
  <w:style w:type="paragraph" w:styleId="NormalWeb">
    <w:name w:val="Normal (Web)"/>
    <w:basedOn w:val="Normal"/>
    <w:uiPriority w:val="99"/>
    <w:unhideWhenUsed/>
    <w:rsid w:val="002E601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E6017"/>
    <w:rPr>
      <w:b/>
      <w:bCs/>
    </w:rPr>
  </w:style>
  <w:style w:type="character" w:styleId="Emphasis">
    <w:name w:val="Emphasis"/>
    <w:basedOn w:val="DefaultParagraphFont"/>
    <w:uiPriority w:val="20"/>
    <w:qFormat/>
    <w:rsid w:val="00A32AE7"/>
    <w:rPr>
      <w:i/>
      <w:iCs/>
    </w:rPr>
  </w:style>
  <w:style w:type="character" w:styleId="Hyperlink">
    <w:name w:val="Hyperlink"/>
    <w:basedOn w:val="DefaultParagraphFont"/>
    <w:uiPriority w:val="99"/>
    <w:unhideWhenUsed/>
    <w:rsid w:val="004714D2"/>
    <w:rPr>
      <w:color w:val="0000FF"/>
      <w:u w:val="single"/>
    </w:rPr>
  </w:style>
  <w:style w:type="paragraph" w:styleId="TOCHeading">
    <w:name w:val="TOC Heading"/>
    <w:basedOn w:val="Heading1"/>
    <w:next w:val="Normal"/>
    <w:uiPriority w:val="39"/>
    <w:unhideWhenUsed/>
    <w:qFormat/>
    <w:rsid w:val="00594AE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94AE6"/>
    <w:pPr>
      <w:spacing w:before="240" w:after="120"/>
    </w:pPr>
    <w:rPr>
      <w:b/>
      <w:bCs/>
      <w:sz w:val="20"/>
      <w:szCs w:val="20"/>
    </w:rPr>
  </w:style>
  <w:style w:type="paragraph" w:styleId="TOC2">
    <w:name w:val="toc 2"/>
    <w:basedOn w:val="Normal"/>
    <w:next w:val="Normal"/>
    <w:autoRedefine/>
    <w:uiPriority w:val="39"/>
    <w:unhideWhenUsed/>
    <w:rsid w:val="003710A4"/>
    <w:pPr>
      <w:tabs>
        <w:tab w:val="right" w:leader="dot" w:pos="9016"/>
      </w:tabs>
      <w:spacing w:before="120" w:line="360" w:lineRule="auto"/>
      <w:ind w:left="240"/>
    </w:pPr>
    <w:rPr>
      <w:rFonts w:ascii="Arial" w:hAnsi="Arial" w:cs="Arial"/>
      <w:b/>
      <w:bCs/>
      <w:i/>
      <w:iCs/>
      <w:noProof/>
      <w:sz w:val="20"/>
      <w:szCs w:val="20"/>
    </w:rPr>
  </w:style>
  <w:style w:type="paragraph" w:styleId="TOC3">
    <w:name w:val="toc 3"/>
    <w:basedOn w:val="Normal"/>
    <w:next w:val="Normal"/>
    <w:autoRedefine/>
    <w:uiPriority w:val="39"/>
    <w:semiHidden/>
    <w:unhideWhenUsed/>
    <w:rsid w:val="00594AE6"/>
    <w:pPr>
      <w:ind w:left="480"/>
    </w:pPr>
    <w:rPr>
      <w:sz w:val="20"/>
      <w:szCs w:val="20"/>
    </w:rPr>
  </w:style>
  <w:style w:type="paragraph" w:styleId="TOC4">
    <w:name w:val="toc 4"/>
    <w:basedOn w:val="Normal"/>
    <w:next w:val="Normal"/>
    <w:autoRedefine/>
    <w:uiPriority w:val="39"/>
    <w:semiHidden/>
    <w:unhideWhenUsed/>
    <w:rsid w:val="00594AE6"/>
    <w:pPr>
      <w:ind w:left="720"/>
    </w:pPr>
    <w:rPr>
      <w:sz w:val="20"/>
      <w:szCs w:val="20"/>
    </w:rPr>
  </w:style>
  <w:style w:type="paragraph" w:styleId="TOC5">
    <w:name w:val="toc 5"/>
    <w:basedOn w:val="Normal"/>
    <w:next w:val="Normal"/>
    <w:autoRedefine/>
    <w:uiPriority w:val="39"/>
    <w:semiHidden/>
    <w:unhideWhenUsed/>
    <w:rsid w:val="00594AE6"/>
    <w:pPr>
      <w:ind w:left="960"/>
    </w:pPr>
    <w:rPr>
      <w:sz w:val="20"/>
      <w:szCs w:val="20"/>
    </w:rPr>
  </w:style>
  <w:style w:type="paragraph" w:styleId="TOC6">
    <w:name w:val="toc 6"/>
    <w:basedOn w:val="Normal"/>
    <w:next w:val="Normal"/>
    <w:autoRedefine/>
    <w:uiPriority w:val="39"/>
    <w:semiHidden/>
    <w:unhideWhenUsed/>
    <w:rsid w:val="00594AE6"/>
    <w:pPr>
      <w:ind w:left="1200"/>
    </w:pPr>
    <w:rPr>
      <w:sz w:val="20"/>
      <w:szCs w:val="20"/>
    </w:rPr>
  </w:style>
  <w:style w:type="paragraph" w:styleId="TOC7">
    <w:name w:val="toc 7"/>
    <w:basedOn w:val="Normal"/>
    <w:next w:val="Normal"/>
    <w:autoRedefine/>
    <w:uiPriority w:val="39"/>
    <w:semiHidden/>
    <w:unhideWhenUsed/>
    <w:rsid w:val="00594AE6"/>
    <w:pPr>
      <w:ind w:left="1440"/>
    </w:pPr>
    <w:rPr>
      <w:sz w:val="20"/>
      <w:szCs w:val="20"/>
    </w:rPr>
  </w:style>
  <w:style w:type="paragraph" w:styleId="TOC8">
    <w:name w:val="toc 8"/>
    <w:basedOn w:val="Normal"/>
    <w:next w:val="Normal"/>
    <w:autoRedefine/>
    <w:uiPriority w:val="39"/>
    <w:semiHidden/>
    <w:unhideWhenUsed/>
    <w:rsid w:val="00594AE6"/>
    <w:pPr>
      <w:ind w:left="1680"/>
    </w:pPr>
    <w:rPr>
      <w:sz w:val="20"/>
      <w:szCs w:val="20"/>
    </w:rPr>
  </w:style>
  <w:style w:type="paragraph" w:styleId="TOC9">
    <w:name w:val="toc 9"/>
    <w:basedOn w:val="Normal"/>
    <w:next w:val="Normal"/>
    <w:autoRedefine/>
    <w:uiPriority w:val="39"/>
    <w:semiHidden/>
    <w:unhideWhenUsed/>
    <w:rsid w:val="00594AE6"/>
    <w:pPr>
      <w:ind w:left="1920"/>
    </w:pPr>
    <w:rPr>
      <w:sz w:val="20"/>
      <w:szCs w:val="20"/>
    </w:rPr>
  </w:style>
  <w:style w:type="paragraph" w:styleId="Footer">
    <w:name w:val="footer"/>
    <w:basedOn w:val="Normal"/>
    <w:link w:val="FooterChar"/>
    <w:uiPriority w:val="99"/>
    <w:unhideWhenUsed/>
    <w:rsid w:val="00594AE6"/>
    <w:pPr>
      <w:tabs>
        <w:tab w:val="center" w:pos="4513"/>
        <w:tab w:val="right" w:pos="9026"/>
      </w:tabs>
    </w:pPr>
  </w:style>
  <w:style w:type="character" w:customStyle="1" w:styleId="FooterChar">
    <w:name w:val="Footer Char"/>
    <w:basedOn w:val="DefaultParagraphFont"/>
    <w:link w:val="Footer"/>
    <w:uiPriority w:val="99"/>
    <w:rsid w:val="00594AE6"/>
  </w:style>
  <w:style w:type="character" w:styleId="PageNumber">
    <w:name w:val="page number"/>
    <w:basedOn w:val="DefaultParagraphFont"/>
    <w:uiPriority w:val="99"/>
    <w:semiHidden/>
    <w:unhideWhenUsed/>
    <w:rsid w:val="00594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595103">
      <w:bodyDiv w:val="1"/>
      <w:marLeft w:val="0"/>
      <w:marRight w:val="0"/>
      <w:marTop w:val="0"/>
      <w:marBottom w:val="0"/>
      <w:divBdr>
        <w:top w:val="none" w:sz="0" w:space="0" w:color="auto"/>
        <w:left w:val="none" w:sz="0" w:space="0" w:color="auto"/>
        <w:bottom w:val="none" w:sz="0" w:space="0" w:color="auto"/>
        <w:right w:val="none" w:sz="0" w:space="0" w:color="auto"/>
      </w:divBdr>
    </w:div>
    <w:div w:id="608585752">
      <w:bodyDiv w:val="1"/>
      <w:marLeft w:val="0"/>
      <w:marRight w:val="0"/>
      <w:marTop w:val="0"/>
      <w:marBottom w:val="0"/>
      <w:divBdr>
        <w:top w:val="none" w:sz="0" w:space="0" w:color="auto"/>
        <w:left w:val="none" w:sz="0" w:space="0" w:color="auto"/>
        <w:bottom w:val="none" w:sz="0" w:space="0" w:color="auto"/>
        <w:right w:val="none" w:sz="0" w:space="0" w:color="auto"/>
      </w:divBdr>
    </w:div>
    <w:div w:id="665785902">
      <w:bodyDiv w:val="1"/>
      <w:marLeft w:val="0"/>
      <w:marRight w:val="0"/>
      <w:marTop w:val="0"/>
      <w:marBottom w:val="0"/>
      <w:divBdr>
        <w:top w:val="none" w:sz="0" w:space="0" w:color="auto"/>
        <w:left w:val="none" w:sz="0" w:space="0" w:color="auto"/>
        <w:bottom w:val="none" w:sz="0" w:space="0" w:color="auto"/>
        <w:right w:val="none" w:sz="0" w:space="0" w:color="auto"/>
      </w:divBdr>
    </w:div>
    <w:div w:id="857885935">
      <w:bodyDiv w:val="1"/>
      <w:marLeft w:val="0"/>
      <w:marRight w:val="0"/>
      <w:marTop w:val="0"/>
      <w:marBottom w:val="0"/>
      <w:divBdr>
        <w:top w:val="none" w:sz="0" w:space="0" w:color="auto"/>
        <w:left w:val="none" w:sz="0" w:space="0" w:color="auto"/>
        <w:bottom w:val="none" w:sz="0" w:space="0" w:color="auto"/>
        <w:right w:val="none" w:sz="0" w:space="0" w:color="auto"/>
      </w:divBdr>
    </w:div>
    <w:div w:id="1047991187">
      <w:bodyDiv w:val="1"/>
      <w:marLeft w:val="0"/>
      <w:marRight w:val="0"/>
      <w:marTop w:val="0"/>
      <w:marBottom w:val="0"/>
      <w:divBdr>
        <w:top w:val="none" w:sz="0" w:space="0" w:color="auto"/>
        <w:left w:val="none" w:sz="0" w:space="0" w:color="auto"/>
        <w:bottom w:val="none" w:sz="0" w:space="0" w:color="auto"/>
        <w:right w:val="none" w:sz="0" w:space="0" w:color="auto"/>
      </w:divBdr>
    </w:div>
    <w:div w:id="1124731656">
      <w:bodyDiv w:val="1"/>
      <w:marLeft w:val="0"/>
      <w:marRight w:val="0"/>
      <w:marTop w:val="0"/>
      <w:marBottom w:val="0"/>
      <w:divBdr>
        <w:top w:val="none" w:sz="0" w:space="0" w:color="auto"/>
        <w:left w:val="none" w:sz="0" w:space="0" w:color="auto"/>
        <w:bottom w:val="none" w:sz="0" w:space="0" w:color="auto"/>
        <w:right w:val="none" w:sz="0" w:space="0" w:color="auto"/>
      </w:divBdr>
    </w:div>
    <w:div w:id="1129394496">
      <w:bodyDiv w:val="1"/>
      <w:marLeft w:val="0"/>
      <w:marRight w:val="0"/>
      <w:marTop w:val="0"/>
      <w:marBottom w:val="0"/>
      <w:divBdr>
        <w:top w:val="none" w:sz="0" w:space="0" w:color="auto"/>
        <w:left w:val="none" w:sz="0" w:space="0" w:color="auto"/>
        <w:bottom w:val="none" w:sz="0" w:space="0" w:color="auto"/>
        <w:right w:val="none" w:sz="0" w:space="0" w:color="auto"/>
      </w:divBdr>
    </w:div>
    <w:div w:id="1141001600">
      <w:bodyDiv w:val="1"/>
      <w:marLeft w:val="0"/>
      <w:marRight w:val="0"/>
      <w:marTop w:val="0"/>
      <w:marBottom w:val="0"/>
      <w:divBdr>
        <w:top w:val="none" w:sz="0" w:space="0" w:color="auto"/>
        <w:left w:val="none" w:sz="0" w:space="0" w:color="auto"/>
        <w:bottom w:val="none" w:sz="0" w:space="0" w:color="auto"/>
        <w:right w:val="none" w:sz="0" w:space="0" w:color="auto"/>
      </w:divBdr>
    </w:div>
    <w:div w:id="1236744844">
      <w:bodyDiv w:val="1"/>
      <w:marLeft w:val="0"/>
      <w:marRight w:val="0"/>
      <w:marTop w:val="0"/>
      <w:marBottom w:val="0"/>
      <w:divBdr>
        <w:top w:val="none" w:sz="0" w:space="0" w:color="auto"/>
        <w:left w:val="none" w:sz="0" w:space="0" w:color="auto"/>
        <w:bottom w:val="none" w:sz="0" w:space="0" w:color="auto"/>
        <w:right w:val="none" w:sz="0" w:space="0" w:color="auto"/>
      </w:divBdr>
    </w:div>
    <w:div w:id="1450391218">
      <w:bodyDiv w:val="1"/>
      <w:marLeft w:val="0"/>
      <w:marRight w:val="0"/>
      <w:marTop w:val="0"/>
      <w:marBottom w:val="0"/>
      <w:divBdr>
        <w:top w:val="none" w:sz="0" w:space="0" w:color="auto"/>
        <w:left w:val="none" w:sz="0" w:space="0" w:color="auto"/>
        <w:bottom w:val="none" w:sz="0" w:space="0" w:color="auto"/>
        <w:right w:val="none" w:sz="0" w:space="0" w:color="auto"/>
      </w:divBdr>
    </w:div>
    <w:div w:id="2074812478">
      <w:bodyDiv w:val="1"/>
      <w:marLeft w:val="0"/>
      <w:marRight w:val="0"/>
      <w:marTop w:val="0"/>
      <w:marBottom w:val="0"/>
      <w:divBdr>
        <w:top w:val="none" w:sz="0" w:space="0" w:color="auto"/>
        <w:left w:val="none" w:sz="0" w:space="0" w:color="auto"/>
        <w:bottom w:val="none" w:sz="0" w:space="0" w:color="auto"/>
        <w:right w:val="none" w:sz="0" w:space="0" w:color="auto"/>
      </w:divBdr>
    </w:div>
    <w:div w:id="2075002032">
      <w:bodyDiv w:val="1"/>
      <w:marLeft w:val="0"/>
      <w:marRight w:val="0"/>
      <w:marTop w:val="0"/>
      <w:marBottom w:val="0"/>
      <w:divBdr>
        <w:top w:val="none" w:sz="0" w:space="0" w:color="auto"/>
        <w:left w:val="none" w:sz="0" w:space="0" w:color="auto"/>
        <w:bottom w:val="none" w:sz="0" w:space="0" w:color="auto"/>
        <w:right w:val="none" w:sz="0" w:space="0" w:color="auto"/>
      </w:divBdr>
    </w:div>
    <w:div w:id="210869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4DA1C-5024-8041-86C6-439EFD863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3240</Words>
  <Characters>20283</Characters>
  <Application>Microsoft Office Word</Application>
  <DocSecurity>0</DocSecurity>
  <Lines>375</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2025-10-29T15:47:00Z</dcterms:created>
  <dcterms:modified xsi:type="dcterms:W3CDTF">2025-10-29T15:47:00Z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c3597007-d6b7-4fbc-b893-98180f6004b5</vt:lpwstr>
  </property>
</Properties>
</file>