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0A18" w14:textId="77216990" w:rsidR="008B6AD4" w:rsidRPr="008B6AD4" w:rsidRDefault="008B6AD4" w:rsidP="008B6AD4">
      <w:pPr>
        <w:ind w:left="765" w:hanging="360"/>
        <w:rPr>
          <w:rFonts w:ascii="Century Gothic" w:hAnsi="Century Gothic"/>
          <w:b/>
          <w:bCs/>
        </w:rPr>
      </w:pPr>
      <w:r w:rsidRPr="008B6AD4">
        <w:rPr>
          <w:rFonts w:ascii="Century Gothic" w:hAnsi="Century Gothic"/>
          <w:b/>
          <w:bCs/>
        </w:rPr>
        <w:t>Name: Faryal Wahid</w:t>
      </w:r>
    </w:p>
    <w:p w14:paraId="245A5AC4" w14:textId="176C693A" w:rsidR="008B6AD4" w:rsidRPr="008B6AD4" w:rsidRDefault="008B6AD4" w:rsidP="008B6AD4">
      <w:pPr>
        <w:ind w:left="765" w:hanging="360"/>
        <w:rPr>
          <w:rFonts w:ascii="Century Gothic" w:hAnsi="Century Gothic"/>
          <w:b/>
          <w:bCs/>
        </w:rPr>
      </w:pPr>
      <w:r w:rsidRPr="008B6AD4">
        <w:rPr>
          <w:rFonts w:ascii="Century Gothic" w:hAnsi="Century Gothic"/>
          <w:b/>
          <w:bCs/>
        </w:rPr>
        <w:t>Student Number: 2245623</w:t>
      </w:r>
    </w:p>
    <w:p w14:paraId="630F3548" w14:textId="79D42BEA" w:rsidR="008B6AD4" w:rsidRPr="008B6AD4" w:rsidRDefault="008B6AD4" w:rsidP="008B6AD4">
      <w:pPr>
        <w:ind w:left="765" w:hanging="360"/>
        <w:rPr>
          <w:rFonts w:ascii="Century Gothic" w:hAnsi="Century Gothic"/>
          <w:b/>
          <w:bCs/>
        </w:rPr>
      </w:pPr>
      <w:r w:rsidRPr="008B6AD4">
        <w:rPr>
          <w:rFonts w:ascii="Century Gothic" w:hAnsi="Century Gothic"/>
          <w:b/>
          <w:bCs/>
        </w:rPr>
        <w:t>Module: BMHP6027</w:t>
      </w:r>
    </w:p>
    <w:p w14:paraId="7F5D0E3D" w14:textId="0C2CBCCD" w:rsidR="008B6AD4" w:rsidRPr="008B6AD4" w:rsidRDefault="008B6AD4" w:rsidP="008B6AD4">
      <w:pPr>
        <w:ind w:left="765" w:hanging="360"/>
        <w:rPr>
          <w:rFonts w:ascii="Century Gothic" w:hAnsi="Century Gothic"/>
          <w:b/>
          <w:bCs/>
        </w:rPr>
      </w:pPr>
      <w:r w:rsidRPr="008B6AD4">
        <w:rPr>
          <w:rFonts w:ascii="Century Gothic" w:hAnsi="Century Gothic"/>
          <w:b/>
          <w:bCs/>
        </w:rPr>
        <w:t>Assignment title: Component 2</w:t>
      </w:r>
    </w:p>
    <w:p w14:paraId="256E67A5" w14:textId="77777777" w:rsidR="008B6AD4" w:rsidRPr="008B6AD4" w:rsidRDefault="008B6AD4" w:rsidP="008B6AD4">
      <w:pPr>
        <w:rPr>
          <w:rFonts w:ascii="Century Gothic" w:hAnsi="Century Gothic"/>
          <w:sz w:val="20"/>
          <w:szCs w:val="20"/>
        </w:rPr>
      </w:pPr>
    </w:p>
    <w:p w14:paraId="4425E6C9" w14:textId="77777777" w:rsidR="008B6AD4" w:rsidRPr="008B6AD4" w:rsidRDefault="008B6AD4" w:rsidP="008B6AD4">
      <w:pPr>
        <w:rPr>
          <w:rFonts w:ascii="Century Gothic" w:hAnsi="Century Gothic"/>
          <w:sz w:val="20"/>
          <w:szCs w:val="20"/>
        </w:rPr>
      </w:pPr>
    </w:p>
    <w:p w14:paraId="729B5DC9" w14:textId="7744AEAC" w:rsidR="008B6AD4" w:rsidRPr="008B6AD4" w:rsidRDefault="008B6AD4" w:rsidP="008B6AD4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References:</w:t>
      </w:r>
    </w:p>
    <w:p w14:paraId="45E7E3AC" w14:textId="77777777" w:rsidR="008B6AD4" w:rsidRPr="008B6AD4" w:rsidRDefault="008B6AD4" w:rsidP="008B6AD4">
      <w:pPr>
        <w:rPr>
          <w:rFonts w:ascii="Century Gothic" w:hAnsi="Century Gothic"/>
          <w:sz w:val="20"/>
          <w:szCs w:val="20"/>
        </w:rPr>
      </w:pPr>
    </w:p>
    <w:p w14:paraId="22370B80" w14:textId="178AE109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Age UK (2018) </w:t>
      </w:r>
      <w:r w:rsidRPr="008B6AD4">
        <w:rPr>
          <w:rFonts w:ascii="Century Gothic" w:hAnsi="Century Gothic"/>
          <w:i/>
          <w:iCs/>
          <w:sz w:val="20"/>
          <w:szCs w:val="20"/>
        </w:rPr>
        <w:t>Digital inclusion evidence review</w:t>
      </w:r>
      <w:r w:rsidRPr="008B6AD4">
        <w:rPr>
          <w:rFonts w:ascii="Century Gothic" w:hAnsi="Century Gothic"/>
          <w:sz w:val="20"/>
          <w:szCs w:val="20"/>
        </w:rPr>
        <w:t xml:space="preserve">. London: Age UK. Available at: </w:t>
      </w:r>
      <w:hyperlink r:id="rId5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https://www.ageuk.org.uk/siteassets/documents/reports-and-publications/age_uk_digital_inclusion_evidence_review_2018.pdf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20 October 2025). </w:t>
      </w:r>
      <w:hyperlink r:id="rId6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Age UK</w:t>
        </w:r>
      </w:hyperlink>
    </w:p>
    <w:p w14:paraId="34C0E2C6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Age UK (2024) </w:t>
      </w:r>
      <w:r w:rsidRPr="008B6AD4">
        <w:rPr>
          <w:rFonts w:ascii="Century Gothic" w:hAnsi="Century Gothic"/>
          <w:i/>
          <w:iCs/>
          <w:sz w:val="20"/>
          <w:szCs w:val="20"/>
        </w:rPr>
        <w:t>Offline and Overlooked: Older people’s access to essential services in a digital world</w:t>
      </w:r>
      <w:r w:rsidRPr="008B6AD4">
        <w:rPr>
          <w:rFonts w:ascii="Century Gothic" w:hAnsi="Century Gothic"/>
          <w:sz w:val="20"/>
          <w:szCs w:val="20"/>
        </w:rPr>
        <w:t xml:space="preserve">. London: Age UK. Available at: </w:t>
      </w:r>
      <w:hyperlink r:id="rId7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https://www.ageuk.org.uk/siteassets/documents/reports-and-publications/reports-and-briefings/offline-and-overlooked-report.pdf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04 October 2025). </w:t>
      </w:r>
      <w:hyperlink r:id="rId8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Age UK</w:t>
        </w:r>
      </w:hyperlink>
    </w:p>
    <w:p w14:paraId="66C8A563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Elbaz, S., et al. (2021) 'A Systematic Review of Telemedicine for Older Adults with Dementia', </w:t>
      </w:r>
      <w:r w:rsidRPr="008B6AD4">
        <w:rPr>
          <w:rFonts w:ascii="Century Gothic" w:hAnsi="Century Gothic"/>
          <w:i/>
          <w:iCs/>
          <w:sz w:val="20"/>
          <w:szCs w:val="20"/>
        </w:rPr>
        <w:t>Telemedicine and e-Health</w:t>
      </w:r>
      <w:r w:rsidRPr="008B6AD4">
        <w:rPr>
          <w:rFonts w:ascii="Century Gothic" w:hAnsi="Century Gothic"/>
          <w:sz w:val="20"/>
          <w:szCs w:val="20"/>
        </w:rPr>
        <w:t xml:space="preserve">, 27(11), pp. 1205–1216. Available at: </w:t>
      </w:r>
      <w:hyperlink r:id="rId9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https://pmc.ncbi.nlm.nih.gov/articles/PMC8712684/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02 November 2025). </w:t>
      </w:r>
      <w:hyperlink r:id="rId10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PMC</w:t>
        </w:r>
      </w:hyperlink>
    </w:p>
    <w:p w14:paraId="3A7DB08A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proofErr w:type="spellStart"/>
      <w:r w:rsidRPr="008B6AD4">
        <w:rPr>
          <w:rFonts w:ascii="Century Gothic" w:hAnsi="Century Gothic"/>
          <w:sz w:val="20"/>
          <w:szCs w:val="20"/>
        </w:rPr>
        <w:t>Giggins</w:t>
      </w:r>
      <w:proofErr w:type="spellEnd"/>
      <w:r w:rsidRPr="008B6AD4">
        <w:rPr>
          <w:rFonts w:ascii="Century Gothic" w:hAnsi="Century Gothic"/>
          <w:sz w:val="20"/>
          <w:szCs w:val="20"/>
        </w:rPr>
        <w:t xml:space="preserve">, O.M., et al. (2025) 'A Feasibility Study among Community-Dwelling Older Adults to collect wearable sensor data', </w:t>
      </w:r>
      <w:r w:rsidRPr="008B6AD4">
        <w:rPr>
          <w:rFonts w:ascii="Century Gothic" w:hAnsi="Century Gothic"/>
          <w:i/>
          <w:iCs/>
          <w:sz w:val="20"/>
          <w:szCs w:val="20"/>
        </w:rPr>
        <w:t>Journal of Digital Health</w:t>
      </w:r>
      <w:r w:rsidRPr="008B6AD4">
        <w:rPr>
          <w:rFonts w:ascii="Century Gothic" w:hAnsi="Century Gothic"/>
          <w:sz w:val="20"/>
          <w:szCs w:val="20"/>
        </w:rPr>
        <w:t xml:space="preserve">, (in press/2025). Available at: </w:t>
      </w:r>
      <w:hyperlink r:id="rId11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https://journals.sagepub.com/doi/10.1177/27536351241311845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31 October 2025). </w:t>
      </w:r>
      <w:hyperlink r:id="rId12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journals.sagepub.com</w:t>
        </w:r>
      </w:hyperlink>
    </w:p>
    <w:p w14:paraId="02EA755A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He, H. (2025) 'A Systematic Review of the Usability of Telemedicine for Older Adults', </w:t>
      </w:r>
      <w:r w:rsidRPr="008B6AD4">
        <w:rPr>
          <w:rFonts w:ascii="Century Gothic" w:hAnsi="Century Gothic"/>
          <w:i/>
          <w:iCs/>
          <w:sz w:val="20"/>
          <w:szCs w:val="20"/>
        </w:rPr>
        <w:t>Applied Sciences</w:t>
      </w:r>
      <w:r w:rsidRPr="008B6AD4">
        <w:rPr>
          <w:rFonts w:ascii="Century Gothic" w:hAnsi="Century Gothic"/>
          <w:sz w:val="20"/>
          <w:szCs w:val="20"/>
        </w:rPr>
        <w:t xml:space="preserve">, 15(10), 5458. Available at: </w:t>
      </w:r>
      <w:hyperlink r:id="rId13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https://www.mdpi.com/2076-3417/15/10/5458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28 October 2025). </w:t>
      </w:r>
      <w:hyperlink r:id="rId14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MDPI</w:t>
        </w:r>
      </w:hyperlink>
    </w:p>
    <w:p w14:paraId="77A4C1A7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proofErr w:type="spellStart"/>
      <w:r w:rsidRPr="008B6AD4">
        <w:rPr>
          <w:rFonts w:ascii="Century Gothic" w:hAnsi="Century Gothic"/>
          <w:sz w:val="20"/>
          <w:szCs w:val="20"/>
        </w:rPr>
        <w:t>Ilali</w:t>
      </w:r>
      <w:proofErr w:type="spellEnd"/>
      <w:r w:rsidRPr="008B6AD4">
        <w:rPr>
          <w:rFonts w:ascii="Century Gothic" w:hAnsi="Century Gothic"/>
          <w:sz w:val="20"/>
          <w:szCs w:val="20"/>
        </w:rPr>
        <w:t xml:space="preserve">, M., et al. (2023) 'Telemedicine in the primary care of older adults: a systematic review', </w:t>
      </w:r>
      <w:r w:rsidRPr="008B6AD4">
        <w:rPr>
          <w:rFonts w:ascii="Century Gothic" w:hAnsi="Century Gothic"/>
          <w:i/>
          <w:iCs/>
          <w:sz w:val="20"/>
          <w:szCs w:val="20"/>
        </w:rPr>
        <w:t>BMC Primary Care</w:t>
      </w:r>
      <w:r w:rsidRPr="008B6AD4">
        <w:rPr>
          <w:rFonts w:ascii="Century Gothic" w:hAnsi="Century Gothic"/>
          <w:sz w:val="20"/>
          <w:szCs w:val="20"/>
        </w:rPr>
        <w:t xml:space="preserve">, 24, 123. Available at: </w:t>
      </w:r>
      <w:hyperlink r:id="rId15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https://bmcprimcare.biomedcentral.com/articles/10.1186/s12875-023-02085-7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04 October 2025). </w:t>
      </w:r>
      <w:hyperlink r:id="rId16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BioMed Central</w:t>
        </w:r>
      </w:hyperlink>
    </w:p>
    <w:p w14:paraId="06A61A36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proofErr w:type="spellStart"/>
      <w:r w:rsidRPr="008B6AD4">
        <w:rPr>
          <w:rFonts w:ascii="Century Gothic" w:hAnsi="Century Gothic"/>
          <w:sz w:val="20"/>
          <w:szCs w:val="20"/>
        </w:rPr>
        <w:t>Jutai</w:t>
      </w:r>
      <w:proofErr w:type="spellEnd"/>
      <w:r w:rsidRPr="008B6AD4">
        <w:rPr>
          <w:rFonts w:ascii="Century Gothic" w:hAnsi="Century Gothic"/>
          <w:sz w:val="20"/>
          <w:szCs w:val="20"/>
        </w:rPr>
        <w:t xml:space="preserve">, J.W., et al. (2024) 'Implementation of digital health technologies for older adults', </w:t>
      </w:r>
      <w:r w:rsidRPr="008B6AD4">
        <w:rPr>
          <w:rFonts w:ascii="Century Gothic" w:hAnsi="Century Gothic"/>
          <w:i/>
          <w:iCs/>
          <w:sz w:val="20"/>
          <w:szCs w:val="20"/>
        </w:rPr>
        <w:t>Frontiers in Aging</w:t>
      </w:r>
      <w:r w:rsidRPr="008B6AD4">
        <w:rPr>
          <w:rFonts w:ascii="Century Gothic" w:hAnsi="Century Gothic"/>
          <w:sz w:val="20"/>
          <w:szCs w:val="20"/>
        </w:rPr>
        <w:t xml:space="preserve">, 5, 1349520. Available at: </w:t>
      </w:r>
      <w:hyperlink r:id="rId17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https://www.frontiersin.org/journals/aging/articles/10.3389/fragi.2024.1349520/full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21 October 2025). </w:t>
      </w:r>
      <w:hyperlink r:id="rId18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Frontiers</w:t>
        </w:r>
      </w:hyperlink>
    </w:p>
    <w:p w14:paraId="2D483B72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Kebede, A.S., et al. (2022) 'Digital Engagement of Older Adults: Scoping Review', </w:t>
      </w:r>
      <w:r w:rsidRPr="008B6AD4">
        <w:rPr>
          <w:rFonts w:ascii="Century Gothic" w:hAnsi="Century Gothic"/>
          <w:i/>
          <w:iCs/>
          <w:sz w:val="20"/>
          <w:szCs w:val="20"/>
        </w:rPr>
        <w:t>Journal of Medical Internet Research</w:t>
      </w:r>
      <w:r w:rsidRPr="008B6AD4">
        <w:rPr>
          <w:rFonts w:ascii="Century Gothic" w:hAnsi="Century Gothic"/>
          <w:sz w:val="20"/>
          <w:szCs w:val="20"/>
        </w:rPr>
        <w:t xml:space="preserve">, 24(12), e40192. Available at: </w:t>
      </w:r>
      <w:hyperlink r:id="rId19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https://www.jmir.org/2022/12/e40192/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29 October 2025). </w:t>
      </w:r>
      <w:hyperlink r:id="rId20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jmir.org</w:t>
        </w:r>
      </w:hyperlink>
    </w:p>
    <w:p w14:paraId="471D563C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Kim, B., et al. (2020) 'Consumer-Grade Wearable Device for Predicting Frailty in Older Adults', </w:t>
      </w:r>
      <w:r w:rsidRPr="008B6AD4">
        <w:rPr>
          <w:rFonts w:ascii="Century Gothic" w:hAnsi="Century Gothic"/>
          <w:i/>
          <w:iCs/>
          <w:sz w:val="20"/>
          <w:szCs w:val="20"/>
        </w:rPr>
        <w:t>JMIR mHealth and uHealth</w:t>
      </w:r>
      <w:r w:rsidRPr="008B6AD4">
        <w:rPr>
          <w:rFonts w:ascii="Century Gothic" w:hAnsi="Century Gothic"/>
          <w:sz w:val="20"/>
          <w:szCs w:val="20"/>
        </w:rPr>
        <w:t xml:space="preserve">, 8(3), e14908. Available at: </w:t>
      </w:r>
      <w:hyperlink r:id="rId21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https://pmc.ncbi.nlm.nih.gov/articles/PMC7499164/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22 October 2025). </w:t>
      </w:r>
      <w:hyperlink r:id="rId22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PMC</w:t>
        </w:r>
      </w:hyperlink>
    </w:p>
    <w:p w14:paraId="4B82231F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lastRenderedPageBreak/>
        <w:t xml:space="preserve">Kruse, C., et al. (2020) 'Utilisation barriers and medical outcomes commensurate with the use of telehealth among older adults: systematic review', </w:t>
      </w:r>
      <w:r w:rsidRPr="008B6AD4">
        <w:rPr>
          <w:rFonts w:ascii="Century Gothic" w:hAnsi="Century Gothic"/>
          <w:i/>
          <w:iCs/>
          <w:sz w:val="20"/>
          <w:szCs w:val="20"/>
        </w:rPr>
        <w:t>JMIR Medical Informatics</w:t>
      </w:r>
      <w:r w:rsidRPr="008B6AD4">
        <w:rPr>
          <w:rFonts w:ascii="Century Gothic" w:hAnsi="Century Gothic"/>
          <w:sz w:val="20"/>
          <w:szCs w:val="20"/>
        </w:rPr>
        <w:t xml:space="preserve">, 8(8), e20359. Available at: </w:t>
      </w:r>
      <w:hyperlink r:id="rId23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https://pmc.ncbi.nlm.nih.gov/articles/PMC7450384/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01 October 2025). </w:t>
      </w:r>
      <w:hyperlink r:id="rId24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PMC</w:t>
        </w:r>
      </w:hyperlink>
    </w:p>
    <w:p w14:paraId="5A8A489B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Maekawa, H., et al. (2025) 'Predicting Social Frailty in Older Adults Using Fitbit-Derived Digital Biomarkers', </w:t>
      </w:r>
      <w:r w:rsidRPr="008B6AD4">
        <w:rPr>
          <w:rFonts w:ascii="Century Gothic" w:hAnsi="Century Gothic"/>
          <w:i/>
          <w:iCs/>
          <w:sz w:val="20"/>
          <w:szCs w:val="20"/>
        </w:rPr>
        <w:t>Formative Journal of Medical Internet Research</w:t>
      </w:r>
      <w:r w:rsidRPr="008B6AD4">
        <w:rPr>
          <w:rFonts w:ascii="Century Gothic" w:hAnsi="Century Gothic"/>
          <w:sz w:val="20"/>
          <w:szCs w:val="20"/>
        </w:rPr>
        <w:t xml:space="preserve">, 2025; e71393. Available at: </w:t>
      </w:r>
      <w:hyperlink r:id="rId25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https://formative.jmir.org/2025/1/e71393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03 November 2025). </w:t>
      </w:r>
      <w:hyperlink r:id="rId26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formative.jmir.org</w:t>
        </w:r>
      </w:hyperlink>
    </w:p>
    <w:p w14:paraId="0610552D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OECD (2025) </w:t>
      </w:r>
      <w:r w:rsidRPr="008B6AD4">
        <w:rPr>
          <w:rFonts w:ascii="Century Gothic" w:hAnsi="Century Gothic"/>
          <w:i/>
          <w:iCs/>
          <w:sz w:val="20"/>
          <w:szCs w:val="20"/>
        </w:rPr>
        <w:t>Recommendation of the Council on Ageing and Employment Policies, OECD/LEGAL/0419</w:t>
      </w:r>
      <w:r w:rsidRPr="008B6AD4">
        <w:rPr>
          <w:rFonts w:ascii="Century Gothic" w:hAnsi="Century Gothic"/>
          <w:sz w:val="20"/>
          <w:szCs w:val="20"/>
        </w:rPr>
        <w:t xml:space="preserve">. Paris: OECD. Available at: </w:t>
      </w:r>
      <w:hyperlink r:id="rId27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https://legalinstruments.oecd.org/public/doc/333/333.en.pdf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14 October 2025). </w:t>
      </w:r>
      <w:hyperlink r:id="rId28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legalinstruments.oecd.org</w:t>
        </w:r>
      </w:hyperlink>
    </w:p>
    <w:p w14:paraId="3BA06448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Ofcom (2024) </w:t>
      </w:r>
      <w:r w:rsidRPr="008B6AD4">
        <w:rPr>
          <w:rFonts w:ascii="Century Gothic" w:hAnsi="Century Gothic"/>
          <w:i/>
          <w:iCs/>
          <w:sz w:val="20"/>
          <w:szCs w:val="20"/>
        </w:rPr>
        <w:t>Adults’ Media Use and Attitudes 2024</w:t>
      </w:r>
      <w:r w:rsidRPr="008B6AD4">
        <w:rPr>
          <w:rFonts w:ascii="Century Gothic" w:hAnsi="Century Gothic"/>
          <w:sz w:val="20"/>
          <w:szCs w:val="20"/>
        </w:rPr>
        <w:t xml:space="preserve"> (report). London: Ofcom. Available at: https://www.ofcom.org.uk/siteassets/resources/documents/research-and-data/media-literacy-research/adults/adults-media-use-and-attitudes-2024/adults-media-use-and-attitudes-report-2024.pdf (Accessed: 26 October 2025). </w:t>
      </w:r>
      <w:hyperlink r:id="rId29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www.ofcom.org.uk</w:t>
        </w:r>
      </w:hyperlink>
    </w:p>
    <w:p w14:paraId="1333FC32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proofErr w:type="spellStart"/>
      <w:r w:rsidRPr="008B6AD4">
        <w:rPr>
          <w:rFonts w:ascii="Century Gothic" w:hAnsi="Century Gothic"/>
          <w:sz w:val="20"/>
          <w:szCs w:val="20"/>
        </w:rPr>
        <w:t>Osuka</w:t>
      </w:r>
      <w:proofErr w:type="spellEnd"/>
      <w:r w:rsidRPr="008B6AD4">
        <w:rPr>
          <w:rFonts w:ascii="Century Gothic" w:hAnsi="Century Gothic"/>
          <w:sz w:val="20"/>
          <w:szCs w:val="20"/>
        </w:rPr>
        <w:t xml:space="preserve">, Y., et al. (2024) 'A wrist-worn wearable device can identify frailty in older adults', </w:t>
      </w:r>
      <w:r w:rsidRPr="008B6AD4">
        <w:rPr>
          <w:rFonts w:ascii="Century Gothic" w:hAnsi="Century Gothic"/>
          <w:i/>
          <w:iCs/>
          <w:sz w:val="20"/>
          <w:szCs w:val="20"/>
        </w:rPr>
        <w:t>Journal of Gerontology: Medical Sciences</w:t>
      </w:r>
      <w:r w:rsidRPr="008B6AD4">
        <w:rPr>
          <w:rFonts w:ascii="Century Gothic" w:hAnsi="Century Gothic"/>
          <w:sz w:val="20"/>
          <w:szCs w:val="20"/>
        </w:rPr>
        <w:t xml:space="preserve">, (2024). Available at: </w:t>
      </w:r>
      <w:hyperlink r:id="rId30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https://pubmed.ncbi.nlm.nih.gov/39128825/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23 October 2025). </w:t>
      </w:r>
    </w:p>
    <w:p w14:paraId="4C5EBC11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Pew Research Center (2022) 'Share of those 65 and older who are tech users has grown in the past decade', </w:t>
      </w:r>
      <w:r w:rsidRPr="008B6AD4">
        <w:rPr>
          <w:rFonts w:ascii="Century Gothic" w:hAnsi="Century Gothic"/>
          <w:i/>
          <w:iCs/>
          <w:sz w:val="20"/>
          <w:szCs w:val="20"/>
        </w:rPr>
        <w:t>Pew Research Center</w:t>
      </w:r>
      <w:r w:rsidRPr="008B6AD4">
        <w:rPr>
          <w:rFonts w:ascii="Century Gothic" w:hAnsi="Century Gothic"/>
          <w:sz w:val="20"/>
          <w:szCs w:val="20"/>
        </w:rPr>
        <w:t xml:space="preserve"> (short reads). Available at: </w:t>
      </w:r>
      <w:hyperlink r:id="rId31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https://www.pewresearch.org/short-reads/2022/01/13/share-of-those-65-and-older-who-are-tech-users-has-grown-in-the-past-decade/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13 October 2025). </w:t>
      </w:r>
      <w:hyperlink r:id="rId32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Pew Research Center</w:t>
        </w:r>
      </w:hyperlink>
    </w:p>
    <w:p w14:paraId="6961B0F7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Rasi-Heikkinen, P. (2023) 'Older adults and digital inclusion', </w:t>
      </w:r>
      <w:r w:rsidRPr="008B6AD4">
        <w:rPr>
          <w:rFonts w:ascii="Century Gothic" w:hAnsi="Century Gothic"/>
          <w:i/>
          <w:iCs/>
          <w:sz w:val="20"/>
          <w:szCs w:val="20"/>
        </w:rPr>
        <w:t>Journal of Applied Gerontology</w:t>
      </w:r>
      <w:r w:rsidRPr="008B6AD4">
        <w:rPr>
          <w:rFonts w:ascii="Century Gothic" w:hAnsi="Century Gothic"/>
          <w:sz w:val="20"/>
          <w:szCs w:val="20"/>
        </w:rPr>
        <w:t xml:space="preserve">, Special Issue (2023). Available at: </w:t>
      </w:r>
      <w:hyperlink r:id="rId33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https://www.tandfonline.com/doi/full/10.1080/03601277.2023.2205743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09 October 2025). </w:t>
      </w:r>
      <w:hyperlink r:id="rId34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tandfonline.com</w:t>
        </w:r>
      </w:hyperlink>
    </w:p>
    <w:p w14:paraId="63CED6EF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Seifert, A., et al. (2020) 'A Double Burden of Exclusion? Digital and Social Exclusion of Older Adults', </w:t>
      </w:r>
      <w:r w:rsidRPr="008B6AD4">
        <w:rPr>
          <w:rFonts w:ascii="Century Gothic" w:hAnsi="Century Gothic"/>
          <w:i/>
          <w:iCs/>
          <w:sz w:val="20"/>
          <w:szCs w:val="20"/>
        </w:rPr>
        <w:t>Gerontology &amp; Geriatric Medicine</w:t>
      </w:r>
      <w:r w:rsidRPr="008B6AD4">
        <w:rPr>
          <w:rFonts w:ascii="Century Gothic" w:hAnsi="Century Gothic"/>
          <w:sz w:val="20"/>
          <w:szCs w:val="20"/>
        </w:rPr>
        <w:t xml:space="preserve">, 6. Available at: </w:t>
      </w:r>
      <w:hyperlink r:id="rId35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https://pmc.ncbi.nlm.nih.gov/articles/PMC7454901/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06 October 2025). </w:t>
      </w:r>
      <w:hyperlink r:id="rId36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PMC</w:t>
        </w:r>
      </w:hyperlink>
    </w:p>
    <w:p w14:paraId="11187B8C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World Health Organization (2015) </w:t>
      </w:r>
      <w:r w:rsidRPr="008B6AD4">
        <w:rPr>
          <w:rFonts w:ascii="Century Gothic" w:hAnsi="Century Gothic"/>
          <w:i/>
          <w:iCs/>
          <w:sz w:val="20"/>
          <w:szCs w:val="20"/>
        </w:rPr>
        <w:t>World report on ageing and health</w:t>
      </w:r>
      <w:r w:rsidRPr="008B6AD4">
        <w:rPr>
          <w:rFonts w:ascii="Century Gothic" w:hAnsi="Century Gothic"/>
          <w:sz w:val="20"/>
          <w:szCs w:val="20"/>
        </w:rPr>
        <w:t xml:space="preserve">. Geneva: World Health Organization. Available at: </w:t>
      </w:r>
      <w:hyperlink r:id="rId37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https://www.who.int/publications/i/item/9789241565042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07 October 2025). </w:t>
      </w:r>
      <w:hyperlink r:id="rId38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World Health Organization</w:t>
        </w:r>
      </w:hyperlink>
    </w:p>
    <w:p w14:paraId="734872D6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World Health Organization (2021) </w:t>
      </w:r>
      <w:r w:rsidRPr="008B6AD4">
        <w:rPr>
          <w:rFonts w:ascii="Century Gothic" w:hAnsi="Century Gothic"/>
          <w:i/>
          <w:iCs/>
          <w:sz w:val="20"/>
          <w:szCs w:val="20"/>
        </w:rPr>
        <w:t>Global report on ageism</w:t>
      </w:r>
      <w:r w:rsidRPr="008B6AD4">
        <w:rPr>
          <w:rFonts w:ascii="Century Gothic" w:hAnsi="Century Gothic"/>
          <w:sz w:val="20"/>
          <w:szCs w:val="20"/>
        </w:rPr>
        <w:t xml:space="preserve">. Geneva: World Health Organization. Available at: </w:t>
      </w:r>
      <w:hyperlink r:id="rId39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https://www.who.int/publications/i/item/9789240016866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02 November 2025). </w:t>
      </w:r>
      <w:hyperlink r:id="rId40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World Health Organization</w:t>
        </w:r>
      </w:hyperlink>
    </w:p>
    <w:p w14:paraId="3D6A78CC" w14:textId="77777777" w:rsidR="008B6AD4" w:rsidRPr="008B6AD4" w:rsidRDefault="008B6AD4" w:rsidP="008B6AD4">
      <w:pPr>
        <w:pStyle w:val="ListParagraph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8B6AD4">
        <w:rPr>
          <w:rFonts w:ascii="Century Gothic" w:hAnsi="Century Gothic"/>
          <w:sz w:val="20"/>
          <w:szCs w:val="20"/>
        </w:rPr>
        <w:t xml:space="preserve">Zou, C., et al. (2023) 'A systematic review of digital health technologies for the older population', </w:t>
      </w:r>
      <w:r w:rsidRPr="008B6AD4">
        <w:rPr>
          <w:rFonts w:ascii="Century Gothic" w:hAnsi="Century Gothic"/>
          <w:i/>
          <w:iCs/>
          <w:sz w:val="20"/>
          <w:szCs w:val="20"/>
        </w:rPr>
        <w:t>Digital Health</w:t>
      </w:r>
      <w:r w:rsidRPr="008B6AD4">
        <w:rPr>
          <w:rFonts w:ascii="Century Gothic" w:hAnsi="Century Gothic"/>
          <w:sz w:val="20"/>
          <w:szCs w:val="20"/>
        </w:rPr>
        <w:t xml:space="preserve">, 9. Available at: </w:t>
      </w:r>
      <w:hyperlink r:id="rId41" w:tgtFrame="_new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https://pmc.ncbi.nlm.nih.gov/articles/PMC10388634/</w:t>
        </w:r>
      </w:hyperlink>
      <w:r w:rsidRPr="008B6AD4">
        <w:rPr>
          <w:rFonts w:ascii="Century Gothic" w:hAnsi="Century Gothic"/>
          <w:sz w:val="20"/>
          <w:szCs w:val="20"/>
        </w:rPr>
        <w:t xml:space="preserve"> (Accessed: 11 October 2025). </w:t>
      </w:r>
      <w:hyperlink r:id="rId42" w:tgtFrame="_blank" w:history="1">
        <w:r w:rsidRPr="008B6AD4">
          <w:rPr>
            <w:rStyle w:val="Hyperlink"/>
            <w:rFonts w:ascii="Century Gothic" w:hAnsi="Century Gothic"/>
            <w:sz w:val="20"/>
            <w:szCs w:val="20"/>
          </w:rPr>
          <w:t>PMC</w:t>
        </w:r>
      </w:hyperlink>
    </w:p>
    <w:p w14:paraId="5A89474E" w14:textId="77777777" w:rsidR="00034D02" w:rsidRPr="008B6AD4" w:rsidRDefault="00034D02">
      <w:pPr>
        <w:rPr>
          <w:rFonts w:ascii="Century Gothic" w:hAnsi="Century Gothic"/>
          <w:sz w:val="20"/>
          <w:szCs w:val="20"/>
        </w:rPr>
      </w:pPr>
    </w:p>
    <w:sectPr w:rsidR="00034D02" w:rsidRPr="008B6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F3799"/>
    <w:multiLevelType w:val="hybridMultilevel"/>
    <w:tmpl w:val="691CB9BC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2041472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AD4"/>
    <w:rsid w:val="00034D02"/>
    <w:rsid w:val="006C63EA"/>
    <w:rsid w:val="008B6AD4"/>
    <w:rsid w:val="00DD3B62"/>
    <w:rsid w:val="00FE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47A1F"/>
  <w15:chartTrackingRefBased/>
  <w15:docId w15:val="{A162164C-A49F-4C1A-A603-610A5C74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A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A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A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A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A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A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A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A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A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A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6A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6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dpi.com/2076-3417/15/10/5458?utm_source=chatgpt.com" TargetMode="External"/><Relationship Id="rId18" Type="http://schemas.openxmlformats.org/officeDocument/2006/relationships/hyperlink" Target="https://www.frontiersin.org/journals/aging/articles/10.3389/fragi.2024.1349520/full?utm_source=chatgpt.com" TargetMode="External"/><Relationship Id="rId26" Type="http://schemas.openxmlformats.org/officeDocument/2006/relationships/hyperlink" Target="https://formative.jmir.org/2025/1/e71393?utm_source=chatgpt.com" TargetMode="External"/><Relationship Id="rId39" Type="http://schemas.openxmlformats.org/officeDocument/2006/relationships/hyperlink" Target="https://www.who.int/publications/i/item/9789240016866?utm_source=chatgpt.com" TargetMode="External"/><Relationship Id="rId21" Type="http://schemas.openxmlformats.org/officeDocument/2006/relationships/hyperlink" Target="https://pmc.ncbi.nlm.nih.gov/articles/PMC7499164/?utm_source=chatgpt.com" TargetMode="External"/><Relationship Id="rId34" Type="http://schemas.openxmlformats.org/officeDocument/2006/relationships/hyperlink" Target="https://www.tandfonline.com/doi/full/10.1080/03601277.2023.2205743?utm_source=chatgpt.com" TargetMode="External"/><Relationship Id="rId42" Type="http://schemas.openxmlformats.org/officeDocument/2006/relationships/hyperlink" Target="https://pmc.ncbi.nlm.nih.gov/articles/PMC10388634/?utm_source=chatgpt.com" TargetMode="External"/><Relationship Id="rId7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bmcprimcare.biomedcentral.com/articles/10.1186/s12875-023-02085-7?utm_source=chatgpt.com" TargetMode="External"/><Relationship Id="rId20" Type="http://schemas.openxmlformats.org/officeDocument/2006/relationships/hyperlink" Target="https://www.jmir.org/2022/12/e40192/?utm_source=chatgpt.com" TargetMode="External"/><Relationship Id="rId29" Type="http://schemas.openxmlformats.org/officeDocument/2006/relationships/hyperlink" Target="https://www.ofcom.org.uk/siteassets/resources/documents/research-and-data/media-literacy-research/adults/adults-media-use-and-attitudes-2024/adults-media-use-and-attitudes-report-2024.pdf?v=321395&amp;utm_source=chatgpt.com" TargetMode="External"/><Relationship Id="rId41" Type="http://schemas.openxmlformats.org/officeDocument/2006/relationships/hyperlink" Target="https://pmc.ncbi.nlm.nih.gov/articles/PMC10388634/?utm_source=chatgp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geuk.org.uk/siteassets/documents/reports-and-publications/age_uk_digital_inclusion_evidence_review_2018.pdf?utm_source=chatgpt.com" TargetMode="External"/><Relationship Id="rId11" Type="http://schemas.openxmlformats.org/officeDocument/2006/relationships/hyperlink" Target="https://journals.sagepub.com/doi/10.1177/27536351241311845?utm_source=chatgpt.com" TargetMode="External"/><Relationship Id="rId24" Type="http://schemas.openxmlformats.org/officeDocument/2006/relationships/hyperlink" Target="https://pmc.ncbi.nlm.nih.gov/articles/PMC7450384/?utm_source=chatgpt.com" TargetMode="External"/><Relationship Id="rId32" Type="http://schemas.openxmlformats.org/officeDocument/2006/relationships/hyperlink" Target="https://www.pewresearch.org/short-reads/2022/01/13/share-of-those-65-and-older-who-are-tech-users-has-grown-in-the-past-decade/?utm_source=chatgpt.com" TargetMode="External"/><Relationship Id="rId37" Type="http://schemas.openxmlformats.org/officeDocument/2006/relationships/hyperlink" Target="https://www.who.int/publications/i/item/9789241565042?utm_source=chatgpt.com" TargetMode="External"/><Relationship Id="rId40" Type="http://schemas.openxmlformats.org/officeDocument/2006/relationships/hyperlink" Target="https://www.who.int/publications/i/item/9789240016866?utm_source=chatgpt.com" TargetMode="External"/><Relationship Id="rId5" Type="http://schemas.openxmlformats.org/officeDocument/2006/relationships/hyperlink" Target="https://www.ageuk.org.uk/siteassets/documents/reports-and-publications/age_uk_digital_inclusion_evidence_review_2018.pdf?utm_source=chatgpt.com" TargetMode="External"/><Relationship Id="rId15" Type="http://schemas.openxmlformats.org/officeDocument/2006/relationships/hyperlink" Target="https://bmcprimcare.biomedcentral.com/articles/10.1186/s12875-023-02085-7?utm_source=chatgpt.com" TargetMode="External"/><Relationship Id="rId23" Type="http://schemas.openxmlformats.org/officeDocument/2006/relationships/hyperlink" Target="https://pmc.ncbi.nlm.nih.gov/articles/PMC7450384/?utm_source=chatgpt.com" TargetMode="External"/><Relationship Id="rId28" Type="http://schemas.openxmlformats.org/officeDocument/2006/relationships/hyperlink" Target="https://legalinstruments.oecd.org/public/doc/333/333.en.pdf?utm_source=chatgpt.com" TargetMode="External"/><Relationship Id="rId36" Type="http://schemas.openxmlformats.org/officeDocument/2006/relationships/hyperlink" Target="https://pmc.ncbi.nlm.nih.gov/articles/PMC7454901/?utm_source=chatgpt.com" TargetMode="External"/><Relationship Id="rId10" Type="http://schemas.openxmlformats.org/officeDocument/2006/relationships/hyperlink" Target="https://pmc.ncbi.nlm.nih.gov/articles/PMC8712684/?utm_source=chatgpt.com" TargetMode="External"/><Relationship Id="rId19" Type="http://schemas.openxmlformats.org/officeDocument/2006/relationships/hyperlink" Target="https://www.jmir.org/2022/12/e40192/?utm_source=chatgpt.com" TargetMode="External"/><Relationship Id="rId31" Type="http://schemas.openxmlformats.org/officeDocument/2006/relationships/hyperlink" Target="https://www.pewresearch.org/short-reads/2022/01/13/share-of-those-65-and-older-who-are-tech-users-has-grown-in-the-past-decade/?utm_source=chatgpt.com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mc.ncbi.nlm.nih.gov/articles/PMC8712684/?utm_source=chatgpt.com" TargetMode="External"/><Relationship Id="rId14" Type="http://schemas.openxmlformats.org/officeDocument/2006/relationships/hyperlink" Target="https://www.mdpi.com/2076-3417/15/10/5458?utm_source=chatgpt.com" TargetMode="External"/><Relationship Id="rId22" Type="http://schemas.openxmlformats.org/officeDocument/2006/relationships/hyperlink" Target="https://pmc.ncbi.nlm.nih.gov/articles/PMC7499164/?utm_source=chatgpt.com" TargetMode="External"/><Relationship Id="rId27" Type="http://schemas.openxmlformats.org/officeDocument/2006/relationships/hyperlink" Target="https://legalinstruments.oecd.org/public/doc/333/333.en.pdf?utm_source=chatgpt.com" TargetMode="External"/><Relationship Id="rId30" Type="http://schemas.openxmlformats.org/officeDocument/2006/relationships/hyperlink" Target="https://pubmed.ncbi.nlm.nih.gov/39128825/?utm_source=chatgpt.com" TargetMode="External"/><Relationship Id="rId35" Type="http://schemas.openxmlformats.org/officeDocument/2006/relationships/hyperlink" Target="https://pmc.ncbi.nlm.nih.gov/articles/PMC7454901/?utm_source=chatgpt.com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journals.sagepub.com/doi/10.1177/27536351241311845?utm_source=chatgpt.com" TargetMode="External"/><Relationship Id="rId17" Type="http://schemas.openxmlformats.org/officeDocument/2006/relationships/hyperlink" Target="https://www.frontiersin.org/journals/aging/articles/10.3389/fragi.2024.1349520/full?utm_source=chatgpt.com" TargetMode="External"/><Relationship Id="rId25" Type="http://schemas.openxmlformats.org/officeDocument/2006/relationships/hyperlink" Target="https://formative.jmir.org/2025/1/e71393?utm_source=chatgpt.com" TargetMode="External"/><Relationship Id="rId33" Type="http://schemas.openxmlformats.org/officeDocument/2006/relationships/hyperlink" Target="https://www.tandfonline.com/doi/full/10.1080/03601277.2023.2205743?utm_source=chatgpt.com" TargetMode="External"/><Relationship Id="rId38" Type="http://schemas.openxmlformats.org/officeDocument/2006/relationships/hyperlink" Target="https://www.who.int/publications/i/item/9789241565042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1445</Words>
  <Characters>8238</Characters>
  <Application>Microsoft Office Word</Application>
  <DocSecurity>0</DocSecurity>
  <Lines>68</Lines>
  <Paragraphs>19</Paragraphs>
  <ScaleCrop>false</ScaleCrop>
  <Company/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(Y12) Zain Adam</dc:creator>
  <cp:keywords/>
  <dc:description/>
  <cp:lastModifiedBy>(Y12) Zain Adam</cp:lastModifiedBy>
  <cp:revision>1</cp:revision>
  <dcterms:created xsi:type="dcterms:W3CDTF">2025-11-03T18:09:00Z</dcterms:created>
  <dcterms:modified xsi:type="dcterms:W3CDTF">2025-11-03T18:13:00Z</dcterms:modified>
</cp:coreProperties>
</file>