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0AC64" w14:textId="77777777" w:rsidR="003622F7" w:rsidRDefault="003622F7" w:rsidP="003622F7">
      <w:pPr>
        <w:spacing w:line="360" w:lineRule="auto"/>
        <w:jc w:val="center"/>
        <w:rPr>
          <w:rFonts w:ascii="Arial" w:hAnsi="Arial" w:cs="Arial"/>
          <w:b/>
          <w:bCs/>
          <w:sz w:val="28"/>
          <w:szCs w:val="28"/>
        </w:rPr>
      </w:pPr>
      <w:r w:rsidRPr="003622F7">
        <w:rPr>
          <w:rFonts w:ascii="Arial" w:hAnsi="Arial" w:cs="Arial"/>
          <w:b/>
          <w:bCs/>
          <w:sz w:val="28"/>
          <w:szCs w:val="28"/>
        </w:rPr>
        <w:t>Hotel standards, Reputation management and Service Culture</w:t>
      </w:r>
    </w:p>
    <w:p w14:paraId="7831C28D" w14:textId="77777777" w:rsidR="003622F7" w:rsidRPr="003622F7" w:rsidRDefault="003622F7" w:rsidP="003622F7">
      <w:pPr>
        <w:spacing w:line="360" w:lineRule="auto"/>
        <w:jc w:val="center"/>
        <w:rPr>
          <w:rFonts w:ascii="Arial" w:hAnsi="Arial" w:cs="Arial"/>
          <w:sz w:val="24"/>
          <w:szCs w:val="24"/>
        </w:rPr>
      </w:pPr>
      <w:r w:rsidRPr="003622F7">
        <w:rPr>
          <w:rFonts w:ascii="Arial" w:hAnsi="Arial" w:cs="Arial"/>
          <w:sz w:val="24"/>
          <w:szCs w:val="24"/>
        </w:rPr>
        <w:t>Hospitality and Guest Services (BMIH4003)</w:t>
      </w:r>
    </w:p>
    <w:p w14:paraId="623E448D" w14:textId="7A072362" w:rsidR="003622F7" w:rsidRPr="003622F7" w:rsidRDefault="003622F7" w:rsidP="003622F7">
      <w:pPr>
        <w:spacing w:line="360" w:lineRule="auto"/>
        <w:jc w:val="center"/>
        <w:rPr>
          <w:rFonts w:ascii="Arial" w:hAnsi="Arial" w:cs="Arial"/>
          <w:sz w:val="24"/>
          <w:szCs w:val="24"/>
        </w:rPr>
      </w:pPr>
      <w:r w:rsidRPr="003622F7">
        <w:rPr>
          <w:rFonts w:ascii="Arial" w:hAnsi="Arial" w:cs="Arial"/>
          <w:sz w:val="24"/>
          <w:szCs w:val="24"/>
        </w:rPr>
        <w:t>Report</w:t>
      </w:r>
    </w:p>
    <w:p w14:paraId="3D3CD726" w14:textId="77777777" w:rsidR="003622F7" w:rsidRDefault="003622F7" w:rsidP="003622F7">
      <w:pPr>
        <w:spacing w:line="360" w:lineRule="auto"/>
        <w:jc w:val="center"/>
        <w:rPr>
          <w:rFonts w:ascii="Arial" w:hAnsi="Arial" w:cs="Arial"/>
          <w:b/>
          <w:bCs/>
          <w:sz w:val="28"/>
          <w:szCs w:val="28"/>
        </w:rPr>
      </w:pPr>
    </w:p>
    <w:p w14:paraId="2D3DE3D4" w14:textId="77777777" w:rsidR="003622F7" w:rsidRDefault="003622F7" w:rsidP="003622F7">
      <w:pPr>
        <w:spacing w:line="360" w:lineRule="auto"/>
        <w:jc w:val="center"/>
        <w:rPr>
          <w:rFonts w:ascii="Arial" w:hAnsi="Arial" w:cs="Arial"/>
          <w:b/>
          <w:bCs/>
          <w:sz w:val="28"/>
          <w:szCs w:val="28"/>
        </w:rPr>
      </w:pPr>
    </w:p>
    <w:p w14:paraId="2D9ABD82" w14:textId="77777777" w:rsidR="003622F7" w:rsidRDefault="003622F7" w:rsidP="003622F7">
      <w:pPr>
        <w:spacing w:line="360" w:lineRule="auto"/>
        <w:jc w:val="center"/>
        <w:rPr>
          <w:rFonts w:ascii="Arial" w:hAnsi="Arial" w:cs="Arial"/>
          <w:b/>
          <w:bCs/>
          <w:sz w:val="28"/>
          <w:szCs w:val="28"/>
        </w:rPr>
      </w:pPr>
    </w:p>
    <w:p w14:paraId="4E040B6C" w14:textId="77777777" w:rsidR="003622F7" w:rsidRDefault="003622F7" w:rsidP="003622F7">
      <w:pPr>
        <w:spacing w:line="360" w:lineRule="auto"/>
        <w:jc w:val="center"/>
        <w:rPr>
          <w:rFonts w:ascii="Arial" w:hAnsi="Arial" w:cs="Arial"/>
          <w:b/>
          <w:bCs/>
          <w:sz w:val="28"/>
          <w:szCs w:val="28"/>
        </w:rPr>
      </w:pPr>
    </w:p>
    <w:p w14:paraId="356E9BE3" w14:textId="77777777" w:rsidR="003622F7" w:rsidRDefault="003622F7" w:rsidP="003622F7">
      <w:pPr>
        <w:spacing w:line="360" w:lineRule="auto"/>
        <w:jc w:val="center"/>
        <w:rPr>
          <w:rFonts w:ascii="Arial" w:hAnsi="Arial" w:cs="Arial"/>
          <w:b/>
          <w:bCs/>
          <w:sz w:val="28"/>
          <w:szCs w:val="28"/>
        </w:rPr>
      </w:pPr>
    </w:p>
    <w:p w14:paraId="2FC1AD60" w14:textId="77777777" w:rsidR="003622F7" w:rsidRDefault="003622F7" w:rsidP="003622F7">
      <w:pPr>
        <w:spacing w:line="360" w:lineRule="auto"/>
        <w:jc w:val="center"/>
        <w:rPr>
          <w:rFonts w:ascii="Arial" w:hAnsi="Arial" w:cs="Arial"/>
          <w:b/>
          <w:bCs/>
          <w:sz w:val="28"/>
          <w:szCs w:val="28"/>
        </w:rPr>
      </w:pPr>
    </w:p>
    <w:p w14:paraId="09639156" w14:textId="77777777" w:rsidR="003622F7" w:rsidRDefault="003622F7" w:rsidP="003622F7">
      <w:pPr>
        <w:spacing w:line="360" w:lineRule="auto"/>
        <w:jc w:val="center"/>
        <w:rPr>
          <w:rFonts w:ascii="Arial" w:hAnsi="Arial" w:cs="Arial"/>
          <w:b/>
          <w:bCs/>
          <w:sz w:val="28"/>
          <w:szCs w:val="28"/>
        </w:rPr>
      </w:pPr>
    </w:p>
    <w:p w14:paraId="4E091180" w14:textId="77777777" w:rsidR="003622F7" w:rsidRDefault="003622F7" w:rsidP="003622F7">
      <w:pPr>
        <w:spacing w:line="360" w:lineRule="auto"/>
        <w:jc w:val="center"/>
        <w:rPr>
          <w:rFonts w:ascii="Arial" w:hAnsi="Arial" w:cs="Arial"/>
          <w:b/>
          <w:bCs/>
          <w:sz w:val="28"/>
          <w:szCs w:val="28"/>
        </w:rPr>
      </w:pPr>
    </w:p>
    <w:p w14:paraId="5E080BB9" w14:textId="77777777" w:rsidR="003622F7" w:rsidRPr="003622F7" w:rsidRDefault="003622F7" w:rsidP="003622F7">
      <w:pPr>
        <w:spacing w:line="360" w:lineRule="auto"/>
        <w:jc w:val="center"/>
        <w:rPr>
          <w:rFonts w:ascii="Arial" w:hAnsi="Arial" w:cs="Arial"/>
          <w:b/>
          <w:bCs/>
          <w:sz w:val="28"/>
          <w:szCs w:val="28"/>
        </w:rPr>
      </w:pPr>
    </w:p>
    <w:p w14:paraId="684CAEA6" w14:textId="77777777" w:rsidR="00B151A8" w:rsidRDefault="00B151A8"/>
    <w:p w14:paraId="45E0D520" w14:textId="386078C5" w:rsidR="003622F7" w:rsidRDefault="003622F7" w:rsidP="003622F7">
      <w:pPr>
        <w:spacing w:line="360" w:lineRule="auto"/>
        <w:jc w:val="both"/>
        <w:rPr>
          <w:rFonts w:ascii="Arial" w:hAnsi="Arial" w:cs="Arial"/>
          <w:sz w:val="24"/>
          <w:szCs w:val="24"/>
        </w:rPr>
      </w:pPr>
      <w:r>
        <w:rPr>
          <w:rFonts w:ascii="Arial" w:hAnsi="Arial" w:cs="Arial"/>
          <w:sz w:val="24"/>
          <w:szCs w:val="24"/>
        </w:rPr>
        <w:t>Student name:</w:t>
      </w:r>
      <w:r w:rsidR="00AC5504">
        <w:rPr>
          <w:rFonts w:ascii="Arial" w:hAnsi="Arial" w:cs="Arial"/>
          <w:sz w:val="24"/>
          <w:szCs w:val="24"/>
        </w:rPr>
        <w:t xml:space="preserve"> </w:t>
      </w:r>
      <w:r w:rsidR="000659F9">
        <w:rPr>
          <w:rFonts w:ascii="Arial" w:hAnsi="Arial" w:cs="Arial"/>
          <w:sz w:val="24"/>
          <w:szCs w:val="24"/>
        </w:rPr>
        <w:t>Silvia Alina Canalos</w:t>
      </w:r>
    </w:p>
    <w:p w14:paraId="5D5D136D" w14:textId="6805FEE5" w:rsidR="003622F7" w:rsidRDefault="003622F7" w:rsidP="003622F7">
      <w:pPr>
        <w:spacing w:line="360" w:lineRule="auto"/>
        <w:jc w:val="both"/>
        <w:rPr>
          <w:rFonts w:ascii="Arial" w:hAnsi="Arial" w:cs="Arial"/>
          <w:sz w:val="24"/>
          <w:szCs w:val="24"/>
        </w:rPr>
      </w:pPr>
      <w:r>
        <w:rPr>
          <w:rFonts w:ascii="Arial" w:hAnsi="Arial" w:cs="Arial"/>
          <w:sz w:val="24"/>
          <w:szCs w:val="24"/>
        </w:rPr>
        <w:t>Student id:</w:t>
      </w:r>
      <w:r w:rsidR="00AC5504">
        <w:rPr>
          <w:rFonts w:ascii="Arial" w:hAnsi="Arial" w:cs="Arial"/>
          <w:sz w:val="24"/>
          <w:szCs w:val="24"/>
        </w:rPr>
        <w:t xml:space="preserve"> </w:t>
      </w:r>
      <w:r w:rsidR="000659F9">
        <w:rPr>
          <w:rFonts w:ascii="Arial" w:hAnsi="Arial" w:cs="Arial"/>
          <w:sz w:val="24"/>
          <w:szCs w:val="24"/>
        </w:rPr>
        <w:t>2233691</w:t>
      </w:r>
    </w:p>
    <w:p w14:paraId="4C828AF5" w14:textId="4FA642E0" w:rsidR="003622F7" w:rsidRDefault="003622F7" w:rsidP="003622F7">
      <w:pPr>
        <w:spacing w:line="360" w:lineRule="auto"/>
        <w:jc w:val="both"/>
        <w:rPr>
          <w:rFonts w:ascii="Arial" w:hAnsi="Arial" w:cs="Arial"/>
          <w:sz w:val="24"/>
          <w:szCs w:val="24"/>
        </w:rPr>
      </w:pPr>
      <w:r>
        <w:rPr>
          <w:rFonts w:ascii="Arial" w:hAnsi="Arial" w:cs="Arial"/>
          <w:sz w:val="24"/>
          <w:szCs w:val="24"/>
        </w:rPr>
        <w:t>Lecturer name:</w:t>
      </w:r>
      <w:r w:rsidR="00AC5504">
        <w:rPr>
          <w:rFonts w:ascii="Arial" w:hAnsi="Arial" w:cs="Arial"/>
          <w:sz w:val="24"/>
          <w:szCs w:val="24"/>
        </w:rPr>
        <w:t xml:space="preserve"> </w:t>
      </w:r>
      <w:r w:rsidR="000659F9">
        <w:rPr>
          <w:rFonts w:ascii="Arial" w:hAnsi="Arial" w:cs="Arial"/>
          <w:sz w:val="24"/>
          <w:szCs w:val="24"/>
        </w:rPr>
        <w:t>Charlotte Joyner</w:t>
      </w:r>
    </w:p>
    <w:p w14:paraId="56BF1E87" w14:textId="209CF774" w:rsidR="003622F7" w:rsidRDefault="003622F7" w:rsidP="003622F7">
      <w:pPr>
        <w:spacing w:line="360" w:lineRule="auto"/>
        <w:jc w:val="both"/>
        <w:rPr>
          <w:rFonts w:ascii="Arial" w:hAnsi="Arial" w:cs="Arial"/>
          <w:sz w:val="24"/>
          <w:szCs w:val="24"/>
        </w:rPr>
      </w:pPr>
      <w:r>
        <w:rPr>
          <w:rFonts w:ascii="Arial" w:hAnsi="Arial" w:cs="Arial"/>
          <w:sz w:val="24"/>
          <w:szCs w:val="24"/>
        </w:rPr>
        <w:t xml:space="preserve">Word count: </w:t>
      </w:r>
      <w:r w:rsidR="0061724C">
        <w:rPr>
          <w:rFonts w:ascii="Arial" w:hAnsi="Arial" w:cs="Arial"/>
          <w:sz w:val="24"/>
          <w:szCs w:val="24"/>
        </w:rPr>
        <w:t>1605</w:t>
      </w:r>
    </w:p>
    <w:p w14:paraId="3F109C54" w14:textId="77777777" w:rsidR="003622F7" w:rsidRDefault="003622F7"/>
    <w:p w14:paraId="18AEA053" w14:textId="77777777" w:rsidR="00F575F7" w:rsidRDefault="00F575F7"/>
    <w:p w14:paraId="5ED65C14" w14:textId="77777777" w:rsidR="00F575F7" w:rsidRDefault="00F575F7"/>
    <w:p w14:paraId="2AC0BAC0" w14:textId="77777777" w:rsidR="00F575F7" w:rsidRDefault="00F575F7"/>
    <w:p w14:paraId="479CFE3C" w14:textId="77777777" w:rsidR="00F575F7" w:rsidRDefault="00F575F7"/>
    <w:p w14:paraId="53494D94" w14:textId="77777777" w:rsidR="00F575F7" w:rsidRDefault="00F575F7"/>
    <w:p w14:paraId="1DB01E9B" w14:textId="77777777" w:rsidR="00F575F7" w:rsidRDefault="00F575F7"/>
    <w:p w14:paraId="0674396F" w14:textId="77777777" w:rsidR="00F575F7" w:rsidRDefault="00F575F7"/>
    <w:p w14:paraId="49E8CA32" w14:textId="1BE22D14" w:rsidR="00F575F7" w:rsidRPr="00A1012B" w:rsidRDefault="00F575F7" w:rsidP="00A1012B">
      <w:pPr>
        <w:pStyle w:val="ListParagraph"/>
        <w:numPr>
          <w:ilvl w:val="0"/>
          <w:numId w:val="1"/>
        </w:numPr>
        <w:spacing w:line="360" w:lineRule="auto"/>
        <w:jc w:val="both"/>
        <w:rPr>
          <w:rFonts w:ascii="Arial" w:hAnsi="Arial" w:cs="Arial"/>
          <w:sz w:val="24"/>
          <w:szCs w:val="24"/>
        </w:rPr>
      </w:pPr>
      <w:r w:rsidRPr="00A1012B">
        <w:rPr>
          <w:rFonts w:ascii="Arial" w:hAnsi="Arial" w:cs="Arial"/>
          <w:sz w:val="24"/>
          <w:szCs w:val="24"/>
        </w:rPr>
        <w:lastRenderedPageBreak/>
        <w:t xml:space="preserve">Executive summary </w:t>
      </w:r>
    </w:p>
    <w:p w14:paraId="37D7E108" w14:textId="77777777" w:rsidR="00F575F7" w:rsidRPr="00A1012B" w:rsidRDefault="00F575F7" w:rsidP="00A1012B">
      <w:pPr>
        <w:spacing w:line="360" w:lineRule="auto"/>
        <w:jc w:val="both"/>
        <w:rPr>
          <w:rFonts w:ascii="Arial" w:hAnsi="Arial" w:cs="Arial"/>
          <w:sz w:val="24"/>
          <w:szCs w:val="24"/>
        </w:rPr>
      </w:pPr>
    </w:p>
    <w:p w14:paraId="700B4C39" w14:textId="5E3BC029" w:rsidR="00F575F7" w:rsidRPr="00A1012B" w:rsidRDefault="00A1012B" w:rsidP="00A1012B">
      <w:pPr>
        <w:spacing w:line="360" w:lineRule="auto"/>
        <w:jc w:val="both"/>
        <w:rPr>
          <w:rFonts w:ascii="Arial" w:hAnsi="Arial" w:cs="Arial"/>
          <w:sz w:val="24"/>
          <w:szCs w:val="24"/>
        </w:rPr>
      </w:pPr>
      <w:r w:rsidRPr="00A1012B">
        <w:rPr>
          <w:rFonts w:ascii="Arial" w:hAnsi="Arial" w:cs="Arial"/>
          <w:sz w:val="24"/>
          <w:szCs w:val="24"/>
        </w:rPr>
        <w:t>This report examines the complexities of the hospitality industry and the relationship between hospitality and tourism. It challenges the notion that hospitality is merely a subset of the tourism industry and investigates the crucial role of hospitality businesses in servicing both travellers and local communities. The concentration of the report is on three essential aspects: service culture, hotel standards, and reputation management.</w:t>
      </w:r>
      <w:r>
        <w:rPr>
          <w:rFonts w:ascii="Arial" w:hAnsi="Arial" w:cs="Arial"/>
          <w:sz w:val="24"/>
          <w:szCs w:val="24"/>
        </w:rPr>
        <w:t xml:space="preserve"> </w:t>
      </w:r>
      <w:r w:rsidRPr="00A1012B">
        <w:rPr>
          <w:rFonts w:ascii="Arial" w:hAnsi="Arial" w:cs="Arial"/>
          <w:sz w:val="24"/>
          <w:szCs w:val="24"/>
        </w:rPr>
        <w:t>Regarding hotel standards, the report highlights the significance of brand consistency standards in providing a unified guest experience and establishing a unique brand identity. It emphasises the significance of consistent service quality, operational procedures, and brand aesthetics in fostering visitor confidence, loyalty, and satisfaction. Luxury hotels prioritise brand consistency in order to maintain a prestigious reputation, whereas budget hotels concentrate on providing essential services at affordable prices.</w:t>
      </w:r>
      <w:r>
        <w:rPr>
          <w:rFonts w:ascii="Arial" w:hAnsi="Arial" w:cs="Arial"/>
          <w:sz w:val="24"/>
          <w:szCs w:val="24"/>
        </w:rPr>
        <w:t xml:space="preserve"> </w:t>
      </w:r>
      <w:r w:rsidRPr="00A1012B">
        <w:rPr>
          <w:rFonts w:ascii="Arial" w:hAnsi="Arial" w:cs="Arial"/>
          <w:sz w:val="24"/>
          <w:szCs w:val="24"/>
        </w:rPr>
        <w:t xml:space="preserve">Reputation management is crucial for hotels, with the report highlighting the importance of active monitoring and a prompt response to visitor reviews. It emphasises the significance of personalised and empathetic responses to negative feedback and encourages visitor participation in order to boost the hotel's reputation. The influence of negative reviews on reservations and revenue is highlighted, highlighting the importance of effective reputation </w:t>
      </w:r>
      <w:proofErr w:type="spellStart"/>
      <w:r w:rsidRPr="00A1012B">
        <w:rPr>
          <w:rFonts w:ascii="Arial" w:hAnsi="Arial" w:cs="Arial"/>
          <w:sz w:val="24"/>
          <w:szCs w:val="24"/>
        </w:rPr>
        <w:t>management.The</w:t>
      </w:r>
      <w:proofErr w:type="spellEnd"/>
      <w:r w:rsidRPr="00A1012B">
        <w:rPr>
          <w:rFonts w:ascii="Arial" w:hAnsi="Arial" w:cs="Arial"/>
          <w:sz w:val="24"/>
          <w:szCs w:val="24"/>
        </w:rPr>
        <w:t xml:space="preserve"> hotel industry identifies service culture as an essential component, emphasising its emphasis on delivering exceptional customer service. The report differentiates service culture from corporate culture and emphasises its significance in exceeding customer expectations. Strong service cultures distinguish hotels, increase visitor satisfaction and loyalty, and contribute to positive word-of-mouth.</w:t>
      </w:r>
      <w:r w:rsidR="00235A4A">
        <w:rPr>
          <w:rFonts w:ascii="Arial" w:hAnsi="Arial" w:cs="Arial"/>
          <w:sz w:val="24"/>
          <w:szCs w:val="24"/>
        </w:rPr>
        <w:t xml:space="preserve"> </w:t>
      </w:r>
      <w:r w:rsidRPr="00A1012B">
        <w:rPr>
          <w:rFonts w:ascii="Arial" w:hAnsi="Arial" w:cs="Arial"/>
          <w:sz w:val="24"/>
          <w:szCs w:val="24"/>
        </w:rPr>
        <w:t>The report concludes by emphasising the importance of brand consistency, reputation management, and service culture in the hospitality industry. It provides hotels with suggestions for navigating market trends and overcoming obstacles, such as adopting technology, prioritising sustainability, investing in staff training, competing with online travel agencies, and adhering to changing visitor preferences. By implementing these strategies, hotels will be able to flourish in the highly competitive hospitality industry and provide guests with exceptional experiences.</w:t>
      </w:r>
    </w:p>
    <w:p w14:paraId="23F03EA4" w14:textId="77777777" w:rsidR="00F575F7" w:rsidRDefault="00F575F7" w:rsidP="00F575F7"/>
    <w:p w14:paraId="5AD1BDFE" w14:textId="77777777" w:rsidR="00F575F7" w:rsidRDefault="00F575F7" w:rsidP="00F575F7"/>
    <w:sdt>
      <w:sdtPr>
        <w:rPr>
          <w:rFonts w:asciiTheme="minorHAnsi" w:eastAsiaTheme="minorEastAsia" w:hAnsiTheme="minorHAnsi" w:cs="Times New Roman"/>
          <w:color w:val="auto"/>
          <w:sz w:val="22"/>
          <w:szCs w:val="22"/>
        </w:rPr>
        <w:id w:val="-1272321488"/>
        <w:docPartObj>
          <w:docPartGallery w:val="Table of Contents"/>
          <w:docPartUnique/>
        </w:docPartObj>
      </w:sdtPr>
      <w:sdtEndPr>
        <w:rPr>
          <w:rFonts w:ascii="Arial" w:hAnsi="Arial" w:cs="Arial"/>
          <w:sz w:val="24"/>
          <w:szCs w:val="24"/>
        </w:rPr>
      </w:sdtEndPr>
      <w:sdtContent>
        <w:p w14:paraId="3F1EF323" w14:textId="03D33E98" w:rsidR="0064303B" w:rsidRPr="00AE4A22" w:rsidRDefault="0064303B" w:rsidP="00AE4A22">
          <w:pPr>
            <w:pStyle w:val="TOCHeading"/>
            <w:spacing w:line="360" w:lineRule="auto"/>
            <w:jc w:val="both"/>
            <w:rPr>
              <w:rFonts w:ascii="Arial" w:hAnsi="Arial" w:cs="Arial"/>
              <w:sz w:val="24"/>
              <w:szCs w:val="24"/>
            </w:rPr>
          </w:pPr>
          <w:r w:rsidRPr="00AE4A22">
            <w:rPr>
              <w:rFonts w:ascii="Arial" w:hAnsi="Arial" w:cs="Arial"/>
              <w:sz w:val="24"/>
              <w:szCs w:val="24"/>
            </w:rPr>
            <w:t>Table of Contents</w:t>
          </w:r>
        </w:p>
        <w:p w14:paraId="133FD8ED" w14:textId="77777777" w:rsidR="0064303B" w:rsidRPr="00AE4A22" w:rsidRDefault="0064303B" w:rsidP="00AE4A22">
          <w:pPr>
            <w:spacing w:line="360" w:lineRule="auto"/>
            <w:jc w:val="both"/>
            <w:rPr>
              <w:rFonts w:ascii="Arial" w:hAnsi="Arial" w:cs="Arial"/>
              <w:sz w:val="24"/>
              <w:szCs w:val="24"/>
              <w:lang w:val="en-US"/>
            </w:rPr>
          </w:pPr>
        </w:p>
        <w:p w14:paraId="216252E5" w14:textId="0DFAAB07" w:rsidR="0064303B" w:rsidRPr="00AE4A22" w:rsidRDefault="0064303B" w:rsidP="00AE4A22">
          <w:pPr>
            <w:pStyle w:val="TOC1"/>
            <w:numPr>
              <w:ilvl w:val="0"/>
              <w:numId w:val="2"/>
            </w:numPr>
            <w:spacing w:line="360" w:lineRule="auto"/>
            <w:jc w:val="both"/>
            <w:rPr>
              <w:rFonts w:ascii="Arial" w:hAnsi="Arial" w:cs="Arial"/>
              <w:sz w:val="24"/>
              <w:szCs w:val="24"/>
            </w:rPr>
          </w:pPr>
          <w:r w:rsidRPr="00AE4A22">
            <w:rPr>
              <w:rFonts w:ascii="Arial" w:hAnsi="Arial" w:cs="Arial"/>
              <w:sz w:val="24"/>
              <w:szCs w:val="24"/>
            </w:rPr>
            <w:t>Executive summary</w:t>
          </w:r>
          <w:r w:rsidRPr="00AE4A22">
            <w:rPr>
              <w:rFonts w:ascii="Arial" w:hAnsi="Arial" w:cs="Arial"/>
              <w:sz w:val="24"/>
              <w:szCs w:val="24"/>
            </w:rPr>
            <w:ptab w:relativeTo="margin" w:alignment="right" w:leader="dot"/>
          </w:r>
          <w:r w:rsidR="00AE4A22">
            <w:rPr>
              <w:rFonts w:ascii="Arial" w:hAnsi="Arial" w:cs="Arial"/>
              <w:sz w:val="24"/>
              <w:szCs w:val="24"/>
            </w:rPr>
            <w:t>2</w:t>
          </w:r>
        </w:p>
        <w:p w14:paraId="5412D21D" w14:textId="19144F0F" w:rsidR="0064303B" w:rsidRPr="00AE4A22" w:rsidRDefault="0064303B" w:rsidP="00AE4A22">
          <w:pPr>
            <w:pStyle w:val="TOC2"/>
            <w:numPr>
              <w:ilvl w:val="0"/>
              <w:numId w:val="2"/>
            </w:numPr>
            <w:spacing w:line="360" w:lineRule="auto"/>
            <w:jc w:val="both"/>
            <w:rPr>
              <w:rFonts w:ascii="Arial" w:hAnsi="Arial" w:cs="Arial"/>
              <w:sz w:val="24"/>
              <w:szCs w:val="24"/>
            </w:rPr>
          </w:pPr>
          <w:r w:rsidRPr="00AE4A22">
            <w:rPr>
              <w:rFonts w:ascii="Arial" w:hAnsi="Arial" w:cs="Arial"/>
              <w:sz w:val="24"/>
              <w:szCs w:val="24"/>
            </w:rPr>
            <w:t>Introduction</w:t>
          </w:r>
          <w:r w:rsidRPr="00AE4A22">
            <w:rPr>
              <w:rFonts w:ascii="Arial" w:hAnsi="Arial" w:cs="Arial"/>
              <w:sz w:val="24"/>
              <w:szCs w:val="24"/>
            </w:rPr>
            <w:ptab w:relativeTo="margin" w:alignment="right" w:leader="dot"/>
          </w:r>
          <w:r w:rsidR="00AE4A22">
            <w:rPr>
              <w:rFonts w:ascii="Arial" w:hAnsi="Arial" w:cs="Arial"/>
              <w:sz w:val="24"/>
              <w:szCs w:val="24"/>
            </w:rPr>
            <w:t>4</w:t>
          </w:r>
        </w:p>
        <w:p w14:paraId="711381D7" w14:textId="4A8CA737" w:rsidR="0064303B" w:rsidRPr="00AE4A22" w:rsidRDefault="0064303B" w:rsidP="00AE4A22">
          <w:pPr>
            <w:pStyle w:val="TOC3"/>
            <w:numPr>
              <w:ilvl w:val="0"/>
              <w:numId w:val="2"/>
            </w:numPr>
            <w:spacing w:line="360" w:lineRule="auto"/>
            <w:jc w:val="both"/>
            <w:rPr>
              <w:rFonts w:ascii="Arial" w:hAnsi="Arial" w:cs="Arial"/>
              <w:sz w:val="24"/>
              <w:szCs w:val="24"/>
            </w:rPr>
          </w:pPr>
          <w:r w:rsidRPr="00AE4A22">
            <w:rPr>
              <w:rFonts w:ascii="Arial" w:hAnsi="Arial" w:cs="Arial"/>
              <w:sz w:val="24"/>
              <w:szCs w:val="24"/>
            </w:rPr>
            <w:t xml:space="preserve">Main findings </w:t>
          </w:r>
          <w:r w:rsidRPr="00AE4A22">
            <w:rPr>
              <w:rFonts w:ascii="Arial" w:hAnsi="Arial" w:cs="Arial"/>
              <w:sz w:val="24"/>
              <w:szCs w:val="24"/>
            </w:rPr>
            <w:ptab w:relativeTo="margin" w:alignment="right" w:leader="dot"/>
          </w:r>
          <w:r w:rsidR="00AE4A22">
            <w:rPr>
              <w:rFonts w:ascii="Arial" w:hAnsi="Arial" w:cs="Arial"/>
              <w:sz w:val="24"/>
              <w:szCs w:val="24"/>
            </w:rPr>
            <w:t>4</w:t>
          </w:r>
        </w:p>
        <w:p w14:paraId="1100D3A5" w14:textId="0AB212B5" w:rsidR="0064303B" w:rsidRPr="00AE4A22" w:rsidRDefault="0064303B" w:rsidP="00AE4A22">
          <w:pPr>
            <w:pStyle w:val="ListParagraph"/>
            <w:numPr>
              <w:ilvl w:val="1"/>
              <w:numId w:val="2"/>
            </w:numPr>
            <w:spacing w:line="360" w:lineRule="auto"/>
            <w:jc w:val="both"/>
            <w:rPr>
              <w:rFonts w:ascii="Arial" w:hAnsi="Arial" w:cs="Arial"/>
              <w:sz w:val="24"/>
              <w:szCs w:val="24"/>
            </w:rPr>
          </w:pPr>
          <w:r w:rsidRPr="00AE4A22">
            <w:rPr>
              <w:rFonts w:ascii="Arial" w:hAnsi="Arial" w:cs="Arial"/>
              <w:sz w:val="24"/>
              <w:szCs w:val="24"/>
            </w:rPr>
            <w:t>Hotel standards</w:t>
          </w:r>
          <w:r w:rsidRPr="00AE4A22">
            <w:rPr>
              <w:rFonts w:ascii="Arial" w:hAnsi="Arial" w:cs="Arial"/>
              <w:sz w:val="24"/>
              <w:szCs w:val="24"/>
            </w:rPr>
            <w:ptab w:relativeTo="margin" w:alignment="right" w:leader="dot"/>
          </w:r>
          <w:r w:rsidR="00AE4A22">
            <w:rPr>
              <w:rFonts w:ascii="Arial" w:hAnsi="Arial" w:cs="Arial"/>
              <w:sz w:val="24"/>
              <w:szCs w:val="24"/>
            </w:rPr>
            <w:t>4</w:t>
          </w:r>
        </w:p>
        <w:p w14:paraId="4AFE1633" w14:textId="407AE866" w:rsidR="0064303B" w:rsidRPr="00AE4A22" w:rsidRDefault="00AE4A22" w:rsidP="00AE4A22">
          <w:pPr>
            <w:pStyle w:val="ListParagraph"/>
            <w:numPr>
              <w:ilvl w:val="1"/>
              <w:numId w:val="2"/>
            </w:numPr>
            <w:spacing w:line="360" w:lineRule="auto"/>
            <w:jc w:val="both"/>
            <w:rPr>
              <w:rFonts w:ascii="Arial" w:hAnsi="Arial" w:cs="Arial"/>
              <w:sz w:val="24"/>
              <w:szCs w:val="24"/>
            </w:rPr>
          </w:pPr>
          <w:r w:rsidRPr="00AE4A22">
            <w:rPr>
              <w:rFonts w:ascii="Arial" w:hAnsi="Arial" w:cs="Arial"/>
              <w:sz w:val="24"/>
              <w:szCs w:val="24"/>
            </w:rPr>
            <w:t>Reputation management</w:t>
          </w:r>
          <w:r w:rsidR="0064303B" w:rsidRPr="00AE4A22">
            <w:rPr>
              <w:rFonts w:ascii="Arial" w:hAnsi="Arial" w:cs="Arial"/>
              <w:sz w:val="24"/>
              <w:szCs w:val="24"/>
            </w:rPr>
            <w:ptab w:relativeTo="margin" w:alignment="right" w:leader="dot"/>
          </w:r>
          <w:r w:rsidR="00B24937">
            <w:rPr>
              <w:rFonts w:ascii="Arial" w:hAnsi="Arial" w:cs="Arial"/>
              <w:sz w:val="24"/>
              <w:szCs w:val="24"/>
            </w:rPr>
            <w:t>5</w:t>
          </w:r>
        </w:p>
        <w:p w14:paraId="2D610733" w14:textId="5E22387C" w:rsidR="0064303B" w:rsidRPr="00AE4A22" w:rsidRDefault="00AE4A22" w:rsidP="00AE4A22">
          <w:pPr>
            <w:pStyle w:val="ListParagraph"/>
            <w:numPr>
              <w:ilvl w:val="1"/>
              <w:numId w:val="2"/>
            </w:numPr>
            <w:spacing w:line="360" w:lineRule="auto"/>
            <w:jc w:val="both"/>
            <w:rPr>
              <w:rFonts w:ascii="Arial" w:hAnsi="Arial" w:cs="Arial"/>
              <w:sz w:val="24"/>
              <w:szCs w:val="24"/>
              <w:lang w:val="en-US"/>
            </w:rPr>
          </w:pPr>
          <w:r w:rsidRPr="00AE4A22">
            <w:rPr>
              <w:rFonts w:ascii="Arial" w:hAnsi="Arial" w:cs="Arial"/>
              <w:sz w:val="24"/>
              <w:szCs w:val="24"/>
            </w:rPr>
            <w:t>Service culture</w:t>
          </w:r>
          <w:r w:rsidR="0064303B" w:rsidRPr="00AE4A22">
            <w:rPr>
              <w:rFonts w:ascii="Arial" w:hAnsi="Arial" w:cs="Arial"/>
              <w:sz w:val="24"/>
              <w:szCs w:val="24"/>
            </w:rPr>
            <w:ptab w:relativeTo="margin" w:alignment="right" w:leader="dot"/>
          </w:r>
          <w:r w:rsidR="00B24937">
            <w:rPr>
              <w:rFonts w:ascii="Arial" w:hAnsi="Arial" w:cs="Arial"/>
              <w:sz w:val="24"/>
              <w:szCs w:val="24"/>
            </w:rPr>
            <w:t>7</w:t>
          </w:r>
        </w:p>
        <w:p w14:paraId="1469171C" w14:textId="191A4AFA" w:rsidR="0064303B" w:rsidRPr="00AE4A22" w:rsidRDefault="00AE4A22" w:rsidP="00AE4A22">
          <w:pPr>
            <w:pStyle w:val="TOC1"/>
            <w:numPr>
              <w:ilvl w:val="0"/>
              <w:numId w:val="2"/>
            </w:numPr>
            <w:spacing w:line="360" w:lineRule="auto"/>
            <w:jc w:val="both"/>
            <w:rPr>
              <w:rFonts w:ascii="Arial" w:hAnsi="Arial" w:cs="Arial"/>
              <w:sz w:val="24"/>
              <w:szCs w:val="24"/>
            </w:rPr>
          </w:pPr>
          <w:r w:rsidRPr="00AE4A22">
            <w:rPr>
              <w:rFonts w:ascii="Arial" w:hAnsi="Arial" w:cs="Arial"/>
              <w:sz w:val="24"/>
              <w:szCs w:val="24"/>
            </w:rPr>
            <w:t>Conclusion</w:t>
          </w:r>
          <w:r w:rsidR="0064303B" w:rsidRPr="00AE4A22">
            <w:rPr>
              <w:rFonts w:ascii="Arial" w:hAnsi="Arial" w:cs="Arial"/>
              <w:sz w:val="24"/>
              <w:szCs w:val="24"/>
            </w:rPr>
            <w:ptab w:relativeTo="margin" w:alignment="right" w:leader="dot"/>
          </w:r>
          <w:r w:rsidR="00B24937">
            <w:rPr>
              <w:rFonts w:ascii="Arial" w:hAnsi="Arial" w:cs="Arial"/>
              <w:sz w:val="24"/>
              <w:szCs w:val="24"/>
            </w:rPr>
            <w:t>7</w:t>
          </w:r>
        </w:p>
        <w:p w14:paraId="1EA84658" w14:textId="45BEEFA8" w:rsidR="0064303B" w:rsidRPr="00AE4A22" w:rsidRDefault="00AE4A22" w:rsidP="00AE4A22">
          <w:pPr>
            <w:pStyle w:val="TOC2"/>
            <w:numPr>
              <w:ilvl w:val="0"/>
              <w:numId w:val="2"/>
            </w:numPr>
            <w:spacing w:line="360" w:lineRule="auto"/>
            <w:jc w:val="both"/>
            <w:rPr>
              <w:rFonts w:ascii="Arial" w:hAnsi="Arial" w:cs="Arial"/>
              <w:sz w:val="24"/>
              <w:szCs w:val="24"/>
            </w:rPr>
          </w:pPr>
          <w:r w:rsidRPr="00AE4A22">
            <w:rPr>
              <w:rFonts w:ascii="Arial" w:hAnsi="Arial" w:cs="Arial"/>
              <w:sz w:val="24"/>
              <w:szCs w:val="24"/>
            </w:rPr>
            <w:t>Recommendation</w:t>
          </w:r>
          <w:r w:rsidR="0064303B" w:rsidRPr="00AE4A22">
            <w:rPr>
              <w:rFonts w:ascii="Arial" w:hAnsi="Arial" w:cs="Arial"/>
              <w:sz w:val="24"/>
              <w:szCs w:val="24"/>
            </w:rPr>
            <w:ptab w:relativeTo="margin" w:alignment="right" w:leader="dot"/>
          </w:r>
          <w:r w:rsidR="00B24937">
            <w:rPr>
              <w:rFonts w:ascii="Arial" w:hAnsi="Arial" w:cs="Arial"/>
              <w:sz w:val="24"/>
              <w:szCs w:val="24"/>
            </w:rPr>
            <w:t>8</w:t>
          </w:r>
        </w:p>
        <w:p w14:paraId="389F6826" w14:textId="27954DCE" w:rsidR="0064303B" w:rsidRPr="00AE4A22" w:rsidRDefault="00AE4A22" w:rsidP="00AE4A22">
          <w:pPr>
            <w:pStyle w:val="TOC3"/>
            <w:numPr>
              <w:ilvl w:val="0"/>
              <w:numId w:val="2"/>
            </w:numPr>
            <w:spacing w:line="360" w:lineRule="auto"/>
            <w:jc w:val="both"/>
            <w:rPr>
              <w:rFonts w:ascii="Arial" w:hAnsi="Arial" w:cs="Arial"/>
              <w:sz w:val="24"/>
              <w:szCs w:val="24"/>
            </w:rPr>
          </w:pPr>
          <w:r w:rsidRPr="00AE4A22">
            <w:rPr>
              <w:rFonts w:ascii="Arial" w:hAnsi="Arial" w:cs="Arial"/>
              <w:sz w:val="24"/>
              <w:szCs w:val="24"/>
            </w:rPr>
            <w:t xml:space="preserve">References </w:t>
          </w:r>
          <w:r w:rsidR="0064303B" w:rsidRPr="00AE4A22">
            <w:rPr>
              <w:rFonts w:ascii="Arial" w:hAnsi="Arial" w:cs="Arial"/>
              <w:sz w:val="24"/>
              <w:szCs w:val="24"/>
            </w:rPr>
            <w:ptab w:relativeTo="margin" w:alignment="right" w:leader="dot"/>
          </w:r>
          <w:r w:rsidR="00B24937">
            <w:rPr>
              <w:rFonts w:ascii="Arial" w:hAnsi="Arial" w:cs="Arial"/>
              <w:sz w:val="24"/>
              <w:szCs w:val="24"/>
            </w:rPr>
            <w:t>9</w:t>
          </w:r>
        </w:p>
      </w:sdtContent>
    </w:sdt>
    <w:p w14:paraId="3914A815" w14:textId="77777777" w:rsidR="00F575F7" w:rsidRDefault="00F575F7" w:rsidP="00F575F7"/>
    <w:p w14:paraId="380B63A6" w14:textId="77777777" w:rsidR="00F575F7" w:rsidRDefault="00F575F7" w:rsidP="00F575F7"/>
    <w:p w14:paraId="54348F19" w14:textId="77777777" w:rsidR="00F575F7" w:rsidRDefault="00F575F7" w:rsidP="00F575F7"/>
    <w:p w14:paraId="06B4FF56" w14:textId="77777777" w:rsidR="00F575F7" w:rsidRDefault="00F575F7" w:rsidP="00F575F7"/>
    <w:p w14:paraId="647620C2" w14:textId="77777777" w:rsidR="00F575F7" w:rsidRDefault="00F575F7" w:rsidP="00F575F7"/>
    <w:p w14:paraId="28C090D7" w14:textId="77777777" w:rsidR="00F575F7" w:rsidRDefault="00F575F7" w:rsidP="00F575F7"/>
    <w:p w14:paraId="4349E196" w14:textId="77777777" w:rsidR="00F575F7" w:rsidRDefault="00F575F7" w:rsidP="00F575F7"/>
    <w:p w14:paraId="77209D8B" w14:textId="77777777" w:rsidR="00F575F7" w:rsidRDefault="00F575F7" w:rsidP="00F575F7"/>
    <w:p w14:paraId="3BCFA961" w14:textId="77777777" w:rsidR="00F575F7" w:rsidRDefault="00F575F7" w:rsidP="00F575F7"/>
    <w:p w14:paraId="5EBF78E1" w14:textId="77777777" w:rsidR="00F575F7" w:rsidRDefault="00F575F7" w:rsidP="00F575F7"/>
    <w:p w14:paraId="2F8061E9" w14:textId="77777777" w:rsidR="00F575F7" w:rsidRDefault="00F575F7" w:rsidP="00F575F7"/>
    <w:p w14:paraId="01013181" w14:textId="77777777" w:rsidR="00F575F7" w:rsidRDefault="00F575F7" w:rsidP="00F575F7"/>
    <w:p w14:paraId="71203B3E" w14:textId="77777777" w:rsidR="00F575F7" w:rsidRDefault="00F575F7" w:rsidP="00F575F7"/>
    <w:p w14:paraId="60D21C2E" w14:textId="77777777" w:rsidR="00F575F7" w:rsidRDefault="00F575F7" w:rsidP="00F575F7"/>
    <w:p w14:paraId="6B1407A1" w14:textId="77777777" w:rsidR="00F575F7" w:rsidRDefault="00F575F7" w:rsidP="00F575F7"/>
    <w:p w14:paraId="0BC79F67" w14:textId="77777777" w:rsidR="00F575F7" w:rsidRDefault="00F575F7" w:rsidP="00F575F7"/>
    <w:p w14:paraId="60C6688E" w14:textId="77777777" w:rsidR="00F575F7" w:rsidRDefault="00F575F7" w:rsidP="00F575F7"/>
    <w:p w14:paraId="4CC1173D" w14:textId="77777777" w:rsidR="00F575F7" w:rsidRDefault="00F575F7" w:rsidP="00F575F7"/>
    <w:p w14:paraId="2F48D2B3" w14:textId="14902EEB" w:rsidR="00F575F7" w:rsidRPr="00466CCF" w:rsidRDefault="001D4A9E" w:rsidP="009A49AC">
      <w:pPr>
        <w:pStyle w:val="ListParagraph"/>
        <w:numPr>
          <w:ilvl w:val="0"/>
          <w:numId w:val="1"/>
        </w:num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lastRenderedPageBreak/>
        <w:t>Introduction</w:t>
      </w:r>
    </w:p>
    <w:p w14:paraId="0E865112" w14:textId="103BB9E0" w:rsidR="007B4BC4" w:rsidRPr="00466CCF" w:rsidRDefault="00F575F7" w:rsidP="009A49AC">
      <w:p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Hospitality is a multidimensional industry that incorporates a vast array of businesses and services geared at satisfying visitor</w:t>
      </w:r>
      <w:r w:rsidR="00235A4A" w:rsidRPr="00466CCF">
        <w:rPr>
          <w:rFonts w:ascii="Arial" w:hAnsi="Arial" w:cs="Arial"/>
          <w:color w:val="000000" w:themeColor="text1"/>
          <w:sz w:val="24"/>
          <w:szCs w:val="24"/>
        </w:rPr>
        <w:t xml:space="preserve"> </w:t>
      </w:r>
      <w:r w:rsidRPr="00466CCF">
        <w:rPr>
          <w:rFonts w:ascii="Arial" w:hAnsi="Arial" w:cs="Arial"/>
          <w:color w:val="000000" w:themeColor="text1"/>
          <w:sz w:val="24"/>
          <w:szCs w:val="24"/>
        </w:rPr>
        <w:t>and customer requirements. In addition to servicing tourists and travellers, hospitality businesses frequently play a vital role in serving the local and regional communities. There are compelling reasons to reconsider the presumption that hospitality is a subset of the tourism industry, which is currently being challenged</w:t>
      </w:r>
      <w:r w:rsidR="001F3A12" w:rsidRPr="00466CCF">
        <w:rPr>
          <w:rFonts w:ascii="Arial" w:hAnsi="Arial" w:cs="Arial"/>
          <w:color w:val="000000" w:themeColor="text1"/>
          <w:sz w:val="24"/>
          <w:szCs w:val="24"/>
        </w:rPr>
        <w:t xml:space="preserve"> (Wood, 2015). </w:t>
      </w:r>
      <w:r w:rsidR="007B4BC4" w:rsidRPr="00466CCF">
        <w:rPr>
          <w:rFonts w:ascii="Arial" w:hAnsi="Arial" w:cs="Arial"/>
          <w:color w:val="000000" w:themeColor="text1"/>
          <w:sz w:val="24"/>
          <w:szCs w:val="24"/>
        </w:rPr>
        <w:t>The report investigates explores the concept of service culture, distinguishing it from corporate culture and highlighting its importance in moulding visitor experiences.</w:t>
      </w:r>
      <w:r w:rsidR="00043C16" w:rsidRPr="00466CCF">
        <w:rPr>
          <w:rFonts w:ascii="Arial" w:hAnsi="Arial" w:cs="Arial"/>
          <w:color w:val="000000" w:themeColor="text1"/>
          <w:sz w:val="24"/>
          <w:szCs w:val="24"/>
        </w:rPr>
        <w:t xml:space="preserve"> In addition, the report discusses the significance of maintaining hotel standards and brand consistency, as well as effective strategies for hotels' reputation management. It examines the significance of visitor evaluations and the effect of negative comments on a hotel's reputation. The report concludes with suggestions for hotels to navigate market trends and surmount impediments in a highly competitive hospitality </w:t>
      </w:r>
      <w:r w:rsidR="001D4A9E" w:rsidRPr="00466CCF">
        <w:rPr>
          <w:rFonts w:ascii="Arial" w:hAnsi="Arial" w:cs="Arial"/>
          <w:color w:val="000000" w:themeColor="text1"/>
          <w:sz w:val="24"/>
          <w:szCs w:val="24"/>
        </w:rPr>
        <w:t>environment.</w:t>
      </w:r>
    </w:p>
    <w:p w14:paraId="00F37A07" w14:textId="77777777" w:rsidR="00680781" w:rsidRPr="00466CCF" w:rsidRDefault="00680781" w:rsidP="009A49AC">
      <w:pPr>
        <w:spacing w:line="360" w:lineRule="auto"/>
        <w:jc w:val="both"/>
        <w:rPr>
          <w:rFonts w:ascii="Arial" w:hAnsi="Arial" w:cs="Arial"/>
          <w:color w:val="000000" w:themeColor="text1"/>
          <w:sz w:val="24"/>
          <w:szCs w:val="24"/>
        </w:rPr>
      </w:pPr>
    </w:p>
    <w:p w14:paraId="02E5A636" w14:textId="2936FE1E" w:rsidR="001D4A9E" w:rsidRPr="00466CCF" w:rsidRDefault="001D4A9E" w:rsidP="009A49AC">
      <w:pPr>
        <w:pStyle w:val="ListParagraph"/>
        <w:numPr>
          <w:ilvl w:val="0"/>
          <w:numId w:val="1"/>
        </w:num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Main findings</w:t>
      </w:r>
    </w:p>
    <w:p w14:paraId="7008C512" w14:textId="5A518A67" w:rsidR="00680781" w:rsidRPr="00466CCF" w:rsidRDefault="00680781" w:rsidP="009A49AC">
      <w:pPr>
        <w:pStyle w:val="ListParagraph"/>
        <w:numPr>
          <w:ilvl w:val="1"/>
          <w:numId w:val="1"/>
        </w:num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Hotel standards</w:t>
      </w:r>
    </w:p>
    <w:p w14:paraId="45FE64A3" w14:textId="77777777" w:rsidR="005B744A" w:rsidRPr="00466CCF" w:rsidRDefault="005B744A" w:rsidP="005B744A">
      <w:pPr>
        <w:pStyle w:val="ListParagraph"/>
        <w:spacing w:line="360" w:lineRule="auto"/>
        <w:ind w:left="1080"/>
        <w:jc w:val="both"/>
        <w:rPr>
          <w:rFonts w:ascii="Arial" w:hAnsi="Arial" w:cs="Arial"/>
          <w:color w:val="000000" w:themeColor="text1"/>
          <w:sz w:val="24"/>
          <w:szCs w:val="24"/>
        </w:rPr>
      </w:pPr>
    </w:p>
    <w:p w14:paraId="7A27C0FB" w14:textId="00AE8164" w:rsidR="00680781" w:rsidRPr="00466CCF" w:rsidRDefault="007B4355" w:rsidP="009A49AC">
      <w:p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The purpose of brand consistency standards in the hotel industry is to provide visitors with a unified and consistent experience across all properties within a hotel chain. They intend to establish a distinct and consistent brand identity that guests will associate with quality, dependability, and a particular level of service</w:t>
      </w:r>
      <w:r w:rsidR="002F1EBF" w:rsidRPr="00466CCF">
        <w:rPr>
          <w:rFonts w:ascii="Arial" w:hAnsi="Arial" w:cs="Arial"/>
          <w:color w:val="000000" w:themeColor="text1"/>
          <w:sz w:val="24"/>
          <w:szCs w:val="24"/>
        </w:rPr>
        <w:t xml:space="preserve"> (Walker, 2013). </w:t>
      </w:r>
      <w:r w:rsidRPr="00466CCF">
        <w:rPr>
          <w:rFonts w:ascii="Arial" w:hAnsi="Arial" w:cs="Arial"/>
          <w:color w:val="000000" w:themeColor="text1"/>
          <w:sz w:val="24"/>
          <w:szCs w:val="24"/>
        </w:rPr>
        <w:t>By upholding consistent standards, hotels can earn the trust and allegiance of their target market.</w:t>
      </w:r>
      <w:r w:rsidR="00C9479C" w:rsidRPr="00466CCF">
        <w:rPr>
          <w:rFonts w:ascii="Arial" w:hAnsi="Arial" w:cs="Arial"/>
          <w:color w:val="000000" w:themeColor="text1"/>
          <w:sz w:val="24"/>
          <w:szCs w:val="24"/>
        </w:rPr>
        <w:t xml:space="preserve"> Assuring a consistent level of service quality is a crucial aspect of brand consistency. This includes factors such as the hotel staff's responsiveness, attentiveness, and professionalism. Guests expect a certain level of service regardless of whether they are staying at a hotel in their homeland or in another country. Standards for brand consistency ensure that service is consistent with the brand's values and promises, </w:t>
      </w:r>
      <w:r w:rsidR="00915D5E" w:rsidRPr="00466CCF">
        <w:rPr>
          <w:rFonts w:ascii="Arial" w:hAnsi="Arial" w:cs="Arial"/>
          <w:color w:val="000000" w:themeColor="text1"/>
          <w:sz w:val="24"/>
          <w:szCs w:val="24"/>
        </w:rPr>
        <w:t>thus</w:t>
      </w:r>
      <w:r w:rsidR="00C9479C" w:rsidRPr="00466CCF">
        <w:rPr>
          <w:rFonts w:ascii="Arial" w:hAnsi="Arial" w:cs="Arial"/>
          <w:color w:val="000000" w:themeColor="text1"/>
          <w:sz w:val="24"/>
          <w:szCs w:val="24"/>
        </w:rPr>
        <w:t xml:space="preserve"> establishing a consistent client experience</w:t>
      </w:r>
      <w:r w:rsidR="00915D5E" w:rsidRPr="00466CCF">
        <w:rPr>
          <w:rFonts w:ascii="Arial" w:hAnsi="Arial" w:cs="Arial"/>
          <w:color w:val="000000" w:themeColor="text1"/>
          <w:sz w:val="24"/>
          <w:szCs w:val="24"/>
        </w:rPr>
        <w:t xml:space="preserve"> (</w:t>
      </w:r>
      <w:r w:rsidR="0004028F" w:rsidRPr="00466CCF">
        <w:rPr>
          <w:rFonts w:ascii="Arial" w:hAnsi="Arial" w:cs="Arial"/>
          <w:color w:val="000000" w:themeColor="text1"/>
          <w:sz w:val="24"/>
          <w:szCs w:val="24"/>
        </w:rPr>
        <w:t>O’Fallon and Rutherford, 2010).</w:t>
      </w:r>
      <w:r w:rsidR="005A5587" w:rsidRPr="00466CCF">
        <w:rPr>
          <w:rFonts w:ascii="Arial" w:hAnsi="Arial" w:cs="Arial"/>
          <w:color w:val="000000" w:themeColor="text1"/>
          <w:sz w:val="24"/>
          <w:szCs w:val="24"/>
        </w:rPr>
        <w:t xml:space="preserve"> The operational procedures and policies are also included in brand consistency standards. This consists of check-in and check-out procedures, sanitation, maintenance, and overall visitor administration. By adhering to consistent </w:t>
      </w:r>
      <w:r w:rsidR="005A5587" w:rsidRPr="00466CCF">
        <w:rPr>
          <w:rFonts w:ascii="Arial" w:hAnsi="Arial" w:cs="Arial"/>
          <w:color w:val="000000" w:themeColor="text1"/>
          <w:sz w:val="24"/>
          <w:szCs w:val="24"/>
        </w:rPr>
        <w:lastRenderedPageBreak/>
        <w:t>operational standards, hotels can guarantee that visitors receive the same level of service and experience at all properties under the brand.</w:t>
      </w:r>
      <w:r w:rsidR="003A4F8F" w:rsidRPr="00466CCF">
        <w:rPr>
          <w:rFonts w:ascii="Arial" w:hAnsi="Arial" w:cs="Arial"/>
          <w:color w:val="000000" w:themeColor="text1"/>
          <w:sz w:val="24"/>
          <w:szCs w:val="24"/>
        </w:rPr>
        <w:t xml:space="preserve"> Implementing brand consistency standards in the hospitality industry goes above and beyond ensuring a unified guest experience. It provides hotels with a potent instrument for reinforcing their individuality and standing out in a highly competitive market. Hotels can differentiate themselves from competitors and leave an enduring impression on visitors by establishing a distinct brand image, values, and promises. Brand consistency assists hotels in defining their identity by conveying a consistent and distinct message to their target market. Through consistent branding elements such as logos, colours, typography, and visual aesthetics, hotels can establish an enduring and recognisable brand identity</w:t>
      </w:r>
      <w:r w:rsidR="00FC25B3" w:rsidRPr="00466CCF">
        <w:rPr>
          <w:rFonts w:ascii="Arial" w:hAnsi="Arial" w:cs="Arial"/>
          <w:color w:val="000000" w:themeColor="text1"/>
          <w:sz w:val="24"/>
          <w:szCs w:val="24"/>
        </w:rPr>
        <w:t xml:space="preserve"> (Dev, </w:t>
      </w:r>
      <w:r w:rsidR="009D4208" w:rsidRPr="00466CCF">
        <w:rPr>
          <w:rFonts w:ascii="Arial" w:hAnsi="Arial" w:cs="Arial"/>
          <w:color w:val="000000" w:themeColor="text1"/>
          <w:sz w:val="24"/>
          <w:szCs w:val="24"/>
        </w:rPr>
        <w:t>2014).</w:t>
      </w:r>
      <w:r w:rsidR="003A4F8F" w:rsidRPr="00466CCF">
        <w:rPr>
          <w:rFonts w:ascii="Arial" w:hAnsi="Arial" w:cs="Arial"/>
          <w:color w:val="000000" w:themeColor="text1"/>
          <w:sz w:val="24"/>
          <w:szCs w:val="24"/>
        </w:rPr>
        <w:t xml:space="preserve"> This consistency strengthens brand recognition and makes it simpler for visitors to recognise and engage with the hotel's values and offerings. In addition, consistent branding assists hotels in establishing an emotional connection with their visitors. By delivering on their brand promises on a consistent basis, hotels establish trust and credibility. When guests have positive brand-aligned experiences, they are more likely to develop brand loyalty and become brand advocates. Ultimately, this loyalty contributes to the hotel's long-term success through recurrent visits and referrals.</w:t>
      </w:r>
      <w:r w:rsidR="00D271DE" w:rsidRPr="00466CCF">
        <w:rPr>
          <w:rFonts w:ascii="Arial" w:hAnsi="Arial" w:cs="Arial"/>
          <w:color w:val="000000" w:themeColor="text1"/>
          <w:sz w:val="24"/>
          <w:szCs w:val="24"/>
        </w:rPr>
        <w:t xml:space="preserve"> Indeed, brand consistency standards can vary between hotels based on their target market, positioning, and operational strategies, among other factors</w:t>
      </w:r>
      <w:r w:rsidR="009A49AC" w:rsidRPr="00466CCF">
        <w:rPr>
          <w:rFonts w:ascii="Arial" w:hAnsi="Arial" w:cs="Arial"/>
          <w:color w:val="000000" w:themeColor="text1"/>
          <w:sz w:val="24"/>
          <w:szCs w:val="24"/>
        </w:rPr>
        <w:t xml:space="preserve"> </w:t>
      </w:r>
      <w:r w:rsidR="009A49AC" w:rsidRPr="00466CCF">
        <w:rPr>
          <w:rFonts w:ascii="Arial" w:hAnsi="Arial" w:cs="Arial"/>
          <w:color w:val="000000" w:themeColor="text1"/>
          <w:sz w:val="24"/>
          <w:szCs w:val="24"/>
          <w:shd w:val="clear" w:color="auto" w:fill="FFFFFF"/>
        </w:rPr>
        <w:t xml:space="preserve">(O’Neill and Mattila, 2009). For instance, </w:t>
      </w:r>
      <w:r w:rsidR="00D271DE" w:rsidRPr="00466CCF">
        <w:rPr>
          <w:rFonts w:ascii="Arial" w:hAnsi="Arial" w:cs="Arial"/>
          <w:color w:val="000000" w:themeColor="text1"/>
          <w:sz w:val="24"/>
          <w:szCs w:val="24"/>
        </w:rPr>
        <w:t xml:space="preserve"> </w:t>
      </w:r>
      <w:r w:rsidR="009A49AC" w:rsidRPr="00466CCF">
        <w:rPr>
          <w:rFonts w:ascii="Arial" w:hAnsi="Arial" w:cs="Arial"/>
          <w:color w:val="000000" w:themeColor="text1"/>
          <w:sz w:val="24"/>
          <w:szCs w:val="24"/>
        </w:rPr>
        <w:t>l</w:t>
      </w:r>
      <w:r w:rsidR="00D271DE" w:rsidRPr="00466CCF">
        <w:rPr>
          <w:rFonts w:ascii="Arial" w:hAnsi="Arial" w:cs="Arial"/>
          <w:color w:val="000000" w:themeColor="text1"/>
          <w:sz w:val="24"/>
          <w:szCs w:val="24"/>
        </w:rPr>
        <w:t xml:space="preserve">uxury and elite hotels frequently place a premium on brand consistency in order to preserve their premium reputation and accommodate to discerning guests. Budget or economy hotels, on the other hand, may have simplified brand consistency standards that concentrate primarily on providing essential services at an affordable price. </w:t>
      </w:r>
    </w:p>
    <w:p w14:paraId="691974C2" w14:textId="77777777" w:rsidR="00637BFC" w:rsidRPr="00466CCF" w:rsidRDefault="00637BFC" w:rsidP="00CB02E0">
      <w:pPr>
        <w:spacing w:line="360" w:lineRule="auto"/>
        <w:jc w:val="both"/>
        <w:rPr>
          <w:rFonts w:ascii="Arial" w:hAnsi="Arial" w:cs="Arial"/>
          <w:color w:val="000000" w:themeColor="text1"/>
          <w:sz w:val="24"/>
          <w:szCs w:val="24"/>
        </w:rPr>
      </w:pPr>
    </w:p>
    <w:p w14:paraId="0B947D89" w14:textId="6C42E0A3" w:rsidR="00895AC1" w:rsidRPr="00466CCF" w:rsidRDefault="004074B8" w:rsidP="00CB02E0">
      <w:pPr>
        <w:pStyle w:val="ListParagraph"/>
        <w:numPr>
          <w:ilvl w:val="1"/>
          <w:numId w:val="1"/>
        </w:num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Reputation management</w:t>
      </w:r>
    </w:p>
    <w:p w14:paraId="1297FDC3" w14:textId="77777777" w:rsidR="005B744A" w:rsidRPr="00466CCF" w:rsidRDefault="005B744A" w:rsidP="005B744A">
      <w:pPr>
        <w:pStyle w:val="ListParagraph"/>
        <w:spacing w:line="360" w:lineRule="auto"/>
        <w:ind w:left="1080"/>
        <w:jc w:val="both"/>
        <w:rPr>
          <w:rFonts w:ascii="Arial" w:hAnsi="Arial" w:cs="Arial"/>
          <w:color w:val="000000" w:themeColor="text1"/>
          <w:sz w:val="24"/>
          <w:szCs w:val="24"/>
        </w:rPr>
      </w:pPr>
    </w:p>
    <w:p w14:paraId="6F4CFE76" w14:textId="35C7A0AD" w:rsidR="00FD1CA1" w:rsidRPr="00466CCF" w:rsidRDefault="00637BFC" w:rsidP="00CB02E0">
      <w:p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Effectively managing a hotel's reputation is crucial, as it has a direct impact on consumer perception, reservations, and overall business success.</w:t>
      </w:r>
      <w:r w:rsidR="00FA7B8B" w:rsidRPr="00466CCF">
        <w:rPr>
          <w:rFonts w:ascii="Arial" w:hAnsi="Arial" w:cs="Arial"/>
          <w:color w:val="000000" w:themeColor="text1"/>
          <w:sz w:val="24"/>
          <w:szCs w:val="24"/>
        </w:rPr>
        <w:t xml:space="preserve"> To effectively manage their reputation, hotels should actively monitor and respond to visitor feedback and reviews. This involves monitoring review platforms, social media channels, and other online sources where visitors may share their experiences on a </w:t>
      </w:r>
      <w:r w:rsidR="00FA7B8B" w:rsidRPr="00466CCF">
        <w:rPr>
          <w:rFonts w:ascii="Arial" w:hAnsi="Arial" w:cs="Arial"/>
          <w:color w:val="000000" w:themeColor="text1"/>
          <w:sz w:val="24"/>
          <w:szCs w:val="24"/>
        </w:rPr>
        <w:lastRenderedPageBreak/>
        <w:t xml:space="preserve">regular basis. According to </w:t>
      </w:r>
      <w:r w:rsidR="00106E3C">
        <w:rPr>
          <w:rFonts w:ascii="Arial" w:hAnsi="Arial" w:cs="Arial"/>
          <w:color w:val="000000" w:themeColor="text1"/>
          <w:sz w:val="24"/>
          <w:szCs w:val="24"/>
        </w:rPr>
        <w:t>People 1</w:t>
      </w:r>
      <w:r w:rsidR="00106E3C" w:rsidRPr="00C27C08">
        <w:rPr>
          <w:rFonts w:ascii="Arial" w:hAnsi="Arial" w:cs="Arial"/>
          <w:color w:val="000000" w:themeColor="text1"/>
          <w:sz w:val="24"/>
          <w:szCs w:val="24"/>
          <w:vertAlign w:val="superscript"/>
        </w:rPr>
        <w:t>st</w:t>
      </w:r>
      <w:r w:rsidR="00C27C08">
        <w:rPr>
          <w:rFonts w:ascii="Arial" w:hAnsi="Arial" w:cs="Arial"/>
          <w:color w:val="000000" w:themeColor="text1"/>
          <w:sz w:val="24"/>
          <w:szCs w:val="24"/>
        </w:rPr>
        <w:t xml:space="preserve"> (2017)</w:t>
      </w:r>
      <w:r w:rsidR="00FA7B8B" w:rsidRPr="00466CCF">
        <w:rPr>
          <w:rFonts w:ascii="Arial" w:hAnsi="Arial" w:cs="Arial"/>
          <w:color w:val="000000" w:themeColor="text1"/>
          <w:sz w:val="24"/>
          <w:szCs w:val="24"/>
        </w:rPr>
        <w:t>, prompt responses to visitor evaluations demonstrate that the hotel values passenger feedback and is committed to addressing any issues.</w:t>
      </w:r>
      <w:r w:rsidR="0032257F" w:rsidRPr="00466CCF">
        <w:rPr>
          <w:rFonts w:ascii="Arial" w:hAnsi="Arial" w:cs="Arial"/>
          <w:color w:val="000000" w:themeColor="text1"/>
          <w:sz w:val="24"/>
          <w:szCs w:val="24"/>
        </w:rPr>
        <w:t xml:space="preserve"> </w:t>
      </w:r>
      <w:r w:rsidR="00FA7B8B" w:rsidRPr="00466CCF">
        <w:rPr>
          <w:rFonts w:ascii="Arial" w:hAnsi="Arial" w:cs="Arial"/>
          <w:color w:val="000000" w:themeColor="text1"/>
          <w:sz w:val="24"/>
          <w:szCs w:val="24"/>
        </w:rPr>
        <w:t xml:space="preserve">Particularly crucial are prompt responses to negative evaluations. According to </w:t>
      </w:r>
      <w:proofErr w:type="spellStart"/>
      <w:r w:rsidR="000C6929" w:rsidRPr="00466CCF">
        <w:rPr>
          <w:rFonts w:ascii="Arial" w:hAnsi="Arial" w:cs="Arial"/>
          <w:color w:val="000000" w:themeColor="text1"/>
          <w:sz w:val="24"/>
          <w:szCs w:val="24"/>
          <w:shd w:val="clear" w:color="auto" w:fill="FFFFFF"/>
        </w:rPr>
        <w:t>Doorley</w:t>
      </w:r>
      <w:proofErr w:type="spellEnd"/>
      <w:r w:rsidR="000C6929" w:rsidRPr="00466CCF">
        <w:rPr>
          <w:rFonts w:ascii="Arial" w:hAnsi="Arial" w:cs="Arial"/>
          <w:color w:val="000000" w:themeColor="text1"/>
          <w:sz w:val="24"/>
          <w:szCs w:val="24"/>
          <w:shd w:val="clear" w:color="auto" w:fill="FFFFFF"/>
        </w:rPr>
        <w:t xml:space="preserve"> and Garcia, (2020)</w:t>
      </w:r>
      <w:r w:rsidR="00FA7B8B" w:rsidRPr="00466CCF">
        <w:rPr>
          <w:rFonts w:ascii="Arial" w:hAnsi="Arial" w:cs="Arial"/>
          <w:color w:val="000000" w:themeColor="text1"/>
          <w:sz w:val="24"/>
          <w:szCs w:val="24"/>
        </w:rPr>
        <w:t xml:space="preserve">, visitors value hotels that take the time to acknowledge their concerns and offer viable solutions. Hotels can potentially transform a negative experience into a positive one by responding quickly and professionally to any complaints. According to </w:t>
      </w:r>
      <w:r w:rsidR="00753055" w:rsidRPr="00466CCF">
        <w:rPr>
          <w:rFonts w:ascii="Arial" w:hAnsi="Arial" w:cs="Arial"/>
          <w:color w:val="000000" w:themeColor="text1"/>
          <w:sz w:val="24"/>
          <w:szCs w:val="24"/>
        </w:rPr>
        <w:t>O’Fallon and Rutherford, (2010)</w:t>
      </w:r>
      <w:r w:rsidR="00FA7B8B" w:rsidRPr="00466CCF">
        <w:rPr>
          <w:rFonts w:ascii="Arial" w:hAnsi="Arial" w:cs="Arial"/>
          <w:color w:val="000000" w:themeColor="text1"/>
          <w:sz w:val="24"/>
          <w:szCs w:val="24"/>
        </w:rPr>
        <w:t>, guests who receive a response to a negative review are more likely to revise their rating or review in light of the hotel's efforts to resolve their concerns.</w:t>
      </w:r>
      <w:r w:rsidR="0032257F" w:rsidRPr="00466CCF">
        <w:rPr>
          <w:rFonts w:ascii="Arial" w:hAnsi="Arial" w:cs="Arial"/>
          <w:color w:val="000000" w:themeColor="text1"/>
          <w:sz w:val="24"/>
          <w:szCs w:val="24"/>
        </w:rPr>
        <w:t xml:space="preserve"> </w:t>
      </w:r>
      <w:r w:rsidR="00FA7B8B" w:rsidRPr="00466CCF">
        <w:rPr>
          <w:rFonts w:ascii="Arial" w:hAnsi="Arial" w:cs="Arial"/>
          <w:color w:val="000000" w:themeColor="text1"/>
          <w:sz w:val="24"/>
          <w:szCs w:val="24"/>
        </w:rPr>
        <w:t>Personalization is also essential for efficient reputation management.</w:t>
      </w:r>
      <w:r w:rsidR="00844ED6" w:rsidRPr="00466CCF">
        <w:rPr>
          <w:rFonts w:ascii="Arial" w:hAnsi="Arial" w:cs="Arial"/>
          <w:color w:val="000000" w:themeColor="text1"/>
          <w:sz w:val="24"/>
          <w:szCs w:val="24"/>
        </w:rPr>
        <w:t xml:space="preserve"> </w:t>
      </w:r>
      <w:proofErr w:type="spellStart"/>
      <w:r w:rsidR="00844ED6" w:rsidRPr="00466CCF">
        <w:rPr>
          <w:rFonts w:ascii="Arial" w:hAnsi="Arial" w:cs="Arial"/>
          <w:color w:val="000000" w:themeColor="text1"/>
          <w:sz w:val="24"/>
          <w:szCs w:val="24"/>
          <w:shd w:val="clear" w:color="auto" w:fill="FFFFFF"/>
        </w:rPr>
        <w:t>Neuhofer</w:t>
      </w:r>
      <w:proofErr w:type="spellEnd"/>
      <w:r w:rsidR="00844ED6" w:rsidRPr="00466CCF">
        <w:rPr>
          <w:rFonts w:ascii="Arial" w:hAnsi="Arial" w:cs="Arial"/>
          <w:color w:val="000000" w:themeColor="text1"/>
          <w:sz w:val="24"/>
          <w:szCs w:val="24"/>
          <w:shd w:val="clear" w:color="auto" w:fill="FFFFFF"/>
        </w:rPr>
        <w:t xml:space="preserve">, </w:t>
      </w:r>
      <w:proofErr w:type="spellStart"/>
      <w:r w:rsidR="00844ED6" w:rsidRPr="00466CCF">
        <w:rPr>
          <w:rFonts w:ascii="Arial" w:hAnsi="Arial" w:cs="Arial"/>
          <w:color w:val="000000" w:themeColor="text1"/>
          <w:sz w:val="24"/>
          <w:szCs w:val="24"/>
          <w:shd w:val="clear" w:color="auto" w:fill="FFFFFF"/>
        </w:rPr>
        <w:t>Buhalis</w:t>
      </w:r>
      <w:proofErr w:type="spellEnd"/>
      <w:r w:rsidR="00844ED6" w:rsidRPr="00466CCF">
        <w:rPr>
          <w:rFonts w:ascii="Arial" w:hAnsi="Arial" w:cs="Arial"/>
          <w:color w:val="000000" w:themeColor="text1"/>
          <w:sz w:val="24"/>
          <w:szCs w:val="24"/>
          <w:shd w:val="clear" w:color="auto" w:fill="FFFFFF"/>
        </w:rPr>
        <w:t xml:space="preserve"> and </w:t>
      </w:r>
      <w:proofErr w:type="spellStart"/>
      <w:r w:rsidR="00844ED6" w:rsidRPr="00466CCF">
        <w:rPr>
          <w:rFonts w:ascii="Arial" w:hAnsi="Arial" w:cs="Arial"/>
          <w:color w:val="000000" w:themeColor="text1"/>
          <w:sz w:val="24"/>
          <w:szCs w:val="24"/>
          <w:shd w:val="clear" w:color="auto" w:fill="FFFFFF"/>
        </w:rPr>
        <w:t>Ladkin</w:t>
      </w:r>
      <w:proofErr w:type="spellEnd"/>
      <w:r w:rsidR="00844ED6" w:rsidRPr="00466CCF">
        <w:rPr>
          <w:rFonts w:ascii="Arial" w:hAnsi="Arial" w:cs="Arial"/>
          <w:color w:val="000000" w:themeColor="text1"/>
          <w:sz w:val="24"/>
          <w:szCs w:val="24"/>
          <w:shd w:val="clear" w:color="auto" w:fill="FFFFFF"/>
        </w:rPr>
        <w:t xml:space="preserve">, (2015) </w:t>
      </w:r>
      <w:r w:rsidR="00FA7B8B" w:rsidRPr="00466CCF">
        <w:rPr>
          <w:rFonts w:ascii="Arial" w:hAnsi="Arial" w:cs="Arial"/>
          <w:color w:val="000000" w:themeColor="text1"/>
          <w:sz w:val="24"/>
          <w:szCs w:val="24"/>
        </w:rPr>
        <w:t>stress the importance of hotels avoiding generic, template-like responses in favour of crafting personalised communications that address the specific issues or experiences mentioned in the guest review. This demonstrates that the hotel values the guest's feedback and is willing to take individualised action to rectify the situation. Personalization can increase client satisfaction, demonstrate the hotel's dedication to service, and positively influence prospective guests who are evaluating reviews. In addition to monitoring and responding to guest reviews, hotels can encourage guests to leave feedback and reviews following their stay</w:t>
      </w:r>
      <w:r w:rsidR="0072644B" w:rsidRPr="00466CCF">
        <w:rPr>
          <w:rFonts w:ascii="Arial" w:hAnsi="Arial" w:cs="Arial"/>
          <w:color w:val="000000" w:themeColor="text1"/>
          <w:sz w:val="24"/>
          <w:szCs w:val="24"/>
        </w:rPr>
        <w:t xml:space="preserve"> (</w:t>
      </w:r>
      <w:proofErr w:type="spellStart"/>
      <w:r w:rsidR="0072644B" w:rsidRPr="00466CCF">
        <w:rPr>
          <w:rFonts w:ascii="Arial" w:hAnsi="Arial" w:cs="Arial"/>
          <w:color w:val="000000" w:themeColor="text1"/>
          <w:sz w:val="24"/>
          <w:szCs w:val="24"/>
        </w:rPr>
        <w:t>Heppell</w:t>
      </w:r>
      <w:proofErr w:type="spellEnd"/>
      <w:r w:rsidR="0072644B" w:rsidRPr="00466CCF">
        <w:rPr>
          <w:rFonts w:ascii="Arial" w:hAnsi="Arial" w:cs="Arial"/>
          <w:color w:val="000000" w:themeColor="text1"/>
          <w:sz w:val="24"/>
          <w:szCs w:val="24"/>
        </w:rPr>
        <w:t xml:space="preserve">, 2015). </w:t>
      </w:r>
      <w:r w:rsidR="00FA7B8B" w:rsidRPr="00466CCF">
        <w:rPr>
          <w:rFonts w:ascii="Arial" w:hAnsi="Arial" w:cs="Arial"/>
          <w:color w:val="000000" w:themeColor="text1"/>
          <w:sz w:val="24"/>
          <w:szCs w:val="24"/>
        </w:rPr>
        <w:t xml:space="preserve"> </w:t>
      </w:r>
      <w:r w:rsidR="00D95BD5" w:rsidRPr="00466CCF">
        <w:rPr>
          <w:rFonts w:ascii="Arial" w:hAnsi="Arial" w:cs="Arial"/>
          <w:color w:val="000000" w:themeColor="text1"/>
          <w:sz w:val="24"/>
          <w:szCs w:val="24"/>
        </w:rPr>
        <w:t>A</w:t>
      </w:r>
      <w:r w:rsidR="00FA7B8B" w:rsidRPr="00466CCF">
        <w:rPr>
          <w:rFonts w:ascii="Arial" w:hAnsi="Arial" w:cs="Arial"/>
          <w:color w:val="000000" w:themeColor="text1"/>
          <w:sz w:val="24"/>
          <w:szCs w:val="24"/>
        </w:rPr>
        <w:t xml:space="preserve">dditionally, encouraging </w:t>
      </w:r>
      <w:r w:rsidR="00D95BD5" w:rsidRPr="00466CCF">
        <w:rPr>
          <w:rFonts w:ascii="Arial" w:hAnsi="Arial" w:cs="Arial"/>
          <w:color w:val="000000" w:themeColor="text1"/>
          <w:sz w:val="24"/>
          <w:szCs w:val="24"/>
        </w:rPr>
        <w:t>guest</w:t>
      </w:r>
      <w:r w:rsidR="00FA7B8B" w:rsidRPr="00466CCF">
        <w:rPr>
          <w:rFonts w:ascii="Arial" w:hAnsi="Arial" w:cs="Arial"/>
          <w:color w:val="000000" w:themeColor="text1"/>
          <w:sz w:val="24"/>
          <w:szCs w:val="24"/>
        </w:rPr>
        <w:t xml:space="preserve"> evaluations demonstrates confidence in the hotel's services and a desire to continuously improve based on guest input.</w:t>
      </w:r>
      <w:r w:rsidR="00805ECD" w:rsidRPr="00466CCF">
        <w:rPr>
          <w:rFonts w:ascii="Arial" w:hAnsi="Arial" w:cs="Arial"/>
          <w:color w:val="000000" w:themeColor="text1"/>
          <w:sz w:val="24"/>
          <w:szCs w:val="24"/>
        </w:rPr>
        <w:t xml:space="preserve"> Negative evaluations, on the other hand, can have a significant impact on a hotel's reputation. Negative feedback should be viewed as an opportunity for hotels to address problems and enhance their operations. Ignoring or disregarding negative evaluations can result in additional brand harm. It is essential that hotels respond professionally, apologise for any shortcomings, and take the necessary steps to address the guest's concerns. According to </w:t>
      </w:r>
      <w:r w:rsidR="005B744A" w:rsidRPr="00466CCF">
        <w:rPr>
          <w:rFonts w:ascii="Arial" w:hAnsi="Arial" w:cs="Arial"/>
          <w:color w:val="000000" w:themeColor="text1"/>
          <w:sz w:val="24"/>
          <w:szCs w:val="24"/>
        </w:rPr>
        <w:t>People 1</w:t>
      </w:r>
      <w:r w:rsidR="005B744A" w:rsidRPr="00466CCF">
        <w:rPr>
          <w:rFonts w:ascii="Arial" w:hAnsi="Arial" w:cs="Arial"/>
          <w:color w:val="000000" w:themeColor="text1"/>
          <w:sz w:val="24"/>
          <w:szCs w:val="24"/>
          <w:vertAlign w:val="superscript"/>
        </w:rPr>
        <w:t>st</w:t>
      </w:r>
      <w:r w:rsidR="005B744A" w:rsidRPr="00466CCF">
        <w:rPr>
          <w:rFonts w:ascii="Arial" w:hAnsi="Arial" w:cs="Arial"/>
          <w:color w:val="000000" w:themeColor="text1"/>
          <w:sz w:val="24"/>
          <w:szCs w:val="24"/>
        </w:rPr>
        <w:t>,(2017)</w:t>
      </w:r>
      <w:r w:rsidR="00805ECD" w:rsidRPr="00466CCF">
        <w:rPr>
          <w:rFonts w:ascii="Arial" w:hAnsi="Arial" w:cs="Arial"/>
          <w:color w:val="000000" w:themeColor="text1"/>
          <w:sz w:val="24"/>
          <w:szCs w:val="24"/>
        </w:rPr>
        <w:t xml:space="preserve">, prospective visitors frequently consider how a hotel responds to negative evaluations, and proactive and empathetic responses can mitigate the impact of negative feedback. The impact of negative evaluations extends beyond the perception of individual guests. According to academic research, negative evaluations can deter prospective guests, resulting in a decline in bookings and revenue. </w:t>
      </w:r>
    </w:p>
    <w:p w14:paraId="2A2AF2C3" w14:textId="77777777" w:rsidR="005B744A" w:rsidRDefault="005B744A" w:rsidP="00CB02E0">
      <w:pPr>
        <w:spacing w:line="360" w:lineRule="auto"/>
        <w:jc w:val="both"/>
        <w:rPr>
          <w:rFonts w:ascii="Arial" w:hAnsi="Arial" w:cs="Arial"/>
          <w:color w:val="000000" w:themeColor="text1"/>
          <w:sz w:val="24"/>
          <w:szCs w:val="24"/>
        </w:rPr>
      </w:pPr>
    </w:p>
    <w:p w14:paraId="18EAD178" w14:textId="77777777" w:rsidR="00B24937" w:rsidRPr="00466CCF" w:rsidRDefault="00B24937" w:rsidP="00CB02E0">
      <w:pPr>
        <w:spacing w:line="360" w:lineRule="auto"/>
        <w:jc w:val="both"/>
        <w:rPr>
          <w:rFonts w:ascii="Arial" w:hAnsi="Arial" w:cs="Arial"/>
          <w:color w:val="000000" w:themeColor="text1"/>
          <w:sz w:val="24"/>
          <w:szCs w:val="24"/>
        </w:rPr>
      </w:pPr>
    </w:p>
    <w:p w14:paraId="1FDE9358" w14:textId="1725A5F3" w:rsidR="0032257F" w:rsidRPr="00466CCF" w:rsidRDefault="003674FC" w:rsidP="00CB02E0">
      <w:pPr>
        <w:pStyle w:val="ListParagraph"/>
        <w:numPr>
          <w:ilvl w:val="1"/>
          <w:numId w:val="1"/>
        </w:num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lastRenderedPageBreak/>
        <w:t>Service culture</w:t>
      </w:r>
    </w:p>
    <w:p w14:paraId="5C12ECBA" w14:textId="27BB3A79" w:rsidR="003674FC" w:rsidRPr="00466CCF" w:rsidRDefault="00B42449" w:rsidP="00CB02E0">
      <w:p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Service culture refers to an organization's shared values, beliefs, attitudes, and behaviours that prioritise superior customer service and foster a customer-centric environment. It represents the collective mentality and approach of employees towards providing visitors with exceptional service experiences</w:t>
      </w:r>
      <w:r w:rsidR="000C2A18" w:rsidRPr="00466CCF">
        <w:rPr>
          <w:rFonts w:ascii="Arial" w:hAnsi="Arial" w:cs="Arial"/>
          <w:color w:val="000000" w:themeColor="text1"/>
          <w:sz w:val="24"/>
          <w:szCs w:val="24"/>
        </w:rPr>
        <w:t xml:space="preserve"> (</w:t>
      </w:r>
      <w:proofErr w:type="spellStart"/>
      <w:r w:rsidR="000C2A18" w:rsidRPr="00466CCF">
        <w:rPr>
          <w:rFonts w:ascii="Arial" w:hAnsi="Arial" w:cs="Arial"/>
          <w:color w:val="000000" w:themeColor="text1"/>
          <w:sz w:val="24"/>
          <w:szCs w:val="24"/>
        </w:rPr>
        <w:t>Tesone</w:t>
      </w:r>
      <w:proofErr w:type="spellEnd"/>
      <w:r w:rsidR="000C2A18" w:rsidRPr="00466CCF">
        <w:rPr>
          <w:rFonts w:ascii="Arial" w:hAnsi="Arial" w:cs="Arial"/>
          <w:color w:val="000000" w:themeColor="text1"/>
          <w:sz w:val="24"/>
          <w:szCs w:val="24"/>
        </w:rPr>
        <w:t xml:space="preserve">, 2014). </w:t>
      </w:r>
      <w:r w:rsidRPr="00466CCF">
        <w:rPr>
          <w:rFonts w:ascii="Arial" w:hAnsi="Arial" w:cs="Arial"/>
          <w:color w:val="000000" w:themeColor="text1"/>
          <w:sz w:val="24"/>
          <w:szCs w:val="24"/>
        </w:rPr>
        <w:t xml:space="preserve"> In contrast to corporate culture, service culture emphasises specifically on the customer service aspect of an organisation. In contrast to corporate culture, which incorporates an organization's broader values, norms, and practises, service culture focuses on the specific values and behaviours that drive exceptional customer service. Service culture places a heavy emphasis on the visitor experience and the actions and dispositions required to exceed client expectations.</w:t>
      </w:r>
      <w:r w:rsidR="00FD1CA1" w:rsidRPr="00466CCF">
        <w:rPr>
          <w:rFonts w:ascii="Arial" w:hAnsi="Arial" w:cs="Arial"/>
          <w:color w:val="000000" w:themeColor="text1"/>
          <w:sz w:val="24"/>
          <w:szCs w:val="24"/>
        </w:rPr>
        <w:t xml:space="preserve"> Service culture is of the highest priority in the hotel industry for several reasons</w:t>
      </w:r>
      <w:r w:rsidR="00D41DFA" w:rsidRPr="00466CCF">
        <w:rPr>
          <w:rFonts w:ascii="Arial" w:hAnsi="Arial" w:cs="Arial"/>
          <w:color w:val="000000" w:themeColor="text1"/>
          <w:sz w:val="24"/>
          <w:szCs w:val="24"/>
        </w:rPr>
        <w:t xml:space="preserve"> (Johnston, </w:t>
      </w:r>
      <w:r w:rsidR="00E7097C" w:rsidRPr="00466CCF">
        <w:rPr>
          <w:rFonts w:ascii="Arial" w:hAnsi="Arial" w:cs="Arial"/>
          <w:color w:val="000000" w:themeColor="text1"/>
          <w:sz w:val="24"/>
          <w:szCs w:val="24"/>
        </w:rPr>
        <w:t>Clark</w:t>
      </w:r>
      <w:r w:rsidR="00D41DFA" w:rsidRPr="00466CCF">
        <w:rPr>
          <w:rFonts w:ascii="Arial" w:hAnsi="Arial" w:cs="Arial"/>
          <w:color w:val="000000" w:themeColor="text1"/>
          <w:sz w:val="24"/>
          <w:szCs w:val="24"/>
        </w:rPr>
        <w:t>,</w:t>
      </w:r>
      <w:r w:rsidR="00E7097C" w:rsidRPr="00466CCF">
        <w:rPr>
          <w:rFonts w:ascii="Arial" w:hAnsi="Arial" w:cs="Arial"/>
          <w:color w:val="000000" w:themeColor="text1"/>
          <w:sz w:val="24"/>
          <w:szCs w:val="24"/>
        </w:rPr>
        <w:t xml:space="preserve"> </w:t>
      </w:r>
      <w:r w:rsidR="00D41DFA" w:rsidRPr="00466CCF">
        <w:rPr>
          <w:rFonts w:ascii="Arial" w:hAnsi="Arial" w:cs="Arial"/>
          <w:color w:val="000000" w:themeColor="text1"/>
          <w:sz w:val="24"/>
          <w:szCs w:val="24"/>
        </w:rPr>
        <w:t xml:space="preserve">and </w:t>
      </w:r>
      <w:proofErr w:type="spellStart"/>
      <w:r w:rsidR="00D41DFA" w:rsidRPr="00466CCF">
        <w:rPr>
          <w:rFonts w:ascii="Arial" w:hAnsi="Arial" w:cs="Arial"/>
          <w:color w:val="000000" w:themeColor="text1"/>
          <w:sz w:val="24"/>
          <w:szCs w:val="24"/>
        </w:rPr>
        <w:t>Shul</w:t>
      </w:r>
      <w:r w:rsidR="00E7097C" w:rsidRPr="00466CCF">
        <w:rPr>
          <w:rFonts w:ascii="Arial" w:hAnsi="Arial" w:cs="Arial"/>
          <w:color w:val="000000" w:themeColor="text1"/>
          <w:sz w:val="24"/>
          <w:szCs w:val="24"/>
        </w:rPr>
        <w:t>ver</w:t>
      </w:r>
      <w:proofErr w:type="spellEnd"/>
      <w:r w:rsidR="00E7097C" w:rsidRPr="00466CCF">
        <w:rPr>
          <w:rFonts w:ascii="Arial" w:hAnsi="Arial" w:cs="Arial"/>
          <w:color w:val="000000" w:themeColor="text1"/>
          <w:sz w:val="24"/>
          <w:szCs w:val="24"/>
        </w:rPr>
        <w:t>, 2012).</w:t>
      </w:r>
      <w:r w:rsidR="00FD1CA1" w:rsidRPr="00466CCF">
        <w:rPr>
          <w:rFonts w:ascii="Arial" w:hAnsi="Arial" w:cs="Arial"/>
          <w:color w:val="000000" w:themeColor="text1"/>
          <w:sz w:val="24"/>
          <w:szCs w:val="24"/>
        </w:rPr>
        <w:t xml:space="preserve"> First, the hotel industry is naturally service-oriented, and service quality has a direct bearing on passenger satisfaction, loyalty, and overall business success. A solid service culture lays the groundwork for consistently delivering outstanding service and generating unforgettable experiences for visitors</w:t>
      </w:r>
      <w:r w:rsidR="00744445" w:rsidRPr="00466CCF">
        <w:rPr>
          <w:rFonts w:ascii="Arial" w:hAnsi="Arial" w:cs="Arial"/>
          <w:color w:val="000000" w:themeColor="text1"/>
          <w:sz w:val="24"/>
          <w:szCs w:val="24"/>
        </w:rPr>
        <w:t xml:space="preserve"> (O’Gorman, 2010).</w:t>
      </w:r>
      <w:r w:rsidR="00FD1CA1" w:rsidRPr="00466CCF">
        <w:rPr>
          <w:rFonts w:ascii="Arial" w:hAnsi="Arial" w:cs="Arial"/>
          <w:color w:val="000000" w:themeColor="text1"/>
          <w:sz w:val="24"/>
          <w:szCs w:val="24"/>
        </w:rPr>
        <w:t xml:space="preserve"> Secondly, the hotel industry is highly competitive, with numerous options available to visitors. A distinct and positive service culture can be a hotel's unique selling proposition and point of differentiation. When a hotel develops a reputation for providing exceptional service, it is more likely to attract and retain visitors, resulting in boosted customer loyalty and positive word-of-mouth recommendation</w:t>
      </w:r>
      <w:r w:rsidR="00744445" w:rsidRPr="00466CCF">
        <w:rPr>
          <w:rFonts w:ascii="Arial" w:hAnsi="Arial" w:cs="Arial"/>
          <w:color w:val="000000" w:themeColor="text1"/>
          <w:sz w:val="24"/>
          <w:szCs w:val="24"/>
        </w:rPr>
        <w:t xml:space="preserve"> </w:t>
      </w:r>
      <w:r w:rsidR="008E14FC" w:rsidRPr="00466CCF">
        <w:rPr>
          <w:rFonts w:ascii="Arial" w:hAnsi="Arial" w:cs="Arial"/>
          <w:color w:val="000000" w:themeColor="text1"/>
          <w:sz w:val="24"/>
          <w:szCs w:val="24"/>
        </w:rPr>
        <w:t>(</w:t>
      </w:r>
      <w:proofErr w:type="spellStart"/>
      <w:r w:rsidR="008E14FC" w:rsidRPr="00466CCF">
        <w:rPr>
          <w:rFonts w:ascii="Arial" w:hAnsi="Arial" w:cs="Arial"/>
          <w:color w:val="000000" w:themeColor="text1"/>
          <w:sz w:val="24"/>
          <w:szCs w:val="24"/>
        </w:rPr>
        <w:t>Swarbrooke</w:t>
      </w:r>
      <w:proofErr w:type="spellEnd"/>
      <w:r w:rsidR="008E14FC" w:rsidRPr="00466CCF">
        <w:rPr>
          <w:rFonts w:ascii="Arial" w:hAnsi="Arial" w:cs="Arial"/>
          <w:color w:val="000000" w:themeColor="text1"/>
          <w:sz w:val="24"/>
          <w:szCs w:val="24"/>
        </w:rPr>
        <w:t xml:space="preserve"> and </w:t>
      </w:r>
      <w:r w:rsidR="00222403" w:rsidRPr="00466CCF">
        <w:rPr>
          <w:rFonts w:ascii="Arial" w:hAnsi="Arial" w:cs="Arial"/>
          <w:color w:val="000000" w:themeColor="text1"/>
          <w:sz w:val="24"/>
          <w:szCs w:val="24"/>
        </w:rPr>
        <w:t>Horner, 2011).</w:t>
      </w:r>
    </w:p>
    <w:p w14:paraId="3D09693D" w14:textId="102AE245" w:rsidR="00FD1CA1" w:rsidRPr="00466CCF" w:rsidRDefault="00126C00" w:rsidP="00CB02E0">
      <w:pPr>
        <w:pStyle w:val="ListParagraph"/>
        <w:numPr>
          <w:ilvl w:val="0"/>
          <w:numId w:val="1"/>
        </w:num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 xml:space="preserve">Conclusion </w:t>
      </w:r>
    </w:p>
    <w:p w14:paraId="09983878" w14:textId="2E9EEF6C" w:rsidR="00126C00" w:rsidRPr="00466CCF" w:rsidRDefault="00CB02E0" w:rsidP="00CB02E0">
      <w:p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 xml:space="preserve">In conclusion, this report </w:t>
      </w:r>
      <w:r w:rsidR="00915D5E" w:rsidRPr="00466CCF">
        <w:rPr>
          <w:rFonts w:ascii="Arial" w:hAnsi="Arial" w:cs="Arial"/>
          <w:color w:val="000000" w:themeColor="text1"/>
          <w:sz w:val="24"/>
          <w:szCs w:val="24"/>
        </w:rPr>
        <w:t>exemplifies</w:t>
      </w:r>
      <w:r w:rsidRPr="00466CCF">
        <w:rPr>
          <w:rFonts w:ascii="Arial" w:hAnsi="Arial" w:cs="Arial"/>
          <w:color w:val="000000" w:themeColor="text1"/>
          <w:sz w:val="24"/>
          <w:szCs w:val="24"/>
        </w:rPr>
        <w:t xml:space="preserve"> on critical aspects of the hospitality industry, such as hotel standards, reputation management, and service culture. The significance of brand consistency standards in delivering a unified visitor experience across a hotel chain's properties has been emphasised. Not only do these standards ensure consistent service quality, but they also assist hotels in establishing a distinct brand identity and differentiating themselves from competitors. Effective administration of a hotel's reputation is crucial, highlighting the importance of actively monitoring and responding to visitor reviews and feedback. Along with proactive solicitation of visitor evaluations, timely and personalised responses enhance a hotel's reputation and attract potential guests. Negative reviews should be viewed as opportunities for </w:t>
      </w:r>
      <w:r w:rsidRPr="00466CCF">
        <w:rPr>
          <w:rFonts w:ascii="Arial" w:hAnsi="Arial" w:cs="Arial"/>
          <w:color w:val="000000" w:themeColor="text1"/>
          <w:sz w:val="24"/>
          <w:szCs w:val="24"/>
        </w:rPr>
        <w:lastRenderedPageBreak/>
        <w:t>development, as a hotel's reputation can be protected by responding to them professionally. In addition, service culture plays a crucial role in the hotel industry by nurturing a customer-centric environment and fostering exceptional customer service. It distinguishes hotels and influences passenger satisfaction, loyalty, and business success overall.</w:t>
      </w:r>
    </w:p>
    <w:p w14:paraId="1F7C7D79" w14:textId="0E47D4A7" w:rsidR="008A4A0C" w:rsidRPr="00466CCF" w:rsidRDefault="008A4A0C" w:rsidP="008A4A0C">
      <w:pPr>
        <w:pStyle w:val="ListParagraph"/>
        <w:numPr>
          <w:ilvl w:val="0"/>
          <w:numId w:val="1"/>
        </w:num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 xml:space="preserve">Recommendations </w:t>
      </w:r>
    </w:p>
    <w:p w14:paraId="799496E6" w14:textId="60996EFC" w:rsidR="008A4A0C" w:rsidRPr="00466CCF" w:rsidRDefault="00BB4CA3" w:rsidP="008A4A0C">
      <w:pPr>
        <w:spacing w:line="360" w:lineRule="auto"/>
        <w:jc w:val="both"/>
        <w:rPr>
          <w:rFonts w:ascii="Arial" w:hAnsi="Arial" w:cs="Arial"/>
          <w:color w:val="000000" w:themeColor="text1"/>
          <w:sz w:val="24"/>
          <w:szCs w:val="24"/>
        </w:rPr>
      </w:pPr>
      <w:r w:rsidRPr="00466CCF">
        <w:rPr>
          <w:rFonts w:ascii="Arial" w:hAnsi="Arial" w:cs="Arial"/>
          <w:color w:val="000000" w:themeColor="text1"/>
          <w:sz w:val="24"/>
          <w:szCs w:val="24"/>
        </w:rPr>
        <w:t xml:space="preserve">In order to address market trends and surmount obstacles, hotels should consider </w:t>
      </w:r>
      <w:r w:rsidR="00FE615C" w:rsidRPr="00466CCF">
        <w:rPr>
          <w:rFonts w:ascii="Arial" w:hAnsi="Arial" w:cs="Arial"/>
          <w:color w:val="000000" w:themeColor="text1"/>
          <w:sz w:val="24"/>
          <w:szCs w:val="24"/>
        </w:rPr>
        <w:t>e</w:t>
      </w:r>
      <w:r w:rsidRPr="00466CCF">
        <w:rPr>
          <w:rFonts w:ascii="Arial" w:hAnsi="Arial" w:cs="Arial"/>
          <w:color w:val="000000" w:themeColor="text1"/>
          <w:sz w:val="24"/>
          <w:szCs w:val="24"/>
        </w:rPr>
        <w:t xml:space="preserve">nhancing personalised experiences </w:t>
      </w:r>
      <w:r w:rsidR="00FE615C" w:rsidRPr="00466CCF">
        <w:rPr>
          <w:rFonts w:ascii="Arial" w:hAnsi="Arial" w:cs="Arial"/>
          <w:color w:val="000000" w:themeColor="text1"/>
          <w:sz w:val="24"/>
          <w:szCs w:val="24"/>
        </w:rPr>
        <w:t xml:space="preserve">as </w:t>
      </w:r>
      <w:r w:rsidR="004B4490" w:rsidRPr="00466CCF">
        <w:rPr>
          <w:rFonts w:ascii="Arial" w:hAnsi="Arial" w:cs="Arial"/>
          <w:color w:val="000000" w:themeColor="text1"/>
          <w:sz w:val="24"/>
          <w:szCs w:val="24"/>
        </w:rPr>
        <w:t>an</w:t>
      </w:r>
      <w:r w:rsidRPr="00466CCF">
        <w:rPr>
          <w:rFonts w:ascii="Arial" w:hAnsi="Arial" w:cs="Arial"/>
          <w:color w:val="000000" w:themeColor="text1"/>
          <w:sz w:val="24"/>
          <w:szCs w:val="24"/>
        </w:rPr>
        <w:t xml:space="preserve"> essential first step. By utilising guest data and technology, hotels are able to tailor their services and offerings to the unique preferences and requirements of each visitor, resulting in unforgettable stays</w:t>
      </w:r>
      <w:r w:rsidR="00E60E87" w:rsidRPr="00466CCF">
        <w:rPr>
          <w:rFonts w:ascii="Arial" w:hAnsi="Arial" w:cs="Arial"/>
          <w:color w:val="000000" w:themeColor="text1"/>
          <w:sz w:val="24"/>
          <w:szCs w:val="24"/>
        </w:rPr>
        <w:t xml:space="preserve"> (Middleton et a</w:t>
      </w:r>
      <w:r w:rsidR="00950BBE" w:rsidRPr="00466CCF">
        <w:rPr>
          <w:rFonts w:ascii="Arial" w:hAnsi="Arial" w:cs="Arial"/>
          <w:color w:val="000000" w:themeColor="text1"/>
          <w:sz w:val="24"/>
          <w:szCs w:val="24"/>
        </w:rPr>
        <w:t xml:space="preserve">l., 2009). </w:t>
      </w:r>
      <w:r w:rsidRPr="00466CCF">
        <w:rPr>
          <w:rFonts w:ascii="Arial" w:hAnsi="Arial" w:cs="Arial"/>
          <w:color w:val="000000" w:themeColor="text1"/>
          <w:sz w:val="24"/>
          <w:szCs w:val="24"/>
        </w:rPr>
        <w:t xml:space="preserve"> Important as well is embracing the local and genuine, as visitors increasingly seek out immersive experiences. To enhance the guest experience, hotels should collaborate with local businesses, promote local attractions, and provide authentic activities. Prioritising wellness and well-being </w:t>
      </w:r>
      <w:r w:rsidR="001C43C5" w:rsidRPr="00466CCF">
        <w:rPr>
          <w:rFonts w:ascii="Arial" w:hAnsi="Arial" w:cs="Arial"/>
          <w:color w:val="000000" w:themeColor="text1"/>
          <w:sz w:val="24"/>
          <w:szCs w:val="24"/>
        </w:rPr>
        <w:t>are</w:t>
      </w:r>
      <w:r w:rsidRPr="00466CCF">
        <w:rPr>
          <w:rFonts w:ascii="Arial" w:hAnsi="Arial" w:cs="Arial"/>
          <w:color w:val="000000" w:themeColor="text1"/>
          <w:sz w:val="24"/>
          <w:szCs w:val="24"/>
        </w:rPr>
        <w:t xml:space="preserve"> an additional important strategy, with hotels incorporating wellness facilities, programmes, and services to accommodate health-conscious traveller</w:t>
      </w:r>
      <w:r w:rsidR="00A16EDC" w:rsidRPr="00466CCF">
        <w:rPr>
          <w:rFonts w:ascii="Arial" w:hAnsi="Arial" w:cs="Arial"/>
          <w:color w:val="000000" w:themeColor="text1"/>
          <w:sz w:val="24"/>
          <w:szCs w:val="24"/>
        </w:rPr>
        <w:t xml:space="preserve"> (</w:t>
      </w:r>
      <w:proofErr w:type="spellStart"/>
      <w:r w:rsidR="00A16EDC" w:rsidRPr="00466CCF">
        <w:rPr>
          <w:rFonts w:ascii="Arial" w:hAnsi="Arial" w:cs="Arial"/>
          <w:color w:val="000000" w:themeColor="text1"/>
          <w:sz w:val="24"/>
          <w:szCs w:val="24"/>
        </w:rPr>
        <w:t>Enz</w:t>
      </w:r>
      <w:proofErr w:type="spellEnd"/>
      <w:r w:rsidR="00A16EDC" w:rsidRPr="00466CCF">
        <w:rPr>
          <w:rFonts w:ascii="Arial" w:hAnsi="Arial" w:cs="Arial"/>
          <w:color w:val="000000" w:themeColor="text1"/>
          <w:sz w:val="24"/>
          <w:szCs w:val="24"/>
        </w:rPr>
        <w:t>, 2009).</w:t>
      </w:r>
      <w:r w:rsidRPr="00466CCF">
        <w:rPr>
          <w:rFonts w:ascii="Arial" w:hAnsi="Arial" w:cs="Arial"/>
          <w:color w:val="000000" w:themeColor="text1"/>
          <w:sz w:val="24"/>
          <w:szCs w:val="24"/>
        </w:rPr>
        <w:t xml:space="preserve"> In today's digital era, it is crucial to establish a strong digital presence with optimised websites, engaging social media platforms, and user-friendly booking systems. The hotel's reach can be expanded, and new customer segments attracted by cultivating partnerships and collaborations with complementary businesses. To adapt and remain competitive, hotels should also prioritise visitor feedback, continuous improvement based on insights, and market trend awareness</w:t>
      </w:r>
      <w:r w:rsidR="00DB50A9" w:rsidRPr="00466CCF">
        <w:rPr>
          <w:rFonts w:ascii="Arial" w:hAnsi="Arial" w:cs="Arial"/>
          <w:color w:val="000000" w:themeColor="text1"/>
          <w:sz w:val="24"/>
          <w:szCs w:val="24"/>
        </w:rPr>
        <w:t xml:space="preserve"> (</w:t>
      </w:r>
      <w:proofErr w:type="spellStart"/>
      <w:r w:rsidR="00DB50A9" w:rsidRPr="00466CCF">
        <w:rPr>
          <w:rFonts w:ascii="Arial" w:hAnsi="Arial" w:cs="Arial"/>
          <w:color w:val="000000" w:themeColor="text1"/>
          <w:sz w:val="24"/>
          <w:szCs w:val="24"/>
        </w:rPr>
        <w:t>Tesone</w:t>
      </w:r>
      <w:proofErr w:type="spellEnd"/>
      <w:r w:rsidR="00DB50A9" w:rsidRPr="00466CCF">
        <w:rPr>
          <w:rFonts w:ascii="Arial" w:hAnsi="Arial" w:cs="Arial"/>
          <w:color w:val="000000" w:themeColor="text1"/>
          <w:sz w:val="24"/>
          <w:szCs w:val="24"/>
        </w:rPr>
        <w:t>, 2014).</w:t>
      </w:r>
      <w:r w:rsidRPr="00466CCF">
        <w:rPr>
          <w:rFonts w:ascii="Arial" w:hAnsi="Arial" w:cs="Arial"/>
          <w:color w:val="000000" w:themeColor="text1"/>
          <w:sz w:val="24"/>
          <w:szCs w:val="24"/>
        </w:rPr>
        <w:t xml:space="preserve"> By implementing these suggestions, hotels will be able to navigate market trends, surmount obstacles, and provide guests with exceptional experiences.</w:t>
      </w:r>
    </w:p>
    <w:p w14:paraId="4826CA55" w14:textId="77777777" w:rsidR="0032257F" w:rsidRDefault="0032257F" w:rsidP="00805ECD">
      <w:pPr>
        <w:spacing w:line="360" w:lineRule="auto"/>
        <w:jc w:val="both"/>
        <w:rPr>
          <w:rFonts w:ascii="Arial" w:hAnsi="Arial" w:cs="Arial"/>
          <w:sz w:val="24"/>
          <w:szCs w:val="24"/>
        </w:rPr>
      </w:pPr>
    </w:p>
    <w:p w14:paraId="3F76BAB5" w14:textId="77777777" w:rsidR="0032257F" w:rsidRPr="004074B8" w:rsidRDefault="0032257F" w:rsidP="00805ECD">
      <w:pPr>
        <w:spacing w:line="360" w:lineRule="auto"/>
        <w:jc w:val="both"/>
        <w:rPr>
          <w:rFonts w:ascii="Arial" w:hAnsi="Arial" w:cs="Arial"/>
          <w:sz w:val="24"/>
          <w:szCs w:val="24"/>
        </w:rPr>
      </w:pPr>
    </w:p>
    <w:p w14:paraId="56678067" w14:textId="51E0E107" w:rsidR="00F575F7" w:rsidRPr="00F575F7" w:rsidRDefault="00F575F7" w:rsidP="00F575F7">
      <w:pPr>
        <w:spacing w:line="360" w:lineRule="auto"/>
        <w:jc w:val="both"/>
        <w:rPr>
          <w:rFonts w:ascii="Arial" w:hAnsi="Arial" w:cs="Arial"/>
          <w:sz w:val="24"/>
          <w:szCs w:val="24"/>
        </w:rPr>
      </w:pPr>
    </w:p>
    <w:p w14:paraId="6D36D5BE" w14:textId="77777777" w:rsidR="00F575F7" w:rsidRDefault="00F575F7" w:rsidP="00F575F7"/>
    <w:p w14:paraId="5B1EDF76" w14:textId="77777777" w:rsidR="00611C0C" w:rsidRDefault="00611C0C" w:rsidP="00F575F7"/>
    <w:p w14:paraId="35A58109" w14:textId="77777777" w:rsidR="00611C0C" w:rsidRDefault="00611C0C" w:rsidP="00F575F7"/>
    <w:p w14:paraId="6FC674C3" w14:textId="77777777" w:rsidR="00611C0C" w:rsidRDefault="00611C0C" w:rsidP="00F575F7"/>
    <w:p w14:paraId="47850F6B" w14:textId="7B057D45" w:rsidR="00611C0C" w:rsidRPr="00611C0C" w:rsidRDefault="00611C0C" w:rsidP="00611C0C">
      <w:pPr>
        <w:pStyle w:val="ListParagraph"/>
        <w:numPr>
          <w:ilvl w:val="0"/>
          <w:numId w:val="1"/>
        </w:numPr>
        <w:rPr>
          <w:rFonts w:ascii="Arial" w:hAnsi="Arial" w:cs="Arial"/>
          <w:sz w:val="24"/>
          <w:szCs w:val="24"/>
        </w:rPr>
      </w:pPr>
      <w:r w:rsidRPr="00611C0C">
        <w:rPr>
          <w:rFonts w:ascii="Arial" w:hAnsi="Arial" w:cs="Arial"/>
          <w:sz w:val="24"/>
          <w:szCs w:val="24"/>
        </w:rPr>
        <w:lastRenderedPageBreak/>
        <w:t>References</w:t>
      </w:r>
    </w:p>
    <w:p w14:paraId="1A34A552" w14:textId="77777777" w:rsidR="00611C0C" w:rsidRDefault="00611C0C" w:rsidP="00F575F7"/>
    <w:p w14:paraId="35247546" w14:textId="13D9241F" w:rsidR="00611C0C"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r w:rsidR="00FC25B3" w:rsidRPr="00DB50A9">
        <w:rPr>
          <w:rFonts w:ascii="Arial" w:hAnsi="Arial" w:cs="Arial"/>
          <w:color w:val="000000" w:themeColor="text1"/>
        </w:rPr>
        <w:t>Dev, C.S. (2014). Strategies for Successfully Managing Brand–Hotel Relationships. </w:t>
      </w:r>
      <w:r w:rsidR="00FC25B3" w:rsidRPr="00DB50A9">
        <w:rPr>
          <w:rFonts w:ascii="Arial" w:hAnsi="Arial" w:cs="Arial"/>
          <w:i/>
          <w:iCs/>
          <w:color w:val="000000" w:themeColor="text1"/>
        </w:rPr>
        <w:t>ecommons.cornell.edu</w:t>
      </w:r>
      <w:r w:rsidR="00FC25B3" w:rsidRPr="00DB50A9">
        <w:rPr>
          <w:rFonts w:ascii="Arial" w:hAnsi="Arial" w:cs="Arial"/>
          <w:color w:val="000000" w:themeColor="text1"/>
        </w:rPr>
        <w:t xml:space="preserve">. [online] Available at: </w:t>
      </w:r>
      <w:hyperlink r:id="rId7" w:history="1">
        <w:r w:rsidR="00FC25B3" w:rsidRPr="00DB50A9">
          <w:rPr>
            <w:rStyle w:val="Hyperlink"/>
            <w:rFonts w:ascii="Arial" w:hAnsi="Arial" w:cs="Arial"/>
            <w:color w:val="000000" w:themeColor="text1"/>
          </w:rPr>
          <w:t>https://ecommons.cornell.edu/handle/1813/71041</w:t>
        </w:r>
      </w:hyperlink>
      <w:r w:rsidR="00FC25B3" w:rsidRPr="00DB50A9">
        <w:rPr>
          <w:rFonts w:ascii="Arial" w:hAnsi="Arial" w:cs="Arial"/>
          <w:color w:val="000000" w:themeColor="text1"/>
        </w:rPr>
        <w:t>.</w:t>
      </w:r>
    </w:p>
    <w:p w14:paraId="40668276" w14:textId="6E9CBAC4" w:rsidR="001F6ED6"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proofErr w:type="spellStart"/>
      <w:r w:rsidR="004B4490" w:rsidRPr="00DB50A9">
        <w:rPr>
          <w:rFonts w:ascii="Arial" w:hAnsi="Arial" w:cs="Arial"/>
          <w:color w:val="000000" w:themeColor="text1"/>
        </w:rPr>
        <w:t>Doorley</w:t>
      </w:r>
      <w:proofErr w:type="spellEnd"/>
      <w:r w:rsidR="004B4490" w:rsidRPr="00DB50A9">
        <w:rPr>
          <w:rFonts w:ascii="Arial" w:hAnsi="Arial" w:cs="Arial"/>
          <w:color w:val="000000" w:themeColor="text1"/>
        </w:rPr>
        <w:t>, J. and Garcia, H.F. (2020). </w:t>
      </w:r>
      <w:r w:rsidR="004B4490" w:rsidRPr="00DB50A9">
        <w:rPr>
          <w:rFonts w:ascii="Arial" w:hAnsi="Arial" w:cs="Arial"/>
          <w:i/>
          <w:iCs/>
          <w:color w:val="000000" w:themeColor="text1"/>
        </w:rPr>
        <w:t>Reputation Management: The Key to Successful Public Relations and Corporate Communication</w:t>
      </w:r>
      <w:r w:rsidR="004B4490" w:rsidRPr="00DB50A9">
        <w:rPr>
          <w:rFonts w:ascii="Arial" w:hAnsi="Arial" w:cs="Arial"/>
          <w:color w:val="000000" w:themeColor="text1"/>
        </w:rPr>
        <w:t>. [online] </w:t>
      </w:r>
      <w:r w:rsidR="004B4490" w:rsidRPr="00DB50A9">
        <w:rPr>
          <w:rFonts w:ascii="Arial" w:hAnsi="Arial" w:cs="Arial"/>
          <w:i/>
          <w:iCs/>
          <w:color w:val="000000" w:themeColor="text1"/>
        </w:rPr>
        <w:t>Google Books</w:t>
      </w:r>
      <w:r w:rsidR="004B4490" w:rsidRPr="00DB50A9">
        <w:rPr>
          <w:rFonts w:ascii="Arial" w:hAnsi="Arial" w:cs="Arial"/>
          <w:color w:val="000000" w:themeColor="text1"/>
        </w:rPr>
        <w:t>. Routledge. Available at: https://www.google.co.uk/books/edition/Reputation_Management/OE8PEAAAQBAJ?hl=en&amp;gbpv=1&amp;dq=John+Doorley+and+Helio+Fred+Garcia:&amp;pg=PP1&amp;printsec=frontcover [Accessed 28 May. 2023].</w:t>
      </w:r>
    </w:p>
    <w:p w14:paraId="4B017DE6" w14:textId="1629E2EB" w:rsidR="00F05FD0" w:rsidRPr="00DB50A9" w:rsidRDefault="00F05FD0" w:rsidP="00DB50A9">
      <w:pPr>
        <w:pStyle w:val="NormalWeb"/>
        <w:spacing w:before="0" w:beforeAutospacing="0" w:after="0" w:afterAutospacing="0" w:line="360" w:lineRule="auto"/>
        <w:jc w:val="both"/>
        <w:rPr>
          <w:rFonts w:ascii="Arial" w:hAnsi="Arial" w:cs="Arial"/>
          <w:color w:val="000000"/>
        </w:rPr>
      </w:pPr>
      <w:r w:rsidRPr="00DB50A9">
        <w:rPr>
          <w:rFonts w:ascii="Arial" w:hAnsi="Arial" w:cs="Arial"/>
          <w:color w:val="000000"/>
        </w:rPr>
        <w:t xml:space="preserve">  </w:t>
      </w:r>
      <w:proofErr w:type="spellStart"/>
      <w:r w:rsidRPr="00DB50A9">
        <w:rPr>
          <w:rFonts w:ascii="Arial" w:hAnsi="Arial" w:cs="Arial"/>
          <w:color w:val="000000"/>
        </w:rPr>
        <w:t>Enz</w:t>
      </w:r>
      <w:proofErr w:type="spellEnd"/>
      <w:r w:rsidRPr="00DB50A9">
        <w:rPr>
          <w:rFonts w:ascii="Arial" w:hAnsi="Arial" w:cs="Arial"/>
          <w:color w:val="000000"/>
        </w:rPr>
        <w:t>, C.A. (2009). </w:t>
      </w:r>
      <w:r w:rsidRPr="00DB50A9">
        <w:rPr>
          <w:rFonts w:ascii="Arial" w:hAnsi="Arial" w:cs="Arial"/>
          <w:i/>
          <w:iCs/>
          <w:color w:val="000000"/>
        </w:rPr>
        <w:t>Hospitality Strategic Management: Concepts and Cases</w:t>
      </w:r>
      <w:r w:rsidRPr="00DB50A9">
        <w:rPr>
          <w:rFonts w:ascii="Arial" w:hAnsi="Arial" w:cs="Arial"/>
          <w:color w:val="000000"/>
        </w:rPr>
        <w:t>. [online] </w:t>
      </w:r>
      <w:r w:rsidRPr="00DB50A9">
        <w:rPr>
          <w:rFonts w:ascii="Arial" w:hAnsi="Arial" w:cs="Arial"/>
          <w:i/>
          <w:iCs/>
          <w:color w:val="000000"/>
        </w:rPr>
        <w:t>Google Books</w:t>
      </w:r>
      <w:r w:rsidRPr="00DB50A9">
        <w:rPr>
          <w:rFonts w:ascii="Arial" w:hAnsi="Arial" w:cs="Arial"/>
          <w:color w:val="000000"/>
        </w:rPr>
        <w:t>. John Wiley and Sons. Available at: https://www.google.co.uk/books/edition/Hospitality_Strategic_Management/x77o93fmiKQC?hl=en&amp;gbpv=1&amp;dq=Cathy+hospitality&amp;pg=PR13&amp;printsec=frontcover [Accessed 1 Jun. 2023].</w:t>
      </w:r>
    </w:p>
    <w:p w14:paraId="511A57C2" w14:textId="225A19DD" w:rsidR="004B4490"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proofErr w:type="spellStart"/>
      <w:r w:rsidR="001F6ED6" w:rsidRPr="00DB50A9">
        <w:rPr>
          <w:rFonts w:ascii="Arial" w:hAnsi="Arial" w:cs="Arial"/>
          <w:color w:val="000000" w:themeColor="text1"/>
        </w:rPr>
        <w:t>Heppell</w:t>
      </w:r>
      <w:proofErr w:type="spellEnd"/>
      <w:r w:rsidR="001F6ED6" w:rsidRPr="00DB50A9">
        <w:rPr>
          <w:rFonts w:ascii="Arial" w:hAnsi="Arial" w:cs="Arial"/>
          <w:color w:val="000000" w:themeColor="text1"/>
        </w:rPr>
        <w:t>, M. (2015) Five Star Service: How to deliver Exceptional Customer Service, Pearson, London</w:t>
      </w:r>
    </w:p>
    <w:p w14:paraId="46E12CA0" w14:textId="70DA3387" w:rsidR="004B4490"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r w:rsidR="002855BB" w:rsidRPr="00DB50A9">
        <w:rPr>
          <w:rFonts w:ascii="Arial" w:hAnsi="Arial" w:cs="Arial"/>
          <w:color w:val="000000" w:themeColor="text1"/>
        </w:rPr>
        <w:t xml:space="preserve">Johnston, R. Clark, G. &amp; </w:t>
      </w:r>
      <w:proofErr w:type="spellStart"/>
      <w:r w:rsidR="002855BB" w:rsidRPr="00DB50A9">
        <w:rPr>
          <w:rFonts w:ascii="Arial" w:hAnsi="Arial" w:cs="Arial"/>
          <w:color w:val="000000" w:themeColor="text1"/>
        </w:rPr>
        <w:t>Shulver</w:t>
      </w:r>
      <w:proofErr w:type="spellEnd"/>
      <w:r w:rsidR="002855BB" w:rsidRPr="00DB50A9">
        <w:rPr>
          <w:rFonts w:ascii="Arial" w:hAnsi="Arial" w:cs="Arial"/>
          <w:color w:val="000000" w:themeColor="text1"/>
        </w:rPr>
        <w:t>, M. (2012) Service Operations Management, Pearson, London</w:t>
      </w:r>
    </w:p>
    <w:p w14:paraId="0D2E0082" w14:textId="58B3B264" w:rsidR="00950BBE" w:rsidRPr="00DB50A9" w:rsidRDefault="00950BBE" w:rsidP="00DB50A9">
      <w:pPr>
        <w:pStyle w:val="NormalWeb"/>
        <w:spacing w:before="0" w:beforeAutospacing="0" w:after="0" w:afterAutospacing="0" w:line="360" w:lineRule="auto"/>
        <w:jc w:val="both"/>
        <w:rPr>
          <w:rFonts w:ascii="Arial" w:hAnsi="Arial" w:cs="Arial"/>
          <w:color w:val="000000"/>
        </w:rPr>
      </w:pPr>
      <w:r w:rsidRPr="00DB50A9">
        <w:rPr>
          <w:rFonts w:ascii="Arial" w:hAnsi="Arial" w:cs="Arial"/>
          <w:color w:val="000000"/>
        </w:rPr>
        <w:t xml:space="preserve">  Middleton, V.T.C., </w:t>
      </w:r>
      <w:proofErr w:type="spellStart"/>
      <w:r w:rsidRPr="00DB50A9">
        <w:rPr>
          <w:rFonts w:ascii="Arial" w:hAnsi="Arial" w:cs="Arial"/>
          <w:color w:val="000000"/>
        </w:rPr>
        <w:t>Fyall</w:t>
      </w:r>
      <w:proofErr w:type="spellEnd"/>
      <w:r w:rsidRPr="00DB50A9">
        <w:rPr>
          <w:rFonts w:ascii="Arial" w:hAnsi="Arial" w:cs="Arial"/>
          <w:color w:val="000000"/>
        </w:rPr>
        <w:t xml:space="preserve">, A., Morgan, M. and </w:t>
      </w:r>
      <w:proofErr w:type="spellStart"/>
      <w:r w:rsidRPr="00DB50A9">
        <w:rPr>
          <w:rFonts w:ascii="Arial" w:hAnsi="Arial" w:cs="Arial"/>
          <w:color w:val="000000"/>
        </w:rPr>
        <w:t>Ranchhod</w:t>
      </w:r>
      <w:proofErr w:type="spellEnd"/>
      <w:r w:rsidRPr="00DB50A9">
        <w:rPr>
          <w:rFonts w:ascii="Arial" w:hAnsi="Arial" w:cs="Arial"/>
          <w:color w:val="000000"/>
        </w:rPr>
        <w:t>, A. (2009). </w:t>
      </w:r>
      <w:r w:rsidRPr="00DB50A9">
        <w:rPr>
          <w:rFonts w:ascii="Arial" w:hAnsi="Arial" w:cs="Arial"/>
          <w:i/>
          <w:iCs/>
          <w:color w:val="000000"/>
        </w:rPr>
        <w:t>Marketing in Travel and Tourism</w:t>
      </w:r>
      <w:r w:rsidRPr="00DB50A9">
        <w:rPr>
          <w:rFonts w:ascii="Arial" w:hAnsi="Arial" w:cs="Arial"/>
          <w:color w:val="000000"/>
        </w:rPr>
        <w:t>. [online] </w:t>
      </w:r>
      <w:r w:rsidRPr="00DB50A9">
        <w:rPr>
          <w:rFonts w:ascii="Arial" w:hAnsi="Arial" w:cs="Arial"/>
          <w:i/>
          <w:iCs/>
          <w:color w:val="000000"/>
        </w:rPr>
        <w:t>Google Books</w:t>
      </w:r>
      <w:r w:rsidRPr="00DB50A9">
        <w:rPr>
          <w:rFonts w:ascii="Arial" w:hAnsi="Arial" w:cs="Arial"/>
          <w:color w:val="000000"/>
        </w:rPr>
        <w:t>. Routledge. Available at: https://www.google.co.uk/books/edition/Marketing_in_Travel_and_Tourism/pCyrmxBav74C?hl=en&amp;gbpv=1&amp;dq=+Middleton+and+Alan+Fyall:&amp;pg=PR1&amp;printsec=frontcover [Accessed 29 May. 2023].</w:t>
      </w:r>
    </w:p>
    <w:p w14:paraId="64F4438F" w14:textId="3CC2699D" w:rsidR="00F472C0"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proofErr w:type="spellStart"/>
      <w:r w:rsidR="00F472C0" w:rsidRPr="00DB50A9">
        <w:rPr>
          <w:rFonts w:ascii="Arial" w:hAnsi="Arial" w:cs="Arial"/>
          <w:color w:val="000000" w:themeColor="text1"/>
        </w:rPr>
        <w:t>Neuhofer</w:t>
      </w:r>
      <w:proofErr w:type="spellEnd"/>
      <w:r w:rsidR="00F472C0" w:rsidRPr="00DB50A9">
        <w:rPr>
          <w:rFonts w:ascii="Arial" w:hAnsi="Arial" w:cs="Arial"/>
          <w:color w:val="000000" w:themeColor="text1"/>
        </w:rPr>
        <w:t xml:space="preserve">, B., </w:t>
      </w:r>
      <w:proofErr w:type="spellStart"/>
      <w:r w:rsidR="00F472C0" w:rsidRPr="00DB50A9">
        <w:rPr>
          <w:rFonts w:ascii="Arial" w:hAnsi="Arial" w:cs="Arial"/>
          <w:color w:val="000000" w:themeColor="text1"/>
        </w:rPr>
        <w:t>Buhalis</w:t>
      </w:r>
      <w:proofErr w:type="spellEnd"/>
      <w:r w:rsidR="00F472C0" w:rsidRPr="00DB50A9">
        <w:rPr>
          <w:rFonts w:ascii="Arial" w:hAnsi="Arial" w:cs="Arial"/>
          <w:color w:val="000000" w:themeColor="text1"/>
        </w:rPr>
        <w:t xml:space="preserve">, D. and </w:t>
      </w:r>
      <w:proofErr w:type="spellStart"/>
      <w:r w:rsidR="00F472C0" w:rsidRPr="00DB50A9">
        <w:rPr>
          <w:rFonts w:ascii="Arial" w:hAnsi="Arial" w:cs="Arial"/>
          <w:color w:val="000000" w:themeColor="text1"/>
        </w:rPr>
        <w:t>Ladkin</w:t>
      </w:r>
      <w:proofErr w:type="spellEnd"/>
      <w:r w:rsidR="00F472C0" w:rsidRPr="00DB50A9">
        <w:rPr>
          <w:rFonts w:ascii="Arial" w:hAnsi="Arial" w:cs="Arial"/>
          <w:color w:val="000000" w:themeColor="text1"/>
        </w:rPr>
        <w:t>, A. (2015). Smart technologies for personalized experiences: a case study in the hospitality domain. </w:t>
      </w:r>
      <w:r w:rsidR="00F472C0" w:rsidRPr="00DB50A9">
        <w:rPr>
          <w:rFonts w:ascii="Arial" w:hAnsi="Arial" w:cs="Arial"/>
          <w:i/>
          <w:iCs/>
          <w:color w:val="000000" w:themeColor="text1"/>
        </w:rPr>
        <w:t>Electronic Markets</w:t>
      </w:r>
      <w:r w:rsidR="00F472C0" w:rsidRPr="00DB50A9">
        <w:rPr>
          <w:rFonts w:ascii="Arial" w:hAnsi="Arial" w:cs="Arial"/>
          <w:color w:val="000000" w:themeColor="text1"/>
        </w:rPr>
        <w:t xml:space="preserve">, [online] 25(3), pp.243–254. </w:t>
      </w:r>
      <w:proofErr w:type="spellStart"/>
      <w:r w:rsidR="00F472C0" w:rsidRPr="00DB50A9">
        <w:rPr>
          <w:rFonts w:ascii="Arial" w:hAnsi="Arial" w:cs="Arial"/>
          <w:color w:val="000000" w:themeColor="text1"/>
        </w:rPr>
        <w:t>doi:https</w:t>
      </w:r>
      <w:proofErr w:type="spellEnd"/>
      <w:r w:rsidR="00F472C0" w:rsidRPr="00DB50A9">
        <w:rPr>
          <w:rFonts w:ascii="Arial" w:hAnsi="Arial" w:cs="Arial"/>
          <w:color w:val="000000" w:themeColor="text1"/>
        </w:rPr>
        <w:t>://doi.org/10.1007/s12525-015-0182-1.</w:t>
      </w:r>
    </w:p>
    <w:p w14:paraId="551E4789" w14:textId="69F26DC4" w:rsidR="00611C0C" w:rsidRPr="00DB50A9" w:rsidRDefault="001B1AE9" w:rsidP="00DB50A9">
      <w:pPr>
        <w:spacing w:line="360" w:lineRule="auto"/>
        <w:jc w:val="both"/>
        <w:rPr>
          <w:rFonts w:ascii="Arial" w:hAnsi="Arial" w:cs="Arial"/>
          <w:color w:val="000000" w:themeColor="text1"/>
          <w:sz w:val="24"/>
          <w:szCs w:val="24"/>
        </w:rPr>
      </w:pPr>
      <w:r w:rsidRPr="00DB50A9">
        <w:rPr>
          <w:rFonts w:ascii="Arial" w:hAnsi="Arial" w:cs="Arial"/>
          <w:color w:val="000000" w:themeColor="text1"/>
          <w:sz w:val="24"/>
          <w:szCs w:val="24"/>
        </w:rPr>
        <w:t xml:space="preserve">  </w:t>
      </w:r>
      <w:r w:rsidR="00FF330A" w:rsidRPr="00DB50A9">
        <w:rPr>
          <w:rFonts w:ascii="Arial" w:hAnsi="Arial" w:cs="Arial"/>
          <w:color w:val="000000" w:themeColor="text1"/>
          <w:sz w:val="24"/>
          <w:szCs w:val="24"/>
        </w:rPr>
        <w:t>O'Fallon, M.J. and Rutherford, D.G., 2010. Hotel management and operations, 5th Ed, John Wiley &amp; Sons.</w:t>
      </w:r>
    </w:p>
    <w:p w14:paraId="50A295FD" w14:textId="1D34EA43" w:rsidR="001B1AE9" w:rsidRPr="00DB50A9" w:rsidRDefault="001B1AE9" w:rsidP="00DB50A9">
      <w:pPr>
        <w:spacing w:line="360" w:lineRule="auto"/>
        <w:jc w:val="both"/>
        <w:rPr>
          <w:rFonts w:ascii="Arial" w:hAnsi="Arial" w:cs="Arial"/>
          <w:color w:val="000000" w:themeColor="text1"/>
          <w:sz w:val="24"/>
          <w:szCs w:val="24"/>
        </w:rPr>
      </w:pPr>
      <w:r w:rsidRPr="00DB50A9">
        <w:rPr>
          <w:rFonts w:ascii="Arial" w:hAnsi="Arial" w:cs="Arial"/>
          <w:color w:val="000000" w:themeColor="text1"/>
          <w:sz w:val="24"/>
          <w:szCs w:val="24"/>
        </w:rPr>
        <w:t xml:space="preserve">  O’Gorman, K. (2010) The Origins of Hospitality and Tourism, Goodfellow, Oxford</w:t>
      </w:r>
    </w:p>
    <w:p w14:paraId="1A3D50AC" w14:textId="4B873A96" w:rsidR="00965903"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r w:rsidR="00965903" w:rsidRPr="00DB50A9">
        <w:rPr>
          <w:rFonts w:ascii="Arial" w:hAnsi="Arial" w:cs="Arial"/>
          <w:color w:val="000000" w:themeColor="text1"/>
        </w:rPr>
        <w:t>O’Neill, J.W. and Mattila, A.S. (2009). Hotel Brand Strategy. </w:t>
      </w:r>
      <w:r w:rsidR="00965903" w:rsidRPr="00DB50A9">
        <w:rPr>
          <w:rFonts w:ascii="Arial" w:hAnsi="Arial" w:cs="Arial"/>
          <w:i/>
          <w:iCs/>
          <w:color w:val="000000" w:themeColor="text1"/>
        </w:rPr>
        <w:t>Cornell Hospitality Quarterly</w:t>
      </w:r>
      <w:r w:rsidR="00965903" w:rsidRPr="00DB50A9">
        <w:rPr>
          <w:rFonts w:ascii="Arial" w:hAnsi="Arial" w:cs="Arial"/>
          <w:color w:val="000000" w:themeColor="text1"/>
        </w:rPr>
        <w:t xml:space="preserve">, 51(1), pp.27–34. </w:t>
      </w:r>
      <w:proofErr w:type="spellStart"/>
      <w:r w:rsidR="00965903" w:rsidRPr="00DB50A9">
        <w:rPr>
          <w:rFonts w:ascii="Arial" w:hAnsi="Arial" w:cs="Arial"/>
          <w:color w:val="000000" w:themeColor="text1"/>
        </w:rPr>
        <w:t>doi:https</w:t>
      </w:r>
      <w:proofErr w:type="spellEnd"/>
      <w:r w:rsidR="00965903" w:rsidRPr="00DB50A9">
        <w:rPr>
          <w:rFonts w:ascii="Arial" w:hAnsi="Arial" w:cs="Arial"/>
          <w:color w:val="000000" w:themeColor="text1"/>
        </w:rPr>
        <w:t>://doi.org/10.1177/1938965509352286.</w:t>
      </w:r>
    </w:p>
    <w:p w14:paraId="512207AA" w14:textId="2321F6A8" w:rsidR="00500F84"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lastRenderedPageBreak/>
        <w:t xml:space="preserve">  </w:t>
      </w:r>
      <w:r w:rsidR="00500F84" w:rsidRPr="00DB50A9">
        <w:rPr>
          <w:rFonts w:ascii="Arial" w:hAnsi="Arial" w:cs="Arial"/>
          <w:color w:val="000000" w:themeColor="text1"/>
        </w:rPr>
        <w:t>People 1st (2017) The performance &amp; talent management revolution, PF, Uxbridge.</w:t>
      </w:r>
    </w:p>
    <w:p w14:paraId="531CB265" w14:textId="03B2FC7B" w:rsidR="001B1AE9" w:rsidRPr="00DB50A9" w:rsidRDefault="001B1AE9"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proofErr w:type="spellStart"/>
      <w:r w:rsidRPr="00DB50A9">
        <w:rPr>
          <w:rFonts w:ascii="Arial" w:hAnsi="Arial" w:cs="Arial"/>
          <w:color w:val="000000" w:themeColor="text1"/>
        </w:rPr>
        <w:t>Swarbrooke</w:t>
      </w:r>
      <w:proofErr w:type="spellEnd"/>
      <w:r w:rsidRPr="00DB50A9">
        <w:rPr>
          <w:rFonts w:ascii="Arial" w:hAnsi="Arial" w:cs="Arial"/>
          <w:color w:val="000000" w:themeColor="text1"/>
        </w:rPr>
        <w:t xml:space="preserve"> J &amp; Horner S (2011) Consumer Behaviour in Tourism 2nd Ed, Oxford, Butterworth</w:t>
      </w:r>
    </w:p>
    <w:p w14:paraId="20AB038F" w14:textId="2A46728D" w:rsidR="00944103" w:rsidRPr="00DB50A9" w:rsidRDefault="00AC45E5" w:rsidP="00DB50A9">
      <w:pPr>
        <w:pStyle w:val="NormalWeb"/>
        <w:spacing w:before="0" w:beforeAutospacing="0" w:after="0" w:afterAutospacing="0" w:line="360" w:lineRule="auto"/>
        <w:jc w:val="both"/>
        <w:rPr>
          <w:rFonts w:ascii="Arial" w:hAnsi="Arial" w:cs="Arial"/>
          <w:color w:val="000000" w:themeColor="text1"/>
        </w:rPr>
      </w:pPr>
      <w:r w:rsidRPr="00DB50A9">
        <w:rPr>
          <w:rFonts w:ascii="Arial" w:hAnsi="Arial" w:cs="Arial"/>
          <w:color w:val="000000" w:themeColor="text1"/>
        </w:rPr>
        <w:t xml:space="preserve">  </w:t>
      </w:r>
      <w:proofErr w:type="spellStart"/>
      <w:r w:rsidR="00944103" w:rsidRPr="00DB50A9">
        <w:rPr>
          <w:rFonts w:ascii="Arial" w:hAnsi="Arial" w:cs="Arial"/>
          <w:color w:val="000000" w:themeColor="text1"/>
        </w:rPr>
        <w:t>Tesone</w:t>
      </w:r>
      <w:proofErr w:type="spellEnd"/>
      <w:r w:rsidR="00944103" w:rsidRPr="00DB50A9">
        <w:rPr>
          <w:rFonts w:ascii="Arial" w:hAnsi="Arial" w:cs="Arial"/>
          <w:color w:val="000000" w:themeColor="text1"/>
        </w:rPr>
        <w:t>, V. (2014) Principles of Management for the Hospitality Industry, Butterworth Heineman, Oxford</w:t>
      </w:r>
    </w:p>
    <w:p w14:paraId="1417601F" w14:textId="4384A416" w:rsidR="00611C0C" w:rsidRPr="00DB50A9" w:rsidRDefault="00AC45E5" w:rsidP="00DB50A9">
      <w:pPr>
        <w:spacing w:line="360" w:lineRule="auto"/>
        <w:jc w:val="both"/>
        <w:rPr>
          <w:rFonts w:ascii="Arial" w:hAnsi="Arial" w:cs="Arial"/>
          <w:color w:val="000000" w:themeColor="text1"/>
          <w:sz w:val="24"/>
          <w:szCs w:val="24"/>
        </w:rPr>
      </w:pPr>
      <w:r w:rsidRPr="00DB50A9">
        <w:rPr>
          <w:rFonts w:ascii="Arial" w:hAnsi="Arial" w:cs="Arial"/>
          <w:color w:val="000000" w:themeColor="text1"/>
          <w:sz w:val="24"/>
          <w:szCs w:val="24"/>
        </w:rPr>
        <w:t xml:space="preserve">  </w:t>
      </w:r>
      <w:r w:rsidR="00915D5E" w:rsidRPr="00DB50A9">
        <w:rPr>
          <w:rFonts w:ascii="Arial" w:hAnsi="Arial" w:cs="Arial"/>
          <w:color w:val="000000" w:themeColor="text1"/>
          <w:sz w:val="24"/>
          <w:szCs w:val="24"/>
        </w:rPr>
        <w:t>Walker, J. (2013) Introduction to Hospitality Management, Pearson, London</w:t>
      </w:r>
    </w:p>
    <w:p w14:paraId="7A68EA4C" w14:textId="23AF5BCF" w:rsidR="00611C0C" w:rsidRPr="001B1AE9" w:rsidRDefault="00AC45E5" w:rsidP="00DB50A9">
      <w:pPr>
        <w:spacing w:line="360" w:lineRule="auto"/>
        <w:jc w:val="both"/>
        <w:rPr>
          <w:rFonts w:ascii="Arial" w:hAnsi="Arial" w:cs="Arial"/>
          <w:color w:val="000000" w:themeColor="text1"/>
          <w:sz w:val="24"/>
          <w:szCs w:val="24"/>
        </w:rPr>
      </w:pPr>
      <w:r w:rsidRPr="00DB50A9">
        <w:rPr>
          <w:rFonts w:ascii="Arial" w:hAnsi="Arial" w:cs="Arial"/>
          <w:color w:val="000000" w:themeColor="text1"/>
          <w:sz w:val="24"/>
          <w:szCs w:val="24"/>
        </w:rPr>
        <w:t xml:space="preserve">  </w:t>
      </w:r>
      <w:r w:rsidR="00611C0C" w:rsidRPr="00DB50A9">
        <w:rPr>
          <w:rFonts w:ascii="Arial" w:hAnsi="Arial" w:cs="Arial"/>
          <w:color w:val="000000" w:themeColor="text1"/>
          <w:sz w:val="24"/>
          <w:szCs w:val="24"/>
        </w:rPr>
        <w:t>Wood, R.C., 2015. Hospitality Management: a brief introduction, Sage, London</w:t>
      </w:r>
    </w:p>
    <w:sectPr w:rsidR="00611C0C" w:rsidRPr="001B1AE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3B963" w14:textId="77777777" w:rsidR="00D94BFD" w:rsidRDefault="00D94BFD" w:rsidP="003622F7">
      <w:pPr>
        <w:spacing w:after="0" w:line="240" w:lineRule="auto"/>
      </w:pPr>
      <w:r>
        <w:separator/>
      </w:r>
    </w:p>
  </w:endnote>
  <w:endnote w:type="continuationSeparator" w:id="0">
    <w:p w14:paraId="642EAAE6" w14:textId="77777777" w:rsidR="00D94BFD" w:rsidRDefault="00D94BFD" w:rsidP="00362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0824248"/>
      <w:docPartObj>
        <w:docPartGallery w:val="Page Numbers (Bottom of Page)"/>
        <w:docPartUnique/>
      </w:docPartObj>
    </w:sdtPr>
    <w:sdtContent>
      <w:p w14:paraId="6C934AA4" w14:textId="3E2F73E2" w:rsidR="003622F7" w:rsidRDefault="003622F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A49B424" w14:textId="77777777" w:rsidR="003622F7" w:rsidRDefault="00362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716EB" w14:textId="77777777" w:rsidR="00D94BFD" w:rsidRDefault="00D94BFD" w:rsidP="003622F7">
      <w:pPr>
        <w:spacing w:after="0" w:line="240" w:lineRule="auto"/>
      </w:pPr>
      <w:r>
        <w:separator/>
      </w:r>
    </w:p>
  </w:footnote>
  <w:footnote w:type="continuationSeparator" w:id="0">
    <w:p w14:paraId="3D28DDF4" w14:textId="77777777" w:rsidR="00D94BFD" w:rsidRDefault="00D94BFD" w:rsidP="00362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212C84"/>
    <w:multiLevelType w:val="multilevel"/>
    <w:tmpl w:val="DA9873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B456691"/>
    <w:multiLevelType w:val="multilevel"/>
    <w:tmpl w:val="6E7E5CB2"/>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697147167">
    <w:abstractNumId w:val="1"/>
  </w:num>
  <w:num w:numId="2" w16cid:durableId="1224487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2F7"/>
    <w:rsid w:val="0004028F"/>
    <w:rsid w:val="00043C16"/>
    <w:rsid w:val="000659F9"/>
    <w:rsid w:val="000C2A18"/>
    <w:rsid w:val="000C6929"/>
    <w:rsid w:val="00106E3C"/>
    <w:rsid w:val="00126C00"/>
    <w:rsid w:val="001B1AE9"/>
    <w:rsid w:val="001C43C5"/>
    <w:rsid w:val="001D4A9E"/>
    <w:rsid w:val="001F3A12"/>
    <w:rsid w:val="001F6ED6"/>
    <w:rsid w:val="00222403"/>
    <w:rsid w:val="00235A4A"/>
    <w:rsid w:val="002855BB"/>
    <w:rsid w:val="002F1EBF"/>
    <w:rsid w:val="0032257F"/>
    <w:rsid w:val="003622F7"/>
    <w:rsid w:val="003674FC"/>
    <w:rsid w:val="003A4F8F"/>
    <w:rsid w:val="004074B8"/>
    <w:rsid w:val="00466CCF"/>
    <w:rsid w:val="004B4490"/>
    <w:rsid w:val="00500F84"/>
    <w:rsid w:val="005235CE"/>
    <w:rsid w:val="005A5587"/>
    <w:rsid w:val="005B744A"/>
    <w:rsid w:val="00611C0C"/>
    <w:rsid w:val="0061724C"/>
    <w:rsid w:val="00637BFC"/>
    <w:rsid w:val="0064303B"/>
    <w:rsid w:val="00680781"/>
    <w:rsid w:val="0072644B"/>
    <w:rsid w:val="00744445"/>
    <w:rsid w:val="00753055"/>
    <w:rsid w:val="007B4355"/>
    <w:rsid w:val="007B4BC4"/>
    <w:rsid w:val="007D0531"/>
    <w:rsid w:val="00805ECD"/>
    <w:rsid w:val="00844ED6"/>
    <w:rsid w:val="00895AC1"/>
    <w:rsid w:val="008A4A0C"/>
    <w:rsid w:val="008E14FC"/>
    <w:rsid w:val="00907296"/>
    <w:rsid w:val="00915D5E"/>
    <w:rsid w:val="00933B98"/>
    <w:rsid w:val="00944103"/>
    <w:rsid w:val="00950BBE"/>
    <w:rsid w:val="00965903"/>
    <w:rsid w:val="009A49AC"/>
    <w:rsid w:val="009D4208"/>
    <w:rsid w:val="00A1012B"/>
    <w:rsid w:val="00A16EDC"/>
    <w:rsid w:val="00AC45E5"/>
    <w:rsid w:val="00AC5504"/>
    <w:rsid w:val="00AE4A22"/>
    <w:rsid w:val="00B151A8"/>
    <w:rsid w:val="00B24937"/>
    <w:rsid w:val="00B42449"/>
    <w:rsid w:val="00BB4CA3"/>
    <w:rsid w:val="00C27C08"/>
    <w:rsid w:val="00C9479C"/>
    <w:rsid w:val="00CB02E0"/>
    <w:rsid w:val="00D271DE"/>
    <w:rsid w:val="00D41DFA"/>
    <w:rsid w:val="00D76DDD"/>
    <w:rsid w:val="00D94BFD"/>
    <w:rsid w:val="00D95BD5"/>
    <w:rsid w:val="00DB50A9"/>
    <w:rsid w:val="00E60E87"/>
    <w:rsid w:val="00E7097C"/>
    <w:rsid w:val="00F05FD0"/>
    <w:rsid w:val="00F472C0"/>
    <w:rsid w:val="00F575F7"/>
    <w:rsid w:val="00FA7B8B"/>
    <w:rsid w:val="00FC25B3"/>
    <w:rsid w:val="00FD1CA1"/>
    <w:rsid w:val="00FE615C"/>
    <w:rsid w:val="00FF3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D7C8F"/>
  <w15:chartTrackingRefBased/>
  <w15:docId w15:val="{90CE9742-6EFA-4206-8DFC-61B3E824F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2F7"/>
  </w:style>
  <w:style w:type="paragraph" w:styleId="Heading1">
    <w:name w:val="heading 1"/>
    <w:basedOn w:val="Normal"/>
    <w:next w:val="Normal"/>
    <w:link w:val="Heading1Char"/>
    <w:uiPriority w:val="9"/>
    <w:qFormat/>
    <w:rsid w:val="006430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2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2F7"/>
  </w:style>
  <w:style w:type="paragraph" w:styleId="Footer">
    <w:name w:val="footer"/>
    <w:basedOn w:val="Normal"/>
    <w:link w:val="FooterChar"/>
    <w:uiPriority w:val="99"/>
    <w:unhideWhenUsed/>
    <w:rsid w:val="00362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2F7"/>
  </w:style>
  <w:style w:type="paragraph" w:styleId="ListParagraph">
    <w:name w:val="List Paragraph"/>
    <w:basedOn w:val="Normal"/>
    <w:uiPriority w:val="34"/>
    <w:qFormat/>
    <w:rsid w:val="00F575F7"/>
    <w:pPr>
      <w:ind w:left="720"/>
      <w:contextualSpacing/>
    </w:pPr>
  </w:style>
  <w:style w:type="paragraph" w:styleId="NormalWeb">
    <w:name w:val="Normal (Web)"/>
    <w:basedOn w:val="Normal"/>
    <w:uiPriority w:val="99"/>
    <w:unhideWhenUsed/>
    <w:rsid w:val="00FC25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C25B3"/>
    <w:rPr>
      <w:color w:val="0563C1" w:themeColor="hyperlink"/>
      <w:u w:val="single"/>
    </w:rPr>
  </w:style>
  <w:style w:type="character" w:styleId="UnresolvedMention">
    <w:name w:val="Unresolved Mention"/>
    <w:basedOn w:val="DefaultParagraphFont"/>
    <w:uiPriority w:val="99"/>
    <w:semiHidden/>
    <w:unhideWhenUsed/>
    <w:rsid w:val="00FC25B3"/>
    <w:rPr>
      <w:color w:val="605E5C"/>
      <w:shd w:val="clear" w:color="auto" w:fill="E1DFDD"/>
    </w:rPr>
  </w:style>
  <w:style w:type="character" w:customStyle="1" w:styleId="Heading1Char">
    <w:name w:val="Heading 1 Char"/>
    <w:basedOn w:val="DefaultParagraphFont"/>
    <w:link w:val="Heading1"/>
    <w:uiPriority w:val="9"/>
    <w:rsid w:val="006430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303B"/>
    <w:pPr>
      <w:outlineLvl w:val="9"/>
    </w:pPr>
    <w:rPr>
      <w:kern w:val="0"/>
      <w:lang w:val="en-US"/>
      <w14:ligatures w14:val="none"/>
    </w:rPr>
  </w:style>
  <w:style w:type="paragraph" w:styleId="TOC2">
    <w:name w:val="toc 2"/>
    <w:basedOn w:val="Normal"/>
    <w:next w:val="Normal"/>
    <w:autoRedefine/>
    <w:uiPriority w:val="39"/>
    <w:unhideWhenUsed/>
    <w:rsid w:val="0064303B"/>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4303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4303B"/>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585134">
      <w:bodyDiv w:val="1"/>
      <w:marLeft w:val="0"/>
      <w:marRight w:val="0"/>
      <w:marTop w:val="0"/>
      <w:marBottom w:val="0"/>
      <w:divBdr>
        <w:top w:val="none" w:sz="0" w:space="0" w:color="auto"/>
        <w:left w:val="none" w:sz="0" w:space="0" w:color="auto"/>
        <w:bottom w:val="none" w:sz="0" w:space="0" w:color="auto"/>
        <w:right w:val="none" w:sz="0" w:space="0" w:color="auto"/>
      </w:divBdr>
    </w:div>
    <w:div w:id="790562694">
      <w:bodyDiv w:val="1"/>
      <w:marLeft w:val="0"/>
      <w:marRight w:val="0"/>
      <w:marTop w:val="0"/>
      <w:marBottom w:val="0"/>
      <w:divBdr>
        <w:top w:val="none" w:sz="0" w:space="0" w:color="auto"/>
        <w:left w:val="none" w:sz="0" w:space="0" w:color="auto"/>
        <w:bottom w:val="none" w:sz="0" w:space="0" w:color="auto"/>
        <w:right w:val="none" w:sz="0" w:space="0" w:color="auto"/>
      </w:divBdr>
    </w:div>
    <w:div w:id="932469735">
      <w:bodyDiv w:val="1"/>
      <w:marLeft w:val="0"/>
      <w:marRight w:val="0"/>
      <w:marTop w:val="0"/>
      <w:marBottom w:val="0"/>
      <w:divBdr>
        <w:top w:val="none" w:sz="0" w:space="0" w:color="auto"/>
        <w:left w:val="none" w:sz="0" w:space="0" w:color="auto"/>
        <w:bottom w:val="none" w:sz="0" w:space="0" w:color="auto"/>
        <w:right w:val="none" w:sz="0" w:space="0" w:color="auto"/>
      </w:divBdr>
    </w:div>
    <w:div w:id="1029450730">
      <w:bodyDiv w:val="1"/>
      <w:marLeft w:val="0"/>
      <w:marRight w:val="0"/>
      <w:marTop w:val="0"/>
      <w:marBottom w:val="0"/>
      <w:divBdr>
        <w:top w:val="none" w:sz="0" w:space="0" w:color="auto"/>
        <w:left w:val="none" w:sz="0" w:space="0" w:color="auto"/>
        <w:bottom w:val="none" w:sz="0" w:space="0" w:color="auto"/>
        <w:right w:val="none" w:sz="0" w:space="0" w:color="auto"/>
      </w:divBdr>
    </w:div>
    <w:div w:id="1096173385">
      <w:bodyDiv w:val="1"/>
      <w:marLeft w:val="0"/>
      <w:marRight w:val="0"/>
      <w:marTop w:val="0"/>
      <w:marBottom w:val="0"/>
      <w:divBdr>
        <w:top w:val="none" w:sz="0" w:space="0" w:color="auto"/>
        <w:left w:val="none" w:sz="0" w:space="0" w:color="auto"/>
        <w:bottom w:val="none" w:sz="0" w:space="0" w:color="auto"/>
        <w:right w:val="none" w:sz="0" w:space="0" w:color="auto"/>
      </w:divBdr>
    </w:div>
    <w:div w:id="1562712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commons.cornell.edu/handle/1813/710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10</Pages>
  <Words>2525</Words>
  <Characters>14394</Characters>
  <Application>Microsoft Office Word</Application>
  <DocSecurity>0</DocSecurity>
  <Lines>119</Lines>
  <Paragraphs>33</Paragraphs>
  <ScaleCrop>false</ScaleCrop>
  <Company/>
  <LinksUpToDate>false</LinksUpToDate>
  <CharactersWithSpaces>16886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silvia canalos</cp:lastModifiedBy>
  <cp:revision>76</cp:revision>
  <dcterms:created xsi:type="dcterms:W3CDTF">2023-06-11T17:11:00Z</dcterms:created>
  <dcterms:modified xsi:type="dcterms:W3CDTF">2023-06-12T06:58:00Z</dcterms:modified>
</cp:coreProperties>
</file>