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D5E3F51" w14:textId="1BD91549" w:rsidR="00DC57FB" w:rsidRPr="00A02D9B" w:rsidRDefault="00A02D9B">
      <w:pPr>
        <w:rPr>
          <w:rFonts w:asciiTheme="majorHAnsi" w:hAnsiTheme="majorHAnsi"/>
          <w:b/>
          <w:bCs/>
          <w:sz w:val="36"/>
          <w:szCs w:val="36"/>
          <w:u w:val="single"/>
        </w:rPr>
      </w:pPr>
      <w:r w:rsidRPr="00A02D9B">
        <w:rPr>
          <w:rFonts w:asciiTheme="majorHAnsi" w:hAnsiTheme="majorHAnsi"/>
          <w:b/>
          <w:bCs/>
          <w:sz w:val="36"/>
          <w:szCs w:val="36"/>
          <w:u w:val="single"/>
        </w:rPr>
        <w:t xml:space="preserve">Landscape report medieval Lampeter </w:t>
      </w:r>
    </w:p>
    <w:p w14:paraId="0B009576" w14:textId="77777777" w:rsidR="003A54A6" w:rsidRDefault="00155FE8">
      <w:r>
        <w:rPr>
          <w:noProof/>
        </w:rPr>
        <w:drawing>
          <wp:inline distT="0" distB="0" distL="0" distR="0" wp14:anchorId="1295FB48" wp14:editId="73AC1E29">
            <wp:extent cx="4682836" cy="3123416"/>
            <wp:effectExtent l="0" t="0" r="3810" b="1270"/>
            <wp:docPr id="8572113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727410" cy="3153147"/>
                    </a:xfrm>
                    <a:prstGeom prst="rect">
                      <a:avLst/>
                    </a:prstGeom>
                    <a:noFill/>
                  </pic:spPr>
                </pic:pic>
              </a:graphicData>
            </a:graphic>
          </wp:inline>
        </w:drawing>
      </w:r>
    </w:p>
    <w:p w14:paraId="1EE44441" w14:textId="2058D56E" w:rsidR="00A02D9B" w:rsidRPr="00E902F4" w:rsidRDefault="003A54A6">
      <w:r w:rsidRPr="00E902F4">
        <w:t>2008 aerial photograph of Lampeter (RCAHMW AP_2008_3851.tif)</w:t>
      </w:r>
    </w:p>
    <w:p w14:paraId="433F9524" w14:textId="16A205A2" w:rsidR="00A1230A" w:rsidRPr="00E902F4" w:rsidRDefault="00A1230A" w:rsidP="00A02D9B">
      <w:r w:rsidRPr="00E902F4">
        <w:t xml:space="preserve">Lampeter is a small market town in Ceredigion, West Wales, positioned where the Afon Dulas meets the River Teifi. Set between the Cambrian Mountains and the Cardigan Bay coast, it functions as a natural crossroads for rural communities in the Teifi Valley. With a population of just under </w:t>
      </w:r>
      <w:r w:rsidR="00362A81" w:rsidRPr="00E902F4">
        <w:t>2700</w:t>
      </w:r>
      <w:r w:rsidR="00BF01F2">
        <w:t xml:space="preserve"> </w:t>
      </w:r>
      <w:r w:rsidRPr="00E902F4">
        <w:t>it is the third</w:t>
      </w:r>
      <w:r w:rsidRPr="00E902F4">
        <w:rPr>
          <w:rFonts w:ascii="Cambria Math" w:hAnsi="Cambria Math" w:cs="Cambria Math"/>
        </w:rPr>
        <w:t>‑</w:t>
      </w:r>
      <w:r w:rsidRPr="00E902F4">
        <w:t>largest settlement in Ceredigion, yet retains an intimate, community</w:t>
      </w:r>
      <w:r w:rsidRPr="00E902F4">
        <w:rPr>
          <w:rFonts w:cs="Cambria Math"/>
        </w:rPr>
        <w:t xml:space="preserve"> </w:t>
      </w:r>
      <w:r w:rsidRPr="00E902F4">
        <w:t>focused character.</w:t>
      </w:r>
      <w:r w:rsidRPr="00E902F4">
        <w:t xml:space="preserve"> </w:t>
      </w:r>
      <w:r w:rsidRPr="00E902F4">
        <w:t>The town’s most prominent landmark is the University of Wales Trinity Saint David, founded in 1822 and recognised as the oldest degree</w:t>
      </w:r>
      <w:r w:rsidRPr="00E902F4">
        <w:rPr>
          <w:rFonts w:ascii="Cambria Math" w:hAnsi="Cambria Math" w:cs="Cambria Math"/>
        </w:rPr>
        <w:t>‑</w:t>
      </w:r>
      <w:r w:rsidRPr="00E902F4">
        <w:t>awarding institution in Wales. Its collegiate architecture shapes the town</w:t>
      </w:r>
      <w:r w:rsidRPr="00E902F4">
        <w:rPr>
          <w:rFonts w:cs="Aptos"/>
        </w:rPr>
        <w:t>’</w:t>
      </w:r>
      <w:r w:rsidRPr="00E902F4">
        <w:t>s identity and brings a diverse academic presence to an otherwise rural setting. Lampeter is surrounded by farmland and historic routes linking it to Aberystwyth, Carmarthen</w:t>
      </w:r>
      <w:r w:rsidRPr="00E902F4">
        <w:t xml:space="preserve"> </w:t>
      </w:r>
      <w:r w:rsidRPr="00E902F4">
        <w:t>and the wider region.</w:t>
      </w:r>
      <w:r w:rsidRPr="00E902F4">
        <w:t xml:space="preserve"> </w:t>
      </w:r>
      <w:r w:rsidRPr="00E902F4">
        <w:t>Modern Lampeter blends its university heritage with its market</w:t>
      </w:r>
      <w:r w:rsidRPr="00E902F4">
        <w:rPr>
          <w:rFonts w:ascii="Cambria Math" w:hAnsi="Cambria Math" w:cs="Cambria Math"/>
        </w:rPr>
        <w:t>‑</w:t>
      </w:r>
      <w:r w:rsidRPr="00E902F4">
        <w:t>town traditions. Independent shops, local food producers, antique sales and agricultural fairs contribute to a distinctive local economy. The town is known for its strong sense of community, cultural events and accessible location for exploring both mountains and coast. Today Lampeter remains a small but vibrant centre of education, commerce and rural Welsh culture.</w:t>
      </w:r>
    </w:p>
    <w:p w14:paraId="756C92FC" w14:textId="43F24972" w:rsidR="00B87E10" w:rsidRPr="00E902F4" w:rsidRDefault="00B87E10" w:rsidP="00A02D9B">
      <w:r w:rsidRPr="00E902F4">
        <w:t xml:space="preserve">1) </w:t>
      </w:r>
      <w:r w:rsidRPr="00E902F4">
        <w:t>The motte and bailey castle</w:t>
      </w:r>
    </w:p>
    <w:p w14:paraId="30490FED" w14:textId="52CFC1CD" w:rsidR="00B87E10" w:rsidRPr="00E902F4" w:rsidRDefault="00B87E10" w:rsidP="00A02D9B">
      <w:r w:rsidRPr="00E902F4">
        <w:t xml:space="preserve">2) </w:t>
      </w:r>
      <w:r w:rsidRPr="00E902F4">
        <w:t>Saint peters church</w:t>
      </w:r>
      <w:r w:rsidRPr="00E902F4">
        <w:t xml:space="preserve">, </w:t>
      </w:r>
      <w:r w:rsidRPr="00E902F4">
        <w:t>Saint Peters today</w:t>
      </w:r>
    </w:p>
    <w:p w14:paraId="6B97D7C5" w14:textId="0BFD2999" w:rsidR="00B87E10" w:rsidRPr="00E902F4" w:rsidRDefault="00B87E10" w:rsidP="00A02D9B">
      <w:r w:rsidRPr="00E902F4">
        <w:t xml:space="preserve">3) </w:t>
      </w:r>
      <w:r w:rsidRPr="00E902F4">
        <w:t>Medieval fairs and markets</w:t>
      </w:r>
    </w:p>
    <w:p w14:paraId="2D4FE858" w14:textId="4D3EA309" w:rsidR="00B87E10" w:rsidRPr="00E902F4" w:rsidRDefault="00B87E10" w:rsidP="00A02D9B">
      <w:r w:rsidRPr="00E902F4">
        <w:t xml:space="preserve">4) </w:t>
      </w:r>
      <w:r w:rsidRPr="00E902F4">
        <w:t>Anglo-Norman histories</w:t>
      </w:r>
    </w:p>
    <w:p w14:paraId="6837A607" w14:textId="45B04110" w:rsidR="00B87E10" w:rsidRPr="00E902F4" w:rsidRDefault="00B87E10" w:rsidP="00B87E10">
      <w:r w:rsidRPr="00E902F4">
        <w:t xml:space="preserve">5) </w:t>
      </w:r>
      <w:r w:rsidRPr="00E902F4">
        <w:t xml:space="preserve">Burgages and what they are </w:t>
      </w:r>
    </w:p>
    <w:p w14:paraId="17279C5A" w14:textId="39E9495D" w:rsidR="00B87E10" w:rsidRPr="00E902F4" w:rsidRDefault="00B87E10" w:rsidP="00A02D9B"/>
    <w:p w14:paraId="6DE577E3" w14:textId="58A8E881" w:rsidR="00B87E10" w:rsidRPr="00E902F4" w:rsidRDefault="00B87E10" w:rsidP="00A02D9B">
      <w:r w:rsidRPr="00E902F4">
        <w:t>6)</w:t>
      </w:r>
      <w:r w:rsidRPr="00E902F4">
        <w:rPr>
          <w:rFonts w:cs="Open Sans"/>
          <w:color w:val="000000"/>
          <w:spacing w:val="5"/>
          <w:sz w:val="21"/>
          <w:szCs w:val="21"/>
          <w:shd w:val="clear" w:color="auto" w:fill="FFFFFF"/>
        </w:rPr>
        <w:t xml:space="preserve"> </w:t>
      </w:r>
      <w:r w:rsidRPr="00E902F4">
        <w:rPr>
          <w:rFonts w:cs="Open Sans"/>
          <w:color w:val="000000"/>
          <w:spacing w:val="5"/>
          <w:sz w:val="21"/>
          <w:szCs w:val="21"/>
          <w:shd w:val="clear" w:color="auto" w:fill="FFFFFF"/>
        </w:rPr>
        <w:t>Giraldus Cambrensis</w:t>
      </w:r>
    </w:p>
    <w:p w14:paraId="11B1DAAE" w14:textId="161A7FD1" w:rsidR="00BE1D6B" w:rsidRPr="00E902F4" w:rsidRDefault="00BD08BC" w:rsidP="00A02D9B">
      <w:r w:rsidRPr="00E902F4">
        <w:t>1</w:t>
      </w:r>
      <w:r w:rsidR="000C310F" w:rsidRPr="00E902F4">
        <w:t>)</w:t>
      </w:r>
      <w:r w:rsidRPr="00E902F4">
        <w:t xml:space="preserve"> The motte and bailey castle </w:t>
      </w:r>
    </w:p>
    <w:p w14:paraId="51E87DC2" w14:textId="256AFA6C" w:rsidR="002D1583" w:rsidRPr="00E902F4" w:rsidRDefault="002D1583" w:rsidP="00A02D9B">
      <w:r w:rsidRPr="00E902F4">
        <w:t>The Norman castle at Lampeter occupied a raised earth mound positioned to oversee the developing settlement and the surrounding landscape. Constructed primarily from timber, it reflected the functional design typical of early frontier fortifications established during the Norman expansion into Ceredigion. Its placement allowed control over movement through the Teifi valley and served as a visible assertion of external authority in a region marked by political instability. The castle was destroyed in 1137 during a Welsh uprising, an event that significantly altered the balance of power in the area. Although the structure itself did not survive, the earthwork remains continued to influence the town’s layout and acted as a reminder of the conflict and shifting governance that shaped medieval Lampeter.</w:t>
      </w:r>
      <w:r w:rsidRPr="00E902F4">
        <w:t xml:space="preserve"> </w:t>
      </w:r>
    </w:p>
    <w:p w14:paraId="0FFB6AD4" w14:textId="56EB25EB" w:rsidR="00894DEF" w:rsidRPr="00E902F4" w:rsidRDefault="00894DEF" w:rsidP="002D1583">
      <w:r w:rsidRPr="00E902F4">
        <w:t>2.A</w:t>
      </w:r>
      <w:r w:rsidR="000C310F" w:rsidRPr="00E902F4">
        <w:t>)</w:t>
      </w:r>
      <w:r w:rsidRPr="00E902F4">
        <w:t xml:space="preserve"> Saint peters church </w:t>
      </w:r>
    </w:p>
    <w:p w14:paraId="4A5AD95E" w14:textId="7CDEF21E" w:rsidR="002D1583" w:rsidRPr="00E902F4" w:rsidRDefault="002D1583" w:rsidP="002D1583">
      <w:r w:rsidRPr="00E902F4">
        <w:t xml:space="preserve">St Peter’s Church served as the main religious centre of the early settlement at Lampeter. Its dedication, reflected in the historic name Llanbedr, suggests that a church already existed here before the Normans arrived. The original building was likely simple in design and built to meet the everyday needs of the local community. </w:t>
      </w:r>
    </w:p>
    <w:p w14:paraId="483BAC9E" w14:textId="36B285D3" w:rsidR="002D1583" w:rsidRPr="00E902F4" w:rsidRDefault="002D1583" w:rsidP="002D1583">
      <w:r w:rsidRPr="00E902F4">
        <w:t>It provided a place for worship, gatherings</w:t>
      </w:r>
      <w:r w:rsidR="00BF01F2">
        <w:t xml:space="preserve"> </w:t>
      </w:r>
      <w:r w:rsidRPr="00E902F4">
        <w:t>and basic administration, making it an important part of local life.</w:t>
      </w:r>
    </w:p>
    <w:p w14:paraId="66956828" w14:textId="77777777" w:rsidR="00BD08BC" w:rsidRPr="00E902F4" w:rsidRDefault="002D1583" w:rsidP="002D1583">
      <w:r w:rsidRPr="00E902F4">
        <w:t>The church stood close to the Norman castle, a layout commonly seen in medieval towns where religious and military authority were placed side by side. This arrangement helped reinforce both spiritual influence and external control within the settlement</w:t>
      </w:r>
      <w:r w:rsidRPr="00E902F4">
        <w:t xml:space="preserve">. </w:t>
      </w:r>
      <w:r w:rsidRPr="00E902F4">
        <w:t>Although the current church is a Victorian reconstruction, it occupies the same long</w:t>
      </w:r>
      <w:r w:rsidRPr="00E902F4">
        <w:rPr>
          <w:rFonts w:ascii="Cambria Math" w:hAnsi="Cambria Math" w:cs="Cambria Math"/>
        </w:rPr>
        <w:t>‑</w:t>
      </w:r>
      <w:r w:rsidRPr="00E902F4">
        <w:t>established site. This continuity shows how the location has remained central to community identity and religious practice over many centuries.</w:t>
      </w:r>
      <w:r w:rsidR="00BD08BC" w:rsidRPr="00E902F4">
        <w:t xml:space="preserve"> </w:t>
      </w:r>
    </w:p>
    <w:p w14:paraId="4BD07E0B" w14:textId="7D739A15" w:rsidR="00894DEF" w:rsidRPr="00E902F4" w:rsidRDefault="00894DEF" w:rsidP="002D1583">
      <w:r w:rsidRPr="00E902F4">
        <w:t>2.B</w:t>
      </w:r>
      <w:r w:rsidR="000C310F" w:rsidRPr="00E902F4">
        <w:t>)</w:t>
      </w:r>
      <w:r w:rsidRPr="00E902F4">
        <w:t xml:space="preserve"> Saint Peters today</w:t>
      </w:r>
    </w:p>
    <w:p w14:paraId="155CBBA9" w14:textId="46754DC1" w:rsidR="00894DEF" w:rsidRPr="00E902F4" w:rsidRDefault="00894DEF" w:rsidP="00894DEF">
      <w:pPr>
        <w:ind w:left="567" w:right="521"/>
      </w:pPr>
      <w:r w:rsidRPr="00E902F4">
        <w:t xml:space="preserve">The original church is on the site of the modern saint peters which </w:t>
      </w:r>
      <w:proofErr w:type="gramStart"/>
      <w:r w:rsidRPr="00E902F4">
        <w:t>is located in</w:t>
      </w:r>
      <w:proofErr w:type="gramEnd"/>
      <w:r w:rsidRPr="00E902F4">
        <w:t xml:space="preserve"> the </w:t>
      </w:r>
      <w:proofErr w:type="gramStart"/>
      <w:r w:rsidRPr="00E902F4">
        <w:t>north west</w:t>
      </w:r>
      <w:proofErr w:type="gramEnd"/>
      <w:r w:rsidRPr="00E902F4">
        <w:t xml:space="preserve"> of the town of Lampeter </w:t>
      </w:r>
      <w:proofErr w:type="gramStart"/>
      <w:r w:rsidRPr="00E902F4">
        <w:t>“ Between</w:t>
      </w:r>
      <w:proofErr w:type="gramEnd"/>
      <w:r w:rsidRPr="00E902F4">
        <w:t xml:space="preserve"> 1100 and 1135, Cadell, grandson of Rhys ap Tewdwr granted the church at Lampeter to Totnes Priory (Crouch 1989, 125-31).”</w:t>
      </w:r>
    </w:p>
    <w:p w14:paraId="3926C801" w14:textId="0BCC2B76" w:rsidR="002D1583" w:rsidRPr="00E902F4" w:rsidRDefault="00BD08BC" w:rsidP="00A02D9B">
      <w:r w:rsidRPr="00E902F4">
        <w:t>The modern St Peters Church is a Victorian building constructed in 1870. It replaced the earlier medieval structure but kept the same historic site. Its design follows typical 19th</w:t>
      </w:r>
      <w:r w:rsidRPr="00E902F4">
        <w:rPr>
          <w:rFonts w:ascii="Cambria Math" w:hAnsi="Cambria Math" w:cs="Cambria Math"/>
        </w:rPr>
        <w:t>‑</w:t>
      </w:r>
      <w:r w:rsidRPr="00E902F4">
        <w:t>century Gothic Revival style, with stone walls, pointed arche and a simple, functional interior suited to parish worship.</w:t>
      </w:r>
    </w:p>
    <w:p w14:paraId="2C523943" w14:textId="77777777" w:rsidR="00894DEF" w:rsidRPr="00E902F4" w:rsidRDefault="00894DEF" w:rsidP="00A02D9B"/>
    <w:p w14:paraId="08CE6BB6" w14:textId="6D29F39C" w:rsidR="00D82D36" w:rsidRPr="00E902F4" w:rsidRDefault="00894DEF" w:rsidP="00D82D36">
      <w:r w:rsidRPr="00E902F4">
        <w:lastRenderedPageBreak/>
        <w:t>3</w:t>
      </w:r>
      <w:r w:rsidR="000C310F" w:rsidRPr="00E902F4">
        <w:t>)</w:t>
      </w:r>
      <w:r w:rsidRPr="00E902F4">
        <w:t xml:space="preserve"> </w:t>
      </w:r>
      <w:r w:rsidR="00D82D36" w:rsidRPr="00E902F4">
        <w:t>Medieval fairs and markets</w:t>
      </w:r>
    </w:p>
    <w:p w14:paraId="46014E2D" w14:textId="32ABF8F4" w:rsidR="00A02D9B" w:rsidRPr="00E902F4" w:rsidRDefault="008A3FC2" w:rsidP="00A02D9B">
      <w:r w:rsidRPr="00E902F4">
        <w:t>The Dyfed Archaeological Trust notes that Lampeter developed as a medieval market centre, which shows that organised trading played an important role in the town’s early life. Markets would have provided a regular place for local people to buy and sell goods, especially farm produce and everyday items. Annual or seasonal fairs likely took place alongside these markets, attracting traders from a wider area and offering goods that were not available locally. These events would have supported the local economy, encouraged social contact and helped connect Lampeter with surrounding communities</w:t>
      </w:r>
    </w:p>
    <w:p w14:paraId="79DA138C" w14:textId="29BD29F1" w:rsidR="00A02D9B" w:rsidRPr="00E902F4" w:rsidRDefault="000C310F" w:rsidP="00A02D9B">
      <w:r w:rsidRPr="00E902F4">
        <w:t xml:space="preserve">4) </w:t>
      </w:r>
      <w:r w:rsidR="00A02D9B" w:rsidRPr="00E902F4">
        <w:t xml:space="preserve">Anglo-Norman </w:t>
      </w:r>
      <w:r w:rsidRPr="00E902F4">
        <w:t>histories</w:t>
      </w:r>
      <w:r w:rsidR="00A02D9B" w:rsidRPr="00E902F4">
        <w:t xml:space="preserve"> </w:t>
      </w:r>
    </w:p>
    <w:p w14:paraId="7492CBF9" w14:textId="0A7A6D21" w:rsidR="00A02D9B" w:rsidRPr="00E902F4" w:rsidRDefault="008A3FC2" w:rsidP="00A02D9B">
      <w:r w:rsidRPr="00E902F4">
        <w:t>Anglo</w:t>
      </w:r>
      <w:r w:rsidRPr="00E902F4">
        <w:rPr>
          <w:rFonts w:ascii="Cambria Math" w:hAnsi="Cambria Math" w:cs="Cambria Math"/>
        </w:rPr>
        <w:t>‑</w:t>
      </w:r>
      <w:r w:rsidRPr="00E902F4">
        <w:t>Norman influence in Lampeter is most clearly seen in the establishment of the Norman castle, which marked a major change in how the area was controlled and organised. The Dyfed Archaeological Trust</w:t>
      </w:r>
      <w:r w:rsidRPr="00E902F4">
        <w:rPr>
          <w:rFonts w:cs="Aptos"/>
        </w:rPr>
        <w:t>’</w:t>
      </w:r>
      <w:r w:rsidRPr="00E902F4">
        <w:t>s study of medieval Lampeter shows that the Normans built a motte</w:t>
      </w:r>
      <w:r w:rsidRPr="00E902F4">
        <w:rPr>
          <w:rFonts w:ascii="Cambria Math" w:hAnsi="Cambria Math" w:cs="Cambria Math"/>
        </w:rPr>
        <w:t>‑</w:t>
      </w:r>
      <w:r w:rsidRPr="00E902F4">
        <w:t>and</w:t>
      </w:r>
      <w:r w:rsidRPr="00E902F4">
        <w:rPr>
          <w:rFonts w:ascii="Cambria Math" w:hAnsi="Cambria Math" w:cs="Cambria Math"/>
        </w:rPr>
        <w:t>‑</w:t>
      </w:r>
      <w:r w:rsidRPr="00E902F4">
        <w:t>bailey castle on a raised mound overlooking the settlement. This followed the typical Anglo</w:t>
      </w:r>
      <w:r w:rsidRPr="00E902F4">
        <w:rPr>
          <w:rFonts w:ascii="Cambria Math" w:hAnsi="Cambria Math" w:cs="Cambria Math"/>
        </w:rPr>
        <w:t>‑</w:t>
      </w:r>
      <w:r w:rsidRPr="00E902F4">
        <w:t>Norman strategy of using quick,</w:t>
      </w:r>
      <w:r w:rsidRPr="00E902F4">
        <w:t xml:space="preserve"> </w:t>
      </w:r>
      <w:r w:rsidRPr="00E902F4">
        <w:t>timber-built fortifications to secure newly claimed territory and control important routes. The castle’s position beside the early church helped create a new centre of authority, combining military power with existing religious influence. Although the castle was destroyed in 1137 during Welsh resistance, its presence shaped the early layout of the town and influenced how the settlement developed in the following centuries. The Trust’s report also notes that Lampeter later grew into a recognised market centre, suggesting that the initial Norman foundation helped establish the conditions for</w:t>
      </w:r>
      <w:r w:rsidRPr="00E902F4">
        <w:t xml:space="preserve"> </w:t>
      </w:r>
      <w:r w:rsidR="000C310F" w:rsidRPr="00E902F4">
        <w:t>long term</w:t>
      </w:r>
      <w:r w:rsidRPr="00E902F4">
        <w:t xml:space="preserve"> urban growth. </w:t>
      </w:r>
      <w:r w:rsidR="000C310F" w:rsidRPr="00E902F4">
        <w:t>T</w:t>
      </w:r>
      <w:r w:rsidRPr="00E902F4">
        <w:t>he Anglo</w:t>
      </w:r>
      <w:r w:rsidRPr="00E902F4">
        <w:rPr>
          <w:rFonts w:ascii="Cambria Math" w:hAnsi="Cambria Math" w:cs="Cambria Math"/>
        </w:rPr>
        <w:t>‑</w:t>
      </w:r>
      <w:r w:rsidRPr="00E902F4">
        <w:t xml:space="preserve">Norman period introduced new forms of defence, administration and settlement planning that left a lasting mark on </w:t>
      </w:r>
      <w:proofErr w:type="spellStart"/>
      <w:r w:rsidRPr="00E902F4">
        <w:t>Lampeters</w:t>
      </w:r>
      <w:proofErr w:type="spellEnd"/>
      <w:r w:rsidRPr="00E902F4">
        <w:t xml:space="preserve"> medieval landscape</w:t>
      </w:r>
    </w:p>
    <w:p w14:paraId="51C6889F" w14:textId="09E9C092" w:rsidR="00A02D9B" w:rsidRPr="00E902F4" w:rsidRDefault="000C310F" w:rsidP="00A02D9B">
      <w:r w:rsidRPr="00E902F4">
        <w:t xml:space="preserve">5) </w:t>
      </w:r>
      <w:r w:rsidR="00A02D9B" w:rsidRPr="00E902F4">
        <w:t>Burgages</w:t>
      </w:r>
      <w:r w:rsidRPr="00E902F4">
        <w:t xml:space="preserve"> and what they are </w:t>
      </w:r>
    </w:p>
    <w:p w14:paraId="436ADEA2" w14:textId="63ED9636" w:rsidR="00510182" w:rsidRPr="00BF01F2" w:rsidRDefault="000C310F" w:rsidP="00A02D9B">
      <w:r w:rsidRPr="00E902F4">
        <w:t>B</w:t>
      </w:r>
      <w:r w:rsidR="00510182" w:rsidRPr="00E902F4">
        <w:t>urgages</w:t>
      </w:r>
      <w:r w:rsidR="00510182" w:rsidRPr="00E902F4">
        <w:t xml:space="preserve"> were an important part of how medieval towns were organised and Lampeter’s development as a small borough strongly suggests that these plots played a role in shaping its early layout. A burgage was a long,</w:t>
      </w:r>
      <w:r w:rsidR="00510182" w:rsidRPr="00E902F4">
        <w:t xml:space="preserve"> </w:t>
      </w:r>
      <w:r w:rsidR="00510182" w:rsidRPr="00E902F4">
        <w:t>narrow plot of land rented from a lord or town authority. Each plot usually had a house or shop facing the main street, with a yard, garden, or small workshop area stretching behind it. This design helped create an orderly pattern of settlement and supported everyday trade and craft work. In Lampeter, the presence of a market and the town’s recognised borough status indicate that burgages were likely arranged along the main</w:t>
      </w:r>
      <w:r w:rsidR="00510182" w:rsidRPr="00E902F4">
        <w:t xml:space="preserve"> </w:t>
      </w:r>
      <w:r w:rsidR="00510182" w:rsidRPr="00E902F4">
        <w:t xml:space="preserve">routes leading to the church and castle. These plots would have provided space for traders, craftsmen and </w:t>
      </w:r>
      <w:proofErr w:type="gramStart"/>
      <w:r w:rsidR="00510182" w:rsidRPr="00E902F4">
        <w:t>small</w:t>
      </w:r>
      <w:r w:rsidR="00BF01F2">
        <w:t xml:space="preserve"> </w:t>
      </w:r>
      <w:r w:rsidR="00510182" w:rsidRPr="00E902F4">
        <w:t>scale</w:t>
      </w:r>
      <w:proofErr w:type="gramEnd"/>
      <w:r w:rsidR="00510182" w:rsidRPr="00E902F4">
        <w:t xml:space="preserve"> producers who relied on the market for income. Although individual burgage boundaries are not recorded in detail, their influence can be seen in the structured form of the early town and the way activity centred on the market area. Burgages helped support</w:t>
      </w:r>
      <w:r w:rsidR="00510182" w:rsidRPr="00E902F4">
        <w:t xml:space="preserve"> </w:t>
      </w:r>
      <w:r w:rsidR="00510182" w:rsidRPr="00BF01F2">
        <w:lastRenderedPageBreak/>
        <w:t>Lampeter’s economic life by encouraging settlement, organising property and creating a clear urban structure that supported both trade and community growth.</w:t>
      </w:r>
    </w:p>
    <w:p w14:paraId="78E621C6" w14:textId="7161D608" w:rsidR="00337DB0" w:rsidRPr="00BF01F2" w:rsidRDefault="00337DB0" w:rsidP="00337DB0"/>
    <w:p w14:paraId="56630600" w14:textId="22FAC87A" w:rsidR="00A02D9B" w:rsidRPr="00BF01F2" w:rsidRDefault="000C310F" w:rsidP="00A02D9B">
      <w:pPr>
        <w:rPr>
          <w:rFonts w:cs="Open Sans"/>
          <w:color w:val="000000"/>
          <w:spacing w:val="5"/>
          <w:shd w:val="clear" w:color="auto" w:fill="FFFFFF"/>
        </w:rPr>
      </w:pPr>
      <w:r w:rsidRPr="00BF01F2">
        <w:rPr>
          <w:rFonts w:cs="Open Sans"/>
          <w:color w:val="000000"/>
          <w:spacing w:val="5"/>
          <w:shd w:val="clear" w:color="auto" w:fill="FFFFFF"/>
        </w:rPr>
        <w:t xml:space="preserve">6) </w:t>
      </w:r>
      <w:r w:rsidR="00A02D9B" w:rsidRPr="00BF01F2">
        <w:rPr>
          <w:rFonts w:cs="Open Sans"/>
          <w:color w:val="000000"/>
          <w:spacing w:val="5"/>
          <w:shd w:val="clear" w:color="auto" w:fill="FFFFFF"/>
        </w:rPr>
        <w:t>Giraldus Cambrensis</w:t>
      </w:r>
    </w:p>
    <w:p w14:paraId="25DE735D" w14:textId="71E13420" w:rsidR="00A02D9B" w:rsidRPr="00BF01F2" w:rsidRDefault="00051941" w:rsidP="000C310F">
      <w:pPr>
        <w:rPr>
          <w:rFonts w:cs="Open Sans"/>
          <w:color w:val="000000"/>
          <w:spacing w:val="5"/>
          <w:shd w:val="clear" w:color="auto" w:fill="FFFFFF"/>
        </w:rPr>
      </w:pPr>
      <w:r w:rsidRPr="00BF01F2">
        <w:rPr>
          <w:rFonts w:cs="Open Sans"/>
          <w:color w:val="000000"/>
          <w:spacing w:val="5"/>
          <w:shd w:val="clear" w:color="auto" w:fill="FFFFFF"/>
        </w:rPr>
        <w:t>Giraldus Cambrensis provides a detailed picture of Wales in the late twelfth century, offering insight into the political and social conditions that shaped communities such as Pont Steffan</w:t>
      </w:r>
      <w:r w:rsidR="000C310F" w:rsidRPr="00BF01F2">
        <w:rPr>
          <w:rFonts w:cs="Open Sans"/>
          <w:color w:val="000000"/>
          <w:spacing w:val="5"/>
          <w:shd w:val="clear" w:color="auto" w:fill="FFFFFF"/>
        </w:rPr>
        <w:t xml:space="preserve"> or Lampeter</w:t>
      </w:r>
      <w:r w:rsidRPr="00BF01F2">
        <w:rPr>
          <w:rFonts w:cs="Open Sans"/>
          <w:color w:val="000000"/>
          <w:spacing w:val="5"/>
          <w:shd w:val="clear" w:color="auto" w:fill="FFFFFF"/>
        </w:rPr>
        <w:t>. His writings describe a landscape marked by tension between Welsh rulers and Anglo</w:t>
      </w:r>
      <w:r w:rsidRPr="00BF01F2">
        <w:rPr>
          <w:rFonts w:ascii="Cambria Math" w:hAnsi="Cambria Math" w:cs="Cambria Math"/>
          <w:color w:val="000000"/>
          <w:spacing w:val="5"/>
          <w:shd w:val="clear" w:color="auto" w:fill="FFFFFF"/>
        </w:rPr>
        <w:t>‑</w:t>
      </w:r>
      <w:r w:rsidRPr="00BF01F2">
        <w:rPr>
          <w:rFonts w:cs="Open Sans"/>
          <w:color w:val="000000"/>
          <w:spacing w:val="5"/>
          <w:shd w:val="clear" w:color="auto" w:fill="FFFFFF"/>
        </w:rPr>
        <w:t>Norman forces, with frequent shifts in control across regions like Ceredigion. This environment helps explain the</w:t>
      </w:r>
      <w:r w:rsidRPr="00BF01F2">
        <w:t xml:space="preserve"> </w:t>
      </w:r>
      <w:r w:rsidRPr="00BF01F2">
        <w:rPr>
          <w:rFonts w:cs="Open Sans"/>
          <w:color w:val="000000"/>
          <w:spacing w:val="5"/>
          <w:shd w:val="clear" w:color="auto" w:fill="FFFFFF"/>
        </w:rPr>
        <w:t>development of settlements along important routes, where military and administrative structures were often established to secure authority. Giraldus also comments on the influence of the church in Welsh society, noting its role in guiding local communities and supporting governance. These observations reflect the wider patterns seen in towns that combined religious and strategic functions. His</w:t>
      </w:r>
      <w:r w:rsidRPr="00BF01F2">
        <w:t xml:space="preserve"> </w:t>
      </w:r>
      <w:r w:rsidRPr="00BF01F2">
        <w:rPr>
          <w:rFonts w:cs="Open Sans"/>
          <w:color w:val="000000"/>
          <w:spacing w:val="5"/>
          <w:shd w:val="clear" w:color="auto" w:fill="FFFFFF"/>
        </w:rPr>
        <w:t>accounts of frontier areas highlight the challenges faced by settlements positioned between competing powers, including the need for defence, stable leadership and reliable communication routes. Through his descriptions of Welsh customs, governance and regional conflict, Giraldus offers a valuable framework for understanding how places in Ceredigion evolved during this period. His work helps situate Pont</w:t>
      </w:r>
      <w:r w:rsidRPr="00BF01F2">
        <w:t xml:space="preserve"> </w:t>
      </w:r>
      <w:r w:rsidRPr="00BF01F2">
        <w:rPr>
          <w:rFonts w:cs="Open Sans"/>
          <w:color w:val="000000"/>
          <w:spacing w:val="5"/>
          <w:shd w:val="clear" w:color="auto" w:fill="FFFFFF"/>
        </w:rPr>
        <w:t>Steffan within the broader historical landscape of medieval Wales, shaped by shifting authority, strong local identities and the close relationship between church and community</w:t>
      </w:r>
      <w:r w:rsidR="000C310F" w:rsidRPr="00BF01F2">
        <w:rPr>
          <w:rFonts w:cs="Open Sans"/>
          <w:color w:val="000000"/>
          <w:spacing w:val="5"/>
          <w:shd w:val="clear" w:color="auto" w:fill="FFFFFF"/>
        </w:rPr>
        <w:t>.</w:t>
      </w:r>
    </w:p>
    <w:p w14:paraId="7EA61BD2" w14:textId="4DB6A81F" w:rsidR="00E902F4" w:rsidRPr="00BF01F2" w:rsidRDefault="00E902F4" w:rsidP="000C310F">
      <w:pPr>
        <w:rPr>
          <w:rFonts w:cs="Open Sans"/>
          <w:color w:val="000000"/>
          <w:spacing w:val="5"/>
          <w:shd w:val="clear" w:color="auto" w:fill="FFFFFF"/>
        </w:rPr>
      </w:pPr>
      <w:r w:rsidRPr="00BF01F2">
        <w:t xml:space="preserve">In 1188, when the chronicler Giraldus Cambrensis accompanied Archbishop Baldwin through Wales to recruit for the Third Crusade, he specifically noted the bridge. At that time, stone bridges were rare and expensive their presence usually </w:t>
      </w:r>
      <w:r w:rsidR="00BF01F2" w:rsidRPr="00BF01F2">
        <w:t>signalled</w:t>
      </w:r>
      <w:r w:rsidRPr="00BF01F2">
        <w:t xml:space="preserve"> a location of high military or commercial value.</w:t>
      </w:r>
    </w:p>
    <w:p w14:paraId="08587422" w14:textId="77777777" w:rsidR="003E6F3A" w:rsidRDefault="003E6F3A" w:rsidP="000C310F">
      <w:pPr>
        <w:rPr>
          <w:rFonts w:ascii="Open Sans" w:hAnsi="Open Sans" w:cs="Open Sans"/>
          <w:color w:val="000000"/>
          <w:spacing w:val="5"/>
          <w:sz w:val="21"/>
          <w:szCs w:val="21"/>
          <w:shd w:val="clear" w:color="auto" w:fill="FFFFFF"/>
        </w:rPr>
      </w:pPr>
    </w:p>
    <w:p w14:paraId="5B4FDF8F" w14:textId="0C269EC5" w:rsidR="003E6F3A" w:rsidRPr="00BF01F2" w:rsidRDefault="003E6F3A" w:rsidP="000C310F">
      <w:pPr>
        <w:rPr>
          <w:rFonts w:cs="Open Sans"/>
          <w:color w:val="000000"/>
          <w:spacing w:val="5"/>
          <w:shd w:val="clear" w:color="auto" w:fill="FFFFFF"/>
        </w:rPr>
      </w:pPr>
      <w:proofErr w:type="spellStart"/>
      <w:r w:rsidRPr="00BF01F2">
        <w:rPr>
          <w:rFonts w:cs="Open Sans"/>
          <w:color w:val="000000"/>
          <w:spacing w:val="5"/>
          <w:shd w:val="clear" w:color="auto" w:fill="FFFFFF"/>
        </w:rPr>
        <w:t>Lampeter</w:t>
      </w:r>
      <w:r w:rsidR="00607F12" w:rsidRPr="00BF01F2">
        <w:rPr>
          <w:rFonts w:cs="Open Sans"/>
          <w:color w:val="000000"/>
          <w:spacing w:val="5"/>
          <w:shd w:val="clear" w:color="auto" w:fill="FFFFFF"/>
        </w:rPr>
        <w:t>s</w:t>
      </w:r>
      <w:proofErr w:type="spellEnd"/>
      <w:r w:rsidRPr="00BF01F2">
        <w:rPr>
          <w:rFonts w:cs="Open Sans"/>
          <w:color w:val="000000"/>
          <w:spacing w:val="5"/>
          <w:shd w:val="clear" w:color="auto" w:fill="FFFFFF"/>
        </w:rPr>
        <w:t xml:space="preserve"> medieval origins remain evident in the structure of its contemporary landscape. The initial focus on the castle mound, church and river crossing established a settlement pattern that continues to influence the alignment of streets, the form of property plots and the organisation of the town centre. Although subsequent development has modified individual features, the core spatial framework derived from the medieval period persists.</w:t>
      </w:r>
      <w:r w:rsidRPr="00BF01F2">
        <w:rPr>
          <w:rFonts w:cs="Open Sans"/>
          <w:color w:val="000000"/>
          <w:spacing w:val="5"/>
          <w:shd w:val="clear" w:color="auto" w:fill="FFFFFF"/>
        </w:rPr>
        <w:t xml:space="preserve"> </w:t>
      </w:r>
      <w:r w:rsidRPr="00BF01F2">
        <w:rPr>
          <w:rFonts w:cs="Open Sans"/>
          <w:color w:val="000000"/>
          <w:spacing w:val="5"/>
          <w:shd w:val="clear" w:color="auto" w:fill="FFFFFF"/>
        </w:rPr>
        <w:t xml:space="preserve">The wider topography of the Teifi valley reinforces these long-term patterns. The distinction between higher, more stable ground and the river’s floodplain shaped the town’s original location and still affects the distribution of built and open areas. As a result, </w:t>
      </w:r>
      <w:r w:rsidR="00607F12" w:rsidRPr="00BF01F2">
        <w:rPr>
          <w:rFonts w:cs="Open Sans"/>
          <w:color w:val="000000"/>
          <w:spacing w:val="5"/>
          <w:shd w:val="clear" w:color="auto" w:fill="FFFFFF"/>
        </w:rPr>
        <w:t>Lampeter’s</w:t>
      </w:r>
      <w:r w:rsidRPr="00BF01F2">
        <w:rPr>
          <w:rFonts w:cs="Open Sans"/>
          <w:color w:val="000000"/>
          <w:spacing w:val="5"/>
          <w:shd w:val="clear" w:color="auto" w:fill="FFFFFF"/>
        </w:rPr>
        <w:t xml:space="preserve"> medieval character is expressed not only through surviving structures but through the enduring relationship between</w:t>
      </w:r>
      <w:r w:rsidR="00607F12" w:rsidRPr="00BF01F2">
        <w:rPr>
          <w:rFonts w:cs="Open Sans"/>
          <w:color w:val="000000"/>
          <w:spacing w:val="5"/>
          <w:shd w:val="clear" w:color="auto" w:fill="FFFFFF"/>
        </w:rPr>
        <w:t xml:space="preserve"> its</w:t>
      </w:r>
      <w:r w:rsidRPr="00BF01F2">
        <w:rPr>
          <w:rFonts w:cs="Open Sans"/>
          <w:color w:val="000000"/>
          <w:spacing w:val="5"/>
          <w:shd w:val="clear" w:color="auto" w:fill="FFFFFF"/>
        </w:rPr>
        <w:t xml:space="preserve"> settlement form terrain and </w:t>
      </w:r>
      <w:r w:rsidR="00607F12" w:rsidRPr="00BF01F2">
        <w:rPr>
          <w:rFonts w:cs="Open Sans"/>
          <w:color w:val="000000"/>
          <w:spacing w:val="5"/>
          <w:shd w:val="clear" w:color="auto" w:fill="FFFFFF"/>
        </w:rPr>
        <w:t>features</w:t>
      </w:r>
      <w:r w:rsidRPr="00BF01F2">
        <w:rPr>
          <w:rFonts w:cs="Open Sans"/>
          <w:color w:val="000000"/>
          <w:spacing w:val="5"/>
          <w:shd w:val="clear" w:color="auto" w:fill="FFFFFF"/>
        </w:rPr>
        <w:t>.</w:t>
      </w:r>
      <w:r w:rsidRPr="00BF01F2">
        <w:t xml:space="preserve"> </w:t>
      </w:r>
      <w:r w:rsidRPr="00BF01F2">
        <w:rPr>
          <w:rFonts w:cs="Open Sans"/>
          <w:color w:val="000000"/>
          <w:spacing w:val="5"/>
          <w:shd w:val="clear" w:color="auto" w:fill="FFFFFF"/>
        </w:rPr>
        <w:lastRenderedPageBreak/>
        <w:t>Understanding these landscape relationships is important for interpreting the town’s historical development and for informing future planning. Emphasising the preservation of spatial patterns established in the medieval period provides a basis for maintaining the town’s historic character.</w:t>
      </w:r>
    </w:p>
    <w:p w14:paraId="652D336C" w14:textId="77777777" w:rsidR="00D82D36" w:rsidRPr="00510182" w:rsidRDefault="00D82D36" w:rsidP="00510182">
      <w:pPr>
        <w:ind w:left="360"/>
        <w:rPr>
          <w:rFonts w:ascii="Open Sans" w:hAnsi="Open Sans" w:cs="Open Sans"/>
          <w:color w:val="000000"/>
          <w:spacing w:val="5"/>
          <w:sz w:val="21"/>
          <w:szCs w:val="21"/>
          <w:shd w:val="clear" w:color="auto" w:fill="FFFFFF"/>
        </w:rPr>
      </w:pPr>
    </w:p>
    <w:p w14:paraId="4255FAAF" w14:textId="77777777" w:rsidR="00D82D36" w:rsidRDefault="00D82D36" w:rsidP="00A02D9B"/>
    <w:p w14:paraId="126A501B" w14:textId="416E6B1B" w:rsidR="00A02D9B" w:rsidRPr="002857DB" w:rsidRDefault="002857DB" w:rsidP="00A02D9B">
      <w:pPr>
        <w:rPr>
          <w:rFonts w:asciiTheme="majorHAnsi" w:hAnsiTheme="majorHAnsi"/>
          <w:sz w:val="32"/>
          <w:szCs w:val="32"/>
          <w:u w:val="single"/>
        </w:rPr>
      </w:pPr>
      <w:r w:rsidRPr="002857DB">
        <w:rPr>
          <w:rFonts w:asciiTheme="majorHAnsi" w:hAnsiTheme="majorHAnsi"/>
          <w:sz w:val="32"/>
          <w:szCs w:val="32"/>
          <w:u w:val="single"/>
        </w:rPr>
        <w:t xml:space="preserve">Bibliography </w:t>
      </w:r>
    </w:p>
    <w:p w14:paraId="576FB079" w14:textId="1E4A17DA" w:rsidR="002857DB" w:rsidRPr="002857DB" w:rsidRDefault="002857DB" w:rsidP="002857DB">
      <w:pPr>
        <w:spacing w:after="0" w:line="240" w:lineRule="auto"/>
        <w:rPr>
          <w:rFonts w:ascii="Times New Roman" w:eastAsia="Times New Roman" w:hAnsi="Times New Roman" w:cs="Times New Roman"/>
          <w:kern w:val="0"/>
          <w:lang w:eastAsia="en-GB"/>
          <w14:ligatures w14:val="none"/>
        </w:rPr>
      </w:pPr>
      <w:r w:rsidRPr="002857DB">
        <w:rPr>
          <w:rFonts w:ascii="Times New Roman" w:eastAsia="Times New Roman" w:hAnsi="Times New Roman" w:cs="Times New Roman"/>
          <w:i/>
          <w:iCs/>
          <w:kern w:val="0"/>
          <w:lang w:eastAsia="en-GB"/>
          <w14:ligatures w14:val="none"/>
        </w:rPr>
        <w:t>AP_2008_3851</w:t>
      </w:r>
      <w:r w:rsidRPr="002857DB">
        <w:rPr>
          <w:rFonts w:ascii="Times New Roman" w:eastAsia="Times New Roman" w:hAnsi="Times New Roman" w:cs="Times New Roman"/>
          <w:kern w:val="0"/>
          <w:lang w:eastAsia="en-GB"/>
          <w14:ligatures w14:val="none"/>
        </w:rPr>
        <w:t xml:space="preserve"> (no date) </w:t>
      </w:r>
      <w:proofErr w:type="spellStart"/>
      <w:r w:rsidRPr="002857DB">
        <w:rPr>
          <w:rFonts w:ascii="Times New Roman" w:eastAsia="Times New Roman" w:hAnsi="Times New Roman" w:cs="Times New Roman"/>
          <w:i/>
          <w:iCs/>
          <w:kern w:val="0"/>
          <w:lang w:eastAsia="en-GB"/>
          <w14:ligatures w14:val="none"/>
        </w:rPr>
        <w:t>Coflein</w:t>
      </w:r>
      <w:proofErr w:type="spellEnd"/>
      <w:r w:rsidRPr="002857DB">
        <w:rPr>
          <w:rFonts w:ascii="Times New Roman" w:eastAsia="Times New Roman" w:hAnsi="Times New Roman" w:cs="Times New Roman"/>
          <w:i/>
          <w:iCs/>
          <w:kern w:val="0"/>
          <w:lang w:eastAsia="en-GB"/>
          <w14:ligatures w14:val="none"/>
        </w:rPr>
        <w:t xml:space="preserve"> Digital Asset Management</w:t>
      </w:r>
      <w:r w:rsidRPr="002857DB">
        <w:rPr>
          <w:rFonts w:ascii="Times New Roman" w:eastAsia="Times New Roman" w:hAnsi="Times New Roman" w:cs="Times New Roman"/>
          <w:kern w:val="0"/>
          <w:lang w:eastAsia="en-GB"/>
          <w14:ligatures w14:val="none"/>
        </w:rPr>
        <w:t xml:space="preserve">. Available at: </w:t>
      </w:r>
      <w:hyperlink r:id="rId8" w:history="1">
        <w:r w:rsidRPr="002857DB">
          <w:rPr>
            <w:rFonts w:ascii="Times New Roman" w:eastAsia="Times New Roman" w:hAnsi="Times New Roman" w:cs="Times New Roman"/>
            <w:color w:val="0000FF"/>
            <w:kern w:val="0"/>
            <w:u w:val="single"/>
            <w:lang w:eastAsia="en-GB"/>
            <w14:ligatures w14:val="none"/>
          </w:rPr>
          <w:t>https://rcahmw.ibase.media/cy/view-item?i=60653</w:t>
        </w:r>
      </w:hyperlink>
      <w:r w:rsidRPr="002857DB">
        <w:rPr>
          <w:rFonts w:ascii="Times New Roman" w:eastAsia="Times New Roman" w:hAnsi="Times New Roman" w:cs="Times New Roman"/>
          <w:kern w:val="0"/>
          <w:lang w:eastAsia="en-GB"/>
          <w14:ligatures w14:val="none"/>
        </w:rPr>
        <w:t xml:space="preserve"> (Accessed: </w:t>
      </w:r>
      <w:r>
        <w:rPr>
          <w:rFonts w:ascii="Times New Roman" w:eastAsia="Times New Roman" w:hAnsi="Times New Roman" w:cs="Times New Roman"/>
          <w:kern w:val="0"/>
          <w:lang w:eastAsia="en-GB"/>
          <w14:ligatures w14:val="none"/>
        </w:rPr>
        <w:t>20</w:t>
      </w:r>
      <w:r w:rsidRPr="002857DB">
        <w:rPr>
          <w:rFonts w:ascii="Times New Roman" w:eastAsia="Times New Roman" w:hAnsi="Times New Roman" w:cs="Times New Roman"/>
          <w:kern w:val="0"/>
          <w:lang w:eastAsia="en-GB"/>
          <w14:ligatures w14:val="none"/>
        </w:rPr>
        <w:t xml:space="preserve"> February 2026).</w:t>
      </w:r>
    </w:p>
    <w:p w14:paraId="72D206C4" w14:textId="77777777" w:rsidR="002857DB" w:rsidRPr="002857DB" w:rsidRDefault="002857DB" w:rsidP="002857DB">
      <w:pPr>
        <w:spacing w:after="0" w:line="240" w:lineRule="auto"/>
        <w:rPr>
          <w:rFonts w:ascii="Times New Roman" w:eastAsia="Times New Roman" w:hAnsi="Times New Roman" w:cs="Times New Roman"/>
          <w:kern w:val="0"/>
          <w:lang w:eastAsia="en-GB"/>
          <w14:ligatures w14:val="none"/>
        </w:rPr>
      </w:pPr>
      <w:r w:rsidRPr="002857DB">
        <w:rPr>
          <w:rFonts w:ascii="Times New Roman" w:eastAsia="Times New Roman" w:hAnsi="Times New Roman" w:cs="Times New Roman"/>
          <w:kern w:val="0"/>
          <w:lang w:eastAsia="en-GB"/>
          <w14:ligatures w14:val="none"/>
        </w:rPr>
        <w:t xml:space="preserve">Haslam, J. (2016) ‘The articulation of burgages and streets in early medieval towns, part 1: the case of Bridgnorth, Shropshire’, </w:t>
      </w:r>
      <w:r w:rsidRPr="002857DB">
        <w:rPr>
          <w:rFonts w:ascii="Times New Roman" w:eastAsia="Times New Roman" w:hAnsi="Times New Roman" w:cs="Times New Roman"/>
          <w:i/>
          <w:iCs/>
          <w:kern w:val="0"/>
          <w:lang w:eastAsia="en-GB"/>
          <w14:ligatures w14:val="none"/>
        </w:rPr>
        <w:t>Landscape History</w:t>
      </w:r>
      <w:r w:rsidRPr="002857DB">
        <w:rPr>
          <w:rFonts w:ascii="Times New Roman" w:eastAsia="Times New Roman" w:hAnsi="Times New Roman" w:cs="Times New Roman"/>
          <w:kern w:val="0"/>
          <w:lang w:eastAsia="en-GB"/>
          <w14:ligatures w14:val="none"/>
        </w:rPr>
        <w:t xml:space="preserve">, 37(1), pp. 51–68. Available at: </w:t>
      </w:r>
      <w:hyperlink r:id="rId9" w:history="1">
        <w:r w:rsidRPr="002857DB">
          <w:rPr>
            <w:rFonts w:ascii="Times New Roman" w:eastAsia="Times New Roman" w:hAnsi="Times New Roman" w:cs="Times New Roman"/>
            <w:color w:val="0000FF"/>
            <w:kern w:val="0"/>
            <w:u w:val="single"/>
            <w:lang w:eastAsia="en-GB"/>
            <w14:ligatures w14:val="none"/>
          </w:rPr>
          <w:t>https://doi.org/10.1080/01433768.2016.1176435</w:t>
        </w:r>
      </w:hyperlink>
      <w:r w:rsidRPr="002857DB">
        <w:rPr>
          <w:rFonts w:ascii="Times New Roman" w:eastAsia="Times New Roman" w:hAnsi="Times New Roman" w:cs="Times New Roman"/>
          <w:kern w:val="0"/>
          <w:lang w:eastAsia="en-GB"/>
          <w14:ligatures w14:val="none"/>
        </w:rPr>
        <w:t>.</w:t>
      </w:r>
    </w:p>
    <w:p w14:paraId="7E5A9438" w14:textId="77777777" w:rsidR="002857DB" w:rsidRPr="002857DB" w:rsidRDefault="002857DB" w:rsidP="002857DB">
      <w:pPr>
        <w:spacing w:after="0" w:line="240" w:lineRule="auto"/>
        <w:rPr>
          <w:rFonts w:ascii="Times New Roman" w:eastAsia="Times New Roman" w:hAnsi="Times New Roman" w:cs="Times New Roman"/>
          <w:kern w:val="0"/>
          <w:lang w:eastAsia="en-GB"/>
          <w14:ligatures w14:val="none"/>
        </w:rPr>
      </w:pPr>
      <w:r w:rsidRPr="002857DB">
        <w:rPr>
          <w:rFonts w:ascii="Times New Roman" w:eastAsia="Times New Roman" w:hAnsi="Times New Roman" w:cs="Times New Roman"/>
          <w:i/>
          <w:iCs/>
          <w:kern w:val="0"/>
          <w:lang w:eastAsia="en-GB"/>
          <w14:ligatures w14:val="none"/>
        </w:rPr>
        <w:t>Lampeter (Community, United Kingdom) - Population Statistics, Charts, Map and Location</w:t>
      </w:r>
      <w:r w:rsidRPr="002857DB">
        <w:rPr>
          <w:rFonts w:ascii="Times New Roman" w:eastAsia="Times New Roman" w:hAnsi="Times New Roman" w:cs="Times New Roman"/>
          <w:kern w:val="0"/>
          <w:lang w:eastAsia="en-GB"/>
          <w14:ligatures w14:val="none"/>
        </w:rPr>
        <w:t xml:space="preserve"> (no date). Available at: </w:t>
      </w:r>
      <w:hyperlink r:id="rId10" w:history="1">
        <w:r w:rsidRPr="002857DB">
          <w:rPr>
            <w:rFonts w:ascii="Times New Roman" w:eastAsia="Times New Roman" w:hAnsi="Times New Roman" w:cs="Times New Roman"/>
            <w:color w:val="0000FF"/>
            <w:kern w:val="0"/>
            <w:u w:val="single"/>
            <w:lang w:eastAsia="en-GB"/>
            <w14:ligatures w14:val="none"/>
          </w:rPr>
          <w:t>https://www.citypopulation.de/en/uk/wales/admin/ceredigion/W04000370__lampeter/</w:t>
        </w:r>
      </w:hyperlink>
      <w:r w:rsidRPr="002857DB">
        <w:rPr>
          <w:rFonts w:ascii="Times New Roman" w:eastAsia="Times New Roman" w:hAnsi="Times New Roman" w:cs="Times New Roman"/>
          <w:kern w:val="0"/>
          <w:lang w:eastAsia="en-GB"/>
          <w14:ligatures w14:val="none"/>
        </w:rPr>
        <w:t xml:space="preserve"> (Accessed: 17 February 2026).</w:t>
      </w:r>
    </w:p>
    <w:p w14:paraId="73F534D5" w14:textId="0B1D48AF" w:rsidR="002857DB" w:rsidRPr="002857DB" w:rsidRDefault="002857DB" w:rsidP="002857DB">
      <w:pPr>
        <w:spacing w:after="0" w:line="240" w:lineRule="auto"/>
        <w:rPr>
          <w:rFonts w:ascii="Times New Roman" w:eastAsia="Times New Roman" w:hAnsi="Times New Roman" w:cs="Times New Roman"/>
          <w:kern w:val="0"/>
          <w:lang w:eastAsia="en-GB"/>
          <w14:ligatures w14:val="none"/>
        </w:rPr>
      </w:pPr>
      <w:r w:rsidRPr="002857DB">
        <w:rPr>
          <w:rFonts w:ascii="Times New Roman" w:eastAsia="Times New Roman" w:hAnsi="Times New Roman" w:cs="Times New Roman"/>
          <w:kern w:val="0"/>
          <w:lang w:eastAsia="en-GB"/>
          <w14:ligatures w14:val="none"/>
        </w:rPr>
        <w:t xml:space="preserve">Limited, A. (no date) </w:t>
      </w:r>
      <w:r w:rsidRPr="002857DB">
        <w:rPr>
          <w:rFonts w:ascii="Times New Roman" w:eastAsia="Times New Roman" w:hAnsi="Times New Roman" w:cs="Times New Roman"/>
          <w:i/>
          <w:iCs/>
          <w:kern w:val="0"/>
          <w:lang w:eastAsia="en-GB"/>
          <w14:ligatures w14:val="none"/>
        </w:rPr>
        <w:t xml:space="preserve">LAMPETER/LLAMBED borough/town plan. REFORM ACT. </w:t>
      </w:r>
      <w:proofErr w:type="spellStart"/>
      <w:r w:rsidRPr="002857DB">
        <w:rPr>
          <w:rFonts w:ascii="Times New Roman" w:eastAsia="Times New Roman" w:hAnsi="Times New Roman" w:cs="Times New Roman"/>
          <w:i/>
          <w:iCs/>
          <w:kern w:val="0"/>
          <w:lang w:eastAsia="en-GB"/>
          <w14:ligatures w14:val="none"/>
        </w:rPr>
        <w:t>Cwmann</w:t>
      </w:r>
      <w:proofErr w:type="spellEnd"/>
      <w:r w:rsidRPr="002857DB">
        <w:rPr>
          <w:rFonts w:ascii="Times New Roman" w:eastAsia="Times New Roman" w:hAnsi="Times New Roman" w:cs="Times New Roman"/>
          <w:i/>
          <w:iCs/>
          <w:kern w:val="0"/>
          <w:lang w:eastAsia="en-GB"/>
          <w14:ligatures w14:val="none"/>
        </w:rPr>
        <w:t xml:space="preserve">. Wales. DAWSON 1832 map Stock Photo - </w:t>
      </w:r>
      <w:proofErr w:type="spellStart"/>
      <w:r w:rsidRPr="002857DB">
        <w:rPr>
          <w:rFonts w:ascii="Times New Roman" w:eastAsia="Times New Roman" w:hAnsi="Times New Roman" w:cs="Times New Roman"/>
          <w:i/>
          <w:iCs/>
          <w:kern w:val="0"/>
          <w:lang w:eastAsia="en-GB"/>
          <w14:ligatures w14:val="none"/>
        </w:rPr>
        <w:t>Alamy</w:t>
      </w:r>
      <w:proofErr w:type="spellEnd"/>
      <w:r w:rsidRPr="002857DB">
        <w:rPr>
          <w:rFonts w:ascii="Times New Roman" w:eastAsia="Times New Roman" w:hAnsi="Times New Roman" w:cs="Times New Roman"/>
          <w:kern w:val="0"/>
          <w:lang w:eastAsia="en-GB"/>
          <w14:ligatures w14:val="none"/>
        </w:rPr>
        <w:t xml:space="preserve">. Available at: </w:t>
      </w:r>
      <w:hyperlink r:id="rId11" w:history="1">
        <w:r w:rsidRPr="002857DB">
          <w:rPr>
            <w:rFonts w:ascii="Times New Roman" w:eastAsia="Times New Roman" w:hAnsi="Times New Roman" w:cs="Times New Roman"/>
            <w:color w:val="0000FF"/>
            <w:kern w:val="0"/>
            <w:u w:val="single"/>
            <w:lang w:eastAsia="en-GB"/>
            <w14:ligatures w14:val="none"/>
          </w:rPr>
          <w:t>https://www.alamy.com/lampeterllambed-boroughtown-plan-reform-act-cwmann-wales-dawson-1832-map-image470222840.html</w:t>
        </w:r>
      </w:hyperlink>
      <w:r w:rsidRPr="002857DB">
        <w:rPr>
          <w:rFonts w:ascii="Times New Roman" w:eastAsia="Times New Roman" w:hAnsi="Times New Roman" w:cs="Times New Roman"/>
          <w:kern w:val="0"/>
          <w:lang w:eastAsia="en-GB"/>
          <w14:ligatures w14:val="none"/>
        </w:rPr>
        <w:t xml:space="preserve"> (Accessed: </w:t>
      </w:r>
      <w:r>
        <w:rPr>
          <w:rFonts w:ascii="Times New Roman" w:eastAsia="Times New Roman" w:hAnsi="Times New Roman" w:cs="Times New Roman"/>
          <w:kern w:val="0"/>
          <w:lang w:eastAsia="en-GB"/>
          <w14:ligatures w14:val="none"/>
        </w:rPr>
        <w:t>19 February</w:t>
      </w:r>
      <w:r w:rsidRPr="002857DB">
        <w:rPr>
          <w:rFonts w:ascii="Times New Roman" w:eastAsia="Times New Roman" w:hAnsi="Times New Roman" w:cs="Times New Roman"/>
          <w:kern w:val="0"/>
          <w:lang w:eastAsia="en-GB"/>
          <w14:ligatures w14:val="none"/>
        </w:rPr>
        <w:t xml:space="preserve"> 2026).</w:t>
      </w:r>
    </w:p>
    <w:p w14:paraId="20F8BF66" w14:textId="77777777" w:rsidR="002857DB" w:rsidRPr="002857DB" w:rsidRDefault="002857DB" w:rsidP="002857DB">
      <w:pPr>
        <w:spacing w:after="0" w:line="240" w:lineRule="auto"/>
        <w:rPr>
          <w:rFonts w:ascii="Times New Roman" w:eastAsia="Times New Roman" w:hAnsi="Times New Roman" w:cs="Times New Roman"/>
          <w:kern w:val="0"/>
          <w:lang w:eastAsia="en-GB"/>
          <w14:ligatures w14:val="none"/>
        </w:rPr>
      </w:pPr>
      <w:r w:rsidRPr="002857DB">
        <w:rPr>
          <w:rFonts w:ascii="Times New Roman" w:eastAsia="Times New Roman" w:hAnsi="Times New Roman" w:cs="Times New Roman"/>
          <w:kern w:val="0"/>
          <w:lang w:eastAsia="en-GB"/>
          <w14:ligatures w14:val="none"/>
        </w:rPr>
        <w:t xml:space="preserve">Manco, J. (2018) </w:t>
      </w:r>
      <w:r w:rsidRPr="002857DB">
        <w:rPr>
          <w:rFonts w:ascii="Times New Roman" w:eastAsia="Times New Roman" w:hAnsi="Times New Roman" w:cs="Times New Roman"/>
          <w:i/>
          <w:iCs/>
          <w:kern w:val="0"/>
          <w:lang w:eastAsia="en-GB"/>
          <w14:ligatures w14:val="none"/>
        </w:rPr>
        <w:t>Journey Through Wales by Gerald of Wales</w:t>
      </w:r>
      <w:r w:rsidRPr="002857DB">
        <w:rPr>
          <w:rFonts w:ascii="Times New Roman" w:eastAsia="Times New Roman" w:hAnsi="Times New Roman" w:cs="Times New Roman"/>
          <w:kern w:val="0"/>
          <w:lang w:eastAsia="en-GB"/>
          <w14:ligatures w14:val="none"/>
        </w:rPr>
        <w:t xml:space="preserve">, </w:t>
      </w:r>
      <w:r w:rsidRPr="002857DB">
        <w:rPr>
          <w:rFonts w:ascii="Times New Roman" w:eastAsia="Times New Roman" w:hAnsi="Times New Roman" w:cs="Times New Roman"/>
          <w:i/>
          <w:iCs/>
          <w:kern w:val="0"/>
          <w:lang w:eastAsia="en-GB"/>
          <w14:ligatures w14:val="none"/>
        </w:rPr>
        <w:t>Researching Historic Buildings in the British Isles</w:t>
      </w:r>
      <w:r w:rsidRPr="002857DB">
        <w:rPr>
          <w:rFonts w:ascii="Times New Roman" w:eastAsia="Times New Roman" w:hAnsi="Times New Roman" w:cs="Times New Roman"/>
          <w:kern w:val="0"/>
          <w:lang w:eastAsia="en-GB"/>
          <w14:ligatures w14:val="none"/>
        </w:rPr>
        <w:t xml:space="preserve">. online. Available at: </w:t>
      </w:r>
      <w:hyperlink r:id="rId12" w:history="1">
        <w:r w:rsidRPr="002857DB">
          <w:rPr>
            <w:rFonts w:ascii="Times New Roman" w:eastAsia="Times New Roman" w:hAnsi="Times New Roman" w:cs="Times New Roman"/>
            <w:color w:val="0000FF"/>
            <w:kern w:val="0"/>
            <w:u w:val="single"/>
            <w:lang w:eastAsia="en-GB"/>
            <w14:ligatures w14:val="none"/>
          </w:rPr>
          <w:t>https://www.buildinghistory.org/primary/gerald2.shtml</w:t>
        </w:r>
      </w:hyperlink>
      <w:r w:rsidRPr="002857DB">
        <w:rPr>
          <w:rFonts w:ascii="Times New Roman" w:eastAsia="Times New Roman" w:hAnsi="Times New Roman" w:cs="Times New Roman"/>
          <w:kern w:val="0"/>
          <w:lang w:eastAsia="en-GB"/>
          <w14:ligatures w14:val="none"/>
        </w:rPr>
        <w:t xml:space="preserve"> (Accessed: 9 February 2026).</w:t>
      </w:r>
    </w:p>
    <w:p w14:paraId="01D374D0" w14:textId="77777777" w:rsidR="002857DB" w:rsidRPr="002857DB" w:rsidRDefault="002857DB" w:rsidP="002857DB">
      <w:pPr>
        <w:spacing w:after="0" w:line="240" w:lineRule="auto"/>
        <w:rPr>
          <w:rFonts w:ascii="Times New Roman" w:eastAsia="Times New Roman" w:hAnsi="Times New Roman" w:cs="Times New Roman"/>
          <w:kern w:val="0"/>
          <w:lang w:eastAsia="en-GB"/>
          <w14:ligatures w14:val="none"/>
        </w:rPr>
      </w:pPr>
      <w:r w:rsidRPr="002857DB">
        <w:rPr>
          <w:rFonts w:ascii="Times New Roman" w:eastAsia="Times New Roman" w:hAnsi="Times New Roman" w:cs="Times New Roman"/>
          <w:kern w:val="0"/>
          <w:lang w:eastAsia="en-GB"/>
          <w14:ligatures w14:val="none"/>
        </w:rPr>
        <w:t xml:space="preserve">Murphy, K. (2000) ‘The Rise and Fall of the Medieval Town in Wales’, </w:t>
      </w:r>
      <w:r w:rsidRPr="002857DB">
        <w:rPr>
          <w:rFonts w:ascii="Times New Roman" w:eastAsia="Times New Roman" w:hAnsi="Times New Roman" w:cs="Times New Roman"/>
          <w:i/>
          <w:iCs/>
          <w:kern w:val="0"/>
          <w:lang w:eastAsia="en-GB"/>
          <w14:ligatures w14:val="none"/>
        </w:rPr>
        <w:t>Towns in Decline, AD100–1600</w:t>
      </w:r>
      <w:r w:rsidRPr="002857DB">
        <w:rPr>
          <w:rFonts w:ascii="Times New Roman" w:eastAsia="Times New Roman" w:hAnsi="Times New Roman" w:cs="Times New Roman"/>
          <w:kern w:val="0"/>
          <w:lang w:eastAsia="en-GB"/>
          <w14:ligatures w14:val="none"/>
        </w:rPr>
        <w:t>. Abingdon: Routledge, pp. 193–213.</w:t>
      </w:r>
    </w:p>
    <w:p w14:paraId="2835115A" w14:textId="77777777" w:rsidR="002857DB" w:rsidRPr="002857DB" w:rsidRDefault="002857DB" w:rsidP="002857DB">
      <w:pPr>
        <w:spacing w:after="0" w:line="240" w:lineRule="auto"/>
        <w:rPr>
          <w:rFonts w:ascii="Times New Roman" w:eastAsia="Times New Roman" w:hAnsi="Times New Roman" w:cs="Times New Roman"/>
          <w:kern w:val="0"/>
          <w:lang w:eastAsia="en-GB"/>
          <w14:ligatures w14:val="none"/>
        </w:rPr>
      </w:pPr>
      <w:r w:rsidRPr="002857DB">
        <w:rPr>
          <w:rFonts w:ascii="Times New Roman" w:eastAsia="Times New Roman" w:hAnsi="Times New Roman" w:cs="Times New Roman"/>
          <w:kern w:val="0"/>
          <w:lang w:eastAsia="en-GB"/>
          <w14:ligatures w14:val="none"/>
        </w:rPr>
        <w:t xml:space="preserve">Murphy, K. (2021) </w:t>
      </w:r>
      <w:r w:rsidRPr="002857DB">
        <w:rPr>
          <w:rFonts w:ascii="Times New Roman" w:eastAsia="Times New Roman" w:hAnsi="Times New Roman" w:cs="Times New Roman"/>
          <w:i/>
          <w:iCs/>
          <w:kern w:val="0"/>
          <w:lang w:eastAsia="en-GB"/>
          <w14:ligatures w14:val="none"/>
        </w:rPr>
        <w:t>The Archaeology of the Medieval Towns of Southwest Wales: Lampeter</w:t>
      </w:r>
      <w:r w:rsidRPr="002857DB">
        <w:rPr>
          <w:rFonts w:ascii="Times New Roman" w:eastAsia="Times New Roman" w:hAnsi="Times New Roman" w:cs="Times New Roman"/>
          <w:kern w:val="0"/>
          <w:lang w:eastAsia="en-GB"/>
          <w14:ligatures w14:val="none"/>
        </w:rPr>
        <w:t xml:space="preserve">. 2021–22. Llandeilo: Dyfed Archaeological Trust, p. 14. Available at: </w:t>
      </w:r>
      <w:hyperlink r:id="rId13" w:history="1">
        <w:r w:rsidRPr="002857DB">
          <w:rPr>
            <w:rFonts w:ascii="Times New Roman" w:eastAsia="Times New Roman" w:hAnsi="Times New Roman" w:cs="Times New Roman"/>
            <w:color w:val="0000FF"/>
            <w:kern w:val="0"/>
            <w:u w:val="single"/>
            <w:lang w:eastAsia="en-GB"/>
            <w14:ligatures w14:val="none"/>
          </w:rPr>
          <w:t>https://heneb.org.uk/archive/dyfed/wp/wp-content/uploads/historic-towns-2020/EPRN_125663_LAMPETER.pdf</w:t>
        </w:r>
      </w:hyperlink>
      <w:r w:rsidRPr="002857DB">
        <w:rPr>
          <w:rFonts w:ascii="Times New Roman" w:eastAsia="Times New Roman" w:hAnsi="Times New Roman" w:cs="Times New Roman"/>
          <w:kern w:val="0"/>
          <w:lang w:eastAsia="en-GB"/>
          <w14:ligatures w14:val="none"/>
        </w:rPr>
        <w:t>.</w:t>
      </w:r>
    </w:p>
    <w:p w14:paraId="16E76F9C" w14:textId="77777777" w:rsidR="002857DB" w:rsidRPr="002857DB" w:rsidRDefault="002857DB" w:rsidP="002857DB">
      <w:pPr>
        <w:spacing w:after="0" w:line="240" w:lineRule="auto"/>
        <w:rPr>
          <w:rFonts w:ascii="Times New Roman" w:eastAsia="Times New Roman" w:hAnsi="Times New Roman" w:cs="Times New Roman"/>
          <w:kern w:val="0"/>
          <w:lang w:eastAsia="en-GB"/>
          <w14:ligatures w14:val="none"/>
        </w:rPr>
      </w:pPr>
      <w:r w:rsidRPr="002857DB">
        <w:rPr>
          <w:rFonts w:ascii="Times New Roman" w:eastAsia="Times New Roman" w:hAnsi="Times New Roman" w:cs="Times New Roman"/>
          <w:kern w:val="0"/>
          <w:lang w:eastAsia="en-GB"/>
          <w14:ligatures w14:val="none"/>
        </w:rPr>
        <w:t xml:space="preserve">The Griffiths Heritage Consultancy Ltd (2024) </w:t>
      </w:r>
      <w:r w:rsidRPr="002857DB">
        <w:rPr>
          <w:rFonts w:ascii="Times New Roman" w:eastAsia="Times New Roman" w:hAnsi="Times New Roman" w:cs="Times New Roman"/>
          <w:i/>
          <w:iCs/>
          <w:kern w:val="0"/>
          <w:lang w:eastAsia="en-GB"/>
          <w14:ligatures w14:val="none"/>
        </w:rPr>
        <w:t>Lampeter Conservation Area Appraisal</w:t>
      </w:r>
      <w:r w:rsidRPr="002857DB">
        <w:rPr>
          <w:rFonts w:ascii="Times New Roman" w:eastAsia="Times New Roman" w:hAnsi="Times New Roman" w:cs="Times New Roman"/>
          <w:kern w:val="0"/>
          <w:lang w:eastAsia="en-GB"/>
          <w14:ligatures w14:val="none"/>
        </w:rPr>
        <w:t xml:space="preserve">. Conservation Area Appraisal. online: Ceredigion County Council. Available at: </w:t>
      </w:r>
      <w:hyperlink r:id="rId14" w:history="1">
        <w:r w:rsidRPr="002857DB">
          <w:rPr>
            <w:rFonts w:ascii="Times New Roman" w:eastAsia="Times New Roman" w:hAnsi="Times New Roman" w:cs="Times New Roman"/>
            <w:color w:val="0000FF"/>
            <w:kern w:val="0"/>
            <w:u w:val="single"/>
            <w:lang w:eastAsia="en-GB"/>
            <w14:ligatures w14:val="none"/>
          </w:rPr>
          <w:t>file:///C:/Users/Student/Downloads/Appendix%205-%20Lampeter%20Conservation%20Area%20Appraisal%20and%20Mgmt%20Plan.pdf</w:t>
        </w:r>
      </w:hyperlink>
      <w:r w:rsidRPr="002857DB">
        <w:rPr>
          <w:rFonts w:ascii="Times New Roman" w:eastAsia="Times New Roman" w:hAnsi="Times New Roman" w:cs="Times New Roman"/>
          <w:kern w:val="0"/>
          <w:lang w:eastAsia="en-GB"/>
          <w14:ligatures w14:val="none"/>
        </w:rPr>
        <w:t>.</w:t>
      </w:r>
    </w:p>
    <w:p w14:paraId="12011350" w14:textId="77777777" w:rsidR="00A02D9B" w:rsidRDefault="00A02D9B" w:rsidP="00A02D9B"/>
    <w:p w14:paraId="2F383DB9" w14:textId="77777777" w:rsidR="002857DB" w:rsidRDefault="002857DB" w:rsidP="00A02D9B"/>
    <w:p w14:paraId="5CEFE384" w14:textId="77777777" w:rsidR="00A02D9B" w:rsidRDefault="00A02D9B" w:rsidP="00A02D9B"/>
    <w:p w14:paraId="4142EE3C" w14:textId="77777777" w:rsidR="00A02D9B" w:rsidRDefault="00A02D9B" w:rsidP="00A02D9B"/>
    <w:p w14:paraId="660B1CDF" w14:textId="77777777" w:rsidR="00A02D9B" w:rsidRDefault="00A02D9B" w:rsidP="00A02D9B"/>
    <w:p w14:paraId="078FFB66" w14:textId="77777777" w:rsidR="00A02D9B" w:rsidRDefault="00A02D9B"/>
    <w:sectPr w:rsidR="00A02D9B">
      <w:headerReference w:type="even" r:id="rId15"/>
      <w:headerReference w:type="default" r:id="rId16"/>
      <w:footerReference w:type="even" r:id="rId17"/>
      <w:footerReference w:type="default" r:id="rId18"/>
      <w:headerReference w:type="first" r:id="rId19"/>
      <w:footerReference w:type="firs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1438AB" w14:textId="77777777" w:rsidR="00557342" w:rsidRDefault="00557342" w:rsidP="000C310F">
      <w:pPr>
        <w:spacing w:after="0" w:line="240" w:lineRule="auto"/>
      </w:pPr>
      <w:r>
        <w:separator/>
      </w:r>
    </w:p>
  </w:endnote>
  <w:endnote w:type="continuationSeparator" w:id="0">
    <w:p w14:paraId="0D323767" w14:textId="77777777" w:rsidR="00557342" w:rsidRDefault="00557342" w:rsidP="000C31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 w:name="Open Sans">
    <w:panose1 w:val="00000000000000000000"/>
    <w:charset w:val="00"/>
    <w:family w:val="auto"/>
    <w:pitch w:val="variable"/>
    <w:sig w:usb0="E00002FF" w:usb1="4000201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A2FB283" w14:textId="77777777" w:rsidR="000C310F" w:rsidRDefault="000C310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76E33A8" w14:textId="77777777" w:rsidR="000C310F" w:rsidRDefault="000C310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D583C32" w14:textId="77777777" w:rsidR="000C310F" w:rsidRDefault="000C310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F68915" w14:textId="77777777" w:rsidR="00557342" w:rsidRDefault="00557342" w:rsidP="000C310F">
      <w:pPr>
        <w:spacing w:after="0" w:line="240" w:lineRule="auto"/>
      </w:pPr>
      <w:r>
        <w:separator/>
      </w:r>
    </w:p>
  </w:footnote>
  <w:footnote w:type="continuationSeparator" w:id="0">
    <w:p w14:paraId="62DD5A8A" w14:textId="77777777" w:rsidR="00557342" w:rsidRDefault="00557342" w:rsidP="000C310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C10F5A1" w14:textId="77777777" w:rsidR="000C310F" w:rsidRDefault="000C310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1C1E622" w14:textId="77777777" w:rsidR="003E6F3A" w:rsidRDefault="000C310F">
    <w:pPr>
      <w:pStyle w:val="Header"/>
    </w:pPr>
    <w:r>
      <w:t>Alexander lye</w:t>
    </w:r>
  </w:p>
  <w:p w14:paraId="122B2545" w14:textId="7A141DEE" w:rsidR="000C310F" w:rsidRDefault="003E6F3A">
    <w:pPr>
      <w:pStyle w:val="Header"/>
    </w:pPr>
    <w:r>
      <w:t>D</w:t>
    </w:r>
    <w:r w:rsidR="000C310F">
      <w:t xml:space="preserve">oing </w:t>
    </w:r>
    <w:r>
      <w:t>archaeology:</w:t>
    </w:r>
    <w:r w:rsidR="000C310F">
      <w:t xml:space="preserve"> landscape report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B3D739E" w14:textId="77777777" w:rsidR="000C310F" w:rsidRDefault="000C310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B962B0"/>
    <w:multiLevelType w:val="hybridMultilevel"/>
    <w:tmpl w:val="7C347C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B85486D"/>
    <w:multiLevelType w:val="hybridMultilevel"/>
    <w:tmpl w:val="81A874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A0B7454"/>
    <w:multiLevelType w:val="hybridMultilevel"/>
    <w:tmpl w:val="19E610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549327C"/>
    <w:multiLevelType w:val="hybridMultilevel"/>
    <w:tmpl w:val="EFCE2F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1E07BAF"/>
    <w:multiLevelType w:val="hybridMultilevel"/>
    <w:tmpl w:val="9A147B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30A25DD"/>
    <w:multiLevelType w:val="hybridMultilevel"/>
    <w:tmpl w:val="96106F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25501548">
    <w:abstractNumId w:val="5"/>
  </w:num>
  <w:num w:numId="2" w16cid:durableId="2090345258">
    <w:abstractNumId w:val="2"/>
  </w:num>
  <w:num w:numId="3" w16cid:durableId="1678849321">
    <w:abstractNumId w:val="1"/>
  </w:num>
  <w:num w:numId="4" w16cid:durableId="1758818623">
    <w:abstractNumId w:val="3"/>
  </w:num>
  <w:num w:numId="5" w16cid:durableId="1815635477">
    <w:abstractNumId w:val="4"/>
  </w:num>
  <w:num w:numId="6" w16cid:durableId="2135900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2D9B"/>
    <w:rsid w:val="00051941"/>
    <w:rsid w:val="000C310F"/>
    <w:rsid w:val="00155FE8"/>
    <w:rsid w:val="002857DB"/>
    <w:rsid w:val="002D1583"/>
    <w:rsid w:val="00337DB0"/>
    <w:rsid w:val="00337E29"/>
    <w:rsid w:val="00362A81"/>
    <w:rsid w:val="003A54A6"/>
    <w:rsid w:val="003E6F3A"/>
    <w:rsid w:val="003F0867"/>
    <w:rsid w:val="00483D3C"/>
    <w:rsid w:val="00510182"/>
    <w:rsid w:val="00557342"/>
    <w:rsid w:val="00565E42"/>
    <w:rsid w:val="00607F12"/>
    <w:rsid w:val="007D79A2"/>
    <w:rsid w:val="00894DEF"/>
    <w:rsid w:val="008A3FC2"/>
    <w:rsid w:val="00A02D9B"/>
    <w:rsid w:val="00A1230A"/>
    <w:rsid w:val="00B87E10"/>
    <w:rsid w:val="00BD08BC"/>
    <w:rsid w:val="00BE1D6B"/>
    <w:rsid w:val="00BF01F2"/>
    <w:rsid w:val="00C97E8C"/>
    <w:rsid w:val="00D82D36"/>
    <w:rsid w:val="00DB4826"/>
    <w:rsid w:val="00DC57FB"/>
    <w:rsid w:val="00DC7C76"/>
    <w:rsid w:val="00E902F4"/>
    <w:rsid w:val="00EC7A5E"/>
    <w:rsid w:val="00FC17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6177EC"/>
  <w15:chartTrackingRefBased/>
  <w15:docId w15:val="{459217E1-0DE7-4506-B80D-9C251E4381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02D9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02D9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02D9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02D9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02D9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02D9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02D9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02D9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02D9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02D9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02D9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02D9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02D9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02D9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02D9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02D9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02D9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02D9B"/>
    <w:rPr>
      <w:rFonts w:eastAsiaTheme="majorEastAsia" w:cstheme="majorBidi"/>
      <w:color w:val="272727" w:themeColor="text1" w:themeTint="D8"/>
    </w:rPr>
  </w:style>
  <w:style w:type="paragraph" w:styleId="Title">
    <w:name w:val="Title"/>
    <w:basedOn w:val="Normal"/>
    <w:next w:val="Normal"/>
    <w:link w:val="TitleChar"/>
    <w:uiPriority w:val="10"/>
    <w:qFormat/>
    <w:rsid w:val="00A02D9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02D9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02D9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02D9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02D9B"/>
    <w:pPr>
      <w:spacing w:before="160"/>
      <w:jc w:val="center"/>
    </w:pPr>
    <w:rPr>
      <w:i/>
      <w:iCs/>
      <w:color w:val="404040" w:themeColor="text1" w:themeTint="BF"/>
    </w:rPr>
  </w:style>
  <w:style w:type="character" w:customStyle="1" w:styleId="QuoteChar">
    <w:name w:val="Quote Char"/>
    <w:basedOn w:val="DefaultParagraphFont"/>
    <w:link w:val="Quote"/>
    <w:uiPriority w:val="29"/>
    <w:rsid w:val="00A02D9B"/>
    <w:rPr>
      <w:i/>
      <w:iCs/>
      <w:color w:val="404040" w:themeColor="text1" w:themeTint="BF"/>
    </w:rPr>
  </w:style>
  <w:style w:type="paragraph" w:styleId="ListParagraph">
    <w:name w:val="List Paragraph"/>
    <w:basedOn w:val="Normal"/>
    <w:uiPriority w:val="34"/>
    <w:qFormat/>
    <w:rsid w:val="00A02D9B"/>
    <w:pPr>
      <w:ind w:left="720"/>
      <w:contextualSpacing/>
    </w:pPr>
  </w:style>
  <w:style w:type="character" w:styleId="IntenseEmphasis">
    <w:name w:val="Intense Emphasis"/>
    <w:basedOn w:val="DefaultParagraphFont"/>
    <w:uiPriority w:val="21"/>
    <w:qFormat/>
    <w:rsid w:val="00A02D9B"/>
    <w:rPr>
      <w:i/>
      <w:iCs/>
      <w:color w:val="0F4761" w:themeColor="accent1" w:themeShade="BF"/>
    </w:rPr>
  </w:style>
  <w:style w:type="paragraph" w:styleId="IntenseQuote">
    <w:name w:val="Intense Quote"/>
    <w:basedOn w:val="Normal"/>
    <w:next w:val="Normal"/>
    <w:link w:val="IntenseQuoteChar"/>
    <w:uiPriority w:val="30"/>
    <w:qFormat/>
    <w:rsid w:val="00A02D9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02D9B"/>
    <w:rPr>
      <w:i/>
      <w:iCs/>
      <w:color w:val="0F4761" w:themeColor="accent1" w:themeShade="BF"/>
    </w:rPr>
  </w:style>
  <w:style w:type="character" w:styleId="IntenseReference">
    <w:name w:val="Intense Reference"/>
    <w:basedOn w:val="DefaultParagraphFont"/>
    <w:uiPriority w:val="32"/>
    <w:qFormat/>
    <w:rsid w:val="00A02D9B"/>
    <w:rPr>
      <w:b/>
      <w:bCs/>
      <w:smallCaps/>
      <w:color w:val="0F4761" w:themeColor="accent1" w:themeShade="BF"/>
      <w:spacing w:val="5"/>
    </w:rPr>
  </w:style>
  <w:style w:type="paragraph" w:styleId="Header">
    <w:name w:val="header"/>
    <w:basedOn w:val="Normal"/>
    <w:link w:val="HeaderChar"/>
    <w:uiPriority w:val="99"/>
    <w:unhideWhenUsed/>
    <w:rsid w:val="000C310F"/>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310F"/>
  </w:style>
  <w:style w:type="paragraph" w:styleId="Footer">
    <w:name w:val="footer"/>
    <w:basedOn w:val="Normal"/>
    <w:link w:val="FooterChar"/>
    <w:uiPriority w:val="99"/>
    <w:unhideWhenUsed/>
    <w:rsid w:val="000C31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310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rcahmw.ibase.media/cy/view-item?i=60653" TargetMode="External"/><Relationship Id="rId13" Type="http://schemas.openxmlformats.org/officeDocument/2006/relationships/hyperlink" Target="https://heneb.org.uk/archive/dyfed/wp/wp-content/uploads/historic-towns-2020/EPRN_125663_LAMPETER.pdf" TargetMode="External"/><Relationship Id="rId18" Type="http://schemas.openxmlformats.org/officeDocument/2006/relationships/footer" Target="footer2.xm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www.buildinghistory.org/primary/gerald2.shtml"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alamy.com/lampeterllambed-boroughtown-plan-reform-act-cwmann-wales-dawson-1832-map-image470222840.html"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www.citypopulation.de/en/uk/wales/admin/ceredigion/W04000370__lampeter/" TargetMode="External"/><Relationship Id="rId19" Type="http://schemas.openxmlformats.org/officeDocument/2006/relationships/header" Target="header3.xml"/><Relationship Id="rId4" Type="http://schemas.openxmlformats.org/officeDocument/2006/relationships/webSettings" Target="webSettings.xml"/><Relationship Id="rId9" Type="http://schemas.openxmlformats.org/officeDocument/2006/relationships/hyperlink" Target="https://doi.org/10.1080/01433768.2016.1176435" TargetMode="External"/><Relationship Id="rId14" Type="http://schemas.openxmlformats.org/officeDocument/2006/relationships/hyperlink" Target="https://doi.org/file:/C:/Users/Student/Downloads/Appendix%25205-%2520Lampeter%2520Conservation%2520Area%2520Appraisal%2520and%2520Mgmt%2520Plan.pdf"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23</TotalTime>
  <Pages>5</Pages>
  <Words>1834</Words>
  <Characters>10459</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Lye (2406167)</dc:creator>
  <cp:keywords/>
  <dc:description/>
  <cp:lastModifiedBy>Alex Lye (2406167)</cp:lastModifiedBy>
  <cp:revision>2</cp:revision>
  <dcterms:created xsi:type="dcterms:W3CDTF">2026-03-01T21:48:00Z</dcterms:created>
  <dcterms:modified xsi:type="dcterms:W3CDTF">2026-03-01T21:48:00Z</dcterms:modified>
</cp:coreProperties>
</file>