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777DD2" w14:textId="3BC67C63" w:rsidR="00DA5247" w:rsidRDefault="001973A6">
      <w:r>
        <w:t xml:space="preserve">Literature review research </w:t>
      </w:r>
    </w:p>
    <w:p w14:paraId="4C79D45D" w14:textId="77777777" w:rsidR="00014BDD" w:rsidRDefault="00014BDD"/>
    <w:p w14:paraId="0A9516A9" w14:textId="00620EC9" w:rsidR="001973A6" w:rsidRDefault="001973A6" w:rsidP="001973A6">
      <w:pPr>
        <w:jc w:val="center"/>
        <w:rPr>
          <w:rFonts w:cs="Arial"/>
          <w:b/>
          <w:bCs/>
          <w:sz w:val="32"/>
          <w:szCs w:val="32"/>
        </w:rPr>
      </w:pPr>
      <w:r w:rsidRPr="001973A6">
        <w:rPr>
          <w:rFonts w:cs="Arial"/>
          <w:b/>
          <w:bCs/>
          <w:sz w:val="32"/>
          <w:szCs w:val="32"/>
        </w:rPr>
        <w:t>An exploration into certain stakeholders’ perceptions of the cost-benefit ratio of implementing body-worn video technology in UK policing.</w:t>
      </w:r>
    </w:p>
    <w:p w14:paraId="26230EF2" w14:textId="77777777" w:rsidR="00014BDD" w:rsidRPr="001973A6" w:rsidRDefault="00014BDD" w:rsidP="001973A6">
      <w:pPr>
        <w:jc w:val="center"/>
        <w:rPr>
          <w:sz w:val="32"/>
          <w:szCs w:val="32"/>
        </w:rPr>
      </w:pPr>
    </w:p>
    <w:p w14:paraId="3DAAEE28" w14:textId="20D912BD" w:rsidR="000A45E9" w:rsidRPr="00D74773" w:rsidRDefault="000A45E9" w:rsidP="00D74773">
      <w:pPr>
        <w:rPr>
          <w:b/>
          <w:bCs/>
        </w:rPr>
      </w:pPr>
      <w:bookmarkStart w:id="0" w:name="_Hlk172813328"/>
      <w:r w:rsidRPr="000A45E9">
        <w:rPr>
          <w:sz w:val="28"/>
          <w:szCs w:val="28"/>
        </w:rPr>
        <w:t xml:space="preserve">2. Chapter Two: Literature Review </w:t>
      </w:r>
    </w:p>
    <w:p w14:paraId="2A3803E4" w14:textId="1E1D83D7" w:rsidR="000A45E9" w:rsidRPr="000A45E9" w:rsidRDefault="000A45E9" w:rsidP="000A45E9">
      <w:pPr>
        <w:pStyle w:val="NoSpacing"/>
        <w:rPr>
          <w:sz w:val="28"/>
          <w:szCs w:val="28"/>
        </w:rPr>
      </w:pPr>
      <w:r w:rsidRPr="000A45E9">
        <w:rPr>
          <w:sz w:val="28"/>
          <w:szCs w:val="28"/>
        </w:rPr>
        <w:t xml:space="preserve">2.1 Introduction </w:t>
      </w:r>
    </w:p>
    <w:p w14:paraId="50D7A432" w14:textId="77777777" w:rsidR="000A45E9" w:rsidRDefault="000A45E9" w:rsidP="000A45E9">
      <w:pPr>
        <w:pStyle w:val="NoSpacing"/>
      </w:pPr>
    </w:p>
    <w:p w14:paraId="163C19BA" w14:textId="77777777" w:rsidR="00332FCB" w:rsidRPr="00332FCB" w:rsidRDefault="00332FCB" w:rsidP="00332FCB">
      <w:r w:rsidRPr="00332FCB">
        <w:t>This chapter of the dissertation will seek to critically research and analyse key, relevant, and academic sources of literature, comparing the benefits of BWV implementation against the costs. BWV is becoming increasingly prevalent in policing practices; understanding the diverse viewpoints and underlying factors influencing perceptions is crucial for evaluating its efficiency. This review will begin by outlining the evolution of BWV technology, understanding the necessity of BWV being implemented, and when it was brought into action. It then explores the financial implications of implementing BWV, including the maintenance and training costs of the technology. Finally, this chapter will review research surrounding the economic benefits, such as reduced complaint investigations and court costs, as well as the time spent on investigations.</w:t>
      </w:r>
    </w:p>
    <w:p w14:paraId="13FFBB43" w14:textId="6A7C9EFE" w:rsidR="00BE597F" w:rsidRDefault="00BE597F">
      <w:r>
        <w:t xml:space="preserve">This chapter will complete the first objective of this dissertation: </w:t>
      </w:r>
    </w:p>
    <w:p w14:paraId="0BF7E11F" w14:textId="74A5A89A" w:rsidR="00BE597F" w:rsidRPr="00BE597F" w:rsidRDefault="00BE597F" w:rsidP="00BE597F">
      <w:pPr>
        <w:jc w:val="center"/>
        <w:rPr>
          <w:i/>
          <w:iCs/>
        </w:rPr>
      </w:pPr>
      <w:r>
        <w:rPr>
          <w:i/>
          <w:iCs/>
        </w:rPr>
        <w:t>To investigate and analyse current available literature on the benefits and hindrances of BWV technology in UK policing.</w:t>
      </w:r>
    </w:p>
    <w:p w14:paraId="10846267" w14:textId="4BDB9905" w:rsidR="00332FCB" w:rsidRPr="00332FCB" w:rsidRDefault="00332FCB" w:rsidP="00332FCB">
      <w:r w:rsidRPr="00332FCB">
        <w:t xml:space="preserve">Research will be conducted by examining literature obtained from an e-learning online library database provided by the university, UWTSD. </w:t>
      </w:r>
    </w:p>
    <w:p w14:paraId="4073B386" w14:textId="77777777" w:rsidR="00332FCB" w:rsidRPr="00332FCB" w:rsidRDefault="00332FCB" w:rsidP="00332FCB">
      <w:r w:rsidRPr="00332FCB">
        <w:t>Through a comprehensive analysis of the existing literature, this review seeks to illuminate the complexities and nuances of stakeholder perceptions, offering a balanced perspective on the cost-benefit ratio of BWV technology in UK policing. The literature within this section may be considered to assist the researcher in the creation of primary research and the methodology for data collection.</w:t>
      </w:r>
    </w:p>
    <w:p w14:paraId="53FC21DE" w14:textId="77777777" w:rsidR="000A45E9" w:rsidRDefault="000A45E9"/>
    <w:p w14:paraId="096D87A7" w14:textId="2752ACBC" w:rsidR="000A45E9" w:rsidRDefault="000A45E9">
      <w:pPr>
        <w:rPr>
          <w:sz w:val="28"/>
          <w:szCs w:val="28"/>
        </w:rPr>
      </w:pPr>
      <w:r w:rsidRPr="000A45E9">
        <w:rPr>
          <w:sz w:val="28"/>
          <w:szCs w:val="28"/>
        </w:rPr>
        <w:t>2.2 Who are stakeholders?</w:t>
      </w:r>
    </w:p>
    <w:p w14:paraId="63CB56D2" w14:textId="77777777" w:rsidR="00332FCB" w:rsidRPr="00332FCB" w:rsidRDefault="00332FCB" w:rsidP="00332FCB">
      <w:r w:rsidRPr="00332FCB">
        <w:t>A stakeholder in an organisation can be defined as ‘any group of individuals who can affect or is affected by the achievement of the organisation’s objectives’ (Freeman, 2022). Applying this definition to police forces in the UK, it can encompass a wide range of individuals and groups, each with varying interests and influences: community members, victims of crime, police officers and staff, local government, and legal systems, to name a few.</w:t>
      </w:r>
    </w:p>
    <w:p w14:paraId="433C9653" w14:textId="77777777" w:rsidR="00014BDD" w:rsidRPr="00DB02DA" w:rsidRDefault="00014BDD"/>
    <w:p w14:paraId="567E0363" w14:textId="6FD72D0D" w:rsidR="00432FD0" w:rsidRDefault="00432FD0">
      <w:pPr>
        <w:rPr>
          <w:sz w:val="28"/>
          <w:szCs w:val="28"/>
        </w:rPr>
      </w:pPr>
      <w:r>
        <w:rPr>
          <w:sz w:val="28"/>
          <w:szCs w:val="28"/>
        </w:rPr>
        <w:lastRenderedPageBreak/>
        <w:t xml:space="preserve">2.3 What are </w:t>
      </w:r>
      <w:r w:rsidR="00662749">
        <w:rPr>
          <w:sz w:val="28"/>
          <w:szCs w:val="28"/>
        </w:rPr>
        <w:t>BWV</w:t>
      </w:r>
      <w:r>
        <w:rPr>
          <w:sz w:val="28"/>
          <w:szCs w:val="28"/>
        </w:rPr>
        <w:t xml:space="preserve"> cameras?</w:t>
      </w:r>
    </w:p>
    <w:p w14:paraId="59CCFD8A" w14:textId="77777777" w:rsidR="00332FCB" w:rsidRPr="00332FCB" w:rsidRDefault="00332FCB" w:rsidP="00332FCB">
      <w:r w:rsidRPr="00332FCB">
        <w:t xml:space="preserve">BWV devices are worn by officers and are capable of recording audio and video data collected during police encounters with the public (College of Policing, 2021). BWV obtains evidential capture </w:t>
      </w:r>
      <w:proofErr w:type="gramStart"/>
      <w:r w:rsidRPr="00332FCB">
        <w:t>and also</w:t>
      </w:r>
      <w:proofErr w:type="gramEnd"/>
      <w:r w:rsidRPr="00332FCB">
        <w:t xml:space="preserve"> aims to increase police accountability and transparency (Houses of Parliament, 2015).</w:t>
      </w:r>
    </w:p>
    <w:p w14:paraId="28277505" w14:textId="77777777" w:rsidR="00332FCB" w:rsidRPr="00332FCB" w:rsidRDefault="00332FCB" w:rsidP="00332FCB">
      <w:r w:rsidRPr="00332FCB">
        <w:t>Further, some forces have BWV cameras that include a 3G/4G option, permitting live streaming and uploading of evidence; this means that the BWV devices also include a mobile SIM input (Reveal, n.d.).</w:t>
      </w:r>
    </w:p>
    <w:p w14:paraId="0CC10B26" w14:textId="77777777" w:rsidR="00332FCB" w:rsidRPr="00332FCB" w:rsidRDefault="00332FCB" w:rsidP="00332FCB">
      <w:r w:rsidRPr="00332FCB">
        <w:t>A nationwide policy to direct officers when BWV should be activated is not in place; instead, each force creates their own guidelines, outlining what interactions with members of the public should be captured (College of Policing, 2024). For example, South Wales Police (SWP) BWV policy advises officers to use the technology when attending domestic incidents, using force, or conveying people under arrest (SWP, 2022).</w:t>
      </w:r>
    </w:p>
    <w:p w14:paraId="0DE6AD87" w14:textId="77777777" w:rsidR="00B31EFB" w:rsidRDefault="00B31EFB"/>
    <w:p w14:paraId="473C30C8" w14:textId="14B562AA" w:rsidR="006F5EDD" w:rsidRPr="006F5EDD" w:rsidRDefault="006F5EDD" w:rsidP="006F5EDD">
      <w:pPr>
        <w:pStyle w:val="NoSpacing"/>
        <w:rPr>
          <w:sz w:val="28"/>
          <w:szCs w:val="28"/>
        </w:rPr>
      </w:pPr>
      <w:r w:rsidRPr="006F5EDD">
        <w:rPr>
          <w:sz w:val="28"/>
          <w:szCs w:val="28"/>
        </w:rPr>
        <w:t xml:space="preserve">2.3 Evolution of BWV </w:t>
      </w:r>
    </w:p>
    <w:p w14:paraId="7B5C773C" w14:textId="09CC1176" w:rsidR="006F5EDD" w:rsidRPr="006F5EDD" w:rsidRDefault="006F5EDD" w:rsidP="006F5EDD">
      <w:pPr>
        <w:pStyle w:val="NoSpacing"/>
        <w:rPr>
          <w:sz w:val="24"/>
          <w:szCs w:val="24"/>
        </w:rPr>
      </w:pPr>
      <w:r w:rsidRPr="006F5EDD">
        <w:rPr>
          <w:sz w:val="24"/>
          <w:szCs w:val="24"/>
        </w:rPr>
        <w:t xml:space="preserve">2.3.1 Timeline of implementation </w:t>
      </w:r>
    </w:p>
    <w:p w14:paraId="6EA9E871" w14:textId="77777777" w:rsidR="00BE597F" w:rsidRDefault="00BE597F"/>
    <w:p w14:paraId="25AC64D9" w14:textId="77777777" w:rsidR="00332FCB" w:rsidRPr="00332FCB" w:rsidRDefault="00332FCB" w:rsidP="00332FCB">
      <w:r w:rsidRPr="00332FCB">
        <w:t>Devon and Cornwall police force were the first force in the UK to begin using BWV technology, which commenced in 2005, but the technology was only used during crowded events and not day-to-day policing (NBC News, 2007). Many trials on BWV technology took place in the mid-2000s, but widespread adoption took place between 2014 and 2016. The Metropolitan Police had a large-scale rollout of BWV cameras, which consisted of deploying 22,000 cameras to frontline officers in 2016, following the positive impact found from a trial (FutureTimeline.net, 2016). All SWP frontline officers began to wear BWV as part of their uniform between 2016 and 2017, and the force currently owns over 3000 cameras, allowing each officer to have their own (DSD SWP, 2024).</w:t>
      </w:r>
    </w:p>
    <w:p w14:paraId="7A4EDD09" w14:textId="77777777" w:rsidR="003450B6" w:rsidRDefault="003450B6"/>
    <w:p w14:paraId="56DFC6EE" w14:textId="1DB670DA" w:rsidR="00C37414" w:rsidRPr="00AE2F12" w:rsidRDefault="00C37414">
      <w:pPr>
        <w:rPr>
          <w:sz w:val="24"/>
          <w:szCs w:val="24"/>
        </w:rPr>
      </w:pPr>
      <w:r w:rsidRPr="00AE2F12">
        <w:rPr>
          <w:sz w:val="24"/>
          <w:szCs w:val="24"/>
        </w:rPr>
        <w:t>2.3.2</w:t>
      </w:r>
      <w:r w:rsidR="00A43520" w:rsidRPr="00AE2F12">
        <w:rPr>
          <w:sz w:val="24"/>
          <w:szCs w:val="24"/>
        </w:rPr>
        <w:t xml:space="preserve"> Reason for implementation </w:t>
      </w:r>
    </w:p>
    <w:p w14:paraId="280A1064" w14:textId="50098DE5" w:rsidR="00332FCB" w:rsidRPr="00332FCB" w:rsidRDefault="00332FCB" w:rsidP="00332FCB">
      <w:r w:rsidRPr="00332FCB">
        <w:t xml:space="preserve">Several forces conducted pilots to assess the impact of BWV on policing, including Police Scotland, Devon and Cornwall Police. ODS Consulting (2011, cited in Cubitt et al., 2017) highlights a successful study conducted in Glasgow within the Paisley and Aberdeen areas whereby 77 BWV cameras were put into action. Successes of the study comprised an overall “reduction in crime, increase in early guilty pleas, [and] speed of resolution” of complaints made against officers. The study noted an overall crime reduction rate of 26% in the area that was policed with officers wearing BWV, compared to a 1% reduction in the area without BWV presence. The study revealed reductions in offences committed, such as “breach of the peace (19%), vandalism (29%), minor assault (27%), and serious assault (60%)”. Although a clear reduction was noted, the study was unable to discover the link between crime reduction rates and BWV usage. The study does </w:t>
      </w:r>
      <w:r w:rsidR="00FB5446">
        <w:t>not specifically detail</w:t>
      </w:r>
      <w:r w:rsidRPr="00332FCB">
        <w:t xml:space="preserve"> whether the assault statistics include assaults against officers’; should this offence be included, then it could mean that BWV presence has had an impact on the subject’s behaviour when interacting with officers. </w:t>
      </w:r>
      <w:r w:rsidR="00FB5446" w:rsidRPr="00332FCB">
        <w:t>Likewise</w:t>
      </w:r>
      <w:r w:rsidRPr="00332FCB">
        <w:t xml:space="preserve">, data was collected in the Isle of Wight, which utilised public opinion as well as officer </w:t>
      </w:r>
      <w:r w:rsidRPr="00332FCB">
        <w:lastRenderedPageBreak/>
        <w:t>perceptions and occurrence rates, finding that the public had higher confidence in BWV reducing assaults against officers compared to officers (Ellis, 2015). Laming (2019, cited in Harrison, 2022) highlights the perception that BWV cameras should ameliorate citizens behaviour when engaging with police.</w:t>
      </w:r>
    </w:p>
    <w:p w14:paraId="25238580" w14:textId="77777777" w:rsidR="00332FCB" w:rsidRPr="00332FCB" w:rsidRDefault="00332FCB" w:rsidP="00332FCB">
      <w:r w:rsidRPr="00332FCB">
        <w:t>Breach of the Peace is a police power used when an individual behaves in a way that is likely to cause harm to a person or property or put people in fear of harm being done through public order offences such as affray, riot, or disturbance (College of Policing, 2013). The decrease in these offences when BWV is present could indicate that BWV does improve an individual’s conduct. Furthermore, a survey involving police officers in Canada found that 66% of officers “agreed or strongly agreed” that members of the public became less aggressive when they were aware that BWV was activated (Laur et al., 2010). To conclude this point, as BWV has a positive impact on crime rates, its implementation can be viewed as a measure to fulfil the Policing Vision 2025 aim (NPCC, n.d.).</w:t>
      </w:r>
    </w:p>
    <w:p w14:paraId="5EC549AD" w14:textId="22FEE1DA" w:rsidR="00332FCB" w:rsidRPr="00332FCB" w:rsidRDefault="00332FCB" w:rsidP="00332FCB">
      <w:r w:rsidRPr="00332FCB">
        <w:t xml:space="preserve">Another reason for BWV implementation can be learned </w:t>
      </w:r>
      <w:r w:rsidR="00FB5446">
        <w:t>from</w:t>
      </w:r>
      <w:r w:rsidRPr="00332FCB">
        <w:t xml:space="preserve"> Essex Police Force. The force implemented a series of measures to improve their response to domestic violent (DV) incidents, one of which was the utilisation of BWV. </w:t>
      </w:r>
      <w:r w:rsidR="00FB5446">
        <w:t xml:space="preserve">The </w:t>
      </w:r>
      <w:r w:rsidRPr="00332FCB">
        <w:t xml:space="preserve">Essex Police’s justification for this was that they believed BWV evidence would increase the number of cases concluding with a conviction by the Criminal Justice System (CJS) (Owens, 2014). During a trial conducted, Essex Police officers were interviewed; their overarching opinion was that BWV evidence provided further “detail… context and atmosphere” to anyone needing to understand the situation compared to a statement (Owens, 2014). BWV can provide a visual recording of the scene, capturing the victim’s initial account, their demeanour, and the </w:t>
      </w:r>
      <w:proofErr w:type="gramStart"/>
      <w:r w:rsidRPr="00332FCB">
        <w:t>subject's</w:t>
      </w:r>
      <w:proofErr w:type="gramEnd"/>
      <w:r w:rsidRPr="00332FCB">
        <w:t>, as well as any impacts that the incident may have had on children or witnesses present at the scene (CJJI, 2020).</w:t>
      </w:r>
    </w:p>
    <w:p w14:paraId="51A86B4E" w14:textId="77777777" w:rsidR="00332FCB" w:rsidRPr="00332FCB" w:rsidRDefault="00332FCB" w:rsidP="00332FCB">
      <w:r w:rsidRPr="00332FCB">
        <w:t>Likewise, these interviews also found that officers believed, without a doubt, that the use of BWV would increase the total number of evidence-led prosecutions (Owens, 2014). An evidence-led prosecution is where police and prosecutors have decided to prosecute without the support of the victim (HMICFRS, 2020). Hanna (1996, cited in Ditcher et al. 2011) emphasises that the victim may not feel safe or be in fear of further violence or retaliation as reasons why they may not participate in the prosecution process. Overall, evidence-led prosecutions demonstrate commitment to protecting victims, which can in turn empower victims to seek help and support, fulfilling another factor of the policing vision 2025 (NPCC, n.d.).</w:t>
      </w:r>
    </w:p>
    <w:p w14:paraId="633B77EB" w14:textId="77777777" w:rsidR="00332FCB" w:rsidRPr="00332FCB" w:rsidRDefault="00332FCB" w:rsidP="00332FCB">
      <w:r w:rsidRPr="00332FCB">
        <w:t>The National Policing Lead for BWV, Andy Marsh, explains that the release of BWV footage captured at incidents should be shared with the public with the aim of enhancing transparency and confidence in the police (Marsh, 2020). Despite this, one concern highlighted when viewing BWV footage is that interpretations of the footage may vary. Bias when reviewing and assessing footage can affect outcomes, and video alone might not capture the full context of an incident (Boivin, 2020). Avon and Somerset recently released BWV footage of officer attendance at an incident where a female, who was looking after her baby at the time, was arrested on a bus (Quinn, 2024). BWV footage was released due to a short social media clip sparking outrage after it circulated the internet, which showed officers using force against the female. Following the release of the footage, there was a mixture of positive and negative views; some still disagreed with the actions taken, and others altered their views when they learned about the context of the call as well as viewing the entire video.</w:t>
      </w:r>
    </w:p>
    <w:p w14:paraId="37113CD3" w14:textId="77777777" w:rsidR="00822292" w:rsidRDefault="00822292"/>
    <w:p w14:paraId="544D229F" w14:textId="6FBCA999" w:rsidR="00AE2F12" w:rsidRPr="007D0070" w:rsidRDefault="00AE2F12">
      <w:pPr>
        <w:rPr>
          <w:sz w:val="28"/>
          <w:szCs w:val="28"/>
        </w:rPr>
      </w:pPr>
      <w:r w:rsidRPr="007D0070">
        <w:rPr>
          <w:sz w:val="28"/>
          <w:szCs w:val="28"/>
        </w:rPr>
        <w:lastRenderedPageBreak/>
        <w:t xml:space="preserve">2.4 Financial </w:t>
      </w:r>
      <w:r w:rsidR="007D0070" w:rsidRPr="007D0070">
        <w:rPr>
          <w:sz w:val="28"/>
          <w:szCs w:val="28"/>
        </w:rPr>
        <w:t xml:space="preserve">Implications </w:t>
      </w:r>
    </w:p>
    <w:p w14:paraId="4BFC68B9" w14:textId="5A89DACA" w:rsidR="00A43520" w:rsidRDefault="007D0070">
      <w:r>
        <w:t xml:space="preserve">2.4.1 Costs of Implementation </w:t>
      </w:r>
    </w:p>
    <w:p w14:paraId="0943C375" w14:textId="6253E628" w:rsidR="00712B07" w:rsidRPr="00712B07" w:rsidRDefault="00712B07" w:rsidP="00712B07">
      <w:pPr>
        <w:rPr>
          <w:rFonts w:cs="Arial"/>
        </w:rPr>
      </w:pPr>
      <w:r w:rsidRPr="00F138BA">
        <w:rPr>
          <w:rFonts w:cs="Arial"/>
        </w:rPr>
        <w:t>According to the BBC,</w:t>
      </w:r>
      <w:r>
        <w:rPr>
          <w:rFonts w:cs="Arial"/>
        </w:rPr>
        <w:t xml:space="preserve"> the implementation of BWV cost “at least £90m over the past decade” (BBC, 2023). On average over the past decade, there have been around 140,000 police officers in the UK (Home Office, 2023b), this equates to £643 per officer over the last decade. </w:t>
      </w:r>
    </w:p>
    <w:p w14:paraId="41932D13" w14:textId="77777777" w:rsidR="00712B07" w:rsidRDefault="00712B07" w:rsidP="00712B07">
      <w:pPr>
        <w:rPr>
          <w:rFonts w:cs="Arial"/>
        </w:rPr>
      </w:pPr>
      <w:r>
        <w:rPr>
          <w:rFonts w:cs="Arial"/>
        </w:rPr>
        <w:t xml:space="preserve">To put this cost into context, £10m was invested into the uplift of taser carriers and training in March 2020 which was projected to cover the next year until March 2021 (Home Office, 2020). Of this budget, SWP received £273,075 which provided 331 devices (Police Federation, 2020), which equates to approximately £825 per device. </w:t>
      </w:r>
    </w:p>
    <w:p w14:paraId="22C3835C" w14:textId="7B04F5B8" w:rsidR="00712B07" w:rsidRDefault="00712B07" w:rsidP="00712B07">
      <w:r>
        <w:rPr>
          <w:rFonts w:cs="Arial"/>
        </w:rPr>
        <w:t xml:space="preserve">Further, to ensure that response to more serious and complex crime is sufficient, more cutting-edge IT is required therefore, each officer is now provided with a laptop device, on average </w:t>
      </w:r>
      <w:proofErr w:type="gramStart"/>
      <w:r>
        <w:rPr>
          <w:rFonts w:cs="Arial"/>
        </w:rPr>
        <w:t>these cost</w:t>
      </w:r>
      <w:proofErr w:type="gramEnd"/>
      <w:r>
        <w:rPr>
          <w:rFonts w:cs="Arial"/>
        </w:rPr>
        <w:t xml:space="preserve"> £1,000 per device (PSE, 2021).</w:t>
      </w:r>
    </w:p>
    <w:p w14:paraId="1E815EA8" w14:textId="5174AFAD" w:rsidR="00E35673" w:rsidRDefault="00E35673" w:rsidP="00712B07">
      <w:r w:rsidRPr="00C94378">
        <w:t>The cost of implementing BWV technology includes not only the device itself, but the training to implement the device</w:t>
      </w:r>
      <w:r w:rsidR="00D65BB4" w:rsidRPr="00C94378">
        <w:t xml:space="preserve">, </w:t>
      </w:r>
      <w:r w:rsidRPr="00C94378">
        <w:t>the maintenance of the device</w:t>
      </w:r>
      <w:r w:rsidR="00D65BB4" w:rsidRPr="00C94378">
        <w:t xml:space="preserve"> and the storage of the data obtained on BWV</w:t>
      </w:r>
      <w:r w:rsidRPr="00C94378">
        <w:t>.</w:t>
      </w:r>
      <w:r w:rsidR="00D65BB4" w:rsidRPr="00C94378">
        <w:t xml:space="preserve"> Further, as previously noted, the device also holds a SIM card input, which incurs another cost per device and user. </w:t>
      </w:r>
      <w:r w:rsidR="00C94378">
        <w:t xml:space="preserve">SWP estimate that the life span of a BWV device is five years, </w:t>
      </w:r>
      <w:r w:rsidR="00060F1B">
        <w:t xml:space="preserve">and over that period the estimated cost of its use </w:t>
      </w:r>
      <w:r w:rsidR="00712B07">
        <w:t xml:space="preserve">per user </w:t>
      </w:r>
      <w:r w:rsidR="00060F1B">
        <w:t xml:space="preserve">is between £1,100- £1,300; this figure includes the cost of the device, licensing fee, data storage costs and the SIM card (SWP,2024). </w:t>
      </w:r>
    </w:p>
    <w:p w14:paraId="06E650B0" w14:textId="51995697" w:rsidR="00D65BB4" w:rsidRPr="000A240D" w:rsidRDefault="00D65BB4">
      <w:pPr>
        <w:rPr>
          <w:b/>
          <w:bCs/>
        </w:rPr>
      </w:pPr>
      <w:r w:rsidRPr="000A240D">
        <w:rPr>
          <w:b/>
          <w:bCs/>
        </w:rPr>
        <w:t xml:space="preserve">  </w:t>
      </w:r>
    </w:p>
    <w:p w14:paraId="6F181323" w14:textId="3374882E" w:rsidR="006F5EDD" w:rsidRDefault="005271C1">
      <w:r w:rsidRPr="005271C1">
        <w:rPr>
          <w:sz w:val="28"/>
          <w:szCs w:val="28"/>
        </w:rPr>
        <w:t xml:space="preserve">2.5 Benefits </w:t>
      </w:r>
      <w:r w:rsidR="005C1BF7">
        <w:rPr>
          <w:sz w:val="28"/>
          <w:szCs w:val="28"/>
        </w:rPr>
        <w:t>of BWV</w:t>
      </w:r>
    </w:p>
    <w:p w14:paraId="0DC4B5DC" w14:textId="7F679169" w:rsidR="00B448EC" w:rsidRDefault="005E2D90">
      <w:r>
        <w:t xml:space="preserve">2.5.1 </w:t>
      </w:r>
      <w:r w:rsidR="005271C1">
        <w:t>Complaints</w:t>
      </w:r>
    </w:p>
    <w:p w14:paraId="5F72335B" w14:textId="77777777" w:rsidR="00332FCB" w:rsidRPr="00332FCB" w:rsidRDefault="00332FCB" w:rsidP="00332FCB">
      <w:r w:rsidRPr="00332FCB">
        <w:t>Additionally, BWV usage can have an impact on complaints made against police officers (Cubitt, 2016). The impact factors could be for several reasons, including a decrease in the number of frivolous complaints, the investigation into the complaint being sped up as BWV footage can be reviewed, or BWV decreasing the likelihood of misconduct as the officer is aware the situation is being recorded, frequently referred to as the Hawthorne Effect. The Hawthorne Effect refers to an enhancement in performance attributed solely to the subject’s awareness of being observed (Fox, 2008).</w:t>
      </w:r>
    </w:p>
    <w:p w14:paraId="3B29179B" w14:textId="77777777" w:rsidR="00332FCB" w:rsidRPr="00332FCB" w:rsidRDefault="00332FCB" w:rsidP="00332FCB">
      <w:r w:rsidRPr="00332FCB">
        <w:t>Jennings et al. (2014, cited in Cubitt, 2016) conducted a study in Florida where officers’ perceptions of BWV were obtained. The results were provided in percentage and found that 42.9% believed BWV would ameliorate officer behaviour, ensuring that they work ‘by the book’. Further, it was reported that 30.8% believed BWV would decrease the quantity of complaints made about officers. Fouche (2014, cited in Cubitt, 2016) brings attention to another study conducted in America, where it was found that the preponderance of patrol officers believed BWV had a constructive resolution of complaints. Equally, it was found that officers on the Isle of Wight had significantly greater confidence that BWV would decrease the volume of complaints made against them (Ellis, 2015).</w:t>
      </w:r>
    </w:p>
    <w:p w14:paraId="327B5E37" w14:textId="03283861" w:rsidR="00332FCB" w:rsidRPr="00332FCB" w:rsidRDefault="00332FCB" w:rsidP="00332FCB">
      <w:r w:rsidRPr="00332FCB">
        <w:t xml:space="preserve">As part of Operation Hyperion, which evaluated the introduction of BWV, they found that low-level complaints made against officers were reduced by 15% and more serious complaints were reduced by 11.5%, despite the overall increase in all complaints (Ellis, 2015). </w:t>
      </w:r>
      <w:r w:rsidR="00FB5446">
        <w:t>Specifically</w:t>
      </w:r>
      <w:r w:rsidRPr="00332FCB">
        <w:t xml:space="preserve">, the report detailed those complaints that directly relate to front line policing, "i.e., ‘conduct-related’ </w:t>
      </w:r>
      <w:r w:rsidRPr="00332FCB">
        <w:lastRenderedPageBreak/>
        <w:t xml:space="preserve">and PACE Codes A&amp;B (searches) reduced”. Further, this report also reflected that the Hawthorne Effect was prevalent as a participant referred to the BWV footage being reviewed by supervisors and Professional Standard Departments, but within the data, it was not noted that officer behaviour had altered between pre- and </w:t>
      </w:r>
      <w:r w:rsidR="00FB5446" w:rsidRPr="00332FCB">
        <w:t>post</w:t>
      </w:r>
      <w:r w:rsidR="00FB5446">
        <w:t>-</w:t>
      </w:r>
      <w:r w:rsidR="00FB5446" w:rsidRPr="00332FCB">
        <w:t>implementation, highlighting</w:t>
      </w:r>
      <w:r w:rsidRPr="00332FCB">
        <w:t xml:space="preserve"> that although officers are aware they are being recorded, it may not change their behaviour. Though this review provides many stakeholders perceptions comparing them pre- and post-BWV implementation, it notes the need to carry out cost-benefit analyses of BWV implementation.</w:t>
      </w:r>
    </w:p>
    <w:p w14:paraId="41DA33B4" w14:textId="77777777" w:rsidR="00332FCB" w:rsidRPr="00332FCB" w:rsidRDefault="00332FCB" w:rsidP="00332FCB">
      <w:r w:rsidRPr="00332FCB">
        <w:t>A review of thirty studies evaluating the use of BWV was completed and showed that BWV activation “does not have consistent or significant effects on officers’ use of force, arrest activities, or proactive or self-initiated activities” (Lum, 2020). Again, the costs of implementation are not evaluated in this review, and within the conclusion, it highlights the need to evaluate whether BWV technology is cost-effective.</w:t>
      </w:r>
    </w:p>
    <w:p w14:paraId="6AFE646B" w14:textId="77777777" w:rsidR="00332FCB" w:rsidRPr="00332FCB" w:rsidRDefault="00332FCB" w:rsidP="00332FCB">
      <w:r w:rsidRPr="00332FCB">
        <w:t>Furthermore, the study previously referred to, which was conducted in Aberdeen, highlighted that BWV activation increased the speed of complaint resolution (ODS Consulting, 2011, cited in Cubitt, 2016). However, this study does not provide an explanation as to why the speed of complaints has improved following BWV implementation.</w:t>
      </w:r>
    </w:p>
    <w:p w14:paraId="3C5F4985" w14:textId="77777777" w:rsidR="00332FCB" w:rsidRPr="00332FCB" w:rsidRDefault="00332FCB" w:rsidP="00332FCB">
      <w:r w:rsidRPr="00332FCB">
        <w:t>An emerging theme in the literature is based on perceptions and beliefs that BWV will have a positive impact on the complaint’s procedure, reflecting a lack of experience and examples where it has been successful.</w:t>
      </w:r>
    </w:p>
    <w:p w14:paraId="1CD6534E" w14:textId="77777777" w:rsidR="000A240D" w:rsidRDefault="000A240D"/>
    <w:p w14:paraId="0A222C5D" w14:textId="02C34B13" w:rsidR="005E2D90" w:rsidRPr="00FB5446" w:rsidRDefault="005E2D90">
      <w:r w:rsidRPr="00FB5446">
        <w:t xml:space="preserve">2.5.2 Reduction in court costs </w:t>
      </w:r>
      <w:r w:rsidR="00C67502" w:rsidRPr="00FB5446">
        <w:t>and speed of investigations</w:t>
      </w:r>
    </w:p>
    <w:p w14:paraId="03322000" w14:textId="77777777" w:rsidR="00FB5446" w:rsidRPr="00FB5446" w:rsidRDefault="00FB5446" w:rsidP="00FB5446">
      <w:pPr>
        <w:tabs>
          <w:tab w:val="right" w:pos="9026"/>
        </w:tabs>
      </w:pPr>
      <w:r w:rsidRPr="00FB5446">
        <w:t>BWV can reduce court costs for several reasons, including increased guilty pleas, reduced trial time, improved quality of evidence, and enhanced accountability (Owens, 2014), (Cubitt et al., 2017), (Jennings et al., 2014).</w:t>
      </w:r>
    </w:p>
    <w:p w14:paraId="3502453E" w14:textId="77777777" w:rsidR="00FB5446" w:rsidRPr="00FB5446" w:rsidRDefault="00FB5446" w:rsidP="00FB5446">
      <w:pPr>
        <w:tabs>
          <w:tab w:val="right" w:pos="9026"/>
        </w:tabs>
      </w:pPr>
      <w:r w:rsidRPr="00FB5446">
        <w:t>A study conducted in Australia focusing on the impact of BWV on court processes, outcomes, and evidence gathering found that there was an increase in early guilty pleas following BWV evidence. However, this study found that although early guilty pleas increased, it did not have an overall impact on the overall number of guilty pleas (Clare et al., 2014). An increase in early guilty pleas is likely to be because when an individual’s actions or admissions are recorded, they are less likely to contest charges, reducing the need for lengthy court proceedings. One limitation noted in the literature is that there was resistance to accepting BWV footage in court (Clare, 2019). This could be because BWV implementation is relatively recent, especially at the time the study was conducted, which was five years ago. BWV is more prevalent now, but research is limited to showing that courts are more accepting of BWV footage.</w:t>
      </w:r>
    </w:p>
    <w:p w14:paraId="33271991" w14:textId="77777777" w:rsidR="00FB5446" w:rsidRPr="00FB5446" w:rsidRDefault="00FB5446" w:rsidP="00FB5446">
      <w:pPr>
        <w:tabs>
          <w:tab w:val="right" w:pos="9026"/>
        </w:tabs>
      </w:pPr>
      <w:r w:rsidRPr="00FB5446">
        <w:t>Traditional policing is often called 'reactive policing’ as police usually respond to requests from members of the public, “which encompasses immediate response to calls” (Carrington et al., 2021). This means that the crime is likely to have already occurred prior to officer attendance and BWV activation; therefore, BWV footage may only contain the aftermath of an incident. As a result, this means that BWV footage may not have as much evidential value and positive impact for DV matters as it would for assaults against officers, for example.</w:t>
      </w:r>
    </w:p>
    <w:p w14:paraId="7E0CA970" w14:textId="77777777" w:rsidR="00FB5446" w:rsidRPr="00FB5446" w:rsidRDefault="00FB5446" w:rsidP="00FB5446">
      <w:pPr>
        <w:tabs>
          <w:tab w:val="right" w:pos="9026"/>
        </w:tabs>
      </w:pPr>
      <w:r w:rsidRPr="00FB5446">
        <w:t xml:space="preserve">A study conducted within Scotland again found that BWV had a reduction in court costs, finding that cases with footage were 80% less probable than the average to progress to the Magistrates Court. Estimating an overall saving of £125,000 a year in court costs (ODS Consulting, 2011, </w:t>
      </w:r>
      <w:r w:rsidRPr="00FB5446">
        <w:lastRenderedPageBreak/>
        <w:t>cited in Cubitt et al., 2017). The author of this study encouraged caution to be applied when evaluating costs relating to BWV, highlighting the lack of research on this topic.</w:t>
      </w:r>
    </w:p>
    <w:p w14:paraId="46CD1EC1" w14:textId="77777777" w:rsidR="00FB5446" w:rsidRPr="00FB5446" w:rsidRDefault="00FB5446" w:rsidP="00FB5446">
      <w:pPr>
        <w:tabs>
          <w:tab w:val="right" w:pos="9026"/>
        </w:tabs>
      </w:pPr>
      <w:r w:rsidRPr="00FB5446">
        <w:t>Another reason for the reduction in court costs could be due to improved quality evidence (Laur et al., 2010, quoted in Cubitt, 2017). BWV can provide a high quality of evidence that can be crucial in resolving cases effectively and in a timely manner, thereby reducing the time and resources spent on investigating cases. As previously noted, BWV footage provides a reliable record of the victim’s initial account, which can be presented in court as evidence to support the prosecution’s narrative when the victim may not be willing to attend court and a victimless prosecution is being pursued (Owens, 2014).</w:t>
      </w:r>
    </w:p>
    <w:p w14:paraId="036B1D7C" w14:textId="77777777" w:rsidR="00C67502" w:rsidRDefault="00C67502" w:rsidP="006D5A80">
      <w:pPr>
        <w:tabs>
          <w:tab w:val="right" w:pos="9026"/>
        </w:tabs>
      </w:pPr>
    </w:p>
    <w:p w14:paraId="42090E8A" w14:textId="77777777" w:rsidR="00C67502" w:rsidRDefault="00C67502" w:rsidP="00C67502">
      <w:pPr>
        <w:tabs>
          <w:tab w:val="left" w:pos="2583"/>
        </w:tabs>
      </w:pPr>
      <w:r>
        <w:t xml:space="preserve">2.6 Conclusion </w:t>
      </w:r>
    </w:p>
    <w:bookmarkEnd w:id="0"/>
    <w:p w14:paraId="36711F5D" w14:textId="77777777" w:rsidR="00FB5446" w:rsidRDefault="00FB5446" w:rsidP="00FB5446">
      <w:pPr>
        <w:tabs>
          <w:tab w:val="left" w:pos="2583"/>
        </w:tabs>
      </w:pPr>
      <w:r w:rsidRPr="00FB5446">
        <w:t>Overall, the findings indicate that there is an overall positive perception of BWV, specifically in relation to crime rates, accountability, court procedures, and complaints. Despite extensive research, there remains a lack of economic analysis of BWV as well as perceptions surrounding stakeholders informed decisions suggesting BWV is value for money because of their experience using the technology.</w:t>
      </w:r>
    </w:p>
    <w:p w14:paraId="1E627C66" w14:textId="77777777" w:rsidR="00FB5446" w:rsidRPr="00FB5446" w:rsidRDefault="00FB5446" w:rsidP="00FB5446">
      <w:pPr>
        <w:tabs>
          <w:tab w:val="left" w:pos="2583"/>
        </w:tabs>
      </w:pPr>
    </w:p>
    <w:p w14:paraId="69FDF516" w14:textId="7D5A7DDF" w:rsidR="00601924" w:rsidRDefault="006F5EDD" w:rsidP="00DF55B9">
      <w:pPr>
        <w:tabs>
          <w:tab w:val="left" w:pos="2583"/>
        </w:tabs>
        <w:rPr>
          <w:rFonts w:cs="Segoe UI"/>
        </w:rPr>
      </w:pPr>
      <w:r w:rsidRPr="006F5EDD">
        <w:rPr>
          <w:b/>
          <w:bCs/>
        </w:rPr>
        <w:t xml:space="preserve">BIBLIOGRAPHY </w:t>
      </w:r>
      <w:r w:rsidR="00601924">
        <w:br/>
      </w:r>
      <w:r w:rsidR="00601924" w:rsidRPr="0019511E">
        <w:rPr>
          <w:rFonts w:cs="Segoe UI"/>
        </w:rPr>
        <w:t>Boivin, R. </w:t>
      </w:r>
      <w:r w:rsidR="00601924" w:rsidRPr="0019511E">
        <w:rPr>
          <w:rFonts w:cs="Segoe UI"/>
          <w:i/>
          <w:iCs/>
        </w:rPr>
        <w:t>et al.</w:t>
      </w:r>
      <w:r w:rsidR="00601924" w:rsidRPr="0019511E">
        <w:rPr>
          <w:rFonts w:cs="Segoe UI"/>
        </w:rPr>
        <w:t> (2020) 'Explaining the Body-Worn Camera Perspective Bias', </w:t>
      </w:r>
      <w:r w:rsidR="00601924" w:rsidRPr="0019511E">
        <w:rPr>
          <w:rFonts w:cs="Segoe UI"/>
          <w:i/>
          <w:iCs/>
        </w:rPr>
        <w:t xml:space="preserve">Journal of Qualitative Criminal Justice &amp; </w:t>
      </w:r>
      <w:proofErr w:type="gramStart"/>
      <w:r w:rsidR="00601924" w:rsidRPr="0019511E">
        <w:rPr>
          <w:rFonts w:cs="Segoe UI"/>
          <w:i/>
          <w:iCs/>
        </w:rPr>
        <w:t>Criminology</w:t>
      </w:r>
      <w:r w:rsidR="00601924" w:rsidRPr="0019511E">
        <w:rPr>
          <w:rFonts w:cs="Segoe UI"/>
        </w:rPr>
        <w:t> .</w:t>
      </w:r>
      <w:proofErr w:type="gramEnd"/>
      <w:r w:rsidR="00601924" w:rsidRPr="0019511E">
        <w:rPr>
          <w:rFonts w:cs="Segoe UI"/>
        </w:rPr>
        <w:t xml:space="preserve"> </w:t>
      </w:r>
      <w:r w:rsidR="009D3AE5" w:rsidRPr="0019511E">
        <w:rPr>
          <w:rFonts w:cs="Segoe UI"/>
        </w:rPr>
        <w:t>Doi: 10.21428/88de04a1.bc4f</w:t>
      </w:r>
    </w:p>
    <w:p w14:paraId="384F6EFB" w14:textId="1AC3DAB3" w:rsidR="00AE09E0" w:rsidRDefault="00AE09E0" w:rsidP="00DF55B9">
      <w:pPr>
        <w:tabs>
          <w:tab w:val="left" w:pos="2583"/>
        </w:tabs>
        <w:rPr>
          <w:rFonts w:cs="Segoe UI"/>
        </w:rPr>
      </w:pPr>
      <w:r w:rsidRPr="00AE09E0">
        <w:rPr>
          <w:rFonts w:cs="Segoe UI"/>
        </w:rPr>
        <w:t>Carrington, P.J., Schulenberg, J.L., Brunelle, A., Jacob, J. and Pickles, I., 2003. </w:t>
      </w:r>
      <w:r w:rsidRPr="00AE09E0">
        <w:rPr>
          <w:rFonts w:cs="Segoe UI"/>
          <w:i/>
          <w:iCs/>
        </w:rPr>
        <w:t>Police discretion with young offenders</w:t>
      </w:r>
      <w:r w:rsidRPr="00AE09E0">
        <w:rPr>
          <w:rFonts w:cs="Segoe UI"/>
        </w:rPr>
        <w:t>. Ottawa: Department of Justice Canada.</w:t>
      </w:r>
    </w:p>
    <w:p w14:paraId="1651EEB3" w14:textId="20A84DDC" w:rsidR="009D3AE5" w:rsidRPr="00DF55B9" w:rsidRDefault="009D3AE5" w:rsidP="00DF55B9">
      <w:pPr>
        <w:tabs>
          <w:tab w:val="left" w:pos="2583"/>
        </w:tabs>
      </w:pPr>
      <w:r w:rsidRPr="009D3AE5">
        <w:t xml:space="preserve">Clare, J. </w:t>
      </w:r>
      <w:r w:rsidRPr="009D3AE5">
        <w:rPr>
          <w:i/>
          <w:iCs/>
        </w:rPr>
        <w:t>et al.</w:t>
      </w:r>
      <w:r w:rsidRPr="009D3AE5">
        <w:t xml:space="preserve"> (2021) ‘The results of a randomized controlled trial of police body-worn video in Australia’, </w:t>
      </w:r>
      <w:r w:rsidRPr="009D3AE5">
        <w:rPr>
          <w:i/>
          <w:iCs/>
        </w:rPr>
        <w:t>Journal of experimental criminology</w:t>
      </w:r>
      <w:r w:rsidRPr="009D3AE5">
        <w:t>, 17(1), pp. 43–54. Available at: https://doi.org/10.1007/s11292-019-09387-w.</w:t>
      </w:r>
    </w:p>
    <w:p w14:paraId="0DED6C2A" w14:textId="35E185C5" w:rsidR="00FD7692" w:rsidRDefault="00FD7692">
      <w:r>
        <w:t xml:space="preserve">College of Policing (2021) </w:t>
      </w:r>
      <w:r>
        <w:rPr>
          <w:i/>
          <w:iCs/>
        </w:rPr>
        <w:t xml:space="preserve">Body-worn cameras. </w:t>
      </w:r>
      <w:r>
        <w:t xml:space="preserve">Available at: </w:t>
      </w:r>
      <w:r w:rsidRPr="00FD7692">
        <w:t>https://www.college.police.uk/research/crime-reduction-toolkit/body-worn-cameras</w:t>
      </w:r>
      <w:r>
        <w:t xml:space="preserve"> (Accessed: 16 July 2024)</w:t>
      </w:r>
    </w:p>
    <w:p w14:paraId="4C845EDB" w14:textId="36CC4DC8" w:rsidR="00CE6178" w:rsidRDefault="00CE6178">
      <w:r>
        <w:t xml:space="preserve">College of Policing (2024) </w:t>
      </w:r>
      <w:r w:rsidRPr="00C37414">
        <w:rPr>
          <w:i/>
          <w:iCs/>
        </w:rPr>
        <w:t>Body-worn Cameras – how and when to use</w:t>
      </w:r>
      <w:r>
        <w:t xml:space="preserve">. Available at: </w:t>
      </w:r>
      <w:r w:rsidRPr="00CE6178">
        <w:t>https://www.college.police.uk/support-forces/practices/body-worn-cameras-how-and-when-use</w:t>
      </w:r>
      <w:r>
        <w:t xml:space="preserve"> (Accessed: 16 July 2024)</w:t>
      </w:r>
    </w:p>
    <w:p w14:paraId="6A744874" w14:textId="2B8214A3" w:rsidR="00052031" w:rsidRDefault="00052031">
      <w:r>
        <w:t xml:space="preserve">College of Policing (2013) </w:t>
      </w:r>
      <w:r>
        <w:rPr>
          <w:i/>
          <w:iCs/>
        </w:rPr>
        <w:t xml:space="preserve">Legal Framework and Legislation. </w:t>
      </w:r>
      <w:r>
        <w:t xml:space="preserve">Available at: </w:t>
      </w:r>
      <w:r w:rsidRPr="00052031">
        <w:t>https://www.college.police.uk/app/public-order-public-safety/legal-framework-and-legislation</w:t>
      </w:r>
      <w:r>
        <w:t xml:space="preserve"> (Accessed: 23 July 2024) </w:t>
      </w:r>
    </w:p>
    <w:p w14:paraId="4A66D1F0" w14:textId="76A1792F" w:rsidR="00C237B3" w:rsidRPr="00C237B3" w:rsidRDefault="00C237B3">
      <w:r>
        <w:t xml:space="preserve">Criminal Justice Joint Inspection (2020) </w:t>
      </w:r>
      <w:r>
        <w:rPr>
          <w:i/>
          <w:iCs/>
        </w:rPr>
        <w:t xml:space="preserve">Evidence led domestic abuse prosecutions. </w:t>
      </w:r>
      <w:r>
        <w:t xml:space="preserve">HMCPSI Publication No. CP001:1268. Available at: </w:t>
      </w:r>
      <w:r w:rsidRPr="00C237B3">
        <w:t>https://www.justiceinspectorates.gov.uk/cjji/wp-content/uploads/sites/2/2020/01/Joint-Inspection-Evidence-Led-Domestic-Abuse-Jan19-rpt.pdf</w:t>
      </w:r>
      <w:r>
        <w:t xml:space="preserve"> (Accessed: 23 July 2024)</w:t>
      </w:r>
    </w:p>
    <w:p w14:paraId="32A64B49" w14:textId="0B1EEE5F" w:rsidR="009D6FB8" w:rsidRDefault="009D6FB8">
      <w:pPr>
        <w:rPr>
          <w:rFonts w:cs="Arial"/>
          <w:color w:val="222222"/>
          <w:shd w:val="clear" w:color="auto" w:fill="FFFFFF"/>
        </w:rPr>
      </w:pPr>
      <w:r w:rsidRPr="009D6FB8">
        <w:rPr>
          <w:rFonts w:cs="Arial"/>
          <w:color w:val="222222"/>
          <w:shd w:val="clear" w:color="auto" w:fill="FFFFFF"/>
        </w:rPr>
        <w:t xml:space="preserve">Cubitt, T.I., </w:t>
      </w:r>
      <w:proofErr w:type="spellStart"/>
      <w:r w:rsidRPr="009D6FB8">
        <w:rPr>
          <w:rFonts w:cs="Arial"/>
          <w:color w:val="222222"/>
          <w:shd w:val="clear" w:color="auto" w:fill="FFFFFF"/>
        </w:rPr>
        <w:t>Lesic</w:t>
      </w:r>
      <w:proofErr w:type="spellEnd"/>
      <w:r w:rsidRPr="009D6FB8">
        <w:rPr>
          <w:rFonts w:cs="Arial"/>
          <w:color w:val="222222"/>
          <w:shd w:val="clear" w:color="auto" w:fill="FFFFFF"/>
        </w:rPr>
        <w:t>, R., Myers, G.L. and Corry, R., 2017. Body-worn video: A systematic review of literature. </w:t>
      </w:r>
      <w:r w:rsidRPr="009D6FB8">
        <w:rPr>
          <w:rFonts w:cs="Arial"/>
          <w:i/>
          <w:iCs/>
          <w:color w:val="222222"/>
          <w:shd w:val="clear" w:color="auto" w:fill="FFFFFF"/>
        </w:rPr>
        <w:t>Australian &amp; New Zealand journal of criminology</w:t>
      </w:r>
      <w:r w:rsidRPr="009D6FB8">
        <w:rPr>
          <w:rFonts w:cs="Arial"/>
          <w:color w:val="222222"/>
          <w:shd w:val="clear" w:color="auto" w:fill="FFFFFF"/>
        </w:rPr>
        <w:t>, </w:t>
      </w:r>
      <w:r w:rsidRPr="009D6FB8">
        <w:rPr>
          <w:rFonts w:cs="Arial"/>
          <w:i/>
          <w:iCs/>
          <w:color w:val="222222"/>
          <w:shd w:val="clear" w:color="auto" w:fill="FFFFFF"/>
        </w:rPr>
        <w:t>50</w:t>
      </w:r>
      <w:r w:rsidRPr="009D6FB8">
        <w:rPr>
          <w:rFonts w:cs="Arial"/>
          <w:color w:val="222222"/>
          <w:shd w:val="clear" w:color="auto" w:fill="FFFFFF"/>
        </w:rPr>
        <w:t>(3), pp.379-396.</w:t>
      </w:r>
    </w:p>
    <w:p w14:paraId="54DA9D06" w14:textId="718E04AA" w:rsidR="007A7EF8" w:rsidRDefault="007A7EF8" w:rsidP="007A7EF8">
      <w:pPr>
        <w:spacing w:after="0" w:line="240" w:lineRule="auto"/>
        <w:rPr>
          <w:rFonts w:eastAsia="Times New Roman" w:cs="Times New Roman"/>
          <w:kern w:val="0"/>
          <w:lang w:eastAsia="en-GB"/>
          <w14:ligatures w14:val="none"/>
        </w:rPr>
      </w:pPr>
      <w:r w:rsidRPr="007A7EF8">
        <w:rPr>
          <w:rFonts w:eastAsia="Times New Roman" w:cs="Times New Roman"/>
          <w:kern w:val="0"/>
          <w:lang w:eastAsia="en-GB"/>
          <w14:ligatures w14:val="none"/>
        </w:rPr>
        <w:lastRenderedPageBreak/>
        <w:t xml:space="preserve">Dichter, M.E. </w:t>
      </w:r>
      <w:r w:rsidRPr="007A7EF8">
        <w:rPr>
          <w:rFonts w:eastAsia="Times New Roman" w:cs="Times New Roman"/>
          <w:i/>
          <w:iCs/>
          <w:kern w:val="0"/>
          <w:lang w:eastAsia="en-GB"/>
          <w14:ligatures w14:val="none"/>
        </w:rPr>
        <w:t>et al.</w:t>
      </w:r>
      <w:r w:rsidRPr="007A7EF8">
        <w:rPr>
          <w:rFonts w:eastAsia="Times New Roman" w:cs="Times New Roman"/>
          <w:kern w:val="0"/>
          <w:lang w:eastAsia="en-GB"/>
          <w14:ligatures w14:val="none"/>
        </w:rPr>
        <w:t xml:space="preserve"> (2011) ‘Engaging With Criminal Prosecution: The Victim’s Perspective’, </w:t>
      </w:r>
      <w:r w:rsidRPr="007A7EF8">
        <w:rPr>
          <w:rFonts w:eastAsia="Times New Roman" w:cs="Times New Roman"/>
          <w:i/>
          <w:iCs/>
          <w:kern w:val="0"/>
          <w:lang w:eastAsia="en-GB"/>
          <w14:ligatures w14:val="none"/>
        </w:rPr>
        <w:t>Women &amp; criminal justice</w:t>
      </w:r>
      <w:r w:rsidRPr="007A7EF8">
        <w:rPr>
          <w:rFonts w:eastAsia="Times New Roman" w:cs="Times New Roman"/>
          <w:kern w:val="0"/>
          <w:lang w:eastAsia="en-GB"/>
          <w14:ligatures w14:val="none"/>
        </w:rPr>
        <w:t xml:space="preserve">, 21(1), pp. 21–37. Available at: </w:t>
      </w:r>
      <w:hyperlink r:id="rId5" w:history="1">
        <w:r w:rsidR="00E772CA" w:rsidRPr="00F82CA7">
          <w:rPr>
            <w:rStyle w:val="Hyperlink"/>
            <w:rFonts w:eastAsia="Times New Roman" w:cs="Times New Roman"/>
            <w:kern w:val="0"/>
            <w:lang w:eastAsia="en-GB"/>
            <w14:ligatures w14:val="none"/>
          </w:rPr>
          <w:t>https://doi.org/10.1080/08974454.2011.536053</w:t>
        </w:r>
      </w:hyperlink>
      <w:r w:rsidRPr="007A7EF8">
        <w:rPr>
          <w:rFonts w:eastAsia="Times New Roman" w:cs="Times New Roman"/>
          <w:kern w:val="0"/>
          <w:lang w:eastAsia="en-GB"/>
          <w14:ligatures w14:val="none"/>
        </w:rPr>
        <w:t>.</w:t>
      </w:r>
    </w:p>
    <w:p w14:paraId="08DDD371" w14:textId="0391E9D4" w:rsidR="00E772CA" w:rsidRDefault="00E772CA" w:rsidP="007A7EF8">
      <w:pPr>
        <w:spacing w:after="0" w:line="240" w:lineRule="auto"/>
        <w:rPr>
          <w:rFonts w:eastAsia="Times New Roman" w:cs="Times New Roman"/>
          <w:kern w:val="0"/>
          <w:lang w:eastAsia="en-GB"/>
          <w14:ligatures w14:val="none"/>
        </w:rPr>
      </w:pPr>
    </w:p>
    <w:p w14:paraId="742D3F9A" w14:textId="2BCA143F" w:rsidR="00E772CA" w:rsidRDefault="00E772CA" w:rsidP="007A7EF8">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Digital Services Division (2024) Email to Maia Wildin, 16</w:t>
      </w:r>
      <w:r w:rsidRPr="00E772CA">
        <w:rPr>
          <w:rFonts w:eastAsia="Times New Roman" w:cs="Times New Roman"/>
          <w:kern w:val="0"/>
          <w:vertAlign w:val="superscript"/>
          <w:lang w:eastAsia="en-GB"/>
          <w14:ligatures w14:val="none"/>
        </w:rPr>
        <w:t>th</w:t>
      </w:r>
      <w:r>
        <w:rPr>
          <w:rFonts w:eastAsia="Times New Roman" w:cs="Times New Roman"/>
          <w:kern w:val="0"/>
          <w:lang w:eastAsia="en-GB"/>
          <w14:ligatures w14:val="none"/>
        </w:rPr>
        <w:t xml:space="preserve"> July. </w:t>
      </w:r>
    </w:p>
    <w:p w14:paraId="726861C3" w14:textId="77777777" w:rsidR="00396161" w:rsidRDefault="00396161" w:rsidP="007A7EF8">
      <w:pPr>
        <w:spacing w:after="0" w:line="240" w:lineRule="auto"/>
        <w:rPr>
          <w:rFonts w:eastAsia="Times New Roman" w:cs="Times New Roman"/>
          <w:kern w:val="0"/>
          <w:lang w:eastAsia="en-GB"/>
          <w14:ligatures w14:val="none"/>
        </w:rPr>
      </w:pPr>
    </w:p>
    <w:p w14:paraId="207E23D6" w14:textId="000ECDDA" w:rsidR="00396161" w:rsidRDefault="00396161" w:rsidP="007A7EF8">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 xml:space="preserve">Ellis, T, Jenkins, C &amp; Smith P (2015) </w:t>
      </w:r>
      <w:r w:rsidRPr="00396161">
        <w:rPr>
          <w:rStyle w:val="Emphasis"/>
          <w:rFonts w:cs="Arial"/>
          <w:shd w:val="clear" w:color="auto" w:fill="FFFFFF"/>
        </w:rPr>
        <w:t>Evaluation of the introduction of personal issue body worn video cameras (Operation Hyperion) on the Isle of Wight: final report to Hampshire Constabulary</w:t>
      </w:r>
      <w:r w:rsidRPr="00396161">
        <w:rPr>
          <w:rFonts w:cs="Arial"/>
          <w:shd w:val="clear" w:color="auto" w:fill="FFFFFF"/>
        </w:rPr>
        <w:t>. University of Portsmouth. &lt;http://www.hampshire.police.uk/internet/news-and-appeals/2015/march/05032015-body-worn-video&gt;</w:t>
      </w:r>
    </w:p>
    <w:p w14:paraId="32414CDE" w14:textId="77777777" w:rsidR="005C1BF7" w:rsidRDefault="005C1BF7" w:rsidP="007A7EF8">
      <w:pPr>
        <w:spacing w:after="0" w:line="240" w:lineRule="auto"/>
        <w:rPr>
          <w:rFonts w:eastAsia="Times New Roman" w:cs="Times New Roman"/>
          <w:kern w:val="0"/>
          <w:lang w:eastAsia="en-GB"/>
          <w14:ligatures w14:val="none"/>
        </w:rPr>
      </w:pPr>
    </w:p>
    <w:p w14:paraId="29302DB2" w14:textId="38001311" w:rsidR="005C1BF7" w:rsidRPr="005C1BF7" w:rsidRDefault="005C1BF7" w:rsidP="007A7EF8">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 xml:space="preserve">Fox, N, Brennan, J &amp; Chasen, S (2008) ‘Clinical estimation of </w:t>
      </w:r>
      <w:proofErr w:type="spellStart"/>
      <w:r>
        <w:rPr>
          <w:rFonts w:eastAsia="Times New Roman" w:cs="Times New Roman"/>
          <w:kern w:val="0"/>
          <w:lang w:eastAsia="en-GB"/>
          <w14:ligatures w14:val="none"/>
        </w:rPr>
        <w:t>fetal</w:t>
      </w:r>
      <w:proofErr w:type="spellEnd"/>
      <w:r>
        <w:rPr>
          <w:rFonts w:eastAsia="Times New Roman" w:cs="Times New Roman"/>
          <w:kern w:val="0"/>
          <w:lang w:eastAsia="en-GB"/>
          <w14:ligatures w14:val="none"/>
        </w:rPr>
        <w:t xml:space="preserve"> weight and the Hawthorne Effect’, </w:t>
      </w:r>
      <w:r>
        <w:rPr>
          <w:rFonts w:eastAsia="Times New Roman" w:cs="Times New Roman"/>
          <w:i/>
          <w:iCs/>
          <w:kern w:val="0"/>
          <w:lang w:eastAsia="en-GB"/>
          <w14:ligatures w14:val="none"/>
        </w:rPr>
        <w:t xml:space="preserve">European journal of obstetrics &amp; </w:t>
      </w:r>
      <w:proofErr w:type="spellStart"/>
      <w:r>
        <w:rPr>
          <w:rFonts w:eastAsia="Times New Roman" w:cs="Times New Roman"/>
          <w:i/>
          <w:iCs/>
          <w:kern w:val="0"/>
          <w:lang w:eastAsia="en-GB"/>
          <w14:ligatures w14:val="none"/>
        </w:rPr>
        <w:t>gynecology</w:t>
      </w:r>
      <w:proofErr w:type="spellEnd"/>
      <w:r>
        <w:rPr>
          <w:rFonts w:eastAsia="Times New Roman" w:cs="Times New Roman"/>
          <w:i/>
          <w:iCs/>
          <w:kern w:val="0"/>
          <w:lang w:eastAsia="en-GB"/>
          <w14:ligatures w14:val="none"/>
        </w:rPr>
        <w:t xml:space="preserve"> and reproductive biology, </w:t>
      </w:r>
      <w:r>
        <w:rPr>
          <w:rFonts w:eastAsia="Times New Roman" w:cs="Times New Roman"/>
          <w:kern w:val="0"/>
          <w:lang w:eastAsia="en-GB"/>
          <w14:ligatures w14:val="none"/>
        </w:rPr>
        <w:t xml:space="preserve">p 111-114. </w:t>
      </w:r>
      <w:r w:rsidRPr="005C1BF7">
        <w:rPr>
          <w:rFonts w:eastAsia="Times New Roman" w:cs="Times New Roman"/>
          <w:kern w:val="0"/>
          <w:lang w:eastAsia="en-GB"/>
          <w14:ligatures w14:val="none"/>
        </w:rPr>
        <w:t xml:space="preserve">Available at: </w:t>
      </w:r>
      <w:r w:rsidRPr="005C1BF7">
        <w:rPr>
          <w:shd w:val="clear" w:color="auto" w:fill="FFFFFF"/>
        </w:rPr>
        <w:t>https://doi.org/10.1016/j.ejogrb.2008.07.023</w:t>
      </w:r>
    </w:p>
    <w:p w14:paraId="6455F7F7" w14:textId="77777777" w:rsidR="007A7EF8" w:rsidRPr="007A7EF8" w:rsidRDefault="007A7EF8" w:rsidP="007A7EF8">
      <w:pPr>
        <w:spacing w:after="0" w:line="240" w:lineRule="auto"/>
        <w:rPr>
          <w:rFonts w:ascii="Times New Roman" w:eastAsia="Times New Roman" w:hAnsi="Times New Roman" w:cs="Times New Roman"/>
          <w:kern w:val="0"/>
          <w:sz w:val="24"/>
          <w:szCs w:val="24"/>
          <w:lang w:eastAsia="en-GB"/>
          <w14:ligatures w14:val="none"/>
        </w:rPr>
      </w:pPr>
    </w:p>
    <w:p w14:paraId="7F0CDE3F" w14:textId="785B937C" w:rsidR="00DB02DA" w:rsidRPr="00DB02DA" w:rsidRDefault="00DB02DA">
      <w:r>
        <w:t xml:space="preserve">Freeman, R (2022) ‘My Own Book Review. Strategic Management: A Stakeholder Approach’, </w:t>
      </w:r>
      <w:r>
        <w:rPr>
          <w:i/>
          <w:iCs/>
        </w:rPr>
        <w:t xml:space="preserve">Management (Pairs, France: 1998), </w:t>
      </w:r>
      <w:r>
        <w:t>25(1), p 67-69. Available at: https://doi.org/10.37725/mgmt.v25.8519</w:t>
      </w:r>
    </w:p>
    <w:p w14:paraId="1CD3C5E3" w14:textId="035B51C9" w:rsidR="009F50D0" w:rsidRDefault="00C37414">
      <w:r>
        <w:t xml:space="preserve">Future Timeline.net (2016) </w:t>
      </w:r>
      <w:r>
        <w:rPr>
          <w:i/>
          <w:iCs/>
        </w:rPr>
        <w:t xml:space="preserve">Large-scale deployment of </w:t>
      </w:r>
      <w:proofErr w:type="spellStart"/>
      <w:r>
        <w:rPr>
          <w:i/>
          <w:iCs/>
        </w:rPr>
        <w:t>bodyworn</w:t>
      </w:r>
      <w:proofErr w:type="spellEnd"/>
      <w:r>
        <w:rPr>
          <w:i/>
          <w:iCs/>
        </w:rPr>
        <w:t xml:space="preserve"> cameras for London police, </w:t>
      </w:r>
      <w:r>
        <w:t>19</w:t>
      </w:r>
      <w:r w:rsidRPr="00C37414">
        <w:rPr>
          <w:vertAlign w:val="superscript"/>
        </w:rPr>
        <w:t>th</w:t>
      </w:r>
      <w:r>
        <w:t xml:space="preserve"> October. Available at: </w:t>
      </w:r>
      <w:r w:rsidRPr="00C37414">
        <w:t>https://futuretimeline.net/blog/2016/10/19-2.htm</w:t>
      </w:r>
      <w:r>
        <w:rPr>
          <w:i/>
          <w:iCs/>
        </w:rPr>
        <w:t xml:space="preserve"> </w:t>
      </w:r>
      <w:r>
        <w:t xml:space="preserve">(Accessed: 16 July 2024) </w:t>
      </w:r>
    </w:p>
    <w:p w14:paraId="5E5ACD07" w14:textId="3CFD54BF" w:rsidR="005137FE" w:rsidRDefault="005137FE">
      <w:pPr>
        <w:rPr>
          <w:rFonts w:cs="Arial"/>
          <w:color w:val="222222"/>
          <w:shd w:val="clear" w:color="auto" w:fill="FFFFFF"/>
        </w:rPr>
      </w:pPr>
      <w:r w:rsidRPr="00490D91">
        <w:rPr>
          <w:rFonts w:cs="Arial"/>
          <w:color w:val="222222"/>
          <w:shd w:val="clear" w:color="auto" w:fill="FFFFFF"/>
        </w:rPr>
        <w:t xml:space="preserve">Harrison, K., </w:t>
      </w:r>
      <w:proofErr w:type="spellStart"/>
      <w:r w:rsidRPr="00490D91">
        <w:rPr>
          <w:rFonts w:cs="Arial"/>
          <w:color w:val="222222"/>
          <w:shd w:val="clear" w:color="auto" w:fill="FFFFFF"/>
        </w:rPr>
        <w:t>L’Hoiry</w:t>
      </w:r>
      <w:proofErr w:type="spellEnd"/>
      <w:r w:rsidRPr="00490D91">
        <w:rPr>
          <w:rFonts w:cs="Arial"/>
          <w:color w:val="222222"/>
          <w:shd w:val="clear" w:color="auto" w:fill="FFFFFF"/>
        </w:rPr>
        <w:t xml:space="preserve">, X. and </w:t>
      </w:r>
      <w:proofErr w:type="spellStart"/>
      <w:r w:rsidRPr="00490D91">
        <w:rPr>
          <w:rFonts w:cs="Arial"/>
          <w:color w:val="222222"/>
          <w:shd w:val="clear" w:color="auto" w:fill="FFFFFF"/>
        </w:rPr>
        <w:t>Santorso</w:t>
      </w:r>
      <w:proofErr w:type="spellEnd"/>
      <w:r w:rsidRPr="00490D91">
        <w:rPr>
          <w:rFonts w:cs="Arial"/>
          <w:color w:val="222222"/>
          <w:shd w:val="clear" w:color="auto" w:fill="FFFFFF"/>
        </w:rPr>
        <w:t>, S., 2022. Exploring the impact of body-worn video on the everyday behaviours of police officers. </w:t>
      </w:r>
      <w:r w:rsidRPr="00490D91">
        <w:rPr>
          <w:rFonts w:cs="Arial"/>
          <w:i/>
          <w:iCs/>
          <w:color w:val="222222"/>
          <w:shd w:val="clear" w:color="auto" w:fill="FFFFFF"/>
        </w:rPr>
        <w:t>The Police Journal</w:t>
      </w:r>
      <w:r w:rsidRPr="00490D91">
        <w:rPr>
          <w:rFonts w:cs="Arial"/>
          <w:color w:val="222222"/>
          <w:shd w:val="clear" w:color="auto" w:fill="FFFFFF"/>
        </w:rPr>
        <w:t>, </w:t>
      </w:r>
      <w:r w:rsidRPr="00490D91">
        <w:rPr>
          <w:rFonts w:cs="Arial"/>
          <w:i/>
          <w:iCs/>
          <w:color w:val="222222"/>
          <w:shd w:val="clear" w:color="auto" w:fill="FFFFFF"/>
        </w:rPr>
        <w:t>95</w:t>
      </w:r>
      <w:r w:rsidRPr="00490D91">
        <w:rPr>
          <w:rFonts w:cs="Arial"/>
          <w:color w:val="222222"/>
          <w:shd w:val="clear" w:color="auto" w:fill="FFFFFF"/>
        </w:rPr>
        <w:t>(2), pp.363-377.</w:t>
      </w:r>
    </w:p>
    <w:p w14:paraId="683BAAF4" w14:textId="1FCEE72B" w:rsidR="00490D91" w:rsidRPr="00490D91" w:rsidRDefault="00490D91">
      <w:pPr>
        <w:rPr>
          <w:sz w:val="24"/>
          <w:szCs w:val="24"/>
        </w:rPr>
      </w:pPr>
      <w:r>
        <w:rPr>
          <w:rFonts w:cs="Arial"/>
          <w:color w:val="222222"/>
          <w:shd w:val="clear" w:color="auto" w:fill="FFFFFF"/>
        </w:rPr>
        <w:t xml:space="preserve">HMICFRS (2020) </w:t>
      </w:r>
      <w:r>
        <w:rPr>
          <w:rFonts w:cs="Arial"/>
          <w:i/>
          <w:iCs/>
          <w:color w:val="222222"/>
          <w:shd w:val="clear" w:color="auto" w:fill="FFFFFF"/>
        </w:rPr>
        <w:t xml:space="preserve">Evidence led domestic abuse prosecutions. </w:t>
      </w:r>
      <w:r>
        <w:rPr>
          <w:rFonts w:cs="Arial"/>
          <w:color w:val="222222"/>
          <w:shd w:val="clear" w:color="auto" w:fill="FFFFFF"/>
        </w:rPr>
        <w:t xml:space="preserve">Available at: </w:t>
      </w:r>
      <w:r w:rsidRPr="00490D91">
        <w:t>https://hmicfrs.justiceinspectorates.gov.uk/publications/evidence-led-domestic-abuse-prosecutions/#:~:text=If%20the%20victim%20of%20domestic%20abuse%20decides%20not,support.%20This%20is%20called%20an%20evidence%20led%20prosecution.</w:t>
      </w:r>
      <w:r>
        <w:t xml:space="preserve"> (Accessed: 23 July 2024)</w:t>
      </w:r>
    </w:p>
    <w:p w14:paraId="234BC079" w14:textId="23DD05F5" w:rsidR="002E580E" w:rsidRPr="002E580E" w:rsidRDefault="00B31EFB">
      <w:r>
        <w:t xml:space="preserve">Houses of Parliament (2015) </w:t>
      </w:r>
      <w:r>
        <w:rPr>
          <w:i/>
          <w:iCs/>
        </w:rPr>
        <w:t xml:space="preserve">Body-Worn Video in UK Policing. </w:t>
      </w:r>
      <w:proofErr w:type="spellStart"/>
      <w:r>
        <w:t>POSTbrief</w:t>
      </w:r>
      <w:proofErr w:type="spellEnd"/>
      <w:r>
        <w:t xml:space="preserve">. Available at: </w:t>
      </w:r>
      <w:r w:rsidRPr="00B31EFB">
        <w:t>https://researchbriefings.files.parliament.uk/documents/POST-PB-0014/POST-PB-0014.pdf</w:t>
      </w:r>
      <w:r>
        <w:t xml:space="preserve"> (Accessed: 22 July 2024)</w:t>
      </w:r>
    </w:p>
    <w:p w14:paraId="572A4819" w14:textId="770AE733" w:rsidR="002B51D5" w:rsidRDefault="002B51D5">
      <w:pPr>
        <w:rPr>
          <w:rFonts w:cs="Arial"/>
          <w:i/>
          <w:iCs/>
          <w:color w:val="222222"/>
          <w:shd w:val="clear" w:color="auto" w:fill="FFFFFF"/>
        </w:rPr>
      </w:pPr>
      <w:r>
        <w:rPr>
          <w:rFonts w:cs="Arial"/>
          <w:color w:val="222222"/>
          <w:shd w:val="clear" w:color="auto" w:fill="FFFFFF"/>
        </w:rPr>
        <w:t xml:space="preserve">Laur, LeBlanc, Stephen, Lane &amp; Taylor 2010. Proof of concept study: Body worn video and in vehicle video. </w:t>
      </w:r>
      <w:r w:rsidR="00D91041">
        <w:rPr>
          <w:rFonts w:cs="Arial"/>
          <w:i/>
          <w:iCs/>
          <w:color w:val="222222"/>
          <w:shd w:val="clear" w:color="auto" w:fill="FFFFFF"/>
        </w:rPr>
        <w:t xml:space="preserve">Victoria, BC: Victoria Police Department. </w:t>
      </w:r>
    </w:p>
    <w:p w14:paraId="3AF7B4D4" w14:textId="443F250D" w:rsidR="00976168" w:rsidRPr="00976168" w:rsidRDefault="00976168" w:rsidP="00976168">
      <w:pPr>
        <w:rPr>
          <w:sz w:val="24"/>
          <w:szCs w:val="24"/>
        </w:rPr>
      </w:pPr>
      <w:r w:rsidRPr="00976168">
        <w:rPr>
          <w:rStyle w:val="author"/>
          <w:rFonts w:cs="Open Sans"/>
          <w:shd w:val="clear" w:color="auto" w:fill="FFFFFF"/>
        </w:rPr>
        <w:t>Lum C</w:t>
      </w:r>
      <w:r w:rsidRPr="00976168">
        <w:rPr>
          <w:rFonts w:cs="Open Sans"/>
          <w:shd w:val="clear" w:color="auto" w:fill="FFFFFF"/>
        </w:rPr>
        <w:t>, </w:t>
      </w:r>
      <w:r w:rsidRPr="00976168">
        <w:rPr>
          <w:rStyle w:val="author"/>
          <w:rFonts w:cs="Open Sans"/>
          <w:shd w:val="clear" w:color="auto" w:fill="FFFFFF"/>
        </w:rPr>
        <w:t>Koper CS</w:t>
      </w:r>
      <w:r w:rsidRPr="00976168">
        <w:rPr>
          <w:rFonts w:cs="Open Sans"/>
          <w:shd w:val="clear" w:color="auto" w:fill="FFFFFF"/>
        </w:rPr>
        <w:t>, </w:t>
      </w:r>
      <w:r w:rsidRPr="00976168">
        <w:rPr>
          <w:rStyle w:val="author"/>
          <w:rFonts w:cs="Open Sans"/>
          <w:shd w:val="clear" w:color="auto" w:fill="FFFFFF"/>
        </w:rPr>
        <w:t>Wilson DB</w:t>
      </w:r>
      <w:r w:rsidRPr="00976168">
        <w:rPr>
          <w:rFonts w:cs="Open Sans"/>
          <w:shd w:val="clear" w:color="auto" w:fill="FFFFFF"/>
        </w:rPr>
        <w:t>, et al. </w:t>
      </w:r>
      <w:r w:rsidRPr="00976168">
        <w:rPr>
          <w:rStyle w:val="articletitle"/>
          <w:rFonts w:cs="Open Sans"/>
          <w:shd w:val="clear" w:color="auto" w:fill="FFFFFF"/>
        </w:rPr>
        <w:t xml:space="preserve">Body-worn cameras’ effects on police officers and citizen </w:t>
      </w:r>
      <w:proofErr w:type="spellStart"/>
      <w:r w:rsidRPr="00976168">
        <w:rPr>
          <w:rStyle w:val="articletitle"/>
          <w:rFonts w:cs="Open Sans"/>
          <w:shd w:val="clear" w:color="auto" w:fill="FFFFFF"/>
        </w:rPr>
        <w:t>behavior</w:t>
      </w:r>
      <w:proofErr w:type="spellEnd"/>
      <w:r w:rsidRPr="00976168">
        <w:rPr>
          <w:rStyle w:val="articletitle"/>
          <w:rFonts w:cs="Open Sans"/>
          <w:shd w:val="clear" w:color="auto" w:fill="FFFFFF"/>
        </w:rPr>
        <w:t>: A systematic review</w:t>
      </w:r>
      <w:r w:rsidRPr="00976168">
        <w:rPr>
          <w:rFonts w:cs="Open Sans"/>
          <w:shd w:val="clear" w:color="auto" w:fill="FFFFFF"/>
        </w:rPr>
        <w:t>. </w:t>
      </w:r>
      <w:r w:rsidRPr="00976168">
        <w:rPr>
          <w:rFonts w:cs="Open Sans"/>
          <w:i/>
          <w:iCs/>
          <w:shd w:val="clear" w:color="auto" w:fill="FFFFFF"/>
        </w:rPr>
        <w:t>Campbell Systematic Reviews</w:t>
      </w:r>
      <w:r w:rsidRPr="00976168">
        <w:rPr>
          <w:rFonts w:cs="Open Sans"/>
          <w:shd w:val="clear" w:color="auto" w:fill="FFFFFF"/>
        </w:rPr>
        <w:t>. </w:t>
      </w:r>
      <w:r w:rsidRPr="00976168">
        <w:rPr>
          <w:rStyle w:val="pubyear"/>
          <w:rFonts w:cs="Open Sans"/>
          <w:shd w:val="clear" w:color="auto" w:fill="FFFFFF"/>
        </w:rPr>
        <w:t>2020</w:t>
      </w:r>
      <w:r w:rsidRPr="00976168">
        <w:rPr>
          <w:rFonts w:cs="Open Sans"/>
          <w:shd w:val="clear" w:color="auto" w:fill="FFFFFF"/>
        </w:rPr>
        <w:t>; </w:t>
      </w:r>
      <w:proofErr w:type="gramStart"/>
      <w:r w:rsidRPr="00976168">
        <w:rPr>
          <w:rStyle w:val="vol"/>
          <w:rFonts w:cs="Open Sans"/>
          <w:shd w:val="clear" w:color="auto" w:fill="FFFFFF"/>
        </w:rPr>
        <w:t>16</w:t>
      </w:r>
      <w:r w:rsidRPr="00976168">
        <w:rPr>
          <w:rFonts w:cs="Open Sans"/>
          <w:shd w:val="clear" w:color="auto" w:fill="FFFFFF"/>
        </w:rPr>
        <w:t>:e</w:t>
      </w:r>
      <w:proofErr w:type="gramEnd"/>
      <w:r w:rsidRPr="00976168">
        <w:rPr>
          <w:rFonts w:cs="Open Sans"/>
          <w:shd w:val="clear" w:color="auto" w:fill="FFFFFF"/>
        </w:rPr>
        <w:t xml:space="preserve">1112.  </w:t>
      </w:r>
      <w:hyperlink r:id="rId6" w:history="1">
        <w:r w:rsidRPr="00976168">
          <w:rPr>
            <w:rStyle w:val="Hyperlink"/>
            <w:rFonts w:cs="Open Sans"/>
            <w:color w:val="auto"/>
            <w:u w:val="none"/>
            <w:shd w:val="clear" w:color="auto" w:fill="FFFFFF"/>
          </w:rPr>
          <w:t>https://doi.org/10.1002/cl2.1112</w:t>
        </w:r>
      </w:hyperlink>
    </w:p>
    <w:p w14:paraId="1EFDA9E6" w14:textId="3916CE5E" w:rsidR="00305F28" w:rsidRPr="00305F28" w:rsidRDefault="00305F28">
      <w:pPr>
        <w:rPr>
          <w:sz w:val="28"/>
          <w:szCs w:val="28"/>
        </w:rPr>
      </w:pPr>
      <w:r w:rsidRPr="00305F28">
        <w:rPr>
          <w:rFonts w:cstheme="minorHAnsi"/>
          <w:szCs w:val="24"/>
        </w:rPr>
        <w:t xml:space="preserve">Marsh, A. (2020) </w:t>
      </w:r>
      <w:r w:rsidRPr="00305F28">
        <w:rPr>
          <w:rFonts w:cstheme="minorHAnsi"/>
          <w:i/>
          <w:iCs/>
          <w:szCs w:val="24"/>
        </w:rPr>
        <w:t xml:space="preserve">Advice to assist decision making on the public release of Body Worn Video (BWV) footage. </w:t>
      </w:r>
      <w:r w:rsidRPr="00305F28">
        <w:rPr>
          <w:rFonts w:cstheme="minorHAnsi"/>
          <w:szCs w:val="24"/>
        </w:rPr>
        <w:t xml:space="preserve">National Police Chief’s Council. Available at: </w:t>
      </w:r>
      <w:r w:rsidRPr="00305F28">
        <w:rPr>
          <w:rFonts w:cs="Calibri"/>
          <w:szCs w:val="18"/>
        </w:rPr>
        <w:t>https://library.college.police.uk/docs/NPCC/Advice-on-the-public-release-of-BWV-footage.pdf</w:t>
      </w:r>
    </w:p>
    <w:p w14:paraId="02C14C79" w14:textId="4726BE77" w:rsidR="006F5EDD" w:rsidRDefault="006F5EDD">
      <w:r>
        <w:t xml:space="preserve">NBC News (2007) </w:t>
      </w:r>
      <w:r>
        <w:rPr>
          <w:i/>
          <w:iCs/>
        </w:rPr>
        <w:t xml:space="preserve">Britain straps video cameras to police helmets. </w:t>
      </w:r>
      <w:r>
        <w:t>Available at:</w:t>
      </w:r>
      <w:r w:rsidR="00432FD0">
        <w:t xml:space="preserve"> </w:t>
      </w:r>
      <w:r w:rsidRPr="006F5EDD">
        <w:t>https://www.nbcnews.com/id/wbna19750278#.VN-wl_nF8y4</w:t>
      </w:r>
      <w:r>
        <w:t xml:space="preserve"> (Accessed: 16 July 2024) </w:t>
      </w:r>
    </w:p>
    <w:p w14:paraId="3EC0784A" w14:textId="7A1F9495" w:rsidR="00F6582B" w:rsidRPr="00F6582B" w:rsidRDefault="00F6582B">
      <w:r>
        <w:t xml:space="preserve">NPCC (n.d.) </w:t>
      </w:r>
      <w:r>
        <w:rPr>
          <w:i/>
          <w:iCs/>
        </w:rPr>
        <w:t xml:space="preserve">Policing Vision 2025. </w:t>
      </w:r>
      <w:r>
        <w:t xml:space="preserve">Available at: </w:t>
      </w:r>
      <w:r w:rsidRPr="00F6582B">
        <w:t>https://www.npcc.police.uk/SysSiteAssets/media/downloads/publications/policing-vision/policing-vision-2025.pdf</w:t>
      </w:r>
      <w:r>
        <w:t xml:space="preserve"> (Accessed: 22 July 2024)</w:t>
      </w:r>
    </w:p>
    <w:p w14:paraId="5B198E82" w14:textId="0E18A95E" w:rsidR="000E50ED" w:rsidRPr="000E50ED" w:rsidRDefault="000E50ED">
      <w:pPr>
        <w:rPr>
          <w:color w:val="000000" w:themeColor="text1"/>
          <w:sz w:val="24"/>
          <w:szCs w:val="24"/>
        </w:rPr>
      </w:pPr>
      <w:r w:rsidRPr="000E50ED">
        <w:rPr>
          <w:rFonts w:cs="Arial"/>
          <w:color w:val="000000" w:themeColor="text1"/>
          <w:shd w:val="clear" w:color="auto" w:fill="FFFFFF"/>
        </w:rPr>
        <w:lastRenderedPageBreak/>
        <w:t>Owens, C., Mann, D. and Mckenna, R., 2014. The Essex body worn video trial. </w:t>
      </w:r>
      <w:r w:rsidRPr="000E50ED">
        <w:rPr>
          <w:rFonts w:cs="Arial"/>
          <w:i/>
          <w:iCs/>
          <w:color w:val="000000" w:themeColor="text1"/>
          <w:shd w:val="clear" w:color="auto" w:fill="FFFFFF"/>
        </w:rPr>
        <w:t>The impact of body worn video on criminal justice outcomes of domestic abuse incidents. College of Policing, Essex, United Kingdom</w:t>
      </w:r>
      <w:r w:rsidRPr="000E50ED">
        <w:rPr>
          <w:rFonts w:cs="Arial"/>
          <w:color w:val="000000" w:themeColor="text1"/>
          <w:shd w:val="clear" w:color="auto" w:fill="FFFFFF"/>
        </w:rPr>
        <w:t>.</w:t>
      </w:r>
    </w:p>
    <w:p w14:paraId="4E97EB29" w14:textId="43E6C278" w:rsidR="00B31EFB" w:rsidRPr="00B31EFB" w:rsidRDefault="00B31EFB">
      <w:r>
        <w:t xml:space="preserve">Reveal (n.d.) </w:t>
      </w:r>
      <w:r>
        <w:rPr>
          <w:i/>
          <w:iCs/>
        </w:rPr>
        <w:t xml:space="preserve">D-Series. </w:t>
      </w:r>
      <w:r>
        <w:t xml:space="preserve">Available at: </w:t>
      </w:r>
      <w:r w:rsidRPr="00B31EFB">
        <w:t>https://www.revealmedia.co.uk/products/d-series/d7</w:t>
      </w:r>
      <w:r>
        <w:t xml:space="preserve"> (Accessed: 22 July 2024) </w:t>
      </w:r>
    </w:p>
    <w:p w14:paraId="529E8E32" w14:textId="1FC75119" w:rsidR="009F50D0" w:rsidRPr="009F50D0" w:rsidRDefault="009F50D0">
      <w:r>
        <w:t xml:space="preserve">South Wales Police (2022) </w:t>
      </w:r>
      <w:proofErr w:type="spellStart"/>
      <w:r>
        <w:rPr>
          <w:i/>
          <w:iCs/>
        </w:rPr>
        <w:t>Bodyworn</w:t>
      </w:r>
      <w:proofErr w:type="spellEnd"/>
      <w:r>
        <w:rPr>
          <w:i/>
          <w:iCs/>
        </w:rPr>
        <w:t xml:space="preserve"> Video Policy. </w:t>
      </w:r>
      <w:r>
        <w:t xml:space="preserve">South Wales Police. Unpublished. </w:t>
      </w:r>
    </w:p>
    <w:p w14:paraId="2FC6E113" w14:textId="77777777" w:rsidR="00601924" w:rsidRDefault="00601924" w:rsidP="00601924"/>
    <w:p w14:paraId="397A935C" w14:textId="122DFD4F" w:rsidR="00173107" w:rsidRPr="005137FE" w:rsidRDefault="00173107">
      <w:pPr>
        <w:rPr>
          <w:sz w:val="24"/>
          <w:szCs w:val="24"/>
        </w:rPr>
      </w:pPr>
    </w:p>
    <w:sectPr w:rsidR="00173107" w:rsidRPr="005137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E7977AF"/>
    <w:multiLevelType w:val="hybridMultilevel"/>
    <w:tmpl w:val="D3E6C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EE632E"/>
    <w:multiLevelType w:val="hybridMultilevel"/>
    <w:tmpl w:val="820EEB1A"/>
    <w:lvl w:ilvl="0" w:tplc="8F5C3C4C">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7019156">
    <w:abstractNumId w:val="0"/>
  </w:num>
  <w:num w:numId="2" w16cid:durableId="3423630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8"/>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973A6"/>
    <w:rsid w:val="00014BDD"/>
    <w:rsid w:val="00025C0D"/>
    <w:rsid w:val="00026BE3"/>
    <w:rsid w:val="000275D5"/>
    <w:rsid w:val="00052031"/>
    <w:rsid w:val="00060F1B"/>
    <w:rsid w:val="00083B72"/>
    <w:rsid w:val="0009765A"/>
    <w:rsid w:val="000A240D"/>
    <w:rsid w:val="000A3ACF"/>
    <w:rsid w:val="000A45E9"/>
    <w:rsid w:val="000C2B80"/>
    <w:rsid w:val="000E50ED"/>
    <w:rsid w:val="000F6647"/>
    <w:rsid w:val="00173107"/>
    <w:rsid w:val="00184404"/>
    <w:rsid w:val="0019511E"/>
    <w:rsid w:val="001973A6"/>
    <w:rsid w:val="001A25AC"/>
    <w:rsid w:val="002039B8"/>
    <w:rsid w:val="00205AD0"/>
    <w:rsid w:val="002144E2"/>
    <w:rsid w:val="00255D68"/>
    <w:rsid w:val="00277A9D"/>
    <w:rsid w:val="00294E99"/>
    <w:rsid w:val="002A0B8B"/>
    <w:rsid w:val="002B2AAF"/>
    <w:rsid w:val="002B51D5"/>
    <w:rsid w:val="002E580E"/>
    <w:rsid w:val="002F32EC"/>
    <w:rsid w:val="00305F28"/>
    <w:rsid w:val="00332FCB"/>
    <w:rsid w:val="003450B6"/>
    <w:rsid w:val="00396161"/>
    <w:rsid w:val="003A348D"/>
    <w:rsid w:val="003B4260"/>
    <w:rsid w:val="003E5C32"/>
    <w:rsid w:val="00432FD0"/>
    <w:rsid w:val="004408F1"/>
    <w:rsid w:val="004535EC"/>
    <w:rsid w:val="004758E9"/>
    <w:rsid w:val="00490D91"/>
    <w:rsid w:val="005137FE"/>
    <w:rsid w:val="005271C1"/>
    <w:rsid w:val="00532E98"/>
    <w:rsid w:val="00562DE7"/>
    <w:rsid w:val="0056650E"/>
    <w:rsid w:val="005C1BF7"/>
    <w:rsid w:val="005E2D90"/>
    <w:rsid w:val="005F2931"/>
    <w:rsid w:val="00601924"/>
    <w:rsid w:val="0061689C"/>
    <w:rsid w:val="0062755D"/>
    <w:rsid w:val="00656465"/>
    <w:rsid w:val="00662749"/>
    <w:rsid w:val="00667AB2"/>
    <w:rsid w:val="0067031B"/>
    <w:rsid w:val="00690A3E"/>
    <w:rsid w:val="00691BEE"/>
    <w:rsid w:val="006A0E7C"/>
    <w:rsid w:val="006D5A80"/>
    <w:rsid w:val="006F5EDD"/>
    <w:rsid w:val="00712B07"/>
    <w:rsid w:val="00751E00"/>
    <w:rsid w:val="007A7EF8"/>
    <w:rsid w:val="007C3C92"/>
    <w:rsid w:val="007D0070"/>
    <w:rsid w:val="007D6445"/>
    <w:rsid w:val="00817BA6"/>
    <w:rsid w:val="00822292"/>
    <w:rsid w:val="0083744F"/>
    <w:rsid w:val="0084628A"/>
    <w:rsid w:val="008F5D2F"/>
    <w:rsid w:val="00903BEA"/>
    <w:rsid w:val="00955EEF"/>
    <w:rsid w:val="00976168"/>
    <w:rsid w:val="009A3DC2"/>
    <w:rsid w:val="009C242F"/>
    <w:rsid w:val="009C6312"/>
    <w:rsid w:val="009D3AE5"/>
    <w:rsid w:val="009D6FB8"/>
    <w:rsid w:val="009F50D0"/>
    <w:rsid w:val="009F727E"/>
    <w:rsid w:val="00A43520"/>
    <w:rsid w:val="00A45FA0"/>
    <w:rsid w:val="00A733DD"/>
    <w:rsid w:val="00AB7FBE"/>
    <w:rsid w:val="00AE09E0"/>
    <w:rsid w:val="00AE2F12"/>
    <w:rsid w:val="00B0624E"/>
    <w:rsid w:val="00B31EFB"/>
    <w:rsid w:val="00B448EC"/>
    <w:rsid w:val="00BE597F"/>
    <w:rsid w:val="00C1232D"/>
    <w:rsid w:val="00C237B3"/>
    <w:rsid w:val="00C33659"/>
    <w:rsid w:val="00C37414"/>
    <w:rsid w:val="00C67502"/>
    <w:rsid w:val="00C71814"/>
    <w:rsid w:val="00C750AD"/>
    <w:rsid w:val="00C94378"/>
    <w:rsid w:val="00CC0CB6"/>
    <w:rsid w:val="00CD4E36"/>
    <w:rsid w:val="00CD7AD1"/>
    <w:rsid w:val="00CE6178"/>
    <w:rsid w:val="00D10E4D"/>
    <w:rsid w:val="00D232A5"/>
    <w:rsid w:val="00D65BB4"/>
    <w:rsid w:val="00D74773"/>
    <w:rsid w:val="00D81428"/>
    <w:rsid w:val="00D91041"/>
    <w:rsid w:val="00DA5247"/>
    <w:rsid w:val="00DB02DA"/>
    <w:rsid w:val="00DD6333"/>
    <w:rsid w:val="00DF03A1"/>
    <w:rsid w:val="00DF55B9"/>
    <w:rsid w:val="00E06F1C"/>
    <w:rsid w:val="00E2729D"/>
    <w:rsid w:val="00E35673"/>
    <w:rsid w:val="00E772CA"/>
    <w:rsid w:val="00E84CE8"/>
    <w:rsid w:val="00EB189D"/>
    <w:rsid w:val="00EF2A1C"/>
    <w:rsid w:val="00F43D7F"/>
    <w:rsid w:val="00F576E9"/>
    <w:rsid w:val="00F6582B"/>
    <w:rsid w:val="00F8095A"/>
    <w:rsid w:val="00FB5446"/>
    <w:rsid w:val="00FD76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DBCE9"/>
  <w15:docId w15:val="{2EBD9AB7-54AD-4E6A-889F-B5637B393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73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73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73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73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73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73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73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73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73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73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73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73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73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73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73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73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73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73A6"/>
    <w:rPr>
      <w:rFonts w:eastAsiaTheme="majorEastAsia" w:cstheme="majorBidi"/>
      <w:color w:val="272727" w:themeColor="text1" w:themeTint="D8"/>
    </w:rPr>
  </w:style>
  <w:style w:type="paragraph" w:styleId="Title">
    <w:name w:val="Title"/>
    <w:basedOn w:val="Normal"/>
    <w:next w:val="Normal"/>
    <w:link w:val="TitleChar"/>
    <w:uiPriority w:val="10"/>
    <w:qFormat/>
    <w:rsid w:val="001973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73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73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73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73A6"/>
    <w:pPr>
      <w:spacing w:before="160"/>
      <w:jc w:val="center"/>
    </w:pPr>
    <w:rPr>
      <w:i/>
      <w:iCs/>
      <w:color w:val="404040" w:themeColor="text1" w:themeTint="BF"/>
    </w:rPr>
  </w:style>
  <w:style w:type="character" w:customStyle="1" w:styleId="QuoteChar">
    <w:name w:val="Quote Char"/>
    <w:basedOn w:val="DefaultParagraphFont"/>
    <w:link w:val="Quote"/>
    <w:uiPriority w:val="29"/>
    <w:rsid w:val="001973A6"/>
    <w:rPr>
      <w:i/>
      <w:iCs/>
      <w:color w:val="404040" w:themeColor="text1" w:themeTint="BF"/>
    </w:rPr>
  </w:style>
  <w:style w:type="paragraph" w:styleId="ListParagraph">
    <w:name w:val="List Paragraph"/>
    <w:basedOn w:val="Normal"/>
    <w:uiPriority w:val="34"/>
    <w:qFormat/>
    <w:rsid w:val="001973A6"/>
    <w:pPr>
      <w:ind w:left="720"/>
      <w:contextualSpacing/>
    </w:pPr>
  </w:style>
  <w:style w:type="character" w:styleId="IntenseEmphasis">
    <w:name w:val="Intense Emphasis"/>
    <w:basedOn w:val="DefaultParagraphFont"/>
    <w:uiPriority w:val="21"/>
    <w:qFormat/>
    <w:rsid w:val="001973A6"/>
    <w:rPr>
      <w:i/>
      <w:iCs/>
      <w:color w:val="0F4761" w:themeColor="accent1" w:themeShade="BF"/>
    </w:rPr>
  </w:style>
  <w:style w:type="paragraph" w:styleId="IntenseQuote">
    <w:name w:val="Intense Quote"/>
    <w:basedOn w:val="Normal"/>
    <w:next w:val="Normal"/>
    <w:link w:val="IntenseQuoteChar"/>
    <w:uiPriority w:val="30"/>
    <w:qFormat/>
    <w:rsid w:val="001973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73A6"/>
    <w:rPr>
      <w:i/>
      <w:iCs/>
      <w:color w:val="0F4761" w:themeColor="accent1" w:themeShade="BF"/>
    </w:rPr>
  </w:style>
  <w:style w:type="character" w:styleId="IntenseReference">
    <w:name w:val="Intense Reference"/>
    <w:basedOn w:val="DefaultParagraphFont"/>
    <w:uiPriority w:val="32"/>
    <w:qFormat/>
    <w:rsid w:val="001973A6"/>
    <w:rPr>
      <w:b/>
      <w:bCs/>
      <w:smallCaps/>
      <w:color w:val="0F4761" w:themeColor="accent1" w:themeShade="BF"/>
      <w:spacing w:val="5"/>
    </w:rPr>
  </w:style>
  <w:style w:type="character" w:styleId="Hyperlink">
    <w:name w:val="Hyperlink"/>
    <w:basedOn w:val="DefaultParagraphFont"/>
    <w:uiPriority w:val="99"/>
    <w:unhideWhenUsed/>
    <w:rsid w:val="005F2931"/>
    <w:rPr>
      <w:color w:val="467886" w:themeColor="hyperlink"/>
      <w:u w:val="single"/>
    </w:rPr>
  </w:style>
  <w:style w:type="character" w:styleId="UnresolvedMention">
    <w:name w:val="Unresolved Mention"/>
    <w:basedOn w:val="DefaultParagraphFont"/>
    <w:uiPriority w:val="99"/>
    <w:semiHidden/>
    <w:unhideWhenUsed/>
    <w:rsid w:val="005F2931"/>
    <w:rPr>
      <w:color w:val="605E5C"/>
      <w:shd w:val="clear" w:color="auto" w:fill="E1DFDD"/>
    </w:rPr>
  </w:style>
  <w:style w:type="character" w:styleId="FollowedHyperlink">
    <w:name w:val="FollowedHyperlink"/>
    <w:basedOn w:val="DefaultParagraphFont"/>
    <w:uiPriority w:val="99"/>
    <w:semiHidden/>
    <w:unhideWhenUsed/>
    <w:rsid w:val="005F2931"/>
    <w:rPr>
      <w:color w:val="96607D" w:themeColor="followedHyperlink"/>
      <w:u w:val="single"/>
    </w:rPr>
  </w:style>
  <w:style w:type="paragraph" w:styleId="NoSpacing">
    <w:name w:val="No Spacing"/>
    <w:uiPriority w:val="1"/>
    <w:qFormat/>
    <w:rsid w:val="000A45E9"/>
    <w:pPr>
      <w:spacing w:after="0" w:line="240" w:lineRule="auto"/>
    </w:pPr>
  </w:style>
  <w:style w:type="paragraph" w:styleId="NormalWeb">
    <w:name w:val="Normal (Web)"/>
    <w:basedOn w:val="Normal"/>
    <w:uiPriority w:val="99"/>
    <w:unhideWhenUsed/>
    <w:rsid w:val="002B2AAF"/>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text-wrapper">
    <w:name w:val="text-wrapper"/>
    <w:basedOn w:val="DefaultParagraphFont"/>
    <w:rsid w:val="00083B72"/>
  </w:style>
  <w:style w:type="character" w:styleId="Emphasis">
    <w:name w:val="Emphasis"/>
    <w:basedOn w:val="DefaultParagraphFont"/>
    <w:uiPriority w:val="20"/>
    <w:qFormat/>
    <w:rsid w:val="00396161"/>
    <w:rPr>
      <w:i/>
      <w:iCs/>
    </w:rPr>
  </w:style>
  <w:style w:type="character" w:customStyle="1" w:styleId="author">
    <w:name w:val="author"/>
    <w:basedOn w:val="DefaultParagraphFont"/>
    <w:rsid w:val="00976168"/>
  </w:style>
  <w:style w:type="character" w:customStyle="1" w:styleId="articletitle">
    <w:name w:val="articletitle"/>
    <w:basedOn w:val="DefaultParagraphFont"/>
    <w:rsid w:val="00976168"/>
  </w:style>
  <w:style w:type="character" w:customStyle="1" w:styleId="pubyear">
    <w:name w:val="pubyear"/>
    <w:basedOn w:val="DefaultParagraphFont"/>
    <w:rsid w:val="00976168"/>
  </w:style>
  <w:style w:type="character" w:customStyle="1" w:styleId="vol">
    <w:name w:val="vol"/>
    <w:basedOn w:val="DefaultParagraphFont"/>
    <w:rsid w:val="009761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08103">
      <w:bodyDiv w:val="1"/>
      <w:marLeft w:val="0"/>
      <w:marRight w:val="0"/>
      <w:marTop w:val="0"/>
      <w:marBottom w:val="0"/>
      <w:divBdr>
        <w:top w:val="none" w:sz="0" w:space="0" w:color="auto"/>
        <w:left w:val="none" w:sz="0" w:space="0" w:color="auto"/>
        <w:bottom w:val="none" w:sz="0" w:space="0" w:color="auto"/>
        <w:right w:val="none" w:sz="0" w:space="0" w:color="auto"/>
      </w:divBdr>
    </w:div>
    <w:div w:id="66348227">
      <w:bodyDiv w:val="1"/>
      <w:marLeft w:val="0"/>
      <w:marRight w:val="0"/>
      <w:marTop w:val="0"/>
      <w:marBottom w:val="0"/>
      <w:divBdr>
        <w:top w:val="none" w:sz="0" w:space="0" w:color="auto"/>
        <w:left w:val="none" w:sz="0" w:space="0" w:color="auto"/>
        <w:bottom w:val="none" w:sz="0" w:space="0" w:color="auto"/>
        <w:right w:val="none" w:sz="0" w:space="0" w:color="auto"/>
      </w:divBdr>
    </w:div>
    <w:div w:id="69935488">
      <w:bodyDiv w:val="1"/>
      <w:marLeft w:val="0"/>
      <w:marRight w:val="0"/>
      <w:marTop w:val="0"/>
      <w:marBottom w:val="0"/>
      <w:divBdr>
        <w:top w:val="none" w:sz="0" w:space="0" w:color="auto"/>
        <w:left w:val="none" w:sz="0" w:space="0" w:color="auto"/>
        <w:bottom w:val="none" w:sz="0" w:space="0" w:color="auto"/>
        <w:right w:val="none" w:sz="0" w:space="0" w:color="auto"/>
      </w:divBdr>
    </w:div>
    <w:div w:id="153497123">
      <w:bodyDiv w:val="1"/>
      <w:marLeft w:val="0"/>
      <w:marRight w:val="0"/>
      <w:marTop w:val="0"/>
      <w:marBottom w:val="0"/>
      <w:divBdr>
        <w:top w:val="none" w:sz="0" w:space="0" w:color="auto"/>
        <w:left w:val="none" w:sz="0" w:space="0" w:color="auto"/>
        <w:bottom w:val="none" w:sz="0" w:space="0" w:color="auto"/>
        <w:right w:val="none" w:sz="0" w:space="0" w:color="auto"/>
      </w:divBdr>
    </w:div>
    <w:div w:id="172035966">
      <w:bodyDiv w:val="1"/>
      <w:marLeft w:val="0"/>
      <w:marRight w:val="0"/>
      <w:marTop w:val="0"/>
      <w:marBottom w:val="0"/>
      <w:divBdr>
        <w:top w:val="none" w:sz="0" w:space="0" w:color="auto"/>
        <w:left w:val="none" w:sz="0" w:space="0" w:color="auto"/>
        <w:bottom w:val="none" w:sz="0" w:space="0" w:color="auto"/>
        <w:right w:val="none" w:sz="0" w:space="0" w:color="auto"/>
      </w:divBdr>
    </w:div>
    <w:div w:id="172038612">
      <w:bodyDiv w:val="1"/>
      <w:marLeft w:val="0"/>
      <w:marRight w:val="0"/>
      <w:marTop w:val="0"/>
      <w:marBottom w:val="0"/>
      <w:divBdr>
        <w:top w:val="none" w:sz="0" w:space="0" w:color="auto"/>
        <w:left w:val="none" w:sz="0" w:space="0" w:color="auto"/>
        <w:bottom w:val="none" w:sz="0" w:space="0" w:color="auto"/>
        <w:right w:val="none" w:sz="0" w:space="0" w:color="auto"/>
      </w:divBdr>
    </w:div>
    <w:div w:id="268196419">
      <w:bodyDiv w:val="1"/>
      <w:marLeft w:val="0"/>
      <w:marRight w:val="0"/>
      <w:marTop w:val="0"/>
      <w:marBottom w:val="0"/>
      <w:divBdr>
        <w:top w:val="none" w:sz="0" w:space="0" w:color="auto"/>
        <w:left w:val="none" w:sz="0" w:space="0" w:color="auto"/>
        <w:bottom w:val="none" w:sz="0" w:space="0" w:color="auto"/>
        <w:right w:val="none" w:sz="0" w:space="0" w:color="auto"/>
      </w:divBdr>
    </w:div>
    <w:div w:id="508181236">
      <w:bodyDiv w:val="1"/>
      <w:marLeft w:val="0"/>
      <w:marRight w:val="0"/>
      <w:marTop w:val="0"/>
      <w:marBottom w:val="0"/>
      <w:divBdr>
        <w:top w:val="none" w:sz="0" w:space="0" w:color="auto"/>
        <w:left w:val="none" w:sz="0" w:space="0" w:color="auto"/>
        <w:bottom w:val="none" w:sz="0" w:space="0" w:color="auto"/>
        <w:right w:val="none" w:sz="0" w:space="0" w:color="auto"/>
      </w:divBdr>
      <w:divsChild>
        <w:div w:id="635765424">
          <w:marLeft w:val="0"/>
          <w:marRight w:val="0"/>
          <w:marTop w:val="0"/>
          <w:marBottom w:val="0"/>
          <w:divBdr>
            <w:top w:val="none" w:sz="0" w:space="0" w:color="auto"/>
            <w:left w:val="none" w:sz="0" w:space="0" w:color="auto"/>
            <w:bottom w:val="none" w:sz="0" w:space="0" w:color="auto"/>
            <w:right w:val="none" w:sz="0" w:space="0" w:color="auto"/>
          </w:divBdr>
          <w:divsChild>
            <w:div w:id="435487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2501863">
      <w:bodyDiv w:val="1"/>
      <w:marLeft w:val="0"/>
      <w:marRight w:val="0"/>
      <w:marTop w:val="0"/>
      <w:marBottom w:val="0"/>
      <w:divBdr>
        <w:top w:val="none" w:sz="0" w:space="0" w:color="auto"/>
        <w:left w:val="none" w:sz="0" w:space="0" w:color="auto"/>
        <w:bottom w:val="none" w:sz="0" w:space="0" w:color="auto"/>
        <w:right w:val="none" w:sz="0" w:space="0" w:color="auto"/>
      </w:divBdr>
    </w:div>
    <w:div w:id="539440732">
      <w:bodyDiv w:val="1"/>
      <w:marLeft w:val="0"/>
      <w:marRight w:val="0"/>
      <w:marTop w:val="0"/>
      <w:marBottom w:val="0"/>
      <w:divBdr>
        <w:top w:val="none" w:sz="0" w:space="0" w:color="auto"/>
        <w:left w:val="none" w:sz="0" w:space="0" w:color="auto"/>
        <w:bottom w:val="none" w:sz="0" w:space="0" w:color="auto"/>
        <w:right w:val="none" w:sz="0" w:space="0" w:color="auto"/>
      </w:divBdr>
    </w:div>
    <w:div w:id="614943005">
      <w:bodyDiv w:val="1"/>
      <w:marLeft w:val="0"/>
      <w:marRight w:val="0"/>
      <w:marTop w:val="0"/>
      <w:marBottom w:val="0"/>
      <w:divBdr>
        <w:top w:val="none" w:sz="0" w:space="0" w:color="auto"/>
        <w:left w:val="none" w:sz="0" w:space="0" w:color="auto"/>
        <w:bottom w:val="none" w:sz="0" w:space="0" w:color="auto"/>
        <w:right w:val="none" w:sz="0" w:space="0" w:color="auto"/>
      </w:divBdr>
    </w:div>
    <w:div w:id="653486647">
      <w:bodyDiv w:val="1"/>
      <w:marLeft w:val="0"/>
      <w:marRight w:val="0"/>
      <w:marTop w:val="0"/>
      <w:marBottom w:val="0"/>
      <w:divBdr>
        <w:top w:val="none" w:sz="0" w:space="0" w:color="auto"/>
        <w:left w:val="none" w:sz="0" w:space="0" w:color="auto"/>
        <w:bottom w:val="none" w:sz="0" w:space="0" w:color="auto"/>
        <w:right w:val="none" w:sz="0" w:space="0" w:color="auto"/>
      </w:divBdr>
    </w:div>
    <w:div w:id="685182332">
      <w:bodyDiv w:val="1"/>
      <w:marLeft w:val="0"/>
      <w:marRight w:val="0"/>
      <w:marTop w:val="0"/>
      <w:marBottom w:val="0"/>
      <w:divBdr>
        <w:top w:val="none" w:sz="0" w:space="0" w:color="auto"/>
        <w:left w:val="none" w:sz="0" w:space="0" w:color="auto"/>
        <w:bottom w:val="none" w:sz="0" w:space="0" w:color="auto"/>
        <w:right w:val="none" w:sz="0" w:space="0" w:color="auto"/>
      </w:divBdr>
    </w:div>
    <w:div w:id="727263681">
      <w:bodyDiv w:val="1"/>
      <w:marLeft w:val="0"/>
      <w:marRight w:val="0"/>
      <w:marTop w:val="0"/>
      <w:marBottom w:val="0"/>
      <w:divBdr>
        <w:top w:val="none" w:sz="0" w:space="0" w:color="auto"/>
        <w:left w:val="none" w:sz="0" w:space="0" w:color="auto"/>
        <w:bottom w:val="none" w:sz="0" w:space="0" w:color="auto"/>
        <w:right w:val="none" w:sz="0" w:space="0" w:color="auto"/>
      </w:divBdr>
    </w:div>
    <w:div w:id="857894227">
      <w:bodyDiv w:val="1"/>
      <w:marLeft w:val="0"/>
      <w:marRight w:val="0"/>
      <w:marTop w:val="0"/>
      <w:marBottom w:val="0"/>
      <w:divBdr>
        <w:top w:val="none" w:sz="0" w:space="0" w:color="auto"/>
        <w:left w:val="none" w:sz="0" w:space="0" w:color="auto"/>
        <w:bottom w:val="none" w:sz="0" w:space="0" w:color="auto"/>
        <w:right w:val="none" w:sz="0" w:space="0" w:color="auto"/>
      </w:divBdr>
      <w:divsChild>
        <w:div w:id="174878933">
          <w:marLeft w:val="0"/>
          <w:marRight w:val="0"/>
          <w:marTop w:val="0"/>
          <w:marBottom w:val="0"/>
          <w:divBdr>
            <w:top w:val="none" w:sz="0" w:space="0" w:color="auto"/>
            <w:left w:val="none" w:sz="0" w:space="0" w:color="auto"/>
            <w:bottom w:val="none" w:sz="0" w:space="0" w:color="auto"/>
            <w:right w:val="none" w:sz="0" w:space="0" w:color="auto"/>
          </w:divBdr>
          <w:divsChild>
            <w:div w:id="1863860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700499">
      <w:bodyDiv w:val="1"/>
      <w:marLeft w:val="0"/>
      <w:marRight w:val="0"/>
      <w:marTop w:val="0"/>
      <w:marBottom w:val="0"/>
      <w:divBdr>
        <w:top w:val="none" w:sz="0" w:space="0" w:color="auto"/>
        <w:left w:val="none" w:sz="0" w:space="0" w:color="auto"/>
        <w:bottom w:val="none" w:sz="0" w:space="0" w:color="auto"/>
        <w:right w:val="none" w:sz="0" w:space="0" w:color="auto"/>
      </w:divBdr>
    </w:div>
    <w:div w:id="1185096841">
      <w:bodyDiv w:val="1"/>
      <w:marLeft w:val="0"/>
      <w:marRight w:val="0"/>
      <w:marTop w:val="0"/>
      <w:marBottom w:val="0"/>
      <w:divBdr>
        <w:top w:val="none" w:sz="0" w:space="0" w:color="auto"/>
        <w:left w:val="none" w:sz="0" w:space="0" w:color="auto"/>
        <w:bottom w:val="none" w:sz="0" w:space="0" w:color="auto"/>
        <w:right w:val="none" w:sz="0" w:space="0" w:color="auto"/>
      </w:divBdr>
    </w:div>
    <w:div w:id="1189871992">
      <w:bodyDiv w:val="1"/>
      <w:marLeft w:val="0"/>
      <w:marRight w:val="0"/>
      <w:marTop w:val="0"/>
      <w:marBottom w:val="0"/>
      <w:divBdr>
        <w:top w:val="none" w:sz="0" w:space="0" w:color="auto"/>
        <w:left w:val="none" w:sz="0" w:space="0" w:color="auto"/>
        <w:bottom w:val="none" w:sz="0" w:space="0" w:color="auto"/>
        <w:right w:val="none" w:sz="0" w:space="0" w:color="auto"/>
      </w:divBdr>
    </w:div>
    <w:div w:id="1233198478">
      <w:bodyDiv w:val="1"/>
      <w:marLeft w:val="0"/>
      <w:marRight w:val="0"/>
      <w:marTop w:val="0"/>
      <w:marBottom w:val="0"/>
      <w:divBdr>
        <w:top w:val="none" w:sz="0" w:space="0" w:color="auto"/>
        <w:left w:val="none" w:sz="0" w:space="0" w:color="auto"/>
        <w:bottom w:val="none" w:sz="0" w:space="0" w:color="auto"/>
        <w:right w:val="none" w:sz="0" w:space="0" w:color="auto"/>
      </w:divBdr>
    </w:div>
    <w:div w:id="1243637710">
      <w:bodyDiv w:val="1"/>
      <w:marLeft w:val="0"/>
      <w:marRight w:val="0"/>
      <w:marTop w:val="0"/>
      <w:marBottom w:val="0"/>
      <w:divBdr>
        <w:top w:val="none" w:sz="0" w:space="0" w:color="auto"/>
        <w:left w:val="none" w:sz="0" w:space="0" w:color="auto"/>
        <w:bottom w:val="none" w:sz="0" w:space="0" w:color="auto"/>
        <w:right w:val="none" w:sz="0" w:space="0" w:color="auto"/>
      </w:divBdr>
    </w:div>
    <w:div w:id="1250188711">
      <w:bodyDiv w:val="1"/>
      <w:marLeft w:val="0"/>
      <w:marRight w:val="0"/>
      <w:marTop w:val="0"/>
      <w:marBottom w:val="0"/>
      <w:divBdr>
        <w:top w:val="none" w:sz="0" w:space="0" w:color="auto"/>
        <w:left w:val="none" w:sz="0" w:space="0" w:color="auto"/>
        <w:bottom w:val="none" w:sz="0" w:space="0" w:color="auto"/>
        <w:right w:val="none" w:sz="0" w:space="0" w:color="auto"/>
      </w:divBdr>
    </w:div>
    <w:div w:id="1522822244">
      <w:bodyDiv w:val="1"/>
      <w:marLeft w:val="0"/>
      <w:marRight w:val="0"/>
      <w:marTop w:val="0"/>
      <w:marBottom w:val="0"/>
      <w:divBdr>
        <w:top w:val="none" w:sz="0" w:space="0" w:color="auto"/>
        <w:left w:val="none" w:sz="0" w:space="0" w:color="auto"/>
        <w:bottom w:val="none" w:sz="0" w:space="0" w:color="auto"/>
        <w:right w:val="none" w:sz="0" w:space="0" w:color="auto"/>
      </w:divBdr>
    </w:div>
    <w:div w:id="1535120981">
      <w:bodyDiv w:val="1"/>
      <w:marLeft w:val="0"/>
      <w:marRight w:val="0"/>
      <w:marTop w:val="0"/>
      <w:marBottom w:val="0"/>
      <w:divBdr>
        <w:top w:val="none" w:sz="0" w:space="0" w:color="auto"/>
        <w:left w:val="none" w:sz="0" w:space="0" w:color="auto"/>
        <w:bottom w:val="none" w:sz="0" w:space="0" w:color="auto"/>
        <w:right w:val="none" w:sz="0" w:space="0" w:color="auto"/>
      </w:divBdr>
    </w:div>
    <w:div w:id="1617447990">
      <w:bodyDiv w:val="1"/>
      <w:marLeft w:val="0"/>
      <w:marRight w:val="0"/>
      <w:marTop w:val="0"/>
      <w:marBottom w:val="0"/>
      <w:divBdr>
        <w:top w:val="none" w:sz="0" w:space="0" w:color="auto"/>
        <w:left w:val="none" w:sz="0" w:space="0" w:color="auto"/>
        <w:bottom w:val="none" w:sz="0" w:space="0" w:color="auto"/>
        <w:right w:val="none" w:sz="0" w:space="0" w:color="auto"/>
      </w:divBdr>
    </w:div>
    <w:div w:id="1668244702">
      <w:bodyDiv w:val="1"/>
      <w:marLeft w:val="0"/>
      <w:marRight w:val="0"/>
      <w:marTop w:val="0"/>
      <w:marBottom w:val="0"/>
      <w:divBdr>
        <w:top w:val="none" w:sz="0" w:space="0" w:color="auto"/>
        <w:left w:val="none" w:sz="0" w:space="0" w:color="auto"/>
        <w:bottom w:val="none" w:sz="0" w:space="0" w:color="auto"/>
        <w:right w:val="none" w:sz="0" w:space="0" w:color="auto"/>
      </w:divBdr>
    </w:div>
    <w:div w:id="1832671570">
      <w:bodyDiv w:val="1"/>
      <w:marLeft w:val="0"/>
      <w:marRight w:val="0"/>
      <w:marTop w:val="0"/>
      <w:marBottom w:val="0"/>
      <w:divBdr>
        <w:top w:val="none" w:sz="0" w:space="0" w:color="auto"/>
        <w:left w:val="none" w:sz="0" w:space="0" w:color="auto"/>
        <w:bottom w:val="none" w:sz="0" w:space="0" w:color="auto"/>
        <w:right w:val="none" w:sz="0" w:space="0" w:color="auto"/>
      </w:divBdr>
    </w:div>
    <w:div w:id="1929850619">
      <w:bodyDiv w:val="1"/>
      <w:marLeft w:val="0"/>
      <w:marRight w:val="0"/>
      <w:marTop w:val="0"/>
      <w:marBottom w:val="0"/>
      <w:divBdr>
        <w:top w:val="none" w:sz="0" w:space="0" w:color="auto"/>
        <w:left w:val="none" w:sz="0" w:space="0" w:color="auto"/>
        <w:bottom w:val="none" w:sz="0" w:space="0" w:color="auto"/>
        <w:right w:val="none" w:sz="0" w:space="0" w:color="auto"/>
      </w:divBdr>
    </w:div>
    <w:div w:id="1985771344">
      <w:bodyDiv w:val="1"/>
      <w:marLeft w:val="0"/>
      <w:marRight w:val="0"/>
      <w:marTop w:val="0"/>
      <w:marBottom w:val="0"/>
      <w:divBdr>
        <w:top w:val="none" w:sz="0" w:space="0" w:color="auto"/>
        <w:left w:val="none" w:sz="0" w:space="0" w:color="auto"/>
        <w:bottom w:val="none" w:sz="0" w:space="0" w:color="auto"/>
        <w:right w:val="none" w:sz="0" w:space="0" w:color="auto"/>
      </w:divBdr>
      <w:divsChild>
        <w:div w:id="225536327">
          <w:marLeft w:val="0"/>
          <w:marRight w:val="0"/>
          <w:marTop w:val="0"/>
          <w:marBottom w:val="0"/>
          <w:divBdr>
            <w:top w:val="none" w:sz="0" w:space="0" w:color="auto"/>
            <w:left w:val="none" w:sz="0" w:space="0" w:color="auto"/>
            <w:bottom w:val="none" w:sz="0" w:space="0" w:color="auto"/>
            <w:right w:val="none" w:sz="0" w:space="0" w:color="auto"/>
          </w:divBdr>
          <w:divsChild>
            <w:div w:id="50254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4328142">
      <w:bodyDiv w:val="1"/>
      <w:marLeft w:val="0"/>
      <w:marRight w:val="0"/>
      <w:marTop w:val="0"/>
      <w:marBottom w:val="0"/>
      <w:divBdr>
        <w:top w:val="none" w:sz="0" w:space="0" w:color="auto"/>
        <w:left w:val="none" w:sz="0" w:space="0" w:color="auto"/>
        <w:bottom w:val="none" w:sz="0" w:space="0" w:color="auto"/>
        <w:right w:val="none" w:sz="0" w:space="0" w:color="auto"/>
      </w:divBdr>
    </w:div>
    <w:div w:id="21386378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02/cl2.1112" TargetMode="External"/><Relationship Id="rId5" Type="http://schemas.openxmlformats.org/officeDocument/2006/relationships/hyperlink" Target="https://doi.org/10.1080/08974454.2011.536053"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8911</TotalTime>
  <Pages>8</Pages>
  <Words>3308</Words>
  <Characters>18861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22125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Wildin,Maia swp8220</dc:creator>
  <cp:keywords/>
  <dc:description/>
  <cp:lastModifiedBy>Wildin,Maia swp8220</cp:lastModifiedBy>
  <cp:revision>15</cp:revision>
  <dcterms:created xsi:type="dcterms:W3CDTF">2024-07-10T13:39:00Z</dcterms:created>
  <dcterms:modified xsi:type="dcterms:W3CDTF">2024-07-29T13:54:00Z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2024-07-15T14:39:38Z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6b951087-6645-4852-9c9d-ca55b1d855ee</vt:lpwstr>
  </property>
  <property fmtid="{D5CDD505-2E9C-101B-9397-08002B2CF9AE}" pid="8" name="MSIP_Label_66cf8fe5-b7b7-4df7-b38d-1c61ac2f6639_ContentBits">
    <vt:lpwstr>0</vt:lpwstr>
  </property>
</Properties>
</file>