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D1AE88" w14:textId="2AB86FE2" w:rsidR="00F12CE0" w:rsidRPr="00A21658" w:rsidRDefault="00F12CE0" w:rsidP="0066148B">
      <w:pPr>
        <w:spacing w:line="480" w:lineRule="auto"/>
        <w:rPr>
          <w:rFonts w:ascii="Times New Roman" w:hAnsi="Times New Roman" w:cs="Times New Roman"/>
          <w:b/>
          <w:bCs/>
          <w:sz w:val="24"/>
          <w:szCs w:val="24"/>
          <w:u w:val="single"/>
        </w:rPr>
      </w:pPr>
      <w:r w:rsidRPr="00A21658">
        <w:rPr>
          <w:rFonts w:ascii="Times New Roman" w:hAnsi="Times New Roman" w:cs="Times New Roman"/>
          <w:b/>
          <w:bCs/>
          <w:sz w:val="24"/>
          <w:szCs w:val="24"/>
          <w:u w:val="single"/>
        </w:rPr>
        <w:t>Bandura’s Social Learning Theory and Erikson’s Psychosocial Developmental Theory</w:t>
      </w:r>
    </w:p>
    <w:p w14:paraId="4CCF5F79" w14:textId="77777777" w:rsidR="00EE7210" w:rsidRPr="00EE7210" w:rsidRDefault="00EE7210" w:rsidP="00EE7210">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Albert Bandura was the youngest born child and only son in a family of six. He was born on 4th December 1925 in a Canadian town. He came across psychology in a course catalogue, thus beginning his interest in the subject. (Cherry, 2020) In 1953, Bandura accepted a job position at Stanford University following the acquirement of his PhD in 1952. While studying aggression in adolescents, Bandura became more interested in the study of observing and imitating. In the year 1977, Bandura wrote, “Learning would be exceedingly laborious, not to mention hazardous, if people had to rely solely on the effects of their own actions to inform them what to do.” (Bandura, 1977, p.22) Bandura’s social learning theory hypothesises that young people develop certain behaviours and attitudes through the learning and observing others, and then imitating that behaviour. (Ruggeri, 2018) Through abstract observation, individuals subconsciously decide to mimic the behaviours they have witnessed. Hence, this is how social norms develop and evolve in human society. The theory revolves around three factors that Bandura suggests determines human behaviour. (Learning Theories, 2020) These factors are: cognitive/personal, behavioural, and environmental. Bandura’s social learning theory postulates that human behaviour is largely affected by the aforementioned factors which will be discussed in more detail later in the essay.</w:t>
      </w:r>
    </w:p>
    <w:p w14:paraId="4A8E8E28" w14:textId="77777777" w:rsidR="00EE7210" w:rsidRPr="00EE7210" w:rsidRDefault="00EE7210" w:rsidP="00EE7210">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 xml:space="preserve">Erik Erikson was born in Frankfurt, Germany to a Jewish woman, Karla Abrahamsen, who raised him as a single parent until she married Doctor Theodore </w:t>
      </w:r>
      <w:proofErr w:type="spellStart"/>
      <w:r w:rsidRPr="00EE7210">
        <w:rPr>
          <w:rFonts w:ascii="Times New Roman" w:eastAsia="Times New Roman" w:hAnsi="Times New Roman" w:cs="Times New Roman"/>
          <w:sz w:val="24"/>
          <w:szCs w:val="24"/>
          <w:lang w:eastAsia="en-GB"/>
        </w:rPr>
        <w:t>Homberger</w:t>
      </w:r>
      <w:proofErr w:type="spellEnd"/>
      <w:r w:rsidRPr="00EE7210">
        <w:rPr>
          <w:rFonts w:ascii="Times New Roman" w:eastAsia="Times New Roman" w:hAnsi="Times New Roman" w:cs="Times New Roman"/>
          <w:sz w:val="24"/>
          <w:szCs w:val="24"/>
          <w:lang w:eastAsia="en-GB"/>
        </w:rPr>
        <w:t xml:space="preserve">, a physician. Erikson was led to believe that </w:t>
      </w:r>
      <w:proofErr w:type="spellStart"/>
      <w:r w:rsidRPr="00EE7210">
        <w:rPr>
          <w:rFonts w:ascii="Times New Roman" w:eastAsia="Times New Roman" w:hAnsi="Times New Roman" w:cs="Times New Roman"/>
          <w:sz w:val="24"/>
          <w:szCs w:val="24"/>
          <w:lang w:eastAsia="en-GB"/>
        </w:rPr>
        <w:t>Homberger</w:t>
      </w:r>
      <w:proofErr w:type="spellEnd"/>
      <w:r w:rsidRPr="00EE7210">
        <w:rPr>
          <w:rFonts w:ascii="Times New Roman" w:eastAsia="Times New Roman" w:hAnsi="Times New Roman" w:cs="Times New Roman"/>
          <w:sz w:val="24"/>
          <w:szCs w:val="24"/>
          <w:lang w:eastAsia="en-GB"/>
        </w:rPr>
        <w:t xml:space="preserve"> was his biological father for many years and discovering the truth caused Erikson to feel confused about his identity. (Cherry, 2020) It was this difficult process, however, that sparked Erikson’s interest in identity formation and thus was the foundation of his psychosocial development theory. While Bandura’s social learning theory includes the three factors, Erikson’s psychosocial development theory focuses on the eight stages of psychosocial development which he claimed individuals quick through from infancy to older adulthood. (Knight, 2017) Erikson’s eight stages of psychosocial development accumulate sequentially from birth to late adulthood. He claimed that the behaviours developed in a particular stage would carry on through to the following stages. Erikson’s theory may be compared to Bandura’s as they both mention environmental factors as a component in human development. In Bandura’s theory, he suggests that a person’s environment impacts their behaviour whereas Erikson’s theory indicates that the correlation is between environmental factors and a person’s characteristics. The individual stages of </w:t>
      </w:r>
      <w:r w:rsidRPr="00EE7210">
        <w:rPr>
          <w:rFonts w:ascii="Times New Roman" w:eastAsia="Times New Roman" w:hAnsi="Times New Roman" w:cs="Times New Roman"/>
          <w:sz w:val="24"/>
          <w:szCs w:val="24"/>
          <w:lang w:eastAsia="en-GB"/>
        </w:rPr>
        <w:lastRenderedPageBreak/>
        <w:t>Erikson’s psychosocial development theory connect to particular social experiences in one’s lifespan. Each stage presents a new challenge with the potential to offer new strengths, and one may be successful or unsuccessful in acquiring them. If successful, then the individual has achieved a desired attribute. If unsuccessful, the chances of one adapting and acquiring additional strength becomes less likely. Once a strength has been acquired, it is still necessary for the psychosocial ability to be fostered as characteristics can fade to weaknesses if not reaffirmed throughout life.</w:t>
      </w:r>
    </w:p>
    <w:p w14:paraId="59F06F45" w14:textId="77777777" w:rsidR="00EE7210" w:rsidRPr="00EE7210" w:rsidRDefault="00EE7210" w:rsidP="00EE7210">
      <w:pPr>
        <w:shd w:val="clear" w:color="auto" w:fill="FFFFFF"/>
        <w:spacing w:after="100" w:afterAutospacing="1" w:line="360" w:lineRule="auto"/>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ab/>
        <w:t xml:space="preserve">Following extensive research and conducting the famous ‘Bobo Doll’ experiment, Bandura deduced that all forms of human behaviour have been imitated from one's social environment. For example, as infants, we copy the facial expressions we see our parents make. Bandura theorises that imitating others is how one’s behaviour develops, whether considered ‘good’ or ‘bad.’ This differs from Erikson’s theory as he opposed that parental figures affect human behaviour by their ability to care for individuals as infants; according to Erikson’s theory, failure to meet the child’s needs during early life results in the child developing mistrust. In Bandura’s theory, he suggests that one’s caregivers act as role models for one’s behaviour as well as one’s beliefs and customs. Bandura believed that society is shaped largely by the way one projects oneself to one’s children </w:t>
      </w:r>
      <w:proofErr w:type="gramStart"/>
      <w:r w:rsidRPr="00EE7210">
        <w:rPr>
          <w:rFonts w:ascii="Times New Roman" w:eastAsia="Times New Roman" w:hAnsi="Times New Roman" w:cs="Times New Roman"/>
          <w:sz w:val="24"/>
          <w:szCs w:val="24"/>
          <w:lang w:eastAsia="en-GB"/>
        </w:rPr>
        <w:t>and also</w:t>
      </w:r>
      <w:proofErr w:type="gramEnd"/>
      <w:r w:rsidRPr="00EE7210">
        <w:rPr>
          <w:rFonts w:ascii="Times New Roman" w:eastAsia="Times New Roman" w:hAnsi="Times New Roman" w:cs="Times New Roman"/>
          <w:sz w:val="24"/>
          <w:szCs w:val="24"/>
          <w:lang w:eastAsia="en-GB"/>
        </w:rPr>
        <w:t xml:space="preserve"> the media content that one allows one's children to consume. Further studies have since been made that support Bandura’s theory to an extent but hypothesise that one’s personal circumstances are also of relevance as they affect the way the consumer views content. (</w:t>
      </w:r>
      <w:proofErr w:type="spellStart"/>
      <w:r w:rsidRPr="00EE7210">
        <w:rPr>
          <w:rFonts w:ascii="Times New Roman" w:eastAsia="Times New Roman" w:hAnsi="Times New Roman" w:cs="Times New Roman"/>
          <w:sz w:val="24"/>
          <w:szCs w:val="24"/>
          <w:lang w:eastAsia="en-GB"/>
        </w:rPr>
        <w:t>Fikkers</w:t>
      </w:r>
      <w:proofErr w:type="spellEnd"/>
      <w:r w:rsidRPr="00EE7210">
        <w:rPr>
          <w:rFonts w:ascii="Times New Roman" w:eastAsia="Times New Roman" w:hAnsi="Times New Roman" w:cs="Times New Roman"/>
          <w:sz w:val="24"/>
          <w:szCs w:val="24"/>
          <w:lang w:eastAsia="en-GB"/>
        </w:rPr>
        <w:t>, K.) His ‘Bobo Doll’ study supported this belief. In the experiment, seventy-two children were equally divided into three separate groups. In one room, the first group of children were shown footage of adults violently attacking a Bobo Doll with weapons and throwing the doll about carelessly while, in the second room, the second group of children watched a video of adults playing non-violently and, finally, the third group watched nothing. Ultimately, the study revealed that the children that had been exposed to violence were far more likely to showcase violent behaviour towards the provided toys while the children who were not exposed to violence were much gentler with their toys. (</w:t>
      </w:r>
      <w:proofErr w:type="spellStart"/>
      <w:r w:rsidRPr="00EE7210">
        <w:rPr>
          <w:rFonts w:ascii="Times New Roman" w:eastAsia="Times New Roman" w:hAnsi="Times New Roman" w:cs="Times New Roman"/>
          <w:sz w:val="24"/>
          <w:szCs w:val="24"/>
          <w:lang w:eastAsia="en-GB"/>
        </w:rPr>
        <w:t>McLoed</w:t>
      </w:r>
      <w:proofErr w:type="spellEnd"/>
      <w:r w:rsidRPr="00EE7210">
        <w:rPr>
          <w:rFonts w:ascii="Times New Roman" w:eastAsia="Times New Roman" w:hAnsi="Times New Roman" w:cs="Times New Roman"/>
          <w:sz w:val="24"/>
          <w:szCs w:val="24"/>
          <w:lang w:eastAsia="en-GB"/>
        </w:rPr>
        <w:t>, S.)</w:t>
      </w:r>
    </w:p>
    <w:p w14:paraId="77E982A1" w14:textId="77777777" w:rsidR="00EE7210" w:rsidRPr="00EE7210"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 xml:space="preserve">Bandura’s theory of social learning primarily focuses on the mannerisms witnessed and developed in childhood. It largely focuses on – though is not limited to – observational learning in young children and its contribution to the moulding of their personalities, behaviourisms, and general self. Humans are most impressionable from infancy to </w:t>
      </w:r>
      <w:r w:rsidRPr="00EE7210">
        <w:rPr>
          <w:rFonts w:ascii="Times New Roman" w:eastAsia="Times New Roman" w:hAnsi="Times New Roman" w:cs="Times New Roman"/>
          <w:sz w:val="24"/>
          <w:szCs w:val="24"/>
          <w:lang w:eastAsia="en-GB"/>
        </w:rPr>
        <w:lastRenderedPageBreak/>
        <w:t>adolescence, making Bandura’s theory mostly relevant to this period of life. (Foulkes, L. et al., 2018) On the other hand, Erikson’s psychosocial development theory begins from birth at stage one (trust vs. mistrust) and spans throughout life to older adulthood, ending at the eighth and final stage (ego integrity vs. despair). (Morgan, D., 2020) In this respect, the two theories do differ as Bandura’s theory concentrates mainly on early life while Erikson’s theory spans through every life stage, each stage of life presenting new challenges.</w:t>
      </w:r>
    </w:p>
    <w:p w14:paraId="54454F27" w14:textId="77777777" w:rsidR="00EE7210" w:rsidRPr="00EE7210" w:rsidRDefault="00EE7210" w:rsidP="00EE7210">
      <w:pPr>
        <w:shd w:val="clear" w:color="auto" w:fill="FFFFFF"/>
        <w:spacing w:after="100" w:afterAutospacing="1" w:line="360" w:lineRule="auto"/>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ab/>
        <w:t>Erikson’s theory has been criticised by some due to his focus on male development over female development. (Horst, E. A., 1995) Many theorists face the same criticism as they were largely hypothesised decades in the past at a time when humans were less evolved and prioritised men and boys over women and girls. It is often regarded as inadvertent sexism due to the attitudes towards sex and gender at the time which conditioned humanity at the time. Interestingly, this is a key example of Bandura’s theory as Erikson’s unintentional sexism was something he observed and absorbed from the people in the society around him. Conversely, Bandura’s theory was never gender-specific. Bandura conducted his experiments with both boys and girls.</w:t>
      </w:r>
    </w:p>
    <w:p w14:paraId="01FA5DF8" w14:textId="77777777" w:rsidR="00EE7210" w:rsidRPr="00EE7210"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 xml:space="preserve">It was Bandura’s belief that there were three key factors to modelled behaviour: the model’s traits, the observer’s traits, and finally the consequences of the actions that they observed. Subconsciously, we are likely to choose models we associate with ourselves through similarities, such as sex or age. Children especially tend to imitate people of their own sex as opposed to the opposite sex. For example, a young son may notice that his father stands to urinate while his mother sits and choose to copy his father. Studies show that children often imitate their school peers close to their age, thus making their friends a large factor in their development which is why they are extremely important. This coincides with Erikson’s theory. Specifically, this can be compared to stage six of Erikson’s theory (intimacy vs. isolation) as relationships like friendships are a large part of this stage of development, and their standard affects the individual’s identity. The second factor, the observer, affects how the individual absorbs observations and imitates them. For example, if one has a low self-esteem, they are far more likely to imitate behaviour in comparison to one with more confidence and a sense of self. Furthermore, they are likely to imitate a peer that they admire and aspire to be like. The third factor, the consequences, is the final main factor that determines the effectiveness of the observations on the subject. It is arguably the most important and overrides the initial two. If the subject witnesses the model’s behaviour receive </w:t>
      </w:r>
      <w:r w:rsidRPr="00EE7210">
        <w:rPr>
          <w:rFonts w:ascii="Times New Roman" w:eastAsia="Times New Roman" w:hAnsi="Times New Roman" w:cs="Times New Roman"/>
          <w:sz w:val="24"/>
          <w:szCs w:val="24"/>
          <w:lang w:eastAsia="en-GB"/>
        </w:rPr>
        <w:lastRenderedPageBreak/>
        <w:t>negative consequences, they are less likely to imitate that behaviour. For example, a child is ten minutes late for a lesson after ignoring the school bell and the teacher gives them a detention for tardiness; the observer witnesses this negative consequence and makes the choice to leave early for class. In some cases, this may result in the induvial no longer considering the other as a model – either consciously or subconsciously.</w:t>
      </w:r>
    </w:p>
    <w:p w14:paraId="28A373BA" w14:textId="2BE89162" w:rsidR="00EE7210" w:rsidRPr="00EE7210"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 xml:space="preserve">While observational learning is largely absorbed and imitated subconsciously, this does not mean that all occasions where a subject interacts with another person will result in observational learning. The learner may witness a model, but that does not automatically guarantee that the learner will actively observe, absorb, and imitate said model. Both self-reinforcement and self-efficacy are vital parts of the self. As the name would suggest, self-reinforcement is the setting of standards of personal behaviour </w:t>
      </w:r>
      <w:proofErr w:type="gramStart"/>
      <w:r w:rsidRPr="00EE7210">
        <w:rPr>
          <w:rFonts w:ascii="Times New Roman" w:eastAsia="Times New Roman" w:hAnsi="Times New Roman" w:cs="Times New Roman"/>
          <w:sz w:val="24"/>
          <w:szCs w:val="24"/>
          <w:lang w:eastAsia="en-GB"/>
        </w:rPr>
        <w:t>and also</w:t>
      </w:r>
      <w:proofErr w:type="gramEnd"/>
      <w:r w:rsidRPr="00EE7210">
        <w:rPr>
          <w:rFonts w:ascii="Times New Roman" w:eastAsia="Times New Roman" w:hAnsi="Times New Roman" w:cs="Times New Roman"/>
          <w:sz w:val="24"/>
          <w:szCs w:val="24"/>
          <w:lang w:eastAsia="en-GB"/>
        </w:rPr>
        <w:t xml:space="preserve"> standards of achievement. It is of equal importance as reinforcement given by other people. It is human nature to reward oneself for achieving or exceeding expectations and to punish oneself for falling short. Self-administered is mostly intangible and simply an emotional response, such as disappointment or guilt caused by the undesired outcome. Rewards may be tangible such as gifting oneself a bracelet after passing an exam or it may simply be an emotional reward in the form of pride in one’s accomplishments. This is very similar to Erikson’s theory, specifically stage eight of the psychosocial development, ego integrity vs. despair. In this stage, the individual evaluates their life thus far and may either feel their life has been satisfactory, rewarding themselves emotionally with pride and happiness, or they may be disappointed in their lack of accomplishments, punishing themselves emotionally with anger frustration. Bandura felt that behaviour needed to be constantly reinforced </w:t>
      </w:r>
      <w:proofErr w:type="gramStart"/>
      <w:r w:rsidRPr="00EE7210">
        <w:rPr>
          <w:rFonts w:ascii="Times New Roman" w:eastAsia="Times New Roman" w:hAnsi="Times New Roman" w:cs="Times New Roman"/>
          <w:sz w:val="24"/>
          <w:szCs w:val="24"/>
          <w:lang w:eastAsia="en-GB"/>
        </w:rPr>
        <w:t>in order to</w:t>
      </w:r>
      <w:proofErr w:type="gramEnd"/>
      <w:r w:rsidRPr="00EE7210">
        <w:rPr>
          <w:rFonts w:ascii="Times New Roman" w:eastAsia="Times New Roman" w:hAnsi="Times New Roman" w:cs="Times New Roman"/>
          <w:sz w:val="24"/>
          <w:szCs w:val="24"/>
          <w:lang w:eastAsia="en-GB"/>
        </w:rPr>
        <w:t xml:space="preserve"> be maintained.</w:t>
      </w:r>
    </w:p>
    <w:p w14:paraId="219B6896" w14:textId="77777777" w:rsidR="00EE7210" w:rsidRPr="00E11185" w:rsidRDefault="00EE7210" w:rsidP="00EE7210">
      <w:pPr>
        <w:shd w:val="clear" w:color="auto" w:fill="FFFFFF"/>
        <w:spacing w:after="100" w:afterAutospacing="1" w:line="360" w:lineRule="auto"/>
        <w:rPr>
          <w:rFonts w:ascii="Times New Roman" w:eastAsia="Times New Roman" w:hAnsi="Times New Roman" w:cs="Times New Roman"/>
          <w:b/>
          <w:bCs/>
          <w:sz w:val="24"/>
          <w:szCs w:val="24"/>
          <w:u w:val="single"/>
          <w:lang w:eastAsia="en-GB"/>
        </w:rPr>
      </w:pPr>
      <w:r w:rsidRPr="00E11185">
        <w:rPr>
          <w:rFonts w:ascii="Times New Roman" w:eastAsia="Times New Roman" w:hAnsi="Times New Roman" w:cs="Times New Roman"/>
          <w:b/>
          <w:bCs/>
          <w:sz w:val="24"/>
          <w:szCs w:val="24"/>
          <w:u w:val="single"/>
          <w:lang w:eastAsia="en-GB"/>
        </w:rPr>
        <w:t>References</w:t>
      </w:r>
    </w:p>
    <w:p w14:paraId="66995B15" w14:textId="30BBEEFD" w:rsidR="00EE7210" w:rsidRPr="00EE7210"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1.</w:t>
      </w:r>
      <w:r w:rsidR="00E11185">
        <w:rPr>
          <w:rFonts w:ascii="Times New Roman" w:eastAsia="Times New Roman" w:hAnsi="Times New Roman" w:cs="Times New Roman"/>
          <w:sz w:val="24"/>
          <w:szCs w:val="24"/>
          <w:lang w:eastAsia="en-GB"/>
        </w:rPr>
        <w:t xml:space="preserve"> </w:t>
      </w:r>
      <w:r w:rsidRPr="00EE7210">
        <w:rPr>
          <w:rFonts w:ascii="Times New Roman" w:eastAsia="Times New Roman" w:hAnsi="Times New Roman" w:cs="Times New Roman"/>
          <w:sz w:val="24"/>
          <w:szCs w:val="24"/>
          <w:lang w:eastAsia="en-GB"/>
        </w:rPr>
        <w:t>Cherry, Kendra (2020) Albert Bandura's Influence on the Field of Psychology https://www.verywellmind.com/albert-bandura-biography-1925-2795537#albert-banduras-early-life (Accessed 29 January 2020)</w:t>
      </w:r>
    </w:p>
    <w:p w14:paraId="2448252C" w14:textId="09B44C83" w:rsidR="00EE7210" w:rsidRPr="00EE7210"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2.</w:t>
      </w:r>
      <w:r w:rsidR="00E11185">
        <w:rPr>
          <w:rFonts w:ascii="Times New Roman" w:eastAsia="Times New Roman" w:hAnsi="Times New Roman" w:cs="Times New Roman"/>
          <w:sz w:val="24"/>
          <w:szCs w:val="24"/>
          <w:lang w:eastAsia="en-GB"/>
        </w:rPr>
        <w:t xml:space="preserve"> </w:t>
      </w:r>
      <w:r w:rsidRPr="00EE7210">
        <w:rPr>
          <w:rFonts w:ascii="Times New Roman" w:eastAsia="Times New Roman" w:hAnsi="Times New Roman" w:cs="Times New Roman"/>
          <w:sz w:val="24"/>
          <w:szCs w:val="24"/>
          <w:lang w:eastAsia="en-GB"/>
        </w:rPr>
        <w:t>Bandura, A. 1977. Social Learning Theory. 2nd ed. Michigan. Prentice-Hall.</w:t>
      </w:r>
    </w:p>
    <w:p w14:paraId="7EC6DC14" w14:textId="16833272" w:rsidR="00EE7210" w:rsidRPr="00EE7210"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3.</w:t>
      </w:r>
      <w:r w:rsidR="00E11185">
        <w:rPr>
          <w:rFonts w:ascii="Times New Roman" w:eastAsia="Times New Roman" w:hAnsi="Times New Roman" w:cs="Times New Roman"/>
          <w:sz w:val="24"/>
          <w:szCs w:val="24"/>
          <w:lang w:eastAsia="en-GB"/>
        </w:rPr>
        <w:t xml:space="preserve"> </w:t>
      </w:r>
      <w:r w:rsidRPr="00EE7210">
        <w:rPr>
          <w:rFonts w:ascii="Times New Roman" w:eastAsia="Times New Roman" w:hAnsi="Times New Roman" w:cs="Times New Roman"/>
          <w:sz w:val="24"/>
          <w:szCs w:val="24"/>
          <w:lang w:eastAsia="en-GB"/>
        </w:rPr>
        <w:t xml:space="preserve">Ruggeri, </w:t>
      </w:r>
      <w:proofErr w:type="spellStart"/>
      <w:r w:rsidRPr="00EE7210">
        <w:rPr>
          <w:rFonts w:ascii="Times New Roman" w:eastAsia="Times New Roman" w:hAnsi="Times New Roman" w:cs="Times New Roman"/>
          <w:sz w:val="24"/>
          <w:szCs w:val="24"/>
          <w:lang w:eastAsia="en-GB"/>
        </w:rPr>
        <w:t>Azzurra</w:t>
      </w:r>
      <w:proofErr w:type="spellEnd"/>
      <w:r w:rsidRPr="00EE7210">
        <w:rPr>
          <w:rFonts w:ascii="Times New Roman" w:eastAsia="Times New Roman" w:hAnsi="Times New Roman" w:cs="Times New Roman"/>
          <w:sz w:val="24"/>
          <w:szCs w:val="24"/>
          <w:lang w:eastAsia="en-GB"/>
        </w:rPr>
        <w:t xml:space="preserve"> et al., 2018. The Influence of Adult and Peer Role Models on Children’ and Adolescents’ Sharing Decisions. Child Development, 89(5), pp.1589–1598.</w:t>
      </w:r>
    </w:p>
    <w:p w14:paraId="18EEE8D3" w14:textId="77777777" w:rsidR="00E11185"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lastRenderedPageBreak/>
        <w:t>4.</w:t>
      </w:r>
      <w:r w:rsidR="00E11185">
        <w:rPr>
          <w:rFonts w:ascii="Times New Roman" w:eastAsia="Times New Roman" w:hAnsi="Times New Roman" w:cs="Times New Roman"/>
          <w:sz w:val="24"/>
          <w:szCs w:val="24"/>
          <w:lang w:eastAsia="en-GB"/>
        </w:rPr>
        <w:t xml:space="preserve"> </w:t>
      </w:r>
      <w:proofErr w:type="spellStart"/>
      <w:r w:rsidRPr="00EE7210">
        <w:rPr>
          <w:rFonts w:ascii="Times New Roman" w:eastAsia="Times New Roman" w:hAnsi="Times New Roman" w:cs="Times New Roman"/>
          <w:sz w:val="24"/>
          <w:szCs w:val="24"/>
          <w:lang w:eastAsia="en-GB"/>
        </w:rPr>
        <w:t>LearningTheories</w:t>
      </w:r>
      <w:proofErr w:type="spellEnd"/>
      <w:r w:rsidRPr="00EE7210">
        <w:rPr>
          <w:rFonts w:ascii="Times New Roman" w:eastAsia="Times New Roman" w:hAnsi="Times New Roman" w:cs="Times New Roman"/>
          <w:sz w:val="24"/>
          <w:szCs w:val="24"/>
          <w:lang w:eastAsia="en-GB"/>
        </w:rPr>
        <w:t xml:space="preserve"> (2020) Social Learning Theory (Bandura) https://www.learning-theories.com/social-learning-theory-bandura.html (Accessed 8 February 2021)</w:t>
      </w:r>
    </w:p>
    <w:p w14:paraId="1E7D6107" w14:textId="77777777" w:rsidR="00E11185"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5.</w:t>
      </w:r>
      <w:r w:rsidR="00E11185">
        <w:rPr>
          <w:rFonts w:ascii="Times New Roman" w:eastAsia="Times New Roman" w:hAnsi="Times New Roman" w:cs="Times New Roman"/>
          <w:sz w:val="24"/>
          <w:szCs w:val="24"/>
          <w:lang w:eastAsia="en-GB"/>
        </w:rPr>
        <w:t xml:space="preserve"> </w:t>
      </w:r>
      <w:r w:rsidRPr="00EE7210">
        <w:rPr>
          <w:rFonts w:ascii="Times New Roman" w:eastAsia="Times New Roman" w:hAnsi="Times New Roman" w:cs="Times New Roman"/>
          <w:sz w:val="24"/>
          <w:szCs w:val="24"/>
          <w:lang w:eastAsia="en-GB"/>
        </w:rPr>
        <w:t>Cherry, Kendra (2020) Biography of Erik Erikson (1902-1994) https://www.verywellmind.com/erik-erikson-biography-1902-1994-2795538#childhood (Accessed 29 January 2020)</w:t>
      </w:r>
    </w:p>
    <w:p w14:paraId="3F4BF92D" w14:textId="77777777" w:rsidR="00E11185"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6.</w:t>
      </w:r>
      <w:r w:rsidR="00E11185">
        <w:rPr>
          <w:rFonts w:ascii="Times New Roman" w:eastAsia="Times New Roman" w:hAnsi="Times New Roman" w:cs="Times New Roman"/>
          <w:sz w:val="24"/>
          <w:szCs w:val="24"/>
          <w:lang w:eastAsia="en-GB"/>
        </w:rPr>
        <w:t xml:space="preserve"> </w:t>
      </w:r>
      <w:r w:rsidRPr="00EE7210">
        <w:rPr>
          <w:rFonts w:ascii="Times New Roman" w:eastAsia="Times New Roman" w:hAnsi="Times New Roman" w:cs="Times New Roman"/>
          <w:sz w:val="24"/>
          <w:szCs w:val="24"/>
          <w:lang w:eastAsia="en-GB"/>
        </w:rPr>
        <w:t>Knight, Zelda Gillian, 2017. A proposed model of psychodynamic psychotherapy linked to Erik Erikson's eight stages of psychosocial development. Clinical psychology and psychotherapy, 24(5), pp.1047–1058.</w:t>
      </w:r>
    </w:p>
    <w:p w14:paraId="10E81268" w14:textId="168775AF" w:rsidR="00E11185" w:rsidRDefault="00EE7210" w:rsidP="00E11185">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7.</w:t>
      </w:r>
      <w:r w:rsidR="00E11185">
        <w:rPr>
          <w:rFonts w:ascii="Times New Roman" w:eastAsia="Times New Roman" w:hAnsi="Times New Roman" w:cs="Times New Roman"/>
          <w:sz w:val="24"/>
          <w:szCs w:val="24"/>
          <w:lang w:eastAsia="en-GB"/>
        </w:rPr>
        <w:t xml:space="preserve"> </w:t>
      </w:r>
      <w:proofErr w:type="spellStart"/>
      <w:r w:rsidRPr="00EE7210">
        <w:rPr>
          <w:rFonts w:ascii="Times New Roman" w:eastAsia="Times New Roman" w:hAnsi="Times New Roman" w:cs="Times New Roman"/>
          <w:sz w:val="24"/>
          <w:szCs w:val="24"/>
          <w:lang w:eastAsia="en-GB"/>
        </w:rPr>
        <w:t>Fikkers</w:t>
      </w:r>
      <w:proofErr w:type="spellEnd"/>
      <w:r w:rsidRPr="00EE7210">
        <w:rPr>
          <w:rFonts w:ascii="Times New Roman" w:eastAsia="Times New Roman" w:hAnsi="Times New Roman" w:cs="Times New Roman"/>
          <w:sz w:val="24"/>
          <w:szCs w:val="24"/>
          <w:lang w:eastAsia="en-GB"/>
        </w:rPr>
        <w:t xml:space="preserve">, K. et al., 2013. Double Dose: High Family Conflict Enhances the Effect of Media Violence Exposure on Adolescents’ Aggression. Societies, 3(3), pp.280–292. Available at: </w:t>
      </w:r>
      <w:r w:rsidR="00E11185" w:rsidRPr="00CF5D98">
        <w:rPr>
          <w:rFonts w:ascii="Times New Roman" w:eastAsia="Times New Roman" w:hAnsi="Times New Roman" w:cs="Times New Roman"/>
          <w:sz w:val="24"/>
          <w:szCs w:val="24"/>
          <w:lang w:eastAsia="en-GB"/>
        </w:rPr>
        <w:t>http://dx.doi.org/10.3390/soc3030280</w:t>
      </w:r>
    </w:p>
    <w:p w14:paraId="113BD1B3" w14:textId="7F96873D" w:rsidR="005160DA" w:rsidRDefault="00EE7210" w:rsidP="008A12F7">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sidRPr="00EE7210">
        <w:rPr>
          <w:rFonts w:ascii="Times New Roman" w:eastAsia="Times New Roman" w:hAnsi="Times New Roman" w:cs="Times New Roman"/>
          <w:sz w:val="24"/>
          <w:szCs w:val="24"/>
          <w:lang w:eastAsia="en-GB"/>
        </w:rPr>
        <w:t>8.</w:t>
      </w:r>
      <w:r w:rsidR="00E11185">
        <w:rPr>
          <w:rFonts w:ascii="Times New Roman" w:eastAsia="Times New Roman" w:hAnsi="Times New Roman" w:cs="Times New Roman"/>
          <w:sz w:val="24"/>
          <w:szCs w:val="24"/>
          <w:lang w:eastAsia="en-GB"/>
        </w:rPr>
        <w:t xml:space="preserve"> </w:t>
      </w:r>
      <w:proofErr w:type="spellStart"/>
      <w:r w:rsidRPr="00EE7210">
        <w:rPr>
          <w:rFonts w:ascii="Times New Roman" w:eastAsia="Times New Roman" w:hAnsi="Times New Roman" w:cs="Times New Roman"/>
          <w:sz w:val="24"/>
          <w:szCs w:val="24"/>
          <w:lang w:eastAsia="en-GB"/>
        </w:rPr>
        <w:t>McLoed</w:t>
      </w:r>
      <w:proofErr w:type="spellEnd"/>
      <w:r w:rsidRPr="00EE7210">
        <w:rPr>
          <w:rFonts w:ascii="Times New Roman" w:eastAsia="Times New Roman" w:hAnsi="Times New Roman" w:cs="Times New Roman"/>
          <w:sz w:val="24"/>
          <w:szCs w:val="24"/>
          <w:lang w:eastAsia="en-GB"/>
        </w:rPr>
        <w:t>, S. 2014. Bobo Doll Experiment. https://www.simplypsychology.org/bobo-doll.html (Accessed 28 February 2021)</w:t>
      </w:r>
    </w:p>
    <w:p w14:paraId="4CCF18F5" w14:textId="020A1B3C" w:rsidR="008A12F7" w:rsidRDefault="008A12F7" w:rsidP="008A12F7">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9. </w:t>
      </w:r>
      <w:r w:rsidRPr="008A12F7">
        <w:rPr>
          <w:rFonts w:ascii="Times New Roman" w:eastAsia="Times New Roman" w:hAnsi="Times New Roman" w:cs="Times New Roman"/>
          <w:sz w:val="24"/>
          <w:szCs w:val="24"/>
          <w:lang w:eastAsia="en-GB"/>
        </w:rPr>
        <w:t xml:space="preserve">Foulkes, L. </w:t>
      </w:r>
      <w:r w:rsidRPr="008A12F7">
        <w:rPr>
          <w:rFonts w:ascii="Times New Roman" w:eastAsia="Times New Roman" w:hAnsi="Times New Roman" w:cs="Times New Roman"/>
          <w:i/>
          <w:iCs/>
          <w:sz w:val="24"/>
          <w:szCs w:val="24"/>
          <w:lang w:eastAsia="en-GB"/>
        </w:rPr>
        <w:t>et al</w:t>
      </w:r>
      <w:r w:rsidRPr="008A12F7">
        <w:rPr>
          <w:rFonts w:ascii="Times New Roman" w:eastAsia="Times New Roman" w:hAnsi="Times New Roman" w:cs="Times New Roman"/>
          <w:sz w:val="24"/>
          <w:szCs w:val="24"/>
          <w:lang w:eastAsia="en-GB"/>
        </w:rPr>
        <w:t xml:space="preserve">. (2018) 'Age differences in the prosocial influence effect', </w:t>
      </w:r>
      <w:r w:rsidRPr="008A12F7">
        <w:rPr>
          <w:rFonts w:ascii="Times New Roman" w:eastAsia="Times New Roman" w:hAnsi="Times New Roman" w:cs="Times New Roman"/>
          <w:i/>
          <w:iCs/>
          <w:sz w:val="24"/>
          <w:szCs w:val="24"/>
          <w:lang w:eastAsia="en-GB"/>
        </w:rPr>
        <w:t>Developmental Science</w:t>
      </w:r>
      <w:r w:rsidRPr="008A12F7">
        <w:rPr>
          <w:rFonts w:ascii="Times New Roman" w:eastAsia="Times New Roman" w:hAnsi="Times New Roman" w:cs="Times New Roman"/>
          <w:sz w:val="24"/>
          <w:szCs w:val="24"/>
          <w:lang w:eastAsia="en-GB"/>
        </w:rPr>
        <w:t>. 21(6)</w:t>
      </w:r>
    </w:p>
    <w:p w14:paraId="74FB9CD2" w14:textId="045CD3D9" w:rsidR="005160DA" w:rsidRDefault="008A12F7" w:rsidP="000C71E8">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10. </w:t>
      </w:r>
      <w:r w:rsidR="00294DAE" w:rsidRPr="00294DAE">
        <w:rPr>
          <w:rFonts w:ascii="Times New Roman" w:eastAsia="Times New Roman" w:hAnsi="Times New Roman" w:cs="Times New Roman"/>
          <w:sz w:val="24"/>
          <w:szCs w:val="24"/>
          <w:lang w:eastAsia="en-GB"/>
        </w:rPr>
        <w:t>Morgan, D. (2020) '</w:t>
      </w:r>
      <w:r w:rsidR="00294DAE">
        <w:rPr>
          <w:rFonts w:ascii="Times New Roman" w:eastAsia="Times New Roman" w:hAnsi="Times New Roman" w:cs="Times New Roman"/>
          <w:sz w:val="24"/>
          <w:szCs w:val="24"/>
          <w:lang w:eastAsia="en-GB"/>
        </w:rPr>
        <w:t>E</w:t>
      </w:r>
      <w:r w:rsidR="00294DAE" w:rsidRPr="00294DAE">
        <w:rPr>
          <w:rFonts w:ascii="Times New Roman" w:eastAsia="Times New Roman" w:hAnsi="Times New Roman" w:cs="Times New Roman"/>
          <w:sz w:val="24"/>
          <w:szCs w:val="24"/>
          <w:lang w:eastAsia="en-GB"/>
        </w:rPr>
        <w:t>rikson's ps</w:t>
      </w:r>
      <w:r w:rsidR="00294DAE">
        <w:rPr>
          <w:rFonts w:ascii="Times New Roman" w:eastAsia="Times New Roman" w:hAnsi="Times New Roman" w:cs="Times New Roman"/>
          <w:sz w:val="24"/>
          <w:szCs w:val="24"/>
          <w:lang w:eastAsia="en-GB"/>
        </w:rPr>
        <w:t>y</w:t>
      </w:r>
      <w:r w:rsidR="00294DAE" w:rsidRPr="00294DAE">
        <w:rPr>
          <w:rFonts w:ascii="Times New Roman" w:eastAsia="Times New Roman" w:hAnsi="Times New Roman" w:cs="Times New Roman"/>
          <w:sz w:val="24"/>
          <w:szCs w:val="24"/>
          <w:lang w:eastAsia="en-GB"/>
        </w:rPr>
        <w:t>cho</w:t>
      </w:r>
      <w:r w:rsidR="00294DAE">
        <w:rPr>
          <w:rFonts w:ascii="Times New Roman" w:eastAsia="Times New Roman" w:hAnsi="Times New Roman" w:cs="Times New Roman"/>
          <w:sz w:val="24"/>
          <w:szCs w:val="24"/>
          <w:lang w:eastAsia="en-GB"/>
        </w:rPr>
        <w:t>-</w:t>
      </w:r>
      <w:r w:rsidR="00294DAE" w:rsidRPr="00294DAE">
        <w:rPr>
          <w:rFonts w:ascii="Times New Roman" w:eastAsia="Times New Roman" w:hAnsi="Times New Roman" w:cs="Times New Roman"/>
          <w:sz w:val="24"/>
          <w:szCs w:val="24"/>
          <w:lang w:eastAsia="en-GB"/>
        </w:rPr>
        <w:t xml:space="preserve">social development', [PowerPoint presentation] </w:t>
      </w:r>
      <w:r w:rsidR="00294DAE" w:rsidRPr="009E6C39">
        <w:rPr>
          <w:rFonts w:ascii="Times New Roman" w:eastAsia="Times New Roman" w:hAnsi="Times New Roman" w:cs="Times New Roman"/>
          <w:i/>
          <w:iCs/>
          <w:sz w:val="24"/>
          <w:szCs w:val="24"/>
          <w:lang w:eastAsia="en-GB"/>
        </w:rPr>
        <w:t>Psychology in Health and Social Care</w:t>
      </w:r>
      <w:r w:rsidR="00294DAE" w:rsidRPr="00294DAE">
        <w:rPr>
          <w:rFonts w:ascii="Times New Roman" w:eastAsia="Times New Roman" w:hAnsi="Times New Roman" w:cs="Times New Roman"/>
          <w:sz w:val="24"/>
          <w:szCs w:val="24"/>
          <w:lang w:eastAsia="en-GB"/>
        </w:rPr>
        <w:t>. (Accessed: 19 October 2020)</w:t>
      </w:r>
    </w:p>
    <w:p w14:paraId="7837EAD9" w14:textId="08B547AB" w:rsidR="000C71E8" w:rsidRPr="006C211B" w:rsidRDefault="000C71E8" w:rsidP="000C71E8">
      <w:pPr>
        <w:shd w:val="clear" w:color="auto" w:fill="FFFFFF"/>
        <w:spacing w:after="100" w:afterAutospacing="1" w:line="360" w:lineRule="auto"/>
        <w:ind w:firstLine="72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11. </w:t>
      </w:r>
      <w:r w:rsidRPr="000C71E8">
        <w:rPr>
          <w:rFonts w:ascii="Times New Roman" w:eastAsia="Times New Roman" w:hAnsi="Times New Roman" w:cs="Times New Roman"/>
          <w:sz w:val="24"/>
          <w:szCs w:val="24"/>
          <w:lang w:eastAsia="en-GB"/>
        </w:rPr>
        <w:t>E. A. Horst. (1995) '</w:t>
      </w:r>
      <w:proofErr w:type="spellStart"/>
      <w:r w:rsidRPr="000C71E8">
        <w:rPr>
          <w:rFonts w:ascii="Times New Roman" w:eastAsia="Times New Roman" w:hAnsi="Times New Roman" w:cs="Times New Roman"/>
          <w:sz w:val="24"/>
          <w:szCs w:val="24"/>
          <w:lang w:eastAsia="en-GB"/>
        </w:rPr>
        <w:t>Reexamining</w:t>
      </w:r>
      <w:proofErr w:type="spellEnd"/>
      <w:r w:rsidRPr="000C71E8">
        <w:rPr>
          <w:rFonts w:ascii="Times New Roman" w:eastAsia="Times New Roman" w:hAnsi="Times New Roman" w:cs="Times New Roman"/>
          <w:sz w:val="24"/>
          <w:szCs w:val="24"/>
          <w:lang w:eastAsia="en-GB"/>
        </w:rPr>
        <w:t xml:space="preserve"> Gender Issues in Erikson's Stages of Identity and Intimacy' </w:t>
      </w:r>
      <w:r w:rsidRPr="000C71E8">
        <w:rPr>
          <w:rFonts w:ascii="Times New Roman" w:eastAsia="Times New Roman" w:hAnsi="Times New Roman" w:cs="Times New Roman"/>
          <w:i/>
          <w:iCs/>
          <w:sz w:val="24"/>
          <w:szCs w:val="24"/>
          <w:lang w:eastAsia="en-GB"/>
        </w:rPr>
        <w:t xml:space="preserve">Journal of </w:t>
      </w:r>
      <w:proofErr w:type="spellStart"/>
      <w:r w:rsidRPr="000C71E8">
        <w:rPr>
          <w:rFonts w:ascii="Times New Roman" w:eastAsia="Times New Roman" w:hAnsi="Times New Roman" w:cs="Times New Roman"/>
          <w:i/>
          <w:iCs/>
          <w:sz w:val="24"/>
          <w:szCs w:val="24"/>
          <w:lang w:eastAsia="en-GB"/>
        </w:rPr>
        <w:t>Counseling</w:t>
      </w:r>
      <w:proofErr w:type="spellEnd"/>
      <w:r w:rsidRPr="000C71E8">
        <w:rPr>
          <w:rFonts w:ascii="Times New Roman" w:eastAsia="Times New Roman" w:hAnsi="Times New Roman" w:cs="Times New Roman"/>
          <w:i/>
          <w:iCs/>
          <w:sz w:val="24"/>
          <w:szCs w:val="24"/>
          <w:lang w:eastAsia="en-GB"/>
        </w:rPr>
        <w:t xml:space="preserve"> and Development</w:t>
      </w:r>
      <w:r w:rsidRPr="000C71E8">
        <w:rPr>
          <w:rFonts w:ascii="Times New Roman" w:eastAsia="Times New Roman" w:hAnsi="Times New Roman" w:cs="Times New Roman"/>
          <w:sz w:val="24"/>
          <w:szCs w:val="24"/>
          <w:lang w:eastAsia="en-GB"/>
        </w:rPr>
        <w:t>. 73(3)</w:t>
      </w:r>
    </w:p>
    <w:sectPr w:rsidR="000C71E8" w:rsidRPr="006C21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295ABB"/>
    <w:multiLevelType w:val="hybridMultilevel"/>
    <w:tmpl w:val="DD26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63DBC"/>
    <w:multiLevelType w:val="hybridMultilevel"/>
    <w:tmpl w:val="2E780C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4B4830"/>
    <w:multiLevelType w:val="hybridMultilevel"/>
    <w:tmpl w:val="293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5D625E"/>
    <w:multiLevelType w:val="hybridMultilevel"/>
    <w:tmpl w:val="256644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F83CCC"/>
    <w:multiLevelType w:val="hybridMultilevel"/>
    <w:tmpl w:val="521EB2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503809"/>
    <w:multiLevelType w:val="hybridMultilevel"/>
    <w:tmpl w:val="0474176C"/>
    <w:lvl w:ilvl="0" w:tplc="C9FEC7C0">
      <w:start w:val="1"/>
      <w:numFmt w:val="bullet"/>
      <w:lvlText w:val="•"/>
      <w:lvlJc w:val="left"/>
      <w:pPr>
        <w:tabs>
          <w:tab w:val="num" w:pos="720"/>
        </w:tabs>
        <w:ind w:left="720" w:hanging="360"/>
      </w:pPr>
      <w:rPr>
        <w:rFonts w:ascii="Arial" w:hAnsi="Arial" w:hint="default"/>
      </w:rPr>
    </w:lvl>
    <w:lvl w:ilvl="1" w:tplc="861A3B78">
      <w:start w:val="211"/>
      <w:numFmt w:val="bullet"/>
      <w:lvlText w:val="•"/>
      <w:lvlJc w:val="left"/>
      <w:pPr>
        <w:tabs>
          <w:tab w:val="num" w:pos="1440"/>
        </w:tabs>
        <w:ind w:left="1440" w:hanging="360"/>
      </w:pPr>
      <w:rPr>
        <w:rFonts w:ascii="Arial" w:hAnsi="Arial" w:hint="default"/>
      </w:rPr>
    </w:lvl>
    <w:lvl w:ilvl="2" w:tplc="EEB649FC" w:tentative="1">
      <w:start w:val="1"/>
      <w:numFmt w:val="bullet"/>
      <w:lvlText w:val="•"/>
      <w:lvlJc w:val="left"/>
      <w:pPr>
        <w:tabs>
          <w:tab w:val="num" w:pos="2160"/>
        </w:tabs>
        <w:ind w:left="2160" w:hanging="360"/>
      </w:pPr>
      <w:rPr>
        <w:rFonts w:ascii="Arial" w:hAnsi="Arial" w:hint="default"/>
      </w:rPr>
    </w:lvl>
    <w:lvl w:ilvl="3" w:tplc="DC90101A" w:tentative="1">
      <w:start w:val="1"/>
      <w:numFmt w:val="bullet"/>
      <w:lvlText w:val="•"/>
      <w:lvlJc w:val="left"/>
      <w:pPr>
        <w:tabs>
          <w:tab w:val="num" w:pos="2880"/>
        </w:tabs>
        <w:ind w:left="2880" w:hanging="360"/>
      </w:pPr>
      <w:rPr>
        <w:rFonts w:ascii="Arial" w:hAnsi="Arial" w:hint="default"/>
      </w:rPr>
    </w:lvl>
    <w:lvl w:ilvl="4" w:tplc="0AAA5A76" w:tentative="1">
      <w:start w:val="1"/>
      <w:numFmt w:val="bullet"/>
      <w:lvlText w:val="•"/>
      <w:lvlJc w:val="left"/>
      <w:pPr>
        <w:tabs>
          <w:tab w:val="num" w:pos="3600"/>
        </w:tabs>
        <w:ind w:left="3600" w:hanging="360"/>
      </w:pPr>
      <w:rPr>
        <w:rFonts w:ascii="Arial" w:hAnsi="Arial" w:hint="default"/>
      </w:rPr>
    </w:lvl>
    <w:lvl w:ilvl="5" w:tplc="F9280652" w:tentative="1">
      <w:start w:val="1"/>
      <w:numFmt w:val="bullet"/>
      <w:lvlText w:val="•"/>
      <w:lvlJc w:val="left"/>
      <w:pPr>
        <w:tabs>
          <w:tab w:val="num" w:pos="4320"/>
        </w:tabs>
        <w:ind w:left="4320" w:hanging="360"/>
      </w:pPr>
      <w:rPr>
        <w:rFonts w:ascii="Arial" w:hAnsi="Arial" w:hint="default"/>
      </w:rPr>
    </w:lvl>
    <w:lvl w:ilvl="6" w:tplc="D1D6A5AC" w:tentative="1">
      <w:start w:val="1"/>
      <w:numFmt w:val="bullet"/>
      <w:lvlText w:val="•"/>
      <w:lvlJc w:val="left"/>
      <w:pPr>
        <w:tabs>
          <w:tab w:val="num" w:pos="5040"/>
        </w:tabs>
        <w:ind w:left="5040" w:hanging="360"/>
      </w:pPr>
      <w:rPr>
        <w:rFonts w:ascii="Arial" w:hAnsi="Arial" w:hint="default"/>
      </w:rPr>
    </w:lvl>
    <w:lvl w:ilvl="7" w:tplc="28AEDEA8" w:tentative="1">
      <w:start w:val="1"/>
      <w:numFmt w:val="bullet"/>
      <w:lvlText w:val="•"/>
      <w:lvlJc w:val="left"/>
      <w:pPr>
        <w:tabs>
          <w:tab w:val="num" w:pos="5760"/>
        </w:tabs>
        <w:ind w:left="5760" w:hanging="360"/>
      </w:pPr>
      <w:rPr>
        <w:rFonts w:ascii="Arial" w:hAnsi="Arial" w:hint="default"/>
      </w:rPr>
    </w:lvl>
    <w:lvl w:ilvl="8" w:tplc="69B8361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7E"/>
    <w:rsid w:val="000C71E8"/>
    <w:rsid w:val="000D729A"/>
    <w:rsid w:val="00195FD3"/>
    <w:rsid w:val="00243133"/>
    <w:rsid w:val="00250E97"/>
    <w:rsid w:val="00294DAE"/>
    <w:rsid w:val="002C6453"/>
    <w:rsid w:val="0030550D"/>
    <w:rsid w:val="003219ED"/>
    <w:rsid w:val="003D1743"/>
    <w:rsid w:val="0040682C"/>
    <w:rsid w:val="004B0BC4"/>
    <w:rsid w:val="005160DA"/>
    <w:rsid w:val="005C3A6E"/>
    <w:rsid w:val="005E14CD"/>
    <w:rsid w:val="0060408E"/>
    <w:rsid w:val="0066148B"/>
    <w:rsid w:val="00681DFA"/>
    <w:rsid w:val="006C211B"/>
    <w:rsid w:val="006C2D33"/>
    <w:rsid w:val="0071701E"/>
    <w:rsid w:val="00725ACD"/>
    <w:rsid w:val="00790B1E"/>
    <w:rsid w:val="0079567E"/>
    <w:rsid w:val="00795B54"/>
    <w:rsid w:val="00830257"/>
    <w:rsid w:val="008A12F7"/>
    <w:rsid w:val="009069ED"/>
    <w:rsid w:val="00952F1A"/>
    <w:rsid w:val="009E6C39"/>
    <w:rsid w:val="009F0278"/>
    <w:rsid w:val="00A21658"/>
    <w:rsid w:val="00A3681E"/>
    <w:rsid w:val="00BA6CFF"/>
    <w:rsid w:val="00BB3BF5"/>
    <w:rsid w:val="00BF6797"/>
    <w:rsid w:val="00CF5D98"/>
    <w:rsid w:val="00DB6C1F"/>
    <w:rsid w:val="00E11185"/>
    <w:rsid w:val="00E725BC"/>
    <w:rsid w:val="00E72B5A"/>
    <w:rsid w:val="00E83BEB"/>
    <w:rsid w:val="00E956BB"/>
    <w:rsid w:val="00EA5124"/>
    <w:rsid w:val="00EE7210"/>
    <w:rsid w:val="00EF0634"/>
    <w:rsid w:val="00F12CE0"/>
    <w:rsid w:val="00FE0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A687D"/>
  <w15:chartTrackingRefBased/>
  <w15:docId w15:val="{CEFCB3D1-FC84-4837-99D9-F13153EA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56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7956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9567E"/>
    <w:rPr>
      <w:color w:val="0000FF"/>
      <w:u w:val="single"/>
    </w:rPr>
  </w:style>
  <w:style w:type="paragraph" w:styleId="ListParagraph">
    <w:name w:val="List Paragraph"/>
    <w:basedOn w:val="Normal"/>
    <w:uiPriority w:val="34"/>
    <w:qFormat/>
    <w:rsid w:val="00BB3BF5"/>
    <w:pPr>
      <w:ind w:left="720"/>
      <w:contextualSpacing/>
    </w:pPr>
  </w:style>
  <w:style w:type="character" w:styleId="UnresolvedMention">
    <w:name w:val="Unresolved Mention"/>
    <w:basedOn w:val="DefaultParagraphFont"/>
    <w:uiPriority w:val="99"/>
    <w:semiHidden/>
    <w:unhideWhenUsed/>
    <w:rsid w:val="00E11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0099108">
      <w:bodyDiv w:val="1"/>
      <w:marLeft w:val="0"/>
      <w:marRight w:val="0"/>
      <w:marTop w:val="0"/>
      <w:marBottom w:val="0"/>
      <w:divBdr>
        <w:top w:val="none" w:sz="0" w:space="0" w:color="auto"/>
        <w:left w:val="none" w:sz="0" w:space="0" w:color="auto"/>
        <w:bottom w:val="none" w:sz="0" w:space="0" w:color="auto"/>
        <w:right w:val="none" w:sz="0" w:space="0" w:color="auto"/>
      </w:divBdr>
      <w:divsChild>
        <w:div w:id="1388647154">
          <w:marLeft w:val="0"/>
          <w:marRight w:val="0"/>
          <w:marTop w:val="0"/>
          <w:marBottom w:val="0"/>
          <w:divBdr>
            <w:top w:val="none" w:sz="0" w:space="0" w:color="auto"/>
            <w:left w:val="none" w:sz="0" w:space="0" w:color="auto"/>
            <w:bottom w:val="none" w:sz="0" w:space="0" w:color="auto"/>
            <w:right w:val="none" w:sz="0" w:space="0" w:color="auto"/>
          </w:divBdr>
          <w:divsChild>
            <w:div w:id="2094348341">
              <w:marLeft w:val="0"/>
              <w:marRight w:val="0"/>
              <w:marTop w:val="0"/>
              <w:marBottom w:val="0"/>
              <w:divBdr>
                <w:top w:val="none" w:sz="0" w:space="0" w:color="auto"/>
                <w:left w:val="none" w:sz="0" w:space="0" w:color="auto"/>
                <w:bottom w:val="none" w:sz="0" w:space="0" w:color="auto"/>
                <w:right w:val="none" w:sz="0" w:space="0" w:color="auto"/>
              </w:divBdr>
            </w:div>
          </w:divsChild>
        </w:div>
        <w:div w:id="339236232">
          <w:marLeft w:val="0"/>
          <w:marRight w:val="0"/>
          <w:marTop w:val="0"/>
          <w:marBottom w:val="0"/>
          <w:divBdr>
            <w:top w:val="none" w:sz="0" w:space="0" w:color="auto"/>
            <w:left w:val="none" w:sz="0" w:space="0" w:color="auto"/>
            <w:bottom w:val="none" w:sz="0" w:space="0" w:color="auto"/>
            <w:right w:val="none" w:sz="0" w:space="0" w:color="auto"/>
          </w:divBdr>
          <w:divsChild>
            <w:div w:id="178765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88507">
      <w:bodyDiv w:val="1"/>
      <w:marLeft w:val="0"/>
      <w:marRight w:val="0"/>
      <w:marTop w:val="0"/>
      <w:marBottom w:val="0"/>
      <w:divBdr>
        <w:top w:val="none" w:sz="0" w:space="0" w:color="auto"/>
        <w:left w:val="none" w:sz="0" w:space="0" w:color="auto"/>
        <w:bottom w:val="none" w:sz="0" w:space="0" w:color="auto"/>
        <w:right w:val="none" w:sz="0" w:space="0" w:color="auto"/>
      </w:divBdr>
      <w:divsChild>
        <w:div w:id="1909341805">
          <w:marLeft w:val="360"/>
          <w:marRight w:val="0"/>
          <w:marTop w:val="200"/>
          <w:marBottom w:val="0"/>
          <w:divBdr>
            <w:top w:val="none" w:sz="0" w:space="0" w:color="auto"/>
            <w:left w:val="none" w:sz="0" w:space="0" w:color="auto"/>
            <w:bottom w:val="none" w:sz="0" w:space="0" w:color="auto"/>
            <w:right w:val="none" w:sz="0" w:space="0" w:color="auto"/>
          </w:divBdr>
        </w:div>
        <w:div w:id="1108542816">
          <w:marLeft w:val="360"/>
          <w:marRight w:val="0"/>
          <w:marTop w:val="200"/>
          <w:marBottom w:val="0"/>
          <w:divBdr>
            <w:top w:val="none" w:sz="0" w:space="0" w:color="auto"/>
            <w:left w:val="none" w:sz="0" w:space="0" w:color="auto"/>
            <w:bottom w:val="none" w:sz="0" w:space="0" w:color="auto"/>
            <w:right w:val="none" w:sz="0" w:space="0" w:color="auto"/>
          </w:divBdr>
        </w:div>
        <w:div w:id="902717863">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dc:creator>
  <cp:keywords/>
  <dc:description/>
  <cp:lastModifiedBy>Chloe Williams</cp:lastModifiedBy>
  <cp:revision>16</cp:revision>
  <dcterms:created xsi:type="dcterms:W3CDTF">2021-02-10T13:59:00Z</dcterms:created>
  <dcterms:modified xsi:type="dcterms:W3CDTF">2021-02-21T17:42:00Z</dcterms:modified>
</cp:coreProperties>
</file>